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CCC" w:rsidRPr="00E64210" w:rsidRDefault="002F6CCC" w:rsidP="002F6CCC">
      <w:pPr>
        <w:spacing w:after="0" w:line="480" w:lineRule="auto"/>
        <w:rPr>
          <w:rFonts w:ascii="Tahoma" w:hAnsi="Tahoma" w:cs="Tahoma"/>
          <w:b/>
          <w:bCs/>
        </w:rPr>
      </w:pPr>
      <w:bookmarkStart w:id="0" w:name="_GoBack"/>
      <w:r>
        <w:rPr>
          <w:rFonts w:ascii="Tahoma" w:hAnsi="Tahoma" w:cs="Tahoma"/>
          <w:b/>
          <w:bCs/>
        </w:rPr>
        <w:t xml:space="preserve">Microbial </w:t>
      </w:r>
      <w:r w:rsidRPr="00640780">
        <w:rPr>
          <w:rFonts w:ascii="Tahoma" w:hAnsi="Tahoma" w:cs="Tahoma"/>
          <w:b/>
          <w:bCs/>
        </w:rPr>
        <w:t xml:space="preserve">epidemiology </w:t>
      </w:r>
      <w:r>
        <w:rPr>
          <w:rFonts w:ascii="Tahoma" w:hAnsi="Tahoma" w:cs="Tahoma"/>
          <w:b/>
          <w:bCs/>
        </w:rPr>
        <w:t>and</w:t>
      </w:r>
      <w:r w:rsidRPr="00640780">
        <w:rPr>
          <w:rFonts w:ascii="Tahoma" w:hAnsi="Tahoma" w:cs="Tahoma"/>
          <w:b/>
          <w:bCs/>
        </w:rPr>
        <w:t xml:space="preserve"> carriage studies for the evaluation of vaccines</w:t>
      </w:r>
    </w:p>
    <w:bookmarkEnd w:id="0"/>
    <w:p w:rsidR="002F6CCC" w:rsidRPr="006168CF" w:rsidRDefault="002F6CCC" w:rsidP="002F6CCC">
      <w:pPr>
        <w:spacing w:after="0" w:line="480" w:lineRule="auto"/>
        <w:jc w:val="center"/>
        <w:rPr>
          <w:rFonts w:ascii="Tahoma" w:hAnsi="Tahoma" w:cs="Tahoma"/>
          <w:b/>
          <w:bCs/>
        </w:rPr>
      </w:pPr>
    </w:p>
    <w:p w:rsidR="002F6CCC" w:rsidRPr="001F4613" w:rsidRDefault="002F6CCC" w:rsidP="002F6CCC">
      <w:pPr>
        <w:spacing w:line="480" w:lineRule="auto"/>
        <w:rPr>
          <w:rFonts w:ascii="Arial" w:hAnsi="Arial" w:cs="Arial"/>
          <w:vertAlign w:val="superscript"/>
        </w:rPr>
      </w:pPr>
      <w:r w:rsidRPr="00880E71">
        <w:rPr>
          <w:rFonts w:ascii="Arial" w:hAnsi="Arial" w:cs="Arial"/>
        </w:rPr>
        <w:t>Abigail L. Coughtrie</w:t>
      </w:r>
      <w:r w:rsidRPr="00880E71">
        <w:rPr>
          <w:rFonts w:ascii="Arial" w:hAnsi="Arial" w:cs="Arial"/>
          <w:vertAlign w:val="superscript"/>
        </w:rPr>
        <w:t>1</w:t>
      </w:r>
      <w:r w:rsidRPr="00880E71">
        <w:rPr>
          <w:rFonts w:ascii="Arial" w:hAnsi="Arial" w:cs="Arial"/>
        </w:rPr>
        <w:t>; Johanna M. Jefferies</w:t>
      </w:r>
      <w:r>
        <w:rPr>
          <w:rFonts w:ascii="Arial" w:hAnsi="Arial" w:cs="Arial"/>
          <w:vertAlign w:val="superscript"/>
        </w:rPr>
        <w:t>1</w:t>
      </w:r>
      <w:r>
        <w:rPr>
          <w:rFonts w:ascii="Arial" w:hAnsi="Arial" w:cs="Arial"/>
        </w:rPr>
        <w:t>; David W. Cleary</w:t>
      </w:r>
      <w:r w:rsidRPr="00880E71">
        <w:rPr>
          <w:rFonts w:ascii="Arial" w:hAnsi="Arial" w:cs="Arial"/>
          <w:vertAlign w:val="superscript"/>
        </w:rPr>
        <w:t>1</w:t>
      </w:r>
      <w:r>
        <w:rPr>
          <w:rFonts w:ascii="Arial" w:hAnsi="Arial" w:cs="Arial"/>
          <w:vertAlign w:val="superscript"/>
        </w:rPr>
        <w:t>,2</w:t>
      </w:r>
      <w:r>
        <w:rPr>
          <w:rFonts w:ascii="Arial" w:hAnsi="Arial" w:cs="Arial"/>
        </w:rPr>
        <w:t xml:space="preserve">; </w:t>
      </w:r>
      <w:r w:rsidRPr="008A0781">
        <w:rPr>
          <w:rFonts w:ascii="Arial" w:hAnsi="Arial" w:cs="Arial"/>
        </w:rPr>
        <w:t>C. Patrick Doncaster</w:t>
      </w:r>
      <w:r>
        <w:rPr>
          <w:rFonts w:ascii="Arial" w:hAnsi="Arial" w:cs="Arial"/>
          <w:vertAlign w:val="superscript"/>
        </w:rPr>
        <w:t>3</w:t>
      </w:r>
      <w:r>
        <w:rPr>
          <w:rFonts w:ascii="Arial" w:hAnsi="Arial" w:cs="Arial"/>
        </w:rPr>
        <w:t>; S</w:t>
      </w:r>
      <w:r w:rsidRPr="00880E71">
        <w:rPr>
          <w:rFonts w:ascii="Arial" w:hAnsi="Arial" w:cs="Arial"/>
        </w:rPr>
        <w:t>aul N. Faust</w:t>
      </w:r>
      <w:r w:rsidRPr="00880E71">
        <w:rPr>
          <w:rFonts w:ascii="Arial" w:hAnsi="Arial" w:cs="Arial"/>
          <w:vertAlign w:val="superscript"/>
        </w:rPr>
        <w:t>1,</w:t>
      </w:r>
      <w:r>
        <w:rPr>
          <w:rFonts w:ascii="Arial" w:hAnsi="Arial" w:cs="Arial"/>
          <w:vertAlign w:val="superscript"/>
        </w:rPr>
        <w:t>2,4</w:t>
      </w:r>
      <w:r w:rsidRPr="00880E71">
        <w:rPr>
          <w:rFonts w:ascii="Arial" w:hAnsi="Arial" w:cs="Arial"/>
        </w:rPr>
        <w:t>;</w:t>
      </w:r>
      <w:r>
        <w:rPr>
          <w:rFonts w:ascii="Arial" w:hAnsi="Arial" w:cs="Arial"/>
        </w:rPr>
        <w:t xml:space="preserve"> </w:t>
      </w:r>
      <w:r w:rsidRPr="008A0781">
        <w:rPr>
          <w:rFonts w:ascii="Arial" w:hAnsi="Arial" w:cs="Arial"/>
        </w:rPr>
        <w:t>Alex R. Kraaijeveld</w:t>
      </w:r>
      <w:r>
        <w:rPr>
          <w:rFonts w:ascii="Arial" w:hAnsi="Arial" w:cs="Arial"/>
          <w:vertAlign w:val="superscript"/>
        </w:rPr>
        <w:t>3</w:t>
      </w:r>
      <w:r w:rsidRPr="008A0781">
        <w:rPr>
          <w:rFonts w:ascii="Arial" w:hAnsi="Arial" w:cs="Arial"/>
        </w:rPr>
        <w:t>;</w:t>
      </w:r>
      <w:r>
        <w:rPr>
          <w:rFonts w:ascii="Arial" w:hAnsi="Arial" w:cs="Arial"/>
        </w:rPr>
        <w:t xml:space="preserve"> </w:t>
      </w:r>
      <w:r w:rsidRPr="008A0781">
        <w:rPr>
          <w:rFonts w:ascii="Arial" w:hAnsi="Arial" w:cs="Arial"/>
        </w:rPr>
        <w:t>Michael V. Moore</w:t>
      </w:r>
      <w:r w:rsidRPr="008A0781">
        <w:rPr>
          <w:rFonts w:ascii="Arial" w:hAnsi="Arial" w:cs="Arial"/>
          <w:vertAlign w:val="superscript"/>
        </w:rPr>
        <w:t>1</w:t>
      </w:r>
      <w:r w:rsidRPr="008A0781">
        <w:rPr>
          <w:rFonts w:ascii="Arial" w:hAnsi="Arial" w:cs="Arial"/>
        </w:rPr>
        <w:t>; Mark A. Mullee</w:t>
      </w:r>
      <w:r>
        <w:rPr>
          <w:rFonts w:ascii="Arial" w:hAnsi="Arial" w:cs="Arial"/>
          <w:vertAlign w:val="superscript"/>
        </w:rPr>
        <w:t>1,5</w:t>
      </w:r>
      <w:r w:rsidRPr="008A0781">
        <w:rPr>
          <w:rFonts w:ascii="Arial" w:hAnsi="Arial" w:cs="Arial"/>
        </w:rPr>
        <w:t xml:space="preserve">; </w:t>
      </w:r>
      <w:r w:rsidRPr="00880E71">
        <w:rPr>
          <w:rFonts w:ascii="Arial" w:hAnsi="Arial" w:cs="Arial"/>
        </w:rPr>
        <w:t xml:space="preserve">Paul J. </w:t>
      </w:r>
      <w:r w:rsidRPr="008A0781">
        <w:rPr>
          <w:rFonts w:ascii="Arial" w:hAnsi="Arial" w:cs="Arial"/>
        </w:rPr>
        <w:t>Roderick</w:t>
      </w:r>
      <w:r w:rsidRPr="008A0781">
        <w:rPr>
          <w:rFonts w:ascii="Arial" w:hAnsi="Arial" w:cs="Arial"/>
          <w:vertAlign w:val="superscript"/>
        </w:rPr>
        <w:t>1</w:t>
      </w:r>
      <w:r>
        <w:rPr>
          <w:rFonts w:ascii="Arial" w:hAnsi="Arial" w:cs="Arial"/>
          <w:vertAlign w:val="superscript"/>
        </w:rPr>
        <w:t>,6</w:t>
      </w:r>
      <w:r w:rsidRPr="008A0781">
        <w:rPr>
          <w:rFonts w:ascii="Arial" w:hAnsi="Arial" w:cs="Arial"/>
        </w:rPr>
        <w:t xml:space="preserve">; </w:t>
      </w:r>
      <w:r w:rsidRPr="006168CF">
        <w:rPr>
          <w:rFonts w:ascii="Tahoma" w:hAnsi="Tahoma" w:cs="Tahoma"/>
          <w:color w:val="000000" w:themeColor="text1"/>
        </w:rPr>
        <w:t>Jeremy S. Webb</w:t>
      </w:r>
      <w:r>
        <w:rPr>
          <w:rFonts w:ascii="Tahoma" w:hAnsi="Tahoma" w:cs="Tahoma"/>
          <w:color w:val="000000" w:themeColor="text1"/>
          <w:vertAlign w:val="superscript"/>
        </w:rPr>
        <w:t>3</w:t>
      </w:r>
      <w:r>
        <w:rPr>
          <w:rFonts w:ascii="Arial" w:hAnsi="Arial" w:cs="Arial"/>
        </w:rPr>
        <w:t xml:space="preserve">; </w:t>
      </w:r>
      <w:r w:rsidRPr="00880E71">
        <w:rPr>
          <w:rFonts w:ascii="Arial" w:hAnsi="Arial" w:cs="Arial"/>
        </w:rPr>
        <w:t>Ho Ming Yuen</w:t>
      </w:r>
      <w:r w:rsidRPr="00880E71">
        <w:rPr>
          <w:rFonts w:ascii="Arial" w:hAnsi="Arial" w:cs="Arial"/>
          <w:vertAlign w:val="superscript"/>
        </w:rPr>
        <w:t>1</w:t>
      </w:r>
      <w:r w:rsidRPr="00880E71">
        <w:rPr>
          <w:rFonts w:ascii="Arial" w:hAnsi="Arial" w:cs="Arial"/>
        </w:rPr>
        <w:t>;</w:t>
      </w:r>
      <w:r>
        <w:rPr>
          <w:rFonts w:ascii="Arial" w:hAnsi="Arial" w:cs="Arial"/>
        </w:rPr>
        <w:t xml:space="preserve"> S</w:t>
      </w:r>
      <w:r w:rsidRPr="008A0781">
        <w:rPr>
          <w:rFonts w:ascii="Arial" w:hAnsi="Arial" w:cs="Arial"/>
        </w:rPr>
        <w:t>tu</w:t>
      </w:r>
      <w:r w:rsidRPr="00880E71">
        <w:rPr>
          <w:rFonts w:ascii="Arial" w:hAnsi="Arial" w:cs="Arial"/>
        </w:rPr>
        <w:t>art C. Clarke</w:t>
      </w:r>
      <w:r>
        <w:rPr>
          <w:rFonts w:ascii="Arial" w:hAnsi="Arial" w:cs="Arial"/>
          <w:vertAlign w:val="superscript"/>
        </w:rPr>
        <w:t>1,2,6</w:t>
      </w:r>
    </w:p>
    <w:p w:rsidR="002F6CCC" w:rsidRPr="008A0781" w:rsidRDefault="002F6CCC" w:rsidP="002F6CCC">
      <w:pPr>
        <w:spacing w:line="480" w:lineRule="auto"/>
        <w:rPr>
          <w:rFonts w:ascii="Arial" w:hAnsi="Arial" w:cs="Arial"/>
          <w:sz w:val="20"/>
          <w:szCs w:val="20"/>
        </w:rPr>
      </w:pPr>
      <w:r w:rsidRPr="008A0781">
        <w:rPr>
          <w:rFonts w:ascii="Arial" w:hAnsi="Arial" w:cs="Arial"/>
          <w:sz w:val="20"/>
          <w:szCs w:val="20"/>
          <w:vertAlign w:val="superscript"/>
        </w:rPr>
        <w:t>1</w:t>
      </w:r>
      <w:r w:rsidRPr="008A0781">
        <w:rPr>
          <w:rFonts w:ascii="Arial" w:hAnsi="Arial" w:cs="Arial"/>
          <w:sz w:val="20"/>
          <w:szCs w:val="20"/>
        </w:rPr>
        <w:t xml:space="preserve">Faculty of Medicine and Institute for Life Sciences, University of Southampton, Southampton, UK; </w:t>
      </w:r>
    </w:p>
    <w:p w:rsidR="002F6CCC" w:rsidRPr="002702EC" w:rsidRDefault="002F6CCC" w:rsidP="002F6CCC">
      <w:pPr>
        <w:spacing w:line="480" w:lineRule="auto"/>
        <w:rPr>
          <w:rFonts w:ascii="Arial" w:hAnsi="Arial" w:cs="Arial"/>
          <w:sz w:val="20"/>
          <w:szCs w:val="20"/>
        </w:rPr>
      </w:pPr>
      <w:r>
        <w:rPr>
          <w:rFonts w:ascii="Arial" w:hAnsi="Arial" w:cs="Arial"/>
          <w:sz w:val="20"/>
          <w:szCs w:val="20"/>
          <w:vertAlign w:val="superscript"/>
        </w:rPr>
        <w:t>2</w:t>
      </w:r>
      <w:r w:rsidRPr="002702EC">
        <w:rPr>
          <w:rFonts w:ascii="Arial" w:hAnsi="Arial" w:cs="Arial"/>
          <w:sz w:val="20"/>
          <w:szCs w:val="20"/>
        </w:rPr>
        <w:t xml:space="preserve">NIHR </w:t>
      </w:r>
      <w:r>
        <w:rPr>
          <w:rFonts w:ascii="Arial" w:hAnsi="Arial" w:cs="Arial"/>
          <w:sz w:val="20"/>
          <w:szCs w:val="20"/>
        </w:rPr>
        <w:t xml:space="preserve">Southampton Biomedical Research Centre, </w:t>
      </w:r>
      <w:r w:rsidRPr="008A0781">
        <w:rPr>
          <w:rFonts w:ascii="Arial" w:hAnsi="Arial" w:cs="Arial"/>
          <w:sz w:val="20"/>
          <w:szCs w:val="20"/>
        </w:rPr>
        <w:t>University Hospital Southampton Foundation NHS Trust, Southampton, UK;</w:t>
      </w:r>
    </w:p>
    <w:p w:rsidR="002F6CCC" w:rsidRPr="008A0781" w:rsidRDefault="002F6CCC" w:rsidP="002F6CCC">
      <w:pPr>
        <w:spacing w:line="480" w:lineRule="auto"/>
        <w:rPr>
          <w:rFonts w:ascii="Arial" w:hAnsi="Arial" w:cs="Arial"/>
          <w:sz w:val="20"/>
          <w:szCs w:val="20"/>
        </w:rPr>
      </w:pPr>
      <w:r>
        <w:rPr>
          <w:rFonts w:ascii="Arial" w:hAnsi="Arial" w:cs="Arial"/>
          <w:sz w:val="20"/>
          <w:szCs w:val="20"/>
          <w:vertAlign w:val="superscript"/>
        </w:rPr>
        <w:t>3</w:t>
      </w:r>
      <w:r>
        <w:rPr>
          <w:rFonts w:ascii="Arial" w:hAnsi="Arial" w:cs="Arial"/>
          <w:sz w:val="20"/>
          <w:szCs w:val="20"/>
        </w:rPr>
        <w:t>Centre for Biological Sciences</w:t>
      </w:r>
      <w:r w:rsidRPr="008A0781">
        <w:rPr>
          <w:rFonts w:ascii="Arial" w:hAnsi="Arial" w:cs="Arial"/>
          <w:sz w:val="20"/>
          <w:szCs w:val="20"/>
        </w:rPr>
        <w:t xml:space="preserve">, University of Southampton, Southampton, UK; </w:t>
      </w:r>
    </w:p>
    <w:p w:rsidR="002F6CCC" w:rsidRPr="008A0781" w:rsidRDefault="002F6CCC" w:rsidP="002F6CCC">
      <w:pPr>
        <w:spacing w:line="480" w:lineRule="auto"/>
        <w:rPr>
          <w:rFonts w:ascii="Arial" w:hAnsi="Arial" w:cs="Arial"/>
          <w:sz w:val="20"/>
          <w:szCs w:val="20"/>
        </w:rPr>
      </w:pPr>
      <w:r>
        <w:rPr>
          <w:rFonts w:ascii="Arial" w:hAnsi="Arial" w:cs="Arial"/>
          <w:sz w:val="20"/>
          <w:szCs w:val="20"/>
          <w:vertAlign w:val="superscript"/>
        </w:rPr>
        <w:t>4</w:t>
      </w:r>
      <w:r w:rsidRPr="008A0781">
        <w:rPr>
          <w:rFonts w:ascii="Arial" w:hAnsi="Arial" w:cs="Arial"/>
          <w:sz w:val="20"/>
          <w:szCs w:val="20"/>
        </w:rPr>
        <w:t xml:space="preserve">Southampton NIHR Wellcome Trust Clinical Research Facility, University Hospital Southampton Foundation NHS Trust, Southampton, UK; </w:t>
      </w:r>
    </w:p>
    <w:p w:rsidR="002F6CCC" w:rsidRPr="008A0781" w:rsidRDefault="002F6CCC" w:rsidP="002F6CCC">
      <w:pPr>
        <w:spacing w:line="480" w:lineRule="auto"/>
        <w:rPr>
          <w:rFonts w:ascii="Arial" w:hAnsi="Arial" w:cs="Arial"/>
          <w:sz w:val="20"/>
          <w:szCs w:val="20"/>
        </w:rPr>
      </w:pPr>
      <w:r>
        <w:rPr>
          <w:rFonts w:ascii="Arial" w:hAnsi="Arial" w:cs="Arial"/>
          <w:sz w:val="20"/>
          <w:szCs w:val="20"/>
          <w:vertAlign w:val="superscript"/>
        </w:rPr>
        <w:t>5</w:t>
      </w:r>
      <w:r w:rsidRPr="008A0781">
        <w:rPr>
          <w:rFonts w:ascii="Arial" w:hAnsi="Arial" w:cs="Arial"/>
          <w:sz w:val="20"/>
          <w:szCs w:val="20"/>
        </w:rPr>
        <w:t xml:space="preserve">NIHR Research Design Service South Central, University Hospital Southampton Foundation NHS Trust, Southampton, UK; </w:t>
      </w:r>
    </w:p>
    <w:p w:rsidR="002F6CCC" w:rsidRDefault="002F6CCC" w:rsidP="002F6CCC">
      <w:pPr>
        <w:spacing w:line="480" w:lineRule="auto"/>
        <w:rPr>
          <w:rFonts w:ascii="Arial" w:hAnsi="Arial" w:cs="Arial"/>
          <w:sz w:val="20"/>
          <w:szCs w:val="20"/>
        </w:rPr>
      </w:pPr>
      <w:r>
        <w:rPr>
          <w:rFonts w:ascii="Arial" w:hAnsi="Arial" w:cs="Arial"/>
          <w:sz w:val="20"/>
          <w:szCs w:val="20"/>
          <w:vertAlign w:val="superscript"/>
        </w:rPr>
        <w:t>6</w:t>
      </w:r>
      <w:r>
        <w:rPr>
          <w:rFonts w:ascii="Arial" w:hAnsi="Arial" w:cs="Arial"/>
          <w:sz w:val="20"/>
          <w:szCs w:val="20"/>
        </w:rPr>
        <w:t>Global Health Research Institute, University of Southampton</w:t>
      </w:r>
      <w:r w:rsidRPr="008A0781">
        <w:rPr>
          <w:rFonts w:ascii="Arial" w:hAnsi="Arial" w:cs="Arial"/>
          <w:sz w:val="20"/>
          <w:szCs w:val="20"/>
        </w:rPr>
        <w:t>, Southampton, UK</w:t>
      </w:r>
    </w:p>
    <w:p w:rsidR="002F6CCC" w:rsidRPr="006168CF" w:rsidRDefault="002F6CCC" w:rsidP="002F6CCC">
      <w:pPr>
        <w:spacing w:after="0" w:line="480" w:lineRule="auto"/>
        <w:rPr>
          <w:rFonts w:ascii="Tahoma" w:hAnsi="Tahoma" w:cs="Tahoma"/>
          <w:color w:val="000000" w:themeColor="text1"/>
        </w:rPr>
      </w:pPr>
    </w:p>
    <w:p w:rsidR="002F6CCC" w:rsidRPr="006168CF" w:rsidRDefault="002F6CCC" w:rsidP="002F6CCC">
      <w:pPr>
        <w:spacing w:after="0" w:line="480" w:lineRule="auto"/>
        <w:rPr>
          <w:rFonts w:ascii="Tahoma" w:hAnsi="Tahoma" w:cs="Tahoma"/>
          <w:color w:val="000000" w:themeColor="text1"/>
        </w:rPr>
      </w:pPr>
      <w:r w:rsidRPr="006168CF">
        <w:rPr>
          <w:rFonts w:ascii="Tahoma" w:hAnsi="Tahoma" w:cs="Tahoma"/>
          <w:color w:val="000000" w:themeColor="text1"/>
        </w:rPr>
        <w:t xml:space="preserve">Running </w:t>
      </w:r>
      <w:r>
        <w:rPr>
          <w:rFonts w:ascii="Tahoma" w:hAnsi="Tahoma" w:cs="Tahoma"/>
          <w:color w:val="000000" w:themeColor="text1"/>
        </w:rPr>
        <w:t>Title</w:t>
      </w:r>
      <w:r w:rsidRPr="006168CF">
        <w:rPr>
          <w:rFonts w:ascii="Tahoma" w:hAnsi="Tahoma" w:cs="Tahoma"/>
          <w:color w:val="000000" w:themeColor="text1"/>
        </w:rPr>
        <w:t xml:space="preserve">: </w:t>
      </w:r>
      <w:r w:rsidRPr="006168CF">
        <w:rPr>
          <w:rFonts w:ascii="Tahoma" w:hAnsi="Tahoma" w:cs="Tahoma"/>
        </w:rPr>
        <w:t>Carriage studies for the epidemiological evaluation of vaccines</w:t>
      </w:r>
    </w:p>
    <w:p w:rsidR="002F6CCC" w:rsidRPr="006168CF" w:rsidRDefault="002F6CCC" w:rsidP="002F6CCC">
      <w:pPr>
        <w:spacing w:after="0" w:line="480" w:lineRule="auto"/>
        <w:rPr>
          <w:rFonts w:ascii="Tahoma" w:hAnsi="Tahoma" w:cs="Tahoma"/>
          <w:color w:val="000000" w:themeColor="text1"/>
        </w:rPr>
      </w:pPr>
    </w:p>
    <w:p w:rsidR="002F6CCC" w:rsidRPr="006168CF" w:rsidRDefault="002F6CCC" w:rsidP="002F6CCC">
      <w:pPr>
        <w:spacing w:after="0" w:line="480" w:lineRule="auto"/>
        <w:rPr>
          <w:rFonts w:ascii="Tahoma" w:hAnsi="Tahoma" w:cs="Tahoma"/>
          <w:color w:val="000000" w:themeColor="text1"/>
        </w:rPr>
      </w:pPr>
      <w:r>
        <w:rPr>
          <w:rFonts w:ascii="Tahoma" w:hAnsi="Tahoma" w:cs="Tahoma"/>
          <w:color w:val="000000" w:themeColor="text1"/>
        </w:rPr>
        <w:t>Corresponding author</w:t>
      </w:r>
      <w:r w:rsidRPr="006168CF">
        <w:rPr>
          <w:rFonts w:ascii="Tahoma" w:hAnsi="Tahoma" w:cs="Tahoma"/>
          <w:color w:val="000000" w:themeColor="text1"/>
        </w:rPr>
        <w:t>:</w:t>
      </w:r>
    </w:p>
    <w:p w:rsidR="002F6CCC" w:rsidRPr="0080190C" w:rsidRDefault="002F6CCC" w:rsidP="002F6CCC">
      <w:pPr>
        <w:spacing w:after="0" w:line="360" w:lineRule="auto"/>
        <w:rPr>
          <w:rFonts w:ascii="Tahoma" w:hAnsi="Tahoma" w:cs="Tahoma"/>
          <w:b/>
          <w:bCs/>
        </w:rPr>
      </w:pPr>
      <w:r w:rsidRPr="0080190C">
        <w:rPr>
          <w:rFonts w:ascii="Tahoma" w:hAnsi="Tahoma" w:cs="Tahoma"/>
          <w:b/>
          <w:color w:val="000000" w:themeColor="text1"/>
        </w:rPr>
        <w:t xml:space="preserve">Dr </w:t>
      </w:r>
      <w:r w:rsidRPr="0080190C">
        <w:rPr>
          <w:rFonts w:ascii="Tahoma" w:hAnsi="Tahoma" w:cs="Tahoma"/>
          <w:b/>
        </w:rPr>
        <w:t>Stuart C. Clarke</w:t>
      </w:r>
    </w:p>
    <w:p w:rsidR="002F6CCC" w:rsidRDefault="002F6CCC" w:rsidP="002F6CCC">
      <w:pPr>
        <w:spacing w:after="0" w:line="360" w:lineRule="auto"/>
        <w:rPr>
          <w:rFonts w:ascii="Tahoma" w:hAnsi="Tahoma" w:cs="Tahoma"/>
        </w:rPr>
      </w:pPr>
      <w:r w:rsidRPr="006168CF">
        <w:rPr>
          <w:rFonts w:ascii="Tahoma" w:hAnsi="Tahoma" w:cs="Tahoma"/>
        </w:rPr>
        <w:t>Faculty of Medicine</w:t>
      </w:r>
    </w:p>
    <w:p w:rsidR="002F6CCC" w:rsidRDefault="002F6CCC" w:rsidP="002F6CCC">
      <w:pPr>
        <w:spacing w:after="0" w:line="360" w:lineRule="auto"/>
        <w:rPr>
          <w:rFonts w:ascii="Tahoma" w:hAnsi="Tahoma" w:cs="Tahoma"/>
        </w:rPr>
      </w:pPr>
      <w:r w:rsidRPr="006168CF">
        <w:rPr>
          <w:rFonts w:ascii="Tahoma" w:hAnsi="Tahoma" w:cs="Tahoma"/>
        </w:rPr>
        <w:t xml:space="preserve">University of Southampton </w:t>
      </w:r>
    </w:p>
    <w:p w:rsidR="002F6CCC" w:rsidRDefault="002F6CCC" w:rsidP="002F6CCC">
      <w:pPr>
        <w:spacing w:after="0" w:line="360" w:lineRule="auto"/>
        <w:rPr>
          <w:rFonts w:ascii="Tahoma" w:hAnsi="Tahoma" w:cs="Tahoma"/>
        </w:rPr>
      </w:pPr>
      <w:r w:rsidRPr="006168CF">
        <w:rPr>
          <w:rFonts w:ascii="Tahoma" w:hAnsi="Tahoma" w:cs="Tahoma"/>
        </w:rPr>
        <w:t xml:space="preserve">Mailpoint 814, Level C, South Block </w:t>
      </w:r>
    </w:p>
    <w:p w:rsidR="002F6CCC" w:rsidRDefault="002F6CCC" w:rsidP="002F6CCC">
      <w:pPr>
        <w:spacing w:after="0" w:line="360" w:lineRule="auto"/>
        <w:rPr>
          <w:rFonts w:ascii="Tahoma" w:hAnsi="Tahoma" w:cs="Tahoma"/>
        </w:rPr>
      </w:pPr>
      <w:r w:rsidRPr="006168CF">
        <w:rPr>
          <w:rFonts w:ascii="Tahoma" w:hAnsi="Tahoma" w:cs="Tahoma"/>
        </w:rPr>
        <w:t>University Hospital Southampton Foundation NHS Trust</w:t>
      </w:r>
    </w:p>
    <w:p w:rsidR="002F6CCC" w:rsidRDefault="002F6CCC" w:rsidP="002F6CCC">
      <w:pPr>
        <w:spacing w:after="0" w:line="360" w:lineRule="auto"/>
        <w:rPr>
          <w:rFonts w:ascii="Tahoma" w:hAnsi="Tahoma" w:cs="Tahoma"/>
        </w:rPr>
      </w:pPr>
      <w:r w:rsidRPr="006168CF">
        <w:rPr>
          <w:rFonts w:ascii="Tahoma" w:hAnsi="Tahoma" w:cs="Tahoma"/>
        </w:rPr>
        <w:t>Southampton</w:t>
      </w:r>
      <w:r>
        <w:rPr>
          <w:rFonts w:ascii="Tahoma" w:hAnsi="Tahoma" w:cs="Tahoma"/>
        </w:rPr>
        <w:t>,</w:t>
      </w:r>
      <w:r w:rsidRPr="006168CF">
        <w:rPr>
          <w:rFonts w:ascii="Tahoma" w:hAnsi="Tahoma" w:cs="Tahoma"/>
        </w:rPr>
        <w:t xml:space="preserve"> SO16 6YD</w:t>
      </w:r>
    </w:p>
    <w:p w:rsidR="002F6CCC" w:rsidRDefault="002F6CCC" w:rsidP="002F6CCC">
      <w:pPr>
        <w:spacing w:after="0" w:line="360" w:lineRule="auto"/>
        <w:rPr>
          <w:rFonts w:ascii="Tahoma" w:hAnsi="Tahoma" w:cs="Tahoma"/>
        </w:rPr>
      </w:pPr>
      <w:r w:rsidRPr="006168CF">
        <w:rPr>
          <w:rFonts w:ascii="Tahoma" w:hAnsi="Tahoma" w:cs="Tahoma"/>
        </w:rPr>
        <w:t>United Kingdom</w:t>
      </w:r>
    </w:p>
    <w:p w:rsidR="002F6CCC" w:rsidRPr="006168CF" w:rsidRDefault="002F6CCC" w:rsidP="002F6CCC">
      <w:pPr>
        <w:spacing w:after="0" w:line="360" w:lineRule="auto"/>
        <w:rPr>
          <w:rFonts w:ascii="Tahoma" w:hAnsi="Tahoma" w:cs="Tahoma"/>
        </w:rPr>
      </w:pPr>
      <w:r w:rsidRPr="006168CF">
        <w:rPr>
          <w:rFonts w:ascii="Tahoma" w:hAnsi="Tahoma" w:cs="Tahoma"/>
          <w:bCs/>
        </w:rPr>
        <w:t>S.C.Clarke@southampton.ac.uk</w:t>
      </w:r>
    </w:p>
    <w:p w:rsidR="002F6CCC" w:rsidRPr="006168CF" w:rsidRDefault="002F6CCC">
      <w:pPr>
        <w:rPr>
          <w:rFonts w:ascii="Tahoma" w:hAnsi="Tahoma" w:cs="Tahoma"/>
        </w:rPr>
      </w:pPr>
      <w:r w:rsidRPr="006168CF">
        <w:rPr>
          <w:rFonts w:ascii="Tahoma" w:hAnsi="Tahoma" w:cs="Tahoma"/>
        </w:rPr>
        <w:br w:type="page"/>
      </w:r>
    </w:p>
    <w:p w:rsidR="002F6CCC" w:rsidRDefault="002F6CCC" w:rsidP="002F6CCC">
      <w:pPr>
        <w:pStyle w:val="Heading1"/>
        <w:spacing w:line="480" w:lineRule="auto"/>
        <w:rPr>
          <w:rFonts w:ascii="Tahoma" w:hAnsi="Tahoma" w:cs="Tahoma"/>
          <w:color w:val="auto"/>
          <w:sz w:val="22"/>
          <w:szCs w:val="22"/>
        </w:rPr>
        <w:sectPr w:rsidR="002F6CCC" w:rsidSect="00097A9E">
          <w:pgSz w:w="11900" w:h="16840"/>
          <w:pgMar w:top="1440" w:right="1440" w:bottom="1440" w:left="1440" w:header="708" w:footer="708" w:gutter="0"/>
          <w:cols w:space="708"/>
          <w:docGrid w:linePitch="360"/>
        </w:sectPr>
      </w:pPr>
    </w:p>
    <w:p w:rsidR="002F6CCC" w:rsidRDefault="002F6CCC" w:rsidP="002F6CCC">
      <w:pPr>
        <w:spacing w:line="480" w:lineRule="auto"/>
        <w:rPr>
          <w:rFonts w:ascii="Tahoma" w:hAnsi="Tahoma" w:cs="Tahoma"/>
          <w:color w:val="000000" w:themeColor="text1"/>
        </w:rPr>
      </w:pPr>
      <w:r>
        <w:rPr>
          <w:rFonts w:ascii="Tahoma" w:hAnsi="Tahoma" w:cs="Tahoma"/>
          <w:color w:val="000000" w:themeColor="text1"/>
        </w:rPr>
        <w:lastRenderedPageBreak/>
        <w:t>Abstract</w:t>
      </w:r>
    </w:p>
    <w:p w:rsidR="002F6CCC" w:rsidRPr="001F4613" w:rsidRDefault="002F6CCC" w:rsidP="002F6CCC">
      <w:pPr>
        <w:spacing w:line="480" w:lineRule="auto"/>
        <w:rPr>
          <w:rFonts w:ascii="Tahoma" w:hAnsi="Tahoma" w:cs="Tahoma"/>
          <w:color w:val="000000" w:themeColor="text1"/>
        </w:rPr>
      </w:pPr>
      <w:r w:rsidRPr="006168CF">
        <w:rPr>
          <w:rFonts w:ascii="Tahoma" w:hAnsi="Tahoma" w:cs="Tahoma"/>
          <w:color w:val="000000" w:themeColor="text1"/>
        </w:rPr>
        <w:t xml:space="preserve">Respiratory tract infections (RTI) </w:t>
      </w:r>
      <w:r w:rsidRPr="00996120">
        <w:rPr>
          <w:rFonts w:ascii="Tahoma" w:hAnsi="Tahoma" w:cs="Tahoma"/>
          <w:color w:val="000000" w:themeColor="text1"/>
        </w:rPr>
        <w:t>are responsible for over 2.8 million deaths per year worldwide</w:t>
      </w:r>
      <w:r w:rsidRPr="006168CF">
        <w:rPr>
          <w:rFonts w:ascii="Tahoma" w:hAnsi="Tahoma" w:cs="Tahoma"/>
          <w:color w:val="000000" w:themeColor="text1"/>
        </w:rPr>
        <w:t>. Colonisation is the first step in the process of microbes occupying the respiratory tract, which may lead to subsequent infection. Carriage, in contrast, is defined as the occupation of microbial species in the respiratory tract. The duration of carriage may be affected by host immunity, the c</w:t>
      </w:r>
      <w:r>
        <w:rPr>
          <w:rFonts w:ascii="Tahoma" w:hAnsi="Tahoma" w:cs="Tahoma"/>
          <w:color w:val="000000" w:themeColor="text1"/>
        </w:rPr>
        <w:t xml:space="preserve">omposition and interactions between members of </w:t>
      </w:r>
      <w:r w:rsidRPr="006168CF">
        <w:rPr>
          <w:rFonts w:ascii="Tahoma" w:hAnsi="Tahoma" w:cs="Tahoma"/>
          <w:color w:val="000000" w:themeColor="text1"/>
        </w:rPr>
        <w:t xml:space="preserve">the microbial community, and </w:t>
      </w:r>
      <w:r>
        <w:rPr>
          <w:rFonts w:ascii="Tahoma" w:hAnsi="Tahoma" w:cs="Tahoma"/>
          <w:color w:val="000000" w:themeColor="text1"/>
        </w:rPr>
        <w:t>the characteristics of colonizing bacteria, including physiology associated with being present in a bacterial biofilm</w:t>
      </w:r>
      <w:r w:rsidRPr="006168CF">
        <w:rPr>
          <w:rFonts w:ascii="Tahoma" w:hAnsi="Tahoma" w:cs="Tahoma"/>
          <w:color w:val="000000" w:themeColor="text1"/>
        </w:rPr>
        <w:t xml:space="preserve">. Numerous vaccines have been implemented to control infections caused by bacteria that can colonise and </w:t>
      </w:r>
      <w:r>
        <w:rPr>
          <w:rFonts w:ascii="Tahoma" w:hAnsi="Tahoma" w:cs="Tahoma"/>
          <w:color w:val="000000" w:themeColor="text1"/>
        </w:rPr>
        <w:t xml:space="preserve">be </w:t>
      </w:r>
      <w:r w:rsidRPr="006168CF">
        <w:rPr>
          <w:rFonts w:ascii="Tahoma" w:hAnsi="Tahoma" w:cs="Tahoma"/>
          <w:color w:val="000000" w:themeColor="text1"/>
        </w:rPr>
        <w:t>subsequently carried. Such vaccines are often species-specific and may target a limited number of strains thereby creating a vacant niche in the upper respiratory tract. Epidemiological changes of bacteria found in both carriage and disease have therefore been widely reported, since the vacant niche is filled by other strains or species. In this review, we discuss the use of carriage</w:t>
      </w:r>
      <w:r>
        <w:rPr>
          <w:rFonts w:ascii="Tahoma" w:hAnsi="Tahoma" w:cs="Tahoma"/>
          <w:color w:val="000000" w:themeColor="text1"/>
        </w:rPr>
        <w:t xml:space="preserve"> </w:t>
      </w:r>
      <w:r w:rsidRPr="00C91170">
        <w:rPr>
          <w:rFonts w:ascii="Tahoma" w:hAnsi="Tahoma" w:cs="Tahoma"/>
          <w:color w:val="000000" w:themeColor="text1"/>
        </w:rPr>
        <w:t>prevalence</w:t>
      </w:r>
      <w:r w:rsidRPr="006168CF">
        <w:rPr>
          <w:rFonts w:ascii="Tahoma" w:hAnsi="Tahoma" w:cs="Tahoma"/>
          <w:color w:val="000000" w:themeColor="text1"/>
        </w:rPr>
        <w:t xml:space="preserve"> studies in vaccine evaluation and argue that such studies are essential for </w:t>
      </w:r>
      <w:r>
        <w:rPr>
          <w:rFonts w:ascii="Tahoma" w:hAnsi="Tahoma" w:cs="Tahoma"/>
          <w:color w:val="000000" w:themeColor="text1"/>
        </w:rPr>
        <w:t xml:space="preserve">1. </w:t>
      </w:r>
      <w:r w:rsidRPr="006168CF">
        <w:rPr>
          <w:rFonts w:ascii="Tahoma" w:hAnsi="Tahoma" w:cs="Tahoma"/>
          <w:color w:val="000000" w:themeColor="text1"/>
        </w:rPr>
        <w:t xml:space="preserve">examining the epidemiology of carriage before and after the introduction of new vaccines, </w:t>
      </w:r>
      <w:r>
        <w:rPr>
          <w:rFonts w:ascii="Tahoma" w:hAnsi="Tahoma" w:cs="Tahoma"/>
          <w:color w:val="000000" w:themeColor="text1"/>
        </w:rPr>
        <w:t xml:space="preserve">2. </w:t>
      </w:r>
      <w:r w:rsidRPr="006168CF">
        <w:rPr>
          <w:rFonts w:ascii="Tahoma" w:hAnsi="Tahoma" w:cs="Tahoma"/>
          <w:color w:val="000000" w:themeColor="text1"/>
        </w:rPr>
        <w:t xml:space="preserve">understanding the dynamics of the respiratory tract flora and </w:t>
      </w:r>
      <w:r>
        <w:rPr>
          <w:rFonts w:ascii="Tahoma" w:hAnsi="Tahoma" w:cs="Tahoma"/>
          <w:color w:val="000000" w:themeColor="text1"/>
        </w:rPr>
        <w:t>3. identifying the</w:t>
      </w:r>
      <w:r w:rsidRPr="006168CF">
        <w:rPr>
          <w:rFonts w:ascii="Tahoma" w:hAnsi="Tahoma" w:cs="Tahoma"/>
          <w:color w:val="000000" w:themeColor="text1"/>
        </w:rPr>
        <w:t xml:space="preserve"> disease potential of emerging strains. In an era of increasing antibiotic resistance, bacterial carriage </w:t>
      </w:r>
      <w:r w:rsidRPr="00C91170">
        <w:rPr>
          <w:rFonts w:ascii="Tahoma" w:hAnsi="Tahoma" w:cs="Tahoma"/>
          <w:color w:val="000000" w:themeColor="text1"/>
        </w:rPr>
        <w:t xml:space="preserve">prevalence </w:t>
      </w:r>
      <w:r w:rsidRPr="006168CF">
        <w:rPr>
          <w:rFonts w:ascii="Tahoma" w:hAnsi="Tahoma" w:cs="Tahoma"/>
          <w:color w:val="000000" w:themeColor="text1"/>
        </w:rPr>
        <w:t xml:space="preserve">studies are essential for monitoring the impact of vaccination programmes. </w:t>
      </w:r>
    </w:p>
    <w:p w:rsidR="002F6CCC" w:rsidRDefault="002F6CCC">
      <w:pPr>
        <w:rPr>
          <w:rFonts w:ascii="Tahoma" w:hAnsi="Tahoma" w:cs="Tahoma"/>
          <w:b/>
          <w:color w:val="000000" w:themeColor="text1"/>
        </w:rPr>
      </w:pPr>
    </w:p>
    <w:p w:rsidR="002F6CCC" w:rsidRPr="00467A05" w:rsidRDefault="002F6CCC">
      <w:pPr>
        <w:rPr>
          <w:rFonts w:ascii="Tahoma" w:hAnsi="Tahoma" w:cs="Tahoma"/>
          <w:b/>
          <w:color w:val="000000" w:themeColor="text1"/>
        </w:rPr>
      </w:pPr>
      <w:r w:rsidRPr="00467A05">
        <w:rPr>
          <w:rFonts w:ascii="Tahoma" w:hAnsi="Tahoma" w:cs="Tahoma"/>
          <w:b/>
          <w:color w:val="000000" w:themeColor="text1"/>
        </w:rPr>
        <w:t>Key words</w:t>
      </w:r>
    </w:p>
    <w:p w:rsidR="002F6CCC" w:rsidRDefault="002F6CCC">
      <w:pPr>
        <w:rPr>
          <w:rFonts w:ascii="Tahoma" w:hAnsi="Tahoma" w:cs="Tahoma"/>
          <w:color w:val="000000" w:themeColor="text1"/>
        </w:rPr>
      </w:pPr>
      <w:r>
        <w:rPr>
          <w:rFonts w:ascii="Tahoma" w:hAnsi="Tahoma" w:cs="Tahoma"/>
          <w:color w:val="000000" w:themeColor="text1"/>
        </w:rPr>
        <w:t>Carriage; Colonisation; Epidemiology; Vaccine; Respiratory</w:t>
      </w:r>
    </w:p>
    <w:p w:rsidR="002F6CCC" w:rsidRPr="00A07B53" w:rsidRDefault="002F6CCC" w:rsidP="002F6CCC">
      <w:pPr>
        <w:spacing w:after="0" w:line="480" w:lineRule="auto"/>
        <w:jc w:val="both"/>
        <w:rPr>
          <w:rFonts w:ascii="Times" w:eastAsia="Times New Roman" w:hAnsi="Times" w:cs="Times New Roman"/>
          <w:sz w:val="20"/>
          <w:szCs w:val="20"/>
          <w:lang w:eastAsia="en-US"/>
        </w:rPr>
      </w:pPr>
    </w:p>
    <w:p w:rsidR="002F6CCC" w:rsidRPr="007C4FB5" w:rsidRDefault="002F6CCC" w:rsidP="002F6CCC">
      <w:pPr>
        <w:spacing w:after="0" w:line="480" w:lineRule="auto"/>
        <w:jc w:val="both"/>
        <w:rPr>
          <w:rFonts w:ascii="Tahoma" w:hAnsi="Tahoma" w:cs="Tahoma"/>
          <w:b/>
          <w:color w:val="000000" w:themeColor="text1"/>
        </w:rPr>
      </w:pPr>
      <w:r w:rsidRPr="007C4FB5">
        <w:rPr>
          <w:rFonts w:ascii="Tahoma" w:hAnsi="Tahoma" w:cs="Tahoma"/>
          <w:b/>
          <w:color w:val="000000" w:themeColor="text1"/>
        </w:rPr>
        <w:t>The Burden of Disease, Colonisation and Carriage</w:t>
      </w:r>
    </w:p>
    <w:p w:rsidR="002F6CCC" w:rsidRDefault="002F6CCC" w:rsidP="002F6CCC">
      <w:pPr>
        <w:spacing w:after="0" w:line="480" w:lineRule="auto"/>
        <w:jc w:val="both"/>
        <w:rPr>
          <w:rFonts w:ascii="Tahoma" w:hAnsi="Tahoma" w:cs="Tahoma"/>
          <w:color w:val="000000" w:themeColor="text1"/>
        </w:rPr>
      </w:pPr>
    </w:p>
    <w:p w:rsidR="002F6CCC" w:rsidRPr="006168CF" w:rsidRDefault="002F6CCC" w:rsidP="002F6CCC">
      <w:pPr>
        <w:spacing w:after="0" w:line="480" w:lineRule="auto"/>
        <w:jc w:val="both"/>
        <w:rPr>
          <w:rFonts w:ascii="Tahoma" w:hAnsi="Tahoma" w:cs="Tahoma"/>
          <w:color w:val="000000" w:themeColor="text1"/>
        </w:rPr>
      </w:pPr>
      <w:r w:rsidRPr="006168CF">
        <w:rPr>
          <w:rFonts w:ascii="Tahoma" w:hAnsi="Tahoma" w:cs="Tahoma"/>
          <w:color w:val="000000" w:themeColor="text1"/>
        </w:rPr>
        <w:lastRenderedPageBreak/>
        <w:t xml:space="preserve">Respiratory tract infections (RTI) are the most common cause of death in children under the age of one year </w:t>
      </w:r>
      <w:r>
        <w:rPr>
          <w:rFonts w:ascii="Tahoma" w:hAnsi="Tahoma" w:cs="Tahoma"/>
          <w:noProof/>
          <w:color w:val="000000" w:themeColor="text1"/>
        </w:rPr>
        <w:t>(1)</w:t>
      </w:r>
      <w:r w:rsidRPr="006168CF">
        <w:rPr>
          <w:rFonts w:ascii="Tahoma" w:hAnsi="Tahoma" w:cs="Tahoma"/>
          <w:color w:val="000000" w:themeColor="text1"/>
        </w:rPr>
        <w:t>. In 20</w:t>
      </w:r>
      <w:r>
        <w:rPr>
          <w:rFonts w:ascii="Tahoma" w:hAnsi="Tahoma" w:cs="Tahoma"/>
          <w:color w:val="000000" w:themeColor="text1"/>
        </w:rPr>
        <w:t>10</w:t>
      </w:r>
      <w:r w:rsidRPr="006168CF">
        <w:rPr>
          <w:rFonts w:ascii="Tahoma" w:hAnsi="Tahoma" w:cs="Tahoma"/>
          <w:color w:val="000000" w:themeColor="text1"/>
        </w:rPr>
        <w:t xml:space="preserve">, infections of the lower respiratory tract accounted for </w:t>
      </w:r>
      <w:r>
        <w:rPr>
          <w:rFonts w:ascii="Tahoma" w:hAnsi="Tahoma" w:cs="Tahoma"/>
          <w:color w:val="000000" w:themeColor="text1"/>
        </w:rPr>
        <w:t xml:space="preserve">a total of </w:t>
      </w:r>
      <w:r w:rsidRPr="006168CF">
        <w:rPr>
          <w:rFonts w:ascii="Tahoma" w:hAnsi="Tahoma" w:cs="Tahoma"/>
          <w:color w:val="000000" w:themeColor="text1"/>
        </w:rPr>
        <w:t>2.</w:t>
      </w:r>
      <w:r>
        <w:rPr>
          <w:rFonts w:ascii="Tahoma" w:hAnsi="Tahoma" w:cs="Tahoma"/>
          <w:color w:val="000000" w:themeColor="text1"/>
        </w:rPr>
        <w:t>8</w:t>
      </w:r>
      <w:r w:rsidRPr="006168CF">
        <w:rPr>
          <w:rFonts w:ascii="Tahoma" w:hAnsi="Tahoma" w:cs="Tahoma"/>
          <w:color w:val="000000" w:themeColor="text1"/>
        </w:rPr>
        <w:t xml:space="preserve"> million deaths</w:t>
      </w:r>
      <w:r>
        <w:rPr>
          <w:rFonts w:ascii="Tahoma" w:hAnsi="Tahoma" w:cs="Tahoma"/>
          <w:color w:val="000000" w:themeColor="text1"/>
        </w:rPr>
        <w:t xml:space="preserve"> worldwide</w:t>
      </w:r>
      <w:r w:rsidRPr="006168CF">
        <w:rPr>
          <w:rFonts w:ascii="Tahoma" w:hAnsi="Tahoma" w:cs="Tahoma"/>
          <w:color w:val="000000" w:themeColor="text1"/>
        </w:rPr>
        <w:t xml:space="preserve"> </w:t>
      </w:r>
      <w:r>
        <w:rPr>
          <w:rFonts w:ascii="Tahoma" w:hAnsi="Tahoma" w:cs="Tahoma"/>
          <w:color w:val="000000" w:themeColor="text1"/>
        </w:rPr>
        <w:t xml:space="preserve">in all age groups, with an age-standardised death rate of 41 per 100,000 deaths, and 847,000 deaths worldwide in children under the age of five years </w:t>
      </w:r>
      <w:r>
        <w:rPr>
          <w:rFonts w:ascii="Tahoma" w:hAnsi="Tahoma" w:cs="Tahoma"/>
          <w:noProof/>
          <w:color w:val="000000" w:themeColor="text1"/>
        </w:rPr>
        <w:t>(1)</w:t>
      </w:r>
      <w:r w:rsidRPr="006168CF">
        <w:rPr>
          <w:rFonts w:ascii="Tahoma" w:hAnsi="Tahoma" w:cs="Tahoma"/>
          <w:color w:val="000000" w:themeColor="text1"/>
        </w:rPr>
        <w:t xml:space="preserve">. </w:t>
      </w:r>
    </w:p>
    <w:p w:rsidR="002F6CCC" w:rsidRPr="006168CF" w:rsidRDefault="002F6CCC" w:rsidP="002F6CCC">
      <w:pPr>
        <w:spacing w:after="0" w:line="480" w:lineRule="auto"/>
        <w:jc w:val="both"/>
        <w:rPr>
          <w:rFonts w:ascii="Tahoma" w:hAnsi="Tahoma" w:cs="Tahoma"/>
          <w:color w:val="000000" w:themeColor="text1"/>
        </w:rPr>
      </w:pPr>
    </w:p>
    <w:p w:rsidR="002F6CCC" w:rsidRPr="006168CF" w:rsidRDefault="002F6CCC" w:rsidP="002F6CCC">
      <w:pPr>
        <w:spacing w:after="0" w:line="480" w:lineRule="auto"/>
        <w:jc w:val="both"/>
        <w:rPr>
          <w:rFonts w:ascii="Tahoma" w:hAnsi="Tahoma" w:cs="Tahoma"/>
          <w:color w:val="000000" w:themeColor="text1"/>
        </w:rPr>
      </w:pPr>
      <w:r w:rsidRPr="006168CF">
        <w:rPr>
          <w:rFonts w:ascii="Tahoma" w:hAnsi="Tahoma" w:cs="Tahoma"/>
          <w:color w:val="000000" w:themeColor="text1"/>
        </w:rPr>
        <w:t xml:space="preserve">Colonisation is the first step in the process of microbes occupying the respiratory </w:t>
      </w:r>
      <w:r>
        <w:rPr>
          <w:rFonts w:ascii="Tahoma" w:hAnsi="Tahoma" w:cs="Tahoma"/>
          <w:color w:val="000000" w:themeColor="text1"/>
        </w:rPr>
        <w:t>tract</w:t>
      </w:r>
      <w:r w:rsidRPr="006168CF">
        <w:rPr>
          <w:rFonts w:ascii="Tahoma" w:hAnsi="Tahoma" w:cs="Tahoma"/>
          <w:color w:val="000000" w:themeColor="text1"/>
        </w:rPr>
        <w:t>. Although colonisation can quickly lead to infection, most infection</w:t>
      </w:r>
      <w:r>
        <w:rPr>
          <w:rFonts w:ascii="Tahoma" w:hAnsi="Tahoma" w:cs="Tahoma"/>
          <w:color w:val="000000" w:themeColor="text1"/>
        </w:rPr>
        <w:t>s</w:t>
      </w:r>
      <w:r w:rsidRPr="006168CF">
        <w:rPr>
          <w:rFonts w:ascii="Tahoma" w:hAnsi="Tahoma" w:cs="Tahoma"/>
          <w:color w:val="000000" w:themeColor="text1"/>
        </w:rPr>
        <w:t xml:space="preserve"> occur after </w:t>
      </w:r>
      <w:r>
        <w:rPr>
          <w:rFonts w:ascii="Tahoma" w:hAnsi="Tahoma" w:cs="Tahoma"/>
          <w:color w:val="000000" w:themeColor="text1"/>
        </w:rPr>
        <w:t xml:space="preserve">prolonged </w:t>
      </w:r>
      <w:r w:rsidRPr="006168CF">
        <w:rPr>
          <w:rFonts w:ascii="Tahoma" w:hAnsi="Tahoma" w:cs="Tahoma"/>
          <w:color w:val="000000" w:themeColor="text1"/>
        </w:rPr>
        <w:t>carriage</w:t>
      </w:r>
      <w:r>
        <w:rPr>
          <w:rFonts w:ascii="Tahoma" w:hAnsi="Tahoma" w:cs="Tahoma"/>
          <w:color w:val="000000" w:themeColor="text1"/>
        </w:rPr>
        <w:t xml:space="preserve">, </w:t>
      </w:r>
      <w:r w:rsidRPr="006168CF">
        <w:rPr>
          <w:rFonts w:ascii="Tahoma" w:hAnsi="Tahoma" w:cs="Tahoma"/>
          <w:color w:val="000000"/>
        </w:rPr>
        <w:t xml:space="preserve">a non-transient state </w:t>
      </w:r>
      <w:r w:rsidRPr="006168CF">
        <w:rPr>
          <w:rFonts w:ascii="Tahoma" w:hAnsi="Tahoma" w:cs="Tahoma"/>
          <w:color w:val="000000" w:themeColor="text1"/>
        </w:rPr>
        <w:t>defined as the occupation of microbial species</w:t>
      </w:r>
      <w:r>
        <w:rPr>
          <w:rFonts w:ascii="Tahoma" w:hAnsi="Tahoma" w:cs="Tahoma"/>
          <w:color w:val="000000" w:themeColor="text1"/>
        </w:rPr>
        <w:t>,</w:t>
      </w:r>
      <w:r w:rsidRPr="006168CF">
        <w:rPr>
          <w:rFonts w:ascii="Tahoma" w:hAnsi="Tahoma" w:cs="Tahoma"/>
          <w:color w:val="000000" w:themeColor="text1"/>
        </w:rPr>
        <w:t xml:space="preserve"> in </w:t>
      </w:r>
      <w:r>
        <w:rPr>
          <w:rFonts w:ascii="Tahoma" w:hAnsi="Tahoma" w:cs="Tahoma"/>
          <w:color w:val="000000" w:themeColor="text1"/>
        </w:rPr>
        <w:t xml:space="preserve">this case of </w:t>
      </w:r>
      <w:r w:rsidRPr="006168CF">
        <w:rPr>
          <w:rFonts w:ascii="Tahoma" w:hAnsi="Tahoma" w:cs="Tahoma"/>
          <w:color w:val="000000" w:themeColor="text1"/>
        </w:rPr>
        <w:t xml:space="preserve">the respiratory tract. Carriage is a dynamic process with different species or types being carried for short, prolonged or sequential periods </w:t>
      </w:r>
      <w:r>
        <w:rPr>
          <w:rFonts w:ascii="Tahoma" w:hAnsi="Tahoma" w:cs="Tahoma"/>
          <w:noProof/>
          <w:color w:val="000000" w:themeColor="text1"/>
        </w:rPr>
        <w:t>(2)</w:t>
      </w:r>
      <w:r w:rsidRPr="006168CF">
        <w:rPr>
          <w:rFonts w:ascii="Tahoma" w:hAnsi="Tahoma" w:cs="Tahoma"/>
          <w:color w:val="000000" w:themeColor="text1"/>
        </w:rPr>
        <w:t xml:space="preserve">. The duration of carriage may be affected by host immunity, environmental factors, the </w:t>
      </w:r>
      <w:r>
        <w:rPr>
          <w:rFonts w:ascii="Tahoma" w:hAnsi="Tahoma" w:cs="Tahoma"/>
          <w:color w:val="000000" w:themeColor="text1"/>
        </w:rPr>
        <w:t>microbiome, their biofilm-associated biology and behaviours within the respiratory airway</w:t>
      </w:r>
      <w:r w:rsidRPr="006168CF">
        <w:rPr>
          <w:rFonts w:ascii="Tahoma" w:hAnsi="Tahoma" w:cs="Tahoma"/>
          <w:color w:val="000000" w:themeColor="text1"/>
        </w:rPr>
        <w:t xml:space="preserve">, and </w:t>
      </w:r>
      <w:r>
        <w:rPr>
          <w:rFonts w:ascii="Tahoma" w:hAnsi="Tahoma" w:cs="Tahoma"/>
          <w:color w:val="000000" w:themeColor="text1"/>
        </w:rPr>
        <w:t xml:space="preserve">both inter and intra-species </w:t>
      </w:r>
      <w:r w:rsidRPr="006168CF">
        <w:rPr>
          <w:rFonts w:ascii="Tahoma" w:hAnsi="Tahoma" w:cs="Tahoma"/>
          <w:color w:val="000000" w:themeColor="text1"/>
        </w:rPr>
        <w:t>interactions</w:t>
      </w:r>
      <w:r>
        <w:rPr>
          <w:rFonts w:ascii="Tahoma" w:hAnsi="Tahoma" w:cs="Tahoma"/>
          <w:color w:val="000000" w:themeColor="text1"/>
        </w:rPr>
        <w:t xml:space="preserve"> </w:t>
      </w:r>
      <w:r>
        <w:rPr>
          <w:rFonts w:ascii="Tahoma" w:hAnsi="Tahoma" w:cs="Tahoma"/>
          <w:noProof/>
          <w:color w:val="000000" w:themeColor="text1"/>
        </w:rPr>
        <w:t>(3)</w:t>
      </w:r>
      <w:r w:rsidRPr="006168CF">
        <w:rPr>
          <w:rFonts w:ascii="Tahoma" w:hAnsi="Tahoma" w:cs="Tahoma"/>
          <w:color w:val="000000" w:themeColor="text1"/>
        </w:rPr>
        <w:t xml:space="preserve">. </w:t>
      </w:r>
    </w:p>
    <w:p w:rsidR="002F6CCC" w:rsidRPr="006168CF" w:rsidRDefault="002F6CCC" w:rsidP="002F6CCC">
      <w:pPr>
        <w:spacing w:after="0" w:line="480" w:lineRule="auto"/>
        <w:jc w:val="both"/>
        <w:rPr>
          <w:rFonts w:ascii="Tahoma" w:hAnsi="Tahoma" w:cs="Tahoma"/>
          <w:color w:val="000000"/>
        </w:rPr>
      </w:pPr>
    </w:p>
    <w:p w:rsidR="002F6CCC" w:rsidRDefault="002F6CCC" w:rsidP="002F6CCC">
      <w:pPr>
        <w:spacing w:after="0" w:line="480" w:lineRule="auto"/>
        <w:jc w:val="both"/>
        <w:rPr>
          <w:rFonts w:ascii="Tahoma" w:hAnsi="Tahoma" w:cs="Tahoma"/>
          <w:color w:val="000000" w:themeColor="text1"/>
        </w:rPr>
      </w:pPr>
      <w:r w:rsidRPr="006168CF">
        <w:rPr>
          <w:rFonts w:ascii="Tahoma" w:hAnsi="Tahoma" w:cs="Tahoma"/>
          <w:color w:val="000000" w:themeColor="text1"/>
        </w:rPr>
        <w:t>The respiratory tract is host to a multitude of potentially pathogenic organisms, including those that can go on to cause severe respiratory disease</w:t>
      </w:r>
      <w:r w:rsidRPr="006168CF">
        <w:rPr>
          <w:rFonts w:ascii="Tahoma" w:hAnsi="Tahoma" w:cs="Tahoma"/>
          <w:i/>
          <w:iCs/>
          <w:color w:val="000000" w:themeColor="text1"/>
        </w:rPr>
        <w:t xml:space="preserve"> </w:t>
      </w:r>
      <w:r>
        <w:rPr>
          <w:rFonts w:ascii="Tahoma" w:hAnsi="Tahoma" w:cs="Tahoma"/>
          <w:noProof/>
          <w:color w:val="000000" w:themeColor="text1"/>
        </w:rPr>
        <w:t>(4)</w:t>
      </w:r>
      <w:r>
        <w:rPr>
          <w:rFonts w:ascii="Tahoma" w:hAnsi="Tahoma" w:cs="Tahoma"/>
          <w:color w:val="000000" w:themeColor="text1"/>
        </w:rPr>
        <w:t xml:space="preserve"> (Figure 1)</w:t>
      </w:r>
      <w:r w:rsidRPr="006168CF">
        <w:rPr>
          <w:rFonts w:ascii="Tahoma" w:hAnsi="Tahoma" w:cs="Tahoma"/>
          <w:color w:val="000000" w:themeColor="text1"/>
        </w:rPr>
        <w:t xml:space="preserve">. For example, </w:t>
      </w:r>
      <w:r w:rsidRPr="006168CF">
        <w:rPr>
          <w:rFonts w:ascii="Tahoma" w:hAnsi="Tahoma" w:cs="Tahoma"/>
          <w:i/>
          <w:color w:val="000000" w:themeColor="text1"/>
        </w:rPr>
        <w:t>S</w:t>
      </w:r>
      <w:r>
        <w:rPr>
          <w:rFonts w:ascii="Tahoma" w:hAnsi="Tahoma" w:cs="Tahoma"/>
          <w:i/>
          <w:color w:val="000000" w:themeColor="text1"/>
        </w:rPr>
        <w:t>treptococcus</w:t>
      </w:r>
      <w:r w:rsidRPr="006168CF">
        <w:rPr>
          <w:rFonts w:ascii="Tahoma" w:hAnsi="Tahoma" w:cs="Tahoma"/>
          <w:i/>
          <w:color w:val="000000" w:themeColor="text1"/>
        </w:rPr>
        <w:t xml:space="preserve"> pneumoniae</w:t>
      </w:r>
      <w:r w:rsidRPr="006168CF">
        <w:rPr>
          <w:rFonts w:ascii="Tahoma" w:hAnsi="Tahoma" w:cs="Tahoma"/>
          <w:color w:val="000000" w:themeColor="text1"/>
        </w:rPr>
        <w:t xml:space="preserve"> is capable of causing serious pneumococcal pneumonia and meningitis but is also a common cause of otitis media, and can be carried asymptomatically </w:t>
      </w:r>
      <w:r>
        <w:rPr>
          <w:rFonts w:ascii="Tahoma" w:hAnsi="Tahoma" w:cs="Tahoma"/>
          <w:noProof/>
          <w:color w:val="000000" w:themeColor="text1"/>
        </w:rPr>
        <w:t>(5, 6)</w:t>
      </w:r>
      <w:r w:rsidRPr="006168CF">
        <w:rPr>
          <w:rFonts w:ascii="Tahoma" w:hAnsi="Tahoma" w:cs="Tahoma"/>
          <w:color w:val="000000" w:themeColor="text1"/>
        </w:rPr>
        <w:t xml:space="preserve">. </w:t>
      </w:r>
      <w:r w:rsidRPr="006168CF">
        <w:rPr>
          <w:rFonts w:ascii="Tahoma" w:hAnsi="Tahoma" w:cs="Tahoma"/>
          <w:i/>
          <w:color w:val="000000" w:themeColor="text1"/>
        </w:rPr>
        <w:t>H</w:t>
      </w:r>
      <w:r>
        <w:rPr>
          <w:rFonts w:ascii="Tahoma" w:hAnsi="Tahoma" w:cs="Tahoma"/>
          <w:i/>
          <w:color w:val="000000" w:themeColor="text1"/>
        </w:rPr>
        <w:t>aemophilus</w:t>
      </w:r>
      <w:r w:rsidRPr="006168CF">
        <w:rPr>
          <w:rFonts w:ascii="Tahoma" w:hAnsi="Tahoma" w:cs="Tahoma"/>
          <w:i/>
          <w:color w:val="000000" w:themeColor="text1"/>
        </w:rPr>
        <w:t xml:space="preserve"> influenzae</w:t>
      </w:r>
      <w:r w:rsidRPr="006168CF">
        <w:rPr>
          <w:rFonts w:ascii="Tahoma" w:hAnsi="Tahoma" w:cs="Tahoma"/>
          <w:color w:val="000000" w:themeColor="text1"/>
        </w:rPr>
        <w:t xml:space="preserve"> is a common cause of otitis media and is associated with exacerbations of respiratory disease, but is also an important cause of invasive infections, and can be carried asymptomatically by healthy individuals </w:t>
      </w:r>
      <w:r>
        <w:rPr>
          <w:rFonts w:ascii="Tahoma" w:hAnsi="Tahoma" w:cs="Tahoma"/>
          <w:noProof/>
          <w:color w:val="000000" w:themeColor="text1"/>
        </w:rPr>
        <w:t>(7-9)</w:t>
      </w:r>
      <w:r w:rsidRPr="006168CF">
        <w:rPr>
          <w:rFonts w:ascii="Tahoma" w:hAnsi="Tahoma" w:cs="Tahoma"/>
          <w:color w:val="000000" w:themeColor="text1"/>
        </w:rPr>
        <w:t xml:space="preserve">. Other important carried pathogens include </w:t>
      </w:r>
      <w:r w:rsidRPr="006168CF">
        <w:rPr>
          <w:rFonts w:ascii="Tahoma" w:hAnsi="Tahoma" w:cs="Tahoma"/>
          <w:i/>
          <w:color w:val="000000" w:themeColor="text1"/>
        </w:rPr>
        <w:t>M</w:t>
      </w:r>
      <w:r>
        <w:rPr>
          <w:rFonts w:ascii="Tahoma" w:hAnsi="Tahoma" w:cs="Tahoma"/>
          <w:i/>
          <w:color w:val="000000" w:themeColor="text1"/>
        </w:rPr>
        <w:t>oraxella</w:t>
      </w:r>
      <w:r w:rsidRPr="006168CF">
        <w:rPr>
          <w:rFonts w:ascii="Tahoma" w:hAnsi="Tahoma" w:cs="Tahoma"/>
          <w:i/>
          <w:color w:val="000000" w:themeColor="text1"/>
        </w:rPr>
        <w:t xml:space="preserve"> catarrhalis </w:t>
      </w:r>
      <w:r>
        <w:rPr>
          <w:rFonts w:ascii="Tahoma" w:hAnsi="Tahoma" w:cs="Tahoma"/>
          <w:noProof/>
          <w:color w:val="000000" w:themeColor="text1"/>
        </w:rPr>
        <w:t>(10)</w:t>
      </w:r>
      <w:r w:rsidRPr="006168CF">
        <w:rPr>
          <w:rFonts w:ascii="Tahoma" w:hAnsi="Tahoma" w:cs="Tahoma"/>
          <w:color w:val="000000" w:themeColor="text1"/>
        </w:rPr>
        <w:t xml:space="preserve">, </w:t>
      </w:r>
      <w:r w:rsidRPr="006168CF">
        <w:rPr>
          <w:rFonts w:ascii="Tahoma" w:hAnsi="Tahoma" w:cs="Tahoma"/>
          <w:i/>
          <w:color w:val="000000" w:themeColor="text1"/>
        </w:rPr>
        <w:t>N</w:t>
      </w:r>
      <w:r>
        <w:rPr>
          <w:rFonts w:ascii="Tahoma" w:hAnsi="Tahoma" w:cs="Tahoma"/>
          <w:i/>
          <w:color w:val="000000" w:themeColor="text1"/>
        </w:rPr>
        <w:t>eisseria</w:t>
      </w:r>
      <w:r w:rsidRPr="006168CF">
        <w:rPr>
          <w:rFonts w:ascii="Tahoma" w:hAnsi="Tahoma" w:cs="Tahoma"/>
          <w:i/>
          <w:color w:val="000000" w:themeColor="text1"/>
        </w:rPr>
        <w:t xml:space="preserve"> meningitidis</w:t>
      </w:r>
      <w:r w:rsidRPr="006168CF">
        <w:rPr>
          <w:rFonts w:ascii="Tahoma" w:hAnsi="Tahoma" w:cs="Tahoma"/>
          <w:color w:val="000000" w:themeColor="text1"/>
        </w:rPr>
        <w:t xml:space="preserve"> </w:t>
      </w:r>
      <w:r>
        <w:rPr>
          <w:rFonts w:ascii="Tahoma" w:hAnsi="Tahoma" w:cs="Tahoma"/>
          <w:noProof/>
          <w:color w:val="000000" w:themeColor="text1"/>
        </w:rPr>
        <w:t>(11)</w:t>
      </w:r>
      <w:r w:rsidRPr="006168CF">
        <w:rPr>
          <w:rFonts w:ascii="Tahoma" w:hAnsi="Tahoma" w:cs="Tahoma"/>
          <w:color w:val="000000" w:themeColor="text1"/>
        </w:rPr>
        <w:t xml:space="preserve"> and </w:t>
      </w:r>
      <w:r w:rsidRPr="006168CF">
        <w:rPr>
          <w:rFonts w:ascii="Tahoma" w:hAnsi="Tahoma" w:cs="Tahoma"/>
          <w:i/>
          <w:color w:val="000000" w:themeColor="text1"/>
        </w:rPr>
        <w:t>S</w:t>
      </w:r>
      <w:r>
        <w:rPr>
          <w:rFonts w:ascii="Tahoma" w:hAnsi="Tahoma" w:cs="Tahoma"/>
          <w:i/>
          <w:color w:val="000000" w:themeColor="text1"/>
        </w:rPr>
        <w:t>taphylococcus</w:t>
      </w:r>
      <w:r w:rsidRPr="006168CF">
        <w:rPr>
          <w:rFonts w:ascii="Tahoma" w:hAnsi="Tahoma" w:cs="Tahoma"/>
          <w:i/>
          <w:color w:val="000000" w:themeColor="text1"/>
        </w:rPr>
        <w:t xml:space="preserve"> aureus</w:t>
      </w:r>
      <w:r w:rsidRPr="006168CF">
        <w:rPr>
          <w:rFonts w:ascii="Tahoma" w:hAnsi="Tahoma" w:cs="Tahoma"/>
          <w:color w:val="000000" w:themeColor="text1"/>
        </w:rPr>
        <w:t xml:space="preserve"> </w:t>
      </w:r>
      <w:r>
        <w:rPr>
          <w:rFonts w:ascii="Tahoma" w:hAnsi="Tahoma" w:cs="Tahoma"/>
          <w:noProof/>
          <w:color w:val="000000" w:themeColor="text1"/>
        </w:rPr>
        <w:t>(12)</w:t>
      </w:r>
      <w:r w:rsidRPr="006168CF">
        <w:rPr>
          <w:rFonts w:ascii="Tahoma" w:hAnsi="Tahoma" w:cs="Tahoma"/>
          <w:color w:val="000000" w:themeColor="text1"/>
        </w:rPr>
        <w:t xml:space="preserve">. Duration of carriage is thought to affect the progression towards disease, with the majority of infections taking place shortly after first carriage of a new strain </w:t>
      </w:r>
      <w:r>
        <w:rPr>
          <w:rFonts w:ascii="Tahoma" w:hAnsi="Tahoma" w:cs="Tahoma"/>
          <w:noProof/>
          <w:color w:val="000000" w:themeColor="text1"/>
        </w:rPr>
        <w:t>(13)</w:t>
      </w:r>
      <w:r w:rsidRPr="006168CF">
        <w:rPr>
          <w:rFonts w:ascii="Tahoma" w:hAnsi="Tahoma" w:cs="Tahoma"/>
          <w:color w:val="000000" w:themeColor="text1"/>
        </w:rPr>
        <w:t xml:space="preserve">. </w:t>
      </w:r>
    </w:p>
    <w:p w:rsidR="002F6CCC" w:rsidRDefault="002F6CCC" w:rsidP="002F6CCC">
      <w:pPr>
        <w:spacing w:after="0" w:line="480" w:lineRule="auto"/>
        <w:jc w:val="both"/>
        <w:rPr>
          <w:rFonts w:ascii="Tahoma" w:hAnsi="Tahoma" w:cs="Tahoma"/>
          <w:color w:val="000000" w:themeColor="text1"/>
        </w:rPr>
      </w:pPr>
    </w:p>
    <w:p w:rsidR="002F6CCC" w:rsidRPr="006168CF" w:rsidRDefault="002F6CCC" w:rsidP="002F6CCC">
      <w:pPr>
        <w:spacing w:after="0" w:line="480" w:lineRule="auto"/>
        <w:jc w:val="both"/>
        <w:rPr>
          <w:rFonts w:ascii="Tahoma" w:hAnsi="Tahoma" w:cs="Tahoma"/>
          <w:color w:val="000000" w:themeColor="text1"/>
        </w:rPr>
      </w:pPr>
      <w:r>
        <w:rPr>
          <w:rFonts w:ascii="Tahoma" w:hAnsi="Tahoma" w:cs="Tahoma"/>
          <w:color w:val="000000" w:themeColor="text1"/>
        </w:rPr>
        <w:t>Potential outcomes of r</w:t>
      </w:r>
      <w:r w:rsidRPr="006168CF">
        <w:rPr>
          <w:rFonts w:ascii="Tahoma" w:hAnsi="Tahoma" w:cs="Tahoma"/>
          <w:color w:val="000000" w:themeColor="text1"/>
        </w:rPr>
        <w:t>espiratory tract infections</w:t>
      </w:r>
      <w:r>
        <w:rPr>
          <w:rFonts w:ascii="Tahoma" w:hAnsi="Tahoma" w:cs="Tahoma"/>
          <w:color w:val="000000" w:themeColor="text1"/>
        </w:rPr>
        <w:t xml:space="preserve"> are those of</w:t>
      </w:r>
      <w:r w:rsidRPr="006168CF">
        <w:rPr>
          <w:rFonts w:ascii="Tahoma" w:hAnsi="Tahoma" w:cs="Tahoma"/>
          <w:color w:val="000000" w:themeColor="text1"/>
        </w:rPr>
        <w:t xml:space="preserve"> </w:t>
      </w:r>
      <w:r>
        <w:rPr>
          <w:rFonts w:ascii="Tahoma" w:hAnsi="Tahoma" w:cs="Tahoma"/>
          <w:color w:val="000000" w:themeColor="text1"/>
        </w:rPr>
        <w:t xml:space="preserve">sepsis and </w:t>
      </w:r>
      <w:r w:rsidRPr="006168CF">
        <w:rPr>
          <w:rFonts w:ascii="Tahoma" w:hAnsi="Tahoma" w:cs="Tahoma"/>
          <w:color w:val="000000" w:themeColor="text1"/>
        </w:rPr>
        <w:t xml:space="preserve">meningitis when pathogens carried in the </w:t>
      </w:r>
      <w:r>
        <w:rPr>
          <w:rFonts w:ascii="Tahoma" w:hAnsi="Tahoma" w:cs="Tahoma"/>
          <w:color w:val="000000" w:themeColor="text1"/>
        </w:rPr>
        <w:t>upper airways</w:t>
      </w:r>
      <w:r w:rsidRPr="006168CF">
        <w:rPr>
          <w:rFonts w:ascii="Tahoma" w:hAnsi="Tahoma" w:cs="Tahoma"/>
          <w:color w:val="000000" w:themeColor="text1"/>
        </w:rPr>
        <w:t xml:space="preserve"> spread to the blood and central nervous system </w:t>
      </w:r>
      <w:r w:rsidRPr="006168CF">
        <w:rPr>
          <w:rFonts w:ascii="Tahoma" w:hAnsi="Tahoma" w:cs="Tahoma"/>
          <w:color w:val="000000" w:themeColor="text1"/>
        </w:rPr>
        <w:lastRenderedPageBreak/>
        <w:t xml:space="preserve">respectively </w:t>
      </w:r>
      <w:r>
        <w:rPr>
          <w:rFonts w:ascii="Tahoma" w:hAnsi="Tahoma" w:cs="Tahoma"/>
          <w:noProof/>
          <w:color w:val="000000" w:themeColor="text1"/>
        </w:rPr>
        <w:t>(14, 15)</w:t>
      </w:r>
      <w:r w:rsidRPr="006168CF">
        <w:rPr>
          <w:rFonts w:ascii="Tahoma" w:hAnsi="Tahoma" w:cs="Tahoma"/>
          <w:color w:val="000000" w:themeColor="text1"/>
        </w:rPr>
        <w:t xml:space="preserve">. </w:t>
      </w:r>
      <w:r>
        <w:rPr>
          <w:rFonts w:ascii="Tahoma" w:hAnsi="Tahoma" w:cs="Tahoma"/>
          <w:color w:val="000000" w:themeColor="text1"/>
        </w:rPr>
        <w:t>Mortality is considerable with s</w:t>
      </w:r>
      <w:r w:rsidRPr="006168CF">
        <w:rPr>
          <w:rFonts w:ascii="Tahoma" w:hAnsi="Tahoma" w:cs="Tahoma"/>
          <w:color w:val="000000" w:themeColor="text1"/>
        </w:rPr>
        <w:t xml:space="preserve">epsis </w:t>
      </w:r>
      <w:r>
        <w:rPr>
          <w:rFonts w:ascii="Tahoma" w:hAnsi="Tahoma" w:cs="Tahoma"/>
          <w:color w:val="000000" w:themeColor="text1"/>
        </w:rPr>
        <w:t>fatalities</w:t>
      </w:r>
      <w:r w:rsidRPr="006168CF">
        <w:rPr>
          <w:rFonts w:ascii="Tahoma" w:hAnsi="Tahoma" w:cs="Tahoma"/>
          <w:color w:val="000000" w:themeColor="text1"/>
        </w:rPr>
        <w:t xml:space="preserve"> in 24.1% of hospital-admitted cases in Europe </w:t>
      </w:r>
      <w:r>
        <w:rPr>
          <w:rFonts w:ascii="Tahoma" w:hAnsi="Tahoma" w:cs="Tahoma"/>
          <w:noProof/>
          <w:color w:val="000000" w:themeColor="text1"/>
        </w:rPr>
        <w:t>(16)</w:t>
      </w:r>
      <w:r>
        <w:rPr>
          <w:rFonts w:ascii="Tahoma" w:hAnsi="Tahoma" w:cs="Tahoma"/>
          <w:color w:val="000000" w:themeColor="text1"/>
        </w:rPr>
        <w:t xml:space="preserve"> and m</w:t>
      </w:r>
      <w:r w:rsidRPr="006168CF">
        <w:rPr>
          <w:rFonts w:ascii="Tahoma" w:hAnsi="Tahoma" w:cs="Tahoma"/>
          <w:color w:val="000000" w:themeColor="text1"/>
        </w:rPr>
        <w:t xml:space="preserve">eningitis fatality rates </w:t>
      </w:r>
      <w:r>
        <w:rPr>
          <w:rFonts w:ascii="Tahoma" w:hAnsi="Tahoma" w:cs="Tahoma"/>
          <w:color w:val="000000" w:themeColor="text1"/>
        </w:rPr>
        <w:t>in the USA are 14.8</w:t>
      </w:r>
      <w:r w:rsidRPr="006168CF">
        <w:rPr>
          <w:rFonts w:ascii="Tahoma" w:hAnsi="Tahoma" w:cs="Tahoma"/>
          <w:color w:val="000000" w:themeColor="text1"/>
        </w:rPr>
        <w:t xml:space="preserve">% </w:t>
      </w:r>
      <w:r>
        <w:rPr>
          <w:rFonts w:ascii="Tahoma" w:hAnsi="Tahoma" w:cs="Tahoma"/>
          <w:noProof/>
          <w:color w:val="000000" w:themeColor="text1"/>
        </w:rPr>
        <w:t>(17)</w:t>
      </w:r>
      <w:r w:rsidRPr="006168CF">
        <w:rPr>
          <w:rFonts w:ascii="Tahoma" w:hAnsi="Tahoma" w:cs="Tahoma"/>
          <w:color w:val="000000" w:themeColor="text1"/>
        </w:rPr>
        <w:t>.</w:t>
      </w:r>
    </w:p>
    <w:p w:rsidR="002F6CCC" w:rsidRDefault="002F6CCC" w:rsidP="002F6CCC">
      <w:pPr>
        <w:spacing w:after="0" w:line="480" w:lineRule="auto"/>
        <w:jc w:val="both"/>
        <w:rPr>
          <w:rFonts w:ascii="Tahoma" w:hAnsi="Tahoma" w:cs="Tahoma"/>
          <w:color w:val="000000" w:themeColor="text1"/>
        </w:rPr>
      </w:pPr>
    </w:p>
    <w:p w:rsidR="002F6CCC" w:rsidRPr="00996120" w:rsidRDefault="002F6CCC" w:rsidP="002F6CCC">
      <w:pPr>
        <w:spacing w:after="0" w:line="480" w:lineRule="auto"/>
        <w:jc w:val="both"/>
        <w:rPr>
          <w:rFonts w:ascii="Tahoma" w:hAnsi="Tahoma" w:cs="Tahoma"/>
          <w:color w:val="000000" w:themeColor="text1"/>
        </w:rPr>
      </w:pPr>
      <w:r w:rsidRPr="00996120">
        <w:rPr>
          <w:rFonts w:ascii="Tahoma" w:hAnsi="Tahoma" w:cs="Tahoma"/>
          <w:color w:val="000000" w:themeColor="text1"/>
        </w:rPr>
        <w:t xml:space="preserve">The Need for Carriage </w:t>
      </w:r>
      <w:r>
        <w:rPr>
          <w:rFonts w:ascii="Tahoma" w:hAnsi="Tahoma" w:cs="Tahoma"/>
          <w:color w:val="000000" w:themeColor="text1"/>
        </w:rPr>
        <w:t>P</w:t>
      </w:r>
      <w:r w:rsidRPr="00C91170">
        <w:rPr>
          <w:rFonts w:ascii="Tahoma" w:hAnsi="Tahoma" w:cs="Tahoma"/>
          <w:color w:val="000000" w:themeColor="text1"/>
        </w:rPr>
        <w:t>revalence</w:t>
      </w:r>
      <w:r w:rsidRPr="00996120">
        <w:rPr>
          <w:rFonts w:ascii="Tahoma" w:hAnsi="Tahoma" w:cs="Tahoma"/>
          <w:color w:val="000000" w:themeColor="text1"/>
        </w:rPr>
        <w:t xml:space="preserve"> Studies</w:t>
      </w:r>
    </w:p>
    <w:p w:rsidR="002F6CCC" w:rsidRDefault="002F6CCC" w:rsidP="002F6CCC">
      <w:pPr>
        <w:spacing w:after="0" w:line="480" w:lineRule="auto"/>
        <w:jc w:val="both"/>
        <w:rPr>
          <w:rFonts w:ascii="Tahoma" w:hAnsi="Tahoma" w:cs="Tahoma"/>
          <w:color w:val="000000" w:themeColor="text1"/>
        </w:rPr>
      </w:pPr>
      <w:r>
        <w:rPr>
          <w:rFonts w:ascii="Tahoma" w:hAnsi="Tahoma" w:cs="Tahoma"/>
          <w:color w:val="000000" w:themeColor="text1"/>
        </w:rPr>
        <w:t xml:space="preserve">Where colonisation is a prerequisite for disease, and the introduction of vaccines alter population level epidemiology of pathogens, carriage data can provide a number of useful measures. If done prior to or concurrently with vaccine introduction and in combination with studies of disease incidence, carriage studies would add valuable insights into herd immunity. For example, introduction of Pneumococcal Conjugate Vaccine (PCV) 10 in Iceland was shown to result in clear decreases in adult disease incidence due to herd immunity </w:t>
      </w:r>
      <w:r>
        <w:rPr>
          <w:rFonts w:ascii="Tahoma" w:hAnsi="Tahoma" w:cs="Tahoma"/>
          <w:noProof/>
          <w:color w:val="000000" w:themeColor="text1"/>
        </w:rPr>
        <w:t>(18)</w:t>
      </w:r>
      <w:r>
        <w:rPr>
          <w:rFonts w:ascii="Tahoma" w:hAnsi="Tahoma" w:cs="Tahoma"/>
          <w:color w:val="000000" w:themeColor="text1"/>
        </w:rPr>
        <w:t xml:space="preserve"> in addition to the revelation that reduced carriage of vaccine-type serotypes was observed in children who had not received PCV10 </w:t>
      </w:r>
      <w:r>
        <w:rPr>
          <w:rFonts w:ascii="Tahoma" w:hAnsi="Tahoma" w:cs="Tahoma"/>
          <w:noProof/>
          <w:color w:val="000000" w:themeColor="text1"/>
        </w:rPr>
        <w:t>(19)</w:t>
      </w:r>
      <w:r>
        <w:rPr>
          <w:rFonts w:ascii="Tahoma" w:hAnsi="Tahoma" w:cs="Tahoma"/>
          <w:color w:val="000000" w:themeColor="text1"/>
        </w:rPr>
        <w:t xml:space="preserve">. This later phenomenon was also observed in children &gt;5 years of age and mothers in Malawian households during PCV13 vaccination programmes </w:t>
      </w:r>
      <w:r>
        <w:rPr>
          <w:rFonts w:ascii="Tahoma" w:hAnsi="Tahoma" w:cs="Tahoma"/>
          <w:noProof/>
          <w:color w:val="000000" w:themeColor="text1"/>
        </w:rPr>
        <w:t>(20)</w:t>
      </w:r>
      <w:r>
        <w:rPr>
          <w:rFonts w:ascii="Tahoma" w:hAnsi="Tahoma" w:cs="Tahoma"/>
          <w:color w:val="000000" w:themeColor="text1"/>
        </w:rPr>
        <w:t xml:space="preserve">. In addition, carriage studies may give a useful measure of potential disease burden arising due to responses of the pathogen to a potentially significant evolutionary pressure.  Finally, the disease risks associated with vaccine escape can be further clarified by understanding the population-level prevalence of those new strains or types that have consequentially become a disease burden. </w:t>
      </w:r>
      <w:r w:rsidRPr="006168CF">
        <w:rPr>
          <w:rFonts w:ascii="Tahoma" w:hAnsi="Tahoma" w:cs="Tahoma"/>
          <w:color w:val="000000" w:themeColor="text1"/>
        </w:rPr>
        <w:t xml:space="preserve">Although some researchers argue that studies measuring the incidence of invasive disease are the only way of truly assessing the effectiveness of vaccination programmes, the importance of undertaking carriage </w:t>
      </w:r>
      <w:r w:rsidRPr="00C91170">
        <w:rPr>
          <w:rFonts w:ascii="Tahoma" w:hAnsi="Tahoma" w:cs="Tahoma"/>
          <w:color w:val="000000" w:themeColor="text1"/>
        </w:rPr>
        <w:t>prevalence</w:t>
      </w:r>
      <w:r w:rsidRPr="006168CF">
        <w:rPr>
          <w:rFonts w:ascii="Tahoma" w:hAnsi="Tahoma" w:cs="Tahoma"/>
          <w:color w:val="000000" w:themeColor="text1"/>
        </w:rPr>
        <w:t xml:space="preserve"> studies </w:t>
      </w:r>
      <w:r>
        <w:rPr>
          <w:rFonts w:ascii="Tahoma" w:hAnsi="Tahoma" w:cs="Tahoma"/>
          <w:color w:val="000000" w:themeColor="text1"/>
        </w:rPr>
        <w:t>has been highlighted elsewhere</w:t>
      </w:r>
      <w:r w:rsidRPr="006168CF">
        <w:rPr>
          <w:rFonts w:ascii="Tahoma" w:hAnsi="Tahoma" w:cs="Tahoma"/>
          <w:color w:val="000000" w:themeColor="text1"/>
        </w:rPr>
        <w:t xml:space="preserve"> </w:t>
      </w:r>
      <w:r>
        <w:rPr>
          <w:rFonts w:ascii="Tahoma" w:hAnsi="Tahoma" w:cs="Tahoma"/>
          <w:noProof/>
          <w:color w:val="000000" w:themeColor="text1"/>
        </w:rPr>
        <w:t>(21-23)</w:t>
      </w:r>
      <w:r w:rsidRPr="006168CF">
        <w:rPr>
          <w:rFonts w:ascii="Tahoma" w:hAnsi="Tahoma" w:cs="Tahoma"/>
          <w:color w:val="000000" w:themeColor="text1"/>
        </w:rPr>
        <w:t xml:space="preserve">. </w:t>
      </w:r>
      <w:r>
        <w:rPr>
          <w:rFonts w:ascii="Tahoma" w:hAnsi="Tahoma" w:cs="Tahoma"/>
          <w:color w:val="000000" w:themeColor="text1"/>
        </w:rPr>
        <w:t>In this context, c</w:t>
      </w:r>
      <w:r w:rsidRPr="006168CF">
        <w:rPr>
          <w:rFonts w:ascii="Tahoma" w:hAnsi="Tahoma" w:cs="Tahoma"/>
          <w:color w:val="000000" w:themeColor="text1"/>
        </w:rPr>
        <w:t xml:space="preserve">arriage </w:t>
      </w:r>
      <w:r w:rsidRPr="00C91170">
        <w:rPr>
          <w:rFonts w:ascii="Tahoma" w:hAnsi="Tahoma" w:cs="Tahoma"/>
          <w:color w:val="000000" w:themeColor="text1"/>
        </w:rPr>
        <w:t>prevalence</w:t>
      </w:r>
      <w:r w:rsidRPr="006168CF">
        <w:rPr>
          <w:rFonts w:ascii="Tahoma" w:hAnsi="Tahoma" w:cs="Tahoma"/>
          <w:color w:val="000000" w:themeColor="text1"/>
        </w:rPr>
        <w:t xml:space="preserve"> studies involve sampling the upper respiratory tract flora using methods such as swabbing </w:t>
      </w:r>
      <w:r>
        <w:rPr>
          <w:rFonts w:ascii="Tahoma" w:hAnsi="Tahoma" w:cs="Tahoma"/>
          <w:noProof/>
          <w:color w:val="000000" w:themeColor="text1"/>
        </w:rPr>
        <w:t>(24)</w:t>
      </w:r>
      <w:r w:rsidRPr="006168CF">
        <w:rPr>
          <w:rFonts w:ascii="Tahoma" w:hAnsi="Tahoma" w:cs="Tahoma"/>
          <w:color w:val="000000" w:themeColor="text1"/>
        </w:rPr>
        <w:t xml:space="preserve">, nose blowing </w:t>
      </w:r>
      <w:r>
        <w:rPr>
          <w:rFonts w:ascii="Tahoma" w:hAnsi="Tahoma" w:cs="Tahoma"/>
          <w:noProof/>
          <w:color w:val="000000" w:themeColor="text1"/>
        </w:rPr>
        <w:t>(6)</w:t>
      </w:r>
      <w:r w:rsidRPr="006168CF">
        <w:rPr>
          <w:rFonts w:ascii="Tahoma" w:hAnsi="Tahoma" w:cs="Tahoma"/>
          <w:color w:val="000000" w:themeColor="text1"/>
        </w:rPr>
        <w:t xml:space="preserve">, nasopharyngeal aspiration </w:t>
      </w:r>
      <w:r>
        <w:rPr>
          <w:rFonts w:ascii="Tahoma" w:hAnsi="Tahoma" w:cs="Tahoma"/>
          <w:noProof/>
          <w:color w:val="000000" w:themeColor="text1"/>
        </w:rPr>
        <w:t>(25)</w:t>
      </w:r>
      <w:r w:rsidRPr="006168CF">
        <w:rPr>
          <w:rFonts w:ascii="Tahoma" w:hAnsi="Tahoma" w:cs="Tahoma"/>
          <w:color w:val="000000" w:themeColor="text1"/>
        </w:rPr>
        <w:t xml:space="preserve">, nasopharyngeal wash </w:t>
      </w:r>
      <w:r>
        <w:rPr>
          <w:rFonts w:ascii="Tahoma" w:hAnsi="Tahoma" w:cs="Tahoma"/>
          <w:noProof/>
          <w:color w:val="000000" w:themeColor="text1"/>
        </w:rPr>
        <w:t>(26)</w:t>
      </w:r>
      <w:r w:rsidRPr="006168CF">
        <w:rPr>
          <w:rFonts w:ascii="Tahoma" w:hAnsi="Tahoma" w:cs="Tahoma"/>
          <w:color w:val="000000" w:themeColor="text1"/>
        </w:rPr>
        <w:t xml:space="preserve"> and nasal wash </w:t>
      </w:r>
      <w:r>
        <w:rPr>
          <w:rFonts w:ascii="Tahoma" w:hAnsi="Tahoma" w:cs="Tahoma"/>
          <w:noProof/>
          <w:color w:val="000000" w:themeColor="text1"/>
        </w:rPr>
        <w:t>(27)</w:t>
      </w:r>
      <w:r w:rsidRPr="006168CF">
        <w:rPr>
          <w:rFonts w:ascii="Tahoma" w:hAnsi="Tahoma" w:cs="Tahoma"/>
          <w:color w:val="000000" w:themeColor="text1"/>
        </w:rPr>
        <w:t xml:space="preserve">. Sampling sites can include the throat </w:t>
      </w:r>
      <w:r>
        <w:rPr>
          <w:rFonts w:ascii="Tahoma" w:hAnsi="Tahoma" w:cs="Tahoma"/>
          <w:noProof/>
          <w:color w:val="000000" w:themeColor="text1"/>
        </w:rPr>
        <w:t>(28)</w:t>
      </w:r>
      <w:r w:rsidRPr="006168CF">
        <w:rPr>
          <w:rFonts w:ascii="Tahoma" w:hAnsi="Tahoma" w:cs="Tahoma"/>
          <w:color w:val="000000" w:themeColor="text1"/>
        </w:rPr>
        <w:t xml:space="preserve">, nose </w:t>
      </w:r>
      <w:r>
        <w:rPr>
          <w:rFonts w:ascii="Tahoma" w:hAnsi="Tahoma" w:cs="Tahoma"/>
          <w:noProof/>
          <w:color w:val="000000" w:themeColor="text1"/>
        </w:rPr>
        <w:t>(6)</w:t>
      </w:r>
      <w:r w:rsidRPr="006168CF">
        <w:rPr>
          <w:rFonts w:ascii="Tahoma" w:hAnsi="Tahoma" w:cs="Tahoma"/>
          <w:color w:val="000000" w:themeColor="text1"/>
        </w:rPr>
        <w:t xml:space="preserve">, mouth </w:t>
      </w:r>
      <w:r>
        <w:rPr>
          <w:rFonts w:ascii="Tahoma" w:hAnsi="Tahoma" w:cs="Tahoma"/>
          <w:noProof/>
          <w:color w:val="000000" w:themeColor="text1"/>
        </w:rPr>
        <w:t>(29)</w:t>
      </w:r>
      <w:r w:rsidRPr="006168CF">
        <w:rPr>
          <w:rFonts w:ascii="Tahoma" w:hAnsi="Tahoma" w:cs="Tahoma"/>
          <w:color w:val="000000" w:themeColor="text1"/>
        </w:rPr>
        <w:t xml:space="preserve">, nasopharynx </w:t>
      </w:r>
      <w:r>
        <w:rPr>
          <w:rFonts w:ascii="Tahoma" w:hAnsi="Tahoma" w:cs="Tahoma"/>
          <w:noProof/>
          <w:color w:val="000000" w:themeColor="text1"/>
        </w:rPr>
        <w:t>(29)</w:t>
      </w:r>
      <w:r w:rsidRPr="006168CF">
        <w:rPr>
          <w:rFonts w:ascii="Tahoma" w:hAnsi="Tahoma" w:cs="Tahoma"/>
          <w:color w:val="000000" w:themeColor="text1"/>
        </w:rPr>
        <w:t xml:space="preserve"> and oropharynx </w:t>
      </w:r>
      <w:r>
        <w:rPr>
          <w:rFonts w:ascii="Tahoma" w:hAnsi="Tahoma" w:cs="Tahoma"/>
          <w:noProof/>
          <w:color w:val="000000" w:themeColor="text1"/>
        </w:rPr>
        <w:t>(25)</w:t>
      </w:r>
      <w:r w:rsidRPr="006168CF">
        <w:rPr>
          <w:rFonts w:ascii="Tahoma" w:hAnsi="Tahoma" w:cs="Tahoma"/>
          <w:color w:val="000000" w:themeColor="text1"/>
        </w:rPr>
        <w:t xml:space="preserve">. Carriage is characterised by the presence of a microbial species using culture or culture-independent methods, and can be quantified by counting colony-forming units </w:t>
      </w:r>
      <w:r w:rsidRPr="006168CF">
        <w:rPr>
          <w:rFonts w:ascii="Tahoma" w:hAnsi="Tahoma" w:cs="Tahoma"/>
          <w:color w:val="000000" w:themeColor="text1"/>
        </w:rPr>
        <w:lastRenderedPageBreak/>
        <w:t>(CFU)</w:t>
      </w:r>
      <w:r>
        <w:rPr>
          <w:rFonts w:ascii="Tahoma" w:hAnsi="Tahoma" w:cs="Tahoma"/>
          <w:color w:val="000000" w:themeColor="text1"/>
        </w:rPr>
        <w:t>,</w:t>
      </w:r>
      <w:r w:rsidRPr="006168CF">
        <w:rPr>
          <w:rFonts w:ascii="Tahoma" w:hAnsi="Tahoma" w:cs="Tahoma"/>
          <w:color w:val="000000" w:themeColor="text1"/>
        </w:rPr>
        <w:t xml:space="preserve"> by real-time quantitative polymerase chain reaction (PCR) </w:t>
      </w:r>
      <w:r>
        <w:rPr>
          <w:rFonts w:ascii="Tahoma" w:hAnsi="Tahoma" w:cs="Tahoma"/>
          <w:noProof/>
          <w:color w:val="000000" w:themeColor="text1"/>
        </w:rPr>
        <w:t>(30)</w:t>
      </w:r>
      <w:r>
        <w:rPr>
          <w:rFonts w:ascii="Tahoma" w:hAnsi="Tahoma" w:cs="Tahoma"/>
          <w:color w:val="000000" w:themeColor="text1"/>
        </w:rPr>
        <w:t xml:space="preserve"> and by 16S rRNA analysis </w:t>
      </w:r>
      <w:r>
        <w:rPr>
          <w:rFonts w:ascii="Tahoma" w:hAnsi="Tahoma" w:cs="Tahoma"/>
          <w:noProof/>
          <w:color w:val="000000" w:themeColor="text1"/>
        </w:rPr>
        <w:t>(31)</w:t>
      </w:r>
      <w:r w:rsidRPr="006168CF">
        <w:rPr>
          <w:rFonts w:ascii="Tahoma" w:hAnsi="Tahoma" w:cs="Tahoma"/>
          <w:color w:val="000000" w:themeColor="text1"/>
        </w:rPr>
        <w:t>. Existing respiratory tract carriage</w:t>
      </w:r>
      <w:r>
        <w:rPr>
          <w:rFonts w:ascii="Tahoma" w:hAnsi="Tahoma" w:cs="Tahoma"/>
          <w:color w:val="000000" w:themeColor="text1"/>
        </w:rPr>
        <w:t xml:space="preserve"> </w:t>
      </w:r>
      <w:r w:rsidRPr="00C91170">
        <w:rPr>
          <w:rFonts w:ascii="Tahoma" w:hAnsi="Tahoma" w:cs="Tahoma"/>
          <w:color w:val="000000" w:themeColor="text1"/>
        </w:rPr>
        <w:t>prevalence</w:t>
      </w:r>
      <w:r w:rsidRPr="006168CF">
        <w:rPr>
          <w:rFonts w:ascii="Tahoma" w:hAnsi="Tahoma" w:cs="Tahoma"/>
          <w:color w:val="000000" w:themeColor="text1"/>
        </w:rPr>
        <w:t xml:space="preserve"> studies focus mostly on individual organisms, such as </w:t>
      </w:r>
      <w:r w:rsidRPr="006168CF">
        <w:rPr>
          <w:rFonts w:ascii="Tahoma" w:hAnsi="Tahoma" w:cs="Tahoma"/>
          <w:i/>
          <w:iCs/>
          <w:color w:val="000000" w:themeColor="text1"/>
        </w:rPr>
        <w:t>S. pneumoniae, H. influenzae</w:t>
      </w:r>
      <w:r w:rsidRPr="006168CF">
        <w:rPr>
          <w:rFonts w:ascii="Tahoma" w:hAnsi="Tahoma" w:cs="Tahoma"/>
          <w:color w:val="000000" w:themeColor="text1"/>
        </w:rPr>
        <w:t xml:space="preserve"> or </w:t>
      </w:r>
      <w:r w:rsidRPr="006168CF">
        <w:rPr>
          <w:rFonts w:ascii="Tahoma" w:hAnsi="Tahoma" w:cs="Tahoma"/>
          <w:i/>
          <w:iCs/>
          <w:color w:val="000000" w:themeColor="text1"/>
        </w:rPr>
        <w:t>N. meningitidis</w:t>
      </w:r>
      <w:r w:rsidRPr="006168CF">
        <w:rPr>
          <w:rFonts w:ascii="Tahoma" w:hAnsi="Tahoma" w:cs="Tahoma"/>
          <w:color w:val="000000" w:themeColor="text1"/>
        </w:rPr>
        <w:t xml:space="preserve"> as these species have historically been amongst the common causes of invasive bacterial disease </w:t>
      </w:r>
      <w:r>
        <w:rPr>
          <w:rFonts w:ascii="Tahoma" w:hAnsi="Tahoma" w:cs="Tahoma"/>
          <w:noProof/>
          <w:color w:val="000000" w:themeColor="text1"/>
        </w:rPr>
        <w:t>(32-34)</w:t>
      </w:r>
      <w:r w:rsidRPr="006168CF">
        <w:rPr>
          <w:rFonts w:ascii="Tahoma" w:hAnsi="Tahoma" w:cs="Tahoma"/>
          <w:color w:val="000000" w:themeColor="text1"/>
        </w:rPr>
        <w:t>. Carriage rates of these organisms are highly variable according to age, time, geographical location, vaccine implementation and swabbing methodology (for examples see Table 1). It is therefore vital to undertake multi-centre</w:t>
      </w:r>
      <w:r>
        <w:rPr>
          <w:rFonts w:ascii="Tahoma" w:hAnsi="Tahoma" w:cs="Tahoma"/>
          <w:color w:val="000000" w:themeColor="text1"/>
        </w:rPr>
        <w:t>,</w:t>
      </w:r>
      <w:r w:rsidRPr="006168CF">
        <w:rPr>
          <w:rFonts w:ascii="Tahoma" w:hAnsi="Tahoma" w:cs="Tahoma"/>
          <w:color w:val="000000" w:themeColor="text1"/>
        </w:rPr>
        <w:t xml:space="preserve"> longitudinal carriage </w:t>
      </w:r>
      <w:r w:rsidRPr="00C91170">
        <w:rPr>
          <w:rFonts w:ascii="Tahoma" w:hAnsi="Tahoma" w:cs="Tahoma"/>
          <w:color w:val="000000" w:themeColor="text1"/>
        </w:rPr>
        <w:t>prevalence</w:t>
      </w:r>
      <w:r w:rsidRPr="006168CF">
        <w:rPr>
          <w:rFonts w:ascii="Tahoma" w:hAnsi="Tahoma" w:cs="Tahoma"/>
          <w:color w:val="000000" w:themeColor="text1"/>
        </w:rPr>
        <w:t xml:space="preserve"> studies in different geographical regions in order to </w:t>
      </w:r>
      <w:r w:rsidRPr="006168CF">
        <w:rPr>
          <w:rFonts w:ascii="Tahoma" w:hAnsi="Tahoma" w:cs="Tahoma"/>
        </w:rPr>
        <w:t>develop a clearer understanding of specific microorganisms carried within the human population and the impact of vaccines on carriage patterns.</w:t>
      </w:r>
      <w:r w:rsidRPr="006168CF">
        <w:rPr>
          <w:rFonts w:ascii="Tahoma" w:hAnsi="Tahoma" w:cs="Tahoma"/>
          <w:color w:val="000000" w:themeColor="text1"/>
        </w:rPr>
        <w:t xml:space="preserve"> </w:t>
      </w:r>
      <w:r>
        <w:rPr>
          <w:rFonts w:ascii="Tahoma" w:hAnsi="Tahoma" w:cs="Tahoma"/>
          <w:color w:val="000000" w:themeColor="text1"/>
        </w:rPr>
        <w:t>Additionally, a</w:t>
      </w:r>
      <w:r w:rsidRPr="006168CF">
        <w:rPr>
          <w:rFonts w:ascii="Tahoma" w:hAnsi="Tahoma" w:cs="Tahoma"/>
          <w:color w:val="000000" w:themeColor="text1"/>
        </w:rPr>
        <w:t xml:space="preserve">s further vaccines are added to national immunisation programmes </w:t>
      </w:r>
      <w:r>
        <w:rPr>
          <w:rFonts w:ascii="Tahoma" w:hAnsi="Tahoma" w:cs="Tahoma"/>
          <w:color w:val="000000" w:themeColor="text1"/>
        </w:rPr>
        <w:t>(NIPs),</w:t>
      </w:r>
      <w:r w:rsidRPr="006168CF">
        <w:rPr>
          <w:rFonts w:ascii="Tahoma" w:hAnsi="Tahoma" w:cs="Tahoma"/>
          <w:color w:val="000000" w:themeColor="text1"/>
        </w:rPr>
        <w:t xml:space="preserve"> </w:t>
      </w:r>
      <w:r>
        <w:rPr>
          <w:rFonts w:ascii="Tahoma" w:hAnsi="Tahoma" w:cs="Tahoma"/>
          <w:color w:val="000000" w:themeColor="text1"/>
        </w:rPr>
        <w:t>that</w:t>
      </w:r>
      <w:r w:rsidRPr="006168CF">
        <w:rPr>
          <w:rFonts w:ascii="Tahoma" w:hAnsi="Tahoma" w:cs="Tahoma"/>
          <w:color w:val="000000" w:themeColor="text1"/>
        </w:rPr>
        <w:t xml:space="preserve"> target bacteria and viruses carried in the respiratory tract, </w:t>
      </w:r>
      <w:r>
        <w:rPr>
          <w:rFonts w:ascii="Tahoma" w:hAnsi="Tahoma" w:cs="Tahoma"/>
          <w:color w:val="000000" w:themeColor="text1"/>
        </w:rPr>
        <w:t xml:space="preserve">well-designed carriage studies with the appropriate sample size will support disease incidence studies where case numbers are reduced following </w:t>
      </w:r>
      <w:r w:rsidRPr="006168CF">
        <w:rPr>
          <w:rFonts w:ascii="Tahoma" w:hAnsi="Tahoma" w:cs="Tahoma"/>
          <w:color w:val="000000" w:themeColor="text1"/>
        </w:rPr>
        <w:t xml:space="preserve">vaccine implementation. However, carriage </w:t>
      </w:r>
      <w:r w:rsidRPr="00C91170">
        <w:rPr>
          <w:rFonts w:ascii="Tahoma" w:hAnsi="Tahoma" w:cs="Tahoma"/>
          <w:color w:val="000000" w:themeColor="text1"/>
        </w:rPr>
        <w:t>prevalence</w:t>
      </w:r>
      <w:r w:rsidRPr="006168CF">
        <w:rPr>
          <w:rFonts w:ascii="Tahoma" w:hAnsi="Tahoma" w:cs="Tahoma"/>
          <w:color w:val="000000" w:themeColor="text1"/>
        </w:rPr>
        <w:t xml:space="preserve"> studies provide the opportunity not only to determine the prevalence of bacteria and viruses targeted by vaccines, but also to determine the prevalence of those not covered by existing vaccines.</w:t>
      </w:r>
    </w:p>
    <w:p w:rsidR="002F6CCC" w:rsidRDefault="002F6CCC" w:rsidP="002F6CCC">
      <w:pPr>
        <w:spacing w:after="0" w:line="480" w:lineRule="auto"/>
        <w:jc w:val="both"/>
        <w:rPr>
          <w:rFonts w:ascii="Tahoma" w:hAnsi="Tahoma" w:cs="Tahoma"/>
          <w:color w:val="000000" w:themeColor="text1"/>
        </w:rPr>
      </w:pPr>
    </w:p>
    <w:p w:rsidR="002F6CCC" w:rsidRDefault="002F6CCC" w:rsidP="002F6CCC">
      <w:pPr>
        <w:spacing w:after="0" w:line="480" w:lineRule="auto"/>
        <w:jc w:val="both"/>
        <w:rPr>
          <w:rFonts w:ascii="Tahoma" w:hAnsi="Tahoma" w:cs="Tahoma"/>
          <w:color w:val="000000" w:themeColor="text1"/>
        </w:rPr>
      </w:pPr>
      <w:r>
        <w:rPr>
          <w:rFonts w:ascii="Tahoma" w:hAnsi="Tahoma" w:cs="Tahoma"/>
          <w:color w:val="000000" w:themeColor="text1"/>
        </w:rPr>
        <w:t xml:space="preserve">Vaccines and their Impact on Respiratory Disease and Carriage </w:t>
      </w:r>
    </w:p>
    <w:p w:rsidR="002F6CCC" w:rsidRDefault="002F6CCC" w:rsidP="002F6CCC">
      <w:pPr>
        <w:spacing w:after="0" w:line="480" w:lineRule="auto"/>
        <w:jc w:val="both"/>
        <w:rPr>
          <w:rFonts w:ascii="Tahoma" w:hAnsi="Tahoma" w:cs="Tahoma"/>
          <w:color w:val="000000" w:themeColor="text1"/>
        </w:rPr>
      </w:pPr>
      <w:r w:rsidRPr="006168CF">
        <w:rPr>
          <w:rFonts w:ascii="Tahoma" w:hAnsi="Tahoma" w:cs="Tahoma"/>
          <w:color w:val="000000" w:themeColor="text1"/>
        </w:rPr>
        <w:t xml:space="preserve">A number of vaccines have been added to </w:t>
      </w:r>
      <w:r>
        <w:rPr>
          <w:rFonts w:ascii="Tahoma" w:hAnsi="Tahoma" w:cs="Tahoma"/>
          <w:color w:val="000000" w:themeColor="text1"/>
        </w:rPr>
        <w:t xml:space="preserve">NIPs </w:t>
      </w:r>
      <w:r w:rsidRPr="006168CF">
        <w:rPr>
          <w:rFonts w:ascii="Tahoma" w:hAnsi="Tahoma" w:cs="Tahoma"/>
          <w:color w:val="000000" w:themeColor="text1"/>
        </w:rPr>
        <w:t xml:space="preserve">with the aim of reducing </w:t>
      </w:r>
      <w:r>
        <w:rPr>
          <w:rFonts w:ascii="Tahoma" w:hAnsi="Tahoma" w:cs="Tahoma"/>
          <w:color w:val="000000" w:themeColor="text1"/>
        </w:rPr>
        <w:t xml:space="preserve">morbidity and </w:t>
      </w:r>
      <w:r w:rsidRPr="006168CF">
        <w:rPr>
          <w:rFonts w:ascii="Tahoma" w:hAnsi="Tahoma" w:cs="Tahoma"/>
          <w:color w:val="000000" w:themeColor="text1"/>
        </w:rPr>
        <w:t xml:space="preserve">mortality due to </w:t>
      </w:r>
      <w:r>
        <w:rPr>
          <w:rFonts w:ascii="Tahoma" w:hAnsi="Tahoma" w:cs="Tahoma"/>
          <w:color w:val="000000" w:themeColor="text1"/>
        </w:rPr>
        <w:t>micro</w:t>
      </w:r>
      <w:r w:rsidRPr="006168CF">
        <w:rPr>
          <w:rFonts w:ascii="Tahoma" w:hAnsi="Tahoma" w:cs="Tahoma"/>
          <w:color w:val="000000" w:themeColor="text1"/>
        </w:rPr>
        <w:t xml:space="preserve">organisms that cause RTI and associated meningitis and sepsis. The first conjugate vaccine was developed against </w:t>
      </w:r>
      <w:r w:rsidRPr="006168CF">
        <w:rPr>
          <w:rFonts w:ascii="Tahoma" w:hAnsi="Tahoma" w:cs="Tahoma"/>
          <w:i/>
          <w:iCs/>
          <w:color w:val="000000" w:themeColor="text1"/>
        </w:rPr>
        <w:t>H. influenzae</w:t>
      </w:r>
      <w:r w:rsidRPr="006168CF">
        <w:rPr>
          <w:rFonts w:ascii="Tahoma" w:hAnsi="Tahoma" w:cs="Tahoma"/>
          <w:color w:val="000000" w:themeColor="text1"/>
        </w:rPr>
        <w:t xml:space="preserve"> serotype b (Hib) and introduced in the 1990s, initially in developed countries followed by widespread introduction in developing countries. The conjugation of a protein to the polysaccharide antigen stimulates T-cell responses which are essential for long-term immunity </w:t>
      </w:r>
      <w:r>
        <w:rPr>
          <w:rFonts w:ascii="Tahoma" w:hAnsi="Tahoma" w:cs="Tahoma"/>
          <w:noProof/>
          <w:color w:val="000000" w:themeColor="text1"/>
        </w:rPr>
        <w:t>(35)</w:t>
      </w:r>
      <w:r w:rsidRPr="006168CF">
        <w:rPr>
          <w:rFonts w:ascii="Tahoma" w:hAnsi="Tahoma" w:cs="Tahoma"/>
          <w:color w:val="000000" w:themeColor="text1"/>
        </w:rPr>
        <w:t xml:space="preserve"> and it is for this reason that conjugate vaccines are thought to reduce carriage within the respiratory tract and boost host immunity by inducing IgA and IgG antibodies </w:t>
      </w:r>
      <w:r>
        <w:rPr>
          <w:rFonts w:ascii="Tahoma" w:hAnsi="Tahoma" w:cs="Tahoma"/>
          <w:noProof/>
          <w:color w:val="000000" w:themeColor="text1"/>
        </w:rPr>
        <w:t>(36)</w:t>
      </w:r>
      <w:r w:rsidRPr="006168CF">
        <w:rPr>
          <w:rFonts w:ascii="Tahoma" w:hAnsi="Tahoma" w:cs="Tahoma"/>
          <w:color w:val="000000" w:themeColor="text1"/>
        </w:rPr>
        <w:t xml:space="preserve">. </w:t>
      </w:r>
      <w:r>
        <w:rPr>
          <w:rFonts w:ascii="Tahoma" w:hAnsi="Tahoma" w:cs="Tahoma"/>
          <w:color w:val="000000" w:themeColor="text1"/>
        </w:rPr>
        <w:t>In addition to the Hib conjugate vaccine (15) also of note are PCVs 10 (Synflorix</w:t>
      </w:r>
      <w:r>
        <w:rPr>
          <w:rFonts w:ascii="Tahoma" w:hAnsi="Tahoma" w:cs="Tahoma"/>
          <w:color w:val="000000" w:themeColor="text1"/>
        </w:rPr>
        <w:sym w:font="Symbol" w:char="F0D4"/>
      </w:r>
      <w:r>
        <w:rPr>
          <w:rFonts w:ascii="Tahoma" w:hAnsi="Tahoma" w:cs="Tahoma"/>
          <w:color w:val="000000" w:themeColor="text1"/>
        </w:rPr>
        <w:t xml:space="preserve">, GSK), 7 and 13 </w:t>
      </w:r>
      <w:r w:rsidRPr="006168CF">
        <w:rPr>
          <w:rFonts w:ascii="Tahoma" w:hAnsi="Tahoma" w:cs="Tahoma"/>
          <w:color w:val="000000" w:themeColor="text1"/>
        </w:rPr>
        <w:t xml:space="preserve">(Prevnar </w:t>
      </w:r>
      <w:r>
        <w:rPr>
          <w:rFonts w:ascii="Tahoma" w:hAnsi="Tahoma" w:cs="Tahoma"/>
          <w:color w:val="000000" w:themeColor="text1"/>
        </w:rPr>
        <w:t>7</w:t>
      </w:r>
      <w:r w:rsidRPr="006168CF">
        <w:rPr>
          <w:rFonts w:ascii="Tahoma" w:hAnsi="Tahoma" w:cs="Tahoma"/>
          <w:color w:val="000000" w:themeColor="text1"/>
          <w:vertAlign w:val="superscript"/>
        </w:rPr>
        <w:t>®</w:t>
      </w:r>
      <w:r>
        <w:rPr>
          <w:rFonts w:ascii="Tahoma" w:hAnsi="Tahoma" w:cs="Tahoma"/>
          <w:color w:val="000000" w:themeColor="text1"/>
        </w:rPr>
        <w:t xml:space="preserve"> and </w:t>
      </w:r>
      <w:r w:rsidRPr="006168CF">
        <w:rPr>
          <w:rFonts w:ascii="Tahoma" w:hAnsi="Tahoma" w:cs="Tahoma"/>
          <w:color w:val="000000" w:themeColor="text1"/>
        </w:rPr>
        <w:t>Prevnar 13</w:t>
      </w:r>
      <w:r w:rsidRPr="006168CF">
        <w:rPr>
          <w:rFonts w:ascii="Tahoma" w:hAnsi="Tahoma" w:cs="Tahoma"/>
          <w:color w:val="000000" w:themeColor="text1"/>
          <w:vertAlign w:val="superscript"/>
        </w:rPr>
        <w:t>®</w:t>
      </w:r>
      <w:r w:rsidRPr="006168CF">
        <w:rPr>
          <w:rFonts w:ascii="Tahoma" w:hAnsi="Tahoma" w:cs="Tahoma"/>
          <w:color w:val="000000" w:themeColor="text1"/>
        </w:rPr>
        <w:t xml:space="preserve">, </w:t>
      </w:r>
      <w:r w:rsidRPr="006168CF">
        <w:rPr>
          <w:rFonts w:ascii="Tahoma" w:hAnsi="Tahoma" w:cs="Tahoma"/>
          <w:color w:val="000000" w:themeColor="text1"/>
        </w:rPr>
        <w:lastRenderedPageBreak/>
        <w:t>Wyeth), which target</w:t>
      </w:r>
      <w:r>
        <w:rPr>
          <w:rFonts w:ascii="Tahoma" w:hAnsi="Tahoma" w:cs="Tahoma"/>
          <w:color w:val="000000" w:themeColor="text1"/>
        </w:rPr>
        <w:t xml:space="preserve"> 10,</w:t>
      </w:r>
      <w:r w:rsidRPr="006168CF">
        <w:rPr>
          <w:rFonts w:ascii="Tahoma" w:hAnsi="Tahoma" w:cs="Tahoma"/>
          <w:color w:val="000000" w:themeColor="text1"/>
        </w:rPr>
        <w:t xml:space="preserve"> </w:t>
      </w:r>
      <w:r>
        <w:rPr>
          <w:rFonts w:ascii="Tahoma" w:hAnsi="Tahoma" w:cs="Tahoma"/>
          <w:color w:val="000000" w:themeColor="text1"/>
        </w:rPr>
        <w:t xml:space="preserve">7 and 13 </w:t>
      </w:r>
      <w:r w:rsidRPr="006168CF">
        <w:rPr>
          <w:rFonts w:ascii="Tahoma" w:hAnsi="Tahoma" w:cs="Tahoma"/>
          <w:color w:val="000000" w:themeColor="text1"/>
        </w:rPr>
        <w:t xml:space="preserve">serotypes of </w:t>
      </w:r>
      <w:r w:rsidRPr="006168CF">
        <w:rPr>
          <w:rFonts w:ascii="Tahoma" w:hAnsi="Tahoma" w:cs="Tahoma"/>
          <w:i/>
          <w:color w:val="000000" w:themeColor="text1"/>
        </w:rPr>
        <w:t>S. pneumoniae</w:t>
      </w:r>
      <w:r>
        <w:rPr>
          <w:rFonts w:ascii="Tahoma" w:hAnsi="Tahoma" w:cs="Tahoma"/>
          <w:i/>
          <w:color w:val="000000" w:themeColor="text1"/>
        </w:rPr>
        <w:t xml:space="preserve"> </w:t>
      </w:r>
      <w:r>
        <w:rPr>
          <w:rFonts w:ascii="Tahoma" w:hAnsi="Tahoma" w:cs="Tahoma"/>
          <w:color w:val="000000" w:themeColor="text1"/>
        </w:rPr>
        <w:t>respectively</w:t>
      </w:r>
      <w:r w:rsidRPr="006168CF">
        <w:rPr>
          <w:rFonts w:ascii="Tahoma" w:hAnsi="Tahoma" w:cs="Tahoma"/>
          <w:color w:val="000000" w:themeColor="text1"/>
        </w:rPr>
        <w:t xml:space="preserve"> </w:t>
      </w:r>
      <w:r>
        <w:rPr>
          <w:rFonts w:ascii="Tahoma" w:hAnsi="Tahoma" w:cs="Tahoma"/>
          <w:noProof/>
          <w:color w:val="000000" w:themeColor="text1"/>
        </w:rPr>
        <w:t>(37)</w:t>
      </w:r>
      <w:r>
        <w:rPr>
          <w:rFonts w:ascii="Tahoma" w:hAnsi="Tahoma" w:cs="Tahoma"/>
          <w:color w:val="000000" w:themeColor="text1"/>
        </w:rPr>
        <w:t xml:space="preserve">, </w:t>
      </w:r>
      <w:r w:rsidRPr="006168CF">
        <w:rPr>
          <w:rFonts w:ascii="Tahoma" w:hAnsi="Tahoma" w:cs="Tahoma"/>
          <w:color w:val="000000" w:themeColor="text1"/>
        </w:rPr>
        <w:t>and the Meningococcal serogroup C (MenC) conjugate vaccine (multiple manufacturers) which protects against serogroup C meningococcal disease</w:t>
      </w:r>
      <w:r>
        <w:rPr>
          <w:rFonts w:ascii="Tahoma" w:hAnsi="Tahoma" w:cs="Tahoma"/>
          <w:color w:val="000000" w:themeColor="text1"/>
        </w:rPr>
        <w:t>.</w:t>
      </w:r>
      <w:r w:rsidRPr="006168CF">
        <w:rPr>
          <w:rFonts w:ascii="Tahoma" w:hAnsi="Tahoma" w:cs="Tahoma"/>
          <w:color w:val="000000" w:themeColor="text1"/>
        </w:rPr>
        <w:t xml:space="preserve"> </w:t>
      </w:r>
      <w:r>
        <w:rPr>
          <w:rFonts w:ascii="Tahoma" w:hAnsi="Tahoma" w:cs="Tahoma"/>
          <w:color w:val="000000" w:themeColor="text1"/>
        </w:rPr>
        <w:t>In addition there is the development of</w:t>
      </w:r>
      <w:r w:rsidRPr="006168CF">
        <w:rPr>
          <w:rFonts w:ascii="Tahoma" w:hAnsi="Tahoma" w:cs="Tahoma"/>
          <w:color w:val="000000" w:themeColor="text1"/>
        </w:rPr>
        <w:t xml:space="preserve"> conjugate and protein vaccines</w:t>
      </w:r>
      <w:r>
        <w:rPr>
          <w:rFonts w:ascii="Tahoma" w:hAnsi="Tahoma" w:cs="Tahoma"/>
          <w:color w:val="000000" w:themeColor="text1"/>
        </w:rPr>
        <w:t xml:space="preserve"> against </w:t>
      </w:r>
      <w:r w:rsidRPr="006168CF">
        <w:rPr>
          <w:rFonts w:ascii="Tahoma" w:hAnsi="Tahoma" w:cs="Tahoma"/>
          <w:i/>
          <w:color w:val="000000" w:themeColor="text1"/>
        </w:rPr>
        <w:t>S. pneumoniae</w:t>
      </w:r>
      <w:r>
        <w:rPr>
          <w:rFonts w:ascii="Tahoma" w:hAnsi="Tahoma" w:cs="Tahoma"/>
          <w:i/>
          <w:color w:val="000000" w:themeColor="text1"/>
        </w:rPr>
        <w:t xml:space="preserve"> </w:t>
      </w:r>
      <w:r>
        <w:rPr>
          <w:rFonts w:ascii="Tahoma" w:hAnsi="Tahoma" w:cs="Tahoma"/>
          <w:color w:val="000000" w:themeColor="text1"/>
        </w:rPr>
        <w:t>(GSK - Phase II; Merck (PCV15) - Phase III</w:t>
      </w:r>
      <w:r w:rsidR="00467B82">
        <w:rPr>
          <w:rFonts w:ascii="Tahoma" w:hAnsi="Tahoma" w:cs="Tahoma"/>
          <w:color w:val="000000" w:themeColor="text1"/>
        </w:rPr>
        <w:t>; Pfizer (PCV20) – Phase III</w:t>
      </w:r>
      <w:r>
        <w:rPr>
          <w:rFonts w:ascii="Tahoma" w:hAnsi="Tahoma" w:cs="Tahoma"/>
          <w:color w:val="000000" w:themeColor="text1"/>
        </w:rPr>
        <w:t>)</w:t>
      </w:r>
      <w:r w:rsidRPr="006168CF">
        <w:rPr>
          <w:rFonts w:ascii="Tahoma" w:hAnsi="Tahoma" w:cs="Tahoma"/>
          <w:color w:val="000000" w:themeColor="text1"/>
        </w:rPr>
        <w:t xml:space="preserve">, non-typeable </w:t>
      </w:r>
      <w:r w:rsidRPr="006168CF">
        <w:rPr>
          <w:rFonts w:ascii="Tahoma" w:hAnsi="Tahoma" w:cs="Tahoma"/>
          <w:i/>
          <w:color w:val="000000" w:themeColor="text1"/>
        </w:rPr>
        <w:t>H. influenzae</w:t>
      </w:r>
      <w:r>
        <w:rPr>
          <w:rFonts w:ascii="Tahoma" w:hAnsi="Tahoma" w:cs="Tahoma"/>
          <w:i/>
          <w:color w:val="000000" w:themeColor="text1"/>
        </w:rPr>
        <w:t xml:space="preserve"> </w:t>
      </w:r>
      <w:r>
        <w:rPr>
          <w:rFonts w:ascii="Tahoma" w:hAnsi="Tahoma" w:cs="Tahoma"/>
          <w:color w:val="000000" w:themeColor="text1"/>
        </w:rPr>
        <w:t>(GSK - Phase II)</w:t>
      </w:r>
      <w:r w:rsidRPr="006168CF">
        <w:rPr>
          <w:rFonts w:ascii="Tahoma" w:hAnsi="Tahoma" w:cs="Tahoma"/>
          <w:i/>
          <w:color w:val="000000" w:themeColor="text1"/>
        </w:rPr>
        <w:t>, S. aureus</w:t>
      </w:r>
      <w:r>
        <w:rPr>
          <w:rFonts w:ascii="Tahoma" w:hAnsi="Tahoma" w:cs="Tahoma"/>
          <w:i/>
          <w:color w:val="000000" w:themeColor="text1"/>
        </w:rPr>
        <w:t xml:space="preserve">  </w:t>
      </w:r>
      <w:r>
        <w:rPr>
          <w:rFonts w:ascii="Tahoma" w:hAnsi="Tahoma" w:cs="Tahoma"/>
          <w:color w:val="000000" w:themeColor="text1"/>
        </w:rPr>
        <w:t xml:space="preserve">(Novartis - Phase I; Pfizer - Phase II) </w:t>
      </w:r>
      <w:r w:rsidRPr="006168CF">
        <w:rPr>
          <w:rFonts w:ascii="Tahoma" w:hAnsi="Tahoma" w:cs="Tahoma"/>
          <w:color w:val="000000" w:themeColor="text1"/>
        </w:rPr>
        <w:t xml:space="preserve">and </w:t>
      </w:r>
      <w:r w:rsidRPr="006168CF">
        <w:rPr>
          <w:rFonts w:ascii="Tahoma" w:hAnsi="Tahoma" w:cs="Tahoma"/>
          <w:i/>
          <w:color w:val="000000" w:themeColor="text1"/>
        </w:rPr>
        <w:t>N. meningitidis</w:t>
      </w:r>
      <w:r w:rsidRPr="006168CF">
        <w:rPr>
          <w:rFonts w:ascii="Tahoma" w:hAnsi="Tahoma" w:cs="Tahoma"/>
          <w:color w:val="000000" w:themeColor="text1"/>
        </w:rPr>
        <w:t xml:space="preserve"> serogroup </w:t>
      </w:r>
      <w:r>
        <w:rPr>
          <w:rFonts w:ascii="Tahoma" w:hAnsi="Tahoma" w:cs="Tahoma"/>
          <w:color w:val="000000" w:themeColor="text1"/>
        </w:rPr>
        <w:t xml:space="preserve">ABCWY (GSK - Phase III) </w:t>
      </w:r>
      <w:r>
        <w:rPr>
          <w:rFonts w:ascii="Tahoma" w:hAnsi="Tahoma" w:cs="Tahoma"/>
          <w:noProof/>
          <w:color w:val="000000" w:themeColor="text1"/>
        </w:rPr>
        <w:t>(37-43)</w:t>
      </w:r>
      <w:r w:rsidRPr="006168CF">
        <w:rPr>
          <w:rFonts w:ascii="Tahoma" w:hAnsi="Tahoma" w:cs="Tahoma"/>
          <w:color w:val="000000" w:themeColor="text1"/>
        </w:rPr>
        <w:t xml:space="preserve">. </w:t>
      </w:r>
      <w:r>
        <w:rPr>
          <w:rFonts w:ascii="Tahoma" w:hAnsi="Tahoma" w:cs="Tahoma"/>
          <w:color w:val="000000" w:themeColor="text1"/>
        </w:rPr>
        <w:t xml:space="preserve"> </w:t>
      </w:r>
      <w:r w:rsidRPr="006168CF">
        <w:rPr>
          <w:rFonts w:ascii="Tahoma" w:hAnsi="Tahoma" w:cs="Tahoma"/>
          <w:color w:val="000000" w:themeColor="text1"/>
        </w:rPr>
        <w:t xml:space="preserve">MenC vaccines were introduced in Europe in the late 1990s </w:t>
      </w:r>
      <w:r>
        <w:rPr>
          <w:rFonts w:ascii="Tahoma" w:hAnsi="Tahoma" w:cs="Tahoma"/>
          <w:noProof/>
          <w:color w:val="000000" w:themeColor="text1"/>
        </w:rPr>
        <w:t>(38)</w:t>
      </w:r>
      <w:r w:rsidRPr="006168CF">
        <w:rPr>
          <w:rFonts w:ascii="Tahoma" w:hAnsi="Tahoma" w:cs="Tahoma"/>
          <w:color w:val="000000" w:themeColor="text1"/>
        </w:rPr>
        <w:t xml:space="preserve"> and then PCVs in the early 2000s</w:t>
      </w:r>
      <w:r>
        <w:rPr>
          <w:rFonts w:ascii="Tahoma" w:hAnsi="Tahoma" w:cs="Tahoma"/>
          <w:color w:val="000000" w:themeColor="text1"/>
        </w:rPr>
        <w:t>,</w:t>
      </w:r>
      <w:r w:rsidRPr="006168CF">
        <w:rPr>
          <w:rFonts w:ascii="Tahoma" w:hAnsi="Tahoma" w:cs="Tahoma"/>
          <w:color w:val="000000" w:themeColor="text1"/>
        </w:rPr>
        <w:t xml:space="preserve"> firstly in the United States and then in other developed and developing countries </w:t>
      </w:r>
      <w:r>
        <w:rPr>
          <w:rFonts w:ascii="Tahoma" w:hAnsi="Tahoma" w:cs="Tahoma"/>
          <w:noProof/>
          <w:color w:val="000000" w:themeColor="text1"/>
        </w:rPr>
        <w:t>(44, 45)</w:t>
      </w:r>
      <w:r w:rsidRPr="006168CF">
        <w:rPr>
          <w:rFonts w:ascii="Tahoma" w:hAnsi="Tahoma" w:cs="Tahoma"/>
          <w:color w:val="000000" w:themeColor="text1"/>
        </w:rPr>
        <w:t xml:space="preserve">. </w:t>
      </w:r>
      <w:r>
        <w:rPr>
          <w:rFonts w:ascii="Tahoma" w:hAnsi="Tahoma" w:cs="Tahoma"/>
          <w:color w:val="000000" w:themeColor="text1"/>
        </w:rPr>
        <w:t xml:space="preserve">The total number of countries having implemented PCVs now stands at 143 </w:t>
      </w:r>
      <w:r>
        <w:rPr>
          <w:rFonts w:ascii="Tahoma" w:hAnsi="Tahoma" w:cs="Tahoma"/>
          <w:noProof/>
          <w:color w:val="000000" w:themeColor="text1"/>
        </w:rPr>
        <w:t>(46)</w:t>
      </w:r>
      <w:r>
        <w:rPr>
          <w:rFonts w:ascii="Tahoma" w:hAnsi="Tahoma" w:cs="Tahoma"/>
          <w:color w:val="000000" w:themeColor="text1"/>
        </w:rPr>
        <w:t xml:space="preserve">, although the formulation and timing varies country to country. For example, PCV7 was introduced into the Gambia, a region with a recognised high burden of pneumonia in 2009 with replacement to PCV13 in 2011 </w:t>
      </w:r>
      <w:r>
        <w:rPr>
          <w:rFonts w:ascii="Tahoma" w:hAnsi="Tahoma" w:cs="Tahoma"/>
          <w:noProof/>
          <w:color w:val="000000" w:themeColor="text1"/>
        </w:rPr>
        <w:t>(47)</w:t>
      </w:r>
      <w:r>
        <w:rPr>
          <w:rFonts w:ascii="Tahoma" w:hAnsi="Tahoma" w:cs="Tahoma"/>
          <w:color w:val="000000" w:themeColor="text1"/>
        </w:rPr>
        <w:t xml:space="preserve">. From a developing world perspective, of the 73 countries eligible for Gavi and AMC-supported introduction, 59 have applied and been approved with 58 having implemented a PCV into the national programmes. Of these, 45 have introduced PCV13 (some having switched from PCV7) and the remainder PCV10 </w:t>
      </w:r>
      <w:r>
        <w:rPr>
          <w:rFonts w:ascii="Tahoma" w:hAnsi="Tahoma" w:cs="Tahoma"/>
          <w:noProof/>
          <w:color w:val="000000" w:themeColor="text1"/>
        </w:rPr>
        <w:t>(48)</w:t>
      </w:r>
      <w:r>
        <w:rPr>
          <w:rFonts w:ascii="Tahoma" w:hAnsi="Tahoma" w:cs="Tahoma"/>
          <w:color w:val="000000" w:themeColor="text1"/>
        </w:rPr>
        <w:t xml:space="preserve">. </w:t>
      </w:r>
      <w:r w:rsidRPr="006168CF">
        <w:rPr>
          <w:rFonts w:ascii="Tahoma" w:hAnsi="Tahoma" w:cs="Tahoma"/>
          <w:color w:val="000000" w:themeColor="text1"/>
        </w:rPr>
        <w:t>Multi-component vaccines</w:t>
      </w:r>
      <w:r w:rsidRPr="006168CF">
        <w:rPr>
          <w:rFonts w:ascii="Tahoma" w:hAnsi="Tahoma" w:cs="Tahoma"/>
          <w:i/>
          <w:color w:val="000000" w:themeColor="text1"/>
        </w:rPr>
        <w:t xml:space="preserve"> </w:t>
      </w:r>
      <w:r w:rsidRPr="006168CF">
        <w:rPr>
          <w:rFonts w:ascii="Tahoma" w:hAnsi="Tahoma" w:cs="Tahoma"/>
          <w:color w:val="000000" w:themeColor="text1"/>
        </w:rPr>
        <w:t xml:space="preserve">against </w:t>
      </w:r>
      <w:r w:rsidRPr="006168CF">
        <w:rPr>
          <w:rFonts w:ascii="Tahoma" w:hAnsi="Tahoma" w:cs="Tahoma"/>
          <w:i/>
          <w:color w:val="000000" w:themeColor="text1"/>
        </w:rPr>
        <w:t>N</w:t>
      </w:r>
      <w:r>
        <w:rPr>
          <w:rFonts w:ascii="Tahoma" w:hAnsi="Tahoma" w:cs="Tahoma"/>
          <w:i/>
          <w:color w:val="000000" w:themeColor="text1"/>
        </w:rPr>
        <w:t>.</w:t>
      </w:r>
      <w:r w:rsidRPr="006168CF">
        <w:rPr>
          <w:rFonts w:ascii="Tahoma" w:hAnsi="Tahoma" w:cs="Tahoma"/>
          <w:i/>
          <w:color w:val="000000" w:themeColor="text1"/>
        </w:rPr>
        <w:t xml:space="preserve"> meningitidis</w:t>
      </w:r>
      <w:r w:rsidRPr="006168CF">
        <w:rPr>
          <w:rFonts w:ascii="Tahoma" w:hAnsi="Tahoma" w:cs="Tahoma"/>
          <w:color w:val="000000" w:themeColor="text1"/>
        </w:rPr>
        <w:t>, including serogroup B, have also recently been approved, including 4CMenB (Bexsero</w:t>
      </w:r>
      <w:r w:rsidRPr="006168CF">
        <w:rPr>
          <w:rFonts w:ascii="Tahoma" w:hAnsi="Tahoma" w:cs="Tahoma"/>
          <w:color w:val="000000" w:themeColor="text1"/>
          <w:vertAlign w:val="superscript"/>
        </w:rPr>
        <w:t>®</w:t>
      </w:r>
      <w:r w:rsidRPr="006168CF">
        <w:rPr>
          <w:rFonts w:ascii="Tahoma" w:hAnsi="Tahoma" w:cs="Tahoma"/>
          <w:color w:val="000000" w:themeColor="text1"/>
        </w:rPr>
        <w:t xml:space="preserve">, Novartis), containing antigens factor H binding protein (fHBP), </w:t>
      </w:r>
      <w:r w:rsidRPr="006168CF">
        <w:rPr>
          <w:rFonts w:ascii="Tahoma" w:hAnsi="Tahoma" w:cs="Tahoma"/>
          <w:i/>
          <w:color w:val="000000" w:themeColor="text1"/>
        </w:rPr>
        <w:t>Neisseria</w:t>
      </w:r>
      <w:r w:rsidRPr="006168CF">
        <w:rPr>
          <w:rFonts w:ascii="Tahoma" w:hAnsi="Tahoma" w:cs="Tahoma"/>
          <w:color w:val="000000" w:themeColor="text1"/>
        </w:rPr>
        <w:t xml:space="preserve"> adhesin A (NadA), Neisserial heparin-binding antigen (NHBA) and outer membrane vesicles (OMV) </w:t>
      </w:r>
      <w:r>
        <w:rPr>
          <w:rFonts w:ascii="Tahoma" w:hAnsi="Tahoma" w:cs="Tahoma"/>
          <w:noProof/>
          <w:color w:val="000000" w:themeColor="text1"/>
        </w:rPr>
        <w:t>(39)</w:t>
      </w:r>
      <w:r w:rsidRPr="006168CF">
        <w:rPr>
          <w:rFonts w:ascii="Tahoma" w:hAnsi="Tahoma" w:cs="Tahoma"/>
          <w:color w:val="000000" w:themeColor="text1"/>
        </w:rPr>
        <w:t>. Furthermore, a meningococcal B vaccine (TRUMENBA</w:t>
      </w:r>
      <w:r w:rsidRPr="006168CF">
        <w:rPr>
          <w:rFonts w:ascii="Tahoma" w:hAnsi="Tahoma" w:cs="Tahoma"/>
          <w:color w:val="000000" w:themeColor="text1"/>
          <w:vertAlign w:val="superscript"/>
        </w:rPr>
        <w:t>®</w:t>
      </w:r>
      <w:r w:rsidRPr="006168CF">
        <w:rPr>
          <w:rFonts w:ascii="Tahoma" w:hAnsi="Tahoma" w:cs="Tahoma"/>
          <w:color w:val="000000" w:themeColor="text1"/>
        </w:rPr>
        <w:t xml:space="preserve">, Pfizer) containing two different variants of fHBP has also been approved </w:t>
      </w:r>
      <w:r>
        <w:rPr>
          <w:rFonts w:ascii="Tahoma" w:hAnsi="Tahoma" w:cs="Tahoma"/>
          <w:noProof/>
          <w:color w:val="000000" w:themeColor="text1"/>
        </w:rPr>
        <w:t>(40)</w:t>
      </w:r>
      <w:r w:rsidRPr="006168CF">
        <w:rPr>
          <w:rFonts w:ascii="Tahoma" w:hAnsi="Tahoma" w:cs="Tahoma"/>
          <w:color w:val="000000" w:themeColor="text1"/>
        </w:rPr>
        <w:t>.</w:t>
      </w:r>
      <w:r>
        <w:rPr>
          <w:rFonts w:ascii="Tahoma" w:hAnsi="Tahoma" w:cs="Tahoma"/>
          <w:color w:val="000000" w:themeColor="text1"/>
        </w:rPr>
        <w:t xml:space="preserve"> A group A meningococcal polysaccharide-tetanus toxoid conjugate vaccine (MenAfriVac) was introduced, in a phased program, into 26 countries of the African meningitis belt, specifically targeting children and young adults from ages 1-29 years </w:t>
      </w:r>
      <w:r>
        <w:rPr>
          <w:rFonts w:ascii="Tahoma" w:hAnsi="Tahoma" w:cs="Tahoma"/>
          <w:noProof/>
          <w:color w:val="000000" w:themeColor="text1"/>
        </w:rPr>
        <w:t>(49)</w:t>
      </w:r>
      <w:r>
        <w:rPr>
          <w:rFonts w:ascii="Tahoma" w:hAnsi="Tahoma" w:cs="Tahoma"/>
          <w:color w:val="000000" w:themeColor="text1"/>
        </w:rPr>
        <w:t xml:space="preserve">. This program began in 2010 and is now being implemented as part of expanded immunisation programs targeting infants between 9 and 18 months old </w:t>
      </w:r>
      <w:r>
        <w:rPr>
          <w:rFonts w:ascii="Tahoma" w:hAnsi="Tahoma" w:cs="Tahoma"/>
          <w:noProof/>
          <w:color w:val="000000" w:themeColor="text1"/>
        </w:rPr>
        <w:t>(50)</w:t>
      </w:r>
      <w:r>
        <w:rPr>
          <w:rFonts w:ascii="Tahoma" w:hAnsi="Tahoma" w:cs="Tahoma"/>
          <w:color w:val="000000" w:themeColor="text1"/>
        </w:rPr>
        <w:t xml:space="preserve">. </w:t>
      </w:r>
    </w:p>
    <w:p w:rsidR="002F6CCC" w:rsidRDefault="002F6CCC" w:rsidP="002F6CCC">
      <w:pPr>
        <w:spacing w:after="0" w:line="480" w:lineRule="auto"/>
        <w:jc w:val="both"/>
        <w:rPr>
          <w:rFonts w:ascii="Tahoma" w:hAnsi="Tahoma" w:cs="Tahoma"/>
        </w:rPr>
      </w:pPr>
    </w:p>
    <w:p w:rsidR="002F6CCC" w:rsidRPr="006168CF" w:rsidRDefault="002F6CCC" w:rsidP="002F6CCC">
      <w:pPr>
        <w:spacing w:after="0" w:line="480" w:lineRule="auto"/>
        <w:jc w:val="both"/>
        <w:rPr>
          <w:rFonts w:ascii="Tahoma" w:hAnsi="Tahoma" w:cs="Tahoma"/>
          <w:color w:val="000000" w:themeColor="text1"/>
        </w:rPr>
      </w:pPr>
      <w:r w:rsidRPr="006168CF">
        <w:rPr>
          <w:rFonts w:ascii="Tahoma" w:hAnsi="Tahoma" w:cs="Tahoma"/>
        </w:rPr>
        <w:lastRenderedPageBreak/>
        <w:t xml:space="preserve">The </w:t>
      </w:r>
      <w:r w:rsidRPr="006168CF">
        <w:rPr>
          <w:rFonts w:ascii="Tahoma" w:hAnsi="Tahoma" w:cs="Tahoma"/>
          <w:i/>
        </w:rPr>
        <w:t>H. influenzae</w:t>
      </w:r>
      <w:r w:rsidRPr="006168CF">
        <w:rPr>
          <w:rFonts w:ascii="Tahoma" w:hAnsi="Tahoma" w:cs="Tahoma"/>
        </w:rPr>
        <w:t xml:space="preserve"> type b conjugate vaccine was found to reduce all cases of invasive disease by 95% </w:t>
      </w:r>
      <w:r>
        <w:rPr>
          <w:rFonts w:ascii="Tahoma" w:hAnsi="Tahoma" w:cs="Tahoma"/>
          <w:noProof/>
        </w:rPr>
        <w:t>(51)</w:t>
      </w:r>
      <w:r w:rsidRPr="006168CF">
        <w:rPr>
          <w:rFonts w:ascii="Tahoma" w:hAnsi="Tahoma" w:cs="Tahoma"/>
        </w:rPr>
        <w:t xml:space="preserve"> and oropharyngeal carriage of </w:t>
      </w:r>
      <w:r w:rsidRPr="006168CF">
        <w:rPr>
          <w:rFonts w:ascii="Tahoma" w:hAnsi="Tahoma" w:cs="Tahoma"/>
          <w:i/>
        </w:rPr>
        <w:t>H. influenzae</w:t>
      </w:r>
      <w:r w:rsidRPr="006168CF">
        <w:rPr>
          <w:rFonts w:ascii="Tahoma" w:hAnsi="Tahoma" w:cs="Tahoma"/>
        </w:rPr>
        <w:t xml:space="preserve"> type b </w:t>
      </w:r>
      <w:r>
        <w:rPr>
          <w:rFonts w:ascii="Tahoma" w:hAnsi="Tahoma" w:cs="Tahoma"/>
        </w:rPr>
        <w:t xml:space="preserve">by </w:t>
      </w:r>
      <w:r w:rsidRPr="006168CF">
        <w:rPr>
          <w:rFonts w:ascii="Tahoma" w:hAnsi="Tahoma" w:cs="Tahoma"/>
        </w:rPr>
        <w:t xml:space="preserve">6.6% </w:t>
      </w:r>
      <w:r>
        <w:rPr>
          <w:rFonts w:ascii="Tahoma" w:hAnsi="Tahoma" w:cs="Tahoma"/>
          <w:noProof/>
        </w:rPr>
        <w:t>(52)</w:t>
      </w:r>
      <w:r w:rsidRPr="006168CF">
        <w:rPr>
          <w:rFonts w:ascii="Tahoma" w:hAnsi="Tahoma" w:cs="Tahoma"/>
        </w:rPr>
        <w:t xml:space="preserve"> when compared to controls in a Gambian study involving 42,848 children aged 1-2 years old, between 1993 and 1995. </w:t>
      </w:r>
      <w:r>
        <w:rPr>
          <w:rFonts w:ascii="Tahoma" w:hAnsi="Tahoma" w:cs="Tahoma"/>
        </w:rPr>
        <w:t>PCV</w:t>
      </w:r>
      <w:r w:rsidRPr="006168CF">
        <w:rPr>
          <w:rFonts w:ascii="Tahoma" w:hAnsi="Tahoma" w:cs="Tahoma"/>
        </w:rPr>
        <w:t xml:space="preserve"> was also shown to reduce cases of invasive disease by 77% </w:t>
      </w:r>
      <w:r>
        <w:rPr>
          <w:rFonts w:ascii="Tahoma" w:hAnsi="Tahoma" w:cs="Tahoma"/>
          <w:noProof/>
        </w:rPr>
        <w:t>(53)</w:t>
      </w:r>
      <w:r w:rsidRPr="006168CF">
        <w:rPr>
          <w:rFonts w:ascii="Tahoma" w:hAnsi="Tahoma" w:cs="Tahoma"/>
        </w:rPr>
        <w:t xml:space="preserve"> and carriage of vaccine types by 17.4% in those aged 9-15 months old and 16.2% in those aged 21-27 months old </w:t>
      </w:r>
      <w:r>
        <w:rPr>
          <w:rFonts w:ascii="Tahoma" w:hAnsi="Tahoma" w:cs="Tahoma"/>
          <w:noProof/>
        </w:rPr>
        <w:t>(54)</w:t>
      </w:r>
      <w:r w:rsidRPr="006168CF">
        <w:rPr>
          <w:rFonts w:ascii="Tahoma" w:hAnsi="Tahoma" w:cs="Tahoma"/>
        </w:rPr>
        <w:t xml:space="preserve"> in a Gambian study of 17,437 children aged between 8 and 32 weeks old, between 2000 and 2003. In the UK, invasive disease cases caused by all serotypes of </w:t>
      </w:r>
      <w:r w:rsidRPr="006168CF">
        <w:rPr>
          <w:rFonts w:ascii="Tahoma" w:hAnsi="Tahoma" w:cs="Tahoma"/>
          <w:i/>
        </w:rPr>
        <w:t>S. pneumoniae</w:t>
      </w:r>
      <w:r w:rsidRPr="006168CF">
        <w:rPr>
          <w:rFonts w:ascii="Tahoma" w:hAnsi="Tahoma" w:cs="Tahoma"/>
        </w:rPr>
        <w:t xml:space="preserve"> were reduced by 41% in children less than 5 years of age between 2005/2006 and 2007/2008 following PCV7 introduction </w:t>
      </w:r>
      <w:r>
        <w:rPr>
          <w:rFonts w:ascii="Tahoma" w:hAnsi="Tahoma" w:cs="Tahoma"/>
          <w:noProof/>
        </w:rPr>
        <w:t>(55)</w:t>
      </w:r>
      <w:r>
        <w:rPr>
          <w:rFonts w:ascii="Tahoma" w:hAnsi="Tahoma" w:cs="Tahoma"/>
        </w:rPr>
        <w:t>,</w:t>
      </w:r>
      <w:r w:rsidRPr="006168CF">
        <w:rPr>
          <w:rFonts w:ascii="Tahoma" w:hAnsi="Tahoma" w:cs="Tahoma"/>
        </w:rPr>
        <w:t xml:space="preserve"> and carriage of PCV7 serotypes by 69% within children under 5 years of age within the UK between 2006 and 2009 </w:t>
      </w:r>
      <w:r>
        <w:rPr>
          <w:rFonts w:ascii="Tahoma" w:hAnsi="Tahoma" w:cs="Tahoma"/>
          <w:noProof/>
        </w:rPr>
        <w:t>(32)</w:t>
      </w:r>
      <w:r w:rsidRPr="006168CF">
        <w:rPr>
          <w:rFonts w:ascii="Tahoma" w:hAnsi="Tahoma" w:cs="Tahoma"/>
        </w:rPr>
        <w:t xml:space="preserve">. </w:t>
      </w:r>
      <w:r>
        <w:rPr>
          <w:rFonts w:ascii="Tahoma" w:hAnsi="Tahoma" w:cs="Tahoma"/>
        </w:rPr>
        <w:t xml:space="preserve">In South Africa, introduction of PCV13 reduced incidence of invasive disease from 107,600 cases to 41,800 in 2012-13 </w:t>
      </w:r>
      <w:r>
        <w:rPr>
          <w:rFonts w:ascii="Tahoma" w:hAnsi="Tahoma" w:cs="Tahoma"/>
          <w:noProof/>
        </w:rPr>
        <w:t>(56)</w:t>
      </w:r>
      <w:r>
        <w:rPr>
          <w:rFonts w:ascii="Tahoma" w:hAnsi="Tahoma" w:cs="Tahoma"/>
        </w:rPr>
        <w:t xml:space="preserve">. Prior to the widespread introduction of </w:t>
      </w:r>
      <w:r w:rsidRPr="006168CF">
        <w:rPr>
          <w:rFonts w:ascii="Tahoma" w:hAnsi="Tahoma" w:cs="Tahoma"/>
          <w:i/>
        </w:rPr>
        <w:t>N</w:t>
      </w:r>
      <w:r>
        <w:rPr>
          <w:rFonts w:ascii="Tahoma" w:hAnsi="Tahoma" w:cs="Tahoma"/>
          <w:i/>
        </w:rPr>
        <w:t>.</w:t>
      </w:r>
      <w:r w:rsidRPr="006168CF">
        <w:rPr>
          <w:rFonts w:ascii="Tahoma" w:hAnsi="Tahoma" w:cs="Tahoma"/>
          <w:i/>
        </w:rPr>
        <w:t xml:space="preserve"> meningitidis</w:t>
      </w:r>
      <w:r w:rsidRPr="006168CF">
        <w:rPr>
          <w:rFonts w:ascii="Tahoma" w:hAnsi="Tahoma" w:cs="Tahoma"/>
        </w:rPr>
        <w:t xml:space="preserve"> serogroup C vaccines</w:t>
      </w:r>
      <w:r>
        <w:rPr>
          <w:rFonts w:ascii="Tahoma" w:hAnsi="Tahoma" w:cs="Tahoma"/>
        </w:rPr>
        <w:t xml:space="preserve"> in the UK, this serogroup represented a substantial burden in meningococcal disease </w:t>
      </w:r>
      <w:r>
        <w:rPr>
          <w:rFonts w:ascii="Tahoma" w:hAnsi="Tahoma" w:cs="Tahoma"/>
          <w:noProof/>
        </w:rPr>
        <w:t>(57)</w:t>
      </w:r>
      <w:r>
        <w:rPr>
          <w:rFonts w:ascii="Tahoma" w:hAnsi="Tahoma" w:cs="Tahoma"/>
        </w:rPr>
        <w:t xml:space="preserve">. Following its introduction in 1999,  </w:t>
      </w:r>
      <w:r w:rsidRPr="006168CF">
        <w:rPr>
          <w:rFonts w:ascii="Tahoma" w:hAnsi="Tahoma" w:cs="Tahoma"/>
        </w:rPr>
        <w:t>meningococcal disease cases</w:t>
      </w:r>
      <w:r>
        <w:rPr>
          <w:rFonts w:ascii="Tahoma" w:hAnsi="Tahoma" w:cs="Tahoma"/>
        </w:rPr>
        <w:t xml:space="preserve"> reduced</w:t>
      </w:r>
      <w:r w:rsidRPr="006168CF">
        <w:rPr>
          <w:rFonts w:ascii="Tahoma" w:hAnsi="Tahoma" w:cs="Tahoma"/>
        </w:rPr>
        <w:t xml:space="preserve"> by 97% in 15-17 year olds and 92% in 1-2 year olds </w:t>
      </w:r>
      <w:r>
        <w:rPr>
          <w:rFonts w:ascii="Tahoma" w:hAnsi="Tahoma" w:cs="Tahoma"/>
          <w:noProof/>
        </w:rPr>
        <w:t>(58)</w:t>
      </w:r>
      <w:r w:rsidRPr="006168CF">
        <w:rPr>
          <w:rFonts w:ascii="Tahoma" w:hAnsi="Tahoma" w:cs="Tahoma"/>
        </w:rPr>
        <w:t xml:space="preserve"> as well as carriage of serogroup C meningococcus by 66% </w:t>
      </w:r>
      <w:r>
        <w:rPr>
          <w:rFonts w:ascii="Tahoma" w:hAnsi="Tahoma" w:cs="Tahoma"/>
          <w:noProof/>
        </w:rPr>
        <w:t>(34)</w:t>
      </w:r>
      <w:r w:rsidRPr="006168CF">
        <w:rPr>
          <w:rFonts w:ascii="Tahoma" w:hAnsi="Tahoma" w:cs="Tahoma"/>
        </w:rPr>
        <w:t xml:space="preserve"> in the UK.</w:t>
      </w:r>
      <w:r>
        <w:rPr>
          <w:rFonts w:ascii="Tahoma" w:hAnsi="Tahoma" w:cs="Tahoma"/>
        </w:rPr>
        <w:t xml:space="preserve"> MenAfriVac reduced the incidence of suspected meningitis cases by 57% </w:t>
      </w:r>
      <w:r>
        <w:rPr>
          <w:rFonts w:ascii="Tahoma" w:hAnsi="Tahoma" w:cs="Tahoma"/>
          <w:noProof/>
        </w:rPr>
        <w:t>(59)</w:t>
      </w:r>
      <w:r>
        <w:rPr>
          <w:rFonts w:ascii="Tahoma" w:hAnsi="Tahoma" w:cs="Tahoma"/>
        </w:rPr>
        <w:t xml:space="preserve">. Significant country to country variation was observed however ranging from a 91% reduction in Chad to 35% in Niger </w:t>
      </w:r>
      <w:r>
        <w:rPr>
          <w:rFonts w:ascii="Tahoma" w:hAnsi="Tahoma" w:cs="Tahoma"/>
          <w:noProof/>
        </w:rPr>
        <w:t>(59)</w:t>
      </w:r>
      <w:r>
        <w:rPr>
          <w:rFonts w:ascii="Tahoma" w:hAnsi="Tahoma" w:cs="Tahoma"/>
        </w:rPr>
        <w:t xml:space="preserve">. By excluding Benin and Ghana, where increases in meningitis were hypothesised to be a consequence of better surveillance, rather than menA disease specifically, the regional reduction in meningitis was 70% </w:t>
      </w:r>
      <w:r>
        <w:rPr>
          <w:rFonts w:ascii="Tahoma" w:hAnsi="Tahoma" w:cs="Tahoma"/>
          <w:noProof/>
        </w:rPr>
        <w:t>(59)</w:t>
      </w:r>
      <w:r>
        <w:rPr>
          <w:rFonts w:ascii="Tahoma" w:hAnsi="Tahoma" w:cs="Tahoma"/>
        </w:rPr>
        <w:t>.</w:t>
      </w:r>
    </w:p>
    <w:p w:rsidR="002F6CCC" w:rsidRPr="006168CF" w:rsidRDefault="002F6CCC" w:rsidP="002F6CCC">
      <w:pPr>
        <w:spacing w:after="0" w:line="480" w:lineRule="auto"/>
        <w:jc w:val="both"/>
        <w:rPr>
          <w:rFonts w:ascii="Tahoma" w:hAnsi="Tahoma" w:cs="Tahoma"/>
          <w:color w:val="000000" w:themeColor="text1"/>
        </w:rPr>
      </w:pPr>
    </w:p>
    <w:p w:rsidR="002F6CCC" w:rsidRPr="001F4613" w:rsidRDefault="002F6CCC" w:rsidP="002F6CCC">
      <w:pPr>
        <w:spacing w:after="0" w:line="480" w:lineRule="auto"/>
        <w:jc w:val="both"/>
        <w:rPr>
          <w:rFonts w:ascii="Tahoma" w:hAnsi="Tahoma" w:cs="Tahoma"/>
          <w:b/>
        </w:rPr>
      </w:pPr>
      <w:r w:rsidRPr="001F4613">
        <w:rPr>
          <w:rFonts w:ascii="Tahoma" w:hAnsi="Tahoma" w:cs="Tahoma"/>
          <w:b/>
        </w:rPr>
        <w:t>The epidemiological evaluation of vaccination strategies</w:t>
      </w:r>
    </w:p>
    <w:p w:rsidR="002F6CCC" w:rsidRDefault="002F6CCC" w:rsidP="002F6CCC">
      <w:pPr>
        <w:spacing w:after="0" w:line="480" w:lineRule="auto"/>
        <w:jc w:val="both"/>
        <w:rPr>
          <w:rFonts w:ascii="Tahoma" w:hAnsi="Tahoma" w:cs="Tahoma"/>
        </w:rPr>
      </w:pPr>
    </w:p>
    <w:p w:rsidR="002F6CCC" w:rsidRDefault="002F6CCC" w:rsidP="002F6CCC">
      <w:pPr>
        <w:spacing w:after="0" w:line="480" w:lineRule="auto"/>
        <w:jc w:val="both"/>
        <w:rPr>
          <w:rFonts w:ascii="Tahoma" w:hAnsi="Tahoma" w:cs="Tahoma"/>
          <w:color w:val="000000" w:themeColor="text1"/>
        </w:rPr>
      </w:pPr>
      <w:r>
        <w:rPr>
          <w:rFonts w:ascii="Tahoma" w:hAnsi="Tahoma" w:cs="Tahoma"/>
          <w:color w:val="000000" w:themeColor="text1"/>
        </w:rPr>
        <w:t>Selection Pressures Caused by Vaccines</w:t>
      </w:r>
    </w:p>
    <w:p w:rsidR="002F6CCC" w:rsidRPr="006168CF" w:rsidRDefault="002F6CCC" w:rsidP="002F6CCC">
      <w:pPr>
        <w:spacing w:after="0" w:line="480" w:lineRule="auto"/>
        <w:jc w:val="both"/>
        <w:rPr>
          <w:rFonts w:ascii="Tahoma" w:hAnsi="Tahoma" w:cs="Tahoma"/>
          <w:color w:val="000000" w:themeColor="text1"/>
        </w:rPr>
      </w:pPr>
      <w:r w:rsidRPr="006168CF">
        <w:rPr>
          <w:rFonts w:ascii="Tahoma" w:hAnsi="Tahoma" w:cs="Tahoma"/>
          <w:color w:val="000000" w:themeColor="text1"/>
        </w:rPr>
        <w:t xml:space="preserve">Given that the same bacterial species that can cause disease within the respiratory tract are also capable of being carried asymptomatically, conjugate vaccines targeted against these </w:t>
      </w:r>
      <w:r w:rsidRPr="006168CF">
        <w:rPr>
          <w:rFonts w:ascii="Tahoma" w:hAnsi="Tahoma" w:cs="Tahoma"/>
          <w:color w:val="000000" w:themeColor="text1"/>
        </w:rPr>
        <w:lastRenderedPageBreak/>
        <w:t xml:space="preserve">bacterial species reduce carriage as well as disease. A reduction in carriage within the population is now established as the main mechanism of the widespread effectiveness of conjugate immunisation, rather than individually conferred protection </w:t>
      </w:r>
      <w:r>
        <w:rPr>
          <w:rFonts w:ascii="Tahoma" w:hAnsi="Tahoma" w:cs="Tahoma"/>
          <w:noProof/>
          <w:color w:val="000000" w:themeColor="text1"/>
        </w:rPr>
        <w:t>(60)</w:t>
      </w:r>
      <w:r w:rsidRPr="006168CF">
        <w:rPr>
          <w:rFonts w:ascii="Tahoma" w:hAnsi="Tahoma" w:cs="Tahoma"/>
          <w:color w:val="000000" w:themeColor="text1"/>
        </w:rPr>
        <w:t xml:space="preserve">. Conjugate vaccines have the potential to </w:t>
      </w:r>
      <w:r>
        <w:rPr>
          <w:rFonts w:ascii="Tahoma" w:hAnsi="Tahoma" w:cs="Tahoma"/>
          <w:color w:val="000000" w:themeColor="text1"/>
        </w:rPr>
        <w:t xml:space="preserve">impact </w:t>
      </w:r>
      <w:r w:rsidRPr="006168CF">
        <w:rPr>
          <w:rFonts w:ascii="Tahoma" w:hAnsi="Tahoma" w:cs="Tahoma"/>
          <w:color w:val="000000" w:themeColor="text1"/>
        </w:rPr>
        <w:t>both disease-</w:t>
      </w:r>
      <w:r>
        <w:rPr>
          <w:rFonts w:ascii="Tahoma" w:hAnsi="Tahoma" w:cs="Tahoma"/>
          <w:color w:val="000000" w:themeColor="text1"/>
        </w:rPr>
        <w:t xml:space="preserve">related and carried strains. Further, </w:t>
      </w:r>
      <w:r w:rsidRPr="006168CF">
        <w:rPr>
          <w:rFonts w:ascii="Tahoma" w:hAnsi="Tahoma" w:cs="Tahoma"/>
          <w:color w:val="000000" w:themeColor="text1"/>
        </w:rPr>
        <w:t xml:space="preserve"> </w:t>
      </w:r>
      <w:r>
        <w:rPr>
          <w:rFonts w:ascii="Tahoma" w:hAnsi="Tahoma" w:cs="Tahoma"/>
          <w:color w:val="000000" w:themeColor="text1"/>
        </w:rPr>
        <w:t>they may also impact</w:t>
      </w:r>
      <w:r w:rsidRPr="006168CF">
        <w:rPr>
          <w:rFonts w:ascii="Tahoma" w:hAnsi="Tahoma" w:cs="Tahoma"/>
          <w:color w:val="000000" w:themeColor="text1"/>
        </w:rPr>
        <w:t xml:space="preserve"> co-colonising species indirectly affected as a result of the vaccines’ disruption to the microbial community structure within the respiratory tract. Current conjugate vaccines target specific capsular polysaccharides of </w:t>
      </w:r>
      <w:r w:rsidRPr="006168CF">
        <w:rPr>
          <w:rFonts w:ascii="Tahoma" w:hAnsi="Tahoma" w:cs="Tahoma"/>
          <w:i/>
          <w:iCs/>
          <w:color w:val="000000" w:themeColor="text1"/>
        </w:rPr>
        <w:t xml:space="preserve">S. pneumoniae, N. meningitidis </w:t>
      </w:r>
      <w:r w:rsidRPr="006168CF">
        <w:rPr>
          <w:rFonts w:ascii="Tahoma" w:hAnsi="Tahoma" w:cs="Tahoma"/>
          <w:color w:val="000000" w:themeColor="text1"/>
        </w:rPr>
        <w:t xml:space="preserve">and </w:t>
      </w:r>
      <w:r w:rsidRPr="006168CF">
        <w:rPr>
          <w:rFonts w:ascii="Tahoma" w:hAnsi="Tahoma" w:cs="Tahoma"/>
          <w:i/>
          <w:iCs/>
          <w:color w:val="000000" w:themeColor="text1"/>
        </w:rPr>
        <w:t xml:space="preserve">H. influenzae </w:t>
      </w:r>
      <w:r w:rsidRPr="006168CF">
        <w:rPr>
          <w:rFonts w:ascii="Tahoma" w:hAnsi="Tahoma" w:cs="Tahoma"/>
          <w:color w:val="000000" w:themeColor="text1"/>
        </w:rPr>
        <w:t>(type b) essential for colonisation</w:t>
      </w:r>
      <w:r w:rsidRPr="006168CF">
        <w:rPr>
          <w:rFonts w:ascii="Tahoma" w:hAnsi="Tahoma" w:cs="Tahoma"/>
          <w:i/>
          <w:iCs/>
          <w:color w:val="000000" w:themeColor="text1"/>
        </w:rPr>
        <w:t xml:space="preserve"> </w:t>
      </w:r>
      <w:r>
        <w:rPr>
          <w:rFonts w:ascii="Tahoma" w:hAnsi="Tahoma" w:cs="Tahoma"/>
          <w:noProof/>
          <w:color w:val="000000" w:themeColor="text1"/>
        </w:rPr>
        <w:t>(61, 62)</w:t>
      </w:r>
      <w:r w:rsidRPr="006168CF">
        <w:rPr>
          <w:rFonts w:ascii="Tahoma" w:hAnsi="Tahoma" w:cs="Tahoma"/>
          <w:color w:val="000000" w:themeColor="text1"/>
        </w:rPr>
        <w:t xml:space="preserve">. Intra-species variation in these polysaccharides limits vaccine efficacy as selection pressures imposed by vaccination induce mutation, recombination and antigenic variation as a means of survival. Such variation may select for new genotypes with enhanced immune evasion and virulence properties </w:t>
      </w:r>
      <w:r>
        <w:rPr>
          <w:rFonts w:ascii="Tahoma" w:hAnsi="Tahoma" w:cs="Tahoma"/>
          <w:noProof/>
          <w:color w:val="000000" w:themeColor="text1"/>
        </w:rPr>
        <w:t>(63)</w:t>
      </w:r>
      <w:r w:rsidRPr="006168CF">
        <w:rPr>
          <w:rFonts w:ascii="Tahoma" w:hAnsi="Tahoma" w:cs="Tahoma"/>
          <w:color w:val="000000" w:themeColor="text1"/>
        </w:rPr>
        <w:t xml:space="preserve">. On-going antigenic variation of colonising respiratory microbes has profound consequences in carriage and disease and requires continuous vaccine development to keep pace with microbial evolution </w:t>
      </w:r>
      <w:r>
        <w:rPr>
          <w:rFonts w:ascii="Tahoma" w:hAnsi="Tahoma" w:cs="Tahoma"/>
          <w:noProof/>
          <w:color w:val="000000" w:themeColor="text1"/>
        </w:rPr>
        <w:t>(64, 65)</w:t>
      </w:r>
      <w:r w:rsidRPr="006168CF">
        <w:rPr>
          <w:rFonts w:ascii="Tahoma" w:hAnsi="Tahoma" w:cs="Tahoma"/>
          <w:color w:val="000000" w:themeColor="text1"/>
        </w:rPr>
        <w:t xml:space="preserve">. Co-evolution of respiratory microbes and host immune responses, known as Red Queen dynamics, is thought to cause accelerated and divergent intra- and inter-species evolution, leading to evolutionary transformation and even speciation </w:t>
      </w:r>
      <w:r>
        <w:rPr>
          <w:rFonts w:ascii="Tahoma" w:hAnsi="Tahoma" w:cs="Tahoma"/>
          <w:noProof/>
          <w:color w:val="000000" w:themeColor="text1"/>
        </w:rPr>
        <w:t>(66, 67)</w:t>
      </w:r>
      <w:r w:rsidRPr="006168CF">
        <w:rPr>
          <w:rFonts w:ascii="Tahoma" w:hAnsi="Tahoma" w:cs="Tahoma"/>
          <w:color w:val="000000" w:themeColor="text1"/>
        </w:rPr>
        <w:t xml:space="preserve">. </w:t>
      </w:r>
      <w:r>
        <w:rPr>
          <w:rFonts w:ascii="Tahoma" w:hAnsi="Tahoma" w:cs="Tahoma"/>
          <w:color w:val="000000" w:themeColor="text1"/>
        </w:rPr>
        <w:t>Furthermore b</w:t>
      </w:r>
      <w:r w:rsidRPr="0099028F">
        <w:rPr>
          <w:rFonts w:ascii="Tahoma" w:hAnsi="Tahoma" w:cs="Tahoma"/>
          <w:color w:val="000000" w:themeColor="text1"/>
        </w:rPr>
        <w:t>iofilms</w:t>
      </w:r>
      <w:r>
        <w:rPr>
          <w:rFonts w:ascii="Tahoma" w:hAnsi="Tahoma" w:cs="Tahoma"/>
          <w:color w:val="000000" w:themeColor="text1"/>
        </w:rPr>
        <w:t xml:space="preserve"> may drive</w:t>
      </w:r>
      <w:r w:rsidRPr="0099028F">
        <w:rPr>
          <w:rFonts w:ascii="Tahoma" w:hAnsi="Tahoma" w:cs="Tahoma"/>
          <w:color w:val="000000" w:themeColor="text1"/>
        </w:rPr>
        <w:t xml:space="preserve"> </w:t>
      </w:r>
      <w:r>
        <w:rPr>
          <w:rFonts w:ascii="Tahoma" w:hAnsi="Tahoma" w:cs="Tahoma"/>
          <w:color w:val="000000" w:themeColor="text1"/>
        </w:rPr>
        <w:t xml:space="preserve">species </w:t>
      </w:r>
      <w:r w:rsidRPr="0099028F">
        <w:rPr>
          <w:rFonts w:ascii="Tahoma" w:hAnsi="Tahoma" w:cs="Tahoma"/>
          <w:color w:val="000000" w:themeColor="text1"/>
        </w:rPr>
        <w:t xml:space="preserve">diversification leading to </w:t>
      </w:r>
      <w:r>
        <w:rPr>
          <w:rFonts w:ascii="Tahoma" w:hAnsi="Tahoma" w:cs="Tahoma"/>
          <w:color w:val="000000" w:themeColor="text1"/>
        </w:rPr>
        <w:t xml:space="preserve">the emergence of </w:t>
      </w:r>
      <w:r w:rsidRPr="0099028F">
        <w:rPr>
          <w:rFonts w:ascii="Tahoma" w:hAnsi="Tahoma" w:cs="Tahoma"/>
          <w:color w:val="000000" w:themeColor="text1"/>
        </w:rPr>
        <w:t>phenotypes</w:t>
      </w:r>
      <w:r>
        <w:rPr>
          <w:rFonts w:ascii="Tahoma" w:hAnsi="Tahoma" w:cs="Tahoma"/>
          <w:color w:val="000000" w:themeColor="text1"/>
        </w:rPr>
        <w:t xml:space="preserve"> which can be linked to specific and maintained mutations such as </w:t>
      </w:r>
      <w:r w:rsidRPr="00E17C20">
        <w:rPr>
          <w:rFonts w:ascii="Tahoma" w:hAnsi="Tahoma" w:cs="Tahoma"/>
          <w:i/>
          <w:color w:val="000000" w:themeColor="text1"/>
        </w:rPr>
        <w:t>rpoE</w:t>
      </w:r>
      <w:r>
        <w:rPr>
          <w:rFonts w:ascii="Tahoma" w:hAnsi="Tahoma" w:cs="Tahoma"/>
          <w:color w:val="000000" w:themeColor="text1"/>
        </w:rPr>
        <w:t xml:space="preserve"> and small colony variants (SCV) as observed in </w:t>
      </w:r>
      <w:r w:rsidRPr="0099028F">
        <w:rPr>
          <w:rFonts w:ascii="Tahoma" w:hAnsi="Tahoma" w:cs="Tahoma"/>
          <w:i/>
          <w:color w:val="000000" w:themeColor="text1"/>
        </w:rPr>
        <w:t>S. pneumoniae</w:t>
      </w:r>
      <w:r>
        <w:rPr>
          <w:rFonts w:ascii="Tahoma" w:hAnsi="Tahoma" w:cs="Tahoma"/>
          <w:color w:val="000000" w:themeColor="text1"/>
        </w:rPr>
        <w:t xml:space="preserve"> </w:t>
      </w:r>
      <w:r>
        <w:rPr>
          <w:rFonts w:ascii="Tahoma" w:hAnsi="Tahoma" w:cs="Tahoma"/>
          <w:noProof/>
          <w:color w:val="000000" w:themeColor="text1"/>
        </w:rPr>
        <w:t>(68)</w:t>
      </w:r>
      <w:r>
        <w:rPr>
          <w:rFonts w:ascii="Tahoma" w:hAnsi="Tahoma" w:cs="Tahoma"/>
          <w:color w:val="000000" w:themeColor="text1"/>
        </w:rPr>
        <w:t xml:space="preserve">. However, whether vaccines indirectly drive selection of particular biofilm phenotypes, through actions against particular serotypes of pneumococci for example, has received very little attention. </w:t>
      </w:r>
    </w:p>
    <w:p w:rsidR="002F6CCC" w:rsidRPr="006168CF" w:rsidRDefault="002F6CCC" w:rsidP="002F6CCC">
      <w:pPr>
        <w:spacing w:after="0" w:line="480" w:lineRule="auto"/>
        <w:jc w:val="both"/>
        <w:rPr>
          <w:rFonts w:ascii="Tahoma" w:hAnsi="Tahoma" w:cs="Tahoma"/>
          <w:color w:val="000000" w:themeColor="text1"/>
        </w:rPr>
      </w:pPr>
    </w:p>
    <w:p w:rsidR="002F6CCC" w:rsidRDefault="002F6CCC" w:rsidP="002F6CCC">
      <w:pPr>
        <w:spacing w:after="0" w:line="480" w:lineRule="auto"/>
        <w:jc w:val="both"/>
        <w:rPr>
          <w:rFonts w:ascii="Tahoma" w:hAnsi="Tahoma" w:cs="Tahoma"/>
          <w:color w:val="000000" w:themeColor="text1"/>
        </w:rPr>
      </w:pPr>
      <w:r>
        <w:rPr>
          <w:rFonts w:ascii="Tahoma" w:hAnsi="Tahoma" w:cs="Tahoma"/>
          <w:color w:val="000000" w:themeColor="text1"/>
        </w:rPr>
        <w:t>Bacterial Replacement</w:t>
      </w:r>
    </w:p>
    <w:p w:rsidR="002F6CCC" w:rsidRPr="006168CF" w:rsidRDefault="002F6CCC" w:rsidP="002F6CCC">
      <w:pPr>
        <w:spacing w:after="0" w:line="480" w:lineRule="auto"/>
        <w:jc w:val="both"/>
        <w:rPr>
          <w:rFonts w:ascii="Tahoma" w:hAnsi="Tahoma" w:cs="Tahoma"/>
          <w:color w:val="000000" w:themeColor="text1"/>
        </w:rPr>
      </w:pPr>
      <w:r w:rsidRPr="006168CF">
        <w:rPr>
          <w:rFonts w:ascii="Tahoma" w:hAnsi="Tahoma" w:cs="Tahoma"/>
          <w:color w:val="000000" w:themeColor="text1"/>
        </w:rPr>
        <w:t xml:space="preserve">After the introduction of PCV7, countries with high uptake of the vaccine reported a shift in the serotypes of </w:t>
      </w:r>
      <w:r w:rsidRPr="006168CF">
        <w:rPr>
          <w:rFonts w:ascii="Tahoma" w:hAnsi="Tahoma" w:cs="Tahoma"/>
          <w:i/>
          <w:iCs/>
          <w:color w:val="000000" w:themeColor="text1"/>
        </w:rPr>
        <w:t>S. pneumoniae</w:t>
      </w:r>
      <w:r w:rsidRPr="006168CF">
        <w:rPr>
          <w:rFonts w:ascii="Tahoma" w:hAnsi="Tahoma" w:cs="Tahoma"/>
          <w:color w:val="000000" w:themeColor="text1"/>
        </w:rPr>
        <w:t xml:space="preserve"> isolated from the respiratory tract which were targeted by the vaccine (vaccine types, VT) towards serotypes not targeted by the vaccine (non-vaccine </w:t>
      </w:r>
      <w:r w:rsidRPr="006168CF">
        <w:rPr>
          <w:rFonts w:ascii="Tahoma" w:hAnsi="Tahoma" w:cs="Tahoma"/>
          <w:color w:val="000000" w:themeColor="text1"/>
        </w:rPr>
        <w:lastRenderedPageBreak/>
        <w:t xml:space="preserve">types, NVT); a process known as serotype replacement. Such replacement was observed in </w:t>
      </w:r>
      <w:r>
        <w:rPr>
          <w:rFonts w:ascii="Tahoma" w:hAnsi="Tahoma" w:cs="Tahoma"/>
          <w:color w:val="000000" w:themeColor="text1"/>
        </w:rPr>
        <w:t>Invasive Pneumococcal Disease (IPD)</w:t>
      </w:r>
      <w:r w:rsidRPr="006168CF">
        <w:rPr>
          <w:rFonts w:ascii="Tahoma" w:hAnsi="Tahoma" w:cs="Tahoma"/>
          <w:color w:val="000000" w:themeColor="text1"/>
        </w:rPr>
        <w:t xml:space="preserve"> cases between 1998 and 2004 within eight USA states in individuals aged &lt;5 and ≥65 years with increases in serotypes 3, 15, 19A, 22F and 33F </w:t>
      </w:r>
      <w:r>
        <w:rPr>
          <w:rFonts w:ascii="Tahoma" w:hAnsi="Tahoma" w:cs="Tahoma"/>
          <w:noProof/>
          <w:color w:val="000000" w:themeColor="text1"/>
        </w:rPr>
        <w:t>(69)</w:t>
      </w:r>
      <w:r w:rsidRPr="006168CF">
        <w:rPr>
          <w:rFonts w:ascii="Tahoma" w:hAnsi="Tahoma" w:cs="Tahoma"/>
          <w:color w:val="000000" w:themeColor="text1"/>
        </w:rPr>
        <w:t xml:space="preserve">. Additionally, similar replacement was observed in the UK within children eligible for pneumococcal vaccination between 2003-2009, with increases in serotypes 17F, 19A and 22F </w:t>
      </w:r>
      <w:r>
        <w:rPr>
          <w:rFonts w:ascii="Tahoma" w:hAnsi="Tahoma" w:cs="Tahoma"/>
          <w:noProof/>
          <w:color w:val="000000" w:themeColor="text1"/>
        </w:rPr>
        <w:t>(55)</w:t>
      </w:r>
      <w:r w:rsidRPr="006168CF">
        <w:rPr>
          <w:rFonts w:ascii="Tahoma" w:hAnsi="Tahoma" w:cs="Tahoma"/>
          <w:color w:val="000000" w:themeColor="text1"/>
        </w:rPr>
        <w:t xml:space="preserve">. </w:t>
      </w:r>
      <w:r>
        <w:rPr>
          <w:rFonts w:ascii="Tahoma" w:hAnsi="Tahoma" w:cs="Tahoma"/>
          <w:color w:val="000000" w:themeColor="text1"/>
        </w:rPr>
        <w:t xml:space="preserve">Post-PCV13 saw increases in serotypes 8, 10A, 12F, 15A and 24F in the years 2013-14 compared to pre-PCV13 baseline in those over 5 years of age and 8, 15A, 15B/C, 22F and 24F in the under 5s </w:t>
      </w:r>
      <w:r>
        <w:rPr>
          <w:rFonts w:ascii="Tahoma" w:hAnsi="Tahoma" w:cs="Tahoma"/>
          <w:noProof/>
          <w:color w:val="000000" w:themeColor="text1"/>
        </w:rPr>
        <w:t>(70)</w:t>
      </w:r>
      <w:r>
        <w:rPr>
          <w:rFonts w:ascii="Tahoma" w:hAnsi="Tahoma" w:cs="Tahoma"/>
          <w:color w:val="000000" w:themeColor="text1"/>
        </w:rPr>
        <w:t xml:space="preserve">. </w:t>
      </w:r>
      <w:r w:rsidRPr="006168CF">
        <w:rPr>
          <w:rFonts w:ascii="Tahoma" w:hAnsi="Tahoma" w:cs="Tahoma"/>
          <w:color w:val="000000" w:themeColor="text1"/>
        </w:rPr>
        <w:t xml:space="preserve">Colonising serotypes experienced similar replacement, with increases in serotypes 6C, 11A, 14, 19A and 22F in paediatric (≤4 years) outpatients from the UK between 2006 and 2009 </w:t>
      </w:r>
      <w:r>
        <w:rPr>
          <w:rFonts w:ascii="Tahoma" w:hAnsi="Tahoma" w:cs="Tahoma"/>
          <w:noProof/>
          <w:color w:val="000000" w:themeColor="text1"/>
        </w:rPr>
        <w:t>(32)</w:t>
      </w:r>
      <w:r w:rsidRPr="006168CF">
        <w:rPr>
          <w:rFonts w:ascii="Tahoma" w:hAnsi="Tahoma" w:cs="Tahoma"/>
          <w:color w:val="000000" w:themeColor="text1"/>
        </w:rPr>
        <w:t xml:space="preserve">. </w:t>
      </w:r>
      <w:r>
        <w:rPr>
          <w:rFonts w:ascii="Tahoma" w:hAnsi="Tahoma" w:cs="Tahoma"/>
          <w:color w:val="000000" w:themeColor="text1"/>
        </w:rPr>
        <w:t xml:space="preserve">By 2013 6C, 11A and 22F were still highly prevalent along with 15A/B, 15C, 21 and 35F </w:t>
      </w:r>
      <w:r>
        <w:rPr>
          <w:rFonts w:ascii="Tahoma" w:hAnsi="Tahoma" w:cs="Tahoma"/>
          <w:noProof/>
          <w:color w:val="000000" w:themeColor="text1"/>
        </w:rPr>
        <w:t>(71)</w:t>
      </w:r>
      <w:r>
        <w:rPr>
          <w:rFonts w:ascii="Tahoma" w:hAnsi="Tahoma" w:cs="Tahoma"/>
          <w:color w:val="000000" w:themeColor="text1"/>
        </w:rPr>
        <w:t>. S</w:t>
      </w:r>
      <w:r w:rsidRPr="006168CF">
        <w:rPr>
          <w:rFonts w:ascii="Tahoma" w:hAnsi="Tahoma" w:cs="Tahoma"/>
          <w:color w:val="000000" w:themeColor="text1"/>
        </w:rPr>
        <w:t xml:space="preserve">imilar patterns were observed </w:t>
      </w:r>
      <w:r>
        <w:rPr>
          <w:rFonts w:ascii="Tahoma" w:hAnsi="Tahoma" w:cs="Tahoma"/>
          <w:color w:val="000000" w:themeColor="text1"/>
        </w:rPr>
        <w:t xml:space="preserve">in the USA </w:t>
      </w:r>
      <w:r w:rsidRPr="006168CF">
        <w:rPr>
          <w:rFonts w:ascii="Tahoma" w:hAnsi="Tahoma" w:cs="Tahoma"/>
          <w:color w:val="000000" w:themeColor="text1"/>
        </w:rPr>
        <w:t>in children aged 3 months to &lt;7 years with 6A, 11A, 15B/C, 19A and 35B colonisation increasing in prevalence</w:t>
      </w:r>
      <w:r>
        <w:rPr>
          <w:rFonts w:ascii="Tahoma" w:hAnsi="Tahoma" w:cs="Tahoma"/>
          <w:color w:val="000000" w:themeColor="text1"/>
        </w:rPr>
        <w:t xml:space="preserve"> post-PCV7</w:t>
      </w:r>
      <w:r w:rsidRPr="006168CF">
        <w:rPr>
          <w:rFonts w:ascii="Tahoma" w:hAnsi="Tahoma" w:cs="Tahoma"/>
          <w:color w:val="000000" w:themeColor="text1"/>
        </w:rPr>
        <w:t xml:space="preserve"> </w:t>
      </w:r>
      <w:r>
        <w:rPr>
          <w:rFonts w:ascii="Tahoma" w:hAnsi="Tahoma" w:cs="Tahoma"/>
          <w:noProof/>
          <w:color w:val="000000" w:themeColor="text1"/>
        </w:rPr>
        <w:t>(33)</w:t>
      </w:r>
      <w:r>
        <w:rPr>
          <w:rFonts w:ascii="Tahoma" w:hAnsi="Tahoma" w:cs="Tahoma"/>
          <w:color w:val="000000" w:themeColor="text1"/>
        </w:rPr>
        <w:t>,</w:t>
      </w:r>
      <w:r w:rsidRPr="006168CF">
        <w:rPr>
          <w:rFonts w:ascii="Tahoma" w:hAnsi="Tahoma" w:cs="Tahoma"/>
          <w:color w:val="000000" w:themeColor="text1"/>
        </w:rPr>
        <w:t xml:space="preserve"> in Canada </w:t>
      </w:r>
      <w:r>
        <w:rPr>
          <w:rFonts w:ascii="Tahoma" w:hAnsi="Tahoma" w:cs="Tahoma"/>
          <w:color w:val="000000" w:themeColor="text1"/>
        </w:rPr>
        <w:t>with</w:t>
      </w:r>
      <w:r w:rsidRPr="006168CF">
        <w:rPr>
          <w:rFonts w:ascii="Tahoma" w:hAnsi="Tahoma" w:cs="Tahoma"/>
          <w:color w:val="000000" w:themeColor="text1"/>
        </w:rPr>
        <w:t xml:space="preserve"> serotypes 6A, 15C and 11A in children up to 6 years of age </w:t>
      </w:r>
      <w:r>
        <w:rPr>
          <w:rFonts w:ascii="Tahoma" w:hAnsi="Tahoma" w:cs="Tahoma"/>
          <w:noProof/>
          <w:color w:val="000000" w:themeColor="text1"/>
        </w:rPr>
        <w:t>(72)</w:t>
      </w:r>
      <w:r>
        <w:rPr>
          <w:rFonts w:ascii="Tahoma" w:hAnsi="Tahoma" w:cs="Tahoma"/>
          <w:color w:val="000000" w:themeColor="text1"/>
        </w:rPr>
        <w:t xml:space="preserve">, and elsewhere in Europe, South Africa and the Gambia, where in the latter </w:t>
      </w:r>
      <w:r w:rsidRPr="006C768C">
        <w:rPr>
          <w:rFonts w:ascii="Tahoma" w:hAnsi="Tahoma" w:cs="Tahoma"/>
          <w:color w:val="000000" w:themeColor="text1"/>
        </w:rPr>
        <w:t>19A, 35B and 15B</w:t>
      </w:r>
      <w:r>
        <w:rPr>
          <w:rFonts w:ascii="Tahoma" w:hAnsi="Tahoma" w:cs="Tahoma"/>
          <w:color w:val="000000" w:themeColor="text1"/>
        </w:rPr>
        <w:t xml:space="preserve"> increased after the introduction of PCV7 </w:t>
      </w:r>
      <w:r>
        <w:rPr>
          <w:rFonts w:ascii="Tahoma" w:hAnsi="Tahoma" w:cs="Tahoma"/>
          <w:noProof/>
          <w:color w:val="000000" w:themeColor="text1"/>
        </w:rPr>
        <w:t>(73)</w:t>
      </w:r>
      <w:r>
        <w:rPr>
          <w:rFonts w:ascii="Tahoma" w:hAnsi="Tahoma" w:cs="Tahoma"/>
          <w:color w:val="000000" w:themeColor="text1"/>
        </w:rPr>
        <w:t xml:space="preserve">. In a recent South African carriage study, PCV-related serotypes remained a significant proportion (22%) of the carried isolates, with 19F, 9V, 19A and 6A being commonly identified in children under the age of 5 years – despite high vaccine coverage and reduction in disease incidence </w:t>
      </w:r>
      <w:r>
        <w:rPr>
          <w:rFonts w:ascii="Tahoma" w:hAnsi="Tahoma" w:cs="Tahoma"/>
          <w:noProof/>
          <w:color w:val="000000" w:themeColor="text1"/>
        </w:rPr>
        <w:t>(74)</w:t>
      </w:r>
      <w:r>
        <w:rPr>
          <w:rFonts w:ascii="Tahoma" w:hAnsi="Tahoma" w:cs="Tahoma"/>
          <w:color w:val="000000" w:themeColor="text1"/>
        </w:rPr>
        <w:t>. N</w:t>
      </w:r>
      <w:r w:rsidRPr="009B147B">
        <w:rPr>
          <w:rFonts w:ascii="Tahoma" w:hAnsi="Tahoma" w:cs="Tahoma"/>
          <w:color w:val="000000" w:themeColor="text1"/>
        </w:rPr>
        <w:t>on-PCV13 serotypes included 15B/15C, 21, 10A, 16F, 35B, 9N and 15A</w:t>
      </w:r>
      <w:r>
        <w:rPr>
          <w:rFonts w:ascii="Tahoma" w:hAnsi="Tahoma" w:cs="Tahoma"/>
          <w:color w:val="000000" w:themeColor="text1"/>
        </w:rPr>
        <w:t xml:space="preserve"> </w:t>
      </w:r>
      <w:r>
        <w:rPr>
          <w:rFonts w:ascii="Tahoma" w:hAnsi="Tahoma" w:cs="Tahoma"/>
          <w:noProof/>
          <w:color w:val="000000" w:themeColor="text1"/>
        </w:rPr>
        <w:t>(74)</w:t>
      </w:r>
      <w:r>
        <w:rPr>
          <w:rFonts w:ascii="Tahoma" w:hAnsi="Tahoma" w:cs="Tahoma"/>
          <w:color w:val="000000" w:themeColor="text1"/>
        </w:rPr>
        <w:t xml:space="preserve">. A number of possibilities to explain phenomenon of VT persistence were suggested. These included transmission reservoirs in older, incompletely immunised siblings or adults with HIV, in addition to reduced capsule-specific metabolic load in serogroups 6 and 19 which may aid in avoiding immune-clearance through improved biofilm formation </w:t>
      </w:r>
      <w:r>
        <w:rPr>
          <w:rFonts w:ascii="Tahoma" w:hAnsi="Tahoma" w:cs="Tahoma"/>
          <w:noProof/>
          <w:color w:val="000000" w:themeColor="text1"/>
        </w:rPr>
        <w:t>(75)</w:t>
      </w:r>
      <w:r>
        <w:rPr>
          <w:rFonts w:ascii="Tahoma" w:hAnsi="Tahoma" w:cs="Tahoma"/>
          <w:color w:val="000000" w:themeColor="text1"/>
        </w:rPr>
        <w:t xml:space="preserve">. Clearly, identification of pockets of carriage have important implications when determining why, perhaps, disease associated with vaccine types may also persist after successful vaccine implementation. </w:t>
      </w:r>
      <w:r w:rsidRPr="006168CF">
        <w:rPr>
          <w:rFonts w:ascii="Tahoma" w:hAnsi="Tahoma" w:cs="Tahoma"/>
          <w:color w:val="000000" w:themeColor="text1"/>
        </w:rPr>
        <w:t xml:space="preserve">Although most replacement serotypes have been observed to cause disease less commonly than vaccine types, some have </w:t>
      </w:r>
      <w:r w:rsidRPr="006168CF">
        <w:rPr>
          <w:rFonts w:ascii="Tahoma" w:hAnsi="Tahoma" w:cs="Tahoma"/>
          <w:color w:val="000000" w:themeColor="text1"/>
        </w:rPr>
        <w:lastRenderedPageBreak/>
        <w:t xml:space="preserve">a higher probability of leading to disease, including 19A </w:t>
      </w:r>
      <w:r>
        <w:rPr>
          <w:rFonts w:ascii="Tahoma" w:hAnsi="Tahoma" w:cs="Tahoma"/>
          <w:noProof/>
          <w:color w:val="000000" w:themeColor="text1"/>
        </w:rPr>
        <w:t>(76)</w:t>
      </w:r>
      <w:r w:rsidRPr="006168CF">
        <w:rPr>
          <w:rFonts w:ascii="Tahoma" w:hAnsi="Tahoma" w:cs="Tahoma"/>
          <w:color w:val="000000" w:themeColor="text1"/>
        </w:rPr>
        <w:t xml:space="preserve">. In the UK, IPD incidence rate ratios of serotypes 19A, 22F and 7F in children aged &lt;5 years were 2.22, 3.25 and 4.31 respectively in 2008-2010 compared to 2000-2006 </w:t>
      </w:r>
      <w:r>
        <w:rPr>
          <w:rFonts w:ascii="Tahoma" w:hAnsi="Tahoma" w:cs="Tahoma"/>
          <w:noProof/>
          <w:color w:val="000000" w:themeColor="text1"/>
        </w:rPr>
        <w:t>(77)</w:t>
      </w:r>
      <w:r w:rsidRPr="006168CF">
        <w:rPr>
          <w:rFonts w:ascii="Tahoma" w:hAnsi="Tahoma" w:cs="Tahoma"/>
          <w:color w:val="000000" w:themeColor="text1"/>
        </w:rPr>
        <w:t xml:space="preserve">. </w:t>
      </w:r>
      <w:r>
        <w:rPr>
          <w:rFonts w:ascii="Tahoma" w:hAnsi="Tahoma" w:cs="Tahoma"/>
          <w:color w:val="000000" w:themeColor="text1"/>
        </w:rPr>
        <w:t xml:space="preserve">In 2013-14 these had dropped to 0.09, 0.91 and 0.09 respectively (compared to 2008-10) with 24F and 15A the largest burden with IRRs of 10.15 and 6.49 </w:t>
      </w:r>
      <w:r>
        <w:rPr>
          <w:rFonts w:ascii="Tahoma" w:hAnsi="Tahoma" w:cs="Tahoma"/>
          <w:noProof/>
          <w:color w:val="000000" w:themeColor="text1"/>
        </w:rPr>
        <w:t>(70)</w:t>
      </w:r>
      <w:r>
        <w:rPr>
          <w:rFonts w:ascii="Tahoma" w:hAnsi="Tahoma" w:cs="Tahoma"/>
          <w:color w:val="000000" w:themeColor="text1"/>
        </w:rPr>
        <w:t xml:space="preserve">. </w:t>
      </w:r>
      <w:r w:rsidRPr="006168CF">
        <w:rPr>
          <w:rFonts w:ascii="Tahoma" w:hAnsi="Tahoma" w:cs="Tahoma"/>
          <w:color w:val="000000" w:themeColor="text1"/>
        </w:rPr>
        <w:t xml:space="preserve">In a USA paediatric population of children aged 3 months to &lt;7 years, molecular sequence types (STs) ST320 and ST695, predominantly associated with serotypes 19F and 4 respectively prior to PCV7, switched to serotype 19A in a vaccine escape capsular recombination event whilst maintaining multi-resistant and virulent properties </w:t>
      </w:r>
      <w:r>
        <w:rPr>
          <w:rFonts w:ascii="Tahoma" w:hAnsi="Tahoma" w:cs="Tahoma"/>
          <w:noProof/>
          <w:color w:val="000000" w:themeColor="text1"/>
        </w:rPr>
        <w:t>(78, 79)</w:t>
      </w:r>
      <w:r w:rsidRPr="006168CF">
        <w:rPr>
          <w:rFonts w:ascii="Tahoma" w:hAnsi="Tahoma" w:cs="Tahoma"/>
          <w:color w:val="000000" w:themeColor="text1"/>
        </w:rPr>
        <w:t xml:space="preserve">. Novel pneumococcal serotypes 6C and 6D have caused cases of IPD after the introduction of PCV7 in the USA and Europe </w:t>
      </w:r>
      <w:r>
        <w:rPr>
          <w:rFonts w:ascii="Tahoma" w:hAnsi="Tahoma" w:cs="Tahoma"/>
          <w:noProof/>
          <w:color w:val="000000" w:themeColor="text1"/>
        </w:rPr>
        <w:t>(80, 81)</w:t>
      </w:r>
      <w:r w:rsidRPr="006168CF">
        <w:rPr>
          <w:rFonts w:ascii="Tahoma" w:hAnsi="Tahoma" w:cs="Tahoma"/>
          <w:color w:val="000000" w:themeColor="text1"/>
        </w:rPr>
        <w:t xml:space="preserve">. </w:t>
      </w:r>
      <w:r>
        <w:rPr>
          <w:rFonts w:ascii="Tahoma" w:hAnsi="Tahoma" w:cs="Tahoma"/>
          <w:color w:val="000000" w:themeColor="text1"/>
        </w:rPr>
        <w:t xml:space="preserve">Meta-analysis of non-PCV13 associated IPD in Europe, North and Latin America, Western pacific and Africa highlighted 22F as the most significant (in terms of incidence) followed by 12F, 15C, 24F and 33F.  Interestingly, 24F was not prevalent in North America </w:t>
      </w:r>
      <w:r>
        <w:rPr>
          <w:rFonts w:ascii="Tahoma" w:hAnsi="Tahoma" w:cs="Tahoma"/>
          <w:noProof/>
          <w:color w:val="000000" w:themeColor="text1"/>
        </w:rPr>
        <w:t>(82)</w:t>
      </w:r>
      <w:r>
        <w:rPr>
          <w:rFonts w:ascii="Tahoma" w:hAnsi="Tahoma" w:cs="Tahoma"/>
          <w:color w:val="000000" w:themeColor="text1"/>
        </w:rPr>
        <w:t>.</w:t>
      </w:r>
    </w:p>
    <w:p w:rsidR="002F6CCC" w:rsidRPr="006168CF" w:rsidRDefault="002F6CCC" w:rsidP="002F6CCC">
      <w:pPr>
        <w:spacing w:after="0" w:line="480" w:lineRule="auto"/>
        <w:jc w:val="both"/>
        <w:rPr>
          <w:rFonts w:ascii="Tahoma" w:hAnsi="Tahoma" w:cs="Tahoma"/>
          <w:color w:val="000000" w:themeColor="text1"/>
        </w:rPr>
      </w:pPr>
    </w:p>
    <w:p w:rsidR="002F6CCC" w:rsidRPr="006168CF" w:rsidRDefault="002F6CCC" w:rsidP="002F6CCC">
      <w:pPr>
        <w:spacing w:after="0" w:line="480" w:lineRule="auto"/>
        <w:jc w:val="both"/>
        <w:rPr>
          <w:rFonts w:ascii="Tahoma" w:hAnsi="Tahoma" w:cs="Tahoma"/>
          <w:color w:val="000000" w:themeColor="text1"/>
        </w:rPr>
      </w:pPr>
      <w:r w:rsidRPr="006168CF">
        <w:rPr>
          <w:rFonts w:ascii="Tahoma" w:hAnsi="Tahoma" w:cs="Tahoma"/>
          <w:color w:val="000000" w:themeColor="text1"/>
        </w:rPr>
        <w:t xml:space="preserve">Shifts from </w:t>
      </w:r>
      <w:r w:rsidRPr="006168CF">
        <w:rPr>
          <w:rFonts w:ascii="Tahoma" w:hAnsi="Tahoma" w:cs="Tahoma"/>
          <w:i/>
          <w:iCs/>
          <w:color w:val="000000" w:themeColor="text1"/>
        </w:rPr>
        <w:t>H. influenzae</w:t>
      </w:r>
      <w:r w:rsidRPr="006168CF">
        <w:rPr>
          <w:rFonts w:ascii="Tahoma" w:hAnsi="Tahoma" w:cs="Tahoma"/>
          <w:color w:val="000000" w:themeColor="text1"/>
        </w:rPr>
        <w:t xml:space="preserve"> type b to non-b and non-typeable </w:t>
      </w:r>
      <w:r w:rsidRPr="006168CF">
        <w:rPr>
          <w:rFonts w:ascii="Tahoma" w:hAnsi="Tahoma" w:cs="Tahoma"/>
          <w:i/>
          <w:iCs/>
          <w:color w:val="000000" w:themeColor="text1"/>
        </w:rPr>
        <w:t xml:space="preserve">H. influenzae </w:t>
      </w:r>
      <w:r w:rsidRPr="006168CF">
        <w:rPr>
          <w:rFonts w:ascii="Tahoma" w:hAnsi="Tahoma" w:cs="Tahoma"/>
          <w:color w:val="000000" w:themeColor="text1"/>
        </w:rPr>
        <w:t xml:space="preserve">(NTHi) have also been observed since the widespread use of the Hib vaccine. In the USA, the incidence of disease caused by </w:t>
      </w:r>
      <w:r w:rsidRPr="006168CF">
        <w:rPr>
          <w:rFonts w:ascii="Tahoma" w:hAnsi="Tahoma" w:cs="Tahoma"/>
          <w:i/>
          <w:color w:val="000000" w:themeColor="text1"/>
        </w:rPr>
        <w:t>H. influenzae</w:t>
      </w:r>
      <w:r w:rsidRPr="006168CF">
        <w:rPr>
          <w:rFonts w:ascii="Tahoma" w:hAnsi="Tahoma" w:cs="Tahoma"/>
          <w:color w:val="000000" w:themeColor="text1"/>
        </w:rPr>
        <w:t xml:space="preserve"> type a increased by 1.8 cases per 100,000 between 1998 and 2008 in children less than 5 years old </w:t>
      </w:r>
      <w:r>
        <w:rPr>
          <w:rFonts w:ascii="Tahoma" w:hAnsi="Tahoma" w:cs="Tahoma"/>
          <w:noProof/>
          <w:color w:val="000000" w:themeColor="text1"/>
        </w:rPr>
        <w:t>(7)</w:t>
      </w:r>
      <w:r w:rsidRPr="006168CF">
        <w:rPr>
          <w:rFonts w:ascii="Tahoma" w:hAnsi="Tahoma" w:cs="Tahoma"/>
          <w:color w:val="000000" w:themeColor="text1"/>
        </w:rPr>
        <w:t xml:space="preserve">. Furthermore, increases in NTHi and type f were observed in children under 5 years old in Canada </w:t>
      </w:r>
      <w:r>
        <w:rPr>
          <w:rFonts w:ascii="Tahoma" w:hAnsi="Tahoma" w:cs="Tahoma"/>
          <w:noProof/>
          <w:color w:val="000000" w:themeColor="text1"/>
        </w:rPr>
        <w:t>(83)</w:t>
      </w:r>
      <w:r w:rsidRPr="006168CF">
        <w:rPr>
          <w:rFonts w:ascii="Tahoma" w:hAnsi="Tahoma" w:cs="Tahoma"/>
          <w:color w:val="000000" w:themeColor="text1"/>
        </w:rPr>
        <w:t xml:space="preserve">. In the UK, </w:t>
      </w:r>
      <w:r w:rsidRPr="006168CF">
        <w:rPr>
          <w:rFonts w:ascii="Tahoma" w:hAnsi="Tahoma" w:cs="Tahoma"/>
          <w:i/>
          <w:iCs/>
          <w:color w:val="000000" w:themeColor="text1"/>
        </w:rPr>
        <w:t>H. influenzae</w:t>
      </w:r>
      <w:r w:rsidRPr="006168CF">
        <w:rPr>
          <w:rFonts w:ascii="Tahoma" w:hAnsi="Tahoma" w:cs="Tahoma"/>
          <w:color w:val="000000" w:themeColor="text1"/>
        </w:rPr>
        <w:t xml:space="preserve"> invasive disease incidence has risen by 7.4% overall and 11% each year in type e and f respectively from 2001-2010 </w:t>
      </w:r>
      <w:r>
        <w:rPr>
          <w:rFonts w:ascii="Tahoma" w:hAnsi="Tahoma" w:cs="Tahoma"/>
          <w:noProof/>
          <w:color w:val="000000" w:themeColor="text1"/>
        </w:rPr>
        <w:t>(84)</w:t>
      </w:r>
      <w:r w:rsidRPr="006168CF">
        <w:rPr>
          <w:rFonts w:ascii="Tahoma" w:hAnsi="Tahoma" w:cs="Tahoma"/>
          <w:color w:val="000000" w:themeColor="text1"/>
        </w:rPr>
        <w:t xml:space="preserve">. NTHi is now responsible for the majority of </w:t>
      </w:r>
      <w:r w:rsidRPr="006168CF">
        <w:rPr>
          <w:rFonts w:ascii="Tahoma" w:hAnsi="Tahoma" w:cs="Tahoma"/>
          <w:i/>
          <w:iCs/>
          <w:color w:val="000000" w:themeColor="text1"/>
        </w:rPr>
        <w:t>H. influenzae</w:t>
      </w:r>
      <w:r w:rsidRPr="006168CF">
        <w:rPr>
          <w:rFonts w:ascii="Tahoma" w:hAnsi="Tahoma" w:cs="Tahoma"/>
          <w:color w:val="000000" w:themeColor="text1"/>
        </w:rPr>
        <w:t xml:space="preserve"> upper RTI with increases in NTHi-associated recurrent acute otitis media (AOM) being observed in children under 3 years of age in Australia between 2007-2009 </w:t>
      </w:r>
      <w:r>
        <w:rPr>
          <w:rFonts w:ascii="Tahoma" w:hAnsi="Tahoma" w:cs="Tahoma"/>
          <w:noProof/>
          <w:color w:val="000000" w:themeColor="text1"/>
        </w:rPr>
        <w:t>(8)</w:t>
      </w:r>
      <w:r w:rsidRPr="006168CF">
        <w:rPr>
          <w:rFonts w:ascii="Tahoma" w:hAnsi="Tahoma" w:cs="Tahoma"/>
          <w:color w:val="000000" w:themeColor="text1"/>
        </w:rPr>
        <w:t xml:space="preserve">. In the USA, NTHi-positive AOM samples were found to have increased by 19% </w:t>
      </w:r>
      <w:r>
        <w:rPr>
          <w:rFonts w:ascii="Tahoma" w:hAnsi="Tahoma" w:cs="Tahoma"/>
          <w:color w:val="000000" w:themeColor="text1"/>
        </w:rPr>
        <w:t>in</w:t>
      </w:r>
      <w:r w:rsidRPr="006168CF">
        <w:rPr>
          <w:rFonts w:ascii="Tahoma" w:hAnsi="Tahoma" w:cs="Tahoma"/>
          <w:color w:val="000000" w:themeColor="text1"/>
        </w:rPr>
        <w:t xml:space="preserve"> children from 1995 to 2003 </w:t>
      </w:r>
      <w:r>
        <w:rPr>
          <w:rFonts w:ascii="Tahoma" w:hAnsi="Tahoma" w:cs="Tahoma"/>
          <w:noProof/>
          <w:color w:val="000000" w:themeColor="text1"/>
        </w:rPr>
        <w:t>(85)</w:t>
      </w:r>
      <w:r w:rsidRPr="006168CF">
        <w:rPr>
          <w:rFonts w:ascii="Tahoma" w:hAnsi="Tahoma" w:cs="Tahoma"/>
          <w:color w:val="000000" w:themeColor="text1"/>
        </w:rPr>
        <w:t xml:space="preserve">. </w:t>
      </w:r>
      <w:r>
        <w:rPr>
          <w:rFonts w:ascii="Tahoma" w:hAnsi="Tahoma" w:cs="Tahoma"/>
          <w:color w:val="000000" w:themeColor="text1"/>
        </w:rPr>
        <w:t>B</w:t>
      </w:r>
      <w:r w:rsidRPr="00C506E3">
        <w:rPr>
          <w:rFonts w:ascii="Tahoma" w:hAnsi="Tahoma" w:cs="Tahoma"/>
          <w:color w:val="000000" w:themeColor="text1"/>
        </w:rPr>
        <w:t xml:space="preserve">etween 2007 and 2014, NTHi accounted for 78 % of invasive disease </w:t>
      </w:r>
      <w:r>
        <w:rPr>
          <w:rFonts w:ascii="Tahoma" w:hAnsi="Tahoma" w:cs="Tahoma"/>
          <w:color w:val="000000" w:themeColor="text1"/>
        </w:rPr>
        <w:t>i</w:t>
      </w:r>
      <w:r w:rsidRPr="00C506E3">
        <w:rPr>
          <w:rFonts w:ascii="Tahoma" w:hAnsi="Tahoma" w:cs="Tahoma"/>
          <w:color w:val="000000" w:themeColor="text1"/>
        </w:rPr>
        <w:t>n 12 EU/EEA countries</w:t>
      </w:r>
      <w:r>
        <w:rPr>
          <w:rFonts w:ascii="Tahoma" w:hAnsi="Tahoma" w:cs="Tahoma"/>
          <w:color w:val="000000" w:themeColor="text1"/>
        </w:rPr>
        <w:t>, predominantly impacting</w:t>
      </w:r>
      <w:r w:rsidRPr="00C506E3">
        <w:rPr>
          <w:rFonts w:ascii="Tahoma" w:hAnsi="Tahoma" w:cs="Tahoma"/>
          <w:color w:val="000000" w:themeColor="text1"/>
        </w:rPr>
        <w:t xml:space="preserve"> infants and those </w:t>
      </w:r>
      <w:r w:rsidRPr="00C506E3">
        <w:rPr>
          <w:rFonts w:ascii="Tahoma" w:hAnsi="Tahoma" w:cs="Tahoma" w:hint="eastAsia"/>
          <w:color w:val="000000" w:themeColor="text1"/>
        </w:rPr>
        <w:t>≥</w:t>
      </w:r>
      <w:r w:rsidRPr="00C506E3">
        <w:rPr>
          <w:rFonts w:ascii="Tahoma" w:hAnsi="Tahoma" w:cs="Tahoma"/>
          <w:color w:val="000000" w:themeColor="text1"/>
        </w:rPr>
        <w:t>60 years of age</w:t>
      </w:r>
      <w:r>
        <w:rPr>
          <w:rFonts w:ascii="Tahoma" w:hAnsi="Tahoma" w:cs="Tahoma"/>
          <w:color w:val="000000" w:themeColor="text1"/>
        </w:rPr>
        <w:t xml:space="preserve"> </w:t>
      </w:r>
      <w:r>
        <w:rPr>
          <w:rFonts w:ascii="Tahoma" w:hAnsi="Tahoma" w:cs="Tahoma"/>
          <w:noProof/>
          <w:color w:val="000000" w:themeColor="text1"/>
        </w:rPr>
        <w:t>(86)</w:t>
      </w:r>
      <w:r>
        <w:rPr>
          <w:rFonts w:ascii="Tahoma" w:hAnsi="Tahoma" w:cs="Tahoma"/>
          <w:color w:val="000000" w:themeColor="text1"/>
        </w:rPr>
        <w:t>.</w:t>
      </w:r>
    </w:p>
    <w:p w:rsidR="002F6CCC" w:rsidRPr="006168CF" w:rsidRDefault="002F6CCC" w:rsidP="002F6CCC">
      <w:pPr>
        <w:spacing w:after="0" w:line="480" w:lineRule="auto"/>
        <w:jc w:val="both"/>
        <w:rPr>
          <w:rFonts w:ascii="Tahoma" w:hAnsi="Tahoma" w:cs="Tahoma"/>
          <w:color w:val="000000" w:themeColor="text1"/>
        </w:rPr>
      </w:pPr>
    </w:p>
    <w:p w:rsidR="002F6CCC" w:rsidRPr="006168CF" w:rsidRDefault="002F6CCC" w:rsidP="002F6CCC">
      <w:pPr>
        <w:spacing w:after="0" w:line="480" w:lineRule="auto"/>
        <w:jc w:val="both"/>
        <w:rPr>
          <w:rFonts w:ascii="Tahoma" w:hAnsi="Tahoma" w:cs="Tahoma"/>
          <w:color w:val="000000" w:themeColor="text1"/>
        </w:rPr>
      </w:pPr>
      <w:r w:rsidRPr="006168CF">
        <w:rPr>
          <w:rFonts w:ascii="Tahoma" w:hAnsi="Tahoma" w:cs="Tahoma"/>
          <w:i/>
          <w:iCs/>
          <w:color w:val="000000" w:themeColor="text1"/>
        </w:rPr>
        <w:t>N. meningitidis</w:t>
      </w:r>
      <w:r w:rsidRPr="006168CF">
        <w:rPr>
          <w:rFonts w:ascii="Tahoma" w:hAnsi="Tahoma" w:cs="Tahoma"/>
          <w:color w:val="000000" w:themeColor="text1"/>
        </w:rPr>
        <w:t xml:space="preserve"> capsular replacement from serogroup C to B following the meningitis C vaccine introduction has been observed in ST11 isolates collected from two outbreaks in Spain  between 1997-2002 </w:t>
      </w:r>
      <w:r>
        <w:rPr>
          <w:rFonts w:ascii="Tahoma" w:hAnsi="Tahoma" w:cs="Tahoma"/>
          <w:noProof/>
          <w:color w:val="000000" w:themeColor="text1"/>
        </w:rPr>
        <w:t>(87)</w:t>
      </w:r>
      <w:r w:rsidRPr="006168CF">
        <w:rPr>
          <w:rFonts w:ascii="Tahoma" w:hAnsi="Tahoma" w:cs="Tahoma"/>
          <w:color w:val="000000" w:themeColor="text1"/>
        </w:rPr>
        <w:t xml:space="preserve">. Similar replacement </w:t>
      </w:r>
      <w:r>
        <w:rPr>
          <w:rFonts w:ascii="Tahoma" w:hAnsi="Tahoma" w:cs="Tahoma"/>
          <w:color w:val="000000" w:themeColor="text1"/>
        </w:rPr>
        <w:t>was</w:t>
      </w:r>
      <w:r w:rsidRPr="006168CF">
        <w:rPr>
          <w:rFonts w:ascii="Tahoma" w:hAnsi="Tahoma" w:cs="Tahoma"/>
          <w:color w:val="000000" w:themeColor="text1"/>
        </w:rPr>
        <w:t xml:space="preserve"> observed in ST11 in the Czech Republic between 1993-1997 </w:t>
      </w:r>
      <w:r>
        <w:rPr>
          <w:rFonts w:ascii="Tahoma" w:hAnsi="Tahoma" w:cs="Tahoma"/>
          <w:noProof/>
          <w:color w:val="000000" w:themeColor="text1"/>
        </w:rPr>
        <w:t>(88)</w:t>
      </w:r>
      <w:r w:rsidRPr="006168CF">
        <w:rPr>
          <w:rFonts w:ascii="Tahoma" w:hAnsi="Tahoma" w:cs="Tahoma"/>
          <w:color w:val="000000" w:themeColor="text1"/>
        </w:rPr>
        <w:t xml:space="preserve"> and Canada </w:t>
      </w:r>
      <w:r>
        <w:rPr>
          <w:rFonts w:ascii="Tahoma" w:hAnsi="Tahoma" w:cs="Tahoma"/>
          <w:noProof/>
          <w:color w:val="000000" w:themeColor="text1"/>
        </w:rPr>
        <w:t>(89)</w:t>
      </w:r>
      <w:r w:rsidRPr="006168CF">
        <w:rPr>
          <w:rFonts w:ascii="Tahoma" w:hAnsi="Tahoma" w:cs="Tahoma"/>
          <w:color w:val="000000" w:themeColor="text1"/>
        </w:rPr>
        <w:t xml:space="preserve">. Increases in serogroup Y have also been reported in the UK between 2007 and 2009 </w:t>
      </w:r>
      <w:r>
        <w:rPr>
          <w:rFonts w:ascii="Tahoma" w:hAnsi="Tahoma" w:cs="Tahoma"/>
          <w:noProof/>
          <w:color w:val="000000" w:themeColor="text1"/>
        </w:rPr>
        <w:t>(90)</w:t>
      </w:r>
      <w:r>
        <w:rPr>
          <w:rFonts w:ascii="Tahoma" w:hAnsi="Tahoma" w:cs="Tahoma"/>
          <w:color w:val="000000" w:themeColor="text1"/>
        </w:rPr>
        <w:t xml:space="preserve"> as well as in Sweden </w:t>
      </w:r>
      <w:r>
        <w:rPr>
          <w:rFonts w:ascii="Tahoma" w:hAnsi="Tahoma" w:cs="Tahoma"/>
          <w:noProof/>
          <w:color w:val="000000" w:themeColor="text1"/>
        </w:rPr>
        <w:t>(91)</w:t>
      </w:r>
      <w:r>
        <w:rPr>
          <w:rFonts w:ascii="Tahoma" w:hAnsi="Tahoma" w:cs="Tahoma"/>
          <w:color w:val="000000" w:themeColor="text1"/>
        </w:rPr>
        <w:t xml:space="preserve"> and the USA </w:t>
      </w:r>
      <w:r>
        <w:rPr>
          <w:rFonts w:ascii="Tahoma" w:hAnsi="Tahoma" w:cs="Tahoma"/>
          <w:noProof/>
          <w:color w:val="000000" w:themeColor="text1"/>
        </w:rPr>
        <w:t>(92)</w:t>
      </w:r>
      <w:r w:rsidRPr="006168CF">
        <w:rPr>
          <w:rFonts w:ascii="Tahoma" w:hAnsi="Tahoma" w:cs="Tahoma"/>
          <w:color w:val="000000" w:themeColor="text1"/>
        </w:rPr>
        <w:t xml:space="preserve">. </w:t>
      </w:r>
    </w:p>
    <w:p w:rsidR="002F6CCC" w:rsidRPr="006168CF" w:rsidRDefault="002F6CCC" w:rsidP="002F6CCC">
      <w:pPr>
        <w:spacing w:after="0" w:line="480" w:lineRule="auto"/>
        <w:jc w:val="both"/>
        <w:rPr>
          <w:rFonts w:ascii="Tahoma" w:hAnsi="Tahoma" w:cs="Tahoma"/>
          <w:color w:val="000000" w:themeColor="text1"/>
        </w:rPr>
      </w:pPr>
    </w:p>
    <w:p w:rsidR="002F6CCC" w:rsidRDefault="002F6CCC" w:rsidP="002F6CCC">
      <w:pPr>
        <w:spacing w:after="0" w:line="480" w:lineRule="auto"/>
        <w:jc w:val="both"/>
        <w:rPr>
          <w:rFonts w:ascii="Tahoma" w:hAnsi="Tahoma" w:cs="Tahoma"/>
        </w:rPr>
      </w:pPr>
      <w:r>
        <w:rPr>
          <w:rFonts w:ascii="Tahoma" w:hAnsi="Tahoma" w:cs="Tahoma"/>
        </w:rPr>
        <w:t>Vaccine Efficacy</w:t>
      </w:r>
    </w:p>
    <w:p w:rsidR="002F6CCC" w:rsidRPr="006168CF" w:rsidRDefault="002F6CCC" w:rsidP="002F6CCC">
      <w:pPr>
        <w:spacing w:after="0" w:line="480" w:lineRule="auto"/>
        <w:jc w:val="both"/>
        <w:rPr>
          <w:rFonts w:ascii="Tahoma" w:hAnsi="Tahoma" w:cs="Tahoma"/>
          <w:color w:val="000000" w:themeColor="text1"/>
        </w:rPr>
      </w:pPr>
      <w:r w:rsidRPr="006168CF">
        <w:rPr>
          <w:rFonts w:ascii="Tahoma" w:hAnsi="Tahoma" w:cs="Tahoma"/>
        </w:rPr>
        <w:t xml:space="preserve">The direct relationship between carriage of a pathogenic organism in a target population and incidence of disease enables carriage to be used as a proxy for vaccine-induced protection and can enable the prediction of risk factors for respiratory disease, meningitis and sepsis </w:t>
      </w:r>
      <w:r>
        <w:rPr>
          <w:rFonts w:ascii="Tahoma" w:hAnsi="Tahoma" w:cs="Tahoma"/>
          <w:noProof/>
        </w:rPr>
        <w:t>(93)</w:t>
      </w:r>
      <w:r w:rsidRPr="006168CF">
        <w:rPr>
          <w:rFonts w:ascii="Tahoma" w:hAnsi="Tahoma" w:cs="Tahoma"/>
        </w:rPr>
        <w:t>. In terms of carriage, vaccine efficacy (VE</w:t>
      </w:r>
      <w:r w:rsidRPr="006168CF">
        <w:rPr>
          <w:rFonts w:ascii="Tahoma" w:hAnsi="Tahoma" w:cs="Tahoma"/>
          <w:vertAlign w:val="subscript"/>
        </w:rPr>
        <w:t>acq</w:t>
      </w:r>
      <w:r w:rsidRPr="006168CF">
        <w:rPr>
          <w:rFonts w:ascii="Tahoma" w:hAnsi="Tahoma" w:cs="Tahoma"/>
        </w:rPr>
        <w:t xml:space="preserve">, acq=acquisition) is the extent of decline in carriage rates of a particular species within a vaccinated population relative to unvaccinated controls </w:t>
      </w:r>
      <w:r>
        <w:rPr>
          <w:rFonts w:ascii="Tahoma" w:hAnsi="Tahoma" w:cs="Tahoma"/>
          <w:noProof/>
        </w:rPr>
        <w:t>(94)</w:t>
      </w:r>
      <w:r w:rsidRPr="006168CF">
        <w:rPr>
          <w:rFonts w:ascii="Tahoma" w:hAnsi="Tahoma" w:cs="Tahoma"/>
        </w:rPr>
        <w:t xml:space="preserve">. The use of such studies in evaluating vaccine efficacy was highlighted by the </w:t>
      </w:r>
      <w:r w:rsidRPr="006168CF">
        <w:rPr>
          <w:rFonts w:ascii="Tahoma" w:hAnsi="Tahoma" w:cs="Tahoma"/>
          <w:color w:val="000000" w:themeColor="text1"/>
        </w:rPr>
        <w:t xml:space="preserve">Joint Committee on Vaccination and Immunisation (JCVI), an expert advisory board for the UK Department of Health, which emphasised a lack of carriage evidence for effectiveness of 4CMenB in preventing MenB disease in the UK </w:t>
      </w:r>
      <w:r>
        <w:rPr>
          <w:rFonts w:ascii="Tahoma" w:hAnsi="Tahoma" w:cs="Tahoma"/>
          <w:noProof/>
          <w:color w:val="000000" w:themeColor="text1"/>
        </w:rPr>
        <w:t>(95)</w:t>
      </w:r>
      <w:r w:rsidRPr="006168CF">
        <w:rPr>
          <w:rFonts w:ascii="Tahoma" w:hAnsi="Tahoma" w:cs="Tahoma"/>
          <w:color w:val="000000" w:themeColor="text1"/>
        </w:rPr>
        <w:t xml:space="preserve">. </w:t>
      </w:r>
      <w:r w:rsidRPr="006168CF">
        <w:rPr>
          <w:rFonts w:ascii="Tahoma" w:hAnsi="Tahoma" w:cs="Tahoma"/>
        </w:rPr>
        <w:t xml:space="preserve">Prior to vaccine introduction, levels of carriage are assessed and act as a baseline measure from which any changes resulting from immunisation and herd immunity can be assessed </w:t>
      </w:r>
      <w:r>
        <w:rPr>
          <w:rFonts w:ascii="Tahoma" w:hAnsi="Tahoma" w:cs="Tahoma"/>
          <w:noProof/>
        </w:rPr>
        <w:t>(21)</w:t>
      </w:r>
      <w:r w:rsidRPr="006168CF">
        <w:rPr>
          <w:rFonts w:ascii="Tahoma" w:hAnsi="Tahoma" w:cs="Tahoma"/>
        </w:rPr>
        <w:t xml:space="preserve">. Numerous studies in different countries have undertaken carriage </w:t>
      </w:r>
      <w:r w:rsidRPr="00C91170">
        <w:rPr>
          <w:rFonts w:ascii="Tahoma" w:hAnsi="Tahoma" w:cs="Tahoma"/>
          <w:color w:val="000000" w:themeColor="text1"/>
        </w:rPr>
        <w:t>prevalence</w:t>
      </w:r>
      <w:r w:rsidRPr="006168CF">
        <w:rPr>
          <w:rFonts w:ascii="Tahoma" w:hAnsi="Tahoma" w:cs="Tahoma"/>
        </w:rPr>
        <w:t xml:space="preserve"> studies to assess changes in the populations of </w:t>
      </w:r>
      <w:r w:rsidRPr="006168CF">
        <w:rPr>
          <w:rFonts w:ascii="Tahoma" w:hAnsi="Tahoma" w:cs="Tahoma"/>
          <w:i/>
        </w:rPr>
        <w:t>H. influenzae</w:t>
      </w:r>
      <w:r w:rsidRPr="006168CF">
        <w:rPr>
          <w:rFonts w:ascii="Tahoma" w:hAnsi="Tahoma" w:cs="Tahoma"/>
        </w:rPr>
        <w:t xml:space="preserve">, </w:t>
      </w:r>
      <w:r w:rsidRPr="006168CF">
        <w:rPr>
          <w:rFonts w:ascii="Tahoma" w:hAnsi="Tahoma" w:cs="Tahoma"/>
          <w:i/>
        </w:rPr>
        <w:t>N. meningitidi</w:t>
      </w:r>
      <w:r w:rsidRPr="006168CF">
        <w:rPr>
          <w:rFonts w:ascii="Tahoma" w:hAnsi="Tahoma" w:cs="Tahoma"/>
        </w:rPr>
        <w:t xml:space="preserve">s and </w:t>
      </w:r>
      <w:r w:rsidRPr="006168CF">
        <w:rPr>
          <w:rFonts w:ascii="Tahoma" w:hAnsi="Tahoma" w:cs="Tahoma"/>
          <w:i/>
        </w:rPr>
        <w:t>S. pneumoniae</w:t>
      </w:r>
      <w:r w:rsidRPr="006168CF">
        <w:rPr>
          <w:rFonts w:ascii="Tahoma" w:hAnsi="Tahoma" w:cs="Tahoma"/>
        </w:rPr>
        <w:t xml:space="preserve"> before and after the implementation of Hib, MenC and pneumococcal conjugate vaccines </w:t>
      </w:r>
      <w:r>
        <w:rPr>
          <w:rFonts w:ascii="Tahoma" w:hAnsi="Tahoma" w:cs="Tahoma"/>
          <w:noProof/>
        </w:rPr>
        <w:t>(32, 34, 69, 96-98)</w:t>
      </w:r>
    </w:p>
    <w:p w:rsidR="002F6CCC" w:rsidRPr="006168CF" w:rsidRDefault="002F6CCC" w:rsidP="002F6CCC">
      <w:pPr>
        <w:spacing w:after="0" w:line="480" w:lineRule="auto"/>
        <w:jc w:val="both"/>
        <w:rPr>
          <w:rFonts w:ascii="Tahoma" w:hAnsi="Tahoma" w:cs="Tahoma"/>
          <w:color w:val="000000" w:themeColor="text1"/>
        </w:rPr>
      </w:pPr>
    </w:p>
    <w:p w:rsidR="002F6CCC" w:rsidRDefault="002F6CCC" w:rsidP="002F6CCC">
      <w:pPr>
        <w:spacing w:after="0" w:line="480" w:lineRule="auto"/>
        <w:jc w:val="both"/>
        <w:rPr>
          <w:rFonts w:ascii="Tahoma" w:hAnsi="Tahoma" w:cs="Tahoma"/>
          <w:color w:val="000000" w:themeColor="text1"/>
        </w:rPr>
      </w:pPr>
      <w:r w:rsidRPr="006168CF">
        <w:rPr>
          <w:rFonts w:ascii="Tahoma" w:hAnsi="Tahoma" w:cs="Tahoma"/>
          <w:color w:val="000000" w:themeColor="text1"/>
        </w:rPr>
        <w:t xml:space="preserve">The ability of respiratory tract microbes to evolve in response to immunisation is a worrying problem, particularly bacterial replacement </w:t>
      </w:r>
      <w:r>
        <w:rPr>
          <w:rFonts w:ascii="Tahoma" w:hAnsi="Tahoma" w:cs="Tahoma"/>
          <w:noProof/>
          <w:color w:val="000000" w:themeColor="text1"/>
        </w:rPr>
        <w:t>(99)</w:t>
      </w:r>
      <w:r w:rsidRPr="006168CF">
        <w:rPr>
          <w:rFonts w:ascii="Tahoma" w:hAnsi="Tahoma" w:cs="Tahoma"/>
          <w:color w:val="000000" w:themeColor="text1"/>
        </w:rPr>
        <w:t xml:space="preserve">. Although the positive outcomes of vaccinating against VTs are evident, determination of the risks of increased NVT prevalence </w:t>
      </w:r>
      <w:r w:rsidRPr="006168CF">
        <w:rPr>
          <w:rFonts w:ascii="Tahoma" w:hAnsi="Tahoma" w:cs="Tahoma"/>
          <w:color w:val="000000" w:themeColor="text1"/>
        </w:rPr>
        <w:lastRenderedPageBreak/>
        <w:t xml:space="preserve">remains unknown </w:t>
      </w:r>
      <w:r>
        <w:rPr>
          <w:rFonts w:ascii="Tahoma" w:hAnsi="Tahoma" w:cs="Tahoma"/>
          <w:noProof/>
          <w:color w:val="000000" w:themeColor="text1"/>
        </w:rPr>
        <w:t>(100)</w:t>
      </w:r>
      <w:r w:rsidRPr="006168CF">
        <w:rPr>
          <w:rFonts w:ascii="Tahoma" w:hAnsi="Tahoma" w:cs="Tahoma"/>
          <w:color w:val="000000" w:themeColor="text1"/>
        </w:rPr>
        <w:t xml:space="preserve">. Evolution of bacterial strains is thought to result in changes within the respiratory tract ecological niche </w:t>
      </w:r>
      <w:r>
        <w:rPr>
          <w:rFonts w:ascii="Tahoma" w:hAnsi="Tahoma" w:cs="Tahoma"/>
          <w:noProof/>
          <w:color w:val="000000" w:themeColor="text1"/>
        </w:rPr>
        <w:t>(101)</w:t>
      </w:r>
      <w:r w:rsidRPr="006168CF">
        <w:rPr>
          <w:rFonts w:ascii="Tahoma" w:hAnsi="Tahoma" w:cs="Tahoma"/>
          <w:color w:val="000000" w:themeColor="text1"/>
        </w:rPr>
        <w:t xml:space="preserve">. </w:t>
      </w:r>
      <w:r>
        <w:rPr>
          <w:rFonts w:ascii="Tahoma" w:hAnsi="Tahoma" w:cs="Tahoma"/>
          <w:color w:val="000000" w:themeColor="text1"/>
        </w:rPr>
        <w:t>I</w:t>
      </w:r>
      <w:r w:rsidRPr="006168CF">
        <w:rPr>
          <w:rFonts w:ascii="Tahoma" w:hAnsi="Tahoma" w:cs="Tahoma"/>
          <w:color w:val="000000" w:themeColor="text1"/>
        </w:rPr>
        <w:t xml:space="preserve">ncreased incidence of more virulent, invasive or antibiotic-resistant NVT, as more common VT are eliminated from this ecological niche, must not be disregarded </w:t>
      </w:r>
      <w:r>
        <w:rPr>
          <w:rFonts w:ascii="Tahoma" w:hAnsi="Tahoma" w:cs="Tahoma"/>
          <w:noProof/>
          <w:color w:val="000000" w:themeColor="text1"/>
        </w:rPr>
        <w:t>(102)</w:t>
      </w:r>
      <w:r>
        <w:rPr>
          <w:rFonts w:ascii="Tahoma" w:hAnsi="Tahoma" w:cs="Tahoma"/>
          <w:color w:val="000000" w:themeColor="text1"/>
        </w:rPr>
        <w:t xml:space="preserve"> and is an occurrence already noted in IPD surveillance in England and Wales in the post-PCV13 period </w:t>
      </w:r>
      <w:r>
        <w:rPr>
          <w:rFonts w:ascii="Tahoma" w:hAnsi="Tahoma" w:cs="Tahoma"/>
          <w:noProof/>
          <w:color w:val="000000" w:themeColor="text1"/>
        </w:rPr>
        <w:t>(103)</w:t>
      </w:r>
      <w:r w:rsidRPr="006168CF">
        <w:rPr>
          <w:rFonts w:ascii="Tahoma" w:hAnsi="Tahoma" w:cs="Tahoma"/>
          <w:color w:val="000000" w:themeColor="text1"/>
        </w:rPr>
        <w:t xml:space="preserve">. The difficulty of predicting replacement and disease potential of particular serotypes means that carriage </w:t>
      </w:r>
      <w:r w:rsidRPr="00C91170">
        <w:rPr>
          <w:rFonts w:ascii="Tahoma" w:hAnsi="Tahoma" w:cs="Tahoma"/>
          <w:color w:val="000000" w:themeColor="text1"/>
        </w:rPr>
        <w:t>prevalence</w:t>
      </w:r>
      <w:r w:rsidRPr="006168CF">
        <w:rPr>
          <w:rFonts w:ascii="Tahoma" w:hAnsi="Tahoma" w:cs="Tahoma"/>
          <w:color w:val="000000" w:themeColor="text1"/>
        </w:rPr>
        <w:t xml:space="preserve"> studies are essential for monitoring changes within the population as they can provide real time data which may take time to be detected in disease due to host and environmental factors </w:t>
      </w:r>
      <w:r>
        <w:rPr>
          <w:rFonts w:ascii="Tahoma" w:hAnsi="Tahoma" w:cs="Tahoma"/>
          <w:noProof/>
          <w:color w:val="000000" w:themeColor="text1"/>
        </w:rPr>
        <w:t>(104)</w:t>
      </w:r>
      <w:r w:rsidRPr="006168CF">
        <w:rPr>
          <w:rFonts w:ascii="Tahoma" w:hAnsi="Tahoma" w:cs="Tahoma"/>
          <w:color w:val="000000" w:themeColor="text1"/>
        </w:rPr>
        <w:t>. Moreover, global travel now means that novel strains might emerge in one country but manifest in disease in another due to differences in vaccine policy, antibiotic use, or pre-existing h</w:t>
      </w:r>
      <w:r>
        <w:rPr>
          <w:rFonts w:ascii="Tahoma" w:hAnsi="Tahoma" w:cs="Tahoma"/>
          <w:color w:val="000000" w:themeColor="text1"/>
        </w:rPr>
        <w:t>erd immunity in the population.</w:t>
      </w:r>
    </w:p>
    <w:p w:rsidR="002F6CCC" w:rsidRDefault="002F6CCC" w:rsidP="002F6CCC">
      <w:pPr>
        <w:spacing w:after="0" w:line="480" w:lineRule="auto"/>
        <w:jc w:val="both"/>
        <w:rPr>
          <w:rFonts w:ascii="Tahoma" w:hAnsi="Tahoma" w:cs="Tahoma"/>
          <w:color w:val="000000" w:themeColor="text1"/>
        </w:rPr>
      </w:pPr>
    </w:p>
    <w:p w:rsidR="002F6CCC" w:rsidRPr="001F4613" w:rsidRDefault="002F6CCC" w:rsidP="002F6CCC">
      <w:pPr>
        <w:spacing w:after="0" w:line="480" w:lineRule="auto"/>
        <w:jc w:val="both"/>
        <w:rPr>
          <w:rFonts w:ascii="Tahoma" w:hAnsi="Tahoma" w:cs="Tahoma"/>
          <w:b/>
        </w:rPr>
      </w:pPr>
      <w:r w:rsidRPr="001F4613">
        <w:rPr>
          <w:rFonts w:ascii="Tahoma" w:hAnsi="Tahoma" w:cs="Tahoma"/>
          <w:b/>
        </w:rPr>
        <w:t>What further information can be derived from carriage</w:t>
      </w:r>
      <w:r w:rsidRPr="0049040A">
        <w:rPr>
          <w:rFonts w:ascii="Tahoma" w:hAnsi="Tahoma" w:cs="Tahoma"/>
          <w:b/>
        </w:rPr>
        <w:t xml:space="preserve"> </w:t>
      </w:r>
      <w:r w:rsidRPr="00097A9E">
        <w:rPr>
          <w:rFonts w:ascii="Tahoma" w:hAnsi="Tahoma" w:cs="Tahoma"/>
          <w:b/>
          <w:color w:val="000000" w:themeColor="text1"/>
        </w:rPr>
        <w:t>prevalence</w:t>
      </w:r>
      <w:r w:rsidRPr="001F4613">
        <w:rPr>
          <w:rFonts w:ascii="Tahoma" w:hAnsi="Tahoma" w:cs="Tahoma"/>
          <w:b/>
        </w:rPr>
        <w:t xml:space="preserve"> studies?</w:t>
      </w:r>
    </w:p>
    <w:p w:rsidR="002F6CCC" w:rsidRDefault="002F6CCC" w:rsidP="002F6CCC">
      <w:pPr>
        <w:spacing w:after="0" w:line="480" w:lineRule="auto"/>
        <w:jc w:val="both"/>
        <w:rPr>
          <w:rFonts w:ascii="Tahoma" w:hAnsi="Tahoma" w:cs="Tahoma"/>
        </w:rPr>
      </w:pPr>
    </w:p>
    <w:p w:rsidR="002F6CCC" w:rsidRDefault="002F6CCC" w:rsidP="002F6CCC">
      <w:pPr>
        <w:spacing w:after="0" w:line="480" w:lineRule="auto"/>
        <w:jc w:val="both"/>
        <w:rPr>
          <w:rFonts w:ascii="Tahoma" w:hAnsi="Tahoma" w:cs="Tahoma"/>
        </w:rPr>
      </w:pPr>
      <w:r>
        <w:rPr>
          <w:rFonts w:ascii="Tahoma" w:hAnsi="Tahoma" w:cs="Tahoma"/>
        </w:rPr>
        <w:t>Differences between Disease and Carriage</w:t>
      </w:r>
    </w:p>
    <w:p w:rsidR="002F6CCC" w:rsidRPr="0030688D" w:rsidRDefault="002F6CCC" w:rsidP="002F6CCC">
      <w:pPr>
        <w:spacing w:after="0" w:line="480" w:lineRule="auto"/>
        <w:jc w:val="both"/>
        <w:rPr>
          <w:rFonts w:ascii="Tahoma" w:hAnsi="Tahoma" w:cs="Tahoma"/>
        </w:rPr>
      </w:pPr>
      <w:r w:rsidRPr="00467A05">
        <w:rPr>
          <w:rFonts w:ascii="Tahoma" w:hAnsi="Tahoma" w:cs="Tahoma"/>
        </w:rPr>
        <w:t xml:space="preserve">Carriage </w:t>
      </w:r>
      <w:r w:rsidRPr="00C91170">
        <w:rPr>
          <w:rFonts w:ascii="Tahoma" w:hAnsi="Tahoma" w:cs="Tahoma"/>
          <w:color w:val="000000" w:themeColor="text1"/>
        </w:rPr>
        <w:t>prevalence</w:t>
      </w:r>
      <w:r w:rsidRPr="00467A05">
        <w:rPr>
          <w:rFonts w:ascii="Tahoma" w:hAnsi="Tahoma" w:cs="Tahoma"/>
        </w:rPr>
        <w:t xml:space="preserve"> studies can be used in conjunction with studies measuring disease incidence to ascertain the effect of immunisation on microbes carried within the general</w:t>
      </w:r>
      <w:r w:rsidRPr="00467A05" w:rsidDel="00456C15">
        <w:rPr>
          <w:rFonts w:ascii="Tahoma" w:hAnsi="Tahoma" w:cs="Tahoma"/>
          <w:color w:val="000000" w:themeColor="text1"/>
        </w:rPr>
        <w:t xml:space="preserve"> </w:t>
      </w:r>
      <w:r w:rsidRPr="00467A05">
        <w:rPr>
          <w:rFonts w:ascii="Tahoma" w:hAnsi="Tahoma" w:cs="Tahoma"/>
        </w:rPr>
        <w:t xml:space="preserve">population. </w:t>
      </w:r>
      <w:r w:rsidRPr="006168CF">
        <w:rPr>
          <w:rFonts w:ascii="Tahoma" w:hAnsi="Tahoma" w:cs="Tahoma"/>
        </w:rPr>
        <w:t xml:space="preserve">Phenotypic and genetic differences can be determined between species types causing disease and those that are carried, enabling key determinants of disease to be discerned. For example, in Europe, </w:t>
      </w:r>
      <w:r w:rsidRPr="006168CF">
        <w:rPr>
          <w:rFonts w:ascii="Tahoma" w:hAnsi="Tahoma" w:cs="Tahoma"/>
          <w:i/>
          <w:iCs/>
        </w:rPr>
        <w:t>N. meningitidis</w:t>
      </w:r>
      <w:r w:rsidRPr="006168CF">
        <w:rPr>
          <w:rFonts w:ascii="Tahoma" w:hAnsi="Tahoma" w:cs="Tahoma"/>
        </w:rPr>
        <w:t xml:space="preserve"> sequence type ST11 was more commonly present in disease whereas ST23 was more frequently found in carriage </w:t>
      </w:r>
      <w:r>
        <w:rPr>
          <w:rFonts w:ascii="Tahoma" w:hAnsi="Tahoma" w:cs="Tahoma"/>
          <w:noProof/>
        </w:rPr>
        <w:t>(105)</w:t>
      </w:r>
      <w:r w:rsidRPr="006168CF">
        <w:rPr>
          <w:rFonts w:ascii="Tahoma" w:hAnsi="Tahoma" w:cs="Tahoma"/>
        </w:rPr>
        <w:t xml:space="preserve">. This is potentially due to the greater virulence and high fatality rates in cases of meningococcal disease caused by ST11 isolates </w:t>
      </w:r>
      <w:r>
        <w:rPr>
          <w:rFonts w:ascii="Tahoma" w:hAnsi="Tahoma" w:cs="Tahoma"/>
          <w:noProof/>
        </w:rPr>
        <w:t>(106)</w:t>
      </w:r>
      <w:r w:rsidRPr="006168CF">
        <w:rPr>
          <w:rFonts w:ascii="Tahoma" w:hAnsi="Tahoma" w:cs="Tahoma"/>
        </w:rPr>
        <w:t xml:space="preserve">. In 2006, </w:t>
      </w:r>
      <w:r w:rsidRPr="006168CF">
        <w:rPr>
          <w:rFonts w:ascii="Tahoma" w:hAnsi="Tahoma" w:cs="Tahoma"/>
          <w:i/>
          <w:iCs/>
        </w:rPr>
        <w:t>S. pneumoniae</w:t>
      </w:r>
      <w:r w:rsidRPr="006168CF">
        <w:rPr>
          <w:rFonts w:ascii="Tahoma" w:hAnsi="Tahoma" w:cs="Tahoma"/>
        </w:rPr>
        <w:t xml:space="preserve"> serotypes frequently associated with IPD, including meningitis and sepsis, were 1, 4, 5, 7F, 14 whereas serotypes commonly associated with colonisation were 6A, 6B, 8, 9V, 15, 18C, 19F, 23F, 33, 38 </w:t>
      </w:r>
      <w:r>
        <w:rPr>
          <w:rFonts w:ascii="Tahoma" w:hAnsi="Tahoma" w:cs="Tahoma"/>
          <w:noProof/>
        </w:rPr>
        <w:t>(107)</w:t>
      </w:r>
      <w:r w:rsidRPr="006168CF">
        <w:rPr>
          <w:rFonts w:ascii="Tahoma" w:hAnsi="Tahoma" w:cs="Tahoma"/>
        </w:rPr>
        <w:t>.</w:t>
      </w:r>
      <w:r>
        <w:rPr>
          <w:rFonts w:ascii="Tahoma" w:hAnsi="Tahoma" w:cs="Tahoma"/>
        </w:rPr>
        <w:t xml:space="preserve"> Clinical trials of vaccine introduction looking at carriage with or without disease incidence are </w:t>
      </w:r>
      <w:r>
        <w:rPr>
          <w:rFonts w:ascii="Tahoma" w:hAnsi="Tahoma" w:cs="Tahoma"/>
        </w:rPr>
        <w:lastRenderedPageBreak/>
        <w:t xml:space="preserve">rare. A study of </w:t>
      </w:r>
      <w:r w:rsidRPr="0030688D">
        <w:rPr>
          <w:rFonts w:ascii="Tahoma" w:hAnsi="Tahoma" w:cs="Tahoma"/>
        </w:rPr>
        <w:t>MenACWY-CRM and 4CMenB</w:t>
      </w:r>
      <w:r>
        <w:rPr>
          <w:rFonts w:ascii="Tahoma" w:hAnsi="Tahoma" w:cs="Tahoma"/>
        </w:rPr>
        <w:t xml:space="preserve"> in the UK found reduced carriage of meningococci 12 months after vaccination, which at the time illustrated the potential benefits of herd protection and the opportunity to use this data to guide implementation decisions </w:t>
      </w:r>
      <w:r>
        <w:rPr>
          <w:rFonts w:ascii="Tahoma" w:hAnsi="Tahoma" w:cs="Tahoma"/>
          <w:noProof/>
        </w:rPr>
        <w:t>(108)</w:t>
      </w:r>
      <w:r>
        <w:rPr>
          <w:rFonts w:ascii="Tahoma" w:hAnsi="Tahoma" w:cs="Tahoma"/>
        </w:rPr>
        <w:t xml:space="preserve">. More recently, implementation of PCV-10 in Kenya was examined using both the reduced incidence of vaccine targeted serotypes in IPD and carriage </w:t>
      </w:r>
      <w:r>
        <w:rPr>
          <w:rFonts w:ascii="Tahoma" w:hAnsi="Tahoma" w:cs="Tahoma"/>
          <w:noProof/>
        </w:rPr>
        <w:t>(109)</w:t>
      </w:r>
      <w:r>
        <w:rPr>
          <w:rFonts w:ascii="Tahoma" w:hAnsi="Tahoma" w:cs="Tahoma"/>
        </w:rPr>
        <w:t xml:space="preserve">. Here, continued observations were made of vaccine serotype carriage in children and infants, at a higher level than found elsewhere following PCV use </w:t>
      </w:r>
      <w:r>
        <w:rPr>
          <w:rFonts w:ascii="Tahoma" w:hAnsi="Tahoma" w:cs="Tahoma"/>
          <w:noProof/>
        </w:rPr>
        <w:t>(109)</w:t>
      </w:r>
      <w:r>
        <w:rPr>
          <w:rFonts w:ascii="Tahoma" w:hAnsi="Tahoma" w:cs="Tahoma"/>
        </w:rPr>
        <w:t xml:space="preserve">. Regardless of the driver of this phenomenon the continuing risk to unvaccinated, under-vaccinated children or adults was noted </w:t>
      </w:r>
      <w:r>
        <w:rPr>
          <w:rFonts w:ascii="Tahoma" w:hAnsi="Tahoma" w:cs="Tahoma"/>
          <w:noProof/>
        </w:rPr>
        <w:t>(109)</w:t>
      </w:r>
      <w:r>
        <w:rPr>
          <w:rFonts w:ascii="Tahoma" w:hAnsi="Tahoma" w:cs="Tahoma"/>
        </w:rPr>
        <w:t xml:space="preserve">. Likewise, following PCV-10 introduction in Fiji, carriage prevalence suggested both a direct and indirect positive impacts on disease incidence, particularly in those too young to be vaccinated </w:t>
      </w:r>
      <w:r>
        <w:rPr>
          <w:rFonts w:ascii="Tahoma" w:hAnsi="Tahoma" w:cs="Tahoma"/>
          <w:noProof/>
        </w:rPr>
        <w:t>(110)</w:t>
      </w:r>
      <w:r>
        <w:rPr>
          <w:rFonts w:ascii="Tahoma" w:hAnsi="Tahoma" w:cs="Tahoma"/>
        </w:rPr>
        <w:t xml:space="preserve">. As with other similar studies there was a call to continue monitoring owing to the switch to carriage of non-vaccine type serotypes </w:t>
      </w:r>
      <w:r>
        <w:rPr>
          <w:rFonts w:ascii="Tahoma" w:hAnsi="Tahoma" w:cs="Tahoma"/>
          <w:noProof/>
        </w:rPr>
        <w:t>(110)</w:t>
      </w:r>
      <w:r>
        <w:rPr>
          <w:rFonts w:ascii="Tahoma" w:hAnsi="Tahoma" w:cs="Tahoma"/>
        </w:rPr>
        <w:t xml:space="preserve">.      </w:t>
      </w:r>
      <w:r w:rsidRPr="006168CF">
        <w:rPr>
          <w:rFonts w:ascii="Tahoma" w:hAnsi="Tahoma" w:cs="Tahoma"/>
        </w:rPr>
        <w:t xml:space="preserve"> </w:t>
      </w:r>
    </w:p>
    <w:p w:rsidR="002F6CCC" w:rsidRPr="006168CF" w:rsidRDefault="002F6CCC" w:rsidP="002F6CCC">
      <w:pPr>
        <w:spacing w:after="120" w:line="480" w:lineRule="auto"/>
        <w:jc w:val="both"/>
        <w:rPr>
          <w:rFonts w:ascii="Tahoma" w:hAnsi="Tahoma" w:cs="Tahoma"/>
        </w:rPr>
      </w:pPr>
      <w:r w:rsidRPr="006168CF">
        <w:rPr>
          <w:rFonts w:ascii="Tahoma" w:hAnsi="Tahoma" w:cs="Tahoma"/>
        </w:rPr>
        <w:t xml:space="preserve"> </w:t>
      </w:r>
    </w:p>
    <w:p w:rsidR="002F6CCC" w:rsidRPr="00996120" w:rsidRDefault="002F6CCC" w:rsidP="002F6CCC">
      <w:pPr>
        <w:spacing w:after="120" w:line="480" w:lineRule="auto"/>
        <w:jc w:val="both"/>
        <w:rPr>
          <w:rFonts w:ascii="Tahoma" w:hAnsi="Tahoma" w:cs="Tahoma"/>
        </w:rPr>
      </w:pPr>
      <w:r w:rsidRPr="00996120">
        <w:rPr>
          <w:rFonts w:ascii="Tahoma" w:hAnsi="Tahoma" w:cs="Tahoma"/>
        </w:rPr>
        <w:t>Geographical and Temporal Effects in Disease</w:t>
      </w:r>
    </w:p>
    <w:p w:rsidR="002F6CCC" w:rsidRPr="006168CF" w:rsidRDefault="002F6CCC" w:rsidP="002F6CCC">
      <w:pPr>
        <w:spacing w:after="0" w:line="480" w:lineRule="auto"/>
        <w:jc w:val="both"/>
        <w:rPr>
          <w:rFonts w:ascii="Tahoma" w:hAnsi="Tahoma" w:cs="Tahoma"/>
        </w:rPr>
      </w:pPr>
      <w:r w:rsidRPr="006168CF">
        <w:rPr>
          <w:rFonts w:ascii="Tahoma" w:hAnsi="Tahoma" w:cs="Tahoma"/>
        </w:rPr>
        <w:t xml:space="preserve">Knowledge of geographical and temporal distributions of respiratory microbes is important for understanding the dissemination and transmission of circulating strains. Annual carriage </w:t>
      </w:r>
      <w:r w:rsidRPr="00C91170">
        <w:rPr>
          <w:rFonts w:ascii="Tahoma" w:hAnsi="Tahoma" w:cs="Tahoma"/>
          <w:color w:val="000000" w:themeColor="text1"/>
        </w:rPr>
        <w:t>prevalence</w:t>
      </w:r>
      <w:r w:rsidRPr="006168CF">
        <w:rPr>
          <w:rFonts w:ascii="Tahoma" w:hAnsi="Tahoma" w:cs="Tahoma"/>
        </w:rPr>
        <w:t xml:space="preserve"> studies can enable the temporal distribution of circulating bacterial species to be tracked </w:t>
      </w:r>
      <w:r>
        <w:rPr>
          <w:rFonts w:ascii="Tahoma" w:hAnsi="Tahoma" w:cs="Tahoma"/>
          <w:noProof/>
        </w:rPr>
        <w:t>(111)</w:t>
      </w:r>
      <w:r w:rsidRPr="006168CF">
        <w:rPr>
          <w:rFonts w:ascii="Tahoma" w:hAnsi="Tahoma" w:cs="Tahoma"/>
        </w:rPr>
        <w:t xml:space="preserve">.  Geographical distribution is also essential in determining spatial epidemiology of circulating organisms and how this affects disease. </w:t>
      </w:r>
      <w:r>
        <w:rPr>
          <w:rFonts w:ascii="Tahoma" w:hAnsi="Tahoma" w:cs="Tahoma"/>
        </w:rPr>
        <w:t>For example, the g</w:t>
      </w:r>
      <w:r w:rsidRPr="006168CF">
        <w:rPr>
          <w:rFonts w:ascii="Tahoma" w:hAnsi="Tahoma" w:cs="Tahoma"/>
        </w:rPr>
        <w:t xml:space="preserve">eographical distribution of carried meningococcal serogroups is </w:t>
      </w:r>
      <w:r>
        <w:rPr>
          <w:rFonts w:ascii="Tahoma" w:hAnsi="Tahoma" w:cs="Tahoma"/>
        </w:rPr>
        <w:t xml:space="preserve">heterogenous </w:t>
      </w:r>
      <w:r w:rsidRPr="006168CF">
        <w:rPr>
          <w:rFonts w:ascii="Tahoma" w:hAnsi="Tahoma" w:cs="Tahoma"/>
        </w:rPr>
        <w:t xml:space="preserve">with serogroup A predominating in central Africa and serogroup Y in the USA </w:t>
      </w:r>
      <w:r>
        <w:rPr>
          <w:rFonts w:ascii="Tahoma" w:hAnsi="Tahoma" w:cs="Tahoma"/>
          <w:noProof/>
        </w:rPr>
        <w:t>(112, 113)</w:t>
      </w:r>
      <w:r w:rsidRPr="006168CF">
        <w:rPr>
          <w:rFonts w:ascii="Tahoma" w:hAnsi="Tahoma" w:cs="Tahoma"/>
        </w:rPr>
        <w:t xml:space="preserve">. In addition, frequency of IPD serotypes after implementation of PCV7 into the childhood immunisation schedule (post-PCV7) were found to be divergent in eight areas of the USA despite similar serotype replacement, possibly due to differing levels of chronic disease and antibiotic resistance </w:t>
      </w:r>
      <w:r>
        <w:rPr>
          <w:rFonts w:ascii="Tahoma" w:hAnsi="Tahoma" w:cs="Tahoma"/>
          <w:noProof/>
        </w:rPr>
        <w:t>(114)</w:t>
      </w:r>
      <w:r w:rsidRPr="006168CF">
        <w:rPr>
          <w:rFonts w:ascii="Tahoma" w:hAnsi="Tahoma" w:cs="Tahoma"/>
        </w:rPr>
        <w:t xml:space="preserve">. Understanding distribution across space and time can allow treatment and prevention strategies to be targeted correctly, improving their effectiveness. Determining patterns of </w:t>
      </w:r>
      <w:r w:rsidRPr="006168CF">
        <w:rPr>
          <w:rFonts w:ascii="Tahoma" w:hAnsi="Tahoma" w:cs="Tahoma"/>
        </w:rPr>
        <w:lastRenderedPageBreak/>
        <w:t xml:space="preserve">meningococcal or pneumococcal serogroups or serotypes across the UK has enabled an understanding of the relevance of each group and the effect of intervening measures on them </w:t>
      </w:r>
      <w:r>
        <w:rPr>
          <w:rFonts w:ascii="Tahoma" w:hAnsi="Tahoma" w:cs="Tahoma"/>
          <w:noProof/>
        </w:rPr>
        <w:t>(34, 115)</w:t>
      </w:r>
      <w:r w:rsidRPr="006168CF">
        <w:rPr>
          <w:rFonts w:ascii="Tahoma" w:hAnsi="Tahoma" w:cs="Tahoma"/>
        </w:rPr>
        <w:t xml:space="preserve">. </w:t>
      </w:r>
    </w:p>
    <w:p w:rsidR="002F6CCC" w:rsidRPr="006168CF" w:rsidRDefault="002F6CCC" w:rsidP="002F6CCC">
      <w:pPr>
        <w:spacing w:after="0" w:line="480" w:lineRule="auto"/>
        <w:jc w:val="both"/>
        <w:rPr>
          <w:rFonts w:ascii="Tahoma" w:hAnsi="Tahoma" w:cs="Tahoma"/>
          <w:color w:val="000000" w:themeColor="text1"/>
        </w:rPr>
      </w:pPr>
    </w:p>
    <w:p w:rsidR="002F6CCC" w:rsidRPr="00996120" w:rsidRDefault="002F6CCC" w:rsidP="002F6CCC">
      <w:pPr>
        <w:spacing w:after="0" w:line="480" w:lineRule="auto"/>
        <w:jc w:val="both"/>
        <w:rPr>
          <w:rFonts w:ascii="Tahoma" w:hAnsi="Tahoma" w:cs="Tahoma"/>
          <w:color w:val="000000" w:themeColor="text1"/>
        </w:rPr>
      </w:pPr>
      <w:r w:rsidRPr="00996120">
        <w:rPr>
          <w:rFonts w:ascii="Tahoma" w:hAnsi="Tahoma" w:cs="Tahoma"/>
          <w:color w:val="000000" w:themeColor="text1"/>
        </w:rPr>
        <w:t>Conclusions</w:t>
      </w:r>
    </w:p>
    <w:p w:rsidR="002F6CCC" w:rsidRDefault="002F6CCC" w:rsidP="002F6CCC">
      <w:pPr>
        <w:spacing w:after="0" w:line="480" w:lineRule="auto"/>
        <w:jc w:val="both"/>
        <w:rPr>
          <w:rFonts w:ascii="Tahoma" w:hAnsi="Tahoma" w:cs="Tahoma"/>
          <w:color w:val="000000" w:themeColor="text1"/>
        </w:rPr>
      </w:pPr>
      <w:r w:rsidRPr="006168CF">
        <w:rPr>
          <w:rFonts w:ascii="Tahoma" w:hAnsi="Tahoma" w:cs="Tahoma"/>
          <w:color w:val="000000" w:themeColor="text1"/>
        </w:rPr>
        <w:t xml:space="preserve">Carriage </w:t>
      </w:r>
      <w:r w:rsidRPr="00C91170">
        <w:rPr>
          <w:rFonts w:ascii="Tahoma" w:hAnsi="Tahoma" w:cs="Tahoma"/>
          <w:color w:val="000000" w:themeColor="text1"/>
        </w:rPr>
        <w:t>prevalence</w:t>
      </w:r>
      <w:r w:rsidRPr="006168CF">
        <w:rPr>
          <w:rFonts w:ascii="Tahoma" w:hAnsi="Tahoma" w:cs="Tahoma"/>
          <w:color w:val="000000" w:themeColor="text1"/>
        </w:rPr>
        <w:t xml:space="preserve"> studies are becoming increasingly </w:t>
      </w:r>
      <w:r>
        <w:rPr>
          <w:rFonts w:ascii="Tahoma" w:hAnsi="Tahoma" w:cs="Tahoma"/>
          <w:color w:val="000000" w:themeColor="text1"/>
        </w:rPr>
        <w:t>valuable</w:t>
      </w:r>
      <w:r w:rsidRPr="006168CF">
        <w:rPr>
          <w:rFonts w:ascii="Tahoma" w:hAnsi="Tahoma" w:cs="Tahoma"/>
          <w:color w:val="000000" w:themeColor="text1"/>
        </w:rPr>
        <w:t xml:space="preserve"> in the </w:t>
      </w:r>
      <w:r w:rsidRPr="006168CF">
        <w:rPr>
          <w:rFonts w:ascii="Tahoma" w:hAnsi="Tahoma" w:cs="Tahoma"/>
          <w:bCs/>
        </w:rPr>
        <w:t>epidemiological evaluation of vaccines against respiratory disease,</w:t>
      </w:r>
      <w:r w:rsidRPr="006168CF" w:rsidDel="00604C80">
        <w:rPr>
          <w:rFonts w:ascii="Tahoma" w:hAnsi="Tahoma" w:cs="Tahoma"/>
          <w:bCs/>
        </w:rPr>
        <w:t xml:space="preserve"> </w:t>
      </w:r>
      <w:r w:rsidRPr="006168CF">
        <w:rPr>
          <w:rFonts w:ascii="Tahoma" w:hAnsi="Tahoma" w:cs="Tahoma"/>
          <w:bCs/>
        </w:rPr>
        <w:t>meningitis and sepsis</w:t>
      </w:r>
      <w:r w:rsidRPr="006168CF">
        <w:rPr>
          <w:rFonts w:ascii="Tahoma" w:hAnsi="Tahoma" w:cs="Tahoma"/>
          <w:color w:val="000000" w:themeColor="text1"/>
        </w:rPr>
        <w:t xml:space="preserve">. Vaccines against </w:t>
      </w:r>
      <w:r w:rsidRPr="006168CF">
        <w:rPr>
          <w:rFonts w:ascii="Tahoma" w:hAnsi="Tahoma" w:cs="Tahoma"/>
          <w:i/>
          <w:iCs/>
          <w:color w:val="000000" w:themeColor="text1"/>
        </w:rPr>
        <w:t>S. pneumoniae, H. influenzae</w:t>
      </w:r>
      <w:r w:rsidRPr="006168CF">
        <w:rPr>
          <w:rFonts w:ascii="Tahoma" w:hAnsi="Tahoma" w:cs="Tahoma"/>
          <w:color w:val="000000" w:themeColor="text1"/>
        </w:rPr>
        <w:t xml:space="preserve"> and </w:t>
      </w:r>
      <w:r w:rsidRPr="006168CF">
        <w:rPr>
          <w:rFonts w:ascii="Tahoma" w:hAnsi="Tahoma" w:cs="Tahoma"/>
          <w:i/>
          <w:iCs/>
          <w:color w:val="000000" w:themeColor="text1"/>
        </w:rPr>
        <w:t>N. meningitidis</w:t>
      </w:r>
      <w:r w:rsidRPr="006168CF">
        <w:rPr>
          <w:rFonts w:ascii="Tahoma" w:hAnsi="Tahoma" w:cs="Tahoma"/>
          <w:color w:val="000000" w:themeColor="text1"/>
        </w:rPr>
        <w:t xml:space="preserve"> have brought about evolutionary changes in the microbes carried in the respiratory tract by reducing vaccine type strains, inducing bacterial replacement and modifying diversity. Studies to monitor these changes are essential for the ongoing evaluation of the effectiveness of existing vaccines in disease and carriage, and for the development of new vaccines.</w:t>
      </w:r>
      <w:r>
        <w:rPr>
          <w:rFonts w:ascii="Tahoma" w:hAnsi="Tahoma" w:cs="Tahoma"/>
          <w:color w:val="000000" w:themeColor="text1"/>
        </w:rPr>
        <w:t xml:space="preserve"> </w:t>
      </w:r>
      <w:r w:rsidRPr="006168CF">
        <w:rPr>
          <w:rFonts w:ascii="Tahoma" w:hAnsi="Tahoma" w:cs="Tahoma"/>
          <w:color w:val="000000" w:themeColor="text1"/>
        </w:rPr>
        <w:t xml:space="preserve">Moreover, studies are required in </w:t>
      </w:r>
      <w:r>
        <w:rPr>
          <w:rFonts w:ascii="Tahoma" w:hAnsi="Tahoma" w:cs="Tahoma"/>
          <w:color w:val="000000" w:themeColor="text1"/>
        </w:rPr>
        <w:t xml:space="preserve">both </w:t>
      </w:r>
      <w:r w:rsidRPr="006168CF">
        <w:rPr>
          <w:rFonts w:ascii="Tahoma" w:hAnsi="Tahoma" w:cs="Tahoma"/>
          <w:color w:val="000000" w:themeColor="text1"/>
        </w:rPr>
        <w:t xml:space="preserve">countries where vaccines have been introduced </w:t>
      </w:r>
      <w:r>
        <w:rPr>
          <w:rFonts w:ascii="Tahoma" w:hAnsi="Tahoma" w:cs="Tahoma"/>
          <w:color w:val="000000" w:themeColor="text1"/>
        </w:rPr>
        <w:t>and those that have yet to do so</w:t>
      </w:r>
      <w:r w:rsidRPr="006168CF">
        <w:rPr>
          <w:rFonts w:ascii="Tahoma" w:hAnsi="Tahoma" w:cs="Tahoma"/>
          <w:color w:val="000000" w:themeColor="text1"/>
        </w:rPr>
        <w:t xml:space="preserve">. For the latter, carriage </w:t>
      </w:r>
      <w:r w:rsidRPr="00C91170">
        <w:rPr>
          <w:rFonts w:ascii="Tahoma" w:hAnsi="Tahoma" w:cs="Tahoma"/>
          <w:color w:val="000000" w:themeColor="text1"/>
        </w:rPr>
        <w:t>prevalence</w:t>
      </w:r>
      <w:r w:rsidRPr="006168CF">
        <w:rPr>
          <w:rFonts w:ascii="Tahoma" w:hAnsi="Tahoma" w:cs="Tahoma"/>
          <w:color w:val="000000" w:themeColor="text1"/>
        </w:rPr>
        <w:t xml:space="preserve"> studies can act as a rapid and relatively inexpensive means for improving surveillance.</w:t>
      </w:r>
      <w:r>
        <w:rPr>
          <w:rFonts w:ascii="Tahoma" w:hAnsi="Tahoma" w:cs="Tahoma"/>
          <w:color w:val="000000" w:themeColor="text1"/>
        </w:rPr>
        <w:t xml:space="preserve"> This would be ensured through the development and implementation of guidelines for carriage studies, such as those that are available for sentential surveillance from the World Health Organisation </w:t>
      </w:r>
      <w:r>
        <w:rPr>
          <w:rFonts w:ascii="Tahoma" w:hAnsi="Tahoma" w:cs="Tahoma"/>
          <w:noProof/>
          <w:color w:val="000000" w:themeColor="text1"/>
        </w:rPr>
        <w:t>(116)</w:t>
      </w:r>
      <w:r>
        <w:rPr>
          <w:rFonts w:ascii="Tahoma" w:hAnsi="Tahoma" w:cs="Tahoma"/>
          <w:color w:val="000000" w:themeColor="text1"/>
        </w:rPr>
        <w:t xml:space="preserve">. </w:t>
      </w:r>
      <w:r w:rsidRPr="006168CF">
        <w:rPr>
          <w:rFonts w:ascii="Tahoma" w:hAnsi="Tahoma" w:cs="Tahoma"/>
          <w:color w:val="000000" w:themeColor="text1"/>
        </w:rPr>
        <w:t xml:space="preserve">Although new vaccines are likely to be licensed in the next few years, and vaccines are currently being developed against important pathogens </w:t>
      </w:r>
      <w:r>
        <w:rPr>
          <w:rFonts w:ascii="Tahoma" w:hAnsi="Tahoma" w:cs="Tahoma"/>
          <w:color w:val="000000" w:themeColor="text1"/>
        </w:rPr>
        <w:t>that</w:t>
      </w:r>
      <w:r w:rsidRPr="006168CF">
        <w:rPr>
          <w:rFonts w:ascii="Tahoma" w:hAnsi="Tahoma" w:cs="Tahoma"/>
          <w:color w:val="000000" w:themeColor="text1"/>
        </w:rPr>
        <w:t xml:space="preserve"> are natural commensals of the </w:t>
      </w:r>
      <w:r>
        <w:rPr>
          <w:rFonts w:ascii="Tahoma" w:hAnsi="Tahoma" w:cs="Tahoma"/>
          <w:color w:val="000000" w:themeColor="text1"/>
        </w:rPr>
        <w:t>upper respiratory tract</w:t>
      </w:r>
      <w:r w:rsidRPr="006168CF">
        <w:rPr>
          <w:rFonts w:ascii="Tahoma" w:hAnsi="Tahoma" w:cs="Tahoma"/>
          <w:color w:val="000000" w:themeColor="text1"/>
        </w:rPr>
        <w:t xml:space="preserve">, new vaccine development strategies may be also necessary to control disease caused by upper respiratory pathogens </w:t>
      </w:r>
      <w:r>
        <w:rPr>
          <w:rFonts w:ascii="Tahoma" w:hAnsi="Tahoma" w:cs="Tahoma"/>
          <w:noProof/>
          <w:color w:val="000000" w:themeColor="text1"/>
        </w:rPr>
        <w:t>(39)</w:t>
      </w:r>
      <w:r w:rsidRPr="006168CF">
        <w:rPr>
          <w:rFonts w:ascii="Tahoma" w:hAnsi="Tahoma" w:cs="Tahoma"/>
          <w:color w:val="000000" w:themeColor="text1"/>
        </w:rPr>
        <w:t xml:space="preserve">. Such strategies include multi-component vaccines </w:t>
      </w:r>
      <w:r>
        <w:rPr>
          <w:rFonts w:ascii="Tahoma" w:hAnsi="Tahoma" w:cs="Tahoma"/>
          <w:noProof/>
          <w:color w:val="000000" w:themeColor="text1"/>
        </w:rPr>
        <w:t>(117, 118)</w:t>
      </w:r>
      <w:r w:rsidRPr="006168CF">
        <w:rPr>
          <w:rFonts w:ascii="Tahoma" w:hAnsi="Tahoma" w:cs="Tahoma"/>
          <w:color w:val="000000" w:themeColor="text1"/>
        </w:rPr>
        <w:t xml:space="preserve">, vaccines containing whole inactivated cells </w:t>
      </w:r>
      <w:r>
        <w:rPr>
          <w:rFonts w:ascii="Tahoma" w:hAnsi="Tahoma" w:cs="Tahoma"/>
          <w:noProof/>
          <w:color w:val="000000" w:themeColor="text1"/>
        </w:rPr>
        <w:t>(119)</w:t>
      </w:r>
      <w:r w:rsidRPr="006168CF">
        <w:rPr>
          <w:rFonts w:ascii="Tahoma" w:hAnsi="Tahoma" w:cs="Tahoma"/>
          <w:color w:val="000000" w:themeColor="text1"/>
        </w:rPr>
        <w:t xml:space="preserve">, those containing capsular polysaccharides from all known serotypes or more conserved antigens </w:t>
      </w:r>
      <w:r>
        <w:rPr>
          <w:rFonts w:ascii="Tahoma" w:hAnsi="Tahoma" w:cs="Tahoma"/>
          <w:noProof/>
          <w:color w:val="000000" w:themeColor="text1"/>
        </w:rPr>
        <w:t>(67, 120)</w:t>
      </w:r>
      <w:r w:rsidRPr="006168CF">
        <w:rPr>
          <w:rFonts w:ascii="Tahoma" w:hAnsi="Tahoma" w:cs="Tahoma"/>
          <w:color w:val="000000" w:themeColor="text1"/>
        </w:rPr>
        <w:t xml:space="preserve">, or by adjusting the components of bacterial conjugate vaccines in a cyclical fashion, although a 4 to 5 year cycle may be required compared to the annual variation of seasonal influenza vaccines. Carriage </w:t>
      </w:r>
      <w:r w:rsidRPr="00C91170">
        <w:rPr>
          <w:rFonts w:ascii="Tahoma" w:hAnsi="Tahoma" w:cs="Tahoma"/>
          <w:color w:val="000000" w:themeColor="text1"/>
        </w:rPr>
        <w:t>prevalence</w:t>
      </w:r>
      <w:r w:rsidRPr="006168CF">
        <w:rPr>
          <w:rFonts w:ascii="Tahoma" w:hAnsi="Tahoma" w:cs="Tahoma"/>
          <w:color w:val="000000" w:themeColor="text1"/>
        </w:rPr>
        <w:t xml:space="preserve"> studies may also be important for the study of other microbial infections, such as those within the gut or skin, as our </w:t>
      </w:r>
      <w:r w:rsidRPr="006168CF">
        <w:rPr>
          <w:rFonts w:ascii="Tahoma" w:hAnsi="Tahoma" w:cs="Tahoma"/>
          <w:color w:val="000000" w:themeColor="text1"/>
        </w:rPr>
        <w:lastRenderedPageBreak/>
        <w:t>understanding of the human microbiome increases. Longitudinal multi-centre studies focusing on the microbiome at various sites within human populations will therefore provide important infectious disease epidemiological data to inform vaccine development and global immunisation strategies.</w:t>
      </w:r>
    </w:p>
    <w:p w:rsidR="002F6CCC" w:rsidRDefault="002F6CCC" w:rsidP="002F6CCC">
      <w:pPr>
        <w:spacing w:after="0" w:line="480" w:lineRule="auto"/>
        <w:jc w:val="both"/>
        <w:rPr>
          <w:rFonts w:ascii="Tahoma" w:hAnsi="Tahoma" w:cs="Tahoma"/>
          <w:color w:val="000000" w:themeColor="text1"/>
        </w:rPr>
      </w:pPr>
    </w:p>
    <w:p w:rsidR="002F6CCC" w:rsidRDefault="002F6CCC" w:rsidP="002F6CCC">
      <w:pPr>
        <w:spacing w:after="0" w:line="480" w:lineRule="auto"/>
        <w:jc w:val="both"/>
        <w:rPr>
          <w:rFonts w:ascii="Tahoma" w:hAnsi="Tahoma" w:cs="Tahoma"/>
          <w:color w:val="000000" w:themeColor="text1"/>
        </w:rPr>
      </w:pPr>
      <w:r>
        <w:rPr>
          <w:rFonts w:ascii="Tahoma" w:hAnsi="Tahoma" w:cs="Tahoma"/>
          <w:color w:val="000000" w:themeColor="text1"/>
        </w:rPr>
        <w:t>Funding</w:t>
      </w:r>
    </w:p>
    <w:p w:rsidR="002F6CCC" w:rsidRPr="00884FC3" w:rsidRDefault="002F6CCC" w:rsidP="002F6CCC">
      <w:pPr>
        <w:spacing w:after="0" w:line="480" w:lineRule="auto"/>
        <w:jc w:val="both"/>
        <w:rPr>
          <w:rFonts w:ascii="Tahoma" w:hAnsi="Tahoma" w:cs="Tahoma"/>
          <w:color w:val="000000" w:themeColor="text1"/>
        </w:rPr>
      </w:pPr>
      <w:r w:rsidRPr="00884FC3">
        <w:rPr>
          <w:rFonts w:ascii="Tahoma" w:hAnsi="Tahoma" w:cs="Tahoma"/>
          <w:color w:val="000000" w:themeColor="text1"/>
        </w:rPr>
        <w:t>This work was funded by the Bupa Foundation and the Rosetrees Trust.</w:t>
      </w:r>
    </w:p>
    <w:p w:rsidR="002F6CCC" w:rsidRDefault="002F6CCC" w:rsidP="002F6CCC">
      <w:pPr>
        <w:spacing w:after="0" w:line="480" w:lineRule="auto"/>
        <w:jc w:val="both"/>
        <w:rPr>
          <w:rFonts w:ascii="Tahoma" w:hAnsi="Tahoma" w:cs="Tahoma"/>
          <w:color w:val="000000" w:themeColor="text1"/>
        </w:rPr>
      </w:pPr>
    </w:p>
    <w:p w:rsidR="002F6CCC" w:rsidRDefault="002F6CCC" w:rsidP="002F6CCC">
      <w:pPr>
        <w:spacing w:after="0" w:line="480" w:lineRule="auto"/>
        <w:jc w:val="both"/>
        <w:rPr>
          <w:rFonts w:ascii="Tahoma" w:hAnsi="Tahoma" w:cs="Tahoma"/>
          <w:color w:val="000000" w:themeColor="text1"/>
        </w:rPr>
      </w:pPr>
      <w:r>
        <w:rPr>
          <w:rFonts w:ascii="Tahoma" w:hAnsi="Tahoma" w:cs="Tahoma"/>
          <w:color w:val="000000" w:themeColor="text1"/>
        </w:rPr>
        <w:t>Acknowledgements</w:t>
      </w:r>
    </w:p>
    <w:p w:rsidR="002F6CCC" w:rsidRPr="006168CF" w:rsidRDefault="002F6CCC" w:rsidP="002F6CCC">
      <w:pPr>
        <w:spacing w:after="0" w:line="480" w:lineRule="auto"/>
        <w:jc w:val="both"/>
        <w:rPr>
          <w:rFonts w:ascii="Tahoma" w:hAnsi="Tahoma" w:cs="Tahoma"/>
          <w:color w:val="000000" w:themeColor="text1"/>
        </w:rPr>
        <w:sectPr w:rsidR="002F6CCC" w:rsidRPr="006168CF" w:rsidSect="002F6CCC">
          <w:pgSz w:w="11906" w:h="16838"/>
          <w:pgMar w:top="1440" w:right="1440" w:bottom="1440" w:left="1440" w:header="709" w:footer="709" w:gutter="0"/>
          <w:lnNumType w:countBy="1" w:restart="continuous"/>
          <w:cols w:space="708"/>
          <w:docGrid w:linePitch="360"/>
        </w:sectPr>
      </w:pPr>
      <w:r>
        <w:rPr>
          <w:rFonts w:ascii="Tahoma" w:hAnsi="Tahoma" w:cs="Tahoma"/>
          <w:color w:val="000000" w:themeColor="text1"/>
        </w:rPr>
        <w:t>None</w:t>
      </w:r>
    </w:p>
    <w:p w:rsidR="002F6CCC" w:rsidRDefault="002F6CCC" w:rsidP="002F6CCC">
      <w:pPr>
        <w:rPr>
          <w:rFonts w:ascii="Tahoma" w:hAnsi="Tahoma" w:cs="Tahoma"/>
        </w:rPr>
      </w:pPr>
    </w:p>
    <w:p w:rsidR="002F6CCC" w:rsidRPr="001F4613" w:rsidRDefault="002F6CCC" w:rsidP="002F6CCC">
      <w:pPr>
        <w:rPr>
          <w:rFonts w:ascii="Tahoma" w:hAnsi="Tahoma" w:cs="Tahoma"/>
        </w:rPr>
      </w:pPr>
      <w:r w:rsidRPr="001F4613">
        <w:rPr>
          <w:rFonts w:ascii="Tahoma" w:hAnsi="Tahoma" w:cs="Tahoma"/>
        </w:rPr>
        <w:t>Conflict of Interests</w:t>
      </w:r>
    </w:p>
    <w:p w:rsidR="002F6CCC" w:rsidRDefault="002F6CCC" w:rsidP="002F6CCC">
      <w:pPr>
        <w:spacing w:after="0" w:line="480" w:lineRule="auto"/>
        <w:jc w:val="both"/>
        <w:rPr>
          <w:rFonts w:ascii="Tahoma" w:hAnsi="Tahoma" w:cs="Tahoma"/>
        </w:rPr>
      </w:pPr>
      <w:r w:rsidRPr="006168CF">
        <w:rPr>
          <w:rFonts w:ascii="Tahoma" w:hAnsi="Tahoma" w:cs="Tahoma"/>
        </w:rPr>
        <w:t xml:space="preserve">S.N.F. receives support from the National Institute for Health Research funding via the Southampton NIHR Wellcome Trust Clinical Research Facility and the Southampton NIHR Respiratory Biomedical Research Unit. J.M.J. has received consulting fees from GlaxoSmithKline. S.N.F. acts as principal investigator for clinical trials conducted on behalf of University Hospital Southampton NHS Foundation Trust/University of Southampton that are sponsored by vaccine manufacturers but receives no personal payments from them. S.N.F. has participated in advisory boards for vaccine manufacturers but receives no personal payments for this work. S.C.C. currently receives unrestricted research funding from Pfizer Vaccines (previously Wyeth Vaccines) and has participated in advisory boards and expert panels for GSK, Pfizer and Novartis. S.C.C. is an investigator on studies conducted on behalf of University Hospital Southampton NHS Foundation Trust / University of Southampton / Public Health England that are sponsored by vaccine manufacturers but receives no personal payments from them. S.N.F., S.C.C. and J.M.J. have received financial assistance from vaccine manufacturers to attend conferences. </w:t>
      </w:r>
      <w:r w:rsidRPr="00E05D41">
        <w:rPr>
          <w:rFonts w:ascii="Tahoma" w:hAnsi="Tahoma" w:cs="Tahoma"/>
          <w:lang w:val="en-US"/>
        </w:rPr>
        <w:t>D</w:t>
      </w:r>
      <w:r>
        <w:rPr>
          <w:rFonts w:ascii="Tahoma" w:hAnsi="Tahoma" w:cs="Tahoma"/>
          <w:lang w:val="en-US"/>
        </w:rPr>
        <w:t>.</w:t>
      </w:r>
      <w:r w:rsidRPr="00E05D41">
        <w:rPr>
          <w:rFonts w:ascii="Tahoma" w:hAnsi="Tahoma" w:cs="Tahoma"/>
          <w:lang w:val="en-US"/>
        </w:rPr>
        <w:t>W</w:t>
      </w:r>
      <w:r>
        <w:rPr>
          <w:rFonts w:ascii="Tahoma" w:hAnsi="Tahoma" w:cs="Tahoma"/>
          <w:lang w:val="en-US"/>
        </w:rPr>
        <w:t>.</w:t>
      </w:r>
      <w:r w:rsidRPr="00E05D41">
        <w:rPr>
          <w:rFonts w:ascii="Tahoma" w:hAnsi="Tahoma" w:cs="Tahoma"/>
          <w:lang w:val="en-US"/>
        </w:rPr>
        <w:t xml:space="preserve">C </w:t>
      </w:r>
      <w:r>
        <w:rPr>
          <w:rFonts w:ascii="Tahoma" w:hAnsi="Tahoma" w:cs="Tahoma"/>
          <w:lang w:val="en-US"/>
        </w:rPr>
        <w:t xml:space="preserve">was </w:t>
      </w:r>
      <w:r w:rsidRPr="00E05D41">
        <w:rPr>
          <w:rFonts w:ascii="Tahoma" w:hAnsi="Tahoma" w:cs="Tahoma"/>
          <w:lang w:val="en-US"/>
        </w:rPr>
        <w:t xml:space="preserve">employed for 18 months on a GSK funded </w:t>
      </w:r>
      <w:r w:rsidRPr="00E05D41">
        <w:rPr>
          <w:rFonts w:ascii="Tahoma" w:hAnsi="Tahoma" w:cs="Tahoma"/>
          <w:lang w:val="en-US"/>
        </w:rPr>
        <w:lastRenderedPageBreak/>
        <w:t>research project in 2014/15</w:t>
      </w:r>
      <w:r>
        <w:rPr>
          <w:rFonts w:ascii="Tahoma" w:hAnsi="Tahoma" w:cs="Tahoma"/>
          <w:lang w:val="en-US"/>
        </w:rPr>
        <w:t xml:space="preserve"> and on a Pfizer supported study in 2016/17</w:t>
      </w:r>
      <w:r w:rsidRPr="00E05D41">
        <w:rPr>
          <w:rFonts w:ascii="Tahoma" w:hAnsi="Tahoma" w:cs="Tahoma"/>
          <w:lang w:val="en-US"/>
        </w:rPr>
        <w:t xml:space="preserve">. </w:t>
      </w:r>
      <w:r w:rsidRPr="006168CF">
        <w:rPr>
          <w:rFonts w:ascii="Tahoma" w:hAnsi="Tahoma" w:cs="Tahoma"/>
        </w:rPr>
        <w:t>All grants and honoraria are paid into accounts within the respective NHS Trusts or Universities, or to independent charities. All other authors have no conflicts of interest.</w:t>
      </w:r>
      <w:r>
        <w:rPr>
          <w:rFonts w:ascii="Tahoma" w:hAnsi="Tahoma" w:cs="Tahoma"/>
        </w:rPr>
        <w:t xml:space="preserve"> </w:t>
      </w:r>
    </w:p>
    <w:p w:rsidR="002F6CCC" w:rsidRDefault="002F6CCC" w:rsidP="002F6CCC">
      <w:pPr>
        <w:spacing w:after="0" w:line="480" w:lineRule="auto"/>
        <w:jc w:val="both"/>
        <w:rPr>
          <w:rFonts w:ascii="Tahoma" w:hAnsi="Tahoma" w:cs="Tahoma"/>
        </w:rPr>
      </w:pPr>
    </w:p>
    <w:p w:rsidR="002F6CCC" w:rsidRPr="006168CF" w:rsidRDefault="002F6CCC" w:rsidP="002F6CCC">
      <w:pPr>
        <w:spacing w:after="0" w:line="480" w:lineRule="auto"/>
        <w:jc w:val="both"/>
        <w:rPr>
          <w:rFonts w:ascii="Tahoma" w:hAnsi="Tahoma" w:cs="Tahoma"/>
        </w:rPr>
      </w:pPr>
      <w:r>
        <w:rPr>
          <w:rFonts w:ascii="Tahoma" w:hAnsi="Tahoma" w:cs="Tahoma"/>
        </w:rPr>
        <w:t>Ethics</w:t>
      </w:r>
    </w:p>
    <w:p w:rsidR="002F6CCC" w:rsidRPr="006168CF" w:rsidRDefault="002F6CCC" w:rsidP="002F6CCC">
      <w:pPr>
        <w:spacing w:after="0" w:line="480" w:lineRule="auto"/>
        <w:jc w:val="both"/>
        <w:rPr>
          <w:rFonts w:ascii="Tahoma" w:eastAsiaTheme="majorEastAsia" w:hAnsi="Tahoma" w:cs="Tahoma"/>
          <w:b/>
          <w:bCs/>
        </w:rPr>
      </w:pPr>
      <w:r>
        <w:rPr>
          <w:rFonts w:ascii="Tahoma" w:hAnsi="Tahoma" w:cs="Tahoma"/>
        </w:rPr>
        <w:t>None required.</w:t>
      </w:r>
      <w:r w:rsidRPr="006168CF">
        <w:rPr>
          <w:rFonts w:ascii="Tahoma" w:hAnsi="Tahoma" w:cs="Tahoma"/>
        </w:rPr>
        <w:br w:type="page"/>
      </w:r>
    </w:p>
    <w:p w:rsidR="002F6CCC" w:rsidRPr="006168CF" w:rsidRDefault="002F6CCC" w:rsidP="002F6CCC">
      <w:pPr>
        <w:pStyle w:val="Heading1"/>
        <w:spacing w:line="480" w:lineRule="auto"/>
        <w:rPr>
          <w:rFonts w:ascii="Tahoma" w:hAnsi="Tahoma" w:cs="Tahoma"/>
          <w:color w:val="auto"/>
          <w:sz w:val="22"/>
          <w:szCs w:val="22"/>
        </w:rPr>
      </w:pPr>
      <w:r w:rsidRPr="006168CF">
        <w:rPr>
          <w:rFonts w:ascii="Tahoma" w:hAnsi="Tahoma" w:cs="Tahoma"/>
          <w:color w:val="auto"/>
          <w:sz w:val="22"/>
          <w:szCs w:val="22"/>
        </w:rPr>
        <w:lastRenderedPageBreak/>
        <w:t>REFERENCES</w:t>
      </w:r>
    </w:p>
    <w:p w:rsidR="002F6CCC" w:rsidRPr="009A78C7" w:rsidRDefault="002F6CCC" w:rsidP="002F6CCC">
      <w:pPr>
        <w:pStyle w:val="EndNoteBibliography"/>
        <w:spacing w:after="0"/>
        <w:rPr>
          <w:noProof/>
        </w:rPr>
      </w:pPr>
      <w:bookmarkStart w:id="1" w:name="_ENREF_1"/>
      <w:r w:rsidRPr="009A78C7">
        <w:rPr>
          <w:noProof/>
        </w:rPr>
        <w:t>1.</w:t>
      </w:r>
      <w:r w:rsidRPr="009A78C7">
        <w:rPr>
          <w:noProof/>
        </w:rPr>
        <w:tab/>
        <w:t>Lozano R, Naghavi M, Foreman K, Lim S, Shibuya K, Aboyans V, et al. Global and regional mortality from 235 causes of death for 20 age groups in 1990 and 2010: a systematic analysis for the Global Burden of Disease Study 2010. Lancet. 2012;380(9859):2095-128.</w:t>
      </w:r>
      <w:bookmarkEnd w:id="1"/>
    </w:p>
    <w:p w:rsidR="002F6CCC" w:rsidRPr="009A78C7" w:rsidRDefault="002F6CCC" w:rsidP="002F6CCC">
      <w:pPr>
        <w:pStyle w:val="EndNoteBibliography"/>
        <w:spacing w:after="0"/>
        <w:rPr>
          <w:noProof/>
        </w:rPr>
      </w:pPr>
      <w:bookmarkStart w:id="2" w:name="_ENREF_2"/>
      <w:r w:rsidRPr="009A78C7">
        <w:rPr>
          <w:noProof/>
        </w:rPr>
        <w:t>2.</w:t>
      </w:r>
      <w:r w:rsidRPr="009A78C7">
        <w:rPr>
          <w:noProof/>
        </w:rPr>
        <w:tab/>
        <w:t xml:space="preserve">Faden H, Duffy L, Williams A, Krystofik DA, Wolf J. Epidemiology of nasopharyngeal colonization with nontypeable </w:t>
      </w:r>
      <w:r w:rsidRPr="002F6CCC">
        <w:rPr>
          <w:i/>
          <w:noProof/>
        </w:rPr>
        <w:t>Haemophilus influenzae</w:t>
      </w:r>
      <w:r w:rsidRPr="009A78C7">
        <w:rPr>
          <w:noProof/>
        </w:rPr>
        <w:t xml:space="preserve"> in the first 2 years of life. The Journal of infectious diseases. 1995;172(1):132-5.</w:t>
      </w:r>
      <w:bookmarkEnd w:id="2"/>
    </w:p>
    <w:p w:rsidR="002F6CCC" w:rsidRPr="009A78C7" w:rsidRDefault="002F6CCC" w:rsidP="002F6CCC">
      <w:pPr>
        <w:pStyle w:val="EndNoteBibliography"/>
        <w:spacing w:after="0"/>
        <w:rPr>
          <w:noProof/>
        </w:rPr>
      </w:pPr>
      <w:bookmarkStart w:id="3" w:name="_ENREF_3"/>
      <w:r w:rsidRPr="009A78C7">
        <w:rPr>
          <w:noProof/>
        </w:rPr>
        <w:t>3.</w:t>
      </w:r>
      <w:r w:rsidRPr="009A78C7">
        <w:rPr>
          <w:noProof/>
        </w:rPr>
        <w:tab/>
        <w:t>Li Y, Hill A, Beitelshees M, Shao S, Lovell JF, Davidson BA, et al. Directed vaccination against pneumococcal disease. Proceedings of the National Academy of Sciences of the United States of America. 2016;113(25):6898-903.</w:t>
      </w:r>
      <w:bookmarkEnd w:id="3"/>
    </w:p>
    <w:p w:rsidR="002F6CCC" w:rsidRPr="009A78C7" w:rsidRDefault="002F6CCC" w:rsidP="002F6CCC">
      <w:pPr>
        <w:pStyle w:val="EndNoteBibliography"/>
        <w:spacing w:after="0"/>
        <w:rPr>
          <w:noProof/>
        </w:rPr>
      </w:pPr>
      <w:bookmarkStart w:id="4" w:name="_ENREF_4"/>
      <w:r w:rsidRPr="009A78C7">
        <w:rPr>
          <w:noProof/>
        </w:rPr>
        <w:t>4.</w:t>
      </w:r>
      <w:r w:rsidRPr="009A78C7">
        <w:rPr>
          <w:noProof/>
        </w:rPr>
        <w:tab/>
        <w:t>Bogaert D, Keijser B, Huse S, Rossen J, Veenhoven R, van Gils E, et al. Variability and diversity of nasopharyngeal microbiota in children: a metagenomic analysis. PloS one. 2011;6(2):e17035.</w:t>
      </w:r>
      <w:bookmarkEnd w:id="4"/>
    </w:p>
    <w:p w:rsidR="002F6CCC" w:rsidRPr="009A78C7" w:rsidRDefault="002F6CCC" w:rsidP="002F6CCC">
      <w:pPr>
        <w:pStyle w:val="EndNoteBibliography"/>
        <w:spacing w:after="0"/>
        <w:rPr>
          <w:noProof/>
        </w:rPr>
      </w:pPr>
      <w:bookmarkStart w:id="5" w:name="_ENREF_5"/>
      <w:r w:rsidRPr="009A78C7">
        <w:rPr>
          <w:noProof/>
        </w:rPr>
        <w:t>5.</w:t>
      </w:r>
      <w:r w:rsidRPr="009A78C7">
        <w:rPr>
          <w:noProof/>
        </w:rPr>
        <w:tab/>
        <w:t>Randle E, Ninis N, Inwald D. Invasive pneumococcal disease. Archives of disease in childhood Education and practice edition. 2011;96(5):183-90.</w:t>
      </w:r>
      <w:bookmarkEnd w:id="5"/>
    </w:p>
    <w:p w:rsidR="002F6CCC" w:rsidRPr="009A78C7" w:rsidRDefault="002F6CCC" w:rsidP="002F6CCC">
      <w:pPr>
        <w:pStyle w:val="EndNoteBibliography"/>
        <w:spacing w:after="0"/>
        <w:rPr>
          <w:noProof/>
        </w:rPr>
      </w:pPr>
      <w:bookmarkStart w:id="6" w:name="_ENREF_6"/>
      <w:r w:rsidRPr="009A78C7">
        <w:rPr>
          <w:noProof/>
        </w:rPr>
        <w:t>6.</w:t>
      </w:r>
      <w:r w:rsidRPr="009A78C7">
        <w:rPr>
          <w:noProof/>
        </w:rPr>
        <w:tab/>
        <w:t>Leach AJ, Stubbs E, Hare K, Beissbarth J, Morris PS. Comparison of nasal swabs with nose blowing for community-based pneumococcal surveillance of healthy children. Journal of clinical microbiology. 2008;46(6):2081-2.</w:t>
      </w:r>
      <w:bookmarkEnd w:id="6"/>
    </w:p>
    <w:p w:rsidR="002F6CCC" w:rsidRPr="009A78C7" w:rsidRDefault="002F6CCC" w:rsidP="002F6CCC">
      <w:pPr>
        <w:pStyle w:val="EndNoteBibliography"/>
        <w:spacing w:after="0"/>
        <w:rPr>
          <w:noProof/>
        </w:rPr>
      </w:pPr>
      <w:bookmarkStart w:id="7" w:name="_ENREF_7"/>
      <w:r w:rsidRPr="009A78C7">
        <w:rPr>
          <w:noProof/>
        </w:rPr>
        <w:t>7.</w:t>
      </w:r>
      <w:r w:rsidRPr="009A78C7">
        <w:rPr>
          <w:noProof/>
        </w:rPr>
        <w:tab/>
        <w:t>Bender JM, Cox CM, Mottice S, She RC, Korgenski K, Daly JA, et al. Invasive Haemophilus influenzae disease in Utah children: an 11-year population-based study in the era of conjugate vaccine. Clinical infectious diseases : an official publication of the Infectious Diseases Society of America. 2010;50(7):e41-6.</w:t>
      </w:r>
      <w:bookmarkEnd w:id="7"/>
    </w:p>
    <w:p w:rsidR="002F6CCC" w:rsidRPr="009A78C7" w:rsidRDefault="002F6CCC" w:rsidP="002F6CCC">
      <w:pPr>
        <w:pStyle w:val="EndNoteBibliography"/>
        <w:spacing w:after="0"/>
        <w:rPr>
          <w:noProof/>
        </w:rPr>
      </w:pPr>
      <w:bookmarkStart w:id="8" w:name="_ENREF_8"/>
      <w:r w:rsidRPr="009A78C7">
        <w:rPr>
          <w:noProof/>
        </w:rPr>
        <w:t>8.</w:t>
      </w:r>
      <w:r w:rsidRPr="009A78C7">
        <w:rPr>
          <w:noProof/>
        </w:rPr>
        <w:tab/>
        <w:t xml:space="preserve">Wiertsema SP, Kirkham LA, Corscadden KJ, Mowe EN, Bowman JM, Jacoby P, et al. Predominance of nontypeable </w:t>
      </w:r>
      <w:r w:rsidRPr="002F6CCC">
        <w:rPr>
          <w:i/>
          <w:noProof/>
        </w:rPr>
        <w:t>Haemophilus influenzae</w:t>
      </w:r>
      <w:r w:rsidRPr="009A78C7">
        <w:rPr>
          <w:noProof/>
        </w:rPr>
        <w:t xml:space="preserve"> in children with otitis media following introduction of a 3+0 pneumococcal conjugate vaccine schedule. Vaccine. 2011;29(32):5163-70.</w:t>
      </w:r>
      <w:bookmarkEnd w:id="8"/>
    </w:p>
    <w:p w:rsidR="002F6CCC" w:rsidRPr="009A78C7" w:rsidRDefault="002F6CCC" w:rsidP="002F6CCC">
      <w:pPr>
        <w:pStyle w:val="EndNoteBibliography"/>
        <w:spacing w:after="0"/>
        <w:rPr>
          <w:noProof/>
        </w:rPr>
      </w:pPr>
      <w:bookmarkStart w:id="9" w:name="_ENREF_9"/>
      <w:r w:rsidRPr="009A78C7">
        <w:rPr>
          <w:noProof/>
        </w:rPr>
        <w:t>9.</w:t>
      </w:r>
      <w:r w:rsidRPr="009A78C7">
        <w:rPr>
          <w:noProof/>
        </w:rPr>
        <w:tab/>
        <w:t>Puig C, Marti S, Fleites A, Trabazo R, Calatayud L, Linares J, et al. Oropharyngeal Colonization by Nontypeable Haemophilus influenzae Among Healthy Children Attending Day Care Centers. Microbial drug resistance. 2014;20(5):450-5.</w:t>
      </w:r>
      <w:bookmarkEnd w:id="9"/>
    </w:p>
    <w:p w:rsidR="002F6CCC" w:rsidRPr="009A78C7" w:rsidRDefault="002F6CCC" w:rsidP="002F6CCC">
      <w:pPr>
        <w:pStyle w:val="EndNoteBibliography"/>
        <w:spacing w:after="0"/>
        <w:rPr>
          <w:noProof/>
        </w:rPr>
      </w:pPr>
      <w:bookmarkStart w:id="10" w:name="_ENREF_10"/>
      <w:r w:rsidRPr="009A78C7">
        <w:rPr>
          <w:noProof/>
        </w:rPr>
        <w:t>10.</w:t>
      </w:r>
      <w:r w:rsidRPr="009A78C7">
        <w:rPr>
          <w:noProof/>
        </w:rPr>
        <w:tab/>
        <w:t xml:space="preserve">Verhaegh SJ, Snippe ML, Levy F, Verbrugh HA, Jaddoe VW, Hofman A, et al. Colonization of healthy children by </w:t>
      </w:r>
      <w:r w:rsidRPr="002F6CCC">
        <w:rPr>
          <w:i/>
          <w:noProof/>
        </w:rPr>
        <w:t>Moraxella catarrhalis</w:t>
      </w:r>
      <w:r w:rsidRPr="009A78C7">
        <w:rPr>
          <w:noProof/>
        </w:rPr>
        <w:t xml:space="preserve"> is characterized by genotype heterogeneity, virulence gene diversity and co-colonization with </w:t>
      </w:r>
      <w:r w:rsidRPr="002F6CCC">
        <w:rPr>
          <w:i/>
          <w:noProof/>
        </w:rPr>
        <w:t>Haemophilus influenzae</w:t>
      </w:r>
      <w:r w:rsidRPr="009A78C7">
        <w:rPr>
          <w:noProof/>
        </w:rPr>
        <w:t>. Microbiology. 2011;157(Pt 1):169-78.</w:t>
      </w:r>
      <w:bookmarkEnd w:id="10"/>
    </w:p>
    <w:p w:rsidR="002F6CCC" w:rsidRPr="009A78C7" w:rsidRDefault="002F6CCC" w:rsidP="002F6CCC">
      <w:pPr>
        <w:pStyle w:val="EndNoteBibliography"/>
        <w:spacing w:after="0"/>
        <w:rPr>
          <w:noProof/>
        </w:rPr>
      </w:pPr>
      <w:bookmarkStart w:id="11" w:name="_ENREF_11"/>
      <w:r w:rsidRPr="009A78C7">
        <w:rPr>
          <w:noProof/>
        </w:rPr>
        <w:t>11.</w:t>
      </w:r>
      <w:r w:rsidRPr="009A78C7">
        <w:rPr>
          <w:noProof/>
        </w:rPr>
        <w:tab/>
        <w:t xml:space="preserve">Cartwright KA, Stuart JM, Jones DM, Noah ND. The Stonehouse survey: nasopharyngeal carriage of meningococci and </w:t>
      </w:r>
      <w:r w:rsidRPr="002F6CCC">
        <w:rPr>
          <w:i/>
          <w:noProof/>
        </w:rPr>
        <w:t>Neisseria lactamica</w:t>
      </w:r>
      <w:r w:rsidRPr="009A78C7">
        <w:rPr>
          <w:noProof/>
        </w:rPr>
        <w:t>. Epidemiology and infection. 1987;99(3):591-601.</w:t>
      </w:r>
      <w:bookmarkEnd w:id="11"/>
    </w:p>
    <w:p w:rsidR="002F6CCC" w:rsidRPr="009A78C7" w:rsidRDefault="002F6CCC" w:rsidP="002F6CCC">
      <w:pPr>
        <w:pStyle w:val="EndNoteBibliography"/>
        <w:spacing w:after="0"/>
        <w:rPr>
          <w:noProof/>
        </w:rPr>
      </w:pPr>
      <w:bookmarkStart w:id="12" w:name="_ENREF_12"/>
      <w:r w:rsidRPr="009A78C7">
        <w:rPr>
          <w:noProof/>
        </w:rPr>
        <w:t>12.</w:t>
      </w:r>
      <w:r w:rsidRPr="009A78C7">
        <w:rPr>
          <w:noProof/>
        </w:rPr>
        <w:tab/>
        <w:t xml:space="preserve">Gamblin J, Jefferies JM, Harris S, Ahmad N, Marsh P, Faust SN, et al. Nasal self-swabbing for estimating the prevalence of </w:t>
      </w:r>
      <w:r w:rsidRPr="002F6CCC">
        <w:rPr>
          <w:i/>
          <w:noProof/>
        </w:rPr>
        <w:t>Staphylococcus aureus</w:t>
      </w:r>
      <w:r w:rsidRPr="009A78C7">
        <w:rPr>
          <w:noProof/>
        </w:rPr>
        <w:t xml:space="preserve"> in the community. Journal of medical microbiology. 2013;62(Pt 3):437-40.</w:t>
      </w:r>
      <w:bookmarkEnd w:id="12"/>
    </w:p>
    <w:p w:rsidR="002F6CCC" w:rsidRPr="009A78C7" w:rsidRDefault="002F6CCC" w:rsidP="002F6CCC">
      <w:pPr>
        <w:pStyle w:val="EndNoteBibliography"/>
        <w:spacing w:after="0"/>
        <w:rPr>
          <w:noProof/>
        </w:rPr>
      </w:pPr>
      <w:bookmarkStart w:id="13" w:name="_ENREF_13"/>
      <w:r w:rsidRPr="009A78C7">
        <w:rPr>
          <w:noProof/>
        </w:rPr>
        <w:t>13.</w:t>
      </w:r>
      <w:r w:rsidRPr="009A78C7">
        <w:rPr>
          <w:noProof/>
        </w:rPr>
        <w:tab/>
        <w:t xml:space="preserve">Gray BM, Converse GM, 3rd, Dillon HC, Jr. Epidemiologic studies of </w:t>
      </w:r>
      <w:r w:rsidRPr="002F6CCC">
        <w:rPr>
          <w:i/>
          <w:noProof/>
        </w:rPr>
        <w:t>Streptococcus pneumoniae</w:t>
      </w:r>
      <w:r w:rsidRPr="009A78C7">
        <w:rPr>
          <w:noProof/>
        </w:rPr>
        <w:t xml:space="preserve"> in infants: acquisition, carriage, and infection during the first 24 months of life. The Journal of infectious diseases. 1980;142(6):923-33.</w:t>
      </w:r>
      <w:bookmarkEnd w:id="13"/>
    </w:p>
    <w:p w:rsidR="002F6CCC" w:rsidRDefault="002F6CCC" w:rsidP="002F6CCC">
      <w:pPr>
        <w:pStyle w:val="EndNoteBibliography"/>
        <w:spacing w:after="0"/>
        <w:rPr>
          <w:noProof/>
        </w:rPr>
      </w:pPr>
      <w:bookmarkStart w:id="14" w:name="_ENREF_15"/>
      <w:r w:rsidRPr="009A78C7">
        <w:rPr>
          <w:noProof/>
        </w:rPr>
        <w:t>1</w:t>
      </w:r>
      <w:r w:rsidR="00981223">
        <w:rPr>
          <w:noProof/>
        </w:rPr>
        <w:t>4</w:t>
      </w:r>
      <w:r w:rsidRPr="009A78C7">
        <w:rPr>
          <w:noProof/>
        </w:rPr>
        <w:t>.</w:t>
      </w:r>
      <w:r w:rsidRPr="009A78C7">
        <w:rPr>
          <w:noProof/>
        </w:rPr>
        <w:tab/>
        <w:t>Greenough A. Bacterial sepsis and meningitis. Semin</w:t>
      </w:r>
      <w:r w:rsidR="001B546A">
        <w:rPr>
          <w:noProof/>
        </w:rPr>
        <w:t>ars</w:t>
      </w:r>
      <w:r w:rsidRPr="009A78C7">
        <w:rPr>
          <w:noProof/>
        </w:rPr>
        <w:t xml:space="preserve"> Neonatol</w:t>
      </w:r>
      <w:r w:rsidR="001B546A">
        <w:rPr>
          <w:noProof/>
        </w:rPr>
        <w:t>ogy</w:t>
      </w:r>
      <w:r w:rsidRPr="009A78C7">
        <w:rPr>
          <w:noProof/>
        </w:rPr>
        <w:t>. 1996;1(2):147-59.</w:t>
      </w:r>
      <w:bookmarkEnd w:id="14"/>
    </w:p>
    <w:p w:rsidR="00981223" w:rsidRPr="009A78C7" w:rsidRDefault="00981223" w:rsidP="002F6CCC">
      <w:pPr>
        <w:pStyle w:val="EndNoteBibliography"/>
        <w:spacing w:after="0"/>
        <w:rPr>
          <w:noProof/>
        </w:rPr>
      </w:pPr>
      <w:r>
        <w:rPr>
          <w:noProof/>
        </w:rPr>
        <w:t xml:space="preserve">15. </w:t>
      </w:r>
      <w:r>
        <w:rPr>
          <w:noProof/>
        </w:rPr>
        <w:tab/>
      </w:r>
      <w:r w:rsidRPr="000B1BBA">
        <w:rPr>
          <w:noProof/>
        </w:rPr>
        <w:t xml:space="preserve">Singer M, Deutschman CS, Seymour CW, Shankar-Hari M, Annane D, Bauer M, et al. The Third International Consensus Definitions for Sepsis and Septic Shock (Sepsis-3)Consensus Definitions for Sepsis and Septic ShockConsensus Definitions for Sepsis and Septic Shock. </w:t>
      </w:r>
      <w:r w:rsidR="001B546A">
        <w:rPr>
          <w:noProof/>
        </w:rPr>
        <w:t>The Journal of the American Medical Association</w:t>
      </w:r>
      <w:r w:rsidRPr="000B1BBA">
        <w:rPr>
          <w:noProof/>
        </w:rPr>
        <w:t>. 2016;315(8):801-10.</w:t>
      </w:r>
    </w:p>
    <w:p w:rsidR="002F6CCC" w:rsidRPr="009A78C7" w:rsidRDefault="002F6CCC" w:rsidP="002F6CCC">
      <w:pPr>
        <w:pStyle w:val="EndNoteBibliography"/>
        <w:spacing w:after="0"/>
        <w:rPr>
          <w:noProof/>
        </w:rPr>
      </w:pPr>
      <w:bookmarkStart w:id="15" w:name="_ENREF_16"/>
      <w:r w:rsidRPr="009A78C7">
        <w:rPr>
          <w:noProof/>
        </w:rPr>
        <w:t>16.</w:t>
      </w:r>
      <w:r w:rsidRPr="009A78C7">
        <w:rPr>
          <w:noProof/>
        </w:rPr>
        <w:tab/>
        <w:t>Vincent JL, Sakr Y, Sprung CL, Ranieri VM, Reinhart K, Gerlach H, et al. Sepsis in European intensive care units: results of the SOAP study. Critical care medicine. 2006;34(2):344-53.</w:t>
      </w:r>
      <w:bookmarkEnd w:id="15"/>
    </w:p>
    <w:p w:rsidR="002F6CCC" w:rsidRPr="009A78C7" w:rsidRDefault="002F6CCC" w:rsidP="002F6CCC">
      <w:pPr>
        <w:pStyle w:val="EndNoteBibliography"/>
        <w:spacing w:after="0"/>
        <w:rPr>
          <w:noProof/>
        </w:rPr>
      </w:pPr>
      <w:bookmarkStart w:id="16" w:name="_ENREF_17"/>
      <w:r w:rsidRPr="009A78C7">
        <w:rPr>
          <w:noProof/>
        </w:rPr>
        <w:t>17.</w:t>
      </w:r>
      <w:r w:rsidRPr="009A78C7">
        <w:rPr>
          <w:noProof/>
        </w:rPr>
        <w:tab/>
        <w:t>Thigpen MC, Whitney CG, Messonnier NE, Zell ER, Lynfield R, Hadler JL, et al. Bacterial Meningitis in the United States, 1998–2007. New England Journal of Medicine. 2011;364(21):2016-25.</w:t>
      </w:r>
      <w:bookmarkEnd w:id="16"/>
    </w:p>
    <w:p w:rsidR="002F6CCC" w:rsidRPr="009A78C7" w:rsidRDefault="002F6CCC" w:rsidP="002F6CCC">
      <w:pPr>
        <w:pStyle w:val="EndNoteBibliography"/>
        <w:spacing w:after="0"/>
        <w:rPr>
          <w:noProof/>
        </w:rPr>
      </w:pPr>
      <w:bookmarkStart w:id="17" w:name="_ENREF_18"/>
      <w:r w:rsidRPr="009A78C7">
        <w:rPr>
          <w:noProof/>
        </w:rPr>
        <w:t>18.</w:t>
      </w:r>
      <w:r w:rsidRPr="009A78C7">
        <w:rPr>
          <w:noProof/>
        </w:rPr>
        <w:tab/>
        <w:t>Quirk SJ, Haraldsson G, Hjálmarsdóttir MÁ, van Tonder AJ, Hrafnkelsson B, Bentley SD, et al. Vaccination of Icelandic Children with the 10-Valent Pneumococcal Vaccine Leads to a Significant Herd Effect among Adults in Iceland. Journal of Clinical Microbiology. 2019;57.</w:t>
      </w:r>
      <w:bookmarkEnd w:id="17"/>
    </w:p>
    <w:p w:rsidR="002F6CCC" w:rsidRPr="009A78C7" w:rsidRDefault="002F6CCC" w:rsidP="002F6CCC">
      <w:pPr>
        <w:pStyle w:val="EndNoteBibliography"/>
        <w:spacing w:after="0"/>
        <w:rPr>
          <w:noProof/>
        </w:rPr>
      </w:pPr>
      <w:bookmarkStart w:id="18" w:name="_ENREF_19"/>
      <w:r w:rsidRPr="009A78C7">
        <w:rPr>
          <w:noProof/>
        </w:rPr>
        <w:lastRenderedPageBreak/>
        <w:t>19.</w:t>
      </w:r>
      <w:r w:rsidRPr="009A78C7">
        <w:rPr>
          <w:noProof/>
        </w:rPr>
        <w:tab/>
        <w:t>Sigurdsson S, Erlendsdóttir H, Quirk SJ, Kristjánsson J, Hauksson K, Andrésdóttir BDI, et al. Pneumococcal vaccination: Direct and herd effect on carriage of vaccine types and antibiotic resistance in Icelandic children. Vaccine. 2017;35(39):5242-8.</w:t>
      </w:r>
      <w:bookmarkEnd w:id="18"/>
    </w:p>
    <w:p w:rsidR="002F6CCC" w:rsidRPr="009A78C7" w:rsidRDefault="002F6CCC" w:rsidP="002F6CCC">
      <w:pPr>
        <w:pStyle w:val="EndNoteBibliography"/>
        <w:spacing w:after="0"/>
        <w:rPr>
          <w:noProof/>
        </w:rPr>
      </w:pPr>
      <w:bookmarkStart w:id="19" w:name="_ENREF_20"/>
      <w:r w:rsidRPr="009A78C7">
        <w:rPr>
          <w:noProof/>
        </w:rPr>
        <w:t>20.</w:t>
      </w:r>
      <w:r w:rsidRPr="009A78C7">
        <w:rPr>
          <w:noProof/>
        </w:rPr>
        <w:tab/>
        <w:t>Heinsbroek E, Tafatatha T, Phiri A, Swarthout TD, Alaerts M, Crampin AC, et al. Pneumococcal carriage in households in Karonga District, Malawi, before and after introduction of 13-valent pneumococcal conjugate vaccination. Vaccine. 2018;36(48):7369-76.</w:t>
      </w:r>
      <w:bookmarkEnd w:id="19"/>
    </w:p>
    <w:p w:rsidR="002F6CCC" w:rsidRPr="009A78C7" w:rsidRDefault="002F6CCC" w:rsidP="002F6CCC">
      <w:pPr>
        <w:pStyle w:val="EndNoteBibliography"/>
        <w:spacing w:after="0"/>
        <w:rPr>
          <w:noProof/>
        </w:rPr>
      </w:pPr>
      <w:bookmarkStart w:id="20" w:name="_ENREF_21"/>
      <w:r w:rsidRPr="009A78C7">
        <w:rPr>
          <w:noProof/>
        </w:rPr>
        <w:t>21.</w:t>
      </w:r>
      <w:r w:rsidRPr="009A78C7">
        <w:rPr>
          <w:noProof/>
        </w:rPr>
        <w:tab/>
        <w:t>Mulholland K, Satzke C. Serotype replacement after pneumococcal vaccination. Lancet. 2012;379(9824):1387.</w:t>
      </w:r>
      <w:bookmarkEnd w:id="20"/>
    </w:p>
    <w:p w:rsidR="002F6CCC" w:rsidRPr="009A78C7" w:rsidRDefault="002F6CCC" w:rsidP="002F6CCC">
      <w:pPr>
        <w:pStyle w:val="EndNoteBibliography"/>
        <w:spacing w:after="0"/>
        <w:rPr>
          <w:noProof/>
        </w:rPr>
      </w:pPr>
      <w:bookmarkStart w:id="21" w:name="_ENREF_22"/>
      <w:r w:rsidRPr="009A78C7">
        <w:rPr>
          <w:noProof/>
        </w:rPr>
        <w:t>22.</w:t>
      </w:r>
      <w:r w:rsidRPr="009A78C7">
        <w:rPr>
          <w:noProof/>
        </w:rPr>
        <w:tab/>
        <w:t>Hausdorff WP, Van Dyke MK, Van Effelterre T. Serotype replacement after pneumococcal vaccination. Lancet. 2012;379(9824):1387-9.</w:t>
      </w:r>
      <w:bookmarkEnd w:id="21"/>
    </w:p>
    <w:p w:rsidR="002F6CCC" w:rsidRPr="009A78C7" w:rsidRDefault="002F6CCC" w:rsidP="002F6CCC">
      <w:pPr>
        <w:pStyle w:val="EndNoteBibliography"/>
        <w:spacing w:after="0"/>
        <w:rPr>
          <w:noProof/>
        </w:rPr>
      </w:pPr>
      <w:bookmarkStart w:id="22" w:name="_ENREF_23"/>
      <w:r w:rsidRPr="009A78C7">
        <w:rPr>
          <w:noProof/>
        </w:rPr>
        <w:t>23.</w:t>
      </w:r>
      <w:r w:rsidRPr="009A78C7">
        <w:rPr>
          <w:noProof/>
        </w:rPr>
        <w:tab/>
        <w:t>Weinberger DM, Malley R, Lipsitch M. Serotype replacement after pneumococcal vaccination. Lancet. 2012;379(9824):1388-9.</w:t>
      </w:r>
      <w:bookmarkEnd w:id="22"/>
    </w:p>
    <w:p w:rsidR="002F6CCC" w:rsidRPr="009A78C7" w:rsidRDefault="002F6CCC" w:rsidP="002F6CCC">
      <w:pPr>
        <w:pStyle w:val="EndNoteBibliography"/>
        <w:spacing w:after="0"/>
        <w:rPr>
          <w:noProof/>
        </w:rPr>
      </w:pPr>
      <w:bookmarkStart w:id="23" w:name="_ENREF_24"/>
      <w:r w:rsidRPr="009A78C7">
        <w:rPr>
          <w:noProof/>
        </w:rPr>
        <w:t>24.</w:t>
      </w:r>
      <w:r w:rsidRPr="009A78C7">
        <w:rPr>
          <w:noProof/>
        </w:rPr>
        <w:tab/>
        <w:t xml:space="preserve">Boe T, Solberg CO, Vogelsang TM, Wormnes A. Perineal Carriers of Staphylococci. </w:t>
      </w:r>
      <w:r>
        <w:rPr>
          <w:noProof/>
        </w:rPr>
        <w:t>British Medical Journal</w:t>
      </w:r>
      <w:r w:rsidRPr="009A78C7">
        <w:rPr>
          <w:noProof/>
        </w:rPr>
        <w:t>. 1964;2:280-1.</w:t>
      </w:r>
      <w:bookmarkEnd w:id="23"/>
    </w:p>
    <w:p w:rsidR="002F6CCC" w:rsidRPr="009A78C7" w:rsidRDefault="002F6CCC" w:rsidP="002F6CCC">
      <w:pPr>
        <w:pStyle w:val="EndNoteBibliography"/>
        <w:spacing w:after="0"/>
        <w:rPr>
          <w:noProof/>
        </w:rPr>
      </w:pPr>
      <w:bookmarkStart w:id="24" w:name="_ENREF_25"/>
      <w:r w:rsidRPr="009A78C7">
        <w:rPr>
          <w:noProof/>
        </w:rPr>
        <w:t>25.</w:t>
      </w:r>
      <w:r w:rsidRPr="009A78C7">
        <w:rPr>
          <w:noProof/>
        </w:rPr>
        <w:tab/>
        <w:t xml:space="preserve">Rapola S, Salo E, Kiiski P, Leinonen M, Takala AK. Comparison of Four Different Sampling Methods for Detecting Pharyngeal Carriage of </w:t>
      </w:r>
      <w:r w:rsidRPr="002F6CCC">
        <w:rPr>
          <w:i/>
          <w:noProof/>
        </w:rPr>
        <w:t>Streptococcus pneumoniae</w:t>
      </w:r>
      <w:r w:rsidRPr="009A78C7">
        <w:rPr>
          <w:noProof/>
        </w:rPr>
        <w:t xml:space="preserve"> and </w:t>
      </w:r>
      <w:r w:rsidRPr="002F6CCC">
        <w:rPr>
          <w:i/>
          <w:noProof/>
        </w:rPr>
        <w:t>Haemophilus influenzae</w:t>
      </w:r>
      <w:r w:rsidRPr="009A78C7">
        <w:rPr>
          <w:noProof/>
        </w:rPr>
        <w:t xml:space="preserve"> in Children. Journal of clinical microbiology. 1997;35(5):1077-9.</w:t>
      </w:r>
      <w:bookmarkEnd w:id="24"/>
    </w:p>
    <w:p w:rsidR="002F6CCC" w:rsidRPr="009A78C7" w:rsidRDefault="002F6CCC" w:rsidP="002F6CCC">
      <w:pPr>
        <w:pStyle w:val="EndNoteBibliography"/>
        <w:spacing w:after="0"/>
        <w:rPr>
          <w:noProof/>
        </w:rPr>
      </w:pPr>
      <w:bookmarkStart w:id="25" w:name="_ENREF_26"/>
      <w:r w:rsidRPr="009A78C7">
        <w:rPr>
          <w:noProof/>
        </w:rPr>
        <w:t>26.</w:t>
      </w:r>
      <w:r w:rsidRPr="009A78C7">
        <w:rPr>
          <w:noProof/>
        </w:rPr>
        <w:tab/>
        <w:t>Lieberman D, Shleyfer E, Castel H, Terry A, Harman-Boehm I, Delgado J, et al. Nasopharyngeal versus oropharyngeal sampling for isolation of potential respiratory pathogens in adults. Journal of clinical microbiology. 2006;44(2):525-8.</w:t>
      </w:r>
      <w:bookmarkEnd w:id="25"/>
    </w:p>
    <w:p w:rsidR="002F6CCC" w:rsidRPr="009A78C7" w:rsidRDefault="002F6CCC" w:rsidP="002F6CCC">
      <w:pPr>
        <w:pStyle w:val="EndNoteBibliography"/>
        <w:spacing w:after="0"/>
        <w:rPr>
          <w:noProof/>
        </w:rPr>
      </w:pPr>
      <w:bookmarkStart w:id="26" w:name="_ENREF_27"/>
      <w:r w:rsidRPr="009A78C7">
        <w:rPr>
          <w:noProof/>
        </w:rPr>
        <w:t>27.</w:t>
      </w:r>
      <w:r w:rsidRPr="009A78C7">
        <w:rPr>
          <w:noProof/>
        </w:rPr>
        <w:tab/>
        <w:t xml:space="preserve">Abdullahi O, Wanjiru E, Musyimi R, Glass N, Scott JA. Validation of nasopharyngeal sampling and culture techniques for detection of </w:t>
      </w:r>
      <w:r w:rsidRPr="002F6CCC">
        <w:rPr>
          <w:i/>
          <w:noProof/>
        </w:rPr>
        <w:t>Streptococcus pneumoniae</w:t>
      </w:r>
      <w:r w:rsidRPr="009A78C7">
        <w:rPr>
          <w:noProof/>
        </w:rPr>
        <w:t xml:space="preserve"> in children in Kenya. Journal of clinical microbiology. 2007;45(10):3408-10.</w:t>
      </w:r>
      <w:bookmarkEnd w:id="26"/>
    </w:p>
    <w:p w:rsidR="002F6CCC" w:rsidRPr="009A78C7" w:rsidRDefault="002F6CCC" w:rsidP="002F6CCC">
      <w:pPr>
        <w:pStyle w:val="EndNoteBibliography"/>
        <w:spacing w:after="0"/>
        <w:rPr>
          <w:noProof/>
        </w:rPr>
      </w:pPr>
      <w:bookmarkStart w:id="27" w:name="_ENREF_28"/>
      <w:r w:rsidRPr="009A78C7">
        <w:rPr>
          <w:noProof/>
        </w:rPr>
        <w:t>28.</w:t>
      </w:r>
      <w:r w:rsidRPr="009A78C7">
        <w:rPr>
          <w:noProof/>
        </w:rPr>
        <w:tab/>
        <w:t xml:space="preserve">Vaneechoutte M, Verschraegen G, Claeys G, Weise B, Van den Abeele AM. Respiratory tract carrier rates of </w:t>
      </w:r>
      <w:r w:rsidRPr="002F6CCC">
        <w:rPr>
          <w:i/>
          <w:noProof/>
        </w:rPr>
        <w:t>Moraxella (Branhamella) catarrhalis</w:t>
      </w:r>
      <w:r w:rsidRPr="009A78C7">
        <w:rPr>
          <w:noProof/>
        </w:rPr>
        <w:t xml:space="preserve"> in adults and children and interpretation of the isolation of </w:t>
      </w:r>
      <w:r w:rsidRPr="00981223">
        <w:rPr>
          <w:i/>
          <w:noProof/>
        </w:rPr>
        <w:t>M. catarrhalis</w:t>
      </w:r>
      <w:r w:rsidRPr="009A78C7">
        <w:rPr>
          <w:noProof/>
        </w:rPr>
        <w:t xml:space="preserve"> from sputum. Journal of clinical microbiology. 1990;28(12):2674-80.</w:t>
      </w:r>
      <w:bookmarkEnd w:id="27"/>
    </w:p>
    <w:p w:rsidR="002F6CCC" w:rsidRPr="009A78C7" w:rsidRDefault="002F6CCC" w:rsidP="002F6CCC">
      <w:pPr>
        <w:pStyle w:val="EndNoteBibliography"/>
        <w:spacing w:after="0"/>
        <w:rPr>
          <w:noProof/>
        </w:rPr>
      </w:pPr>
      <w:bookmarkStart w:id="28" w:name="_ENREF_29"/>
      <w:r w:rsidRPr="009A78C7">
        <w:rPr>
          <w:noProof/>
        </w:rPr>
        <w:t>29.</w:t>
      </w:r>
      <w:r w:rsidRPr="009A78C7">
        <w:rPr>
          <w:noProof/>
        </w:rPr>
        <w:tab/>
        <w:t>Coughtrie AL, Whittaker RN, Begum N, Anderson R, Tuck A, Faust SN, et al. Evaluation of swabbing methods for estimating the prevalence of bacterial carriage in the upper respiratory tract: a cross sectional study. BMJ open. 2014;4(10):e005341.</w:t>
      </w:r>
      <w:bookmarkEnd w:id="28"/>
    </w:p>
    <w:p w:rsidR="002F6CCC" w:rsidRPr="009A78C7" w:rsidRDefault="002F6CCC" w:rsidP="002F6CCC">
      <w:pPr>
        <w:pStyle w:val="EndNoteBibliography"/>
        <w:spacing w:after="0"/>
        <w:rPr>
          <w:noProof/>
        </w:rPr>
      </w:pPr>
      <w:bookmarkStart w:id="29" w:name="_ENREF_30"/>
      <w:r w:rsidRPr="009A78C7">
        <w:rPr>
          <w:noProof/>
        </w:rPr>
        <w:t>30.</w:t>
      </w:r>
      <w:r w:rsidRPr="009A78C7">
        <w:rPr>
          <w:noProof/>
        </w:rPr>
        <w:tab/>
        <w:t>Greiner O, Day PJ, Altwegg M, Nadal D. Quantitative detection of Moraxella catarrhalis in nasopharyngeal secretions by real-time PCR. Journal of clinical microbiology. 2003;41(4):1386-90.</w:t>
      </w:r>
      <w:bookmarkEnd w:id="29"/>
    </w:p>
    <w:p w:rsidR="002F6CCC" w:rsidRPr="009A78C7" w:rsidRDefault="002F6CCC" w:rsidP="002F6CCC">
      <w:pPr>
        <w:pStyle w:val="EndNoteBibliography"/>
        <w:spacing w:after="0"/>
        <w:rPr>
          <w:noProof/>
        </w:rPr>
      </w:pPr>
      <w:bookmarkStart w:id="30" w:name="_ENREF_31"/>
      <w:r w:rsidRPr="009A78C7">
        <w:rPr>
          <w:noProof/>
        </w:rPr>
        <w:t>31.</w:t>
      </w:r>
      <w:r w:rsidRPr="009A78C7">
        <w:rPr>
          <w:noProof/>
        </w:rPr>
        <w:tab/>
        <w:t>Rogers GB, Carroll MP, Serisier DJ, Hockey PM, Jones G, Bruce KD. Characterization of bacterial community diversity in cystic fibrosis lung infections by use of 16s ribosomal DNA terminal restriction fragment length polymorphism profiling. Journal of clinical microbiology. 2004;42(11):5176-83.</w:t>
      </w:r>
      <w:bookmarkEnd w:id="30"/>
    </w:p>
    <w:p w:rsidR="002F6CCC" w:rsidRPr="009A78C7" w:rsidRDefault="002F6CCC" w:rsidP="002F6CCC">
      <w:pPr>
        <w:pStyle w:val="EndNoteBibliography"/>
        <w:spacing w:after="0"/>
        <w:rPr>
          <w:noProof/>
        </w:rPr>
      </w:pPr>
      <w:bookmarkStart w:id="31" w:name="_ENREF_32"/>
      <w:r w:rsidRPr="009A78C7">
        <w:rPr>
          <w:noProof/>
        </w:rPr>
        <w:t>32.</w:t>
      </w:r>
      <w:r w:rsidRPr="009A78C7">
        <w:rPr>
          <w:noProof/>
        </w:rPr>
        <w:tab/>
        <w:t xml:space="preserve">Tocheva AS, Jefferies JM, Rubery H, Bennett J, Afimeke G, Garland J, et al. Declining serotype coverage of new pneumococcal conjugate vaccines relating to the carriage of </w:t>
      </w:r>
      <w:r w:rsidRPr="002F6CCC">
        <w:rPr>
          <w:i/>
          <w:noProof/>
        </w:rPr>
        <w:t>Streptococcus pneumoniae</w:t>
      </w:r>
      <w:r w:rsidRPr="009A78C7">
        <w:rPr>
          <w:noProof/>
        </w:rPr>
        <w:t xml:space="preserve"> in young children. Vaccine. 2011;29(26):4400-4.</w:t>
      </w:r>
      <w:bookmarkEnd w:id="31"/>
    </w:p>
    <w:p w:rsidR="002F6CCC" w:rsidRPr="009A78C7" w:rsidRDefault="002F6CCC" w:rsidP="002F6CCC">
      <w:pPr>
        <w:pStyle w:val="EndNoteBibliography"/>
        <w:spacing w:after="0"/>
        <w:rPr>
          <w:noProof/>
        </w:rPr>
      </w:pPr>
      <w:bookmarkStart w:id="32" w:name="_ENREF_33"/>
      <w:r w:rsidRPr="009A78C7">
        <w:rPr>
          <w:noProof/>
        </w:rPr>
        <w:t>33.</w:t>
      </w:r>
      <w:r w:rsidRPr="009A78C7">
        <w:rPr>
          <w:noProof/>
        </w:rPr>
        <w:tab/>
        <w:t>Huang SS, Hinrichsen VL, Stevenson AE, Rifas-Shiman SL, Kleinman K, Pelton SI, et al. Continued impact of pneumococcal conjugate vaccine on carriage in young children. Pediatrics. 2009;124(1):e1-11.</w:t>
      </w:r>
      <w:bookmarkEnd w:id="32"/>
    </w:p>
    <w:p w:rsidR="002F6CCC" w:rsidRPr="009A78C7" w:rsidRDefault="002F6CCC" w:rsidP="002F6CCC">
      <w:pPr>
        <w:pStyle w:val="EndNoteBibliography"/>
        <w:spacing w:after="0"/>
        <w:rPr>
          <w:noProof/>
        </w:rPr>
      </w:pPr>
      <w:bookmarkStart w:id="33" w:name="_ENREF_34"/>
      <w:r w:rsidRPr="009A78C7">
        <w:rPr>
          <w:noProof/>
        </w:rPr>
        <w:t>34.</w:t>
      </w:r>
      <w:r w:rsidRPr="009A78C7">
        <w:rPr>
          <w:noProof/>
        </w:rPr>
        <w:tab/>
        <w:t>Maiden MC, Stuart JM. Carriage of serogroup C meningococci 1 year after meningococcal C conjugate polysaccharide vaccination. Lancet. 2002;359(9320):1829-31.</w:t>
      </w:r>
      <w:bookmarkEnd w:id="33"/>
    </w:p>
    <w:p w:rsidR="002F6CCC" w:rsidRPr="009A78C7" w:rsidRDefault="002F6CCC" w:rsidP="002F6CCC">
      <w:pPr>
        <w:pStyle w:val="EndNoteBibliography"/>
        <w:spacing w:after="0"/>
        <w:rPr>
          <w:noProof/>
        </w:rPr>
      </w:pPr>
      <w:bookmarkStart w:id="34" w:name="_ENREF_35"/>
      <w:r w:rsidRPr="009A78C7">
        <w:rPr>
          <w:noProof/>
        </w:rPr>
        <w:t>35.</w:t>
      </w:r>
      <w:r w:rsidRPr="009A78C7">
        <w:rPr>
          <w:noProof/>
        </w:rPr>
        <w:tab/>
        <w:t xml:space="preserve">Berger A. Science commentary: why conjugate vaccines protect longer. </w:t>
      </w:r>
      <w:r>
        <w:rPr>
          <w:noProof/>
        </w:rPr>
        <w:t>British Medical Journal</w:t>
      </w:r>
      <w:r w:rsidRPr="009A78C7">
        <w:rPr>
          <w:noProof/>
        </w:rPr>
        <w:t>. 1998;316(7144):1571.</w:t>
      </w:r>
      <w:bookmarkEnd w:id="34"/>
    </w:p>
    <w:p w:rsidR="002F6CCC" w:rsidRPr="009A78C7" w:rsidRDefault="002F6CCC" w:rsidP="002F6CCC">
      <w:pPr>
        <w:pStyle w:val="EndNoteBibliography"/>
        <w:spacing w:after="0"/>
        <w:rPr>
          <w:noProof/>
        </w:rPr>
      </w:pPr>
      <w:bookmarkStart w:id="35" w:name="_ENREF_36"/>
      <w:r w:rsidRPr="009A78C7">
        <w:rPr>
          <w:noProof/>
        </w:rPr>
        <w:t>36.</w:t>
      </w:r>
      <w:r w:rsidRPr="009A78C7">
        <w:rPr>
          <w:noProof/>
        </w:rPr>
        <w:tab/>
        <w:t xml:space="preserve">Kauppi M, Eskola J, Kayhty H. Anti-capsular polysaccharide antibody concentrations in saliva after immunization with </w:t>
      </w:r>
      <w:r w:rsidRPr="002F6CCC">
        <w:rPr>
          <w:i/>
          <w:noProof/>
        </w:rPr>
        <w:t>Haemophilus influenzae</w:t>
      </w:r>
      <w:r w:rsidRPr="009A78C7">
        <w:rPr>
          <w:noProof/>
        </w:rPr>
        <w:t xml:space="preserve"> type b conjugate vaccines. Paediatr</w:t>
      </w:r>
      <w:r>
        <w:rPr>
          <w:noProof/>
        </w:rPr>
        <w:t>ic</w:t>
      </w:r>
      <w:r w:rsidRPr="009A78C7">
        <w:rPr>
          <w:noProof/>
        </w:rPr>
        <w:t xml:space="preserve"> Infect</w:t>
      </w:r>
      <w:r>
        <w:rPr>
          <w:noProof/>
        </w:rPr>
        <w:t>ious</w:t>
      </w:r>
      <w:r w:rsidRPr="009A78C7">
        <w:rPr>
          <w:noProof/>
        </w:rPr>
        <w:t xml:space="preserve"> Dis</w:t>
      </w:r>
      <w:r>
        <w:rPr>
          <w:noProof/>
        </w:rPr>
        <w:t>eases</w:t>
      </w:r>
      <w:r w:rsidRPr="009A78C7">
        <w:rPr>
          <w:noProof/>
        </w:rPr>
        <w:t xml:space="preserve"> J</w:t>
      </w:r>
      <w:r>
        <w:rPr>
          <w:noProof/>
        </w:rPr>
        <w:t>ournal</w:t>
      </w:r>
      <w:r w:rsidRPr="009A78C7">
        <w:rPr>
          <w:noProof/>
        </w:rPr>
        <w:t xml:space="preserve"> 1995;14:286-94.</w:t>
      </w:r>
      <w:bookmarkEnd w:id="35"/>
    </w:p>
    <w:p w:rsidR="002F6CCC" w:rsidRPr="009A78C7" w:rsidRDefault="002F6CCC" w:rsidP="002F6CCC">
      <w:pPr>
        <w:pStyle w:val="EndNoteBibliography"/>
        <w:spacing w:after="0"/>
        <w:rPr>
          <w:noProof/>
        </w:rPr>
      </w:pPr>
      <w:bookmarkStart w:id="36" w:name="_ENREF_37"/>
      <w:r w:rsidRPr="009A78C7">
        <w:rPr>
          <w:noProof/>
        </w:rPr>
        <w:t>37.</w:t>
      </w:r>
      <w:r w:rsidRPr="009A78C7">
        <w:rPr>
          <w:noProof/>
        </w:rPr>
        <w:tab/>
        <w:t>Department of Health. Introduction of Prevenar 13 into the Childhood Immunisation Programme. London, UK</w:t>
      </w:r>
      <w:r>
        <w:rPr>
          <w:noProof/>
        </w:rPr>
        <w:t xml:space="preserve"> </w:t>
      </w:r>
      <w:r w:rsidRPr="009A78C7">
        <w:rPr>
          <w:noProof/>
        </w:rPr>
        <w:t>2010.</w:t>
      </w:r>
      <w:bookmarkEnd w:id="36"/>
    </w:p>
    <w:p w:rsidR="002F6CCC" w:rsidRPr="009A78C7" w:rsidRDefault="002F6CCC" w:rsidP="002F6CCC">
      <w:pPr>
        <w:pStyle w:val="EndNoteBibliography"/>
        <w:spacing w:after="0"/>
        <w:rPr>
          <w:noProof/>
        </w:rPr>
      </w:pPr>
      <w:bookmarkStart w:id="37" w:name="_ENREF_38"/>
      <w:r w:rsidRPr="009A78C7">
        <w:rPr>
          <w:noProof/>
        </w:rPr>
        <w:t>38.</w:t>
      </w:r>
      <w:r w:rsidRPr="009A78C7">
        <w:rPr>
          <w:noProof/>
        </w:rPr>
        <w:tab/>
        <w:t>Department of Health. Introduction of Immunisation against Group C Meningococcal Infection. London, UK</w:t>
      </w:r>
      <w:r>
        <w:rPr>
          <w:noProof/>
        </w:rPr>
        <w:t xml:space="preserve"> </w:t>
      </w:r>
      <w:r w:rsidRPr="009A78C7">
        <w:rPr>
          <w:noProof/>
        </w:rPr>
        <w:t>1999.</w:t>
      </w:r>
      <w:bookmarkEnd w:id="37"/>
    </w:p>
    <w:p w:rsidR="002F6CCC" w:rsidRPr="009A78C7" w:rsidRDefault="002F6CCC" w:rsidP="002F6CCC">
      <w:pPr>
        <w:pStyle w:val="EndNoteBibliography"/>
        <w:spacing w:after="0"/>
        <w:rPr>
          <w:noProof/>
        </w:rPr>
      </w:pPr>
      <w:bookmarkStart w:id="38" w:name="_ENREF_39"/>
      <w:r w:rsidRPr="009A78C7">
        <w:rPr>
          <w:noProof/>
        </w:rPr>
        <w:lastRenderedPageBreak/>
        <w:t>39.</w:t>
      </w:r>
      <w:r w:rsidRPr="009A78C7">
        <w:rPr>
          <w:noProof/>
        </w:rPr>
        <w:tab/>
        <w:t>Serruto D, Bottomley MJ, Ram S, Giuliani MM, Rappuoli R. The new multicomponent vaccine against meningococcal serogroup B, 4CMenB: immunological, functional and structural characterization of the antigens. Vaccine. 2012;30 Suppl 2:B87-97.</w:t>
      </w:r>
      <w:bookmarkEnd w:id="38"/>
    </w:p>
    <w:p w:rsidR="002F6CCC" w:rsidRPr="009A78C7" w:rsidRDefault="002F6CCC" w:rsidP="002F6CCC">
      <w:pPr>
        <w:pStyle w:val="EndNoteBibliography"/>
        <w:spacing w:after="0"/>
        <w:rPr>
          <w:noProof/>
        </w:rPr>
      </w:pPr>
      <w:bookmarkStart w:id="39" w:name="_ENREF_40"/>
      <w:r w:rsidRPr="009A78C7">
        <w:rPr>
          <w:noProof/>
        </w:rPr>
        <w:t>40.</w:t>
      </w:r>
      <w:r w:rsidRPr="009A78C7">
        <w:rPr>
          <w:noProof/>
        </w:rPr>
        <w:tab/>
        <w:t>Sheldon E, Schwartz H, Jiang Q, Giardina PC, Perez JL. A Phase 1, randomized, open-label, active-controlled trial to assess the safety of a meningococcal serogroup B bivalent rLP2086 vaccine in healthy adults. Human vaccines &amp; immunotherapeutics. 2012;8(7):888-95.</w:t>
      </w:r>
      <w:bookmarkEnd w:id="39"/>
    </w:p>
    <w:p w:rsidR="002F6CCC" w:rsidRPr="009A78C7" w:rsidRDefault="002F6CCC" w:rsidP="002F6CCC">
      <w:pPr>
        <w:pStyle w:val="EndNoteBibliography"/>
        <w:spacing w:after="0"/>
        <w:rPr>
          <w:noProof/>
        </w:rPr>
      </w:pPr>
      <w:bookmarkStart w:id="40" w:name="_ENREF_41"/>
      <w:r w:rsidRPr="009A78C7">
        <w:rPr>
          <w:noProof/>
        </w:rPr>
        <w:t>41.</w:t>
      </w:r>
      <w:r w:rsidRPr="009A78C7">
        <w:rPr>
          <w:noProof/>
        </w:rPr>
        <w:tab/>
        <w:t xml:space="preserve">Wysocki J, Tejedor JC, Grunert D, Konior R, Garcia-Sicilia J, Knuf M, et al. Immunogenicity of the 10-valent pneumococcal non-typeable </w:t>
      </w:r>
      <w:r w:rsidRPr="002F6CCC">
        <w:rPr>
          <w:i/>
          <w:noProof/>
        </w:rPr>
        <w:t>Haemophilus influenzae</w:t>
      </w:r>
      <w:r w:rsidRPr="009A78C7">
        <w:rPr>
          <w:noProof/>
        </w:rPr>
        <w:t xml:space="preserve"> protein D conjugate vaccine (PHiD-CV) when coadministered with different </w:t>
      </w:r>
      <w:r w:rsidRPr="002F6CCC">
        <w:rPr>
          <w:i/>
          <w:noProof/>
        </w:rPr>
        <w:t>Neisseria meningitidis</w:t>
      </w:r>
      <w:r w:rsidRPr="009A78C7">
        <w:rPr>
          <w:noProof/>
        </w:rPr>
        <w:t xml:space="preserve"> serogroup C conjugate vaccines. Pediatr</w:t>
      </w:r>
      <w:r>
        <w:rPr>
          <w:noProof/>
        </w:rPr>
        <w:t>ic</w:t>
      </w:r>
      <w:r w:rsidRPr="009A78C7">
        <w:rPr>
          <w:noProof/>
        </w:rPr>
        <w:t xml:space="preserve"> Infect</w:t>
      </w:r>
      <w:r>
        <w:rPr>
          <w:noProof/>
        </w:rPr>
        <w:t>ious</w:t>
      </w:r>
      <w:r w:rsidRPr="009A78C7">
        <w:rPr>
          <w:noProof/>
        </w:rPr>
        <w:t xml:space="preserve"> Dis</w:t>
      </w:r>
      <w:r>
        <w:rPr>
          <w:noProof/>
        </w:rPr>
        <w:t>eases</w:t>
      </w:r>
      <w:r w:rsidRPr="009A78C7">
        <w:rPr>
          <w:noProof/>
        </w:rPr>
        <w:t xml:space="preserve"> J</w:t>
      </w:r>
      <w:r>
        <w:rPr>
          <w:noProof/>
        </w:rPr>
        <w:t>ournal</w:t>
      </w:r>
      <w:r w:rsidRPr="009A78C7">
        <w:rPr>
          <w:noProof/>
        </w:rPr>
        <w:t>. 2009;28(4 Suppl):S77-88.</w:t>
      </w:r>
      <w:bookmarkEnd w:id="40"/>
    </w:p>
    <w:p w:rsidR="002F6CCC" w:rsidRPr="009A78C7" w:rsidRDefault="002F6CCC" w:rsidP="002F6CCC">
      <w:pPr>
        <w:pStyle w:val="EndNoteBibliography"/>
        <w:spacing w:after="0"/>
        <w:rPr>
          <w:noProof/>
        </w:rPr>
      </w:pPr>
      <w:bookmarkStart w:id="41" w:name="_ENREF_42"/>
      <w:r w:rsidRPr="009A78C7">
        <w:rPr>
          <w:noProof/>
        </w:rPr>
        <w:t>42.</w:t>
      </w:r>
      <w:r w:rsidRPr="009A78C7">
        <w:rPr>
          <w:noProof/>
        </w:rPr>
        <w:tab/>
        <w:t>Skinner JM, Indrawati L, Cannon J, Blue J, Winters M, Macnair J, et al. Pre-clinical evaluation of a 15-valent pneumococcal conjugate vaccine (PCV15-CRM197) in an infant-rhesus monkey immunogenicity model. Vaccine. 2011;29(48):8870-6.</w:t>
      </w:r>
      <w:bookmarkEnd w:id="41"/>
    </w:p>
    <w:p w:rsidR="002F6CCC" w:rsidRPr="009A78C7" w:rsidRDefault="002F6CCC" w:rsidP="002F6CCC">
      <w:pPr>
        <w:pStyle w:val="EndNoteBibliography"/>
        <w:spacing w:after="0"/>
        <w:rPr>
          <w:noProof/>
        </w:rPr>
      </w:pPr>
      <w:bookmarkStart w:id="42" w:name="_ENREF_43"/>
      <w:r w:rsidRPr="009A78C7">
        <w:rPr>
          <w:noProof/>
        </w:rPr>
        <w:t>43.</w:t>
      </w:r>
      <w:r w:rsidRPr="009A78C7">
        <w:rPr>
          <w:noProof/>
        </w:rPr>
        <w:tab/>
        <w:t xml:space="preserve">Bagnoli F, Fontana MR, Soldaini E, Mishra RPN, Fiaschi L, Cartocci E, et al. Vaccine composition formulated with a novel TLR7-dependent adjuvant induces high and broad protection against </w:t>
      </w:r>
      <w:r w:rsidRPr="002F6CCC">
        <w:rPr>
          <w:i/>
          <w:noProof/>
        </w:rPr>
        <w:t>Staphylococcus aureus</w:t>
      </w:r>
      <w:r w:rsidRPr="009A78C7">
        <w:rPr>
          <w:noProof/>
        </w:rPr>
        <w:t>. Proceedings of the National Academy of Sciences. 2015;112:3680-5.</w:t>
      </w:r>
      <w:bookmarkEnd w:id="42"/>
    </w:p>
    <w:p w:rsidR="002F6CCC" w:rsidRPr="009A78C7" w:rsidRDefault="002F6CCC" w:rsidP="002F6CCC">
      <w:pPr>
        <w:pStyle w:val="EndNoteBibliography"/>
        <w:spacing w:after="0"/>
        <w:rPr>
          <w:noProof/>
        </w:rPr>
      </w:pPr>
      <w:bookmarkStart w:id="43" w:name="_ENREF_44"/>
      <w:r w:rsidRPr="009A78C7">
        <w:rPr>
          <w:noProof/>
        </w:rPr>
        <w:t>44.</w:t>
      </w:r>
      <w:r w:rsidRPr="009A78C7">
        <w:rPr>
          <w:noProof/>
        </w:rPr>
        <w:tab/>
        <w:t>Cameron C, Pebody R. Introduction of pneumococcal conjugate vaccine to the UK childhood immunisation programme, and changes to the meningitis C and Hib schedules. Euro surveillance : bulletin europeen sur les maladies transmissibles = European communicable disease bulletin. 2006;11(3):E060302 4.</w:t>
      </w:r>
      <w:bookmarkEnd w:id="43"/>
    </w:p>
    <w:p w:rsidR="002F6CCC" w:rsidRPr="009A78C7" w:rsidRDefault="002F6CCC" w:rsidP="002F6CCC">
      <w:pPr>
        <w:pStyle w:val="EndNoteBibliography"/>
        <w:spacing w:after="0"/>
        <w:rPr>
          <w:noProof/>
        </w:rPr>
      </w:pPr>
      <w:bookmarkStart w:id="44" w:name="_ENREF_45"/>
      <w:r w:rsidRPr="009A78C7">
        <w:rPr>
          <w:noProof/>
        </w:rPr>
        <w:t>45.</w:t>
      </w:r>
      <w:r w:rsidRPr="009A78C7">
        <w:rPr>
          <w:noProof/>
        </w:rPr>
        <w:tab/>
        <w:t>Committee on Infectious Diseases. Policy statement: recommendations for the prevention of pneumococcal infections, including the use of pneumococcal conjugate vaccine (Prevnar), pneumococcal polysaccharide vaccine, and antibiotic prophylaxis. Pediatrics. 2000;106:362-6.</w:t>
      </w:r>
      <w:bookmarkEnd w:id="44"/>
    </w:p>
    <w:p w:rsidR="002F6CCC" w:rsidRPr="009A78C7" w:rsidRDefault="002F6CCC" w:rsidP="002F6CCC">
      <w:pPr>
        <w:pStyle w:val="EndNoteBibliography"/>
        <w:spacing w:after="0"/>
        <w:rPr>
          <w:noProof/>
        </w:rPr>
      </w:pPr>
      <w:bookmarkStart w:id="45" w:name="_ENREF_46"/>
      <w:r w:rsidRPr="009A78C7">
        <w:rPr>
          <w:noProof/>
        </w:rPr>
        <w:t>46.</w:t>
      </w:r>
      <w:r w:rsidRPr="009A78C7">
        <w:rPr>
          <w:noProof/>
        </w:rPr>
        <w:tab/>
        <w:t xml:space="preserve">IVAC. VIEW-hub  [Available from: </w:t>
      </w:r>
      <w:r w:rsidRPr="002F6CCC">
        <w:rPr>
          <w:noProof/>
        </w:rPr>
        <w:t>http://view-hub.org</w:t>
      </w:r>
      <w:r w:rsidRPr="009A78C7">
        <w:rPr>
          <w:noProof/>
        </w:rPr>
        <w:t>.</w:t>
      </w:r>
      <w:bookmarkEnd w:id="45"/>
    </w:p>
    <w:p w:rsidR="002F6CCC" w:rsidRPr="009A78C7" w:rsidRDefault="002F6CCC" w:rsidP="002F6CCC">
      <w:pPr>
        <w:pStyle w:val="EndNoteBibliography"/>
        <w:spacing w:after="0"/>
        <w:rPr>
          <w:noProof/>
        </w:rPr>
      </w:pPr>
      <w:bookmarkStart w:id="46" w:name="_ENREF_47"/>
      <w:r w:rsidRPr="009A78C7">
        <w:rPr>
          <w:noProof/>
        </w:rPr>
        <w:t>47.</w:t>
      </w:r>
      <w:r w:rsidRPr="009A78C7">
        <w:rPr>
          <w:noProof/>
        </w:rPr>
        <w:tab/>
        <w:t>Mackenzie GA, Hill PC, Jeffries DJ, Hossain I, Uchendu U, Ameh D, et al. Effect of the introduction of pneumococcal conjugate vaccination on invasive pneumococcal disease in The Gambia: a population-based surveillance study. The Lancet Infectious Diseases. 2017;17(9):965-73.</w:t>
      </w:r>
      <w:bookmarkEnd w:id="46"/>
    </w:p>
    <w:p w:rsidR="002F6CCC" w:rsidRPr="009A78C7" w:rsidRDefault="002F6CCC" w:rsidP="002F6CCC">
      <w:pPr>
        <w:pStyle w:val="EndNoteBibliography"/>
        <w:spacing w:after="0"/>
        <w:rPr>
          <w:noProof/>
        </w:rPr>
      </w:pPr>
      <w:bookmarkStart w:id="47" w:name="_ENREF_48"/>
      <w:r w:rsidRPr="009A78C7">
        <w:rPr>
          <w:noProof/>
        </w:rPr>
        <w:t>48.</w:t>
      </w:r>
      <w:r w:rsidRPr="009A78C7">
        <w:rPr>
          <w:noProof/>
        </w:rPr>
        <w:tab/>
        <w:t xml:space="preserve">Gavi. 2017 Pneumococcal AMC Report </w:t>
      </w:r>
      <w:r w:rsidRPr="002F6CCC">
        <w:rPr>
          <w:noProof/>
        </w:rPr>
        <w:t>https://www.gavi.org/investing/innovative-financing/pneumococcal-amc/about/</w:t>
      </w:r>
      <w:r w:rsidRPr="009A78C7">
        <w:rPr>
          <w:noProof/>
        </w:rPr>
        <w:t>: Gavi, The Vaccine Alliance; 2017 [</w:t>
      </w:r>
      <w:bookmarkEnd w:id="47"/>
    </w:p>
    <w:p w:rsidR="002F6CCC" w:rsidRPr="009A78C7" w:rsidRDefault="002F6CCC" w:rsidP="002F6CCC">
      <w:pPr>
        <w:pStyle w:val="EndNoteBibliography"/>
        <w:spacing w:after="0"/>
        <w:rPr>
          <w:noProof/>
        </w:rPr>
      </w:pPr>
      <w:bookmarkStart w:id="48" w:name="_ENREF_49"/>
      <w:r w:rsidRPr="009A78C7">
        <w:rPr>
          <w:noProof/>
        </w:rPr>
        <w:t>49.</w:t>
      </w:r>
      <w:r w:rsidRPr="009A78C7">
        <w:rPr>
          <w:noProof/>
        </w:rPr>
        <w:tab/>
        <w:t>Meningococcal vaccines: WHO position paper, November 2011. Releve epidemiologique hebdomadaire. 2011;86(47):521-39.</w:t>
      </w:r>
      <w:bookmarkEnd w:id="48"/>
    </w:p>
    <w:p w:rsidR="002F6CCC" w:rsidRPr="009A78C7" w:rsidRDefault="002F6CCC" w:rsidP="002F6CCC">
      <w:pPr>
        <w:pStyle w:val="EndNoteBibliography"/>
        <w:spacing w:after="0"/>
        <w:rPr>
          <w:noProof/>
        </w:rPr>
      </w:pPr>
      <w:bookmarkStart w:id="49" w:name="_ENREF_50"/>
      <w:r w:rsidRPr="009A78C7">
        <w:rPr>
          <w:noProof/>
        </w:rPr>
        <w:t>50.</w:t>
      </w:r>
      <w:r w:rsidRPr="009A78C7">
        <w:rPr>
          <w:noProof/>
        </w:rPr>
        <w:tab/>
        <w:t>Meeting of the Strategic Advisory Group of Experts on immunization, October 2014 - conclusions and recommendations. Releve epidemiologique hebdomadaire. 2014;89(50):561-76.</w:t>
      </w:r>
      <w:bookmarkEnd w:id="49"/>
    </w:p>
    <w:p w:rsidR="002F6CCC" w:rsidRPr="009A78C7" w:rsidRDefault="002F6CCC" w:rsidP="002F6CCC">
      <w:pPr>
        <w:pStyle w:val="EndNoteBibliography"/>
        <w:spacing w:after="0"/>
        <w:rPr>
          <w:noProof/>
        </w:rPr>
      </w:pPr>
      <w:bookmarkStart w:id="50" w:name="_ENREF_51"/>
      <w:r w:rsidRPr="009A78C7">
        <w:rPr>
          <w:noProof/>
        </w:rPr>
        <w:t>51.</w:t>
      </w:r>
      <w:r w:rsidRPr="009A78C7">
        <w:rPr>
          <w:noProof/>
        </w:rPr>
        <w:tab/>
        <w:t xml:space="preserve">Mulholland K, Hilton S, Adegbola R, Usen S, Oparaugo A, Omosigho C, et al. Randomised trial of </w:t>
      </w:r>
      <w:r w:rsidRPr="002F6CCC">
        <w:rPr>
          <w:i/>
          <w:noProof/>
        </w:rPr>
        <w:t>Haemophilus influenzae</w:t>
      </w:r>
      <w:r w:rsidRPr="009A78C7">
        <w:rPr>
          <w:noProof/>
        </w:rPr>
        <w:t xml:space="preserve"> type-b tetanus protein conjugate vaccine [corrected] for prevention of pneumonia and meningitis in Gambian infants. Lancet. 1997;349(9060):1191-7.</w:t>
      </w:r>
      <w:bookmarkEnd w:id="50"/>
    </w:p>
    <w:p w:rsidR="002F6CCC" w:rsidRPr="009A78C7" w:rsidRDefault="002F6CCC" w:rsidP="002F6CCC">
      <w:pPr>
        <w:pStyle w:val="EndNoteBibliography"/>
        <w:spacing w:after="0"/>
        <w:rPr>
          <w:noProof/>
        </w:rPr>
      </w:pPr>
      <w:bookmarkStart w:id="51" w:name="_ENREF_52"/>
      <w:r w:rsidRPr="009A78C7">
        <w:rPr>
          <w:noProof/>
        </w:rPr>
        <w:t>52.</w:t>
      </w:r>
      <w:r w:rsidRPr="009A78C7">
        <w:rPr>
          <w:noProof/>
        </w:rPr>
        <w:tab/>
        <w:t xml:space="preserve">Adegbola RA, Mulholland EK, Secka O, Jaffar S, Greenwood BM. Vaccination with a Haemophilus influenzae type b conjugate vaccine reduces oropharyngeal carriage of </w:t>
      </w:r>
      <w:r w:rsidRPr="002F6CCC">
        <w:rPr>
          <w:i/>
          <w:noProof/>
        </w:rPr>
        <w:t>H. influenzae</w:t>
      </w:r>
      <w:r w:rsidRPr="009A78C7">
        <w:rPr>
          <w:noProof/>
        </w:rPr>
        <w:t xml:space="preserve"> type b among Gambian children. The Journal of infectious diseases. 1998;177(6):1758-61.</w:t>
      </w:r>
      <w:bookmarkEnd w:id="51"/>
    </w:p>
    <w:p w:rsidR="002F6CCC" w:rsidRPr="009A78C7" w:rsidRDefault="002F6CCC" w:rsidP="002F6CCC">
      <w:pPr>
        <w:pStyle w:val="EndNoteBibliography"/>
        <w:spacing w:after="0"/>
        <w:rPr>
          <w:noProof/>
        </w:rPr>
      </w:pPr>
      <w:bookmarkStart w:id="52" w:name="_ENREF_53"/>
      <w:r w:rsidRPr="009A78C7">
        <w:rPr>
          <w:noProof/>
        </w:rPr>
        <w:t>53.</w:t>
      </w:r>
      <w:r w:rsidRPr="009A78C7">
        <w:rPr>
          <w:noProof/>
        </w:rPr>
        <w:tab/>
        <w:t>Cutts FT, Zaman SMA, Enwere G. Efficacy of nine-valent pneumococcal conjugate vaccine against pneumonia and invasive pneumococcal disease in The Gambia: randomised, double-blind, placebo-controlled trial. Lancet. 2005;365(9465):1139-46.</w:t>
      </w:r>
      <w:bookmarkEnd w:id="52"/>
    </w:p>
    <w:p w:rsidR="002F6CCC" w:rsidRPr="009A78C7" w:rsidRDefault="002F6CCC" w:rsidP="002F6CCC">
      <w:pPr>
        <w:pStyle w:val="EndNoteBibliography"/>
        <w:spacing w:after="0"/>
        <w:rPr>
          <w:noProof/>
        </w:rPr>
      </w:pPr>
      <w:bookmarkStart w:id="53" w:name="_ENREF_54"/>
      <w:r w:rsidRPr="009A78C7">
        <w:rPr>
          <w:noProof/>
        </w:rPr>
        <w:t>54.</w:t>
      </w:r>
      <w:r w:rsidRPr="009A78C7">
        <w:rPr>
          <w:noProof/>
        </w:rPr>
        <w:tab/>
        <w:t xml:space="preserve">Cheung YB, Zaman SMA, Nsekpong ED, Van Beneden CA, Adegbola RA, Greenwood B, et al. Nasopharyngeal Carriage of </w:t>
      </w:r>
      <w:r w:rsidRPr="00841894">
        <w:rPr>
          <w:i/>
          <w:noProof/>
        </w:rPr>
        <w:t>Streptococcus pneumoniae</w:t>
      </w:r>
      <w:r w:rsidRPr="009A78C7">
        <w:rPr>
          <w:noProof/>
        </w:rPr>
        <w:t xml:space="preserve"> in Gambian Children who Participated in a 9-valent Pneumococcal Conjugate Vaccine Trial and in Their Younger Siblings. The Pediatric infectious disease journal. 2009;28(11):990-5.</w:t>
      </w:r>
      <w:bookmarkEnd w:id="53"/>
    </w:p>
    <w:p w:rsidR="002F6CCC" w:rsidRPr="009A78C7" w:rsidRDefault="002F6CCC" w:rsidP="002F6CCC">
      <w:pPr>
        <w:pStyle w:val="EndNoteBibliography"/>
        <w:spacing w:after="0"/>
        <w:rPr>
          <w:noProof/>
        </w:rPr>
      </w:pPr>
      <w:bookmarkStart w:id="54" w:name="_ENREF_55"/>
      <w:r w:rsidRPr="009A78C7">
        <w:rPr>
          <w:noProof/>
        </w:rPr>
        <w:t>55.</w:t>
      </w:r>
      <w:r w:rsidRPr="009A78C7">
        <w:rPr>
          <w:noProof/>
        </w:rPr>
        <w:tab/>
        <w:t>Kaye P, Malkani R, Martin S, Slack M, Trotter C, Jit M, et al. Invasive Pneumococcal Disease (IPD) in England &amp; Wales after 7-valent conjugate vaccine (PCV7); potential impact of 10 and 13-valent vaccines. London, UK2009.</w:t>
      </w:r>
      <w:bookmarkEnd w:id="54"/>
    </w:p>
    <w:p w:rsidR="002F6CCC" w:rsidRPr="009A78C7" w:rsidRDefault="002F6CCC" w:rsidP="002F6CCC">
      <w:pPr>
        <w:pStyle w:val="EndNoteBibliography"/>
        <w:spacing w:after="0"/>
        <w:rPr>
          <w:noProof/>
        </w:rPr>
      </w:pPr>
      <w:bookmarkStart w:id="55" w:name="_ENREF_56"/>
      <w:r w:rsidRPr="009A78C7">
        <w:rPr>
          <w:noProof/>
        </w:rPr>
        <w:lastRenderedPageBreak/>
        <w:t>56.</w:t>
      </w:r>
      <w:r w:rsidRPr="009A78C7">
        <w:rPr>
          <w:noProof/>
        </w:rPr>
        <w:tab/>
        <w:t>von Mollendorf C, Tempia S, von Gottberg A, Meiring S, Quan V, Feldman C, et al. Estimated severe pneumococcal disease cases and deaths before and after pneumococcal conjugate vaccine introduction in children younger than 5 years of age in South Africa. PloS one. 2017;12(7):e0179905.</w:t>
      </w:r>
      <w:bookmarkEnd w:id="55"/>
    </w:p>
    <w:p w:rsidR="002F6CCC" w:rsidRPr="009A78C7" w:rsidRDefault="002F6CCC" w:rsidP="002F6CCC">
      <w:pPr>
        <w:pStyle w:val="EndNoteBibliography"/>
        <w:spacing w:after="0"/>
        <w:rPr>
          <w:noProof/>
        </w:rPr>
      </w:pPr>
      <w:bookmarkStart w:id="56" w:name="_ENREF_57"/>
      <w:r w:rsidRPr="009A78C7">
        <w:rPr>
          <w:noProof/>
        </w:rPr>
        <w:t>57.</w:t>
      </w:r>
      <w:r w:rsidRPr="009A78C7">
        <w:rPr>
          <w:noProof/>
        </w:rPr>
        <w:tab/>
        <w:t>Gray SJ, Trotter CL, Ramsay ME, Guiver M, Fox AJ, Borrow R, et al. Epidemiology of meningococcal disease in England and Wales 1993/94 to 2003/04: contribution and experiences of the Meningococcal Reference Unit. Journal of Medical Microbiology. 2006;55(7):887-96.</w:t>
      </w:r>
      <w:bookmarkEnd w:id="56"/>
    </w:p>
    <w:p w:rsidR="002F6CCC" w:rsidRPr="009A78C7" w:rsidRDefault="002F6CCC" w:rsidP="002F6CCC">
      <w:pPr>
        <w:pStyle w:val="EndNoteBibliography"/>
        <w:spacing w:after="0"/>
        <w:rPr>
          <w:noProof/>
        </w:rPr>
      </w:pPr>
      <w:bookmarkStart w:id="57" w:name="_ENREF_58"/>
      <w:r w:rsidRPr="009A78C7">
        <w:rPr>
          <w:noProof/>
        </w:rPr>
        <w:t>58.</w:t>
      </w:r>
      <w:r w:rsidRPr="009A78C7">
        <w:rPr>
          <w:noProof/>
        </w:rPr>
        <w:tab/>
        <w:t>Ramsay ME, Andrews N, Kaczmarski EB, Miller E. Efficacy of meningococcal serogroup C conjugate vaccine in teenagers and toddlers in England. Lancet. 2001;357(9251):195-6.</w:t>
      </w:r>
      <w:bookmarkEnd w:id="57"/>
    </w:p>
    <w:p w:rsidR="002F6CCC" w:rsidRPr="009A78C7" w:rsidRDefault="002F6CCC" w:rsidP="002F6CCC">
      <w:pPr>
        <w:pStyle w:val="EndNoteBibliography"/>
        <w:spacing w:after="0"/>
        <w:rPr>
          <w:noProof/>
        </w:rPr>
      </w:pPr>
      <w:bookmarkStart w:id="58" w:name="_ENREF_59"/>
      <w:r w:rsidRPr="009A78C7">
        <w:rPr>
          <w:noProof/>
        </w:rPr>
        <w:t>59.</w:t>
      </w:r>
      <w:r w:rsidRPr="009A78C7">
        <w:rPr>
          <w:noProof/>
        </w:rPr>
        <w:tab/>
        <w:t>Trotter CL, Lingani C, Fernandez K, Cooper LV, Bita A, Tevi-Benissan C, et al. Impact of MenAfriVac in nine countries of the African meningitis belt, 2010&amp;#x2013;15: an analysis of surveillance data. The Lancet Infectious Diseases. 2017;17(8):867-72.</w:t>
      </w:r>
      <w:bookmarkEnd w:id="58"/>
    </w:p>
    <w:p w:rsidR="002F6CCC" w:rsidRPr="009A78C7" w:rsidRDefault="002F6CCC" w:rsidP="002F6CCC">
      <w:pPr>
        <w:pStyle w:val="EndNoteBibliography"/>
        <w:spacing w:after="0"/>
        <w:rPr>
          <w:noProof/>
        </w:rPr>
      </w:pPr>
      <w:bookmarkStart w:id="59" w:name="_ENREF_60"/>
      <w:r w:rsidRPr="009A78C7">
        <w:rPr>
          <w:noProof/>
        </w:rPr>
        <w:t>60.</w:t>
      </w:r>
      <w:r w:rsidRPr="009A78C7">
        <w:rPr>
          <w:noProof/>
        </w:rPr>
        <w:tab/>
        <w:t>Ramsay ME, Andrews NJ, Trotter CL, Kaczmarski EB, Miller E. Herd immunity from meningococcal serogroup C conjugate vaccination in England: database analysis. BMJ. 2003;326(7385):365-6.</w:t>
      </w:r>
      <w:bookmarkEnd w:id="59"/>
    </w:p>
    <w:p w:rsidR="002F6CCC" w:rsidRPr="009A78C7" w:rsidRDefault="002F6CCC" w:rsidP="002F6CCC">
      <w:pPr>
        <w:pStyle w:val="EndNoteBibliography"/>
        <w:spacing w:after="0"/>
        <w:rPr>
          <w:noProof/>
        </w:rPr>
      </w:pPr>
      <w:bookmarkStart w:id="60" w:name="_ENREF_61"/>
      <w:r w:rsidRPr="009A78C7">
        <w:rPr>
          <w:noProof/>
        </w:rPr>
        <w:t>61.</w:t>
      </w:r>
      <w:r w:rsidRPr="009A78C7">
        <w:rPr>
          <w:noProof/>
        </w:rPr>
        <w:tab/>
        <w:t xml:space="preserve">Magee AD, Yother J. Requirement for capsule in colonization by </w:t>
      </w:r>
      <w:r w:rsidRPr="002F6CCC">
        <w:rPr>
          <w:i/>
          <w:noProof/>
        </w:rPr>
        <w:t>Streptococcus pneumoniae</w:t>
      </w:r>
      <w:r w:rsidRPr="009A78C7">
        <w:rPr>
          <w:noProof/>
        </w:rPr>
        <w:t>. Infection and immunity. 2001;69(6):3755-61.</w:t>
      </w:r>
      <w:bookmarkEnd w:id="60"/>
    </w:p>
    <w:p w:rsidR="002F6CCC" w:rsidRPr="009A78C7" w:rsidRDefault="002F6CCC" w:rsidP="002F6CCC">
      <w:pPr>
        <w:pStyle w:val="EndNoteBibliography"/>
        <w:spacing w:after="0"/>
        <w:rPr>
          <w:noProof/>
        </w:rPr>
      </w:pPr>
      <w:bookmarkStart w:id="61" w:name="_ENREF_62"/>
      <w:r w:rsidRPr="009A78C7">
        <w:rPr>
          <w:noProof/>
        </w:rPr>
        <w:t>62.</w:t>
      </w:r>
      <w:r w:rsidRPr="009A78C7">
        <w:rPr>
          <w:noProof/>
        </w:rPr>
        <w:tab/>
        <w:t xml:space="preserve">Barbour ML, Mayon-White RT, Coles C, Crook DWM, Moxon ER. The Impact of Conjugate Vaccine on Carriage of </w:t>
      </w:r>
      <w:r w:rsidRPr="002F6CCC">
        <w:rPr>
          <w:i/>
          <w:noProof/>
        </w:rPr>
        <w:t>Haemophilus influenzae</w:t>
      </w:r>
      <w:r w:rsidRPr="009A78C7">
        <w:rPr>
          <w:noProof/>
        </w:rPr>
        <w:t xml:space="preserve"> Type b. The Journal of infectious diseases. 1995;171(1):93-6.</w:t>
      </w:r>
      <w:bookmarkEnd w:id="61"/>
    </w:p>
    <w:p w:rsidR="002F6CCC" w:rsidRPr="009A78C7" w:rsidRDefault="002F6CCC" w:rsidP="002F6CCC">
      <w:pPr>
        <w:pStyle w:val="EndNoteBibliography"/>
        <w:spacing w:after="0"/>
        <w:rPr>
          <w:noProof/>
        </w:rPr>
      </w:pPr>
      <w:bookmarkStart w:id="62" w:name="_ENREF_63"/>
      <w:r w:rsidRPr="009A78C7">
        <w:rPr>
          <w:noProof/>
        </w:rPr>
        <w:t>63.</w:t>
      </w:r>
      <w:r w:rsidRPr="009A78C7">
        <w:rPr>
          <w:noProof/>
        </w:rPr>
        <w:tab/>
        <w:t>Bayliss CD, Hoe JC, Makepeace K, Martin P, Hood DW, Moxon ER. Neisseria meningitidis escape from the bactericidal activity of a monoclonal antibody is mediated by phase variation of lgtG and enhanced by a mutator phenotype. Infection and immunity. 2008;76(11):5038-48.</w:t>
      </w:r>
      <w:bookmarkEnd w:id="62"/>
    </w:p>
    <w:p w:rsidR="002F6CCC" w:rsidRPr="009A78C7" w:rsidRDefault="002F6CCC" w:rsidP="002F6CCC">
      <w:pPr>
        <w:pStyle w:val="EndNoteBibliography"/>
        <w:spacing w:after="0"/>
        <w:rPr>
          <w:noProof/>
        </w:rPr>
      </w:pPr>
      <w:bookmarkStart w:id="63" w:name="_ENREF_64"/>
      <w:r w:rsidRPr="009A78C7">
        <w:rPr>
          <w:noProof/>
        </w:rPr>
        <w:t>64.</w:t>
      </w:r>
      <w:r w:rsidRPr="009A78C7">
        <w:rPr>
          <w:noProof/>
        </w:rPr>
        <w:tab/>
        <w:t>Lipsitch M, Colijn C, Cohen T, Hanage WP, Fraser C. No coexistence for free: neutral null models for multistrain pathogens. Epidemics. 2009;1(1):2-13.</w:t>
      </w:r>
      <w:bookmarkEnd w:id="63"/>
    </w:p>
    <w:p w:rsidR="002F6CCC" w:rsidRPr="009A78C7" w:rsidRDefault="002F6CCC" w:rsidP="002F6CCC">
      <w:pPr>
        <w:pStyle w:val="EndNoteBibliography"/>
        <w:spacing w:after="0"/>
        <w:rPr>
          <w:noProof/>
        </w:rPr>
      </w:pPr>
      <w:bookmarkStart w:id="64" w:name="_ENREF_65"/>
      <w:r w:rsidRPr="009A78C7">
        <w:rPr>
          <w:noProof/>
        </w:rPr>
        <w:t>65.</w:t>
      </w:r>
      <w:r w:rsidRPr="009A78C7">
        <w:rPr>
          <w:noProof/>
        </w:rPr>
        <w:tab/>
        <w:t>Pettigrew MM, Gent JF, Revai K, Patel JA, Chonmaitree T. Microbial Interactions during Upper Respiratory Tract Infections. Emerging infectious diseases. 2008;14(10):1584-91.</w:t>
      </w:r>
      <w:bookmarkEnd w:id="64"/>
    </w:p>
    <w:p w:rsidR="002F6CCC" w:rsidRPr="009A78C7" w:rsidRDefault="002F6CCC" w:rsidP="002F6CCC">
      <w:pPr>
        <w:pStyle w:val="EndNoteBibliography"/>
        <w:spacing w:after="0"/>
        <w:rPr>
          <w:noProof/>
        </w:rPr>
      </w:pPr>
      <w:bookmarkStart w:id="65" w:name="_ENREF_66"/>
      <w:r w:rsidRPr="009A78C7">
        <w:rPr>
          <w:noProof/>
        </w:rPr>
        <w:t>66.</w:t>
      </w:r>
      <w:r w:rsidRPr="009A78C7">
        <w:rPr>
          <w:noProof/>
        </w:rPr>
        <w:tab/>
        <w:t>Paterson S, Vogwill T, Buckling A, Benmayor R, Spiers AJ, Thomson NR, et al. Antagonistic coevolution accelerates molecular evolution. Nature. 2010;464(7286):275-8.</w:t>
      </w:r>
      <w:bookmarkEnd w:id="65"/>
    </w:p>
    <w:p w:rsidR="002F6CCC" w:rsidRPr="009A78C7" w:rsidRDefault="002F6CCC" w:rsidP="002F6CCC">
      <w:pPr>
        <w:pStyle w:val="EndNoteBibliography"/>
        <w:spacing w:after="0"/>
        <w:rPr>
          <w:noProof/>
        </w:rPr>
      </w:pPr>
      <w:bookmarkStart w:id="66" w:name="_ENREF_67"/>
      <w:r w:rsidRPr="009A78C7">
        <w:rPr>
          <w:noProof/>
        </w:rPr>
        <w:t>67.</w:t>
      </w:r>
      <w:r w:rsidRPr="009A78C7">
        <w:rPr>
          <w:noProof/>
        </w:rPr>
        <w:tab/>
        <w:t>Jefferies JM, Clarke SC, Webb JS, Kraaijeveld AR. Risk of red queen dynamics in pneumococcal vaccine strategy. Trends in microbiology. 2011;19(8):377-81.</w:t>
      </w:r>
      <w:bookmarkEnd w:id="66"/>
    </w:p>
    <w:p w:rsidR="002F6CCC" w:rsidRPr="009A78C7" w:rsidRDefault="002F6CCC" w:rsidP="002F6CCC">
      <w:pPr>
        <w:pStyle w:val="EndNoteBibliography"/>
        <w:spacing w:after="0"/>
        <w:rPr>
          <w:noProof/>
        </w:rPr>
      </w:pPr>
      <w:bookmarkStart w:id="67" w:name="_ENREF_68"/>
      <w:r w:rsidRPr="009A78C7">
        <w:rPr>
          <w:noProof/>
        </w:rPr>
        <w:t>68.</w:t>
      </w:r>
      <w:r w:rsidRPr="009A78C7">
        <w:rPr>
          <w:noProof/>
        </w:rPr>
        <w:tab/>
        <w:t xml:space="preserve">Churton NW, Misra RV, Howlin RP, Allan RN, Jefferies J, Faust SN, et al. Parallel Evolution in </w:t>
      </w:r>
      <w:r w:rsidRPr="000E0D3B">
        <w:rPr>
          <w:i/>
          <w:noProof/>
        </w:rPr>
        <w:t>Streptococcus pneumoniae</w:t>
      </w:r>
      <w:r w:rsidRPr="009A78C7">
        <w:rPr>
          <w:noProof/>
        </w:rPr>
        <w:t xml:space="preserve"> Biofilms. Genome Biol</w:t>
      </w:r>
      <w:r>
        <w:rPr>
          <w:noProof/>
        </w:rPr>
        <w:t>ogy and</w:t>
      </w:r>
      <w:r w:rsidRPr="009A78C7">
        <w:rPr>
          <w:noProof/>
        </w:rPr>
        <w:t xml:space="preserve"> Evol</w:t>
      </w:r>
      <w:r>
        <w:rPr>
          <w:noProof/>
        </w:rPr>
        <w:t>ution</w:t>
      </w:r>
      <w:r w:rsidRPr="009A78C7">
        <w:rPr>
          <w:noProof/>
        </w:rPr>
        <w:t>. 2016;8(5):1316-26.</w:t>
      </w:r>
      <w:bookmarkEnd w:id="67"/>
    </w:p>
    <w:p w:rsidR="002F6CCC" w:rsidRPr="009A78C7" w:rsidRDefault="002F6CCC" w:rsidP="002F6CCC">
      <w:pPr>
        <w:pStyle w:val="EndNoteBibliography"/>
        <w:spacing w:after="0"/>
        <w:rPr>
          <w:noProof/>
        </w:rPr>
      </w:pPr>
      <w:bookmarkStart w:id="68" w:name="_ENREF_69"/>
      <w:r w:rsidRPr="009A78C7">
        <w:rPr>
          <w:noProof/>
        </w:rPr>
        <w:t>69.</w:t>
      </w:r>
      <w:r w:rsidRPr="009A78C7">
        <w:rPr>
          <w:noProof/>
        </w:rPr>
        <w:tab/>
        <w:t>Hicks LA, Harrison LH, Flannery B, Hadler JL, Schaffner W, Craig AS, et al. Incidence of pneumococcal disease due to non-pneumococcal conjugate vaccine (PCV7) serotypes in the United States during the era of widespread PCV7 vaccination, 1998-2004. The Journal of infectious diseases. 2007;196(9):1346-54.</w:t>
      </w:r>
      <w:bookmarkEnd w:id="68"/>
    </w:p>
    <w:p w:rsidR="002F6CCC" w:rsidRPr="009A78C7" w:rsidRDefault="002F6CCC" w:rsidP="002F6CCC">
      <w:pPr>
        <w:pStyle w:val="EndNoteBibliography"/>
        <w:spacing w:after="0"/>
        <w:rPr>
          <w:noProof/>
        </w:rPr>
      </w:pPr>
      <w:bookmarkStart w:id="69" w:name="_ENREF_70"/>
      <w:r w:rsidRPr="009A78C7">
        <w:rPr>
          <w:noProof/>
        </w:rPr>
        <w:t>70.</w:t>
      </w:r>
      <w:r w:rsidRPr="009A78C7">
        <w:rPr>
          <w:noProof/>
        </w:rPr>
        <w:tab/>
        <w:t>Waight PA, Andrews NJ, Ladhani SN, Sheppard CL, Slack MPE, Miller E. Effect of the 13-valent pneumococcal conjugate vaccine on invasive pneumococcal disease in England and Wales 4 years after its introduction: an observational cohort study. The Lancet Infectious Diseases. 2015;15(5):535-43.</w:t>
      </w:r>
      <w:bookmarkEnd w:id="69"/>
    </w:p>
    <w:p w:rsidR="002F6CCC" w:rsidRPr="009A78C7" w:rsidRDefault="002F6CCC" w:rsidP="002F6CCC">
      <w:pPr>
        <w:pStyle w:val="EndNoteBibliography"/>
        <w:spacing w:after="0"/>
        <w:rPr>
          <w:noProof/>
        </w:rPr>
      </w:pPr>
      <w:bookmarkStart w:id="70" w:name="_ENREF_71"/>
      <w:r w:rsidRPr="009A78C7">
        <w:rPr>
          <w:noProof/>
        </w:rPr>
        <w:t>71.</w:t>
      </w:r>
      <w:r w:rsidRPr="009A78C7">
        <w:rPr>
          <w:noProof/>
        </w:rPr>
        <w:tab/>
        <w:t>Devine VT, Cleary DW, Jefferies JMC, Anderson R, Morris DE, Tuck AC, et al. The rise and fall of pneumococcal serotypes carried in the PCV era. Vaccine. 2017;35(9):1293-8.</w:t>
      </w:r>
      <w:bookmarkEnd w:id="70"/>
    </w:p>
    <w:p w:rsidR="002F6CCC" w:rsidRPr="009A78C7" w:rsidRDefault="002F6CCC" w:rsidP="002F6CCC">
      <w:pPr>
        <w:pStyle w:val="EndNoteBibliography"/>
        <w:spacing w:after="0"/>
        <w:rPr>
          <w:noProof/>
        </w:rPr>
      </w:pPr>
      <w:bookmarkStart w:id="71" w:name="_ENREF_72"/>
      <w:r w:rsidRPr="009A78C7">
        <w:rPr>
          <w:noProof/>
        </w:rPr>
        <w:t>72.</w:t>
      </w:r>
      <w:r w:rsidRPr="009A78C7">
        <w:rPr>
          <w:noProof/>
        </w:rPr>
        <w:tab/>
        <w:t>Kellner JD, Scheifele D, Vanderkooi OG, Macdonald J, Church DL, Tyrrell GJ. Effects of routine infant vaccination with the 7-valent pneumococcal conjugate vaccine on nasopharyngeal colonization with streptococcus pneumoniae in children in Calgary, Canada. The Pediatric infectious disease journal. 2008;27(6):526-32.</w:t>
      </w:r>
      <w:bookmarkEnd w:id="71"/>
    </w:p>
    <w:p w:rsidR="002F6CCC" w:rsidRPr="009A78C7" w:rsidRDefault="002F6CCC" w:rsidP="002F6CCC">
      <w:pPr>
        <w:pStyle w:val="EndNoteBibliography"/>
        <w:spacing w:after="0"/>
        <w:rPr>
          <w:noProof/>
        </w:rPr>
      </w:pPr>
      <w:bookmarkStart w:id="72" w:name="_ENREF_73"/>
      <w:r w:rsidRPr="009A78C7">
        <w:rPr>
          <w:noProof/>
        </w:rPr>
        <w:t>73.</w:t>
      </w:r>
      <w:r w:rsidRPr="009A78C7">
        <w:rPr>
          <w:noProof/>
        </w:rPr>
        <w:tab/>
        <w:t>Kwambana-Adams B, Hanson B, Worwui A, Agbla S, Foster-Nyarko E, Ceesay F, et al. Rapid replacement by non-vaccine pneumococcal serotypes may mitigate the impact of the pneumococcal conjugate vaccine on nasopharyngeal bacterial ecology. Scientific Reports. 2017;7(1):8127.</w:t>
      </w:r>
      <w:bookmarkEnd w:id="72"/>
    </w:p>
    <w:p w:rsidR="002F6CCC" w:rsidRPr="009A78C7" w:rsidRDefault="002F6CCC" w:rsidP="002F6CCC">
      <w:pPr>
        <w:pStyle w:val="EndNoteBibliography"/>
        <w:spacing w:after="0"/>
        <w:rPr>
          <w:noProof/>
        </w:rPr>
      </w:pPr>
      <w:bookmarkStart w:id="73" w:name="_ENREF_74"/>
      <w:r w:rsidRPr="009A78C7">
        <w:rPr>
          <w:noProof/>
        </w:rPr>
        <w:t>74.</w:t>
      </w:r>
      <w:r w:rsidRPr="009A78C7">
        <w:rPr>
          <w:noProof/>
        </w:rPr>
        <w:tab/>
        <w:t xml:space="preserve">Dube FS, Ramjith J, Gardner-Lubbe S, Nduru P, Robberts FJL, Wolter N, et al. Longitudinal characterization of nasopharyngeal colonization with </w:t>
      </w:r>
      <w:r w:rsidRPr="000E0D3B">
        <w:rPr>
          <w:i/>
          <w:noProof/>
        </w:rPr>
        <w:t>Streptococcus pneumoniae</w:t>
      </w:r>
      <w:r w:rsidRPr="009A78C7">
        <w:rPr>
          <w:noProof/>
        </w:rPr>
        <w:t xml:space="preserve"> in a South African </w:t>
      </w:r>
      <w:r w:rsidRPr="009A78C7">
        <w:rPr>
          <w:noProof/>
        </w:rPr>
        <w:lastRenderedPageBreak/>
        <w:t>birth cohort post 13-valent pneumococcal conjugate vaccine implementation. Scientific Reports. 2018;8(1):12497.</w:t>
      </w:r>
      <w:bookmarkEnd w:id="73"/>
    </w:p>
    <w:p w:rsidR="002F6CCC" w:rsidRPr="009A78C7" w:rsidRDefault="002F6CCC" w:rsidP="002F6CCC">
      <w:pPr>
        <w:pStyle w:val="EndNoteBibliography"/>
        <w:spacing w:after="0"/>
        <w:rPr>
          <w:noProof/>
        </w:rPr>
      </w:pPr>
      <w:bookmarkStart w:id="74" w:name="_ENREF_75"/>
      <w:r w:rsidRPr="009A78C7">
        <w:rPr>
          <w:noProof/>
        </w:rPr>
        <w:t>75.</w:t>
      </w:r>
      <w:r w:rsidRPr="009A78C7">
        <w:rPr>
          <w:noProof/>
        </w:rPr>
        <w:tab/>
        <w:t>Weinberger D, Trzcinski K, Lu Y, Bogaert D, Brandes A, Galagan J. Pneumococcal capsular polysaccharide structure predicts serotype prevalence. PLoS Pathog</w:t>
      </w:r>
      <w:r>
        <w:rPr>
          <w:noProof/>
        </w:rPr>
        <w:t>ens</w:t>
      </w:r>
      <w:r w:rsidRPr="009A78C7">
        <w:rPr>
          <w:noProof/>
        </w:rPr>
        <w:t xml:space="preserve"> 2009;5:e1000476.</w:t>
      </w:r>
      <w:bookmarkEnd w:id="74"/>
    </w:p>
    <w:p w:rsidR="002F6CCC" w:rsidRPr="009A78C7" w:rsidRDefault="002F6CCC" w:rsidP="002F6CCC">
      <w:pPr>
        <w:pStyle w:val="EndNoteBibliography"/>
        <w:spacing w:after="0"/>
        <w:rPr>
          <w:noProof/>
        </w:rPr>
      </w:pPr>
      <w:bookmarkStart w:id="75" w:name="_ENREF_76"/>
      <w:r w:rsidRPr="009A78C7">
        <w:rPr>
          <w:noProof/>
        </w:rPr>
        <w:t>76.</w:t>
      </w:r>
      <w:r w:rsidRPr="009A78C7">
        <w:rPr>
          <w:noProof/>
        </w:rPr>
        <w:tab/>
        <w:t>Pilishvili T, Lexau C, Farley MM, Hadler J, Harrison LH, Bennett NM, et al. Sustained reductions in invasive pneumococcal disease in the era of conjugate vaccine. The Journal of infectious diseases. 2010;201(1):32-41.</w:t>
      </w:r>
      <w:bookmarkEnd w:id="75"/>
    </w:p>
    <w:p w:rsidR="002F6CCC" w:rsidRPr="009A78C7" w:rsidRDefault="002F6CCC" w:rsidP="002F6CCC">
      <w:pPr>
        <w:pStyle w:val="EndNoteBibliography"/>
        <w:spacing w:after="0"/>
        <w:rPr>
          <w:noProof/>
        </w:rPr>
      </w:pPr>
      <w:bookmarkStart w:id="76" w:name="_ENREF_77"/>
      <w:r w:rsidRPr="009A78C7">
        <w:rPr>
          <w:noProof/>
        </w:rPr>
        <w:t>77.</w:t>
      </w:r>
      <w:r w:rsidRPr="009A78C7">
        <w:rPr>
          <w:noProof/>
        </w:rPr>
        <w:tab/>
        <w:t xml:space="preserve">Miller E, Andrews NJ, Waight PA, Slack MP, George RC. Herd immunity and serotype replacement 4 years after seven-valent pneumococcal conjugate vaccination in England and Wales: an observational cohort study. </w:t>
      </w:r>
      <w:r>
        <w:rPr>
          <w:noProof/>
        </w:rPr>
        <w:t>Lancet Infectious Diseases</w:t>
      </w:r>
      <w:r w:rsidRPr="009A78C7">
        <w:rPr>
          <w:noProof/>
        </w:rPr>
        <w:t>. 2011;11(10):760-8.</w:t>
      </w:r>
      <w:bookmarkEnd w:id="76"/>
    </w:p>
    <w:p w:rsidR="002F6CCC" w:rsidRPr="009A78C7" w:rsidRDefault="002F6CCC" w:rsidP="002F6CCC">
      <w:pPr>
        <w:pStyle w:val="EndNoteBibliography"/>
        <w:spacing w:after="0"/>
        <w:rPr>
          <w:noProof/>
        </w:rPr>
      </w:pPr>
      <w:bookmarkStart w:id="77" w:name="_ENREF_78"/>
      <w:r w:rsidRPr="009A78C7">
        <w:rPr>
          <w:noProof/>
        </w:rPr>
        <w:t>78.</w:t>
      </w:r>
      <w:r w:rsidRPr="009A78C7">
        <w:rPr>
          <w:noProof/>
        </w:rPr>
        <w:tab/>
        <w:t xml:space="preserve">Hanage WP, Bishop CJ, Lee GM, Lipsitch M, Stevenson A, Rifas-Shiman SL, et al. Clonal replacement among 19A </w:t>
      </w:r>
      <w:r w:rsidRPr="000E0D3B">
        <w:rPr>
          <w:i/>
          <w:noProof/>
        </w:rPr>
        <w:t>Streptococcus pneumoniae</w:t>
      </w:r>
      <w:r w:rsidRPr="009A78C7">
        <w:rPr>
          <w:noProof/>
        </w:rPr>
        <w:t xml:space="preserve"> in Massachusetts, prior to 13 valent conjugate vaccination. Vaccine. 2011;29(48):8877-81.</w:t>
      </w:r>
      <w:bookmarkEnd w:id="77"/>
    </w:p>
    <w:p w:rsidR="002F6CCC" w:rsidRPr="009A78C7" w:rsidRDefault="002F6CCC" w:rsidP="002F6CCC">
      <w:pPr>
        <w:pStyle w:val="EndNoteBibliography"/>
        <w:spacing w:after="0"/>
        <w:rPr>
          <w:noProof/>
        </w:rPr>
      </w:pPr>
      <w:bookmarkStart w:id="78" w:name="_ENREF_79"/>
      <w:r w:rsidRPr="009A78C7">
        <w:rPr>
          <w:noProof/>
        </w:rPr>
        <w:t>79.</w:t>
      </w:r>
      <w:r w:rsidRPr="009A78C7">
        <w:rPr>
          <w:noProof/>
        </w:rPr>
        <w:tab/>
        <w:t>Brueggemann AB, Pai R, Crook DW, Beall B. Vaccine escape recombinants emerge after pneumococcal vaccination in the United States. PLoS pathogens. 2007;3(11):e168.</w:t>
      </w:r>
      <w:bookmarkEnd w:id="78"/>
    </w:p>
    <w:p w:rsidR="002F6CCC" w:rsidRPr="009A78C7" w:rsidRDefault="002F6CCC" w:rsidP="002F6CCC">
      <w:pPr>
        <w:pStyle w:val="EndNoteBibliography"/>
        <w:spacing w:after="0"/>
        <w:rPr>
          <w:noProof/>
        </w:rPr>
      </w:pPr>
      <w:bookmarkStart w:id="79" w:name="_ENREF_80"/>
      <w:r w:rsidRPr="009A78C7">
        <w:rPr>
          <w:noProof/>
        </w:rPr>
        <w:t>80.</w:t>
      </w:r>
      <w:r w:rsidRPr="009A78C7">
        <w:rPr>
          <w:noProof/>
        </w:rPr>
        <w:tab/>
        <w:t>Carvalho Mda G, Pimenta FC, Gertz RE, Jr., Joshi HH, Trujillo AA, Keys LE, et al. PCR-based quantitation and clonal diversity of the current prevalent invasive serogroup 6 pneumococcal serotype, 6C, in the United States in 1999 and 2006 to 2007. Journal of clinical microbiology. 2009;47(3):554-9.</w:t>
      </w:r>
      <w:bookmarkEnd w:id="79"/>
    </w:p>
    <w:p w:rsidR="002F6CCC" w:rsidRPr="009A78C7" w:rsidRDefault="002F6CCC" w:rsidP="002F6CCC">
      <w:pPr>
        <w:pStyle w:val="EndNoteBibliography"/>
        <w:spacing w:after="0"/>
        <w:rPr>
          <w:noProof/>
        </w:rPr>
      </w:pPr>
      <w:bookmarkStart w:id="80" w:name="_ENREF_81"/>
      <w:r w:rsidRPr="009A78C7">
        <w:rPr>
          <w:noProof/>
        </w:rPr>
        <w:t>81.</w:t>
      </w:r>
      <w:r w:rsidRPr="009A78C7">
        <w:rPr>
          <w:noProof/>
        </w:rPr>
        <w:tab/>
        <w:t xml:space="preserve">Nahm MH, Oliver MB, Siira L, Kaijalainen T, Lambertsen LM, Virolainen A. A report of </w:t>
      </w:r>
      <w:r w:rsidRPr="000E0D3B">
        <w:rPr>
          <w:i/>
          <w:noProof/>
        </w:rPr>
        <w:t>Streptococcus pneumoniae</w:t>
      </w:r>
      <w:r w:rsidRPr="009A78C7">
        <w:rPr>
          <w:noProof/>
        </w:rPr>
        <w:t xml:space="preserve"> serotype 6D in Europe. Journal of medical microbiology. 2011;60(Pt 1):46-8.</w:t>
      </w:r>
      <w:bookmarkEnd w:id="80"/>
    </w:p>
    <w:p w:rsidR="002F6CCC" w:rsidRPr="009A78C7" w:rsidRDefault="002F6CCC" w:rsidP="002F6CCC">
      <w:pPr>
        <w:pStyle w:val="EndNoteBibliography"/>
        <w:spacing w:after="0"/>
        <w:rPr>
          <w:noProof/>
        </w:rPr>
      </w:pPr>
      <w:bookmarkStart w:id="81" w:name="_ENREF_82"/>
      <w:r w:rsidRPr="009A78C7">
        <w:rPr>
          <w:noProof/>
        </w:rPr>
        <w:t>82.</w:t>
      </w:r>
      <w:r w:rsidRPr="009A78C7">
        <w:rPr>
          <w:noProof/>
        </w:rPr>
        <w:tab/>
        <w:t xml:space="preserve">Balsells E, Guillot L, Nair H, Kyaw MH. Serotype distribution of </w:t>
      </w:r>
      <w:r w:rsidRPr="000E0D3B">
        <w:rPr>
          <w:i/>
          <w:noProof/>
        </w:rPr>
        <w:t>Streptococcus pneumoniae</w:t>
      </w:r>
      <w:r w:rsidRPr="009A78C7">
        <w:rPr>
          <w:noProof/>
        </w:rPr>
        <w:t xml:space="preserve"> causing invasive disease in children in the post-PCV era: A systematic review and meta-analysis. PloS one. 2017;12(5):e0177113.</w:t>
      </w:r>
      <w:bookmarkEnd w:id="81"/>
    </w:p>
    <w:p w:rsidR="002F6CCC" w:rsidRPr="009A78C7" w:rsidRDefault="002F6CCC" w:rsidP="002F6CCC">
      <w:pPr>
        <w:pStyle w:val="EndNoteBibliography"/>
        <w:spacing w:after="0"/>
        <w:rPr>
          <w:noProof/>
        </w:rPr>
      </w:pPr>
      <w:bookmarkStart w:id="82" w:name="_ENREF_83"/>
      <w:r w:rsidRPr="009A78C7">
        <w:rPr>
          <w:noProof/>
        </w:rPr>
        <w:t>83.</w:t>
      </w:r>
      <w:r w:rsidRPr="009A78C7">
        <w:rPr>
          <w:noProof/>
        </w:rPr>
        <w:tab/>
        <w:t xml:space="preserve">Adam HJ, Richardson SE, Jamieson FB, Rawte P, Low DE, Fisman DN. Changing epidemiology of invasive </w:t>
      </w:r>
      <w:r w:rsidRPr="000E0D3B">
        <w:rPr>
          <w:i/>
          <w:noProof/>
        </w:rPr>
        <w:t>Haemophilus influenzae</w:t>
      </w:r>
      <w:r w:rsidRPr="009A78C7">
        <w:rPr>
          <w:noProof/>
        </w:rPr>
        <w:t xml:space="preserve"> in Ontario, Canada: Evidence for herd effects and strain replacement due to Hib vaccination. Vaccine. 2010;28(24):4073-8.</w:t>
      </w:r>
      <w:bookmarkEnd w:id="82"/>
    </w:p>
    <w:p w:rsidR="002F6CCC" w:rsidRPr="009A78C7" w:rsidRDefault="002F6CCC" w:rsidP="002F6CCC">
      <w:pPr>
        <w:pStyle w:val="EndNoteBibliography"/>
        <w:spacing w:after="0"/>
        <w:rPr>
          <w:noProof/>
        </w:rPr>
      </w:pPr>
      <w:bookmarkStart w:id="83" w:name="_ENREF_84"/>
      <w:r w:rsidRPr="009A78C7">
        <w:rPr>
          <w:noProof/>
        </w:rPr>
        <w:t>84.</w:t>
      </w:r>
      <w:r w:rsidRPr="009A78C7">
        <w:rPr>
          <w:noProof/>
        </w:rPr>
        <w:tab/>
        <w:t xml:space="preserve">Ladhani SN, Collins S, Vickers A, Litt DJ, Crawford C, Ramsay ME, et al. Invasive </w:t>
      </w:r>
      <w:r w:rsidRPr="000E0D3B">
        <w:rPr>
          <w:i/>
          <w:noProof/>
        </w:rPr>
        <w:t>Haemophilus influenzae</w:t>
      </w:r>
      <w:r w:rsidRPr="009A78C7">
        <w:rPr>
          <w:noProof/>
        </w:rPr>
        <w:t xml:space="preserve"> serotype e and f disease, England and Wales. Emerging infectious diseases. 2012;18(5):725-32.</w:t>
      </w:r>
      <w:bookmarkEnd w:id="83"/>
    </w:p>
    <w:p w:rsidR="002F6CCC" w:rsidRPr="009A78C7" w:rsidRDefault="002F6CCC" w:rsidP="002F6CCC">
      <w:pPr>
        <w:pStyle w:val="EndNoteBibliography"/>
        <w:spacing w:after="0"/>
        <w:rPr>
          <w:noProof/>
        </w:rPr>
      </w:pPr>
      <w:bookmarkStart w:id="84" w:name="_ENREF_85"/>
      <w:r w:rsidRPr="009A78C7">
        <w:rPr>
          <w:noProof/>
        </w:rPr>
        <w:t>85.</w:t>
      </w:r>
      <w:r w:rsidRPr="009A78C7">
        <w:rPr>
          <w:noProof/>
        </w:rPr>
        <w:tab/>
        <w:t>Casey JR, Pichichero ME. Changes in frequency and pathogens causing acute otitis media in 1995-2003. The Pediatric infectious disease journal. 2004;23(9):824-8.</w:t>
      </w:r>
      <w:bookmarkEnd w:id="84"/>
    </w:p>
    <w:p w:rsidR="002F6CCC" w:rsidRPr="009A78C7" w:rsidRDefault="002F6CCC" w:rsidP="002F6CCC">
      <w:pPr>
        <w:pStyle w:val="EndNoteBibliography"/>
        <w:spacing w:after="0"/>
        <w:rPr>
          <w:noProof/>
        </w:rPr>
      </w:pPr>
      <w:bookmarkStart w:id="85" w:name="_ENREF_86"/>
      <w:r w:rsidRPr="009A78C7">
        <w:rPr>
          <w:noProof/>
        </w:rPr>
        <w:t>86.</w:t>
      </w:r>
      <w:r w:rsidRPr="009A78C7">
        <w:rPr>
          <w:noProof/>
        </w:rPr>
        <w:tab/>
        <w:t xml:space="preserve">Robert W, Assimoula E, Joana Gomes D, Elizabeth B, Miriam R, Lucia Pastore C. Epidemiology of Invasive </w:t>
      </w:r>
      <w:r w:rsidRPr="000E0D3B">
        <w:rPr>
          <w:i/>
          <w:noProof/>
        </w:rPr>
        <w:t>Haemophilus influenzae</w:t>
      </w:r>
      <w:r w:rsidRPr="009A78C7">
        <w:rPr>
          <w:noProof/>
        </w:rPr>
        <w:t xml:space="preserve"> Disease, Europe, 2007–2014. Emerging Infectious Disease journal. 2017;23(3):396.</w:t>
      </w:r>
      <w:bookmarkEnd w:id="85"/>
    </w:p>
    <w:p w:rsidR="002F6CCC" w:rsidRPr="009A78C7" w:rsidRDefault="002F6CCC" w:rsidP="002F6CCC">
      <w:pPr>
        <w:pStyle w:val="EndNoteBibliography"/>
        <w:spacing w:after="0"/>
        <w:rPr>
          <w:noProof/>
        </w:rPr>
      </w:pPr>
      <w:bookmarkStart w:id="86" w:name="_ENREF_87"/>
      <w:r w:rsidRPr="009A78C7">
        <w:rPr>
          <w:noProof/>
        </w:rPr>
        <w:t>87.</w:t>
      </w:r>
      <w:r w:rsidRPr="009A78C7">
        <w:rPr>
          <w:noProof/>
        </w:rPr>
        <w:tab/>
        <w:t>Perez-Trallero E, Vicente D, Montes M, Cisterna R. Positive effect of meningococcal C vaccination on serogroup replacement in Neisseria meningitidis. Lancet. 2002;360(9337):953.</w:t>
      </w:r>
      <w:bookmarkEnd w:id="86"/>
    </w:p>
    <w:p w:rsidR="002F6CCC" w:rsidRPr="009A78C7" w:rsidRDefault="002F6CCC" w:rsidP="002F6CCC">
      <w:pPr>
        <w:pStyle w:val="EndNoteBibliography"/>
        <w:spacing w:after="0"/>
        <w:rPr>
          <w:noProof/>
        </w:rPr>
      </w:pPr>
      <w:bookmarkStart w:id="87" w:name="_ENREF_88"/>
      <w:r w:rsidRPr="009A78C7">
        <w:rPr>
          <w:noProof/>
        </w:rPr>
        <w:t>88.</w:t>
      </w:r>
      <w:r w:rsidRPr="009A78C7">
        <w:rPr>
          <w:noProof/>
        </w:rPr>
        <w:tab/>
        <w:t xml:space="preserve">Kriz P, Giorgini D, Musilek M, Larribe M, Taha MK. Microevolution through DNA exchange among strains of </w:t>
      </w:r>
      <w:r w:rsidRPr="000E0D3B">
        <w:rPr>
          <w:i/>
          <w:noProof/>
        </w:rPr>
        <w:t>Neisseria meningitidis</w:t>
      </w:r>
      <w:r w:rsidRPr="009A78C7">
        <w:rPr>
          <w:noProof/>
        </w:rPr>
        <w:t xml:space="preserve"> isolated during an outbreak in the Czech Republic. </w:t>
      </w:r>
      <w:r>
        <w:rPr>
          <w:noProof/>
        </w:rPr>
        <w:t>Research in Microbiology</w:t>
      </w:r>
      <w:r w:rsidRPr="009A78C7">
        <w:rPr>
          <w:noProof/>
        </w:rPr>
        <w:t>. 1999;150(4):273-80.</w:t>
      </w:r>
      <w:bookmarkEnd w:id="87"/>
    </w:p>
    <w:p w:rsidR="002F6CCC" w:rsidRPr="009A78C7" w:rsidRDefault="002F6CCC" w:rsidP="002F6CCC">
      <w:pPr>
        <w:pStyle w:val="EndNoteBibliography"/>
        <w:spacing w:after="0"/>
        <w:rPr>
          <w:noProof/>
        </w:rPr>
      </w:pPr>
      <w:bookmarkStart w:id="88" w:name="_ENREF_89"/>
      <w:r w:rsidRPr="009A78C7">
        <w:rPr>
          <w:noProof/>
        </w:rPr>
        <w:t>89.</w:t>
      </w:r>
      <w:r w:rsidRPr="009A78C7">
        <w:rPr>
          <w:noProof/>
        </w:rPr>
        <w:tab/>
        <w:t xml:space="preserve">Kertesz DA, Coulthart MB, Ryan JA, W.M. J, Ashton FE. Serogroup B, Electrophoretic Type 15 </w:t>
      </w:r>
      <w:r w:rsidRPr="000E0D3B">
        <w:rPr>
          <w:i/>
          <w:noProof/>
        </w:rPr>
        <w:t>Neisseria meningitidis</w:t>
      </w:r>
      <w:r w:rsidRPr="009A78C7">
        <w:rPr>
          <w:noProof/>
        </w:rPr>
        <w:t xml:space="preserve"> in Canada. </w:t>
      </w:r>
      <w:r>
        <w:rPr>
          <w:noProof/>
        </w:rPr>
        <w:t>Journal of Infectious Diseases</w:t>
      </w:r>
      <w:r w:rsidRPr="009A78C7">
        <w:rPr>
          <w:noProof/>
        </w:rPr>
        <w:t>. 1998;177:1754-7.</w:t>
      </w:r>
      <w:bookmarkEnd w:id="88"/>
    </w:p>
    <w:p w:rsidR="002F6CCC" w:rsidRPr="009A78C7" w:rsidRDefault="002F6CCC" w:rsidP="002F6CCC">
      <w:pPr>
        <w:pStyle w:val="EndNoteBibliography"/>
        <w:spacing w:after="0"/>
        <w:rPr>
          <w:noProof/>
        </w:rPr>
      </w:pPr>
      <w:bookmarkStart w:id="89" w:name="_ENREF_90"/>
      <w:r w:rsidRPr="009A78C7">
        <w:rPr>
          <w:noProof/>
        </w:rPr>
        <w:t>90.</w:t>
      </w:r>
      <w:r w:rsidRPr="009A78C7">
        <w:rPr>
          <w:noProof/>
        </w:rPr>
        <w:tab/>
        <w:t>Ladhani SN, Lucidarme J, Newbold LS, Gray SJ, Carr AD, Findlow J, et al. Invasive meningococcal capsular group Y disease, England and Wales, 2007-2009. Emerging infectious diseases. 2012;18(1):63-70.</w:t>
      </w:r>
      <w:bookmarkEnd w:id="89"/>
    </w:p>
    <w:p w:rsidR="002F6CCC" w:rsidRPr="009A78C7" w:rsidRDefault="002F6CCC" w:rsidP="002F6CCC">
      <w:pPr>
        <w:pStyle w:val="EndNoteBibliography"/>
        <w:spacing w:after="0"/>
        <w:rPr>
          <w:noProof/>
        </w:rPr>
      </w:pPr>
      <w:bookmarkStart w:id="90" w:name="_ENREF_91"/>
      <w:r w:rsidRPr="009A78C7">
        <w:rPr>
          <w:noProof/>
        </w:rPr>
        <w:t>91.</w:t>
      </w:r>
      <w:r w:rsidRPr="009A78C7">
        <w:rPr>
          <w:noProof/>
        </w:rPr>
        <w:tab/>
        <w:t xml:space="preserve">Thulin Hedberg S, Törös B, Fredlund H, Olcén P, Mölling P. Genetic characterisation of the emerging invasive </w:t>
      </w:r>
      <w:r w:rsidRPr="000E0D3B">
        <w:rPr>
          <w:i/>
          <w:noProof/>
        </w:rPr>
        <w:t>Neisseria meningitidis</w:t>
      </w:r>
      <w:r w:rsidRPr="009A78C7">
        <w:rPr>
          <w:noProof/>
        </w:rPr>
        <w:t xml:space="preserve"> serogroup Y in Sweden, 2000 to 2010. Eurosurveillance. 2011;16(23):19885.</w:t>
      </w:r>
      <w:bookmarkEnd w:id="90"/>
    </w:p>
    <w:p w:rsidR="002F6CCC" w:rsidRPr="009A78C7" w:rsidRDefault="002F6CCC" w:rsidP="002F6CCC">
      <w:pPr>
        <w:pStyle w:val="EndNoteBibliography"/>
        <w:spacing w:after="0"/>
        <w:rPr>
          <w:noProof/>
        </w:rPr>
      </w:pPr>
      <w:bookmarkStart w:id="91" w:name="_ENREF_92"/>
      <w:r w:rsidRPr="009A78C7">
        <w:rPr>
          <w:noProof/>
        </w:rPr>
        <w:lastRenderedPageBreak/>
        <w:t>92.</w:t>
      </w:r>
      <w:r w:rsidRPr="009A78C7">
        <w:rPr>
          <w:noProof/>
        </w:rPr>
        <w:tab/>
        <w:t xml:space="preserve">Cohn AC, MacNeil JR, Harrison LH, Hatcher C, Theodore J, Schmidt M, et al. Changes in </w:t>
      </w:r>
      <w:r w:rsidRPr="000E0D3B">
        <w:rPr>
          <w:i/>
          <w:noProof/>
        </w:rPr>
        <w:t>Neisseria meningitidis</w:t>
      </w:r>
      <w:r w:rsidRPr="009A78C7">
        <w:rPr>
          <w:noProof/>
        </w:rPr>
        <w:t xml:space="preserve"> Disease Epidemiology in the United States, 1998–2007: Implications for Prevention of Meningococcal Disease. Clinical Infectious Diseases. 2010;50(2):184-91.</w:t>
      </w:r>
      <w:bookmarkEnd w:id="91"/>
    </w:p>
    <w:p w:rsidR="002F6CCC" w:rsidRPr="009A78C7" w:rsidRDefault="002F6CCC" w:rsidP="002F6CCC">
      <w:pPr>
        <w:pStyle w:val="EndNoteBibliography"/>
        <w:spacing w:after="0"/>
        <w:rPr>
          <w:noProof/>
        </w:rPr>
      </w:pPr>
      <w:bookmarkStart w:id="92" w:name="_ENREF_93"/>
      <w:r w:rsidRPr="009A78C7">
        <w:rPr>
          <w:noProof/>
        </w:rPr>
        <w:t>93.</w:t>
      </w:r>
      <w:r w:rsidRPr="009A78C7">
        <w:rPr>
          <w:noProof/>
        </w:rPr>
        <w:tab/>
        <w:t xml:space="preserve">Simell B, Auranen K, Kayhty H, Goldblatt D, Dagan R, O'Brien KL, et al. The fundamental link between pneumococcal carriage and disease. </w:t>
      </w:r>
      <w:r>
        <w:rPr>
          <w:noProof/>
        </w:rPr>
        <w:t>Expert Review of Vaccines</w:t>
      </w:r>
      <w:r w:rsidRPr="009A78C7">
        <w:rPr>
          <w:noProof/>
        </w:rPr>
        <w:t>. 2012;11(7):841-55.</w:t>
      </w:r>
      <w:bookmarkEnd w:id="92"/>
    </w:p>
    <w:p w:rsidR="002F6CCC" w:rsidRPr="009A78C7" w:rsidRDefault="002F6CCC" w:rsidP="002F6CCC">
      <w:pPr>
        <w:pStyle w:val="EndNoteBibliography"/>
        <w:spacing w:after="0"/>
        <w:rPr>
          <w:noProof/>
        </w:rPr>
      </w:pPr>
      <w:bookmarkStart w:id="93" w:name="_ENREF_94"/>
      <w:r w:rsidRPr="009A78C7">
        <w:rPr>
          <w:noProof/>
        </w:rPr>
        <w:t>94.</w:t>
      </w:r>
      <w:r w:rsidRPr="009A78C7">
        <w:rPr>
          <w:noProof/>
        </w:rPr>
        <w:tab/>
        <w:t>Rinta-Kokko H, Dagan R, Givon-Lavi N, Auranen K. Estimation of vaccine efficacy against acquisition of pneumococcal carriage. Vaccine. 2009;27(29):3831-7.</w:t>
      </w:r>
      <w:bookmarkEnd w:id="93"/>
    </w:p>
    <w:p w:rsidR="002F6CCC" w:rsidRPr="009A78C7" w:rsidRDefault="002F6CCC" w:rsidP="002F6CCC">
      <w:pPr>
        <w:pStyle w:val="EndNoteBibliography"/>
        <w:spacing w:after="0"/>
        <w:rPr>
          <w:noProof/>
        </w:rPr>
      </w:pPr>
      <w:bookmarkStart w:id="94" w:name="_ENREF_95"/>
      <w:r w:rsidRPr="009A78C7">
        <w:rPr>
          <w:noProof/>
        </w:rPr>
        <w:t>95.</w:t>
      </w:r>
      <w:r w:rsidRPr="009A78C7">
        <w:rPr>
          <w:noProof/>
        </w:rPr>
        <w:tab/>
        <w:t>JCVI. Minutes of the meeting on Wednesday 12 June 2013. London, UK2013.</w:t>
      </w:r>
      <w:bookmarkEnd w:id="94"/>
    </w:p>
    <w:p w:rsidR="002F6CCC" w:rsidRPr="009A78C7" w:rsidRDefault="002F6CCC" w:rsidP="002F6CCC">
      <w:pPr>
        <w:pStyle w:val="EndNoteBibliography"/>
        <w:spacing w:after="0"/>
        <w:rPr>
          <w:noProof/>
        </w:rPr>
      </w:pPr>
      <w:bookmarkStart w:id="95" w:name="_ENREF_96"/>
      <w:r w:rsidRPr="009A78C7">
        <w:rPr>
          <w:noProof/>
        </w:rPr>
        <w:t>96.</w:t>
      </w:r>
      <w:r w:rsidRPr="009A78C7">
        <w:rPr>
          <w:noProof/>
        </w:rPr>
        <w:tab/>
        <w:t>Couloigner V, Levy C, Francois M, Bidet P, Hausdorff WP, Pascal T, et al. Pathogens implicated in acute otitis media failures after 7-valent pneumococcal conjugate vaccine implementation in France: distribution, serotypes, and resistance levels. The Pediatric infectious disease journal. 2012;31(2):154-8.</w:t>
      </w:r>
      <w:bookmarkEnd w:id="95"/>
    </w:p>
    <w:p w:rsidR="002F6CCC" w:rsidRPr="009A78C7" w:rsidRDefault="002F6CCC" w:rsidP="002F6CCC">
      <w:pPr>
        <w:pStyle w:val="EndNoteBibliography"/>
        <w:spacing w:after="0"/>
        <w:rPr>
          <w:noProof/>
        </w:rPr>
      </w:pPr>
      <w:bookmarkStart w:id="96" w:name="_ENREF_97"/>
      <w:r w:rsidRPr="009A78C7">
        <w:rPr>
          <w:noProof/>
        </w:rPr>
        <w:t>97.</w:t>
      </w:r>
      <w:r w:rsidRPr="009A78C7">
        <w:rPr>
          <w:noProof/>
        </w:rPr>
        <w:tab/>
        <w:t>Flasche S, Van Hoek AJ, Sheasby E, Waight P, Andrews N, Sheppard C, et al. Effect of pneumococcal conjugate vaccination on serotype-specific carriage and invasive disease in England: a cross-sectional study. PLoS medicine. 2011;8(4):e1001017.</w:t>
      </w:r>
      <w:bookmarkEnd w:id="96"/>
    </w:p>
    <w:p w:rsidR="002F6CCC" w:rsidRPr="009A78C7" w:rsidRDefault="002F6CCC" w:rsidP="002F6CCC">
      <w:pPr>
        <w:pStyle w:val="EndNoteBibliography"/>
        <w:spacing w:after="0"/>
        <w:rPr>
          <w:noProof/>
        </w:rPr>
      </w:pPr>
      <w:bookmarkStart w:id="97" w:name="_ENREF_98"/>
      <w:r w:rsidRPr="009A78C7">
        <w:rPr>
          <w:noProof/>
        </w:rPr>
        <w:t>98.</w:t>
      </w:r>
      <w:r w:rsidRPr="009A78C7">
        <w:rPr>
          <w:noProof/>
        </w:rPr>
        <w:tab/>
        <w:t>Frazao N, Sa-Leao R, de Lencastre H. Impact of a single dose of the 7-valent pneumococcal conjugate vaccine on colonization. Vaccine. 2010;28(19):3445-52.</w:t>
      </w:r>
      <w:bookmarkEnd w:id="97"/>
    </w:p>
    <w:p w:rsidR="002F6CCC" w:rsidRPr="009A78C7" w:rsidRDefault="002F6CCC" w:rsidP="002F6CCC">
      <w:pPr>
        <w:pStyle w:val="EndNoteBibliography"/>
        <w:spacing w:after="0"/>
        <w:rPr>
          <w:noProof/>
        </w:rPr>
      </w:pPr>
      <w:bookmarkStart w:id="98" w:name="_ENREF_99"/>
      <w:r w:rsidRPr="009A78C7">
        <w:rPr>
          <w:noProof/>
        </w:rPr>
        <w:t>99.</w:t>
      </w:r>
      <w:r w:rsidRPr="009A78C7">
        <w:rPr>
          <w:noProof/>
        </w:rPr>
        <w:tab/>
        <w:t>Croucher NJ, Harris SR, Fraser C, Quail MA, Burton J, van der Linden M, et al. Rapid pneumococcal evolution in response to clinical interventions. Science. 2011;331(6016):430-4.</w:t>
      </w:r>
      <w:bookmarkEnd w:id="98"/>
    </w:p>
    <w:p w:rsidR="002F6CCC" w:rsidRPr="009A78C7" w:rsidRDefault="002F6CCC" w:rsidP="002F6CCC">
      <w:pPr>
        <w:pStyle w:val="EndNoteBibliography"/>
        <w:spacing w:after="0"/>
        <w:rPr>
          <w:noProof/>
        </w:rPr>
      </w:pPr>
      <w:bookmarkStart w:id="99" w:name="_ENREF_100"/>
      <w:r w:rsidRPr="009A78C7">
        <w:rPr>
          <w:noProof/>
        </w:rPr>
        <w:t>100.</w:t>
      </w:r>
      <w:r w:rsidRPr="009A78C7">
        <w:rPr>
          <w:noProof/>
        </w:rPr>
        <w:tab/>
        <w:t>Lipsitch M. Vaccination against colonizing bacteria with multiple serotypes. Proceedings of the National Academy of Sciences of the United States of America. 1997;94(12):6571-6.</w:t>
      </w:r>
      <w:bookmarkEnd w:id="99"/>
    </w:p>
    <w:p w:rsidR="002F6CCC" w:rsidRPr="009A78C7" w:rsidRDefault="002F6CCC" w:rsidP="002F6CCC">
      <w:pPr>
        <w:pStyle w:val="EndNoteBibliography"/>
        <w:spacing w:after="0"/>
        <w:rPr>
          <w:noProof/>
        </w:rPr>
      </w:pPr>
      <w:bookmarkStart w:id="100" w:name="_ENREF_101"/>
      <w:r w:rsidRPr="009A78C7">
        <w:rPr>
          <w:noProof/>
        </w:rPr>
        <w:t>101.</w:t>
      </w:r>
      <w:r w:rsidRPr="009A78C7">
        <w:rPr>
          <w:noProof/>
        </w:rPr>
        <w:tab/>
        <w:t xml:space="preserve">Weiss-Salz I, Yagupsky P. Asymptomatic Carriage of Respiratory Pathogens: “The Wolf shall Dwell with the Lamb…and a Little Child shall Lead them” (Isaiah 11: 6). </w:t>
      </w:r>
      <w:r>
        <w:rPr>
          <w:noProof/>
        </w:rPr>
        <w:t>The Open Infectious Diseases Journal</w:t>
      </w:r>
      <w:r w:rsidRPr="009A78C7">
        <w:rPr>
          <w:noProof/>
        </w:rPr>
        <w:t>. 2010;4(1):11-5.</w:t>
      </w:r>
      <w:bookmarkEnd w:id="100"/>
    </w:p>
    <w:p w:rsidR="002F6CCC" w:rsidRPr="009A78C7" w:rsidRDefault="002F6CCC" w:rsidP="002F6CCC">
      <w:pPr>
        <w:pStyle w:val="EndNoteBibliography"/>
        <w:spacing w:after="0"/>
        <w:rPr>
          <w:noProof/>
        </w:rPr>
      </w:pPr>
      <w:bookmarkStart w:id="101" w:name="_ENREF_102"/>
      <w:r w:rsidRPr="009A78C7">
        <w:rPr>
          <w:noProof/>
        </w:rPr>
        <w:t>102.</w:t>
      </w:r>
      <w:r w:rsidRPr="009A78C7">
        <w:rPr>
          <w:noProof/>
        </w:rPr>
        <w:tab/>
        <w:t>Gladstone RA, Jefferies JM, Faust SN, Clarke SC. Continued control of pneumococcal disease in the UK - the impact of vaccination. Journal of medical microbiology. 2011;60(Pt 1):1-8.</w:t>
      </w:r>
      <w:bookmarkEnd w:id="101"/>
    </w:p>
    <w:p w:rsidR="002F6CCC" w:rsidRPr="009A78C7" w:rsidRDefault="002F6CCC" w:rsidP="002F6CCC">
      <w:pPr>
        <w:pStyle w:val="EndNoteBibliography"/>
        <w:spacing w:after="0"/>
        <w:rPr>
          <w:noProof/>
        </w:rPr>
      </w:pPr>
      <w:bookmarkStart w:id="102" w:name="_ENREF_103"/>
      <w:r w:rsidRPr="009A78C7">
        <w:rPr>
          <w:noProof/>
        </w:rPr>
        <w:t>103.</w:t>
      </w:r>
      <w:r w:rsidRPr="009A78C7">
        <w:rPr>
          <w:noProof/>
        </w:rPr>
        <w:tab/>
        <w:t>Ladhani SN, Collins S, Djennad A, Sheppard CL, Borrow R, Fry NK, et al. Rapid increase in non-vaccine serotypes causing invasive pneumococcal disease in England and Wales, 2000–17: a prospective national observational cohort study. The Lancet Infectious Diseases. 2018;18(4):441-51.</w:t>
      </w:r>
      <w:bookmarkEnd w:id="102"/>
    </w:p>
    <w:p w:rsidR="002F6CCC" w:rsidRPr="009A78C7" w:rsidRDefault="002F6CCC" w:rsidP="002F6CCC">
      <w:pPr>
        <w:pStyle w:val="EndNoteBibliography"/>
        <w:spacing w:after="0"/>
        <w:rPr>
          <w:noProof/>
        </w:rPr>
      </w:pPr>
      <w:bookmarkStart w:id="103" w:name="_ENREF_104"/>
      <w:r w:rsidRPr="009A78C7">
        <w:rPr>
          <w:noProof/>
        </w:rPr>
        <w:t>104.</w:t>
      </w:r>
      <w:r w:rsidRPr="009A78C7">
        <w:rPr>
          <w:noProof/>
        </w:rPr>
        <w:tab/>
        <w:t>Weinberger DM, Malley R, Lipsitch M. Serotype replacement in disease after pneumococcal vaccination. Lancet. 2011;378(9807):1962-73.</w:t>
      </w:r>
      <w:bookmarkEnd w:id="103"/>
    </w:p>
    <w:p w:rsidR="002F6CCC" w:rsidRPr="009A78C7" w:rsidRDefault="002F6CCC" w:rsidP="002F6CCC">
      <w:pPr>
        <w:pStyle w:val="EndNoteBibliography"/>
        <w:spacing w:after="0"/>
        <w:rPr>
          <w:noProof/>
        </w:rPr>
      </w:pPr>
      <w:bookmarkStart w:id="104" w:name="_ENREF_105"/>
      <w:r w:rsidRPr="009A78C7">
        <w:rPr>
          <w:noProof/>
        </w:rPr>
        <w:t>105.</w:t>
      </w:r>
      <w:r w:rsidRPr="009A78C7">
        <w:rPr>
          <w:noProof/>
        </w:rPr>
        <w:tab/>
        <w:t xml:space="preserve">Yazdankhah SP, Kriz P, Tzanakaki G, Kremastinou J, Kalmusova J, Musilek M, et al. Distribution of serogroups and genotypes among disease-associated and carried isolates of </w:t>
      </w:r>
      <w:r w:rsidRPr="000E0D3B">
        <w:rPr>
          <w:i/>
          <w:noProof/>
        </w:rPr>
        <w:t>Neisseria meningitidis</w:t>
      </w:r>
      <w:r w:rsidRPr="009A78C7">
        <w:rPr>
          <w:noProof/>
        </w:rPr>
        <w:t xml:space="preserve"> from the Czech Republic, Greece, and Norway. Journal of clinical microbiology. 2004;42(11):5146-53.</w:t>
      </w:r>
      <w:bookmarkEnd w:id="104"/>
    </w:p>
    <w:p w:rsidR="002F6CCC" w:rsidRPr="009A78C7" w:rsidRDefault="002F6CCC" w:rsidP="002F6CCC">
      <w:pPr>
        <w:pStyle w:val="EndNoteBibliography"/>
        <w:spacing w:after="0"/>
        <w:rPr>
          <w:noProof/>
        </w:rPr>
      </w:pPr>
      <w:bookmarkStart w:id="105" w:name="_ENREF_106"/>
      <w:r w:rsidRPr="009A78C7">
        <w:rPr>
          <w:noProof/>
        </w:rPr>
        <w:t>106.</w:t>
      </w:r>
      <w:r w:rsidRPr="009A78C7">
        <w:rPr>
          <w:noProof/>
        </w:rPr>
        <w:tab/>
        <w:t>Smith I, Caugant DA, Hoiby EA, Wentzel-Larsen T, Halstensen A. High case-fatality rates of meningococcal disease in Western Norway caused by serogroup C strains belonging to both sequence type (ST)-32 and ST-11 complexes, 1985-2002. Epidemiology and infection. 2006;134(6):1195-202.</w:t>
      </w:r>
      <w:bookmarkEnd w:id="105"/>
    </w:p>
    <w:p w:rsidR="002F6CCC" w:rsidRPr="009A78C7" w:rsidRDefault="002F6CCC" w:rsidP="002F6CCC">
      <w:pPr>
        <w:pStyle w:val="EndNoteBibliography"/>
        <w:spacing w:after="0"/>
        <w:rPr>
          <w:noProof/>
        </w:rPr>
      </w:pPr>
      <w:bookmarkStart w:id="106" w:name="_ENREF_107"/>
      <w:r w:rsidRPr="009A78C7">
        <w:rPr>
          <w:noProof/>
        </w:rPr>
        <w:t>107.</w:t>
      </w:r>
      <w:r w:rsidRPr="009A78C7">
        <w:rPr>
          <w:noProof/>
        </w:rPr>
        <w:tab/>
        <w:t xml:space="preserve">Battig P, Hathaway LJ, Hofer S, Muhlemann K. Serotype-specific invasiveness and colonization prevalence in </w:t>
      </w:r>
      <w:r w:rsidRPr="000E0D3B">
        <w:rPr>
          <w:i/>
          <w:noProof/>
        </w:rPr>
        <w:t>Streptococcus pneumoniae</w:t>
      </w:r>
      <w:r w:rsidRPr="009A78C7">
        <w:rPr>
          <w:noProof/>
        </w:rPr>
        <w:t xml:space="preserve"> correlate with the lag phase during in vitro growth. Microbes and infection / Institut Pasteur. 2006;8(11):2612-7.</w:t>
      </w:r>
      <w:bookmarkEnd w:id="106"/>
    </w:p>
    <w:p w:rsidR="002F6CCC" w:rsidRPr="009A78C7" w:rsidRDefault="002F6CCC" w:rsidP="002F6CCC">
      <w:pPr>
        <w:pStyle w:val="EndNoteBibliography"/>
        <w:spacing w:after="0"/>
        <w:rPr>
          <w:noProof/>
        </w:rPr>
      </w:pPr>
      <w:bookmarkStart w:id="107" w:name="_ENREF_108"/>
      <w:r w:rsidRPr="009A78C7">
        <w:rPr>
          <w:noProof/>
        </w:rPr>
        <w:t>108.</w:t>
      </w:r>
      <w:r w:rsidRPr="009A78C7">
        <w:rPr>
          <w:noProof/>
        </w:rPr>
        <w:tab/>
        <w:t>Read RC, Baxter D, Chadwick DR, Faust SN, Finn A, Gordon SB, et al. Effect of a quadrivalent meningococcal ACWY glycoconjugate or a serogroup B meningococcal vaccine on meningococcal carriage: an observer-blind, phase 3 randomised clinical trial. The Lancet. 2014;384(9960):2123-31.</w:t>
      </w:r>
      <w:bookmarkEnd w:id="107"/>
    </w:p>
    <w:p w:rsidR="002F6CCC" w:rsidRPr="009A78C7" w:rsidRDefault="002F6CCC" w:rsidP="002F6CCC">
      <w:pPr>
        <w:pStyle w:val="EndNoteBibliography"/>
        <w:spacing w:after="0"/>
        <w:rPr>
          <w:noProof/>
        </w:rPr>
      </w:pPr>
      <w:bookmarkStart w:id="108" w:name="_ENREF_109"/>
      <w:r w:rsidRPr="009A78C7">
        <w:rPr>
          <w:noProof/>
        </w:rPr>
        <w:t>109.</w:t>
      </w:r>
      <w:r w:rsidRPr="009A78C7">
        <w:rPr>
          <w:noProof/>
        </w:rPr>
        <w:tab/>
        <w:t xml:space="preserve">Hammitt L, Etyang AO, Morpeth SC, Ojal J, Mutuku A, Mturi N, et al. Impact of 10-valent pneumococcal conjugate vaccine on invasive pneumococcal disease and nasopharyngeal carriage in Kenya. </w:t>
      </w:r>
      <w:r>
        <w:rPr>
          <w:noProof/>
        </w:rPr>
        <w:t>Lancet</w:t>
      </w:r>
      <w:r w:rsidRPr="009A78C7">
        <w:rPr>
          <w:noProof/>
        </w:rPr>
        <w:t xml:space="preserve"> 201</w:t>
      </w:r>
      <w:r>
        <w:rPr>
          <w:noProof/>
        </w:rPr>
        <w:t>9</w:t>
      </w:r>
      <w:bookmarkEnd w:id="108"/>
      <w:r>
        <w:rPr>
          <w:noProof/>
        </w:rPr>
        <w:t>; 393(10186):2146-2154</w:t>
      </w:r>
    </w:p>
    <w:p w:rsidR="002F6CCC" w:rsidRPr="009A78C7" w:rsidRDefault="002F6CCC" w:rsidP="002F6CCC">
      <w:pPr>
        <w:pStyle w:val="EndNoteBibliography"/>
        <w:spacing w:after="0"/>
        <w:rPr>
          <w:noProof/>
        </w:rPr>
      </w:pPr>
      <w:bookmarkStart w:id="109" w:name="_ENREF_110"/>
      <w:r w:rsidRPr="009A78C7">
        <w:rPr>
          <w:noProof/>
        </w:rPr>
        <w:t>110.</w:t>
      </w:r>
      <w:r w:rsidRPr="009A78C7">
        <w:rPr>
          <w:noProof/>
        </w:rPr>
        <w:tab/>
        <w:t>Dunne EM, Satzke C, Ratu FT, Neal EFG, Boelsen LK, Matanitobua S, et al. Effect of ten-valent pneumococcal conjugate vaccine introduction on pneumococcal carriage in Fiji: results from four annual cross-sectional carriage surveys. The Lancet Global Health. 2018;6(12):e1375-e85.</w:t>
      </w:r>
      <w:bookmarkEnd w:id="109"/>
    </w:p>
    <w:p w:rsidR="002F6CCC" w:rsidRPr="009A78C7" w:rsidRDefault="002F6CCC" w:rsidP="002F6CCC">
      <w:pPr>
        <w:pStyle w:val="EndNoteBibliography"/>
        <w:spacing w:after="0"/>
        <w:rPr>
          <w:noProof/>
        </w:rPr>
      </w:pPr>
      <w:bookmarkStart w:id="110" w:name="_ENREF_111"/>
      <w:r w:rsidRPr="009A78C7">
        <w:rPr>
          <w:noProof/>
        </w:rPr>
        <w:t>111.</w:t>
      </w:r>
      <w:r w:rsidRPr="009A78C7">
        <w:rPr>
          <w:noProof/>
        </w:rPr>
        <w:tab/>
        <w:t>Trotter CL, Gay NJ. Analysis of longitudinal bacterial carriage studies accounting for sensitivity of swabbing: an application to Neisseria meningitidis. Epidemiology and infection. 2003;130(2):201-5.</w:t>
      </w:r>
      <w:bookmarkEnd w:id="110"/>
    </w:p>
    <w:p w:rsidR="002F6CCC" w:rsidRPr="009A78C7" w:rsidRDefault="002F6CCC" w:rsidP="002F6CCC">
      <w:pPr>
        <w:pStyle w:val="EndNoteBibliography"/>
        <w:spacing w:after="0"/>
        <w:rPr>
          <w:noProof/>
        </w:rPr>
      </w:pPr>
      <w:bookmarkStart w:id="111" w:name="_ENREF_112"/>
      <w:r w:rsidRPr="009A78C7">
        <w:rPr>
          <w:noProof/>
        </w:rPr>
        <w:lastRenderedPageBreak/>
        <w:t>112.</w:t>
      </w:r>
      <w:r w:rsidRPr="009A78C7">
        <w:rPr>
          <w:noProof/>
        </w:rPr>
        <w:tab/>
        <w:t>Harrison LH, Shutt KA, Arnold KE, Stern EJ, Pondo T, Kiehlbauch JA, et al. Meningococcal Carriage Among Georgia and Maryland High School Students. The Journal of infectious diseases. 2014;211(11):1761-8.</w:t>
      </w:r>
      <w:bookmarkEnd w:id="111"/>
    </w:p>
    <w:p w:rsidR="002F6CCC" w:rsidRPr="009A78C7" w:rsidRDefault="002F6CCC" w:rsidP="002F6CCC">
      <w:pPr>
        <w:pStyle w:val="EndNoteBibliography"/>
        <w:spacing w:after="0"/>
        <w:rPr>
          <w:noProof/>
        </w:rPr>
      </w:pPr>
      <w:bookmarkStart w:id="112" w:name="_ENREF_113"/>
      <w:r w:rsidRPr="009A78C7">
        <w:rPr>
          <w:noProof/>
        </w:rPr>
        <w:t>113.</w:t>
      </w:r>
      <w:r w:rsidRPr="009A78C7">
        <w:rPr>
          <w:noProof/>
        </w:rPr>
        <w:tab/>
        <w:t>Trotter CL, Greenwood BM. Meningococcal carriage in the African meningitis belt. Lancet Infect</w:t>
      </w:r>
      <w:r>
        <w:rPr>
          <w:noProof/>
        </w:rPr>
        <w:t>ious</w:t>
      </w:r>
      <w:r w:rsidRPr="009A78C7">
        <w:rPr>
          <w:noProof/>
        </w:rPr>
        <w:t xml:space="preserve"> Dis</w:t>
      </w:r>
      <w:r>
        <w:rPr>
          <w:noProof/>
        </w:rPr>
        <w:t>eases</w:t>
      </w:r>
      <w:r w:rsidRPr="009A78C7">
        <w:rPr>
          <w:noProof/>
        </w:rPr>
        <w:t xml:space="preserve"> 2007;7(12):797-803.</w:t>
      </w:r>
      <w:bookmarkEnd w:id="112"/>
    </w:p>
    <w:p w:rsidR="002F6CCC" w:rsidRPr="009A78C7" w:rsidRDefault="002F6CCC" w:rsidP="002F6CCC">
      <w:pPr>
        <w:pStyle w:val="EndNoteBibliography"/>
        <w:spacing w:after="0"/>
        <w:rPr>
          <w:noProof/>
        </w:rPr>
      </w:pPr>
      <w:bookmarkStart w:id="113" w:name="_ENREF_114"/>
      <w:r w:rsidRPr="009A78C7">
        <w:rPr>
          <w:noProof/>
        </w:rPr>
        <w:t>114.</w:t>
      </w:r>
      <w:r w:rsidRPr="009A78C7">
        <w:rPr>
          <w:noProof/>
        </w:rPr>
        <w:tab/>
        <w:t>Rosen JB, Thomas AR, Lexau CA, Reingold A, Hadler JL, Harrison LH, et al. Geographic variation in invasive pneumococcal disease following pneumococcal conjugate vaccine introduction in the United States. Clinical infectious diseases : an official publication of the Infectious Diseases Society of America. 2011;53(2):137-43.</w:t>
      </w:r>
      <w:bookmarkEnd w:id="113"/>
    </w:p>
    <w:p w:rsidR="002F6CCC" w:rsidRPr="009A78C7" w:rsidRDefault="002F6CCC" w:rsidP="002F6CCC">
      <w:pPr>
        <w:pStyle w:val="EndNoteBibliography"/>
        <w:spacing w:after="0"/>
        <w:rPr>
          <w:noProof/>
        </w:rPr>
      </w:pPr>
      <w:bookmarkStart w:id="114" w:name="_ENREF_115"/>
      <w:r w:rsidRPr="009A78C7">
        <w:rPr>
          <w:noProof/>
        </w:rPr>
        <w:t>115.</w:t>
      </w:r>
      <w:r w:rsidRPr="009A78C7">
        <w:rPr>
          <w:noProof/>
        </w:rPr>
        <w:tab/>
        <w:t>Choi YH, Jit M, Gay N, Andrews N, Waight P, Melegaro A, et al. 7-Valent Pneumococcal Conjugate Vaccination in England and Wales: Is It Still Beneficial Despite High Levels of Serotype Replacement? PloS one. 2011;6(10):e26190.</w:t>
      </w:r>
      <w:bookmarkEnd w:id="114"/>
    </w:p>
    <w:p w:rsidR="002F6CCC" w:rsidRPr="009A78C7" w:rsidRDefault="002F6CCC" w:rsidP="002F6CCC">
      <w:pPr>
        <w:pStyle w:val="EndNoteBibliography"/>
        <w:spacing w:after="0"/>
        <w:rPr>
          <w:noProof/>
        </w:rPr>
      </w:pPr>
      <w:bookmarkStart w:id="115" w:name="_ENREF_116"/>
      <w:r w:rsidRPr="009A78C7">
        <w:rPr>
          <w:noProof/>
        </w:rPr>
        <w:t>116.</w:t>
      </w:r>
      <w:r w:rsidRPr="009A78C7">
        <w:rPr>
          <w:noProof/>
        </w:rPr>
        <w:tab/>
        <w:t xml:space="preserve">WHO.  [Available from: </w:t>
      </w:r>
      <w:r w:rsidRPr="002F6CCC">
        <w:rPr>
          <w:noProof/>
        </w:rPr>
        <w:t>http://www.who.int/immunization/monitoring_surveillance/burden/vpd/standards/en/</w:t>
      </w:r>
      <w:r w:rsidRPr="009A78C7">
        <w:rPr>
          <w:noProof/>
        </w:rPr>
        <w:t>.</w:t>
      </w:r>
      <w:bookmarkEnd w:id="115"/>
    </w:p>
    <w:p w:rsidR="002F6CCC" w:rsidRPr="009A78C7" w:rsidRDefault="002F6CCC" w:rsidP="002F6CCC">
      <w:pPr>
        <w:pStyle w:val="EndNoteBibliography"/>
        <w:spacing w:after="0"/>
        <w:rPr>
          <w:noProof/>
        </w:rPr>
      </w:pPr>
      <w:bookmarkStart w:id="116" w:name="_ENREF_117"/>
      <w:r w:rsidRPr="009A78C7">
        <w:rPr>
          <w:noProof/>
        </w:rPr>
        <w:t>117.</w:t>
      </w:r>
      <w:r w:rsidRPr="009A78C7">
        <w:rPr>
          <w:noProof/>
        </w:rPr>
        <w:tab/>
        <w:t xml:space="preserve">Study to Assess the Safety of a New GSK Biologicals' GSK2231395A Candidate Vaccine [NCT00849069] [Internet]. National Library of Medicine (US). 2009 [cited 18/01/2015]. Available from: </w:t>
      </w:r>
      <w:r w:rsidRPr="002F6CCC">
        <w:rPr>
          <w:noProof/>
        </w:rPr>
        <w:t>https://clinicaltrials.gov/ct2/show/NCT00849069?term=NCT00849069&amp;rank=1</w:t>
      </w:r>
      <w:r w:rsidRPr="009A78C7">
        <w:rPr>
          <w:noProof/>
        </w:rPr>
        <w:t>.</w:t>
      </w:r>
      <w:bookmarkEnd w:id="116"/>
    </w:p>
    <w:p w:rsidR="002F6CCC" w:rsidRPr="009A78C7" w:rsidRDefault="002F6CCC" w:rsidP="002F6CCC">
      <w:pPr>
        <w:pStyle w:val="EndNoteBibliography"/>
        <w:spacing w:after="0"/>
        <w:rPr>
          <w:noProof/>
        </w:rPr>
      </w:pPr>
      <w:bookmarkStart w:id="117" w:name="_ENREF_118"/>
      <w:r w:rsidRPr="009A78C7">
        <w:rPr>
          <w:noProof/>
        </w:rPr>
        <w:t>118.</w:t>
      </w:r>
      <w:r w:rsidRPr="009A78C7">
        <w:rPr>
          <w:noProof/>
        </w:rPr>
        <w:tab/>
        <w:t xml:space="preserve">A Study to Evaluate the Safety, Reactogenicity and Immunogenicity of GSK Biologicals' Investigational Vaccine GSK2838504A When Administered to Patients With Persistent Airflow Obstruction [NCT02075541] [Internet]. National Library of Medicine (US). 2014 [cited 18/01/2015]. Available from: </w:t>
      </w:r>
      <w:r w:rsidRPr="002F6CCC">
        <w:rPr>
          <w:noProof/>
        </w:rPr>
        <w:t>https://clinicaltrials.gov/ct2/show/NCT02075541?term=NCT02075541&amp;rank=1</w:t>
      </w:r>
      <w:r w:rsidRPr="009A78C7">
        <w:rPr>
          <w:noProof/>
        </w:rPr>
        <w:t>.</w:t>
      </w:r>
      <w:bookmarkEnd w:id="117"/>
    </w:p>
    <w:p w:rsidR="002F6CCC" w:rsidRPr="009A78C7" w:rsidRDefault="002F6CCC" w:rsidP="002F6CCC">
      <w:pPr>
        <w:pStyle w:val="EndNoteBibliography"/>
        <w:spacing w:after="0"/>
        <w:rPr>
          <w:noProof/>
        </w:rPr>
      </w:pPr>
      <w:bookmarkStart w:id="118" w:name="_ENREF_119"/>
      <w:r w:rsidRPr="009A78C7">
        <w:rPr>
          <w:noProof/>
        </w:rPr>
        <w:t>119.</w:t>
      </w:r>
      <w:r w:rsidRPr="009A78C7">
        <w:rPr>
          <w:noProof/>
        </w:rPr>
        <w:tab/>
        <w:t>Goncalves VM, Dias WO, Campos IB, Liberman C, Sbrogio-Almeida ME, Silva EP, et al. Development of a whole cell pneumococcal vaccine: BPL inactivation, cGMP production, and stability. Vaccine. 2014;32(9):1113-20.</w:t>
      </w:r>
      <w:bookmarkEnd w:id="118"/>
    </w:p>
    <w:p w:rsidR="002F6CCC" w:rsidRPr="009A78C7" w:rsidRDefault="002F6CCC" w:rsidP="002F6CCC">
      <w:pPr>
        <w:pStyle w:val="EndNoteBibliography"/>
        <w:spacing w:after="0"/>
        <w:rPr>
          <w:noProof/>
        </w:rPr>
      </w:pPr>
      <w:bookmarkStart w:id="119" w:name="_ENREF_120"/>
      <w:r w:rsidRPr="009A78C7">
        <w:rPr>
          <w:noProof/>
        </w:rPr>
        <w:t>120.</w:t>
      </w:r>
      <w:r w:rsidRPr="009A78C7">
        <w:rPr>
          <w:noProof/>
        </w:rPr>
        <w:tab/>
        <w:t>Leroux-Roels G, Maes C, De Boever F, Traskine M, Ruggeberg JU, Borys D. Safety, reactogenicity and immunogenicity of a novel pneumococcal protein-based vaccine in adults: A phase I/II randomized clinical study. Vaccine. 2014;32(50):6838-46.</w:t>
      </w:r>
      <w:bookmarkEnd w:id="119"/>
    </w:p>
    <w:p w:rsidR="002F6CCC" w:rsidRPr="009A78C7" w:rsidRDefault="002F6CCC" w:rsidP="002F6CCC">
      <w:pPr>
        <w:pStyle w:val="EndNoteBibliography"/>
        <w:spacing w:after="0"/>
        <w:rPr>
          <w:noProof/>
        </w:rPr>
      </w:pPr>
      <w:bookmarkStart w:id="120" w:name="_ENREF_121"/>
      <w:r w:rsidRPr="009A78C7">
        <w:rPr>
          <w:noProof/>
        </w:rPr>
        <w:t>121.</w:t>
      </w:r>
      <w:r w:rsidRPr="009A78C7">
        <w:rPr>
          <w:noProof/>
        </w:rPr>
        <w:tab/>
        <w:t>Mackenzie GA, Leach AJ, Carapetis JR, Fisher J, Morris PS. Epidemiology of nasopharyngeal carriage of respiratory bacterial pathogens in children and adults: cross-sectional surveys in a population with high rates of pneumococcal disease. BMC infectious diseases. 2010;10:304.</w:t>
      </w:r>
      <w:bookmarkEnd w:id="120"/>
    </w:p>
    <w:p w:rsidR="002F6CCC" w:rsidRPr="009A78C7" w:rsidRDefault="002F6CCC" w:rsidP="002F6CCC">
      <w:pPr>
        <w:pStyle w:val="EndNoteBibliography"/>
        <w:spacing w:after="0"/>
        <w:rPr>
          <w:noProof/>
        </w:rPr>
      </w:pPr>
      <w:bookmarkStart w:id="121" w:name="_ENREF_122"/>
      <w:r w:rsidRPr="009A78C7">
        <w:rPr>
          <w:noProof/>
        </w:rPr>
        <w:t>122.</w:t>
      </w:r>
      <w:r w:rsidRPr="009A78C7">
        <w:rPr>
          <w:noProof/>
        </w:rPr>
        <w:tab/>
        <w:t>Kwambana BA, Barer MR, Bottomley C, Adegbola RA, Antonio M. Early acquisition and high nasopharyngeal co-colonisation by Streptococcus pneumoniae and three respiratory pathogens amongst Gambian new-borns and infants. BMC infectious diseases. 2011;11:175.</w:t>
      </w:r>
      <w:bookmarkEnd w:id="121"/>
    </w:p>
    <w:p w:rsidR="002F6CCC" w:rsidRPr="009A78C7" w:rsidRDefault="002F6CCC" w:rsidP="002F6CCC">
      <w:pPr>
        <w:pStyle w:val="EndNoteBibliography"/>
        <w:spacing w:after="0"/>
        <w:rPr>
          <w:noProof/>
        </w:rPr>
      </w:pPr>
      <w:bookmarkStart w:id="122" w:name="_ENREF_123"/>
      <w:r w:rsidRPr="009A78C7">
        <w:rPr>
          <w:noProof/>
        </w:rPr>
        <w:t>123.</w:t>
      </w:r>
      <w:r w:rsidRPr="009A78C7">
        <w:rPr>
          <w:noProof/>
        </w:rPr>
        <w:tab/>
        <w:t>Dagan R, Melamed R, Muallem M, Piglansky L, Greenberg D, Abramson O, et al. Reduction of Nasopharyngeal Carriage of Pneumococci during the Second Year of Life by a Heptavalent Conjugate Pneumococcal Vaccine. The Journal of infectious diseases. 1996;174:1271-8.</w:t>
      </w:r>
      <w:bookmarkEnd w:id="122"/>
    </w:p>
    <w:p w:rsidR="002F6CCC" w:rsidRPr="009A78C7" w:rsidRDefault="002F6CCC" w:rsidP="002F6CCC">
      <w:pPr>
        <w:pStyle w:val="EndNoteBibliography"/>
        <w:spacing w:after="0"/>
        <w:rPr>
          <w:noProof/>
        </w:rPr>
      </w:pPr>
      <w:bookmarkStart w:id="123" w:name="_ENREF_124"/>
      <w:r w:rsidRPr="009A78C7">
        <w:rPr>
          <w:noProof/>
        </w:rPr>
        <w:t>124.</w:t>
      </w:r>
      <w:r w:rsidRPr="009A78C7">
        <w:rPr>
          <w:noProof/>
        </w:rPr>
        <w:tab/>
        <w:t xml:space="preserve">Greenberg D, Broides A, Blancovich I, Peled N, Givon-Lavi N, Dagan R. Relative importance of nasopharyngeal versus oropharyngeal sampling for isolation of </w:t>
      </w:r>
      <w:r w:rsidRPr="000E0D3B">
        <w:rPr>
          <w:i/>
          <w:noProof/>
        </w:rPr>
        <w:t>Streptococcus pneumoniae</w:t>
      </w:r>
      <w:r w:rsidRPr="009A78C7">
        <w:rPr>
          <w:noProof/>
        </w:rPr>
        <w:t xml:space="preserve"> and Haemophilus influenzae from healthy and sick individuals varies with age. Journal of clinical microbiology. 2004;42(10):4604-9.</w:t>
      </w:r>
      <w:bookmarkEnd w:id="123"/>
    </w:p>
    <w:p w:rsidR="002F6CCC" w:rsidRPr="009A78C7" w:rsidRDefault="002F6CCC" w:rsidP="002F6CCC">
      <w:pPr>
        <w:pStyle w:val="EndNoteBibliography"/>
        <w:spacing w:after="0"/>
        <w:rPr>
          <w:noProof/>
        </w:rPr>
      </w:pPr>
      <w:bookmarkStart w:id="124" w:name="_ENREF_125"/>
      <w:r w:rsidRPr="009A78C7">
        <w:rPr>
          <w:noProof/>
        </w:rPr>
        <w:t>125.</w:t>
      </w:r>
      <w:r w:rsidRPr="009A78C7">
        <w:rPr>
          <w:noProof/>
        </w:rPr>
        <w:tab/>
        <w:t>Marchisio P, Gironi S, Esposito S, Schito GC, Mannelli S, Principi N. Seasonal variations in nasopharyngeal carriage of respiratory pathogens in healthy Italian children attending day-care centres or schools. Journal of medical microbiology. 2001;50(12):1095-9.</w:t>
      </w:r>
      <w:bookmarkEnd w:id="124"/>
    </w:p>
    <w:p w:rsidR="002F6CCC" w:rsidRPr="009A78C7" w:rsidRDefault="002F6CCC" w:rsidP="002F6CCC">
      <w:pPr>
        <w:pStyle w:val="EndNoteBibliography"/>
        <w:spacing w:after="0"/>
        <w:rPr>
          <w:noProof/>
        </w:rPr>
      </w:pPr>
      <w:bookmarkStart w:id="125" w:name="_ENREF_126"/>
      <w:r w:rsidRPr="009A78C7">
        <w:rPr>
          <w:noProof/>
        </w:rPr>
        <w:t>126.</w:t>
      </w:r>
      <w:r w:rsidRPr="009A78C7">
        <w:rPr>
          <w:noProof/>
        </w:rPr>
        <w:tab/>
        <w:t xml:space="preserve">Capeding MR, Nohynek H, Sombrero LT, Pascual LG, Sunico ES, Esparar GA, et al. Evaluation of sampling sites for detection of upper respiratory tract carriage of </w:t>
      </w:r>
      <w:r w:rsidRPr="000E0D3B">
        <w:rPr>
          <w:i/>
          <w:noProof/>
        </w:rPr>
        <w:t>Streptococcus pneumoniae</w:t>
      </w:r>
      <w:r w:rsidRPr="009A78C7">
        <w:rPr>
          <w:noProof/>
        </w:rPr>
        <w:t xml:space="preserve"> and Haemophilus influenzae among healthy Filipino infants. Journal of clinical microbiology. 1995;33(11):3077-9.</w:t>
      </w:r>
      <w:bookmarkEnd w:id="125"/>
    </w:p>
    <w:p w:rsidR="002F6CCC" w:rsidRPr="009A78C7" w:rsidRDefault="002F6CCC" w:rsidP="002F6CCC">
      <w:pPr>
        <w:pStyle w:val="EndNoteBibliography"/>
        <w:spacing w:after="0"/>
        <w:rPr>
          <w:noProof/>
        </w:rPr>
      </w:pPr>
      <w:bookmarkStart w:id="126" w:name="_ENREF_127"/>
      <w:r w:rsidRPr="009A78C7">
        <w:rPr>
          <w:noProof/>
        </w:rPr>
        <w:t>127.</w:t>
      </w:r>
      <w:r w:rsidRPr="009A78C7">
        <w:rPr>
          <w:noProof/>
        </w:rPr>
        <w:tab/>
        <w:t>Harrison LM, Morris JA, Telford DR, Brown SM, Jones K. The nasopharyngeal bacterial flora in infancy: effects of age, gender, season, viral upper respiratory tract infection and sleeping position. FEMS Immunol</w:t>
      </w:r>
      <w:r>
        <w:rPr>
          <w:noProof/>
        </w:rPr>
        <w:t>ology and</w:t>
      </w:r>
      <w:r w:rsidRPr="009A78C7">
        <w:rPr>
          <w:noProof/>
        </w:rPr>
        <w:t xml:space="preserve"> Med</w:t>
      </w:r>
      <w:r>
        <w:rPr>
          <w:noProof/>
        </w:rPr>
        <w:t>ical</w:t>
      </w:r>
      <w:r w:rsidRPr="009A78C7">
        <w:rPr>
          <w:noProof/>
        </w:rPr>
        <w:t xml:space="preserve"> Mic</w:t>
      </w:r>
      <w:r>
        <w:rPr>
          <w:noProof/>
        </w:rPr>
        <w:t>robiology</w:t>
      </w:r>
      <w:r w:rsidRPr="009A78C7">
        <w:rPr>
          <w:noProof/>
        </w:rPr>
        <w:t xml:space="preserve"> 1999;25:19-28.</w:t>
      </w:r>
      <w:bookmarkEnd w:id="126"/>
    </w:p>
    <w:p w:rsidR="002F6CCC" w:rsidRPr="009A78C7" w:rsidRDefault="002F6CCC" w:rsidP="002F6CCC">
      <w:pPr>
        <w:pStyle w:val="EndNoteBibliography"/>
        <w:spacing w:after="0"/>
        <w:rPr>
          <w:noProof/>
        </w:rPr>
      </w:pPr>
      <w:bookmarkStart w:id="127" w:name="_ENREF_128"/>
      <w:r w:rsidRPr="009A78C7">
        <w:rPr>
          <w:noProof/>
        </w:rPr>
        <w:lastRenderedPageBreak/>
        <w:t>128.</w:t>
      </w:r>
      <w:r w:rsidRPr="009A78C7">
        <w:rPr>
          <w:noProof/>
        </w:rPr>
        <w:tab/>
        <w:t xml:space="preserve">Janapatla RP, Chang HJ, Hsu MH, Hsieh YC, Lin TY, Chiu CH. Nasopharyngeal carriage of </w:t>
      </w:r>
      <w:r w:rsidRPr="000E0D3B">
        <w:rPr>
          <w:i/>
          <w:noProof/>
        </w:rPr>
        <w:t>Streptococcus pneumoniae</w:t>
      </w:r>
      <w:r w:rsidRPr="009A78C7">
        <w:rPr>
          <w:noProof/>
        </w:rPr>
        <w:t xml:space="preserve">, </w:t>
      </w:r>
      <w:r w:rsidRPr="000E0D3B">
        <w:rPr>
          <w:i/>
          <w:noProof/>
        </w:rPr>
        <w:t>Haemophilus influenzae</w:t>
      </w:r>
      <w:r w:rsidRPr="009A78C7">
        <w:rPr>
          <w:noProof/>
        </w:rPr>
        <w:t xml:space="preserve">, </w:t>
      </w:r>
      <w:r w:rsidRPr="000E0D3B">
        <w:rPr>
          <w:i/>
          <w:noProof/>
        </w:rPr>
        <w:t>Moraxella catarrhalis</w:t>
      </w:r>
      <w:r w:rsidRPr="009A78C7">
        <w:rPr>
          <w:noProof/>
        </w:rPr>
        <w:t xml:space="preserve">, and </w:t>
      </w:r>
      <w:r w:rsidRPr="000E0D3B">
        <w:rPr>
          <w:i/>
          <w:noProof/>
        </w:rPr>
        <w:t>Alloiococcus otitidis</w:t>
      </w:r>
      <w:r w:rsidRPr="009A78C7">
        <w:rPr>
          <w:noProof/>
        </w:rPr>
        <w:t xml:space="preserve"> in young children in the era of pneumococcal immunization, Taiwan. Scandinavian journal of infectious diseases. 2011;43(11-12):937-42.</w:t>
      </w:r>
      <w:bookmarkEnd w:id="127"/>
    </w:p>
    <w:p w:rsidR="002F6CCC" w:rsidRPr="009A78C7" w:rsidRDefault="002F6CCC" w:rsidP="002F6CCC">
      <w:pPr>
        <w:pStyle w:val="EndNoteBibliography"/>
        <w:spacing w:after="0"/>
        <w:rPr>
          <w:noProof/>
        </w:rPr>
      </w:pPr>
      <w:bookmarkStart w:id="128" w:name="_ENREF_129"/>
      <w:r w:rsidRPr="009A78C7">
        <w:rPr>
          <w:noProof/>
        </w:rPr>
        <w:t>129.</w:t>
      </w:r>
      <w:r w:rsidRPr="009A78C7">
        <w:rPr>
          <w:noProof/>
        </w:rPr>
        <w:tab/>
        <w:t xml:space="preserve">Williams EJ, Lewis J, John T, Hoe JC, Yu L, Dongol S, et al. </w:t>
      </w:r>
      <w:r w:rsidRPr="000E0D3B">
        <w:rPr>
          <w:i/>
          <w:noProof/>
        </w:rPr>
        <w:t>Haemophilus influenzae</w:t>
      </w:r>
      <w:r w:rsidRPr="009A78C7">
        <w:rPr>
          <w:noProof/>
        </w:rPr>
        <w:t xml:space="preserve"> type b carriage and novel bacterial population structure among children in urban Kathmandu, Nepal. Journal of clinical microbiology. 2011;49(4):1323-30.</w:t>
      </w:r>
      <w:bookmarkEnd w:id="128"/>
    </w:p>
    <w:p w:rsidR="002F6CCC" w:rsidRPr="009A78C7" w:rsidRDefault="002F6CCC" w:rsidP="002F6CCC">
      <w:pPr>
        <w:pStyle w:val="EndNoteBibliography"/>
        <w:spacing w:after="0"/>
        <w:rPr>
          <w:noProof/>
        </w:rPr>
      </w:pPr>
      <w:bookmarkStart w:id="129" w:name="_ENREF_130"/>
      <w:r w:rsidRPr="009A78C7">
        <w:rPr>
          <w:noProof/>
        </w:rPr>
        <w:t>130.</w:t>
      </w:r>
      <w:r w:rsidRPr="009A78C7">
        <w:rPr>
          <w:noProof/>
        </w:rPr>
        <w:tab/>
        <w:t xml:space="preserve">McVernon J, Howard AJ, Slack MP, Ramsay ME. Long-term impact of vaccination on </w:t>
      </w:r>
      <w:r w:rsidRPr="000E0D3B">
        <w:rPr>
          <w:i/>
          <w:noProof/>
        </w:rPr>
        <w:t>Haemophilus influenzae</w:t>
      </w:r>
      <w:r w:rsidRPr="009A78C7">
        <w:rPr>
          <w:noProof/>
        </w:rPr>
        <w:t xml:space="preserve"> type b (Hib) carriage in the United Kingdom. Epidemiology and infection. 2004;132(4):765-7.</w:t>
      </w:r>
      <w:bookmarkEnd w:id="129"/>
    </w:p>
    <w:p w:rsidR="002F6CCC" w:rsidRPr="009A78C7" w:rsidRDefault="002F6CCC" w:rsidP="002F6CCC">
      <w:pPr>
        <w:pStyle w:val="EndNoteBibliography"/>
        <w:spacing w:after="0"/>
        <w:rPr>
          <w:noProof/>
        </w:rPr>
      </w:pPr>
      <w:bookmarkStart w:id="130" w:name="_ENREF_131"/>
      <w:r w:rsidRPr="009A78C7">
        <w:rPr>
          <w:noProof/>
        </w:rPr>
        <w:t>131.</w:t>
      </w:r>
      <w:r w:rsidRPr="009A78C7">
        <w:rPr>
          <w:noProof/>
        </w:rPr>
        <w:tab/>
        <w:t xml:space="preserve">Sdougkos G, Chini V, Papanastasiou DA, Christodoulou G, Stamatakis E, Vris A, et al. Community-associated </w:t>
      </w:r>
      <w:r w:rsidRPr="000E0D3B">
        <w:rPr>
          <w:i/>
          <w:noProof/>
        </w:rPr>
        <w:t>Staphylococcus aureus</w:t>
      </w:r>
      <w:r w:rsidRPr="009A78C7">
        <w:rPr>
          <w:noProof/>
        </w:rPr>
        <w:t xml:space="preserve"> infections and nasal carriage among children: molecular microbial data and clinical characteristics. Clin</w:t>
      </w:r>
      <w:r>
        <w:rPr>
          <w:noProof/>
        </w:rPr>
        <w:t>ical</w:t>
      </w:r>
      <w:r w:rsidRPr="009A78C7">
        <w:rPr>
          <w:noProof/>
        </w:rPr>
        <w:t xml:space="preserve"> Microbiol</w:t>
      </w:r>
      <w:r>
        <w:rPr>
          <w:noProof/>
        </w:rPr>
        <w:t>ogy</w:t>
      </w:r>
      <w:r w:rsidRPr="009A78C7">
        <w:rPr>
          <w:noProof/>
        </w:rPr>
        <w:t xml:space="preserve"> </w:t>
      </w:r>
      <w:r>
        <w:rPr>
          <w:noProof/>
        </w:rPr>
        <w:t xml:space="preserve">and </w:t>
      </w:r>
      <w:r w:rsidRPr="009A78C7">
        <w:rPr>
          <w:noProof/>
        </w:rPr>
        <w:t>Infec</w:t>
      </w:r>
      <w:r>
        <w:rPr>
          <w:noProof/>
        </w:rPr>
        <w:t>tion</w:t>
      </w:r>
      <w:r w:rsidRPr="009A78C7">
        <w:rPr>
          <w:noProof/>
        </w:rPr>
        <w:t>. 2008;14:995-1001.</w:t>
      </w:r>
      <w:bookmarkEnd w:id="130"/>
    </w:p>
    <w:p w:rsidR="002F6CCC" w:rsidRPr="009A78C7" w:rsidRDefault="002F6CCC" w:rsidP="002F6CCC">
      <w:pPr>
        <w:pStyle w:val="EndNoteBibliography"/>
        <w:rPr>
          <w:noProof/>
        </w:rPr>
      </w:pPr>
      <w:bookmarkStart w:id="131" w:name="_ENREF_132"/>
      <w:r w:rsidRPr="009A78C7">
        <w:rPr>
          <w:noProof/>
        </w:rPr>
        <w:t>132.</w:t>
      </w:r>
      <w:r w:rsidRPr="009A78C7">
        <w:rPr>
          <w:noProof/>
        </w:rPr>
        <w:tab/>
        <w:t>Berkovitch M, Bulkowstein M, Greenberg R, Nitzan Y. Colonization rate of bacteria in the throat of healthy infants. International journal of pediatric otorhinolaryngology. 2002;63:19-24.</w:t>
      </w:r>
      <w:bookmarkEnd w:id="131"/>
    </w:p>
    <w:p w:rsidR="002F6CCC" w:rsidRPr="006168CF" w:rsidRDefault="002F6CCC" w:rsidP="002F6CCC">
      <w:pPr>
        <w:spacing w:after="0" w:line="480" w:lineRule="auto"/>
        <w:jc w:val="center"/>
        <w:rPr>
          <w:rFonts w:ascii="Tahoma" w:hAnsi="Tahoma" w:cs="Tahoma"/>
          <w:bCs/>
        </w:rPr>
      </w:pPr>
      <w:r w:rsidRPr="006168CF">
        <w:rPr>
          <w:rFonts w:ascii="Tahoma" w:hAnsi="Tahoma" w:cs="Tahoma"/>
          <w:color w:val="000000" w:themeColor="text1"/>
        </w:rPr>
        <w:br w:type="page"/>
      </w:r>
    </w:p>
    <w:p w:rsidR="002F6CCC" w:rsidRPr="006168CF" w:rsidRDefault="002F6CCC" w:rsidP="002F6CCC">
      <w:pPr>
        <w:pStyle w:val="Heading1"/>
        <w:spacing w:line="480" w:lineRule="auto"/>
        <w:rPr>
          <w:rFonts w:ascii="Tahoma" w:hAnsi="Tahoma" w:cs="Tahoma"/>
          <w:color w:val="auto"/>
          <w:sz w:val="22"/>
          <w:szCs w:val="22"/>
        </w:rPr>
      </w:pPr>
      <w:r w:rsidRPr="006168CF">
        <w:rPr>
          <w:rFonts w:ascii="Tahoma" w:hAnsi="Tahoma" w:cs="Tahoma"/>
          <w:color w:val="auto"/>
          <w:sz w:val="22"/>
          <w:szCs w:val="22"/>
        </w:rPr>
        <w:lastRenderedPageBreak/>
        <w:t>TABLES</w:t>
      </w:r>
    </w:p>
    <w:p w:rsidR="002F6CCC" w:rsidRPr="006168CF" w:rsidRDefault="002F6CCC" w:rsidP="002F6CCC">
      <w:pPr>
        <w:spacing w:after="0" w:line="480" w:lineRule="auto"/>
        <w:rPr>
          <w:rFonts w:ascii="Tahoma" w:hAnsi="Tahoma" w:cs="Tahoma"/>
          <w:b/>
          <w:bCs/>
          <w:color w:val="000000" w:themeColor="text1"/>
        </w:rPr>
      </w:pPr>
      <w:r w:rsidRPr="006168CF">
        <w:rPr>
          <w:rFonts w:ascii="Tahoma" w:hAnsi="Tahoma" w:cs="Tahoma"/>
          <w:b/>
          <w:bCs/>
          <w:color w:val="000000" w:themeColor="text1"/>
        </w:rPr>
        <w:t>Table 1.</w:t>
      </w:r>
      <w:r w:rsidRPr="006168CF">
        <w:rPr>
          <w:rFonts w:ascii="Tahoma" w:hAnsi="Tahoma" w:cs="Tahoma"/>
          <w:color w:val="000000" w:themeColor="text1"/>
        </w:rPr>
        <w:t xml:space="preserve"> </w:t>
      </w:r>
      <w:r w:rsidRPr="006168CF">
        <w:rPr>
          <w:rFonts w:ascii="Tahoma" w:hAnsi="Tahoma" w:cs="Tahoma"/>
          <w:b/>
          <w:bCs/>
          <w:color w:val="000000" w:themeColor="text1"/>
        </w:rPr>
        <w:t>Carriage (%) of respiratory tract organisms in children</w:t>
      </w:r>
    </w:p>
    <w:tbl>
      <w:tblPr>
        <w:tblStyle w:val="LightList"/>
        <w:tblW w:w="9498" w:type="dxa"/>
        <w:jc w:val="center"/>
        <w:tblBorders>
          <w:top w:val="single" w:sz="4" w:space="0" w:color="auto"/>
          <w:left w:val="none" w:sz="0" w:space="0" w:color="auto"/>
          <w:right w:val="none" w:sz="0" w:space="0" w:color="auto"/>
          <w:insideH w:val="single" w:sz="8" w:space="0" w:color="000000" w:themeColor="text1"/>
        </w:tblBorders>
        <w:tblLayout w:type="fixed"/>
        <w:tblLook w:val="04A0" w:firstRow="1" w:lastRow="0" w:firstColumn="1" w:lastColumn="0" w:noHBand="0" w:noVBand="1"/>
      </w:tblPr>
      <w:tblGrid>
        <w:gridCol w:w="1398"/>
        <w:gridCol w:w="1843"/>
        <w:gridCol w:w="1553"/>
        <w:gridCol w:w="2436"/>
        <w:gridCol w:w="1559"/>
        <w:gridCol w:w="709"/>
      </w:tblGrid>
      <w:tr w:rsidR="002F6CCC" w:rsidRPr="006168CF" w:rsidTr="002F6CCC">
        <w:trPr>
          <w:cnfStyle w:val="100000000000" w:firstRow="1" w:lastRow="0" w:firstColumn="0" w:lastColumn="0" w:oddVBand="0" w:evenVBand="0" w:oddHBand="0"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1398" w:type="dxa"/>
            <w:shd w:val="clear" w:color="auto" w:fill="auto"/>
            <w:vAlign w:val="center"/>
          </w:tcPr>
          <w:p w:rsidR="002F6CCC" w:rsidRPr="006168CF" w:rsidRDefault="002F6CCC" w:rsidP="002F6CCC">
            <w:pPr>
              <w:rPr>
                <w:rFonts w:ascii="Tahoma" w:hAnsi="Tahoma" w:cs="Tahoma"/>
                <w:bCs w:val="0"/>
                <w:color w:val="auto"/>
                <w:sz w:val="20"/>
              </w:rPr>
            </w:pPr>
            <w:r w:rsidRPr="006168CF">
              <w:rPr>
                <w:rFonts w:ascii="Tahoma" w:hAnsi="Tahoma" w:cs="Tahoma"/>
                <w:bCs w:val="0"/>
                <w:color w:val="auto"/>
                <w:sz w:val="20"/>
              </w:rPr>
              <w:t>Country</w:t>
            </w:r>
          </w:p>
        </w:tc>
        <w:tc>
          <w:tcPr>
            <w:tcW w:w="1843" w:type="dxa"/>
            <w:shd w:val="clear" w:color="auto" w:fill="auto"/>
            <w:vAlign w:val="center"/>
          </w:tcPr>
          <w:p w:rsidR="002F6CCC" w:rsidRPr="006168CF" w:rsidRDefault="002F6CCC" w:rsidP="002F6CCC">
            <w:pPr>
              <w:cnfStyle w:val="100000000000" w:firstRow="1" w:lastRow="0" w:firstColumn="0" w:lastColumn="0" w:oddVBand="0" w:evenVBand="0" w:oddHBand="0" w:evenHBand="0" w:firstRowFirstColumn="0" w:firstRowLastColumn="0" w:lastRowFirstColumn="0" w:lastRowLastColumn="0"/>
              <w:rPr>
                <w:rFonts w:ascii="Tahoma" w:hAnsi="Tahoma" w:cs="Tahoma"/>
                <w:bCs w:val="0"/>
                <w:color w:val="auto"/>
                <w:sz w:val="20"/>
              </w:rPr>
            </w:pPr>
            <w:r>
              <w:rPr>
                <w:rFonts w:ascii="Tahoma" w:hAnsi="Tahoma" w:cs="Tahoma"/>
                <w:color w:val="auto"/>
                <w:sz w:val="20"/>
              </w:rPr>
              <w:t>Swabbing Year</w:t>
            </w:r>
          </w:p>
        </w:tc>
        <w:tc>
          <w:tcPr>
            <w:tcW w:w="1553" w:type="dxa"/>
            <w:shd w:val="clear" w:color="auto" w:fill="auto"/>
            <w:vAlign w:val="center"/>
          </w:tcPr>
          <w:p w:rsidR="002F6CCC" w:rsidRPr="006168CF" w:rsidRDefault="002F6CCC" w:rsidP="002F6CCC">
            <w:pPr>
              <w:cnfStyle w:val="100000000000" w:firstRow="1" w:lastRow="0" w:firstColumn="0" w:lastColumn="0" w:oddVBand="0" w:evenVBand="0" w:oddHBand="0" w:evenHBand="0" w:firstRowFirstColumn="0" w:firstRowLastColumn="0" w:lastRowFirstColumn="0" w:lastRowLastColumn="0"/>
              <w:rPr>
                <w:rFonts w:ascii="Tahoma" w:hAnsi="Tahoma" w:cs="Tahoma"/>
                <w:bCs w:val="0"/>
                <w:color w:val="auto"/>
                <w:sz w:val="20"/>
              </w:rPr>
            </w:pPr>
            <w:r w:rsidRPr="006168CF">
              <w:rPr>
                <w:rFonts w:ascii="Tahoma" w:hAnsi="Tahoma" w:cs="Tahoma"/>
                <w:bCs w:val="0"/>
                <w:color w:val="auto"/>
                <w:sz w:val="20"/>
              </w:rPr>
              <w:t>Age</w:t>
            </w:r>
          </w:p>
        </w:tc>
        <w:tc>
          <w:tcPr>
            <w:tcW w:w="2436" w:type="dxa"/>
            <w:shd w:val="clear" w:color="auto" w:fill="auto"/>
            <w:vAlign w:val="center"/>
          </w:tcPr>
          <w:p w:rsidR="002F6CCC" w:rsidRPr="006168CF" w:rsidRDefault="002F6CCC" w:rsidP="002F6CCC">
            <w:pPr>
              <w:cnfStyle w:val="100000000000" w:firstRow="1" w:lastRow="0" w:firstColumn="0" w:lastColumn="0" w:oddVBand="0" w:evenVBand="0" w:oddHBand="0" w:evenHBand="0" w:firstRowFirstColumn="0" w:firstRowLastColumn="0" w:lastRowFirstColumn="0" w:lastRowLastColumn="0"/>
              <w:rPr>
                <w:rFonts w:ascii="Tahoma" w:hAnsi="Tahoma" w:cs="Tahoma"/>
                <w:bCs w:val="0"/>
                <w:color w:val="auto"/>
                <w:sz w:val="20"/>
              </w:rPr>
            </w:pPr>
            <w:r w:rsidRPr="006168CF">
              <w:rPr>
                <w:rFonts w:ascii="Tahoma" w:hAnsi="Tahoma" w:cs="Tahoma"/>
                <w:bCs w:val="0"/>
                <w:color w:val="auto"/>
                <w:sz w:val="20"/>
              </w:rPr>
              <w:t>Swab Type</w:t>
            </w:r>
          </w:p>
        </w:tc>
        <w:tc>
          <w:tcPr>
            <w:tcW w:w="1559" w:type="dxa"/>
            <w:shd w:val="clear" w:color="auto" w:fill="auto"/>
            <w:vAlign w:val="center"/>
          </w:tcPr>
          <w:p w:rsidR="002F6CCC" w:rsidRPr="006168CF" w:rsidRDefault="002F6CCC" w:rsidP="002F6CCC">
            <w:pPr>
              <w:cnfStyle w:val="100000000000" w:firstRow="1" w:lastRow="0" w:firstColumn="0" w:lastColumn="0" w:oddVBand="0" w:evenVBand="0" w:oddHBand="0" w:evenHBand="0" w:firstRowFirstColumn="0" w:firstRowLastColumn="0" w:lastRowFirstColumn="0" w:lastRowLastColumn="0"/>
              <w:rPr>
                <w:rFonts w:ascii="Tahoma" w:hAnsi="Tahoma" w:cs="Tahoma"/>
                <w:bCs w:val="0"/>
                <w:color w:val="auto"/>
                <w:sz w:val="20"/>
              </w:rPr>
            </w:pPr>
            <w:r w:rsidRPr="006168CF">
              <w:rPr>
                <w:rFonts w:ascii="Tahoma" w:hAnsi="Tahoma" w:cs="Tahoma"/>
                <w:bCs w:val="0"/>
                <w:color w:val="auto"/>
                <w:sz w:val="20"/>
              </w:rPr>
              <w:t>Carriage (%)</w:t>
            </w:r>
          </w:p>
        </w:tc>
        <w:tc>
          <w:tcPr>
            <w:tcW w:w="709" w:type="dxa"/>
            <w:shd w:val="clear" w:color="auto" w:fill="auto"/>
            <w:vAlign w:val="center"/>
          </w:tcPr>
          <w:p w:rsidR="002F6CCC" w:rsidRPr="006168CF" w:rsidRDefault="002F6CCC" w:rsidP="002F6CCC">
            <w:pPr>
              <w:cnfStyle w:val="100000000000" w:firstRow="1" w:lastRow="0" w:firstColumn="0" w:lastColumn="0" w:oddVBand="0" w:evenVBand="0" w:oddHBand="0" w:evenHBand="0" w:firstRowFirstColumn="0" w:firstRowLastColumn="0" w:lastRowFirstColumn="0" w:lastRowLastColumn="0"/>
              <w:rPr>
                <w:rFonts w:ascii="Tahoma" w:hAnsi="Tahoma" w:cs="Tahoma"/>
                <w:bCs w:val="0"/>
                <w:color w:val="auto"/>
                <w:sz w:val="20"/>
              </w:rPr>
            </w:pPr>
            <w:r w:rsidRPr="006168CF">
              <w:rPr>
                <w:rFonts w:ascii="Tahoma" w:hAnsi="Tahoma" w:cs="Tahoma"/>
                <w:bCs w:val="0"/>
                <w:color w:val="auto"/>
                <w:sz w:val="20"/>
              </w:rPr>
              <w:t>Ref</w:t>
            </w:r>
            <w:r>
              <w:rPr>
                <w:rFonts w:ascii="Tahoma" w:hAnsi="Tahoma" w:cs="Tahoma"/>
                <w:bCs w:val="0"/>
                <w:color w:val="auto"/>
                <w:sz w:val="20"/>
              </w:rPr>
              <w:t>.</w:t>
            </w:r>
          </w:p>
        </w:tc>
      </w:tr>
      <w:tr w:rsidR="002F6CCC" w:rsidRPr="006168CF" w:rsidTr="002F6CCC">
        <w:trPr>
          <w:cnfStyle w:val="000000100000" w:firstRow="0" w:lastRow="0" w:firstColumn="0" w:lastColumn="0" w:oddVBand="0" w:evenVBand="0" w:oddHBand="1"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3241" w:type="dxa"/>
            <w:gridSpan w:val="2"/>
            <w:tcBorders>
              <w:top w:val="none" w:sz="0" w:space="0" w:color="auto"/>
              <w:left w:val="none" w:sz="0" w:space="0" w:color="auto"/>
              <w:bottom w:val="none" w:sz="0" w:space="0" w:color="auto"/>
            </w:tcBorders>
            <w:shd w:val="clear" w:color="auto" w:fill="D9D9D9" w:themeFill="background1" w:themeFillShade="D9"/>
            <w:vAlign w:val="center"/>
          </w:tcPr>
          <w:p w:rsidR="002F6CCC" w:rsidRPr="006168CF" w:rsidRDefault="002F6CCC" w:rsidP="002F6CCC">
            <w:pPr>
              <w:rPr>
                <w:rFonts w:ascii="Tahoma" w:hAnsi="Tahoma" w:cs="Tahoma"/>
                <w:b w:val="0"/>
                <w:i/>
                <w:sz w:val="20"/>
              </w:rPr>
            </w:pPr>
            <w:r w:rsidRPr="006168CF">
              <w:rPr>
                <w:rFonts w:ascii="Tahoma" w:hAnsi="Tahoma" w:cs="Tahoma"/>
                <w:bCs w:val="0"/>
                <w:i/>
                <w:sz w:val="20"/>
              </w:rPr>
              <w:t>S. pneumoniae</w:t>
            </w:r>
          </w:p>
        </w:tc>
        <w:tc>
          <w:tcPr>
            <w:tcW w:w="1553" w:type="dxa"/>
            <w:tcBorders>
              <w:top w:val="none" w:sz="0" w:space="0" w:color="auto"/>
              <w:bottom w:val="none" w:sz="0" w:space="0" w:color="auto"/>
            </w:tcBorders>
            <w:shd w:val="clear" w:color="auto" w:fill="D9D9D9" w:themeFill="background1" w:themeFillShade="D9"/>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b/>
                <w:i/>
                <w:sz w:val="20"/>
              </w:rPr>
            </w:pPr>
          </w:p>
        </w:tc>
        <w:tc>
          <w:tcPr>
            <w:tcW w:w="2436" w:type="dxa"/>
            <w:tcBorders>
              <w:top w:val="none" w:sz="0" w:space="0" w:color="auto"/>
              <w:bottom w:val="none" w:sz="0" w:space="0" w:color="auto"/>
            </w:tcBorders>
            <w:shd w:val="clear" w:color="auto" w:fill="D9D9D9" w:themeFill="background1" w:themeFillShade="D9"/>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b/>
                <w:i/>
                <w:sz w:val="20"/>
              </w:rPr>
            </w:pPr>
          </w:p>
        </w:tc>
        <w:tc>
          <w:tcPr>
            <w:tcW w:w="1559" w:type="dxa"/>
            <w:tcBorders>
              <w:top w:val="none" w:sz="0" w:space="0" w:color="auto"/>
              <w:bottom w:val="none" w:sz="0" w:space="0" w:color="auto"/>
            </w:tcBorders>
            <w:shd w:val="clear" w:color="auto" w:fill="D9D9D9" w:themeFill="background1" w:themeFillShade="D9"/>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b/>
                <w:i/>
                <w:sz w:val="20"/>
              </w:rPr>
            </w:pPr>
          </w:p>
        </w:tc>
        <w:tc>
          <w:tcPr>
            <w:tcW w:w="709" w:type="dxa"/>
            <w:tcBorders>
              <w:top w:val="none" w:sz="0" w:space="0" w:color="auto"/>
              <w:bottom w:val="none" w:sz="0" w:space="0" w:color="auto"/>
              <w:right w:val="none" w:sz="0" w:space="0" w:color="auto"/>
            </w:tcBorders>
            <w:shd w:val="clear" w:color="auto" w:fill="D9D9D9" w:themeFill="background1" w:themeFillShade="D9"/>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bCs/>
                <w:i/>
                <w:sz w:val="20"/>
              </w:rPr>
            </w:pPr>
          </w:p>
        </w:tc>
      </w:tr>
      <w:tr w:rsidR="002F6CCC" w:rsidRPr="006168CF" w:rsidTr="002F6CCC">
        <w:trPr>
          <w:trHeight w:val="397"/>
          <w:jc w:val="center"/>
        </w:trPr>
        <w:tc>
          <w:tcPr>
            <w:cnfStyle w:val="001000000000" w:firstRow="0" w:lastRow="0" w:firstColumn="1" w:lastColumn="0" w:oddVBand="0" w:evenVBand="0" w:oddHBand="0" w:evenHBand="0" w:firstRowFirstColumn="0" w:firstRowLastColumn="0" w:lastRowFirstColumn="0" w:lastRowLastColumn="0"/>
            <w:tcW w:w="1398" w:type="dxa"/>
            <w:vAlign w:val="center"/>
          </w:tcPr>
          <w:p w:rsidR="002F6CCC" w:rsidRPr="006168CF" w:rsidRDefault="002F6CCC" w:rsidP="002F6CCC">
            <w:pPr>
              <w:rPr>
                <w:rFonts w:ascii="Tahoma" w:hAnsi="Tahoma" w:cs="Tahoma"/>
                <w:b w:val="0"/>
                <w:bCs w:val="0"/>
                <w:color w:val="000000" w:themeColor="text1"/>
                <w:sz w:val="20"/>
              </w:rPr>
            </w:pPr>
            <w:r w:rsidRPr="006168CF">
              <w:rPr>
                <w:rFonts w:ascii="Tahoma" w:hAnsi="Tahoma" w:cs="Tahoma"/>
                <w:b w:val="0"/>
                <w:color w:val="000000" w:themeColor="text1"/>
                <w:sz w:val="20"/>
              </w:rPr>
              <w:t>Australia</w:t>
            </w:r>
          </w:p>
        </w:tc>
        <w:tc>
          <w:tcPr>
            <w:tcW w:w="1843"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 xml:space="preserve">2002 </w:t>
            </w:r>
            <w:r>
              <w:rPr>
                <w:rFonts w:ascii="Tahoma" w:hAnsi="Tahoma" w:cs="Tahoma"/>
                <w:color w:val="000000" w:themeColor="text1"/>
                <w:sz w:val="20"/>
              </w:rPr>
              <w:t>&amp;</w:t>
            </w:r>
            <w:r w:rsidRPr="006168CF">
              <w:rPr>
                <w:rFonts w:ascii="Tahoma" w:hAnsi="Tahoma" w:cs="Tahoma"/>
                <w:color w:val="000000" w:themeColor="text1"/>
                <w:sz w:val="20"/>
              </w:rPr>
              <w:t xml:space="preserve"> 2004</w:t>
            </w:r>
          </w:p>
        </w:tc>
        <w:tc>
          <w:tcPr>
            <w:tcW w:w="1553"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2-15</w:t>
            </w:r>
            <w:r>
              <w:rPr>
                <w:rFonts w:ascii="Tahoma" w:hAnsi="Tahoma" w:cs="Tahoma"/>
                <w:color w:val="000000" w:themeColor="text1"/>
                <w:sz w:val="20"/>
              </w:rPr>
              <w:t xml:space="preserve"> </w:t>
            </w:r>
            <w:r w:rsidRPr="006168CF">
              <w:rPr>
                <w:rFonts w:ascii="Tahoma" w:hAnsi="Tahoma" w:cs="Tahoma"/>
                <w:color w:val="000000" w:themeColor="text1"/>
                <w:sz w:val="20"/>
              </w:rPr>
              <w:t>y</w:t>
            </w:r>
            <w:r>
              <w:rPr>
                <w:rFonts w:ascii="Tahoma" w:hAnsi="Tahoma" w:cs="Tahoma"/>
                <w:color w:val="000000" w:themeColor="text1"/>
                <w:sz w:val="20"/>
              </w:rPr>
              <w:t>ears</w:t>
            </w:r>
          </w:p>
        </w:tc>
        <w:tc>
          <w:tcPr>
            <w:tcW w:w="2436"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lang w:val="it-IT"/>
              </w:rPr>
            </w:pPr>
            <w:r w:rsidRPr="00E265ED">
              <w:rPr>
                <w:rFonts w:ascii="Tahoma" w:hAnsi="Tahoma" w:cs="Tahoma"/>
                <w:color w:val="000000" w:themeColor="text1"/>
                <w:sz w:val="20"/>
                <w:szCs w:val="20"/>
                <w:lang w:val="it-IT"/>
              </w:rPr>
              <w:t>N</w:t>
            </w:r>
            <w:r>
              <w:rPr>
                <w:rFonts w:ascii="Tahoma" w:hAnsi="Tahoma" w:cs="Tahoma"/>
                <w:color w:val="000000" w:themeColor="text1"/>
                <w:sz w:val="20"/>
                <w:szCs w:val="20"/>
                <w:lang w:val="it-IT"/>
              </w:rPr>
              <w:t>asopharyngeal</w:t>
            </w:r>
          </w:p>
        </w:tc>
        <w:tc>
          <w:tcPr>
            <w:tcW w:w="1559" w:type="dxa"/>
            <w:vAlign w:val="center"/>
          </w:tcPr>
          <w:p w:rsidR="002F6CCC" w:rsidRPr="006168CF" w:rsidRDefault="002F6CCC" w:rsidP="002F6CCC">
            <w:pPr>
              <w:ind w:left="405"/>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67</w:t>
            </w:r>
          </w:p>
        </w:tc>
        <w:tc>
          <w:tcPr>
            <w:tcW w:w="709"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noProof/>
                <w:color w:val="000000" w:themeColor="text1"/>
                <w:sz w:val="20"/>
              </w:rPr>
              <w:t>(121)</w:t>
            </w:r>
          </w:p>
        </w:tc>
      </w:tr>
      <w:tr w:rsidR="002F6CCC" w:rsidRPr="006168CF" w:rsidTr="002F6CCC">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1398" w:type="dxa"/>
            <w:vMerge w:val="restart"/>
            <w:tcBorders>
              <w:top w:val="none" w:sz="0" w:space="0" w:color="auto"/>
              <w:left w:val="none" w:sz="0" w:space="0" w:color="auto"/>
              <w:bottom w:val="none" w:sz="0" w:space="0" w:color="auto"/>
            </w:tcBorders>
            <w:vAlign w:val="center"/>
          </w:tcPr>
          <w:p w:rsidR="002F6CCC" w:rsidRPr="006168CF" w:rsidRDefault="002F6CCC" w:rsidP="002F6CCC">
            <w:pPr>
              <w:rPr>
                <w:rFonts w:ascii="Tahoma" w:hAnsi="Tahoma" w:cs="Tahoma"/>
                <w:b w:val="0"/>
                <w:bCs w:val="0"/>
                <w:color w:val="000000" w:themeColor="text1"/>
                <w:sz w:val="20"/>
              </w:rPr>
            </w:pPr>
            <w:r w:rsidRPr="006168CF">
              <w:rPr>
                <w:rFonts w:ascii="Tahoma" w:hAnsi="Tahoma" w:cs="Tahoma"/>
                <w:b w:val="0"/>
                <w:color w:val="000000" w:themeColor="text1"/>
                <w:sz w:val="20"/>
              </w:rPr>
              <w:t>Australia</w:t>
            </w:r>
          </w:p>
        </w:tc>
        <w:tc>
          <w:tcPr>
            <w:tcW w:w="1843" w:type="dxa"/>
            <w:vMerge w:val="restart"/>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N/S</w:t>
            </w:r>
          </w:p>
        </w:tc>
        <w:tc>
          <w:tcPr>
            <w:tcW w:w="155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3-7</w:t>
            </w:r>
            <w:r>
              <w:rPr>
                <w:rFonts w:ascii="Tahoma" w:hAnsi="Tahoma" w:cs="Tahoma"/>
                <w:color w:val="000000" w:themeColor="text1"/>
                <w:sz w:val="20"/>
              </w:rPr>
              <w:t xml:space="preserve"> </w:t>
            </w:r>
            <w:r w:rsidRPr="006168CF">
              <w:rPr>
                <w:rFonts w:ascii="Tahoma" w:hAnsi="Tahoma" w:cs="Tahoma"/>
                <w:color w:val="000000" w:themeColor="text1"/>
                <w:sz w:val="20"/>
              </w:rPr>
              <w:t>y</w:t>
            </w:r>
            <w:r>
              <w:rPr>
                <w:rFonts w:ascii="Tahoma" w:hAnsi="Tahoma" w:cs="Tahoma"/>
                <w:color w:val="000000" w:themeColor="text1"/>
                <w:sz w:val="20"/>
              </w:rPr>
              <w:t>ears</w:t>
            </w:r>
          </w:p>
        </w:tc>
        <w:tc>
          <w:tcPr>
            <w:tcW w:w="2436"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Nasal</w:t>
            </w:r>
          </w:p>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N</w:t>
            </w:r>
            <w:r w:rsidRPr="006168CF">
              <w:rPr>
                <w:rFonts w:ascii="Tahoma" w:hAnsi="Tahoma" w:cs="Tahoma"/>
                <w:color w:val="000000" w:themeColor="text1"/>
                <w:sz w:val="20"/>
              </w:rPr>
              <w:t>ose blowing</w:t>
            </w:r>
          </w:p>
        </w:tc>
        <w:tc>
          <w:tcPr>
            <w:tcW w:w="1559" w:type="dxa"/>
            <w:tcBorders>
              <w:top w:val="none" w:sz="0" w:space="0" w:color="auto"/>
              <w:bottom w:val="none" w:sz="0" w:space="0" w:color="auto"/>
            </w:tcBorders>
            <w:vAlign w:val="center"/>
          </w:tcPr>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93</w:t>
            </w:r>
          </w:p>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87</w:t>
            </w:r>
          </w:p>
        </w:tc>
        <w:tc>
          <w:tcPr>
            <w:tcW w:w="709" w:type="dxa"/>
            <w:vMerge w:val="restart"/>
            <w:tcBorders>
              <w:top w:val="none" w:sz="0" w:space="0" w:color="auto"/>
              <w:bottom w:val="none" w:sz="0" w:space="0" w:color="auto"/>
              <w:right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noProof/>
                <w:color w:val="000000" w:themeColor="text1"/>
                <w:sz w:val="20"/>
              </w:rPr>
              <w:t>(6)</w:t>
            </w:r>
          </w:p>
        </w:tc>
      </w:tr>
      <w:tr w:rsidR="002F6CCC" w:rsidRPr="006168CF" w:rsidTr="002F6CCC">
        <w:trPr>
          <w:trHeight w:val="245"/>
          <w:jc w:val="center"/>
        </w:trPr>
        <w:tc>
          <w:tcPr>
            <w:cnfStyle w:val="001000000000" w:firstRow="0" w:lastRow="0" w:firstColumn="1" w:lastColumn="0" w:oddVBand="0" w:evenVBand="0" w:oddHBand="0" w:evenHBand="0" w:firstRowFirstColumn="0" w:firstRowLastColumn="0" w:lastRowFirstColumn="0" w:lastRowLastColumn="0"/>
            <w:tcW w:w="1398" w:type="dxa"/>
            <w:vMerge/>
            <w:vAlign w:val="center"/>
          </w:tcPr>
          <w:p w:rsidR="002F6CCC" w:rsidRPr="006168CF" w:rsidRDefault="002F6CCC" w:rsidP="002F6CCC">
            <w:pPr>
              <w:rPr>
                <w:rFonts w:ascii="Tahoma" w:hAnsi="Tahoma" w:cs="Tahoma"/>
                <w:b w:val="0"/>
                <w:bCs w:val="0"/>
                <w:color w:val="000000" w:themeColor="text1"/>
                <w:sz w:val="20"/>
              </w:rPr>
            </w:pPr>
          </w:p>
        </w:tc>
        <w:tc>
          <w:tcPr>
            <w:tcW w:w="1843" w:type="dxa"/>
            <w:vMerge/>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p>
        </w:tc>
        <w:tc>
          <w:tcPr>
            <w:tcW w:w="1553"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&lt;4</w:t>
            </w:r>
            <w:r>
              <w:rPr>
                <w:rFonts w:ascii="Tahoma" w:hAnsi="Tahoma" w:cs="Tahoma"/>
                <w:color w:val="000000" w:themeColor="text1"/>
                <w:sz w:val="20"/>
              </w:rPr>
              <w:t xml:space="preserve"> </w:t>
            </w:r>
            <w:r w:rsidRPr="006168CF">
              <w:rPr>
                <w:rFonts w:ascii="Tahoma" w:hAnsi="Tahoma" w:cs="Tahoma"/>
                <w:color w:val="000000" w:themeColor="text1"/>
                <w:sz w:val="20"/>
              </w:rPr>
              <w:t>y</w:t>
            </w:r>
            <w:r>
              <w:rPr>
                <w:rFonts w:ascii="Tahoma" w:hAnsi="Tahoma" w:cs="Tahoma"/>
                <w:color w:val="000000" w:themeColor="text1"/>
                <w:sz w:val="20"/>
              </w:rPr>
              <w:t>ears</w:t>
            </w:r>
          </w:p>
        </w:tc>
        <w:tc>
          <w:tcPr>
            <w:tcW w:w="2436"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Nasal</w:t>
            </w:r>
          </w:p>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N</w:t>
            </w:r>
            <w:r w:rsidRPr="006168CF">
              <w:rPr>
                <w:rFonts w:ascii="Tahoma" w:hAnsi="Tahoma" w:cs="Tahoma"/>
                <w:color w:val="000000" w:themeColor="text1"/>
                <w:sz w:val="20"/>
              </w:rPr>
              <w:t>ose blowing</w:t>
            </w:r>
          </w:p>
        </w:tc>
        <w:tc>
          <w:tcPr>
            <w:tcW w:w="1559" w:type="dxa"/>
            <w:vAlign w:val="center"/>
          </w:tcPr>
          <w:p w:rsidR="002F6CCC" w:rsidRPr="006168CF" w:rsidRDefault="002F6CCC" w:rsidP="002F6CCC">
            <w:pPr>
              <w:ind w:left="405"/>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43</w:t>
            </w:r>
          </w:p>
          <w:p w:rsidR="002F6CCC" w:rsidRPr="006168CF" w:rsidRDefault="002F6CCC" w:rsidP="002F6CCC">
            <w:pPr>
              <w:ind w:left="405"/>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21</w:t>
            </w:r>
          </w:p>
        </w:tc>
        <w:tc>
          <w:tcPr>
            <w:tcW w:w="709" w:type="dxa"/>
            <w:vMerge/>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p>
        </w:tc>
      </w:tr>
      <w:tr w:rsidR="002F6CCC" w:rsidRPr="006168CF" w:rsidTr="002F6CCC">
        <w:trPr>
          <w:cnfStyle w:val="000000100000" w:firstRow="0" w:lastRow="0" w:firstColumn="0" w:lastColumn="0" w:oddVBand="0" w:evenVBand="0" w:oddHBand="1" w:evenHBand="0" w:firstRowFirstColumn="0" w:firstRowLastColumn="0" w:lastRowFirstColumn="0" w:lastRowLastColumn="0"/>
          <w:trHeight w:val="734"/>
          <w:jc w:val="center"/>
        </w:trPr>
        <w:tc>
          <w:tcPr>
            <w:cnfStyle w:val="001000000000" w:firstRow="0" w:lastRow="0" w:firstColumn="1" w:lastColumn="0" w:oddVBand="0" w:evenVBand="0" w:oddHBand="0" w:evenHBand="0" w:firstRowFirstColumn="0" w:firstRowLastColumn="0" w:lastRowFirstColumn="0" w:lastRowLastColumn="0"/>
            <w:tcW w:w="1398" w:type="dxa"/>
            <w:tcBorders>
              <w:top w:val="none" w:sz="0" w:space="0" w:color="auto"/>
              <w:left w:val="none" w:sz="0" w:space="0" w:color="auto"/>
              <w:bottom w:val="none" w:sz="0" w:space="0" w:color="auto"/>
            </w:tcBorders>
            <w:vAlign w:val="center"/>
          </w:tcPr>
          <w:p w:rsidR="002F6CCC" w:rsidRPr="006168CF" w:rsidRDefault="002F6CCC" w:rsidP="002F6CCC">
            <w:pPr>
              <w:rPr>
                <w:rFonts w:ascii="Tahoma" w:hAnsi="Tahoma" w:cs="Tahoma"/>
                <w:b w:val="0"/>
                <w:bCs w:val="0"/>
                <w:color w:val="000000" w:themeColor="text1"/>
                <w:sz w:val="20"/>
              </w:rPr>
            </w:pPr>
            <w:r w:rsidRPr="006168CF">
              <w:rPr>
                <w:rFonts w:ascii="Tahoma" w:hAnsi="Tahoma" w:cs="Tahoma"/>
                <w:b w:val="0"/>
                <w:color w:val="000000" w:themeColor="text1"/>
                <w:sz w:val="20"/>
              </w:rPr>
              <w:t>Finland</w:t>
            </w:r>
          </w:p>
        </w:tc>
        <w:tc>
          <w:tcPr>
            <w:tcW w:w="184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1993-1994</w:t>
            </w:r>
          </w:p>
        </w:tc>
        <w:tc>
          <w:tcPr>
            <w:tcW w:w="155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&lt;7</w:t>
            </w:r>
            <w:r>
              <w:rPr>
                <w:rFonts w:ascii="Tahoma" w:hAnsi="Tahoma" w:cs="Tahoma"/>
                <w:color w:val="000000" w:themeColor="text1"/>
                <w:sz w:val="20"/>
              </w:rPr>
              <w:t xml:space="preserve"> </w:t>
            </w:r>
            <w:r w:rsidRPr="006168CF">
              <w:rPr>
                <w:rFonts w:ascii="Tahoma" w:hAnsi="Tahoma" w:cs="Tahoma"/>
                <w:color w:val="000000" w:themeColor="text1"/>
                <w:sz w:val="20"/>
              </w:rPr>
              <w:t>y</w:t>
            </w:r>
            <w:r>
              <w:rPr>
                <w:rFonts w:ascii="Tahoma" w:hAnsi="Tahoma" w:cs="Tahoma"/>
                <w:color w:val="000000" w:themeColor="text1"/>
                <w:sz w:val="20"/>
              </w:rPr>
              <w:t>ears</w:t>
            </w:r>
          </w:p>
        </w:tc>
        <w:tc>
          <w:tcPr>
            <w:tcW w:w="2436"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Nasal</w:t>
            </w:r>
          </w:p>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E265ED">
              <w:rPr>
                <w:rFonts w:ascii="Tahoma" w:hAnsi="Tahoma" w:cs="Tahoma"/>
                <w:color w:val="000000" w:themeColor="text1"/>
                <w:sz w:val="20"/>
                <w:szCs w:val="20"/>
                <w:lang w:val="it-IT"/>
              </w:rPr>
              <w:t>N</w:t>
            </w:r>
            <w:r>
              <w:rPr>
                <w:rFonts w:ascii="Tahoma" w:hAnsi="Tahoma" w:cs="Tahoma"/>
                <w:color w:val="000000" w:themeColor="text1"/>
                <w:sz w:val="20"/>
                <w:szCs w:val="20"/>
                <w:lang w:val="it-IT"/>
              </w:rPr>
              <w:t>asopharyngeal</w:t>
            </w:r>
            <w:r w:rsidRPr="006168CF">
              <w:rPr>
                <w:rFonts w:ascii="Tahoma" w:hAnsi="Tahoma" w:cs="Tahoma"/>
                <w:color w:val="000000" w:themeColor="text1"/>
                <w:sz w:val="20"/>
              </w:rPr>
              <w:t xml:space="preserve"> </w:t>
            </w:r>
            <w:r>
              <w:rPr>
                <w:rFonts w:ascii="Tahoma" w:hAnsi="Tahoma" w:cs="Tahoma"/>
                <w:color w:val="000000" w:themeColor="text1"/>
                <w:sz w:val="20"/>
              </w:rPr>
              <w:t>N</w:t>
            </w:r>
            <w:r w:rsidRPr="006168CF">
              <w:rPr>
                <w:rFonts w:ascii="Tahoma" w:hAnsi="Tahoma" w:cs="Tahoma"/>
                <w:color w:val="000000" w:themeColor="text1"/>
                <w:sz w:val="20"/>
              </w:rPr>
              <w:t>asopharyngeal aspirate</w:t>
            </w:r>
          </w:p>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O</w:t>
            </w:r>
            <w:r w:rsidRPr="006168CF">
              <w:rPr>
                <w:rFonts w:ascii="Tahoma" w:hAnsi="Tahoma" w:cs="Tahoma"/>
                <w:color w:val="000000" w:themeColor="text1"/>
                <w:sz w:val="20"/>
              </w:rPr>
              <w:t>ropharyngeal</w:t>
            </w:r>
          </w:p>
        </w:tc>
        <w:tc>
          <w:tcPr>
            <w:tcW w:w="1559" w:type="dxa"/>
            <w:tcBorders>
              <w:top w:val="none" w:sz="0" w:space="0" w:color="auto"/>
              <w:bottom w:val="none" w:sz="0" w:space="0" w:color="auto"/>
            </w:tcBorders>
            <w:vAlign w:val="center"/>
          </w:tcPr>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32</w:t>
            </w:r>
          </w:p>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30</w:t>
            </w:r>
          </w:p>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33</w:t>
            </w:r>
          </w:p>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20</w:t>
            </w:r>
          </w:p>
        </w:tc>
        <w:tc>
          <w:tcPr>
            <w:tcW w:w="709" w:type="dxa"/>
            <w:tcBorders>
              <w:top w:val="none" w:sz="0" w:space="0" w:color="auto"/>
              <w:bottom w:val="none" w:sz="0" w:space="0" w:color="auto"/>
              <w:right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noProof/>
                <w:color w:val="000000" w:themeColor="text1"/>
                <w:sz w:val="20"/>
              </w:rPr>
              <w:t>(25)</w:t>
            </w:r>
          </w:p>
        </w:tc>
      </w:tr>
      <w:tr w:rsidR="002F6CCC" w:rsidRPr="006168CF" w:rsidTr="002F6CCC">
        <w:trPr>
          <w:trHeight w:val="416"/>
          <w:jc w:val="center"/>
        </w:trPr>
        <w:tc>
          <w:tcPr>
            <w:cnfStyle w:val="001000000000" w:firstRow="0" w:lastRow="0" w:firstColumn="1" w:lastColumn="0" w:oddVBand="0" w:evenVBand="0" w:oddHBand="0" w:evenHBand="0" w:firstRowFirstColumn="0" w:firstRowLastColumn="0" w:lastRowFirstColumn="0" w:lastRowLastColumn="0"/>
            <w:tcW w:w="1398" w:type="dxa"/>
            <w:vAlign w:val="center"/>
          </w:tcPr>
          <w:p w:rsidR="002F6CCC" w:rsidRPr="006168CF" w:rsidRDefault="002F6CCC" w:rsidP="002F6CCC">
            <w:pPr>
              <w:rPr>
                <w:rFonts w:ascii="Tahoma" w:hAnsi="Tahoma" w:cs="Tahoma"/>
                <w:b w:val="0"/>
                <w:bCs w:val="0"/>
                <w:color w:val="000000" w:themeColor="text1"/>
                <w:sz w:val="20"/>
              </w:rPr>
            </w:pPr>
            <w:r w:rsidRPr="006168CF">
              <w:rPr>
                <w:rFonts w:ascii="Tahoma" w:hAnsi="Tahoma" w:cs="Tahoma"/>
                <w:b w:val="0"/>
                <w:color w:val="000000" w:themeColor="text1"/>
                <w:sz w:val="20"/>
              </w:rPr>
              <w:t>Gambia</w:t>
            </w:r>
          </w:p>
        </w:tc>
        <w:tc>
          <w:tcPr>
            <w:tcW w:w="1843"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N/S</w:t>
            </w:r>
          </w:p>
        </w:tc>
        <w:tc>
          <w:tcPr>
            <w:tcW w:w="1553"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&lt;12</w:t>
            </w:r>
            <w:r>
              <w:rPr>
                <w:rFonts w:ascii="Tahoma" w:hAnsi="Tahoma" w:cs="Tahoma"/>
                <w:color w:val="000000" w:themeColor="text1"/>
                <w:sz w:val="20"/>
              </w:rPr>
              <w:t xml:space="preserve"> </w:t>
            </w:r>
            <w:r w:rsidRPr="006168CF">
              <w:rPr>
                <w:rFonts w:ascii="Tahoma" w:hAnsi="Tahoma" w:cs="Tahoma"/>
                <w:color w:val="000000" w:themeColor="text1"/>
                <w:sz w:val="20"/>
              </w:rPr>
              <w:t>m</w:t>
            </w:r>
            <w:r>
              <w:rPr>
                <w:rFonts w:ascii="Tahoma" w:hAnsi="Tahoma" w:cs="Tahoma"/>
                <w:color w:val="000000" w:themeColor="text1"/>
                <w:sz w:val="20"/>
              </w:rPr>
              <w:t>onths</w:t>
            </w:r>
          </w:p>
        </w:tc>
        <w:tc>
          <w:tcPr>
            <w:tcW w:w="2436"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E265ED">
              <w:rPr>
                <w:rFonts w:ascii="Tahoma" w:hAnsi="Tahoma" w:cs="Tahoma"/>
                <w:color w:val="000000" w:themeColor="text1"/>
                <w:sz w:val="20"/>
                <w:szCs w:val="20"/>
                <w:lang w:val="it-IT"/>
              </w:rPr>
              <w:t>N</w:t>
            </w:r>
            <w:r>
              <w:rPr>
                <w:rFonts w:ascii="Tahoma" w:hAnsi="Tahoma" w:cs="Tahoma"/>
                <w:color w:val="000000" w:themeColor="text1"/>
                <w:sz w:val="20"/>
                <w:szCs w:val="20"/>
                <w:lang w:val="it-IT"/>
              </w:rPr>
              <w:t>asopharyngeal</w:t>
            </w:r>
          </w:p>
        </w:tc>
        <w:tc>
          <w:tcPr>
            <w:tcW w:w="1559" w:type="dxa"/>
            <w:vAlign w:val="center"/>
          </w:tcPr>
          <w:p w:rsidR="002F6CCC" w:rsidRPr="006168CF" w:rsidRDefault="002F6CCC" w:rsidP="002F6CCC">
            <w:pPr>
              <w:ind w:left="405"/>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78</w:t>
            </w:r>
          </w:p>
        </w:tc>
        <w:tc>
          <w:tcPr>
            <w:tcW w:w="709"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noProof/>
                <w:color w:val="000000" w:themeColor="text1"/>
                <w:sz w:val="20"/>
              </w:rPr>
              <w:t>(122)</w:t>
            </w:r>
          </w:p>
        </w:tc>
      </w:tr>
      <w:tr w:rsidR="002F6CCC" w:rsidRPr="006168CF" w:rsidTr="002F6CCC">
        <w:trPr>
          <w:cnfStyle w:val="000000100000" w:firstRow="0" w:lastRow="0" w:firstColumn="0" w:lastColumn="0" w:oddVBand="0" w:evenVBand="0" w:oddHBand="1"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1398" w:type="dxa"/>
            <w:tcBorders>
              <w:top w:val="none" w:sz="0" w:space="0" w:color="auto"/>
              <w:left w:val="none" w:sz="0" w:space="0" w:color="auto"/>
              <w:bottom w:val="none" w:sz="0" w:space="0" w:color="auto"/>
            </w:tcBorders>
            <w:vAlign w:val="center"/>
          </w:tcPr>
          <w:p w:rsidR="002F6CCC" w:rsidRPr="006168CF" w:rsidRDefault="002F6CCC" w:rsidP="002F6CCC">
            <w:pPr>
              <w:rPr>
                <w:rFonts w:ascii="Tahoma" w:hAnsi="Tahoma" w:cs="Tahoma"/>
                <w:b w:val="0"/>
                <w:bCs w:val="0"/>
                <w:color w:val="000000" w:themeColor="text1"/>
                <w:sz w:val="20"/>
              </w:rPr>
            </w:pPr>
            <w:r w:rsidRPr="006168CF">
              <w:rPr>
                <w:rFonts w:ascii="Tahoma" w:hAnsi="Tahoma" w:cs="Tahoma"/>
                <w:b w:val="0"/>
                <w:color w:val="000000" w:themeColor="text1"/>
                <w:sz w:val="20"/>
              </w:rPr>
              <w:t>Israel</w:t>
            </w:r>
          </w:p>
        </w:tc>
        <w:tc>
          <w:tcPr>
            <w:tcW w:w="184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1994</w:t>
            </w:r>
          </w:p>
        </w:tc>
        <w:tc>
          <w:tcPr>
            <w:tcW w:w="155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12-18</w:t>
            </w:r>
            <w:r>
              <w:rPr>
                <w:rFonts w:ascii="Tahoma" w:hAnsi="Tahoma" w:cs="Tahoma"/>
                <w:color w:val="000000" w:themeColor="text1"/>
                <w:sz w:val="20"/>
              </w:rPr>
              <w:t xml:space="preserve"> </w:t>
            </w:r>
            <w:r w:rsidRPr="006168CF">
              <w:rPr>
                <w:rFonts w:ascii="Tahoma" w:hAnsi="Tahoma" w:cs="Tahoma"/>
                <w:color w:val="000000" w:themeColor="text1"/>
                <w:sz w:val="20"/>
              </w:rPr>
              <w:t>m</w:t>
            </w:r>
            <w:r>
              <w:rPr>
                <w:rFonts w:ascii="Tahoma" w:hAnsi="Tahoma" w:cs="Tahoma"/>
                <w:color w:val="000000" w:themeColor="text1"/>
                <w:sz w:val="20"/>
              </w:rPr>
              <w:t>onths</w:t>
            </w:r>
          </w:p>
        </w:tc>
        <w:tc>
          <w:tcPr>
            <w:tcW w:w="2436"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E265ED">
              <w:rPr>
                <w:rFonts w:ascii="Tahoma" w:hAnsi="Tahoma" w:cs="Tahoma"/>
                <w:color w:val="000000" w:themeColor="text1"/>
                <w:sz w:val="20"/>
                <w:szCs w:val="20"/>
                <w:lang w:val="it-IT"/>
              </w:rPr>
              <w:t>N</w:t>
            </w:r>
            <w:r>
              <w:rPr>
                <w:rFonts w:ascii="Tahoma" w:hAnsi="Tahoma" w:cs="Tahoma"/>
                <w:color w:val="000000" w:themeColor="text1"/>
                <w:sz w:val="20"/>
                <w:szCs w:val="20"/>
                <w:lang w:val="it-IT"/>
              </w:rPr>
              <w:t>asopharyngeal</w:t>
            </w:r>
          </w:p>
        </w:tc>
        <w:tc>
          <w:tcPr>
            <w:tcW w:w="1559" w:type="dxa"/>
            <w:tcBorders>
              <w:top w:val="none" w:sz="0" w:space="0" w:color="auto"/>
              <w:bottom w:val="none" w:sz="0" w:space="0" w:color="auto"/>
            </w:tcBorders>
            <w:vAlign w:val="center"/>
          </w:tcPr>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44</w:t>
            </w:r>
          </w:p>
        </w:tc>
        <w:tc>
          <w:tcPr>
            <w:tcW w:w="709" w:type="dxa"/>
            <w:tcBorders>
              <w:top w:val="none" w:sz="0" w:space="0" w:color="auto"/>
              <w:bottom w:val="none" w:sz="0" w:space="0" w:color="auto"/>
              <w:right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noProof/>
                <w:color w:val="000000" w:themeColor="text1"/>
                <w:sz w:val="20"/>
              </w:rPr>
              <w:t>(123)</w:t>
            </w:r>
          </w:p>
        </w:tc>
      </w:tr>
      <w:tr w:rsidR="002F6CCC" w:rsidRPr="006168CF" w:rsidTr="002F6CCC">
        <w:trPr>
          <w:trHeight w:val="307"/>
          <w:jc w:val="center"/>
        </w:trPr>
        <w:tc>
          <w:tcPr>
            <w:cnfStyle w:val="001000000000" w:firstRow="0" w:lastRow="0" w:firstColumn="1" w:lastColumn="0" w:oddVBand="0" w:evenVBand="0" w:oddHBand="0" w:evenHBand="0" w:firstRowFirstColumn="0" w:firstRowLastColumn="0" w:lastRowFirstColumn="0" w:lastRowLastColumn="0"/>
            <w:tcW w:w="1398" w:type="dxa"/>
            <w:vMerge w:val="restart"/>
            <w:vAlign w:val="center"/>
          </w:tcPr>
          <w:p w:rsidR="002F6CCC" w:rsidRPr="006168CF" w:rsidRDefault="002F6CCC" w:rsidP="002F6CCC">
            <w:pPr>
              <w:rPr>
                <w:rFonts w:ascii="Tahoma" w:hAnsi="Tahoma" w:cs="Tahoma"/>
                <w:b w:val="0"/>
                <w:bCs w:val="0"/>
                <w:color w:val="000000" w:themeColor="text1"/>
                <w:sz w:val="20"/>
              </w:rPr>
            </w:pPr>
            <w:r w:rsidRPr="006168CF">
              <w:rPr>
                <w:rFonts w:ascii="Tahoma" w:hAnsi="Tahoma" w:cs="Tahoma"/>
                <w:b w:val="0"/>
                <w:color w:val="000000" w:themeColor="text1"/>
                <w:sz w:val="20"/>
              </w:rPr>
              <w:t>Israel</w:t>
            </w:r>
          </w:p>
        </w:tc>
        <w:tc>
          <w:tcPr>
            <w:tcW w:w="1843" w:type="dxa"/>
            <w:vMerge w:val="restart"/>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themeColor="text1"/>
                <w:sz w:val="20"/>
              </w:rPr>
            </w:pPr>
            <w:r w:rsidRPr="006168CF">
              <w:rPr>
                <w:rFonts w:ascii="Tahoma" w:hAnsi="Tahoma" w:cs="Tahoma"/>
                <w:bCs/>
                <w:color w:val="000000" w:themeColor="text1"/>
                <w:sz w:val="20"/>
              </w:rPr>
              <w:t>2001-2002</w:t>
            </w:r>
          </w:p>
        </w:tc>
        <w:tc>
          <w:tcPr>
            <w:tcW w:w="1553"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themeColor="text1"/>
                <w:sz w:val="20"/>
              </w:rPr>
            </w:pPr>
            <w:r w:rsidRPr="006168CF">
              <w:rPr>
                <w:rFonts w:ascii="Tahoma" w:hAnsi="Tahoma" w:cs="Tahoma"/>
                <w:bCs/>
                <w:color w:val="000000" w:themeColor="text1"/>
                <w:sz w:val="20"/>
              </w:rPr>
              <w:t>0-23</w:t>
            </w:r>
            <w:r>
              <w:rPr>
                <w:rFonts w:ascii="Tahoma" w:hAnsi="Tahoma" w:cs="Tahoma"/>
                <w:bCs/>
                <w:color w:val="000000" w:themeColor="text1"/>
                <w:sz w:val="20"/>
              </w:rPr>
              <w:t xml:space="preserve"> </w:t>
            </w:r>
            <w:r w:rsidRPr="006168CF">
              <w:rPr>
                <w:rFonts w:ascii="Tahoma" w:hAnsi="Tahoma" w:cs="Tahoma"/>
                <w:bCs/>
                <w:color w:val="000000" w:themeColor="text1"/>
                <w:sz w:val="20"/>
              </w:rPr>
              <w:t>m</w:t>
            </w:r>
            <w:r>
              <w:rPr>
                <w:rFonts w:ascii="Tahoma" w:hAnsi="Tahoma" w:cs="Tahoma"/>
                <w:bCs/>
                <w:color w:val="000000" w:themeColor="text1"/>
                <w:sz w:val="20"/>
              </w:rPr>
              <w:t>onths</w:t>
            </w:r>
          </w:p>
        </w:tc>
        <w:tc>
          <w:tcPr>
            <w:tcW w:w="2436"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themeColor="text1"/>
                <w:sz w:val="20"/>
              </w:rPr>
            </w:pPr>
            <w:r w:rsidRPr="00E265ED">
              <w:rPr>
                <w:rFonts w:ascii="Tahoma" w:hAnsi="Tahoma" w:cs="Tahoma"/>
                <w:color w:val="000000" w:themeColor="text1"/>
                <w:sz w:val="20"/>
                <w:szCs w:val="20"/>
                <w:lang w:val="it-IT"/>
              </w:rPr>
              <w:t>N</w:t>
            </w:r>
            <w:r>
              <w:rPr>
                <w:rFonts w:ascii="Tahoma" w:hAnsi="Tahoma" w:cs="Tahoma"/>
                <w:color w:val="000000" w:themeColor="text1"/>
                <w:sz w:val="20"/>
                <w:szCs w:val="20"/>
                <w:lang w:val="it-IT"/>
              </w:rPr>
              <w:t>asopharyngeal</w:t>
            </w:r>
            <w:r>
              <w:rPr>
                <w:rFonts w:ascii="Tahoma" w:hAnsi="Tahoma" w:cs="Tahoma"/>
                <w:bCs/>
                <w:color w:val="000000" w:themeColor="text1"/>
                <w:sz w:val="20"/>
              </w:rPr>
              <w:t xml:space="preserve"> </w:t>
            </w:r>
            <w:r>
              <w:rPr>
                <w:rFonts w:ascii="Tahoma" w:hAnsi="Tahoma" w:cs="Tahoma"/>
                <w:color w:val="000000" w:themeColor="text1"/>
                <w:sz w:val="20"/>
              </w:rPr>
              <w:t>O</w:t>
            </w:r>
            <w:r w:rsidRPr="006168CF">
              <w:rPr>
                <w:rFonts w:ascii="Tahoma" w:hAnsi="Tahoma" w:cs="Tahoma"/>
                <w:color w:val="000000" w:themeColor="text1"/>
                <w:sz w:val="20"/>
              </w:rPr>
              <w:t>ropharyngeal</w:t>
            </w:r>
          </w:p>
        </w:tc>
        <w:tc>
          <w:tcPr>
            <w:tcW w:w="1559" w:type="dxa"/>
            <w:vAlign w:val="center"/>
          </w:tcPr>
          <w:p w:rsidR="002F6CCC" w:rsidRPr="006168CF" w:rsidRDefault="002F6CCC" w:rsidP="002F6CCC">
            <w:pPr>
              <w:ind w:left="405"/>
              <w:cnfStyle w:val="000000000000" w:firstRow="0" w:lastRow="0" w:firstColumn="0" w:lastColumn="0" w:oddVBand="0" w:evenVBand="0" w:oddHBand="0" w:evenHBand="0" w:firstRowFirstColumn="0" w:firstRowLastColumn="0" w:lastRowFirstColumn="0" w:lastRowLastColumn="0"/>
              <w:rPr>
                <w:rFonts w:ascii="Tahoma" w:hAnsi="Tahoma" w:cs="Tahoma"/>
                <w:bCs/>
                <w:color w:val="000000" w:themeColor="text1"/>
                <w:sz w:val="20"/>
              </w:rPr>
            </w:pPr>
            <w:r w:rsidRPr="006168CF">
              <w:rPr>
                <w:rFonts w:ascii="Tahoma" w:hAnsi="Tahoma" w:cs="Tahoma"/>
                <w:bCs/>
                <w:color w:val="000000" w:themeColor="text1"/>
                <w:sz w:val="20"/>
              </w:rPr>
              <w:t>77</w:t>
            </w:r>
          </w:p>
          <w:p w:rsidR="002F6CCC" w:rsidRPr="006168CF" w:rsidRDefault="002F6CCC" w:rsidP="002F6CCC">
            <w:pPr>
              <w:ind w:left="405"/>
              <w:cnfStyle w:val="000000000000" w:firstRow="0" w:lastRow="0" w:firstColumn="0" w:lastColumn="0" w:oddVBand="0" w:evenVBand="0" w:oddHBand="0" w:evenHBand="0" w:firstRowFirstColumn="0" w:firstRowLastColumn="0" w:lastRowFirstColumn="0" w:lastRowLastColumn="0"/>
              <w:rPr>
                <w:rFonts w:ascii="Tahoma" w:hAnsi="Tahoma" w:cs="Tahoma"/>
                <w:bCs/>
                <w:color w:val="000000" w:themeColor="text1"/>
                <w:sz w:val="20"/>
              </w:rPr>
            </w:pPr>
            <w:r>
              <w:rPr>
                <w:rFonts w:ascii="Tahoma" w:hAnsi="Tahoma" w:cs="Tahoma"/>
                <w:bCs/>
                <w:color w:val="000000" w:themeColor="text1"/>
                <w:sz w:val="20"/>
              </w:rPr>
              <w:t>2</w:t>
            </w:r>
          </w:p>
        </w:tc>
        <w:tc>
          <w:tcPr>
            <w:tcW w:w="709" w:type="dxa"/>
            <w:vMerge w:val="restart"/>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themeColor="text1"/>
                <w:sz w:val="20"/>
              </w:rPr>
            </w:pPr>
            <w:r>
              <w:rPr>
                <w:rFonts w:ascii="Tahoma" w:hAnsi="Tahoma" w:cs="Tahoma"/>
                <w:bCs/>
                <w:noProof/>
                <w:color w:val="000000" w:themeColor="text1"/>
                <w:sz w:val="20"/>
              </w:rPr>
              <w:t>(124)</w:t>
            </w:r>
          </w:p>
        </w:tc>
      </w:tr>
      <w:tr w:rsidR="002F6CCC" w:rsidRPr="006168CF" w:rsidTr="002F6CCC">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1398" w:type="dxa"/>
            <w:vMerge/>
            <w:tcBorders>
              <w:top w:val="none" w:sz="0" w:space="0" w:color="auto"/>
              <w:left w:val="none" w:sz="0" w:space="0" w:color="auto"/>
              <w:bottom w:val="none" w:sz="0" w:space="0" w:color="auto"/>
            </w:tcBorders>
            <w:vAlign w:val="center"/>
          </w:tcPr>
          <w:p w:rsidR="002F6CCC" w:rsidRPr="006168CF" w:rsidRDefault="002F6CCC" w:rsidP="002F6CCC">
            <w:pPr>
              <w:rPr>
                <w:rFonts w:ascii="Tahoma" w:hAnsi="Tahoma" w:cs="Tahoma"/>
                <w:b w:val="0"/>
                <w:color w:val="000000" w:themeColor="text1"/>
                <w:sz w:val="20"/>
              </w:rPr>
            </w:pPr>
          </w:p>
        </w:tc>
        <w:tc>
          <w:tcPr>
            <w:tcW w:w="1843" w:type="dxa"/>
            <w:vMerge/>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bCs/>
                <w:color w:val="000000" w:themeColor="text1"/>
                <w:sz w:val="20"/>
              </w:rPr>
            </w:pPr>
          </w:p>
        </w:tc>
        <w:tc>
          <w:tcPr>
            <w:tcW w:w="155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bCs/>
                <w:color w:val="000000" w:themeColor="text1"/>
                <w:sz w:val="20"/>
              </w:rPr>
            </w:pPr>
            <w:r w:rsidRPr="006168CF">
              <w:rPr>
                <w:rFonts w:ascii="Tahoma" w:hAnsi="Tahoma" w:cs="Tahoma"/>
                <w:color w:val="000000" w:themeColor="text1"/>
                <w:sz w:val="20"/>
              </w:rPr>
              <w:t>24-59</w:t>
            </w:r>
            <w:r>
              <w:rPr>
                <w:rFonts w:ascii="Tahoma" w:hAnsi="Tahoma" w:cs="Tahoma"/>
                <w:color w:val="000000" w:themeColor="text1"/>
                <w:sz w:val="20"/>
              </w:rPr>
              <w:t xml:space="preserve"> </w:t>
            </w:r>
            <w:r w:rsidRPr="006168CF">
              <w:rPr>
                <w:rFonts w:ascii="Tahoma" w:hAnsi="Tahoma" w:cs="Tahoma"/>
                <w:color w:val="000000" w:themeColor="text1"/>
                <w:sz w:val="20"/>
              </w:rPr>
              <w:t>m</w:t>
            </w:r>
            <w:r>
              <w:rPr>
                <w:rFonts w:ascii="Tahoma" w:hAnsi="Tahoma" w:cs="Tahoma"/>
                <w:color w:val="000000" w:themeColor="text1"/>
                <w:sz w:val="20"/>
              </w:rPr>
              <w:t>onths</w:t>
            </w:r>
          </w:p>
        </w:tc>
        <w:tc>
          <w:tcPr>
            <w:tcW w:w="2436"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bCs/>
                <w:color w:val="000000" w:themeColor="text1"/>
                <w:sz w:val="20"/>
              </w:rPr>
            </w:pPr>
            <w:r w:rsidRPr="00E265ED">
              <w:rPr>
                <w:rFonts w:ascii="Tahoma" w:hAnsi="Tahoma" w:cs="Tahoma"/>
                <w:color w:val="000000" w:themeColor="text1"/>
                <w:sz w:val="20"/>
                <w:szCs w:val="20"/>
                <w:lang w:val="it-IT"/>
              </w:rPr>
              <w:t>N</w:t>
            </w:r>
            <w:r>
              <w:rPr>
                <w:rFonts w:ascii="Tahoma" w:hAnsi="Tahoma" w:cs="Tahoma"/>
                <w:color w:val="000000" w:themeColor="text1"/>
                <w:sz w:val="20"/>
                <w:szCs w:val="20"/>
                <w:lang w:val="it-IT"/>
              </w:rPr>
              <w:t>asopharyngeal</w:t>
            </w:r>
            <w:r w:rsidRPr="006168CF">
              <w:rPr>
                <w:rFonts w:ascii="Tahoma" w:hAnsi="Tahoma" w:cs="Tahoma"/>
                <w:color w:val="000000" w:themeColor="text1"/>
                <w:sz w:val="20"/>
              </w:rPr>
              <w:t xml:space="preserve"> </w:t>
            </w:r>
            <w:r>
              <w:rPr>
                <w:rFonts w:ascii="Tahoma" w:hAnsi="Tahoma" w:cs="Tahoma"/>
                <w:color w:val="000000" w:themeColor="text1"/>
                <w:sz w:val="20"/>
              </w:rPr>
              <w:t>O</w:t>
            </w:r>
            <w:r w:rsidRPr="006168CF">
              <w:rPr>
                <w:rFonts w:ascii="Tahoma" w:hAnsi="Tahoma" w:cs="Tahoma"/>
                <w:color w:val="000000" w:themeColor="text1"/>
                <w:sz w:val="20"/>
              </w:rPr>
              <w:t>ropharyngeal</w:t>
            </w:r>
          </w:p>
        </w:tc>
        <w:tc>
          <w:tcPr>
            <w:tcW w:w="1559" w:type="dxa"/>
            <w:tcBorders>
              <w:top w:val="none" w:sz="0" w:space="0" w:color="auto"/>
              <w:bottom w:val="none" w:sz="0" w:space="0" w:color="auto"/>
            </w:tcBorders>
            <w:vAlign w:val="center"/>
          </w:tcPr>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66</w:t>
            </w:r>
          </w:p>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bCs/>
                <w:color w:val="000000" w:themeColor="text1"/>
                <w:sz w:val="20"/>
              </w:rPr>
            </w:pPr>
            <w:r w:rsidRPr="006168CF">
              <w:rPr>
                <w:rFonts w:ascii="Tahoma" w:hAnsi="Tahoma" w:cs="Tahoma"/>
                <w:color w:val="000000" w:themeColor="text1"/>
                <w:sz w:val="20"/>
              </w:rPr>
              <w:t>2</w:t>
            </w:r>
          </w:p>
        </w:tc>
        <w:tc>
          <w:tcPr>
            <w:tcW w:w="709" w:type="dxa"/>
            <w:vMerge/>
            <w:tcBorders>
              <w:top w:val="none" w:sz="0" w:space="0" w:color="auto"/>
              <w:bottom w:val="none" w:sz="0" w:space="0" w:color="auto"/>
              <w:right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bCs/>
                <w:color w:val="000000" w:themeColor="text1"/>
                <w:sz w:val="20"/>
              </w:rPr>
            </w:pPr>
          </w:p>
        </w:tc>
      </w:tr>
      <w:tr w:rsidR="002F6CCC" w:rsidRPr="006168CF" w:rsidTr="002F6CCC">
        <w:trPr>
          <w:trHeight w:val="435"/>
          <w:jc w:val="center"/>
        </w:trPr>
        <w:tc>
          <w:tcPr>
            <w:cnfStyle w:val="001000000000" w:firstRow="0" w:lastRow="0" w:firstColumn="1" w:lastColumn="0" w:oddVBand="0" w:evenVBand="0" w:oddHBand="0" w:evenHBand="0" w:firstRowFirstColumn="0" w:firstRowLastColumn="0" w:lastRowFirstColumn="0" w:lastRowLastColumn="0"/>
            <w:tcW w:w="1398" w:type="dxa"/>
            <w:vAlign w:val="center"/>
          </w:tcPr>
          <w:p w:rsidR="002F6CCC" w:rsidRPr="006168CF" w:rsidRDefault="002F6CCC" w:rsidP="002F6CCC">
            <w:pPr>
              <w:rPr>
                <w:rFonts w:ascii="Tahoma" w:hAnsi="Tahoma" w:cs="Tahoma"/>
                <w:b w:val="0"/>
                <w:bCs w:val="0"/>
                <w:color w:val="000000" w:themeColor="text1"/>
                <w:sz w:val="20"/>
              </w:rPr>
            </w:pPr>
            <w:r w:rsidRPr="006168CF">
              <w:rPr>
                <w:rFonts w:ascii="Tahoma" w:hAnsi="Tahoma" w:cs="Tahoma"/>
                <w:b w:val="0"/>
                <w:color w:val="000000" w:themeColor="text1"/>
                <w:sz w:val="20"/>
              </w:rPr>
              <w:t>Italy</w:t>
            </w:r>
          </w:p>
        </w:tc>
        <w:tc>
          <w:tcPr>
            <w:tcW w:w="1843"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lang w:val="it-IT"/>
              </w:rPr>
            </w:pPr>
            <w:r w:rsidRPr="006168CF">
              <w:rPr>
                <w:rFonts w:ascii="Tahoma" w:hAnsi="Tahoma" w:cs="Tahoma"/>
                <w:color w:val="000000" w:themeColor="text1"/>
                <w:sz w:val="20"/>
              </w:rPr>
              <w:t>1996</w:t>
            </w:r>
            <w:r>
              <w:rPr>
                <w:rFonts w:ascii="Tahoma" w:hAnsi="Tahoma" w:cs="Tahoma"/>
                <w:color w:val="000000" w:themeColor="text1"/>
                <w:sz w:val="20"/>
              </w:rPr>
              <w:t xml:space="preserve"> </w:t>
            </w:r>
            <w:r>
              <w:rPr>
                <w:rFonts w:ascii="Tahoma" w:hAnsi="Tahoma" w:cs="Tahoma"/>
                <w:color w:val="000000" w:themeColor="text1"/>
                <w:sz w:val="20"/>
                <w:lang w:val="it-IT"/>
              </w:rPr>
              <w:t>(</w:t>
            </w:r>
            <w:r w:rsidRPr="006168CF">
              <w:rPr>
                <w:rFonts w:ascii="Tahoma" w:hAnsi="Tahoma" w:cs="Tahoma"/>
                <w:color w:val="000000" w:themeColor="text1"/>
                <w:sz w:val="20"/>
                <w:lang w:val="it-IT"/>
              </w:rPr>
              <w:t>Autumn</w:t>
            </w:r>
            <w:r>
              <w:rPr>
                <w:rFonts w:ascii="Tahoma" w:hAnsi="Tahoma" w:cs="Tahoma"/>
                <w:color w:val="000000" w:themeColor="text1"/>
                <w:sz w:val="20"/>
                <w:lang w:val="it-IT"/>
              </w:rPr>
              <w:t>)</w:t>
            </w:r>
          </w:p>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lang w:val="it-IT"/>
              </w:rPr>
            </w:pPr>
            <w:r>
              <w:rPr>
                <w:rFonts w:ascii="Tahoma" w:hAnsi="Tahoma" w:cs="Tahoma"/>
                <w:color w:val="000000" w:themeColor="text1"/>
                <w:sz w:val="20"/>
                <w:lang w:val="it-IT"/>
              </w:rPr>
              <w:t>1996 (</w:t>
            </w:r>
            <w:r w:rsidRPr="006168CF">
              <w:rPr>
                <w:rFonts w:ascii="Tahoma" w:hAnsi="Tahoma" w:cs="Tahoma"/>
                <w:color w:val="000000" w:themeColor="text1"/>
                <w:sz w:val="20"/>
                <w:lang w:val="it-IT"/>
              </w:rPr>
              <w:t>Spring</w:t>
            </w:r>
            <w:r>
              <w:rPr>
                <w:rFonts w:ascii="Tahoma" w:hAnsi="Tahoma" w:cs="Tahoma"/>
                <w:color w:val="000000" w:themeColor="text1"/>
                <w:sz w:val="20"/>
                <w:lang w:val="it-IT"/>
              </w:rPr>
              <w:t>)</w:t>
            </w:r>
          </w:p>
        </w:tc>
        <w:tc>
          <w:tcPr>
            <w:tcW w:w="1553"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1-7</w:t>
            </w:r>
            <w:r>
              <w:rPr>
                <w:rFonts w:ascii="Tahoma" w:hAnsi="Tahoma" w:cs="Tahoma"/>
                <w:color w:val="000000" w:themeColor="text1"/>
                <w:sz w:val="20"/>
              </w:rPr>
              <w:t xml:space="preserve"> </w:t>
            </w:r>
            <w:r w:rsidRPr="006168CF">
              <w:rPr>
                <w:rFonts w:ascii="Tahoma" w:hAnsi="Tahoma" w:cs="Tahoma"/>
                <w:color w:val="000000" w:themeColor="text1"/>
                <w:sz w:val="20"/>
              </w:rPr>
              <w:t>y</w:t>
            </w:r>
            <w:r>
              <w:rPr>
                <w:rFonts w:ascii="Tahoma" w:hAnsi="Tahoma" w:cs="Tahoma"/>
                <w:color w:val="000000" w:themeColor="text1"/>
                <w:sz w:val="20"/>
              </w:rPr>
              <w:t>ears</w:t>
            </w:r>
          </w:p>
        </w:tc>
        <w:tc>
          <w:tcPr>
            <w:tcW w:w="2436"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lang w:val="it-IT"/>
              </w:rPr>
            </w:pPr>
            <w:r w:rsidRPr="00E265ED">
              <w:rPr>
                <w:rFonts w:ascii="Tahoma" w:hAnsi="Tahoma" w:cs="Tahoma"/>
                <w:color w:val="000000" w:themeColor="text1"/>
                <w:sz w:val="20"/>
                <w:szCs w:val="20"/>
                <w:lang w:val="it-IT"/>
              </w:rPr>
              <w:t>N</w:t>
            </w:r>
            <w:r>
              <w:rPr>
                <w:rFonts w:ascii="Tahoma" w:hAnsi="Tahoma" w:cs="Tahoma"/>
                <w:color w:val="000000" w:themeColor="text1"/>
                <w:sz w:val="20"/>
                <w:szCs w:val="20"/>
                <w:lang w:val="it-IT"/>
              </w:rPr>
              <w:t>asopharyngeal</w:t>
            </w:r>
          </w:p>
        </w:tc>
        <w:tc>
          <w:tcPr>
            <w:tcW w:w="1559" w:type="dxa"/>
            <w:vAlign w:val="center"/>
          </w:tcPr>
          <w:p w:rsidR="002F6CCC" w:rsidRPr="006168CF" w:rsidRDefault="002F6CCC" w:rsidP="002F6CCC">
            <w:pPr>
              <w:ind w:left="405"/>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lang w:val="it-IT"/>
              </w:rPr>
            </w:pPr>
            <w:r w:rsidRPr="006168CF">
              <w:rPr>
                <w:rFonts w:ascii="Tahoma" w:hAnsi="Tahoma" w:cs="Tahoma"/>
                <w:color w:val="000000" w:themeColor="text1"/>
                <w:sz w:val="20"/>
                <w:lang w:val="it-IT"/>
              </w:rPr>
              <w:t>3.8</w:t>
            </w:r>
          </w:p>
          <w:p w:rsidR="002F6CCC" w:rsidRPr="006168CF" w:rsidRDefault="002F6CCC" w:rsidP="002F6CCC">
            <w:pPr>
              <w:ind w:left="405"/>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lang w:val="it-IT"/>
              </w:rPr>
            </w:pPr>
            <w:r w:rsidRPr="006168CF">
              <w:rPr>
                <w:rFonts w:ascii="Tahoma" w:hAnsi="Tahoma" w:cs="Tahoma"/>
                <w:color w:val="000000" w:themeColor="text1"/>
                <w:sz w:val="20"/>
                <w:lang w:val="it-IT"/>
              </w:rPr>
              <w:t>4.7</w:t>
            </w:r>
          </w:p>
        </w:tc>
        <w:tc>
          <w:tcPr>
            <w:tcW w:w="709"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noProof/>
                <w:color w:val="000000" w:themeColor="text1"/>
                <w:sz w:val="20"/>
                <w:lang w:val="it-IT"/>
              </w:rPr>
              <w:t>(125)</w:t>
            </w:r>
          </w:p>
        </w:tc>
      </w:tr>
      <w:tr w:rsidR="002F6CCC" w:rsidRPr="006168CF" w:rsidTr="002F6CCC">
        <w:trPr>
          <w:cnfStyle w:val="000000100000" w:firstRow="0" w:lastRow="0" w:firstColumn="0" w:lastColumn="0" w:oddVBand="0" w:evenVBand="0" w:oddHBand="1" w:evenHBand="0"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1398" w:type="dxa"/>
            <w:tcBorders>
              <w:top w:val="none" w:sz="0" w:space="0" w:color="auto"/>
              <w:left w:val="none" w:sz="0" w:space="0" w:color="auto"/>
              <w:bottom w:val="none" w:sz="0" w:space="0" w:color="auto"/>
            </w:tcBorders>
            <w:vAlign w:val="center"/>
          </w:tcPr>
          <w:p w:rsidR="002F6CCC" w:rsidRPr="006168CF" w:rsidRDefault="002F6CCC" w:rsidP="002F6CCC">
            <w:pPr>
              <w:rPr>
                <w:rFonts w:ascii="Tahoma" w:hAnsi="Tahoma" w:cs="Tahoma"/>
                <w:b w:val="0"/>
                <w:bCs w:val="0"/>
                <w:color w:val="000000" w:themeColor="text1"/>
                <w:sz w:val="20"/>
              </w:rPr>
            </w:pPr>
            <w:r w:rsidRPr="006168CF">
              <w:rPr>
                <w:rFonts w:ascii="Tahoma" w:hAnsi="Tahoma" w:cs="Tahoma"/>
                <w:b w:val="0"/>
                <w:color w:val="000000" w:themeColor="text1"/>
                <w:sz w:val="20"/>
              </w:rPr>
              <w:t>Philippines</w:t>
            </w:r>
          </w:p>
        </w:tc>
        <w:tc>
          <w:tcPr>
            <w:tcW w:w="184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1992-1993</w:t>
            </w:r>
          </w:p>
        </w:tc>
        <w:tc>
          <w:tcPr>
            <w:tcW w:w="155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&lt;1</w:t>
            </w:r>
            <w:r>
              <w:rPr>
                <w:rFonts w:ascii="Tahoma" w:hAnsi="Tahoma" w:cs="Tahoma"/>
                <w:color w:val="000000" w:themeColor="text1"/>
                <w:sz w:val="20"/>
              </w:rPr>
              <w:t xml:space="preserve"> </w:t>
            </w:r>
            <w:r w:rsidRPr="006168CF">
              <w:rPr>
                <w:rFonts w:ascii="Tahoma" w:hAnsi="Tahoma" w:cs="Tahoma"/>
                <w:color w:val="000000" w:themeColor="text1"/>
                <w:sz w:val="20"/>
              </w:rPr>
              <w:t>y</w:t>
            </w:r>
            <w:r>
              <w:rPr>
                <w:rFonts w:ascii="Tahoma" w:hAnsi="Tahoma" w:cs="Tahoma"/>
                <w:color w:val="000000" w:themeColor="text1"/>
                <w:sz w:val="20"/>
              </w:rPr>
              <w:t>ears</w:t>
            </w:r>
          </w:p>
        </w:tc>
        <w:tc>
          <w:tcPr>
            <w:tcW w:w="2436"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Nasal</w:t>
            </w:r>
          </w:p>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O</w:t>
            </w:r>
            <w:r w:rsidRPr="006168CF">
              <w:rPr>
                <w:rFonts w:ascii="Tahoma" w:hAnsi="Tahoma" w:cs="Tahoma"/>
                <w:color w:val="000000" w:themeColor="text1"/>
                <w:sz w:val="20"/>
              </w:rPr>
              <w:t>ropharyngeal</w:t>
            </w:r>
          </w:p>
        </w:tc>
        <w:tc>
          <w:tcPr>
            <w:tcW w:w="1559" w:type="dxa"/>
            <w:tcBorders>
              <w:top w:val="none" w:sz="0" w:space="0" w:color="auto"/>
              <w:bottom w:val="none" w:sz="0" w:space="0" w:color="auto"/>
            </w:tcBorders>
            <w:vAlign w:val="center"/>
          </w:tcPr>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47</w:t>
            </w:r>
          </w:p>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16.6</w:t>
            </w:r>
          </w:p>
        </w:tc>
        <w:tc>
          <w:tcPr>
            <w:tcW w:w="709" w:type="dxa"/>
            <w:tcBorders>
              <w:top w:val="none" w:sz="0" w:space="0" w:color="auto"/>
              <w:bottom w:val="none" w:sz="0" w:space="0" w:color="auto"/>
              <w:right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lang w:val="it-IT"/>
              </w:rPr>
            </w:pPr>
            <w:r>
              <w:rPr>
                <w:rFonts w:ascii="Tahoma" w:hAnsi="Tahoma" w:cs="Tahoma"/>
                <w:noProof/>
                <w:color w:val="000000" w:themeColor="text1"/>
                <w:sz w:val="20"/>
              </w:rPr>
              <w:t>(126)</w:t>
            </w:r>
          </w:p>
        </w:tc>
      </w:tr>
      <w:tr w:rsidR="002F6CCC" w:rsidRPr="006168CF" w:rsidTr="002F6CCC">
        <w:trPr>
          <w:trHeight w:val="417"/>
          <w:jc w:val="center"/>
        </w:trPr>
        <w:tc>
          <w:tcPr>
            <w:cnfStyle w:val="001000000000" w:firstRow="0" w:lastRow="0" w:firstColumn="1" w:lastColumn="0" w:oddVBand="0" w:evenVBand="0" w:oddHBand="0" w:evenHBand="0" w:firstRowFirstColumn="0" w:firstRowLastColumn="0" w:lastRowFirstColumn="0" w:lastRowLastColumn="0"/>
            <w:tcW w:w="1398" w:type="dxa"/>
            <w:vAlign w:val="center"/>
          </w:tcPr>
          <w:p w:rsidR="002F6CCC" w:rsidRPr="006168CF" w:rsidRDefault="002F6CCC" w:rsidP="002F6CCC">
            <w:pPr>
              <w:rPr>
                <w:rFonts w:ascii="Tahoma" w:hAnsi="Tahoma" w:cs="Tahoma"/>
                <w:b w:val="0"/>
                <w:bCs w:val="0"/>
                <w:color w:val="000000" w:themeColor="text1"/>
                <w:sz w:val="20"/>
              </w:rPr>
            </w:pPr>
            <w:r w:rsidRPr="006168CF">
              <w:rPr>
                <w:rFonts w:ascii="Tahoma" w:hAnsi="Tahoma" w:cs="Tahoma"/>
                <w:b w:val="0"/>
                <w:color w:val="000000" w:themeColor="text1"/>
                <w:sz w:val="20"/>
              </w:rPr>
              <w:t>UK</w:t>
            </w:r>
          </w:p>
        </w:tc>
        <w:tc>
          <w:tcPr>
            <w:tcW w:w="1843"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N/S</w:t>
            </w:r>
          </w:p>
        </w:tc>
        <w:tc>
          <w:tcPr>
            <w:tcW w:w="1553"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0-18</w:t>
            </w:r>
            <w:r>
              <w:rPr>
                <w:rFonts w:ascii="Tahoma" w:hAnsi="Tahoma" w:cs="Tahoma"/>
                <w:color w:val="000000" w:themeColor="text1"/>
                <w:sz w:val="20"/>
              </w:rPr>
              <w:t xml:space="preserve"> </w:t>
            </w:r>
            <w:r w:rsidRPr="006168CF">
              <w:rPr>
                <w:rFonts w:ascii="Tahoma" w:hAnsi="Tahoma" w:cs="Tahoma"/>
                <w:color w:val="000000" w:themeColor="text1"/>
                <w:sz w:val="20"/>
              </w:rPr>
              <w:t>m</w:t>
            </w:r>
            <w:r>
              <w:rPr>
                <w:rFonts w:ascii="Tahoma" w:hAnsi="Tahoma" w:cs="Tahoma"/>
                <w:color w:val="000000" w:themeColor="text1"/>
                <w:sz w:val="20"/>
              </w:rPr>
              <w:t>onths</w:t>
            </w:r>
          </w:p>
        </w:tc>
        <w:tc>
          <w:tcPr>
            <w:tcW w:w="2436"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E265ED">
              <w:rPr>
                <w:rFonts w:ascii="Tahoma" w:hAnsi="Tahoma" w:cs="Tahoma"/>
                <w:color w:val="000000" w:themeColor="text1"/>
                <w:sz w:val="20"/>
                <w:szCs w:val="20"/>
                <w:lang w:val="it-IT"/>
              </w:rPr>
              <w:t>N</w:t>
            </w:r>
            <w:r>
              <w:rPr>
                <w:rFonts w:ascii="Tahoma" w:hAnsi="Tahoma" w:cs="Tahoma"/>
                <w:color w:val="000000" w:themeColor="text1"/>
                <w:sz w:val="20"/>
                <w:szCs w:val="20"/>
                <w:lang w:val="it-IT"/>
              </w:rPr>
              <w:t>asopharyngeal</w:t>
            </w:r>
          </w:p>
        </w:tc>
        <w:tc>
          <w:tcPr>
            <w:tcW w:w="1559" w:type="dxa"/>
            <w:vAlign w:val="center"/>
          </w:tcPr>
          <w:p w:rsidR="002F6CCC" w:rsidRPr="006168CF" w:rsidRDefault="002F6CCC" w:rsidP="002F6CCC">
            <w:pPr>
              <w:ind w:left="405"/>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17.6</w:t>
            </w:r>
          </w:p>
        </w:tc>
        <w:tc>
          <w:tcPr>
            <w:tcW w:w="709"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noProof/>
                <w:color w:val="000000" w:themeColor="text1"/>
                <w:sz w:val="20"/>
              </w:rPr>
              <w:t>(127)</w:t>
            </w:r>
          </w:p>
        </w:tc>
      </w:tr>
      <w:tr w:rsidR="002F6CCC" w:rsidRPr="006168CF" w:rsidTr="002F6CCC">
        <w:trPr>
          <w:cnfStyle w:val="000000100000" w:firstRow="0" w:lastRow="0" w:firstColumn="0" w:lastColumn="0" w:oddVBand="0" w:evenVBand="0" w:oddHBand="1" w:evenHBand="0" w:firstRowFirstColumn="0" w:firstRowLastColumn="0" w:lastRowFirstColumn="0" w:lastRowLastColumn="0"/>
          <w:trHeight w:val="554"/>
          <w:jc w:val="center"/>
        </w:trPr>
        <w:tc>
          <w:tcPr>
            <w:cnfStyle w:val="001000000000" w:firstRow="0" w:lastRow="0" w:firstColumn="1" w:lastColumn="0" w:oddVBand="0" w:evenVBand="0" w:oddHBand="0" w:evenHBand="0" w:firstRowFirstColumn="0" w:firstRowLastColumn="0" w:lastRowFirstColumn="0" w:lastRowLastColumn="0"/>
            <w:tcW w:w="1398" w:type="dxa"/>
            <w:tcBorders>
              <w:top w:val="none" w:sz="0" w:space="0" w:color="auto"/>
              <w:left w:val="none" w:sz="0" w:space="0" w:color="auto"/>
              <w:bottom w:val="none" w:sz="0" w:space="0" w:color="auto"/>
            </w:tcBorders>
            <w:vAlign w:val="center"/>
          </w:tcPr>
          <w:p w:rsidR="002F6CCC" w:rsidRPr="006168CF" w:rsidRDefault="002F6CCC" w:rsidP="002F6CCC">
            <w:pPr>
              <w:rPr>
                <w:rFonts w:ascii="Tahoma" w:hAnsi="Tahoma" w:cs="Tahoma"/>
                <w:b w:val="0"/>
                <w:bCs w:val="0"/>
                <w:color w:val="000000" w:themeColor="text1"/>
                <w:sz w:val="20"/>
              </w:rPr>
            </w:pPr>
            <w:r w:rsidRPr="006168CF">
              <w:rPr>
                <w:rFonts w:ascii="Tahoma" w:hAnsi="Tahoma" w:cs="Tahoma"/>
                <w:b w:val="0"/>
                <w:color w:val="000000" w:themeColor="text1"/>
                <w:sz w:val="20"/>
              </w:rPr>
              <w:t>UK</w:t>
            </w:r>
          </w:p>
        </w:tc>
        <w:tc>
          <w:tcPr>
            <w:tcW w:w="184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2006/2007</w:t>
            </w:r>
          </w:p>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2007/2008</w:t>
            </w:r>
          </w:p>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2008/2009</w:t>
            </w:r>
          </w:p>
        </w:tc>
        <w:tc>
          <w:tcPr>
            <w:tcW w:w="155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0-4</w:t>
            </w:r>
            <w:r>
              <w:rPr>
                <w:rFonts w:ascii="Tahoma" w:hAnsi="Tahoma" w:cs="Tahoma"/>
                <w:color w:val="000000" w:themeColor="text1"/>
                <w:sz w:val="20"/>
              </w:rPr>
              <w:t xml:space="preserve"> </w:t>
            </w:r>
            <w:r w:rsidRPr="006168CF">
              <w:rPr>
                <w:rFonts w:ascii="Tahoma" w:hAnsi="Tahoma" w:cs="Tahoma"/>
                <w:color w:val="000000" w:themeColor="text1"/>
                <w:sz w:val="20"/>
              </w:rPr>
              <w:t>y</w:t>
            </w:r>
            <w:r>
              <w:rPr>
                <w:rFonts w:ascii="Tahoma" w:hAnsi="Tahoma" w:cs="Tahoma"/>
                <w:color w:val="000000" w:themeColor="text1"/>
                <w:sz w:val="20"/>
              </w:rPr>
              <w:t>ears</w:t>
            </w:r>
          </w:p>
        </w:tc>
        <w:tc>
          <w:tcPr>
            <w:tcW w:w="2436"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E265ED">
              <w:rPr>
                <w:rFonts w:ascii="Tahoma" w:hAnsi="Tahoma" w:cs="Tahoma"/>
                <w:color w:val="000000" w:themeColor="text1"/>
                <w:sz w:val="20"/>
                <w:szCs w:val="20"/>
                <w:lang w:val="it-IT"/>
              </w:rPr>
              <w:t>N</w:t>
            </w:r>
            <w:r>
              <w:rPr>
                <w:rFonts w:ascii="Tahoma" w:hAnsi="Tahoma" w:cs="Tahoma"/>
                <w:color w:val="000000" w:themeColor="text1"/>
                <w:sz w:val="20"/>
                <w:szCs w:val="20"/>
                <w:lang w:val="it-IT"/>
              </w:rPr>
              <w:t>asopharyngeal</w:t>
            </w:r>
          </w:p>
        </w:tc>
        <w:tc>
          <w:tcPr>
            <w:tcW w:w="1559" w:type="dxa"/>
            <w:tcBorders>
              <w:top w:val="none" w:sz="0" w:space="0" w:color="auto"/>
              <w:bottom w:val="none" w:sz="0" w:space="0" w:color="auto"/>
            </w:tcBorders>
            <w:vAlign w:val="center"/>
          </w:tcPr>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32.1</w:t>
            </w:r>
          </w:p>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27.9</w:t>
            </w:r>
          </w:p>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31.1</w:t>
            </w:r>
          </w:p>
        </w:tc>
        <w:tc>
          <w:tcPr>
            <w:tcW w:w="709" w:type="dxa"/>
            <w:tcBorders>
              <w:top w:val="none" w:sz="0" w:space="0" w:color="auto"/>
              <w:bottom w:val="none" w:sz="0" w:space="0" w:color="auto"/>
              <w:right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noProof/>
                <w:color w:val="000000" w:themeColor="text1"/>
                <w:sz w:val="20"/>
              </w:rPr>
              <w:t>(32)</w:t>
            </w:r>
          </w:p>
        </w:tc>
      </w:tr>
      <w:tr w:rsidR="002F6CCC" w:rsidRPr="006168CF" w:rsidTr="002F6CCC">
        <w:trPr>
          <w:trHeight w:val="536"/>
          <w:jc w:val="center"/>
        </w:trPr>
        <w:tc>
          <w:tcPr>
            <w:cnfStyle w:val="001000000000" w:firstRow="0" w:lastRow="0" w:firstColumn="1" w:lastColumn="0" w:oddVBand="0" w:evenVBand="0" w:oddHBand="0" w:evenHBand="0" w:firstRowFirstColumn="0" w:firstRowLastColumn="0" w:lastRowFirstColumn="0" w:lastRowLastColumn="0"/>
            <w:tcW w:w="1398" w:type="dxa"/>
            <w:vAlign w:val="center"/>
          </w:tcPr>
          <w:p w:rsidR="002F6CCC" w:rsidRPr="006168CF" w:rsidRDefault="002F6CCC" w:rsidP="002F6CCC">
            <w:pPr>
              <w:rPr>
                <w:rFonts w:ascii="Tahoma" w:hAnsi="Tahoma" w:cs="Tahoma"/>
                <w:b w:val="0"/>
                <w:bCs w:val="0"/>
                <w:color w:val="000000" w:themeColor="text1"/>
                <w:sz w:val="20"/>
              </w:rPr>
            </w:pPr>
            <w:r w:rsidRPr="006168CF">
              <w:rPr>
                <w:rFonts w:ascii="Tahoma" w:hAnsi="Tahoma" w:cs="Tahoma"/>
                <w:b w:val="0"/>
                <w:color w:val="000000" w:themeColor="text1"/>
                <w:sz w:val="20"/>
              </w:rPr>
              <w:t>USA</w:t>
            </w:r>
          </w:p>
        </w:tc>
        <w:tc>
          <w:tcPr>
            <w:tcW w:w="1843"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2001</w:t>
            </w:r>
          </w:p>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lastRenderedPageBreak/>
              <w:t>2004</w:t>
            </w:r>
          </w:p>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2007</w:t>
            </w:r>
          </w:p>
        </w:tc>
        <w:tc>
          <w:tcPr>
            <w:tcW w:w="1553"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lastRenderedPageBreak/>
              <w:t>3m-7</w:t>
            </w:r>
            <w:r>
              <w:rPr>
                <w:rFonts w:ascii="Tahoma" w:hAnsi="Tahoma" w:cs="Tahoma"/>
                <w:color w:val="000000" w:themeColor="text1"/>
                <w:sz w:val="20"/>
              </w:rPr>
              <w:t xml:space="preserve"> </w:t>
            </w:r>
            <w:r w:rsidRPr="006168CF">
              <w:rPr>
                <w:rFonts w:ascii="Tahoma" w:hAnsi="Tahoma" w:cs="Tahoma"/>
                <w:color w:val="000000" w:themeColor="text1"/>
                <w:sz w:val="20"/>
              </w:rPr>
              <w:t>y</w:t>
            </w:r>
            <w:r>
              <w:rPr>
                <w:rFonts w:ascii="Tahoma" w:hAnsi="Tahoma" w:cs="Tahoma"/>
                <w:color w:val="000000" w:themeColor="text1"/>
                <w:sz w:val="20"/>
              </w:rPr>
              <w:t>ears</w:t>
            </w:r>
          </w:p>
        </w:tc>
        <w:tc>
          <w:tcPr>
            <w:tcW w:w="2436"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E265ED">
              <w:rPr>
                <w:rFonts w:ascii="Tahoma" w:hAnsi="Tahoma" w:cs="Tahoma"/>
                <w:color w:val="000000" w:themeColor="text1"/>
                <w:sz w:val="20"/>
                <w:szCs w:val="20"/>
                <w:lang w:val="it-IT"/>
              </w:rPr>
              <w:t>N</w:t>
            </w:r>
            <w:r>
              <w:rPr>
                <w:rFonts w:ascii="Tahoma" w:hAnsi="Tahoma" w:cs="Tahoma"/>
                <w:color w:val="000000" w:themeColor="text1"/>
                <w:sz w:val="20"/>
                <w:szCs w:val="20"/>
                <w:lang w:val="it-IT"/>
              </w:rPr>
              <w:t>asopharyngeal</w:t>
            </w:r>
          </w:p>
        </w:tc>
        <w:tc>
          <w:tcPr>
            <w:tcW w:w="1559" w:type="dxa"/>
            <w:vAlign w:val="center"/>
          </w:tcPr>
          <w:p w:rsidR="002F6CCC" w:rsidRPr="006168CF" w:rsidRDefault="002F6CCC" w:rsidP="002F6CCC">
            <w:pPr>
              <w:ind w:left="405"/>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27</w:t>
            </w:r>
          </w:p>
          <w:p w:rsidR="002F6CCC" w:rsidRPr="006168CF" w:rsidRDefault="002F6CCC" w:rsidP="002F6CCC">
            <w:pPr>
              <w:ind w:left="405"/>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lastRenderedPageBreak/>
              <w:t>23</w:t>
            </w:r>
          </w:p>
          <w:p w:rsidR="002F6CCC" w:rsidRPr="006168CF" w:rsidRDefault="002F6CCC" w:rsidP="002F6CCC">
            <w:pPr>
              <w:ind w:left="405"/>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30</w:t>
            </w:r>
          </w:p>
        </w:tc>
        <w:tc>
          <w:tcPr>
            <w:tcW w:w="709"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noProof/>
                <w:color w:val="000000" w:themeColor="text1"/>
                <w:sz w:val="20"/>
              </w:rPr>
              <w:lastRenderedPageBreak/>
              <w:t>(33)</w:t>
            </w:r>
          </w:p>
        </w:tc>
      </w:tr>
      <w:tr w:rsidR="002F6CCC" w:rsidRPr="006168CF" w:rsidTr="002F6CCC">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398" w:type="dxa"/>
            <w:tcBorders>
              <w:top w:val="none" w:sz="0" w:space="0" w:color="auto"/>
              <w:left w:val="none" w:sz="0" w:space="0" w:color="auto"/>
              <w:bottom w:val="none" w:sz="0" w:space="0" w:color="auto"/>
            </w:tcBorders>
            <w:vAlign w:val="center"/>
          </w:tcPr>
          <w:p w:rsidR="002F6CCC" w:rsidRPr="006168CF" w:rsidRDefault="002F6CCC" w:rsidP="002F6CCC">
            <w:pPr>
              <w:rPr>
                <w:rFonts w:ascii="Tahoma" w:hAnsi="Tahoma" w:cs="Tahoma"/>
                <w:b w:val="0"/>
                <w:bCs w:val="0"/>
                <w:color w:val="000000" w:themeColor="text1"/>
                <w:sz w:val="20"/>
              </w:rPr>
            </w:pPr>
            <w:r w:rsidRPr="006168CF">
              <w:rPr>
                <w:rFonts w:ascii="Tahoma" w:hAnsi="Tahoma" w:cs="Tahoma"/>
                <w:b w:val="0"/>
                <w:color w:val="000000" w:themeColor="text1"/>
                <w:sz w:val="20"/>
              </w:rPr>
              <w:t>Taiwan</w:t>
            </w:r>
          </w:p>
        </w:tc>
        <w:tc>
          <w:tcPr>
            <w:tcW w:w="184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2008-2009</w:t>
            </w:r>
          </w:p>
        </w:tc>
        <w:tc>
          <w:tcPr>
            <w:tcW w:w="155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&lt;5</w:t>
            </w:r>
            <w:r>
              <w:rPr>
                <w:rFonts w:ascii="Tahoma" w:hAnsi="Tahoma" w:cs="Tahoma"/>
                <w:color w:val="000000" w:themeColor="text1"/>
                <w:sz w:val="20"/>
              </w:rPr>
              <w:t xml:space="preserve"> </w:t>
            </w:r>
            <w:r w:rsidRPr="006168CF">
              <w:rPr>
                <w:rFonts w:ascii="Tahoma" w:hAnsi="Tahoma" w:cs="Tahoma"/>
                <w:color w:val="000000" w:themeColor="text1"/>
                <w:sz w:val="20"/>
              </w:rPr>
              <w:t>y</w:t>
            </w:r>
            <w:r>
              <w:rPr>
                <w:rFonts w:ascii="Tahoma" w:hAnsi="Tahoma" w:cs="Tahoma"/>
                <w:color w:val="000000" w:themeColor="text1"/>
                <w:sz w:val="20"/>
              </w:rPr>
              <w:t>ears</w:t>
            </w:r>
          </w:p>
        </w:tc>
        <w:tc>
          <w:tcPr>
            <w:tcW w:w="2436"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E265ED">
              <w:rPr>
                <w:rFonts w:ascii="Tahoma" w:hAnsi="Tahoma" w:cs="Tahoma"/>
                <w:color w:val="000000" w:themeColor="text1"/>
                <w:sz w:val="20"/>
                <w:szCs w:val="20"/>
                <w:lang w:val="it-IT"/>
              </w:rPr>
              <w:t>N</w:t>
            </w:r>
            <w:r>
              <w:rPr>
                <w:rFonts w:ascii="Tahoma" w:hAnsi="Tahoma" w:cs="Tahoma"/>
                <w:color w:val="000000" w:themeColor="text1"/>
                <w:sz w:val="20"/>
                <w:szCs w:val="20"/>
                <w:lang w:val="it-IT"/>
              </w:rPr>
              <w:t>asopharyngeal</w:t>
            </w:r>
          </w:p>
        </w:tc>
        <w:tc>
          <w:tcPr>
            <w:tcW w:w="1559" w:type="dxa"/>
            <w:tcBorders>
              <w:top w:val="none" w:sz="0" w:space="0" w:color="auto"/>
              <w:bottom w:val="none" w:sz="0" w:space="0" w:color="auto"/>
            </w:tcBorders>
            <w:vAlign w:val="center"/>
          </w:tcPr>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22.8</w:t>
            </w:r>
          </w:p>
        </w:tc>
        <w:tc>
          <w:tcPr>
            <w:tcW w:w="709" w:type="dxa"/>
            <w:tcBorders>
              <w:top w:val="none" w:sz="0" w:space="0" w:color="auto"/>
              <w:bottom w:val="none" w:sz="0" w:space="0" w:color="auto"/>
              <w:right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noProof/>
                <w:color w:val="000000" w:themeColor="text1"/>
                <w:sz w:val="20"/>
              </w:rPr>
              <w:t>(128)</w:t>
            </w:r>
          </w:p>
        </w:tc>
      </w:tr>
      <w:tr w:rsidR="002F6CCC" w:rsidRPr="006168CF" w:rsidTr="002F6CCC">
        <w:trPr>
          <w:trHeight w:val="268"/>
          <w:jc w:val="center"/>
        </w:trPr>
        <w:tc>
          <w:tcPr>
            <w:cnfStyle w:val="001000000000" w:firstRow="0" w:lastRow="0" w:firstColumn="1" w:lastColumn="0" w:oddVBand="0" w:evenVBand="0" w:oddHBand="0" w:evenHBand="0" w:firstRowFirstColumn="0" w:firstRowLastColumn="0" w:lastRowFirstColumn="0" w:lastRowLastColumn="0"/>
            <w:tcW w:w="3241" w:type="dxa"/>
            <w:gridSpan w:val="2"/>
            <w:shd w:val="clear" w:color="auto" w:fill="D9D9D9" w:themeFill="background1" w:themeFillShade="D9"/>
            <w:vAlign w:val="center"/>
          </w:tcPr>
          <w:p w:rsidR="002F6CCC" w:rsidRPr="000D4FAA" w:rsidRDefault="002F6CCC" w:rsidP="002F6CCC">
            <w:pPr>
              <w:rPr>
                <w:rFonts w:ascii="Tahoma" w:hAnsi="Tahoma" w:cs="Tahoma"/>
                <w:i/>
                <w:iCs/>
                <w:color w:val="000000" w:themeColor="text1"/>
                <w:sz w:val="20"/>
                <w:lang w:val="it-IT"/>
              </w:rPr>
            </w:pPr>
            <w:r w:rsidRPr="000D4FAA">
              <w:rPr>
                <w:rFonts w:ascii="Tahoma" w:hAnsi="Tahoma" w:cs="Tahoma"/>
                <w:i/>
                <w:iCs/>
                <w:color w:val="000000" w:themeColor="text1"/>
                <w:sz w:val="20"/>
                <w:lang w:val="it-IT"/>
              </w:rPr>
              <w:t>H. influenzae</w:t>
            </w:r>
          </w:p>
        </w:tc>
        <w:tc>
          <w:tcPr>
            <w:tcW w:w="1553" w:type="dxa"/>
            <w:shd w:val="clear" w:color="auto" w:fill="D9D9D9" w:themeFill="background1" w:themeFillShade="D9"/>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p>
        </w:tc>
        <w:tc>
          <w:tcPr>
            <w:tcW w:w="2436" w:type="dxa"/>
            <w:shd w:val="clear" w:color="auto" w:fill="D9D9D9" w:themeFill="background1" w:themeFillShade="D9"/>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p>
        </w:tc>
        <w:tc>
          <w:tcPr>
            <w:tcW w:w="1559" w:type="dxa"/>
            <w:shd w:val="clear" w:color="auto" w:fill="D9D9D9" w:themeFill="background1" w:themeFillShade="D9"/>
            <w:vAlign w:val="center"/>
          </w:tcPr>
          <w:p w:rsidR="002F6CCC" w:rsidRPr="006168CF" w:rsidRDefault="002F6CCC" w:rsidP="002F6CCC">
            <w:pPr>
              <w:ind w:left="405"/>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p>
        </w:tc>
        <w:tc>
          <w:tcPr>
            <w:tcW w:w="709" w:type="dxa"/>
            <w:shd w:val="clear" w:color="auto" w:fill="D9D9D9" w:themeFill="background1" w:themeFillShade="D9"/>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p>
        </w:tc>
      </w:tr>
      <w:tr w:rsidR="002F6CCC" w:rsidRPr="006168CF" w:rsidTr="002F6CCC">
        <w:trPr>
          <w:cnfStyle w:val="000000100000" w:firstRow="0" w:lastRow="0" w:firstColumn="0" w:lastColumn="0" w:oddVBand="0" w:evenVBand="0" w:oddHBand="1" w:evenHBand="0" w:firstRowFirstColumn="0" w:firstRowLastColumn="0" w:lastRowFirstColumn="0" w:lastRowLastColumn="0"/>
          <w:trHeight w:val="415"/>
          <w:jc w:val="center"/>
        </w:trPr>
        <w:tc>
          <w:tcPr>
            <w:cnfStyle w:val="001000000000" w:firstRow="0" w:lastRow="0" w:firstColumn="1" w:lastColumn="0" w:oddVBand="0" w:evenVBand="0" w:oddHBand="0" w:evenHBand="0" w:firstRowFirstColumn="0" w:firstRowLastColumn="0" w:lastRowFirstColumn="0" w:lastRowLastColumn="0"/>
            <w:tcW w:w="1398" w:type="dxa"/>
            <w:tcBorders>
              <w:top w:val="none" w:sz="0" w:space="0" w:color="auto"/>
              <w:left w:val="none" w:sz="0" w:space="0" w:color="auto"/>
              <w:bottom w:val="none" w:sz="0" w:space="0" w:color="auto"/>
            </w:tcBorders>
            <w:vAlign w:val="center"/>
          </w:tcPr>
          <w:p w:rsidR="002F6CCC" w:rsidRDefault="002F6CCC" w:rsidP="002F6CCC">
            <w:pPr>
              <w:rPr>
                <w:rFonts w:ascii="Tahoma" w:hAnsi="Tahoma" w:cs="Tahoma"/>
                <w:b w:val="0"/>
                <w:color w:val="000000" w:themeColor="text1"/>
                <w:sz w:val="20"/>
              </w:rPr>
            </w:pPr>
            <w:r w:rsidRPr="006168CF">
              <w:rPr>
                <w:rFonts w:ascii="Tahoma" w:hAnsi="Tahoma" w:cs="Tahoma"/>
                <w:b w:val="0"/>
                <w:color w:val="000000" w:themeColor="text1"/>
                <w:sz w:val="20"/>
              </w:rPr>
              <w:t>Australia</w:t>
            </w:r>
            <w:r>
              <w:rPr>
                <w:rFonts w:ascii="Tahoma" w:hAnsi="Tahoma" w:cs="Tahoma"/>
                <w:b w:val="0"/>
                <w:color w:val="000000" w:themeColor="text1"/>
                <w:sz w:val="20"/>
              </w:rPr>
              <w:t xml:space="preserve"> </w:t>
            </w:r>
          </w:p>
          <w:p w:rsidR="002F6CCC" w:rsidRPr="006168CF" w:rsidRDefault="002F6CCC" w:rsidP="002F6CCC">
            <w:pPr>
              <w:rPr>
                <w:rFonts w:ascii="Tahoma" w:hAnsi="Tahoma" w:cs="Tahoma"/>
                <w:b w:val="0"/>
                <w:color w:val="000000" w:themeColor="text1"/>
                <w:sz w:val="20"/>
              </w:rPr>
            </w:pPr>
            <w:r>
              <w:rPr>
                <w:rFonts w:ascii="Tahoma" w:hAnsi="Tahoma" w:cs="Tahoma"/>
                <w:b w:val="0"/>
                <w:color w:val="000000" w:themeColor="text1"/>
                <w:sz w:val="20"/>
              </w:rPr>
              <w:t>[NTHI only]</w:t>
            </w:r>
          </w:p>
        </w:tc>
        <w:tc>
          <w:tcPr>
            <w:tcW w:w="184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 xml:space="preserve">2002 </w:t>
            </w:r>
            <w:r>
              <w:rPr>
                <w:rFonts w:ascii="Tahoma" w:hAnsi="Tahoma" w:cs="Tahoma"/>
                <w:color w:val="000000" w:themeColor="text1"/>
                <w:sz w:val="20"/>
              </w:rPr>
              <w:t>&amp;</w:t>
            </w:r>
            <w:r w:rsidRPr="006168CF">
              <w:rPr>
                <w:rFonts w:ascii="Tahoma" w:hAnsi="Tahoma" w:cs="Tahoma"/>
                <w:color w:val="000000" w:themeColor="text1"/>
                <w:sz w:val="20"/>
              </w:rPr>
              <w:t xml:space="preserve"> 2004</w:t>
            </w:r>
          </w:p>
        </w:tc>
        <w:tc>
          <w:tcPr>
            <w:tcW w:w="155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2-15</w:t>
            </w:r>
            <w:r>
              <w:rPr>
                <w:rFonts w:ascii="Tahoma" w:hAnsi="Tahoma" w:cs="Tahoma"/>
                <w:color w:val="000000" w:themeColor="text1"/>
                <w:sz w:val="20"/>
              </w:rPr>
              <w:t xml:space="preserve"> </w:t>
            </w:r>
            <w:r w:rsidRPr="006168CF">
              <w:rPr>
                <w:rFonts w:ascii="Tahoma" w:hAnsi="Tahoma" w:cs="Tahoma"/>
                <w:color w:val="000000" w:themeColor="text1"/>
                <w:sz w:val="20"/>
              </w:rPr>
              <w:t>y</w:t>
            </w:r>
            <w:r>
              <w:rPr>
                <w:rFonts w:ascii="Tahoma" w:hAnsi="Tahoma" w:cs="Tahoma"/>
                <w:color w:val="000000" w:themeColor="text1"/>
                <w:sz w:val="20"/>
              </w:rPr>
              <w:t>ears</w:t>
            </w:r>
          </w:p>
        </w:tc>
        <w:tc>
          <w:tcPr>
            <w:tcW w:w="2436"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E265ED">
              <w:rPr>
                <w:rFonts w:ascii="Tahoma" w:hAnsi="Tahoma" w:cs="Tahoma"/>
                <w:color w:val="000000" w:themeColor="text1"/>
                <w:sz w:val="20"/>
                <w:szCs w:val="20"/>
                <w:lang w:val="it-IT"/>
              </w:rPr>
              <w:t>N</w:t>
            </w:r>
            <w:r>
              <w:rPr>
                <w:rFonts w:ascii="Tahoma" w:hAnsi="Tahoma" w:cs="Tahoma"/>
                <w:color w:val="000000" w:themeColor="text1"/>
                <w:sz w:val="20"/>
                <w:szCs w:val="20"/>
                <w:lang w:val="it-IT"/>
              </w:rPr>
              <w:t>asopharyngeal</w:t>
            </w:r>
          </w:p>
        </w:tc>
        <w:tc>
          <w:tcPr>
            <w:tcW w:w="1559" w:type="dxa"/>
            <w:tcBorders>
              <w:top w:val="none" w:sz="0" w:space="0" w:color="auto"/>
              <w:bottom w:val="none" w:sz="0" w:space="0" w:color="auto"/>
            </w:tcBorders>
            <w:vAlign w:val="center"/>
          </w:tcPr>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57</w:t>
            </w:r>
          </w:p>
        </w:tc>
        <w:tc>
          <w:tcPr>
            <w:tcW w:w="709" w:type="dxa"/>
            <w:tcBorders>
              <w:top w:val="none" w:sz="0" w:space="0" w:color="auto"/>
              <w:bottom w:val="none" w:sz="0" w:space="0" w:color="auto"/>
              <w:right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noProof/>
                <w:color w:val="000000" w:themeColor="text1"/>
                <w:sz w:val="20"/>
              </w:rPr>
              <w:t>(121)</w:t>
            </w:r>
          </w:p>
        </w:tc>
      </w:tr>
      <w:tr w:rsidR="002F6CCC" w:rsidRPr="006168CF" w:rsidTr="002F6CCC">
        <w:trPr>
          <w:trHeight w:val="748"/>
          <w:jc w:val="center"/>
        </w:trPr>
        <w:tc>
          <w:tcPr>
            <w:cnfStyle w:val="001000000000" w:firstRow="0" w:lastRow="0" w:firstColumn="1" w:lastColumn="0" w:oddVBand="0" w:evenVBand="0" w:oddHBand="0" w:evenHBand="0" w:firstRowFirstColumn="0" w:firstRowLastColumn="0" w:lastRowFirstColumn="0" w:lastRowLastColumn="0"/>
            <w:tcW w:w="1398" w:type="dxa"/>
            <w:vAlign w:val="center"/>
          </w:tcPr>
          <w:p w:rsidR="002F6CCC" w:rsidRPr="006168CF" w:rsidRDefault="002F6CCC" w:rsidP="002F6CCC">
            <w:pPr>
              <w:rPr>
                <w:rFonts w:ascii="Tahoma" w:hAnsi="Tahoma" w:cs="Tahoma"/>
                <w:b w:val="0"/>
                <w:color w:val="000000" w:themeColor="text1"/>
                <w:sz w:val="20"/>
              </w:rPr>
            </w:pPr>
            <w:r w:rsidRPr="006168CF">
              <w:rPr>
                <w:rFonts w:ascii="Tahoma" w:hAnsi="Tahoma" w:cs="Tahoma"/>
                <w:b w:val="0"/>
                <w:color w:val="000000" w:themeColor="text1"/>
                <w:sz w:val="20"/>
              </w:rPr>
              <w:t>Finland</w:t>
            </w:r>
          </w:p>
        </w:tc>
        <w:tc>
          <w:tcPr>
            <w:tcW w:w="1843"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1993-1994</w:t>
            </w:r>
          </w:p>
        </w:tc>
        <w:tc>
          <w:tcPr>
            <w:tcW w:w="1553"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&lt;7</w:t>
            </w:r>
            <w:r>
              <w:rPr>
                <w:rFonts w:ascii="Tahoma" w:hAnsi="Tahoma" w:cs="Tahoma"/>
                <w:color w:val="000000" w:themeColor="text1"/>
                <w:sz w:val="20"/>
              </w:rPr>
              <w:t xml:space="preserve"> </w:t>
            </w:r>
            <w:r w:rsidRPr="006168CF">
              <w:rPr>
                <w:rFonts w:ascii="Tahoma" w:hAnsi="Tahoma" w:cs="Tahoma"/>
                <w:color w:val="000000" w:themeColor="text1"/>
                <w:sz w:val="20"/>
              </w:rPr>
              <w:t>y</w:t>
            </w:r>
            <w:r>
              <w:rPr>
                <w:rFonts w:ascii="Tahoma" w:hAnsi="Tahoma" w:cs="Tahoma"/>
                <w:color w:val="000000" w:themeColor="text1"/>
                <w:sz w:val="20"/>
              </w:rPr>
              <w:t>ears</w:t>
            </w:r>
          </w:p>
        </w:tc>
        <w:tc>
          <w:tcPr>
            <w:tcW w:w="2436"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Nasal</w:t>
            </w:r>
          </w:p>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E265ED">
              <w:rPr>
                <w:rFonts w:ascii="Tahoma" w:hAnsi="Tahoma" w:cs="Tahoma"/>
                <w:color w:val="000000" w:themeColor="text1"/>
                <w:sz w:val="20"/>
                <w:szCs w:val="20"/>
                <w:lang w:val="it-IT"/>
              </w:rPr>
              <w:t>N</w:t>
            </w:r>
            <w:r>
              <w:rPr>
                <w:rFonts w:ascii="Tahoma" w:hAnsi="Tahoma" w:cs="Tahoma"/>
                <w:color w:val="000000" w:themeColor="text1"/>
                <w:sz w:val="20"/>
                <w:szCs w:val="20"/>
                <w:lang w:val="it-IT"/>
              </w:rPr>
              <w:t>asopharyngeal</w:t>
            </w:r>
            <w:r w:rsidRPr="006168CF">
              <w:rPr>
                <w:rFonts w:ascii="Tahoma" w:hAnsi="Tahoma" w:cs="Tahoma"/>
                <w:color w:val="000000" w:themeColor="text1"/>
                <w:sz w:val="20"/>
              </w:rPr>
              <w:t xml:space="preserve"> </w:t>
            </w:r>
            <w:r>
              <w:rPr>
                <w:rFonts w:ascii="Tahoma" w:hAnsi="Tahoma" w:cs="Tahoma"/>
                <w:color w:val="000000" w:themeColor="text1"/>
                <w:sz w:val="20"/>
              </w:rPr>
              <w:t>N</w:t>
            </w:r>
            <w:r w:rsidRPr="006168CF">
              <w:rPr>
                <w:rFonts w:ascii="Tahoma" w:hAnsi="Tahoma" w:cs="Tahoma"/>
                <w:color w:val="000000" w:themeColor="text1"/>
                <w:sz w:val="20"/>
              </w:rPr>
              <w:t>asopharyngeal aspirate</w:t>
            </w:r>
          </w:p>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O</w:t>
            </w:r>
            <w:r w:rsidRPr="006168CF">
              <w:rPr>
                <w:rFonts w:ascii="Tahoma" w:hAnsi="Tahoma" w:cs="Tahoma"/>
                <w:color w:val="000000" w:themeColor="text1"/>
                <w:sz w:val="20"/>
              </w:rPr>
              <w:t>ropharyngeal</w:t>
            </w:r>
          </w:p>
        </w:tc>
        <w:tc>
          <w:tcPr>
            <w:tcW w:w="1559" w:type="dxa"/>
            <w:vAlign w:val="center"/>
          </w:tcPr>
          <w:p w:rsidR="002F6CCC" w:rsidRPr="006168CF" w:rsidRDefault="002F6CCC" w:rsidP="002F6CCC">
            <w:pPr>
              <w:ind w:left="405"/>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16</w:t>
            </w:r>
          </w:p>
          <w:p w:rsidR="002F6CCC" w:rsidRPr="006168CF" w:rsidRDefault="002F6CCC" w:rsidP="002F6CCC">
            <w:pPr>
              <w:ind w:left="405"/>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19</w:t>
            </w:r>
          </w:p>
          <w:p w:rsidR="002F6CCC" w:rsidRPr="006168CF" w:rsidRDefault="002F6CCC" w:rsidP="002F6CCC">
            <w:pPr>
              <w:ind w:left="405"/>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31</w:t>
            </w:r>
          </w:p>
          <w:p w:rsidR="002F6CCC" w:rsidRPr="006168CF" w:rsidRDefault="002F6CCC" w:rsidP="002F6CCC">
            <w:pPr>
              <w:ind w:left="405"/>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28</w:t>
            </w:r>
          </w:p>
        </w:tc>
        <w:tc>
          <w:tcPr>
            <w:tcW w:w="709"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noProof/>
                <w:color w:val="000000" w:themeColor="text1"/>
                <w:sz w:val="20"/>
              </w:rPr>
              <w:t>(25)</w:t>
            </w:r>
          </w:p>
        </w:tc>
      </w:tr>
      <w:tr w:rsidR="002F6CCC" w:rsidRPr="006168CF" w:rsidTr="002F6CCC">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1398" w:type="dxa"/>
            <w:tcBorders>
              <w:top w:val="none" w:sz="0" w:space="0" w:color="auto"/>
              <w:left w:val="none" w:sz="0" w:space="0" w:color="auto"/>
              <w:bottom w:val="none" w:sz="0" w:space="0" w:color="auto"/>
            </w:tcBorders>
            <w:vAlign w:val="center"/>
          </w:tcPr>
          <w:p w:rsidR="002F6CCC" w:rsidRPr="006168CF" w:rsidRDefault="002F6CCC" w:rsidP="002F6CCC">
            <w:pPr>
              <w:rPr>
                <w:rFonts w:ascii="Tahoma" w:hAnsi="Tahoma" w:cs="Tahoma"/>
                <w:b w:val="0"/>
                <w:color w:val="000000" w:themeColor="text1"/>
                <w:sz w:val="20"/>
              </w:rPr>
            </w:pPr>
            <w:r w:rsidRPr="006168CF">
              <w:rPr>
                <w:rFonts w:ascii="Tahoma" w:hAnsi="Tahoma" w:cs="Tahoma"/>
                <w:b w:val="0"/>
                <w:color w:val="000000" w:themeColor="text1"/>
                <w:sz w:val="20"/>
              </w:rPr>
              <w:t>Gambia</w:t>
            </w:r>
          </w:p>
        </w:tc>
        <w:tc>
          <w:tcPr>
            <w:tcW w:w="184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N/S</w:t>
            </w:r>
          </w:p>
        </w:tc>
        <w:tc>
          <w:tcPr>
            <w:tcW w:w="155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&lt;12</w:t>
            </w:r>
            <w:r>
              <w:rPr>
                <w:rFonts w:ascii="Tahoma" w:hAnsi="Tahoma" w:cs="Tahoma"/>
                <w:color w:val="000000" w:themeColor="text1"/>
                <w:sz w:val="20"/>
              </w:rPr>
              <w:t xml:space="preserve"> </w:t>
            </w:r>
            <w:r w:rsidRPr="006168CF">
              <w:rPr>
                <w:rFonts w:ascii="Tahoma" w:hAnsi="Tahoma" w:cs="Tahoma"/>
                <w:color w:val="000000" w:themeColor="text1"/>
                <w:sz w:val="20"/>
              </w:rPr>
              <w:t>m</w:t>
            </w:r>
            <w:r>
              <w:rPr>
                <w:rFonts w:ascii="Tahoma" w:hAnsi="Tahoma" w:cs="Tahoma"/>
                <w:color w:val="000000" w:themeColor="text1"/>
                <w:sz w:val="20"/>
              </w:rPr>
              <w:t>onths</w:t>
            </w:r>
          </w:p>
        </w:tc>
        <w:tc>
          <w:tcPr>
            <w:tcW w:w="2436"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E265ED">
              <w:rPr>
                <w:rFonts w:ascii="Tahoma" w:hAnsi="Tahoma" w:cs="Tahoma"/>
                <w:color w:val="000000" w:themeColor="text1"/>
                <w:sz w:val="20"/>
                <w:szCs w:val="20"/>
                <w:lang w:val="it-IT"/>
              </w:rPr>
              <w:t>N</w:t>
            </w:r>
            <w:r>
              <w:rPr>
                <w:rFonts w:ascii="Tahoma" w:hAnsi="Tahoma" w:cs="Tahoma"/>
                <w:color w:val="000000" w:themeColor="text1"/>
                <w:sz w:val="20"/>
                <w:szCs w:val="20"/>
                <w:lang w:val="it-IT"/>
              </w:rPr>
              <w:t>asopharyngeal</w:t>
            </w:r>
          </w:p>
        </w:tc>
        <w:tc>
          <w:tcPr>
            <w:tcW w:w="1559" w:type="dxa"/>
            <w:tcBorders>
              <w:top w:val="none" w:sz="0" w:space="0" w:color="auto"/>
              <w:bottom w:val="none" w:sz="0" w:space="0" w:color="auto"/>
            </w:tcBorders>
            <w:vAlign w:val="center"/>
          </w:tcPr>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71</w:t>
            </w:r>
          </w:p>
        </w:tc>
        <w:tc>
          <w:tcPr>
            <w:tcW w:w="709" w:type="dxa"/>
            <w:tcBorders>
              <w:top w:val="none" w:sz="0" w:space="0" w:color="auto"/>
              <w:bottom w:val="none" w:sz="0" w:space="0" w:color="auto"/>
              <w:right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noProof/>
                <w:color w:val="000000" w:themeColor="text1"/>
                <w:sz w:val="20"/>
              </w:rPr>
              <w:t>(122)</w:t>
            </w:r>
          </w:p>
        </w:tc>
      </w:tr>
      <w:tr w:rsidR="002F6CCC" w:rsidRPr="006168CF" w:rsidTr="002F6CCC">
        <w:trPr>
          <w:trHeight w:val="796"/>
          <w:jc w:val="center"/>
        </w:trPr>
        <w:tc>
          <w:tcPr>
            <w:cnfStyle w:val="001000000000" w:firstRow="0" w:lastRow="0" w:firstColumn="1" w:lastColumn="0" w:oddVBand="0" w:evenVBand="0" w:oddHBand="0" w:evenHBand="0" w:firstRowFirstColumn="0" w:firstRowLastColumn="0" w:lastRowFirstColumn="0" w:lastRowLastColumn="0"/>
            <w:tcW w:w="1398" w:type="dxa"/>
            <w:vAlign w:val="center"/>
          </w:tcPr>
          <w:p w:rsidR="002F6CCC" w:rsidRPr="006168CF" w:rsidRDefault="002F6CCC" w:rsidP="002F6CCC">
            <w:pPr>
              <w:rPr>
                <w:rFonts w:ascii="Tahoma" w:hAnsi="Tahoma" w:cs="Tahoma"/>
                <w:b w:val="0"/>
                <w:color w:val="000000" w:themeColor="text1"/>
                <w:sz w:val="20"/>
              </w:rPr>
            </w:pPr>
            <w:r w:rsidRPr="006168CF">
              <w:rPr>
                <w:rFonts w:ascii="Tahoma" w:hAnsi="Tahoma" w:cs="Tahoma"/>
                <w:b w:val="0"/>
                <w:color w:val="000000" w:themeColor="text1"/>
                <w:sz w:val="20"/>
              </w:rPr>
              <w:t>Israel</w:t>
            </w:r>
          </w:p>
        </w:tc>
        <w:tc>
          <w:tcPr>
            <w:tcW w:w="1843"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bCs/>
                <w:color w:val="000000" w:themeColor="text1"/>
                <w:sz w:val="20"/>
              </w:rPr>
              <w:t>2001-2002</w:t>
            </w:r>
          </w:p>
        </w:tc>
        <w:tc>
          <w:tcPr>
            <w:tcW w:w="1553" w:type="dxa"/>
            <w:vAlign w:val="center"/>
          </w:tcPr>
          <w:p w:rsidR="002F6CCC"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themeColor="text1"/>
                <w:sz w:val="20"/>
              </w:rPr>
            </w:pPr>
            <w:r w:rsidRPr="006168CF">
              <w:rPr>
                <w:rFonts w:ascii="Tahoma" w:hAnsi="Tahoma" w:cs="Tahoma"/>
                <w:bCs/>
                <w:color w:val="000000" w:themeColor="text1"/>
                <w:sz w:val="20"/>
              </w:rPr>
              <w:t>0-23</w:t>
            </w:r>
            <w:r>
              <w:rPr>
                <w:rFonts w:ascii="Tahoma" w:hAnsi="Tahoma" w:cs="Tahoma"/>
                <w:bCs/>
                <w:color w:val="000000" w:themeColor="text1"/>
                <w:sz w:val="20"/>
              </w:rPr>
              <w:t xml:space="preserve"> </w:t>
            </w:r>
            <w:r w:rsidRPr="006168CF">
              <w:rPr>
                <w:rFonts w:ascii="Tahoma" w:hAnsi="Tahoma" w:cs="Tahoma"/>
                <w:bCs/>
                <w:color w:val="000000" w:themeColor="text1"/>
                <w:sz w:val="20"/>
              </w:rPr>
              <w:t>m</w:t>
            </w:r>
            <w:r>
              <w:rPr>
                <w:rFonts w:ascii="Tahoma" w:hAnsi="Tahoma" w:cs="Tahoma"/>
                <w:bCs/>
                <w:color w:val="000000" w:themeColor="text1"/>
                <w:sz w:val="20"/>
              </w:rPr>
              <w:t>onths</w:t>
            </w:r>
          </w:p>
          <w:p w:rsidR="002F6CCC"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p>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24-59</w:t>
            </w:r>
            <w:r>
              <w:rPr>
                <w:rFonts w:ascii="Tahoma" w:hAnsi="Tahoma" w:cs="Tahoma"/>
                <w:color w:val="000000" w:themeColor="text1"/>
                <w:sz w:val="20"/>
              </w:rPr>
              <w:t xml:space="preserve"> </w:t>
            </w:r>
            <w:r w:rsidRPr="006168CF">
              <w:rPr>
                <w:rFonts w:ascii="Tahoma" w:hAnsi="Tahoma" w:cs="Tahoma"/>
                <w:color w:val="000000" w:themeColor="text1"/>
                <w:sz w:val="20"/>
              </w:rPr>
              <w:t>m</w:t>
            </w:r>
            <w:r>
              <w:rPr>
                <w:rFonts w:ascii="Tahoma" w:hAnsi="Tahoma" w:cs="Tahoma"/>
                <w:color w:val="000000" w:themeColor="text1"/>
                <w:sz w:val="20"/>
              </w:rPr>
              <w:t>onths</w:t>
            </w:r>
          </w:p>
        </w:tc>
        <w:tc>
          <w:tcPr>
            <w:tcW w:w="2436" w:type="dxa"/>
            <w:vAlign w:val="center"/>
          </w:tcPr>
          <w:p w:rsidR="002F6CCC"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E265ED">
              <w:rPr>
                <w:rFonts w:ascii="Tahoma" w:hAnsi="Tahoma" w:cs="Tahoma"/>
                <w:color w:val="000000" w:themeColor="text1"/>
                <w:sz w:val="20"/>
                <w:szCs w:val="20"/>
                <w:lang w:val="it-IT"/>
              </w:rPr>
              <w:t>N</w:t>
            </w:r>
            <w:r>
              <w:rPr>
                <w:rFonts w:ascii="Tahoma" w:hAnsi="Tahoma" w:cs="Tahoma"/>
                <w:color w:val="000000" w:themeColor="text1"/>
                <w:sz w:val="20"/>
                <w:szCs w:val="20"/>
                <w:lang w:val="it-IT"/>
              </w:rPr>
              <w:t>asopharyngeal</w:t>
            </w:r>
            <w:r w:rsidRPr="006168CF">
              <w:rPr>
                <w:rFonts w:ascii="Tahoma" w:hAnsi="Tahoma" w:cs="Tahoma"/>
                <w:color w:val="000000" w:themeColor="text1"/>
                <w:sz w:val="20"/>
              </w:rPr>
              <w:t xml:space="preserve"> </w:t>
            </w:r>
            <w:r>
              <w:rPr>
                <w:rFonts w:ascii="Tahoma" w:hAnsi="Tahoma" w:cs="Tahoma"/>
                <w:color w:val="000000" w:themeColor="text1"/>
                <w:sz w:val="20"/>
              </w:rPr>
              <w:t>O</w:t>
            </w:r>
            <w:r w:rsidRPr="006168CF">
              <w:rPr>
                <w:rFonts w:ascii="Tahoma" w:hAnsi="Tahoma" w:cs="Tahoma"/>
                <w:color w:val="000000" w:themeColor="text1"/>
                <w:sz w:val="20"/>
              </w:rPr>
              <w:t>ropharyngeal</w:t>
            </w:r>
          </w:p>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E265ED">
              <w:rPr>
                <w:rFonts w:ascii="Tahoma" w:hAnsi="Tahoma" w:cs="Tahoma"/>
                <w:color w:val="000000" w:themeColor="text1"/>
                <w:sz w:val="20"/>
                <w:szCs w:val="20"/>
                <w:lang w:val="it-IT"/>
              </w:rPr>
              <w:t>N</w:t>
            </w:r>
            <w:r>
              <w:rPr>
                <w:rFonts w:ascii="Tahoma" w:hAnsi="Tahoma" w:cs="Tahoma"/>
                <w:color w:val="000000" w:themeColor="text1"/>
                <w:sz w:val="20"/>
                <w:szCs w:val="20"/>
                <w:lang w:val="it-IT"/>
              </w:rPr>
              <w:t>asopharyngeal</w:t>
            </w:r>
            <w:r w:rsidRPr="006168CF">
              <w:rPr>
                <w:rFonts w:ascii="Tahoma" w:hAnsi="Tahoma" w:cs="Tahoma"/>
                <w:color w:val="000000" w:themeColor="text1"/>
                <w:sz w:val="20"/>
              </w:rPr>
              <w:t xml:space="preserve"> </w:t>
            </w:r>
            <w:r>
              <w:rPr>
                <w:rFonts w:ascii="Tahoma" w:hAnsi="Tahoma" w:cs="Tahoma"/>
                <w:color w:val="000000" w:themeColor="text1"/>
                <w:sz w:val="20"/>
              </w:rPr>
              <w:t>O</w:t>
            </w:r>
            <w:r w:rsidRPr="006168CF">
              <w:rPr>
                <w:rFonts w:ascii="Tahoma" w:hAnsi="Tahoma" w:cs="Tahoma"/>
                <w:color w:val="000000" w:themeColor="text1"/>
                <w:sz w:val="20"/>
              </w:rPr>
              <w:t>ropharyngeal</w:t>
            </w:r>
          </w:p>
        </w:tc>
        <w:tc>
          <w:tcPr>
            <w:tcW w:w="1559" w:type="dxa"/>
            <w:vAlign w:val="center"/>
          </w:tcPr>
          <w:p w:rsidR="002F6CCC" w:rsidRPr="006168CF" w:rsidRDefault="002F6CCC" w:rsidP="002F6CCC">
            <w:pPr>
              <w:ind w:left="405"/>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38</w:t>
            </w:r>
          </w:p>
          <w:p w:rsidR="002F6CCC" w:rsidRDefault="002F6CCC" w:rsidP="002F6CCC">
            <w:pPr>
              <w:ind w:left="405"/>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23</w:t>
            </w:r>
          </w:p>
          <w:p w:rsidR="002F6CCC" w:rsidRPr="006168CF" w:rsidRDefault="002F6CCC" w:rsidP="002F6CCC">
            <w:pPr>
              <w:ind w:left="405"/>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29</w:t>
            </w:r>
          </w:p>
          <w:p w:rsidR="002F6CCC" w:rsidRPr="006168CF" w:rsidRDefault="002F6CCC" w:rsidP="002F6CCC">
            <w:pPr>
              <w:ind w:left="405"/>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24</w:t>
            </w:r>
          </w:p>
        </w:tc>
        <w:tc>
          <w:tcPr>
            <w:tcW w:w="709"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bCs/>
                <w:noProof/>
                <w:color w:val="000000" w:themeColor="text1"/>
                <w:sz w:val="20"/>
              </w:rPr>
              <w:t>(124)</w:t>
            </w:r>
          </w:p>
        </w:tc>
      </w:tr>
      <w:tr w:rsidR="002F6CCC" w:rsidRPr="006168CF" w:rsidTr="002F6CCC">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398" w:type="dxa"/>
            <w:tcBorders>
              <w:top w:val="none" w:sz="0" w:space="0" w:color="auto"/>
              <w:left w:val="none" w:sz="0" w:space="0" w:color="auto"/>
              <w:bottom w:val="none" w:sz="0" w:space="0" w:color="auto"/>
            </w:tcBorders>
            <w:vAlign w:val="center"/>
          </w:tcPr>
          <w:p w:rsidR="002F6CCC" w:rsidRPr="006168CF" w:rsidRDefault="002F6CCC" w:rsidP="002F6CCC">
            <w:pPr>
              <w:rPr>
                <w:rFonts w:ascii="Tahoma" w:hAnsi="Tahoma" w:cs="Tahoma"/>
                <w:b w:val="0"/>
                <w:color w:val="000000" w:themeColor="text1"/>
                <w:sz w:val="20"/>
              </w:rPr>
            </w:pPr>
            <w:r w:rsidRPr="006168CF">
              <w:rPr>
                <w:rFonts w:ascii="Tahoma" w:hAnsi="Tahoma" w:cs="Tahoma"/>
                <w:b w:val="0"/>
                <w:color w:val="000000" w:themeColor="text1"/>
                <w:sz w:val="20"/>
              </w:rPr>
              <w:t>Italy</w:t>
            </w:r>
          </w:p>
        </w:tc>
        <w:tc>
          <w:tcPr>
            <w:tcW w:w="184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lang w:val="it-IT"/>
              </w:rPr>
            </w:pPr>
            <w:r w:rsidRPr="006168CF">
              <w:rPr>
                <w:rFonts w:ascii="Tahoma" w:hAnsi="Tahoma" w:cs="Tahoma"/>
                <w:color w:val="000000" w:themeColor="text1"/>
                <w:sz w:val="20"/>
              </w:rPr>
              <w:t>1996</w:t>
            </w:r>
            <w:r>
              <w:rPr>
                <w:rFonts w:ascii="Tahoma" w:hAnsi="Tahoma" w:cs="Tahoma"/>
                <w:color w:val="000000" w:themeColor="text1"/>
                <w:sz w:val="20"/>
              </w:rPr>
              <w:t xml:space="preserve"> </w:t>
            </w:r>
            <w:r>
              <w:rPr>
                <w:rFonts w:ascii="Tahoma" w:hAnsi="Tahoma" w:cs="Tahoma"/>
                <w:color w:val="000000" w:themeColor="text1"/>
                <w:sz w:val="20"/>
                <w:lang w:val="it-IT"/>
              </w:rPr>
              <w:t>(</w:t>
            </w:r>
            <w:r w:rsidRPr="006168CF">
              <w:rPr>
                <w:rFonts w:ascii="Tahoma" w:hAnsi="Tahoma" w:cs="Tahoma"/>
                <w:color w:val="000000" w:themeColor="text1"/>
                <w:sz w:val="20"/>
                <w:lang w:val="it-IT"/>
              </w:rPr>
              <w:t>Autumn</w:t>
            </w:r>
            <w:r>
              <w:rPr>
                <w:rFonts w:ascii="Tahoma" w:hAnsi="Tahoma" w:cs="Tahoma"/>
                <w:color w:val="000000" w:themeColor="text1"/>
                <w:sz w:val="20"/>
                <w:lang w:val="it-IT"/>
              </w:rPr>
              <w:t>)</w:t>
            </w:r>
          </w:p>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lang w:val="it-IT"/>
              </w:rPr>
              <w:t>1996 (</w:t>
            </w:r>
            <w:r w:rsidRPr="006168CF">
              <w:rPr>
                <w:rFonts w:ascii="Tahoma" w:hAnsi="Tahoma" w:cs="Tahoma"/>
                <w:color w:val="000000" w:themeColor="text1"/>
                <w:sz w:val="20"/>
                <w:lang w:val="it-IT"/>
              </w:rPr>
              <w:t>Spring</w:t>
            </w:r>
            <w:r>
              <w:rPr>
                <w:rFonts w:ascii="Tahoma" w:hAnsi="Tahoma" w:cs="Tahoma"/>
                <w:color w:val="000000" w:themeColor="text1"/>
                <w:sz w:val="20"/>
                <w:lang w:val="it-IT"/>
              </w:rPr>
              <w:t>)</w:t>
            </w:r>
          </w:p>
        </w:tc>
        <w:tc>
          <w:tcPr>
            <w:tcW w:w="155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1-7</w:t>
            </w:r>
            <w:r>
              <w:rPr>
                <w:rFonts w:ascii="Tahoma" w:hAnsi="Tahoma" w:cs="Tahoma"/>
                <w:color w:val="000000" w:themeColor="text1"/>
                <w:sz w:val="20"/>
              </w:rPr>
              <w:t xml:space="preserve"> </w:t>
            </w:r>
            <w:r w:rsidRPr="006168CF">
              <w:rPr>
                <w:rFonts w:ascii="Tahoma" w:hAnsi="Tahoma" w:cs="Tahoma"/>
                <w:color w:val="000000" w:themeColor="text1"/>
                <w:sz w:val="20"/>
              </w:rPr>
              <w:t>y</w:t>
            </w:r>
            <w:r>
              <w:rPr>
                <w:rFonts w:ascii="Tahoma" w:hAnsi="Tahoma" w:cs="Tahoma"/>
                <w:color w:val="000000" w:themeColor="text1"/>
                <w:sz w:val="20"/>
              </w:rPr>
              <w:t>ears</w:t>
            </w:r>
          </w:p>
        </w:tc>
        <w:tc>
          <w:tcPr>
            <w:tcW w:w="2436"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E265ED">
              <w:rPr>
                <w:rFonts w:ascii="Tahoma" w:hAnsi="Tahoma" w:cs="Tahoma"/>
                <w:color w:val="000000" w:themeColor="text1"/>
                <w:sz w:val="20"/>
                <w:szCs w:val="20"/>
                <w:lang w:val="it-IT"/>
              </w:rPr>
              <w:t>N</w:t>
            </w:r>
            <w:r>
              <w:rPr>
                <w:rFonts w:ascii="Tahoma" w:hAnsi="Tahoma" w:cs="Tahoma"/>
                <w:color w:val="000000" w:themeColor="text1"/>
                <w:sz w:val="20"/>
                <w:szCs w:val="20"/>
                <w:lang w:val="it-IT"/>
              </w:rPr>
              <w:t>asopharyngeal</w:t>
            </w:r>
          </w:p>
        </w:tc>
        <w:tc>
          <w:tcPr>
            <w:tcW w:w="1559" w:type="dxa"/>
            <w:tcBorders>
              <w:top w:val="none" w:sz="0" w:space="0" w:color="auto"/>
              <w:bottom w:val="none" w:sz="0" w:space="0" w:color="auto"/>
            </w:tcBorders>
            <w:vAlign w:val="center"/>
          </w:tcPr>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lang w:val="it-IT"/>
              </w:rPr>
            </w:pPr>
            <w:r w:rsidRPr="006168CF">
              <w:rPr>
                <w:rFonts w:ascii="Tahoma" w:hAnsi="Tahoma" w:cs="Tahoma"/>
                <w:color w:val="000000" w:themeColor="text1"/>
                <w:sz w:val="20"/>
                <w:lang w:val="it-IT"/>
              </w:rPr>
              <w:t>13.0</w:t>
            </w:r>
          </w:p>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lang w:val="it-IT"/>
              </w:rPr>
              <w:t>18.2</w:t>
            </w:r>
          </w:p>
        </w:tc>
        <w:tc>
          <w:tcPr>
            <w:tcW w:w="709" w:type="dxa"/>
            <w:tcBorders>
              <w:top w:val="none" w:sz="0" w:space="0" w:color="auto"/>
              <w:bottom w:val="none" w:sz="0" w:space="0" w:color="auto"/>
              <w:right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noProof/>
                <w:color w:val="000000" w:themeColor="text1"/>
                <w:sz w:val="20"/>
                <w:lang w:val="it-IT"/>
              </w:rPr>
              <w:t>(125)</w:t>
            </w:r>
          </w:p>
        </w:tc>
      </w:tr>
      <w:tr w:rsidR="002F6CCC" w:rsidRPr="006168CF" w:rsidTr="002F6CCC">
        <w:trPr>
          <w:trHeight w:val="501"/>
          <w:jc w:val="center"/>
        </w:trPr>
        <w:tc>
          <w:tcPr>
            <w:cnfStyle w:val="001000000000" w:firstRow="0" w:lastRow="0" w:firstColumn="1" w:lastColumn="0" w:oddVBand="0" w:evenVBand="0" w:oddHBand="0" w:evenHBand="0" w:firstRowFirstColumn="0" w:firstRowLastColumn="0" w:lastRowFirstColumn="0" w:lastRowLastColumn="0"/>
            <w:tcW w:w="1398" w:type="dxa"/>
            <w:vAlign w:val="center"/>
          </w:tcPr>
          <w:p w:rsidR="002F6CCC" w:rsidRDefault="002F6CCC" w:rsidP="002F6CCC">
            <w:pPr>
              <w:rPr>
                <w:rFonts w:ascii="Tahoma" w:hAnsi="Tahoma" w:cs="Tahoma"/>
                <w:b w:val="0"/>
                <w:color w:val="000000" w:themeColor="text1"/>
                <w:sz w:val="20"/>
              </w:rPr>
            </w:pPr>
            <w:r w:rsidRPr="006168CF">
              <w:rPr>
                <w:rFonts w:ascii="Tahoma" w:hAnsi="Tahoma" w:cs="Tahoma"/>
                <w:b w:val="0"/>
                <w:color w:val="000000" w:themeColor="text1"/>
                <w:sz w:val="20"/>
              </w:rPr>
              <w:t>Nepal</w:t>
            </w:r>
            <w:r>
              <w:rPr>
                <w:rFonts w:ascii="Tahoma" w:hAnsi="Tahoma" w:cs="Tahoma"/>
                <w:b w:val="0"/>
                <w:color w:val="000000" w:themeColor="text1"/>
                <w:sz w:val="20"/>
              </w:rPr>
              <w:t xml:space="preserve"> </w:t>
            </w:r>
          </w:p>
          <w:p w:rsidR="002F6CCC" w:rsidRPr="006168CF" w:rsidRDefault="002F6CCC" w:rsidP="002F6CCC">
            <w:pPr>
              <w:rPr>
                <w:rFonts w:ascii="Tahoma" w:hAnsi="Tahoma" w:cs="Tahoma"/>
                <w:b w:val="0"/>
                <w:color w:val="000000" w:themeColor="text1"/>
                <w:sz w:val="20"/>
              </w:rPr>
            </w:pPr>
            <w:r>
              <w:rPr>
                <w:rFonts w:ascii="Tahoma" w:hAnsi="Tahoma" w:cs="Tahoma"/>
                <w:b w:val="0"/>
                <w:color w:val="000000" w:themeColor="text1"/>
                <w:sz w:val="20"/>
              </w:rPr>
              <w:t>[Hib only]</w:t>
            </w:r>
          </w:p>
        </w:tc>
        <w:tc>
          <w:tcPr>
            <w:tcW w:w="1843"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lang w:val="it-IT"/>
              </w:rPr>
              <w:t>2007</w:t>
            </w:r>
          </w:p>
        </w:tc>
        <w:tc>
          <w:tcPr>
            <w:tcW w:w="1553"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&lt;14</w:t>
            </w:r>
            <w:r>
              <w:rPr>
                <w:rFonts w:ascii="Tahoma" w:hAnsi="Tahoma" w:cs="Tahoma"/>
                <w:color w:val="000000" w:themeColor="text1"/>
                <w:sz w:val="20"/>
              </w:rPr>
              <w:t xml:space="preserve"> </w:t>
            </w:r>
            <w:r w:rsidRPr="006168CF">
              <w:rPr>
                <w:rFonts w:ascii="Tahoma" w:hAnsi="Tahoma" w:cs="Tahoma"/>
                <w:color w:val="000000" w:themeColor="text1"/>
                <w:sz w:val="20"/>
              </w:rPr>
              <w:t>y</w:t>
            </w:r>
            <w:r>
              <w:rPr>
                <w:rFonts w:ascii="Tahoma" w:hAnsi="Tahoma" w:cs="Tahoma"/>
                <w:color w:val="000000" w:themeColor="text1"/>
                <w:sz w:val="20"/>
              </w:rPr>
              <w:t>ears</w:t>
            </w:r>
          </w:p>
        </w:tc>
        <w:tc>
          <w:tcPr>
            <w:tcW w:w="2436" w:type="dxa"/>
            <w:vAlign w:val="center"/>
          </w:tcPr>
          <w:p w:rsidR="002F6CCC"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O</w:t>
            </w:r>
            <w:r w:rsidRPr="006168CF">
              <w:rPr>
                <w:rFonts w:ascii="Tahoma" w:hAnsi="Tahoma" w:cs="Tahoma"/>
                <w:color w:val="000000" w:themeColor="text1"/>
                <w:sz w:val="20"/>
              </w:rPr>
              <w:t>ropharyngeal</w:t>
            </w:r>
          </w:p>
        </w:tc>
        <w:tc>
          <w:tcPr>
            <w:tcW w:w="1559" w:type="dxa"/>
            <w:vAlign w:val="center"/>
          </w:tcPr>
          <w:p w:rsidR="002F6CCC" w:rsidRPr="006168CF" w:rsidRDefault="002F6CCC" w:rsidP="002F6CCC">
            <w:pPr>
              <w:ind w:left="405"/>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lang w:val="it-IT"/>
              </w:rPr>
            </w:pPr>
            <w:r w:rsidRPr="006168CF">
              <w:rPr>
                <w:rFonts w:ascii="Tahoma" w:hAnsi="Tahoma" w:cs="Tahoma"/>
                <w:color w:val="000000" w:themeColor="text1"/>
                <w:sz w:val="20"/>
                <w:lang w:val="it-IT"/>
              </w:rPr>
              <w:t>5.0</w:t>
            </w:r>
          </w:p>
        </w:tc>
        <w:tc>
          <w:tcPr>
            <w:tcW w:w="709"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lang w:val="it-IT"/>
              </w:rPr>
            </w:pPr>
            <w:r>
              <w:rPr>
                <w:rFonts w:ascii="Tahoma" w:hAnsi="Tahoma" w:cs="Tahoma"/>
                <w:noProof/>
                <w:color w:val="000000" w:themeColor="text1"/>
                <w:sz w:val="20"/>
                <w:lang w:val="it-IT"/>
              </w:rPr>
              <w:t>(129)</w:t>
            </w:r>
          </w:p>
        </w:tc>
      </w:tr>
      <w:tr w:rsidR="002F6CCC" w:rsidRPr="006168CF" w:rsidTr="002F6CCC">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1398" w:type="dxa"/>
            <w:tcBorders>
              <w:top w:val="none" w:sz="0" w:space="0" w:color="auto"/>
              <w:left w:val="none" w:sz="0" w:space="0" w:color="auto"/>
              <w:bottom w:val="none" w:sz="0" w:space="0" w:color="auto"/>
            </w:tcBorders>
            <w:vAlign w:val="center"/>
          </w:tcPr>
          <w:p w:rsidR="002F6CCC" w:rsidRPr="006168CF" w:rsidRDefault="002F6CCC" w:rsidP="002F6CCC">
            <w:pPr>
              <w:rPr>
                <w:rFonts w:ascii="Tahoma" w:hAnsi="Tahoma" w:cs="Tahoma"/>
                <w:b w:val="0"/>
                <w:color w:val="000000" w:themeColor="text1"/>
                <w:sz w:val="20"/>
              </w:rPr>
            </w:pPr>
            <w:r w:rsidRPr="006168CF">
              <w:rPr>
                <w:rFonts w:ascii="Tahoma" w:hAnsi="Tahoma" w:cs="Tahoma"/>
                <w:b w:val="0"/>
                <w:color w:val="000000" w:themeColor="text1"/>
                <w:sz w:val="20"/>
              </w:rPr>
              <w:t>Philippines</w:t>
            </w:r>
          </w:p>
        </w:tc>
        <w:tc>
          <w:tcPr>
            <w:tcW w:w="184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1992-1993</w:t>
            </w:r>
          </w:p>
        </w:tc>
        <w:tc>
          <w:tcPr>
            <w:tcW w:w="155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&lt;1</w:t>
            </w:r>
            <w:r>
              <w:rPr>
                <w:rFonts w:ascii="Tahoma" w:hAnsi="Tahoma" w:cs="Tahoma"/>
                <w:color w:val="000000" w:themeColor="text1"/>
                <w:sz w:val="20"/>
              </w:rPr>
              <w:t xml:space="preserve"> </w:t>
            </w:r>
            <w:r w:rsidRPr="006168CF">
              <w:rPr>
                <w:rFonts w:ascii="Tahoma" w:hAnsi="Tahoma" w:cs="Tahoma"/>
                <w:color w:val="000000" w:themeColor="text1"/>
                <w:sz w:val="20"/>
              </w:rPr>
              <w:t>y</w:t>
            </w:r>
            <w:r>
              <w:rPr>
                <w:rFonts w:ascii="Tahoma" w:hAnsi="Tahoma" w:cs="Tahoma"/>
                <w:color w:val="000000" w:themeColor="text1"/>
                <w:sz w:val="20"/>
              </w:rPr>
              <w:t>ears</w:t>
            </w:r>
          </w:p>
        </w:tc>
        <w:tc>
          <w:tcPr>
            <w:tcW w:w="2436"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Nasal</w:t>
            </w:r>
          </w:p>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O</w:t>
            </w:r>
            <w:r w:rsidRPr="006168CF">
              <w:rPr>
                <w:rFonts w:ascii="Tahoma" w:hAnsi="Tahoma" w:cs="Tahoma"/>
                <w:color w:val="000000" w:themeColor="text1"/>
                <w:sz w:val="20"/>
              </w:rPr>
              <w:t>ropharyngeal</w:t>
            </w:r>
          </w:p>
        </w:tc>
        <w:tc>
          <w:tcPr>
            <w:tcW w:w="1559" w:type="dxa"/>
            <w:tcBorders>
              <w:top w:val="none" w:sz="0" w:space="0" w:color="auto"/>
              <w:bottom w:val="none" w:sz="0" w:space="0" w:color="auto"/>
            </w:tcBorders>
            <w:vAlign w:val="center"/>
          </w:tcPr>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36.7</w:t>
            </w:r>
          </w:p>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38</w:t>
            </w:r>
          </w:p>
        </w:tc>
        <w:tc>
          <w:tcPr>
            <w:tcW w:w="709" w:type="dxa"/>
            <w:tcBorders>
              <w:top w:val="none" w:sz="0" w:space="0" w:color="auto"/>
              <w:bottom w:val="none" w:sz="0" w:space="0" w:color="auto"/>
              <w:right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noProof/>
                <w:color w:val="000000" w:themeColor="text1"/>
                <w:sz w:val="20"/>
              </w:rPr>
              <w:t>(126)</w:t>
            </w:r>
          </w:p>
        </w:tc>
      </w:tr>
      <w:tr w:rsidR="002F6CCC" w:rsidRPr="006168CF" w:rsidTr="002F6CCC">
        <w:trPr>
          <w:trHeight w:val="364"/>
          <w:jc w:val="center"/>
        </w:trPr>
        <w:tc>
          <w:tcPr>
            <w:cnfStyle w:val="001000000000" w:firstRow="0" w:lastRow="0" w:firstColumn="1" w:lastColumn="0" w:oddVBand="0" w:evenVBand="0" w:oddHBand="0" w:evenHBand="0" w:firstRowFirstColumn="0" w:firstRowLastColumn="0" w:lastRowFirstColumn="0" w:lastRowLastColumn="0"/>
            <w:tcW w:w="1398" w:type="dxa"/>
            <w:vAlign w:val="center"/>
          </w:tcPr>
          <w:p w:rsidR="002F6CCC" w:rsidRPr="006168CF" w:rsidRDefault="002F6CCC" w:rsidP="002F6CCC">
            <w:pPr>
              <w:rPr>
                <w:rFonts w:ascii="Tahoma" w:hAnsi="Tahoma" w:cs="Tahoma"/>
                <w:b w:val="0"/>
                <w:color w:val="000000" w:themeColor="text1"/>
                <w:sz w:val="20"/>
              </w:rPr>
            </w:pPr>
            <w:r w:rsidRPr="006168CF">
              <w:rPr>
                <w:rFonts w:ascii="Tahoma" w:hAnsi="Tahoma" w:cs="Tahoma"/>
                <w:b w:val="0"/>
                <w:color w:val="000000" w:themeColor="text1"/>
                <w:sz w:val="20"/>
              </w:rPr>
              <w:t>UK</w:t>
            </w:r>
          </w:p>
        </w:tc>
        <w:tc>
          <w:tcPr>
            <w:tcW w:w="1843"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N/S</w:t>
            </w:r>
          </w:p>
        </w:tc>
        <w:tc>
          <w:tcPr>
            <w:tcW w:w="1553"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0-18</w:t>
            </w:r>
            <w:r>
              <w:rPr>
                <w:rFonts w:ascii="Tahoma" w:hAnsi="Tahoma" w:cs="Tahoma"/>
                <w:color w:val="000000" w:themeColor="text1"/>
                <w:sz w:val="20"/>
              </w:rPr>
              <w:t xml:space="preserve"> </w:t>
            </w:r>
            <w:r w:rsidRPr="006168CF">
              <w:rPr>
                <w:rFonts w:ascii="Tahoma" w:hAnsi="Tahoma" w:cs="Tahoma"/>
                <w:color w:val="000000" w:themeColor="text1"/>
                <w:sz w:val="20"/>
              </w:rPr>
              <w:t>m</w:t>
            </w:r>
            <w:r>
              <w:rPr>
                <w:rFonts w:ascii="Tahoma" w:hAnsi="Tahoma" w:cs="Tahoma"/>
                <w:color w:val="000000" w:themeColor="text1"/>
                <w:sz w:val="20"/>
              </w:rPr>
              <w:t>onths</w:t>
            </w:r>
          </w:p>
        </w:tc>
        <w:tc>
          <w:tcPr>
            <w:tcW w:w="2436"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E265ED">
              <w:rPr>
                <w:rFonts w:ascii="Tahoma" w:hAnsi="Tahoma" w:cs="Tahoma"/>
                <w:color w:val="000000" w:themeColor="text1"/>
                <w:sz w:val="20"/>
                <w:szCs w:val="20"/>
                <w:lang w:val="it-IT"/>
              </w:rPr>
              <w:t>N</w:t>
            </w:r>
            <w:r>
              <w:rPr>
                <w:rFonts w:ascii="Tahoma" w:hAnsi="Tahoma" w:cs="Tahoma"/>
                <w:color w:val="000000" w:themeColor="text1"/>
                <w:sz w:val="20"/>
                <w:szCs w:val="20"/>
                <w:lang w:val="it-IT"/>
              </w:rPr>
              <w:t>asopharyngeal</w:t>
            </w:r>
          </w:p>
        </w:tc>
        <w:tc>
          <w:tcPr>
            <w:tcW w:w="1559" w:type="dxa"/>
            <w:vAlign w:val="center"/>
          </w:tcPr>
          <w:p w:rsidR="002F6CCC" w:rsidRPr="006168CF" w:rsidRDefault="002F6CCC" w:rsidP="002F6CCC">
            <w:pPr>
              <w:ind w:left="405"/>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10.4</w:t>
            </w:r>
          </w:p>
        </w:tc>
        <w:tc>
          <w:tcPr>
            <w:tcW w:w="709"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noProof/>
                <w:color w:val="000000" w:themeColor="text1"/>
                <w:sz w:val="20"/>
              </w:rPr>
              <w:t>(127)</w:t>
            </w:r>
          </w:p>
        </w:tc>
      </w:tr>
      <w:tr w:rsidR="002F6CCC" w:rsidRPr="006168CF" w:rsidTr="002F6CCC">
        <w:trPr>
          <w:cnfStyle w:val="000000100000" w:firstRow="0" w:lastRow="0" w:firstColumn="0" w:lastColumn="0" w:oddVBand="0" w:evenVBand="0" w:oddHBand="1" w:evenHBand="0" w:firstRowFirstColumn="0" w:firstRowLastColumn="0" w:lastRowFirstColumn="0" w:lastRowLastColumn="0"/>
          <w:trHeight w:val="741"/>
          <w:jc w:val="center"/>
        </w:trPr>
        <w:tc>
          <w:tcPr>
            <w:cnfStyle w:val="001000000000" w:firstRow="0" w:lastRow="0" w:firstColumn="1" w:lastColumn="0" w:oddVBand="0" w:evenVBand="0" w:oddHBand="0" w:evenHBand="0" w:firstRowFirstColumn="0" w:firstRowLastColumn="0" w:lastRowFirstColumn="0" w:lastRowLastColumn="0"/>
            <w:tcW w:w="1398" w:type="dxa"/>
            <w:tcBorders>
              <w:top w:val="none" w:sz="0" w:space="0" w:color="auto"/>
              <w:left w:val="none" w:sz="0" w:space="0" w:color="auto"/>
              <w:bottom w:val="none" w:sz="0" w:space="0" w:color="auto"/>
            </w:tcBorders>
            <w:vAlign w:val="center"/>
          </w:tcPr>
          <w:p w:rsidR="002F6CCC" w:rsidRDefault="002F6CCC" w:rsidP="002F6CCC">
            <w:pPr>
              <w:rPr>
                <w:rFonts w:ascii="Tahoma" w:hAnsi="Tahoma" w:cs="Tahoma"/>
                <w:b w:val="0"/>
                <w:bCs w:val="0"/>
                <w:color w:val="000000" w:themeColor="text1"/>
                <w:sz w:val="20"/>
              </w:rPr>
            </w:pPr>
            <w:r w:rsidRPr="006168CF">
              <w:rPr>
                <w:rFonts w:ascii="Tahoma" w:hAnsi="Tahoma" w:cs="Tahoma"/>
                <w:b w:val="0"/>
                <w:bCs w:val="0"/>
                <w:color w:val="000000" w:themeColor="text1"/>
                <w:sz w:val="20"/>
              </w:rPr>
              <w:t>UK</w:t>
            </w:r>
          </w:p>
          <w:p w:rsidR="002F6CCC" w:rsidRPr="006168CF" w:rsidRDefault="002F6CCC" w:rsidP="002F6CCC">
            <w:pPr>
              <w:rPr>
                <w:rFonts w:ascii="Tahoma" w:hAnsi="Tahoma" w:cs="Tahoma"/>
                <w:b w:val="0"/>
                <w:color w:val="000000" w:themeColor="text1"/>
                <w:sz w:val="20"/>
              </w:rPr>
            </w:pPr>
            <w:r>
              <w:rPr>
                <w:rFonts w:ascii="Tahoma" w:hAnsi="Tahoma" w:cs="Tahoma"/>
                <w:b w:val="0"/>
                <w:color w:val="000000" w:themeColor="text1"/>
                <w:sz w:val="20"/>
              </w:rPr>
              <w:t>[Hib only]</w:t>
            </w:r>
          </w:p>
        </w:tc>
        <w:tc>
          <w:tcPr>
            <w:tcW w:w="184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1992</w:t>
            </w:r>
          </w:p>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1994</w:t>
            </w:r>
          </w:p>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1997</w:t>
            </w:r>
          </w:p>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2002</w:t>
            </w:r>
          </w:p>
        </w:tc>
        <w:tc>
          <w:tcPr>
            <w:tcW w:w="155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1-4</w:t>
            </w:r>
            <w:r>
              <w:rPr>
                <w:rFonts w:ascii="Tahoma" w:hAnsi="Tahoma" w:cs="Tahoma"/>
                <w:color w:val="000000" w:themeColor="text1"/>
                <w:sz w:val="20"/>
              </w:rPr>
              <w:t xml:space="preserve"> </w:t>
            </w:r>
            <w:r w:rsidRPr="006168CF">
              <w:rPr>
                <w:rFonts w:ascii="Tahoma" w:hAnsi="Tahoma" w:cs="Tahoma"/>
                <w:color w:val="000000" w:themeColor="text1"/>
                <w:sz w:val="20"/>
              </w:rPr>
              <w:t>y</w:t>
            </w:r>
            <w:r>
              <w:rPr>
                <w:rFonts w:ascii="Tahoma" w:hAnsi="Tahoma" w:cs="Tahoma"/>
                <w:color w:val="000000" w:themeColor="text1"/>
                <w:sz w:val="20"/>
              </w:rPr>
              <w:t>ears</w:t>
            </w:r>
          </w:p>
        </w:tc>
        <w:tc>
          <w:tcPr>
            <w:tcW w:w="2436"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Throat Swab</w:t>
            </w:r>
          </w:p>
        </w:tc>
        <w:tc>
          <w:tcPr>
            <w:tcW w:w="1559" w:type="dxa"/>
            <w:tcBorders>
              <w:top w:val="none" w:sz="0" w:space="0" w:color="auto"/>
              <w:bottom w:val="none" w:sz="0" w:space="0" w:color="auto"/>
            </w:tcBorders>
            <w:vAlign w:val="center"/>
          </w:tcPr>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3.98</w:t>
            </w:r>
          </w:p>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0.70</w:t>
            </w:r>
          </w:p>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0.0</w:t>
            </w:r>
          </w:p>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0.0</w:t>
            </w:r>
          </w:p>
        </w:tc>
        <w:tc>
          <w:tcPr>
            <w:tcW w:w="709" w:type="dxa"/>
            <w:tcBorders>
              <w:top w:val="none" w:sz="0" w:space="0" w:color="auto"/>
              <w:bottom w:val="none" w:sz="0" w:space="0" w:color="auto"/>
              <w:right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noProof/>
                <w:color w:val="000000" w:themeColor="text1"/>
                <w:sz w:val="20"/>
              </w:rPr>
              <w:t>(130)</w:t>
            </w:r>
          </w:p>
        </w:tc>
      </w:tr>
      <w:tr w:rsidR="002F6CCC" w:rsidRPr="006168CF" w:rsidTr="002F6CCC">
        <w:trPr>
          <w:trHeight w:val="410"/>
          <w:jc w:val="center"/>
        </w:trPr>
        <w:tc>
          <w:tcPr>
            <w:cnfStyle w:val="001000000000" w:firstRow="0" w:lastRow="0" w:firstColumn="1" w:lastColumn="0" w:oddVBand="0" w:evenVBand="0" w:oddHBand="0" w:evenHBand="0" w:firstRowFirstColumn="0" w:firstRowLastColumn="0" w:lastRowFirstColumn="0" w:lastRowLastColumn="0"/>
            <w:tcW w:w="1398" w:type="dxa"/>
            <w:vAlign w:val="center"/>
          </w:tcPr>
          <w:p w:rsidR="002F6CCC" w:rsidRPr="006168CF" w:rsidRDefault="002F6CCC" w:rsidP="002F6CCC">
            <w:pPr>
              <w:rPr>
                <w:rFonts w:ascii="Tahoma" w:hAnsi="Tahoma" w:cs="Tahoma"/>
                <w:b w:val="0"/>
                <w:color w:val="000000" w:themeColor="text1"/>
                <w:sz w:val="20"/>
              </w:rPr>
            </w:pPr>
            <w:r w:rsidRPr="006168CF">
              <w:rPr>
                <w:rFonts w:ascii="Tahoma" w:hAnsi="Tahoma" w:cs="Tahoma"/>
                <w:b w:val="0"/>
                <w:color w:val="000000" w:themeColor="text1"/>
                <w:sz w:val="20"/>
              </w:rPr>
              <w:t>Taiwan</w:t>
            </w:r>
          </w:p>
        </w:tc>
        <w:tc>
          <w:tcPr>
            <w:tcW w:w="1843"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2008-2009</w:t>
            </w:r>
          </w:p>
        </w:tc>
        <w:tc>
          <w:tcPr>
            <w:tcW w:w="1553"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&lt;5</w:t>
            </w:r>
            <w:r>
              <w:rPr>
                <w:rFonts w:ascii="Tahoma" w:hAnsi="Tahoma" w:cs="Tahoma"/>
                <w:color w:val="000000" w:themeColor="text1"/>
                <w:sz w:val="20"/>
              </w:rPr>
              <w:t xml:space="preserve"> </w:t>
            </w:r>
            <w:r w:rsidRPr="006168CF">
              <w:rPr>
                <w:rFonts w:ascii="Tahoma" w:hAnsi="Tahoma" w:cs="Tahoma"/>
                <w:color w:val="000000" w:themeColor="text1"/>
                <w:sz w:val="20"/>
              </w:rPr>
              <w:t>y</w:t>
            </w:r>
            <w:r>
              <w:rPr>
                <w:rFonts w:ascii="Tahoma" w:hAnsi="Tahoma" w:cs="Tahoma"/>
                <w:color w:val="000000" w:themeColor="text1"/>
                <w:sz w:val="20"/>
              </w:rPr>
              <w:t>ears</w:t>
            </w:r>
          </w:p>
        </w:tc>
        <w:tc>
          <w:tcPr>
            <w:tcW w:w="2436"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E265ED">
              <w:rPr>
                <w:rFonts w:ascii="Tahoma" w:hAnsi="Tahoma" w:cs="Tahoma"/>
                <w:color w:val="000000" w:themeColor="text1"/>
                <w:sz w:val="20"/>
                <w:szCs w:val="20"/>
                <w:lang w:val="it-IT"/>
              </w:rPr>
              <w:t>N</w:t>
            </w:r>
            <w:r>
              <w:rPr>
                <w:rFonts w:ascii="Tahoma" w:hAnsi="Tahoma" w:cs="Tahoma"/>
                <w:color w:val="000000" w:themeColor="text1"/>
                <w:sz w:val="20"/>
                <w:szCs w:val="20"/>
                <w:lang w:val="it-IT"/>
              </w:rPr>
              <w:t>asopharyngeal</w:t>
            </w:r>
          </w:p>
        </w:tc>
        <w:tc>
          <w:tcPr>
            <w:tcW w:w="1559" w:type="dxa"/>
            <w:vAlign w:val="center"/>
          </w:tcPr>
          <w:p w:rsidR="002F6CCC" w:rsidRPr="006168CF" w:rsidRDefault="002F6CCC" w:rsidP="002F6CCC">
            <w:pPr>
              <w:ind w:left="405"/>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5.4</w:t>
            </w:r>
          </w:p>
        </w:tc>
        <w:tc>
          <w:tcPr>
            <w:tcW w:w="709"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noProof/>
                <w:color w:val="000000" w:themeColor="text1"/>
                <w:sz w:val="20"/>
              </w:rPr>
              <w:t>(128)</w:t>
            </w:r>
          </w:p>
        </w:tc>
      </w:tr>
      <w:tr w:rsidR="002F6CCC" w:rsidRPr="006168CF" w:rsidTr="002F6CCC">
        <w:trPr>
          <w:cnfStyle w:val="000000100000" w:firstRow="0" w:lastRow="0" w:firstColumn="0" w:lastColumn="0" w:oddVBand="0" w:evenVBand="0" w:oddHBand="1" w:evenHBand="0" w:firstRowFirstColumn="0" w:firstRowLastColumn="0" w:lastRowFirstColumn="0" w:lastRowLastColumn="0"/>
          <w:trHeight w:val="179"/>
          <w:jc w:val="center"/>
        </w:trPr>
        <w:tc>
          <w:tcPr>
            <w:cnfStyle w:val="001000000000" w:firstRow="0" w:lastRow="0" w:firstColumn="1" w:lastColumn="0" w:oddVBand="0" w:evenVBand="0" w:oddHBand="0" w:evenHBand="0" w:firstRowFirstColumn="0" w:firstRowLastColumn="0" w:lastRowFirstColumn="0" w:lastRowLastColumn="0"/>
            <w:tcW w:w="3241" w:type="dxa"/>
            <w:gridSpan w:val="2"/>
            <w:tcBorders>
              <w:top w:val="none" w:sz="0" w:space="0" w:color="auto"/>
              <w:left w:val="none" w:sz="0" w:space="0" w:color="auto"/>
              <w:bottom w:val="none" w:sz="0" w:space="0" w:color="auto"/>
            </w:tcBorders>
            <w:shd w:val="clear" w:color="auto" w:fill="D9D9D9" w:themeFill="background1" w:themeFillShade="D9"/>
            <w:vAlign w:val="center"/>
          </w:tcPr>
          <w:p w:rsidR="002F6CCC" w:rsidRPr="006168CF" w:rsidRDefault="002F6CCC" w:rsidP="002F6CCC">
            <w:pPr>
              <w:rPr>
                <w:rFonts w:ascii="Tahoma" w:hAnsi="Tahoma" w:cs="Tahoma"/>
                <w:color w:val="000000" w:themeColor="text1"/>
                <w:sz w:val="20"/>
              </w:rPr>
            </w:pPr>
            <w:r w:rsidRPr="006168CF">
              <w:rPr>
                <w:rFonts w:ascii="Tahoma" w:hAnsi="Tahoma" w:cs="Tahoma"/>
                <w:i/>
                <w:iCs/>
                <w:color w:val="000000" w:themeColor="text1"/>
                <w:sz w:val="20"/>
                <w:lang w:val="it-IT"/>
              </w:rPr>
              <w:t>M. catarrhalis</w:t>
            </w:r>
          </w:p>
        </w:tc>
        <w:tc>
          <w:tcPr>
            <w:tcW w:w="1553" w:type="dxa"/>
            <w:tcBorders>
              <w:top w:val="none" w:sz="0" w:space="0" w:color="auto"/>
              <w:bottom w:val="none" w:sz="0" w:space="0" w:color="auto"/>
            </w:tcBorders>
            <w:shd w:val="clear" w:color="auto" w:fill="D9D9D9" w:themeFill="background1" w:themeFillShade="D9"/>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p>
        </w:tc>
        <w:tc>
          <w:tcPr>
            <w:tcW w:w="2436" w:type="dxa"/>
            <w:tcBorders>
              <w:top w:val="none" w:sz="0" w:space="0" w:color="auto"/>
              <w:bottom w:val="none" w:sz="0" w:space="0" w:color="auto"/>
            </w:tcBorders>
            <w:shd w:val="clear" w:color="auto" w:fill="D9D9D9" w:themeFill="background1" w:themeFillShade="D9"/>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p>
        </w:tc>
        <w:tc>
          <w:tcPr>
            <w:tcW w:w="1559" w:type="dxa"/>
            <w:tcBorders>
              <w:top w:val="none" w:sz="0" w:space="0" w:color="auto"/>
              <w:bottom w:val="none" w:sz="0" w:space="0" w:color="auto"/>
            </w:tcBorders>
            <w:shd w:val="clear" w:color="auto" w:fill="D9D9D9" w:themeFill="background1" w:themeFillShade="D9"/>
            <w:vAlign w:val="center"/>
          </w:tcPr>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p>
        </w:tc>
        <w:tc>
          <w:tcPr>
            <w:tcW w:w="709" w:type="dxa"/>
            <w:tcBorders>
              <w:top w:val="none" w:sz="0" w:space="0" w:color="auto"/>
              <w:bottom w:val="none" w:sz="0" w:space="0" w:color="auto"/>
              <w:right w:val="none" w:sz="0" w:space="0" w:color="auto"/>
            </w:tcBorders>
            <w:shd w:val="clear" w:color="auto" w:fill="D9D9D9" w:themeFill="background1" w:themeFillShade="D9"/>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p>
        </w:tc>
      </w:tr>
      <w:tr w:rsidR="002F6CCC" w:rsidRPr="006168CF" w:rsidTr="002F6CCC">
        <w:trPr>
          <w:trHeight w:val="409"/>
          <w:jc w:val="center"/>
        </w:trPr>
        <w:tc>
          <w:tcPr>
            <w:cnfStyle w:val="001000000000" w:firstRow="0" w:lastRow="0" w:firstColumn="1" w:lastColumn="0" w:oddVBand="0" w:evenVBand="0" w:oddHBand="0" w:evenHBand="0" w:firstRowFirstColumn="0" w:firstRowLastColumn="0" w:lastRowFirstColumn="0" w:lastRowLastColumn="0"/>
            <w:tcW w:w="1398" w:type="dxa"/>
            <w:vAlign w:val="center"/>
          </w:tcPr>
          <w:p w:rsidR="002F6CCC" w:rsidRPr="006168CF" w:rsidRDefault="002F6CCC" w:rsidP="002F6CCC">
            <w:pPr>
              <w:rPr>
                <w:rFonts w:ascii="Tahoma" w:hAnsi="Tahoma" w:cs="Tahoma"/>
                <w:i/>
                <w:iCs/>
                <w:color w:val="000000" w:themeColor="text1"/>
                <w:sz w:val="20"/>
                <w:lang w:val="it-IT"/>
              </w:rPr>
            </w:pPr>
            <w:r w:rsidRPr="006168CF">
              <w:rPr>
                <w:rFonts w:ascii="Tahoma" w:hAnsi="Tahoma" w:cs="Tahoma"/>
                <w:b w:val="0"/>
                <w:color w:val="000000" w:themeColor="text1"/>
                <w:sz w:val="20"/>
              </w:rPr>
              <w:lastRenderedPageBreak/>
              <w:t>Australia</w:t>
            </w:r>
          </w:p>
        </w:tc>
        <w:tc>
          <w:tcPr>
            <w:tcW w:w="1843"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 xml:space="preserve">2002 </w:t>
            </w:r>
            <w:r>
              <w:rPr>
                <w:rFonts w:ascii="Tahoma" w:hAnsi="Tahoma" w:cs="Tahoma"/>
                <w:color w:val="000000" w:themeColor="text1"/>
                <w:sz w:val="20"/>
              </w:rPr>
              <w:t>&amp;</w:t>
            </w:r>
            <w:r w:rsidRPr="006168CF">
              <w:rPr>
                <w:rFonts w:ascii="Tahoma" w:hAnsi="Tahoma" w:cs="Tahoma"/>
                <w:color w:val="000000" w:themeColor="text1"/>
                <w:sz w:val="20"/>
              </w:rPr>
              <w:t xml:space="preserve"> 2004</w:t>
            </w:r>
          </w:p>
        </w:tc>
        <w:tc>
          <w:tcPr>
            <w:tcW w:w="1553"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2-15</w:t>
            </w:r>
            <w:r>
              <w:rPr>
                <w:rFonts w:ascii="Tahoma" w:hAnsi="Tahoma" w:cs="Tahoma"/>
                <w:color w:val="000000" w:themeColor="text1"/>
                <w:sz w:val="20"/>
              </w:rPr>
              <w:t xml:space="preserve"> </w:t>
            </w:r>
            <w:r w:rsidRPr="006168CF">
              <w:rPr>
                <w:rFonts w:ascii="Tahoma" w:hAnsi="Tahoma" w:cs="Tahoma"/>
                <w:color w:val="000000" w:themeColor="text1"/>
                <w:sz w:val="20"/>
              </w:rPr>
              <w:t>y</w:t>
            </w:r>
            <w:r>
              <w:rPr>
                <w:rFonts w:ascii="Tahoma" w:hAnsi="Tahoma" w:cs="Tahoma"/>
                <w:color w:val="000000" w:themeColor="text1"/>
                <w:sz w:val="20"/>
              </w:rPr>
              <w:t>ears</w:t>
            </w:r>
          </w:p>
        </w:tc>
        <w:tc>
          <w:tcPr>
            <w:tcW w:w="2436"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E265ED">
              <w:rPr>
                <w:rFonts w:ascii="Tahoma" w:hAnsi="Tahoma" w:cs="Tahoma"/>
                <w:color w:val="000000" w:themeColor="text1"/>
                <w:sz w:val="20"/>
                <w:szCs w:val="20"/>
                <w:lang w:val="it-IT"/>
              </w:rPr>
              <w:t>N</w:t>
            </w:r>
            <w:r>
              <w:rPr>
                <w:rFonts w:ascii="Tahoma" w:hAnsi="Tahoma" w:cs="Tahoma"/>
                <w:color w:val="000000" w:themeColor="text1"/>
                <w:sz w:val="20"/>
                <w:szCs w:val="20"/>
                <w:lang w:val="it-IT"/>
              </w:rPr>
              <w:t>asopharyngeal</w:t>
            </w:r>
          </w:p>
        </w:tc>
        <w:tc>
          <w:tcPr>
            <w:tcW w:w="1559" w:type="dxa"/>
            <w:vAlign w:val="center"/>
          </w:tcPr>
          <w:p w:rsidR="002F6CCC" w:rsidRPr="006168CF" w:rsidRDefault="002F6CCC" w:rsidP="002F6CCC">
            <w:pPr>
              <w:ind w:left="405"/>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74</w:t>
            </w:r>
          </w:p>
        </w:tc>
        <w:tc>
          <w:tcPr>
            <w:tcW w:w="709"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noProof/>
                <w:color w:val="000000" w:themeColor="text1"/>
                <w:sz w:val="20"/>
              </w:rPr>
              <w:t>(121)</w:t>
            </w:r>
          </w:p>
        </w:tc>
      </w:tr>
      <w:tr w:rsidR="002F6CCC" w:rsidRPr="006168CF" w:rsidTr="002F6CCC">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1398" w:type="dxa"/>
            <w:tcBorders>
              <w:top w:val="none" w:sz="0" w:space="0" w:color="auto"/>
              <w:left w:val="none" w:sz="0" w:space="0" w:color="auto"/>
              <w:bottom w:val="none" w:sz="0" w:space="0" w:color="auto"/>
            </w:tcBorders>
            <w:vAlign w:val="center"/>
          </w:tcPr>
          <w:p w:rsidR="002F6CCC" w:rsidRPr="006168CF" w:rsidRDefault="002F6CCC" w:rsidP="002F6CCC">
            <w:pPr>
              <w:rPr>
                <w:rFonts w:ascii="Tahoma" w:hAnsi="Tahoma" w:cs="Tahoma"/>
                <w:i/>
                <w:iCs/>
                <w:color w:val="000000" w:themeColor="text1"/>
                <w:sz w:val="20"/>
                <w:lang w:val="it-IT"/>
              </w:rPr>
            </w:pPr>
            <w:r w:rsidRPr="006168CF">
              <w:rPr>
                <w:rFonts w:ascii="Tahoma" w:hAnsi="Tahoma" w:cs="Tahoma"/>
                <w:b w:val="0"/>
                <w:color w:val="000000" w:themeColor="text1"/>
                <w:sz w:val="20"/>
              </w:rPr>
              <w:t>Belgium</w:t>
            </w:r>
          </w:p>
        </w:tc>
        <w:tc>
          <w:tcPr>
            <w:tcW w:w="184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1988-1990</w:t>
            </w:r>
          </w:p>
        </w:tc>
        <w:tc>
          <w:tcPr>
            <w:tcW w:w="155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&lt;10</w:t>
            </w:r>
            <w:r>
              <w:rPr>
                <w:rFonts w:ascii="Tahoma" w:hAnsi="Tahoma" w:cs="Tahoma"/>
                <w:color w:val="000000" w:themeColor="text1"/>
                <w:sz w:val="20"/>
              </w:rPr>
              <w:t xml:space="preserve"> </w:t>
            </w:r>
            <w:r w:rsidRPr="006168CF">
              <w:rPr>
                <w:rFonts w:ascii="Tahoma" w:hAnsi="Tahoma" w:cs="Tahoma"/>
                <w:color w:val="000000" w:themeColor="text1"/>
                <w:sz w:val="20"/>
              </w:rPr>
              <w:t>y</w:t>
            </w:r>
            <w:r>
              <w:rPr>
                <w:rFonts w:ascii="Tahoma" w:hAnsi="Tahoma" w:cs="Tahoma"/>
                <w:color w:val="000000" w:themeColor="text1"/>
                <w:sz w:val="20"/>
              </w:rPr>
              <w:t>ears</w:t>
            </w:r>
          </w:p>
        </w:tc>
        <w:tc>
          <w:tcPr>
            <w:tcW w:w="2436"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T</w:t>
            </w:r>
            <w:r>
              <w:rPr>
                <w:rFonts w:ascii="Tahoma" w:hAnsi="Tahoma" w:cs="Tahoma"/>
                <w:color w:val="000000" w:themeColor="text1"/>
                <w:sz w:val="20"/>
              </w:rPr>
              <w:t>hroat</w:t>
            </w:r>
            <w:r w:rsidRPr="006168CF">
              <w:rPr>
                <w:rFonts w:ascii="Tahoma" w:hAnsi="Tahoma" w:cs="Tahoma"/>
                <w:color w:val="000000" w:themeColor="text1"/>
                <w:sz w:val="20"/>
              </w:rPr>
              <w:t xml:space="preserve">, </w:t>
            </w:r>
            <w:r>
              <w:rPr>
                <w:rFonts w:ascii="Tahoma" w:hAnsi="Tahoma" w:cs="Tahoma"/>
                <w:color w:val="000000" w:themeColor="text1"/>
                <w:sz w:val="20"/>
              </w:rPr>
              <w:t>Nasal</w:t>
            </w:r>
            <w:r w:rsidRPr="006168CF">
              <w:rPr>
                <w:rFonts w:ascii="Tahoma" w:hAnsi="Tahoma" w:cs="Tahoma"/>
                <w:color w:val="000000" w:themeColor="text1"/>
                <w:sz w:val="20"/>
              </w:rPr>
              <w:t xml:space="preserve"> &amp; </w:t>
            </w:r>
            <w:r w:rsidRPr="00E265ED">
              <w:rPr>
                <w:rFonts w:ascii="Tahoma" w:hAnsi="Tahoma" w:cs="Tahoma"/>
                <w:color w:val="000000" w:themeColor="text1"/>
                <w:sz w:val="20"/>
                <w:szCs w:val="20"/>
                <w:lang w:val="it-IT"/>
              </w:rPr>
              <w:t>N</w:t>
            </w:r>
            <w:r>
              <w:rPr>
                <w:rFonts w:ascii="Tahoma" w:hAnsi="Tahoma" w:cs="Tahoma"/>
                <w:color w:val="000000" w:themeColor="text1"/>
                <w:sz w:val="20"/>
                <w:szCs w:val="20"/>
                <w:lang w:val="it-IT"/>
              </w:rPr>
              <w:t>asopharyngeal</w:t>
            </w:r>
          </w:p>
        </w:tc>
        <w:tc>
          <w:tcPr>
            <w:tcW w:w="1559" w:type="dxa"/>
            <w:tcBorders>
              <w:top w:val="none" w:sz="0" w:space="0" w:color="auto"/>
              <w:bottom w:val="none" w:sz="0" w:space="0" w:color="auto"/>
            </w:tcBorders>
            <w:vAlign w:val="center"/>
          </w:tcPr>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50.8</w:t>
            </w:r>
          </w:p>
        </w:tc>
        <w:tc>
          <w:tcPr>
            <w:tcW w:w="709" w:type="dxa"/>
            <w:tcBorders>
              <w:top w:val="none" w:sz="0" w:space="0" w:color="auto"/>
              <w:bottom w:val="none" w:sz="0" w:space="0" w:color="auto"/>
              <w:right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noProof/>
                <w:color w:val="000000" w:themeColor="text1"/>
                <w:sz w:val="20"/>
              </w:rPr>
              <w:t>(28)</w:t>
            </w:r>
          </w:p>
        </w:tc>
      </w:tr>
      <w:tr w:rsidR="002F6CCC" w:rsidRPr="006168CF" w:rsidTr="002F6CCC">
        <w:trPr>
          <w:trHeight w:val="407"/>
          <w:jc w:val="center"/>
        </w:trPr>
        <w:tc>
          <w:tcPr>
            <w:cnfStyle w:val="001000000000" w:firstRow="0" w:lastRow="0" w:firstColumn="1" w:lastColumn="0" w:oddVBand="0" w:evenVBand="0" w:oddHBand="0" w:evenHBand="0" w:firstRowFirstColumn="0" w:firstRowLastColumn="0" w:lastRowFirstColumn="0" w:lastRowLastColumn="0"/>
            <w:tcW w:w="1398" w:type="dxa"/>
            <w:vAlign w:val="center"/>
          </w:tcPr>
          <w:p w:rsidR="002F6CCC" w:rsidRPr="006168CF" w:rsidRDefault="002F6CCC" w:rsidP="002F6CCC">
            <w:pPr>
              <w:rPr>
                <w:rFonts w:ascii="Tahoma" w:hAnsi="Tahoma" w:cs="Tahoma"/>
                <w:i/>
                <w:iCs/>
                <w:color w:val="000000" w:themeColor="text1"/>
                <w:sz w:val="20"/>
                <w:lang w:val="it-IT"/>
              </w:rPr>
            </w:pPr>
            <w:r w:rsidRPr="006168CF">
              <w:rPr>
                <w:rFonts w:ascii="Tahoma" w:hAnsi="Tahoma" w:cs="Tahoma"/>
                <w:b w:val="0"/>
                <w:color w:val="000000" w:themeColor="text1"/>
                <w:sz w:val="20"/>
              </w:rPr>
              <w:t>Gambia</w:t>
            </w:r>
          </w:p>
        </w:tc>
        <w:tc>
          <w:tcPr>
            <w:tcW w:w="1843"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N/S</w:t>
            </w:r>
          </w:p>
        </w:tc>
        <w:tc>
          <w:tcPr>
            <w:tcW w:w="1553"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&lt;12</w:t>
            </w:r>
            <w:r>
              <w:rPr>
                <w:rFonts w:ascii="Tahoma" w:hAnsi="Tahoma" w:cs="Tahoma"/>
                <w:color w:val="000000" w:themeColor="text1"/>
                <w:sz w:val="20"/>
              </w:rPr>
              <w:t xml:space="preserve"> </w:t>
            </w:r>
            <w:r w:rsidRPr="006168CF">
              <w:rPr>
                <w:rFonts w:ascii="Tahoma" w:hAnsi="Tahoma" w:cs="Tahoma"/>
                <w:color w:val="000000" w:themeColor="text1"/>
                <w:sz w:val="20"/>
              </w:rPr>
              <w:t>m</w:t>
            </w:r>
            <w:r>
              <w:rPr>
                <w:rFonts w:ascii="Tahoma" w:hAnsi="Tahoma" w:cs="Tahoma"/>
                <w:color w:val="000000" w:themeColor="text1"/>
                <w:sz w:val="20"/>
              </w:rPr>
              <w:t>onths</w:t>
            </w:r>
          </w:p>
        </w:tc>
        <w:tc>
          <w:tcPr>
            <w:tcW w:w="2436"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E265ED">
              <w:rPr>
                <w:rFonts w:ascii="Tahoma" w:hAnsi="Tahoma" w:cs="Tahoma"/>
                <w:color w:val="000000" w:themeColor="text1"/>
                <w:sz w:val="20"/>
                <w:szCs w:val="20"/>
                <w:lang w:val="it-IT"/>
              </w:rPr>
              <w:t>N</w:t>
            </w:r>
            <w:r>
              <w:rPr>
                <w:rFonts w:ascii="Tahoma" w:hAnsi="Tahoma" w:cs="Tahoma"/>
                <w:color w:val="000000" w:themeColor="text1"/>
                <w:sz w:val="20"/>
                <w:szCs w:val="20"/>
                <w:lang w:val="it-IT"/>
              </w:rPr>
              <w:t>asopharyngeal</w:t>
            </w:r>
          </w:p>
        </w:tc>
        <w:tc>
          <w:tcPr>
            <w:tcW w:w="1559" w:type="dxa"/>
            <w:vAlign w:val="center"/>
          </w:tcPr>
          <w:p w:rsidR="002F6CCC" w:rsidRPr="006168CF" w:rsidRDefault="002F6CCC" w:rsidP="002F6CCC">
            <w:pPr>
              <w:ind w:left="405"/>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20</w:t>
            </w:r>
          </w:p>
        </w:tc>
        <w:tc>
          <w:tcPr>
            <w:tcW w:w="709"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noProof/>
                <w:color w:val="000000" w:themeColor="text1"/>
                <w:sz w:val="20"/>
              </w:rPr>
              <w:t>(122)</w:t>
            </w:r>
          </w:p>
        </w:tc>
      </w:tr>
      <w:tr w:rsidR="002F6CCC" w:rsidRPr="006168CF" w:rsidTr="002F6CCC">
        <w:trPr>
          <w:cnfStyle w:val="000000100000" w:firstRow="0" w:lastRow="0" w:firstColumn="0" w:lastColumn="0" w:oddVBand="0" w:evenVBand="0" w:oddHBand="1" w:evenHBand="0" w:firstRowFirstColumn="0" w:firstRowLastColumn="0" w:lastRowFirstColumn="0" w:lastRowLastColumn="0"/>
          <w:trHeight w:val="175"/>
          <w:jc w:val="center"/>
        </w:trPr>
        <w:tc>
          <w:tcPr>
            <w:cnfStyle w:val="001000000000" w:firstRow="0" w:lastRow="0" w:firstColumn="1" w:lastColumn="0" w:oddVBand="0" w:evenVBand="0" w:oddHBand="0" w:evenHBand="0" w:firstRowFirstColumn="0" w:firstRowLastColumn="0" w:lastRowFirstColumn="0" w:lastRowLastColumn="0"/>
            <w:tcW w:w="1398" w:type="dxa"/>
            <w:tcBorders>
              <w:top w:val="none" w:sz="0" w:space="0" w:color="auto"/>
              <w:left w:val="none" w:sz="0" w:space="0" w:color="auto"/>
              <w:bottom w:val="none" w:sz="0" w:space="0" w:color="auto"/>
            </w:tcBorders>
            <w:vAlign w:val="center"/>
          </w:tcPr>
          <w:p w:rsidR="002F6CCC" w:rsidRPr="006168CF" w:rsidRDefault="002F6CCC" w:rsidP="002F6CCC">
            <w:pPr>
              <w:rPr>
                <w:rFonts w:ascii="Tahoma" w:hAnsi="Tahoma" w:cs="Tahoma"/>
                <w:i/>
                <w:iCs/>
                <w:color w:val="000000" w:themeColor="text1"/>
                <w:sz w:val="20"/>
                <w:lang w:val="it-IT"/>
              </w:rPr>
            </w:pPr>
            <w:r w:rsidRPr="006168CF">
              <w:rPr>
                <w:rFonts w:ascii="Tahoma" w:hAnsi="Tahoma" w:cs="Tahoma"/>
                <w:b w:val="0"/>
                <w:color w:val="000000" w:themeColor="text1"/>
                <w:sz w:val="20"/>
              </w:rPr>
              <w:t>Italy</w:t>
            </w:r>
          </w:p>
        </w:tc>
        <w:tc>
          <w:tcPr>
            <w:tcW w:w="184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lang w:val="it-IT"/>
              </w:rPr>
            </w:pPr>
            <w:r w:rsidRPr="006168CF">
              <w:rPr>
                <w:rFonts w:ascii="Tahoma" w:hAnsi="Tahoma" w:cs="Tahoma"/>
                <w:color w:val="000000" w:themeColor="text1"/>
                <w:sz w:val="20"/>
              </w:rPr>
              <w:t>1996</w:t>
            </w:r>
            <w:r>
              <w:rPr>
                <w:rFonts w:ascii="Tahoma" w:hAnsi="Tahoma" w:cs="Tahoma"/>
                <w:color w:val="000000" w:themeColor="text1"/>
                <w:sz w:val="20"/>
              </w:rPr>
              <w:t xml:space="preserve"> </w:t>
            </w:r>
            <w:r>
              <w:rPr>
                <w:rFonts w:ascii="Tahoma" w:hAnsi="Tahoma" w:cs="Tahoma"/>
                <w:color w:val="000000" w:themeColor="text1"/>
                <w:sz w:val="20"/>
                <w:lang w:val="it-IT"/>
              </w:rPr>
              <w:t>(</w:t>
            </w:r>
            <w:r w:rsidRPr="006168CF">
              <w:rPr>
                <w:rFonts w:ascii="Tahoma" w:hAnsi="Tahoma" w:cs="Tahoma"/>
                <w:color w:val="000000" w:themeColor="text1"/>
                <w:sz w:val="20"/>
                <w:lang w:val="it-IT"/>
              </w:rPr>
              <w:t>Autumn</w:t>
            </w:r>
            <w:r>
              <w:rPr>
                <w:rFonts w:ascii="Tahoma" w:hAnsi="Tahoma" w:cs="Tahoma"/>
                <w:color w:val="000000" w:themeColor="text1"/>
                <w:sz w:val="20"/>
                <w:lang w:val="it-IT"/>
              </w:rPr>
              <w:t>)</w:t>
            </w:r>
          </w:p>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lang w:val="it-IT"/>
              </w:rPr>
              <w:t>1996 (</w:t>
            </w:r>
            <w:r w:rsidRPr="006168CF">
              <w:rPr>
                <w:rFonts w:ascii="Tahoma" w:hAnsi="Tahoma" w:cs="Tahoma"/>
                <w:color w:val="000000" w:themeColor="text1"/>
                <w:sz w:val="20"/>
                <w:lang w:val="it-IT"/>
              </w:rPr>
              <w:t>Spring</w:t>
            </w:r>
            <w:r>
              <w:rPr>
                <w:rFonts w:ascii="Tahoma" w:hAnsi="Tahoma" w:cs="Tahoma"/>
                <w:color w:val="000000" w:themeColor="text1"/>
                <w:sz w:val="20"/>
                <w:lang w:val="it-IT"/>
              </w:rPr>
              <w:t>)</w:t>
            </w:r>
          </w:p>
        </w:tc>
        <w:tc>
          <w:tcPr>
            <w:tcW w:w="155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1-7</w:t>
            </w:r>
            <w:r>
              <w:rPr>
                <w:rFonts w:ascii="Tahoma" w:hAnsi="Tahoma" w:cs="Tahoma"/>
                <w:color w:val="000000" w:themeColor="text1"/>
                <w:sz w:val="20"/>
              </w:rPr>
              <w:t xml:space="preserve"> </w:t>
            </w:r>
            <w:r w:rsidRPr="006168CF">
              <w:rPr>
                <w:rFonts w:ascii="Tahoma" w:hAnsi="Tahoma" w:cs="Tahoma"/>
                <w:color w:val="000000" w:themeColor="text1"/>
                <w:sz w:val="20"/>
              </w:rPr>
              <w:t>y</w:t>
            </w:r>
            <w:r>
              <w:rPr>
                <w:rFonts w:ascii="Tahoma" w:hAnsi="Tahoma" w:cs="Tahoma"/>
                <w:color w:val="000000" w:themeColor="text1"/>
                <w:sz w:val="20"/>
              </w:rPr>
              <w:t>ears</w:t>
            </w:r>
          </w:p>
        </w:tc>
        <w:tc>
          <w:tcPr>
            <w:tcW w:w="2436"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E265ED">
              <w:rPr>
                <w:rFonts w:ascii="Tahoma" w:hAnsi="Tahoma" w:cs="Tahoma"/>
                <w:color w:val="000000" w:themeColor="text1"/>
                <w:sz w:val="20"/>
                <w:szCs w:val="20"/>
                <w:lang w:val="it-IT"/>
              </w:rPr>
              <w:t>N</w:t>
            </w:r>
            <w:r>
              <w:rPr>
                <w:rFonts w:ascii="Tahoma" w:hAnsi="Tahoma" w:cs="Tahoma"/>
                <w:color w:val="000000" w:themeColor="text1"/>
                <w:sz w:val="20"/>
                <w:szCs w:val="20"/>
                <w:lang w:val="it-IT"/>
              </w:rPr>
              <w:t>asopharyngeal</w:t>
            </w:r>
          </w:p>
        </w:tc>
        <w:tc>
          <w:tcPr>
            <w:tcW w:w="1559" w:type="dxa"/>
            <w:tcBorders>
              <w:top w:val="none" w:sz="0" w:space="0" w:color="auto"/>
              <w:bottom w:val="none" w:sz="0" w:space="0" w:color="auto"/>
            </w:tcBorders>
            <w:vAlign w:val="center"/>
          </w:tcPr>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lang w:val="it-IT"/>
              </w:rPr>
            </w:pPr>
            <w:r w:rsidRPr="006168CF">
              <w:rPr>
                <w:rFonts w:ascii="Tahoma" w:hAnsi="Tahoma" w:cs="Tahoma"/>
                <w:color w:val="000000" w:themeColor="text1"/>
                <w:sz w:val="20"/>
                <w:lang w:val="it-IT"/>
              </w:rPr>
              <w:t>4.5</w:t>
            </w:r>
          </w:p>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lang w:val="it-IT"/>
              </w:rPr>
              <w:t>5.2</w:t>
            </w:r>
          </w:p>
        </w:tc>
        <w:tc>
          <w:tcPr>
            <w:tcW w:w="709" w:type="dxa"/>
            <w:tcBorders>
              <w:top w:val="none" w:sz="0" w:space="0" w:color="auto"/>
              <w:bottom w:val="none" w:sz="0" w:space="0" w:color="auto"/>
              <w:right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noProof/>
                <w:color w:val="000000" w:themeColor="text1"/>
                <w:sz w:val="20"/>
                <w:lang w:val="it-IT"/>
              </w:rPr>
              <w:t>(125)</w:t>
            </w:r>
          </w:p>
        </w:tc>
      </w:tr>
      <w:tr w:rsidR="002F6CCC" w:rsidRPr="006168CF" w:rsidTr="002F6CCC">
        <w:trPr>
          <w:trHeight w:val="449"/>
          <w:jc w:val="center"/>
        </w:trPr>
        <w:tc>
          <w:tcPr>
            <w:cnfStyle w:val="001000000000" w:firstRow="0" w:lastRow="0" w:firstColumn="1" w:lastColumn="0" w:oddVBand="0" w:evenVBand="0" w:oddHBand="0" w:evenHBand="0" w:firstRowFirstColumn="0" w:firstRowLastColumn="0" w:lastRowFirstColumn="0" w:lastRowLastColumn="0"/>
            <w:tcW w:w="1398" w:type="dxa"/>
            <w:vAlign w:val="center"/>
          </w:tcPr>
          <w:p w:rsidR="002F6CCC" w:rsidRPr="006168CF" w:rsidRDefault="002F6CCC" w:rsidP="002F6CCC">
            <w:pPr>
              <w:rPr>
                <w:rFonts w:ascii="Tahoma" w:hAnsi="Tahoma" w:cs="Tahoma"/>
                <w:i/>
                <w:iCs/>
                <w:color w:val="000000" w:themeColor="text1"/>
                <w:sz w:val="20"/>
                <w:lang w:val="it-IT"/>
              </w:rPr>
            </w:pPr>
            <w:r w:rsidRPr="006168CF">
              <w:rPr>
                <w:rFonts w:ascii="Tahoma" w:hAnsi="Tahoma" w:cs="Tahoma"/>
                <w:b w:val="0"/>
                <w:color w:val="000000" w:themeColor="text1"/>
                <w:sz w:val="20"/>
              </w:rPr>
              <w:t>UK</w:t>
            </w:r>
          </w:p>
        </w:tc>
        <w:tc>
          <w:tcPr>
            <w:tcW w:w="1843"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N/S</w:t>
            </w:r>
          </w:p>
        </w:tc>
        <w:tc>
          <w:tcPr>
            <w:tcW w:w="1553"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0-18</w:t>
            </w:r>
            <w:r>
              <w:rPr>
                <w:rFonts w:ascii="Tahoma" w:hAnsi="Tahoma" w:cs="Tahoma"/>
                <w:color w:val="000000" w:themeColor="text1"/>
                <w:sz w:val="20"/>
              </w:rPr>
              <w:t xml:space="preserve"> </w:t>
            </w:r>
            <w:r w:rsidRPr="006168CF">
              <w:rPr>
                <w:rFonts w:ascii="Tahoma" w:hAnsi="Tahoma" w:cs="Tahoma"/>
                <w:color w:val="000000" w:themeColor="text1"/>
                <w:sz w:val="20"/>
              </w:rPr>
              <w:t>m</w:t>
            </w:r>
            <w:r>
              <w:rPr>
                <w:rFonts w:ascii="Tahoma" w:hAnsi="Tahoma" w:cs="Tahoma"/>
                <w:color w:val="000000" w:themeColor="text1"/>
                <w:sz w:val="20"/>
              </w:rPr>
              <w:t>onths</w:t>
            </w:r>
          </w:p>
        </w:tc>
        <w:tc>
          <w:tcPr>
            <w:tcW w:w="2436"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E265ED">
              <w:rPr>
                <w:rFonts w:ascii="Tahoma" w:hAnsi="Tahoma" w:cs="Tahoma"/>
                <w:color w:val="000000" w:themeColor="text1"/>
                <w:sz w:val="20"/>
                <w:szCs w:val="20"/>
                <w:lang w:val="it-IT"/>
              </w:rPr>
              <w:t>N</w:t>
            </w:r>
            <w:r>
              <w:rPr>
                <w:rFonts w:ascii="Tahoma" w:hAnsi="Tahoma" w:cs="Tahoma"/>
                <w:color w:val="000000" w:themeColor="text1"/>
                <w:sz w:val="20"/>
                <w:szCs w:val="20"/>
                <w:lang w:val="it-IT"/>
              </w:rPr>
              <w:t>asopharyngeal</w:t>
            </w:r>
          </w:p>
        </w:tc>
        <w:tc>
          <w:tcPr>
            <w:tcW w:w="1559" w:type="dxa"/>
            <w:vAlign w:val="center"/>
          </w:tcPr>
          <w:p w:rsidR="002F6CCC" w:rsidRPr="006168CF" w:rsidRDefault="002F6CCC" w:rsidP="002F6CCC">
            <w:pPr>
              <w:ind w:left="405"/>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39.5</w:t>
            </w:r>
          </w:p>
        </w:tc>
        <w:tc>
          <w:tcPr>
            <w:tcW w:w="709"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noProof/>
                <w:color w:val="000000" w:themeColor="text1"/>
                <w:sz w:val="20"/>
              </w:rPr>
              <w:t>(127)</w:t>
            </w:r>
          </w:p>
        </w:tc>
      </w:tr>
      <w:tr w:rsidR="002F6CCC" w:rsidRPr="006168CF" w:rsidTr="002F6CCC">
        <w:trPr>
          <w:cnfStyle w:val="000000100000" w:firstRow="0" w:lastRow="0" w:firstColumn="0" w:lastColumn="0" w:oddVBand="0" w:evenVBand="0" w:oddHBand="1" w:evenHBand="0" w:firstRowFirstColumn="0" w:firstRowLastColumn="0" w:lastRowFirstColumn="0" w:lastRowLastColumn="0"/>
          <w:trHeight w:val="410"/>
          <w:jc w:val="center"/>
        </w:trPr>
        <w:tc>
          <w:tcPr>
            <w:cnfStyle w:val="001000000000" w:firstRow="0" w:lastRow="0" w:firstColumn="1" w:lastColumn="0" w:oddVBand="0" w:evenVBand="0" w:oddHBand="0" w:evenHBand="0" w:firstRowFirstColumn="0" w:firstRowLastColumn="0" w:lastRowFirstColumn="0" w:lastRowLastColumn="0"/>
            <w:tcW w:w="1398" w:type="dxa"/>
            <w:tcBorders>
              <w:top w:val="none" w:sz="0" w:space="0" w:color="auto"/>
              <w:left w:val="none" w:sz="0" w:space="0" w:color="auto"/>
              <w:bottom w:val="none" w:sz="0" w:space="0" w:color="auto"/>
            </w:tcBorders>
            <w:vAlign w:val="center"/>
          </w:tcPr>
          <w:p w:rsidR="002F6CCC" w:rsidRPr="006168CF" w:rsidRDefault="002F6CCC" w:rsidP="002F6CCC">
            <w:pPr>
              <w:rPr>
                <w:rFonts w:ascii="Tahoma" w:hAnsi="Tahoma" w:cs="Tahoma"/>
                <w:b w:val="0"/>
                <w:color w:val="000000" w:themeColor="text1"/>
                <w:sz w:val="20"/>
              </w:rPr>
            </w:pPr>
            <w:r w:rsidRPr="006168CF">
              <w:rPr>
                <w:rFonts w:ascii="Tahoma" w:hAnsi="Tahoma" w:cs="Tahoma"/>
                <w:b w:val="0"/>
                <w:color w:val="000000" w:themeColor="text1"/>
                <w:sz w:val="20"/>
              </w:rPr>
              <w:t>Taiwan</w:t>
            </w:r>
          </w:p>
        </w:tc>
        <w:tc>
          <w:tcPr>
            <w:tcW w:w="184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2008-2009</w:t>
            </w:r>
          </w:p>
        </w:tc>
        <w:tc>
          <w:tcPr>
            <w:tcW w:w="155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&lt;5</w:t>
            </w:r>
            <w:r>
              <w:rPr>
                <w:rFonts w:ascii="Tahoma" w:hAnsi="Tahoma" w:cs="Tahoma"/>
                <w:color w:val="000000" w:themeColor="text1"/>
                <w:sz w:val="20"/>
              </w:rPr>
              <w:t xml:space="preserve"> </w:t>
            </w:r>
            <w:r w:rsidRPr="006168CF">
              <w:rPr>
                <w:rFonts w:ascii="Tahoma" w:hAnsi="Tahoma" w:cs="Tahoma"/>
                <w:color w:val="000000" w:themeColor="text1"/>
                <w:sz w:val="20"/>
              </w:rPr>
              <w:t>y</w:t>
            </w:r>
            <w:r>
              <w:rPr>
                <w:rFonts w:ascii="Tahoma" w:hAnsi="Tahoma" w:cs="Tahoma"/>
                <w:color w:val="000000" w:themeColor="text1"/>
                <w:sz w:val="20"/>
              </w:rPr>
              <w:t>ears</w:t>
            </w:r>
          </w:p>
        </w:tc>
        <w:tc>
          <w:tcPr>
            <w:tcW w:w="2436"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E265ED">
              <w:rPr>
                <w:rFonts w:ascii="Tahoma" w:hAnsi="Tahoma" w:cs="Tahoma"/>
                <w:color w:val="000000" w:themeColor="text1"/>
                <w:sz w:val="20"/>
                <w:szCs w:val="20"/>
                <w:lang w:val="it-IT"/>
              </w:rPr>
              <w:t>N</w:t>
            </w:r>
            <w:r>
              <w:rPr>
                <w:rFonts w:ascii="Tahoma" w:hAnsi="Tahoma" w:cs="Tahoma"/>
                <w:color w:val="000000" w:themeColor="text1"/>
                <w:sz w:val="20"/>
                <w:szCs w:val="20"/>
                <w:lang w:val="it-IT"/>
              </w:rPr>
              <w:t>asopharyngeal</w:t>
            </w:r>
          </w:p>
        </w:tc>
        <w:tc>
          <w:tcPr>
            <w:tcW w:w="1559" w:type="dxa"/>
            <w:tcBorders>
              <w:top w:val="none" w:sz="0" w:space="0" w:color="auto"/>
              <w:bottom w:val="none" w:sz="0" w:space="0" w:color="auto"/>
            </w:tcBorders>
            <w:vAlign w:val="center"/>
          </w:tcPr>
          <w:p w:rsidR="002F6CCC"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8.5</w:t>
            </w:r>
          </w:p>
        </w:tc>
        <w:tc>
          <w:tcPr>
            <w:tcW w:w="709" w:type="dxa"/>
            <w:tcBorders>
              <w:top w:val="none" w:sz="0" w:space="0" w:color="auto"/>
              <w:bottom w:val="none" w:sz="0" w:space="0" w:color="auto"/>
              <w:right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noProof/>
                <w:color w:val="000000" w:themeColor="text1"/>
                <w:sz w:val="20"/>
              </w:rPr>
              <w:t>(128)</w:t>
            </w:r>
          </w:p>
        </w:tc>
      </w:tr>
      <w:tr w:rsidR="002F6CCC" w:rsidRPr="006168CF" w:rsidTr="002F6CCC">
        <w:trPr>
          <w:trHeight w:val="195"/>
          <w:jc w:val="center"/>
        </w:trPr>
        <w:tc>
          <w:tcPr>
            <w:cnfStyle w:val="001000000000" w:firstRow="0" w:lastRow="0" w:firstColumn="1" w:lastColumn="0" w:oddVBand="0" w:evenVBand="0" w:oddHBand="0" w:evenHBand="0" w:firstRowFirstColumn="0" w:firstRowLastColumn="0" w:lastRowFirstColumn="0" w:lastRowLastColumn="0"/>
            <w:tcW w:w="3241" w:type="dxa"/>
            <w:gridSpan w:val="2"/>
            <w:shd w:val="clear" w:color="auto" w:fill="D9D9D9" w:themeFill="background1" w:themeFillShade="D9"/>
            <w:vAlign w:val="center"/>
          </w:tcPr>
          <w:p w:rsidR="002F6CCC" w:rsidRPr="006168CF" w:rsidRDefault="002F6CCC" w:rsidP="002F6CCC">
            <w:pPr>
              <w:rPr>
                <w:rFonts w:ascii="Tahoma" w:hAnsi="Tahoma" w:cs="Tahoma"/>
                <w:color w:val="000000" w:themeColor="text1"/>
                <w:sz w:val="20"/>
              </w:rPr>
            </w:pPr>
            <w:r w:rsidRPr="009C0A7E">
              <w:rPr>
                <w:rFonts w:ascii="Tahoma" w:hAnsi="Tahoma" w:cs="Tahoma"/>
                <w:i/>
                <w:iCs/>
                <w:color w:val="000000" w:themeColor="text1"/>
                <w:sz w:val="20"/>
                <w:lang w:val="it-IT"/>
              </w:rPr>
              <w:t>S. aureus</w:t>
            </w:r>
          </w:p>
        </w:tc>
        <w:tc>
          <w:tcPr>
            <w:tcW w:w="1553" w:type="dxa"/>
            <w:shd w:val="clear" w:color="auto" w:fill="D9D9D9" w:themeFill="background1" w:themeFillShade="D9"/>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p>
        </w:tc>
        <w:tc>
          <w:tcPr>
            <w:tcW w:w="2436" w:type="dxa"/>
            <w:shd w:val="clear" w:color="auto" w:fill="D9D9D9" w:themeFill="background1" w:themeFillShade="D9"/>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p>
        </w:tc>
        <w:tc>
          <w:tcPr>
            <w:tcW w:w="1559" w:type="dxa"/>
            <w:shd w:val="clear" w:color="auto" w:fill="D9D9D9" w:themeFill="background1" w:themeFillShade="D9"/>
            <w:vAlign w:val="center"/>
          </w:tcPr>
          <w:p w:rsidR="002F6CCC" w:rsidRPr="006168CF" w:rsidRDefault="002F6CCC" w:rsidP="002F6CCC">
            <w:pPr>
              <w:ind w:left="405"/>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p>
        </w:tc>
        <w:tc>
          <w:tcPr>
            <w:tcW w:w="709" w:type="dxa"/>
            <w:shd w:val="clear" w:color="auto" w:fill="D9D9D9" w:themeFill="background1" w:themeFillShade="D9"/>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p>
        </w:tc>
      </w:tr>
      <w:tr w:rsidR="002F6CCC" w:rsidRPr="006168CF" w:rsidTr="002F6CCC">
        <w:trPr>
          <w:cnfStyle w:val="000000100000" w:firstRow="0" w:lastRow="0" w:firstColumn="0" w:lastColumn="0" w:oddVBand="0" w:evenVBand="0" w:oddHBand="1"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1398" w:type="dxa"/>
            <w:tcBorders>
              <w:top w:val="none" w:sz="0" w:space="0" w:color="auto"/>
              <w:left w:val="none" w:sz="0" w:space="0" w:color="auto"/>
              <w:bottom w:val="none" w:sz="0" w:space="0" w:color="auto"/>
            </w:tcBorders>
            <w:vAlign w:val="center"/>
          </w:tcPr>
          <w:p w:rsidR="002F6CCC" w:rsidRPr="009C0A7E" w:rsidRDefault="002F6CCC" w:rsidP="002F6CCC">
            <w:pPr>
              <w:rPr>
                <w:rFonts w:ascii="Tahoma" w:hAnsi="Tahoma" w:cs="Tahoma"/>
                <w:i/>
                <w:iCs/>
                <w:color w:val="000000" w:themeColor="text1"/>
                <w:sz w:val="20"/>
                <w:lang w:val="it-IT"/>
              </w:rPr>
            </w:pPr>
            <w:r w:rsidRPr="006168CF">
              <w:rPr>
                <w:rFonts w:ascii="Tahoma" w:hAnsi="Tahoma" w:cs="Tahoma"/>
                <w:b w:val="0"/>
                <w:color w:val="000000" w:themeColor="text1"/>
                <w:sz w:val="20"/>
              </w:rPr>
              <w:t>Gambia</w:t>
            </w:r>
          </w:p>
        </w:tc>
        <w:tc>
          <w:tcPr>
            <w:tcW w:w="184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N/S</w:t>
            </w:r>
          </w:p>
        </w:tc>
        <w:tc>
          <w:tcPr>
            <w:tcW w:w="155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&lt;12</w:t>
            </w:r>
            <w:r>
              <w:rPr>
                <w:rFonts w:ascii="Tahoma" w:hAnsi="Tahoma" w:cs="Tahoma"/>
                <w:color w:val="000000" w:themeColor="text1"/>
                <w:sz w:val="20"/>
              </w:rPr>
              <w:t xml:space="preserve"> </w:t>
            </w:r>
            <w:r w:rsidRPr="006168CF">
              <w:rPr>
                <w:rFonts w:ascii="Tahoma" w:hAnsi="Tahoma" w:cs="Tahoma"/>
                <w:color w:val="000000" w:themeColor="text1"/>
                <w:sz w:val="20"/>
              </w:rPr>
              <w:t>m</w:t>
            </w:r>
            <w:r>
              <w:rPr>
                <w:rFonts w:ascii="Tahoma" w:hAnsi="Tahoma" w:cs="Tahoma"/>
                <w:color w:val="000000" w:themeColor="text1"/>
                <w:sz w:val="20"/>
              </w:rPr>
              <w:t>onths</w:t>
            </w:r>
          </w:p>
        </w:tc>
        <w:tc>
          <w:tcPr>
            <w:tcW w:w="2436"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E265ED">
              <w:rPr>
                <w:rFonts w:ascii="Tahoma" w:hAnsi="Tahoma" w:cs="Tahoma"/>
                <w:color w:val="000000" w:themeColor="text1"/>
                <w:sz w:val="20"/>
                <w:szCs w:val="20"/>
                <w:lang w:val="it-IT"/>
              </w:rPr>
              <w:t>N</w:t>
            </w:r>
            <w:r>
              <w:rPr>
                <w:rFonts w:ascii="Tahoma" w:hAnsi="Tahoma" w:cs="Tahoma"/>
                <w:color w:val="000000" w:themeColor="text1"/>
                <w:sz w:val="20"/>
                <w:szCs w:val="20"/>
                <w:lang w:val="it-IT"/>
              </w:rPr>
              <w:t>asopharyngeal</w:t>
            </w:r>
          </w:p>
        </w:tc>
        <w:tc>
          <w:tcPr>
            <w:tcW w:w="1559" w:type="dxa"/>
            <w:tcBorders>
              <w:top w:val="none" w:sz="0" w:space="0" w:color="auto"/>
              <w:bottom w:val="none" w:sz="0" w:space="0" w:color="auto"/>
            </w:tcBorders>
            <w:vAlign w:val="center"/>
          </w:tcPr>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70</w:t>
            </w:r>
          </w:p>
        </w:tc>
        <w:tc>
          <w:tcPr>
            <w:tcW w:w="709" w:type="dxa"/>
            <w:tcBorders>
              <w:top w:val="none" w:sz="0" w:space="0" w:color="auto"/>
              <w:bottom w:val="none" w:sz="0" w:space="0" w:color="auto"/>
              <w:right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noProof/>
                <w:color w:val="000000" w:themeColor="text1"/>
                <w:sz w:val="20"/>
              </w:rPr>
              <w:t>(122)</w:t>
            </w:r>
          </w:p>
        </w:tc>
      </w:tr>
      <w:tr w:rsidR="002F6CCC" w:rsidRPr="006168CF" w:rsidTr="002F6CCC">
        <w:trPr>
          <w:trHeight w:val="403"/>
          <w:jc w:val="center"/>
        </w:trPr>
        <w:tc>
          <w:tcPr>
            <w:cnfStyle w:val="001000000000" w:firstRow="0" w:lastRow="0" w:firstColumn="1" w:lastColumn="0" w:oddVBand="0" w:evenVBand="0" w:oddHBand="0" w:evenHBand="0" w:firstRowFirstColumn="0" w:firstRowLastColumn="0" w:lastRowFirstColumn="0" w:lastRowLastColumn="0"/>
            <w:tcW w:w="1398" w:type="dxa"/>
            <w:vAlign w:val="center"/>
          </w:tcPr>
          <w:p w:rsidR="002F6CCC" w:rsidRPr="009C0A7E" w:rsidRDefault="002F6CCC" w:rsidP="002F6CCC">
            <w:pPr>
              <w:rPr>
                <w:rFonts w:ascii="Tahoma" w:hAnsi="Tahoma" w:cs="Tahoma"/>
                <w:i/>
                <w:iCs/>
                <w:color w:val="000000" w:themeColor="text1"/>
                <w:sz w:val="20"/>
                <w:lang w:val="it-IT"/>
              </w:rPr>
            </w:pPr>
            <w:r w:rsidRPr="006168CF">
              <w:rPr>
                <w:rFonts w:ascii="Tahoma" w:hAnsi="Tahoma" w:cs="Tahoma"/>
                <w:b w:val="0"/>
                <w:color w:val="000000" w:themeColor="text1"/>
                <w:sz w:val="20"/>
              </w:rPr>
              <w:t>Greece</w:t>
            </w:r>
          </w:p>
        </w:tc>
        <w:tc>
          <w:tcPr>
            <w:tcW w:w="1843"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2005-2006</w:t>
            </w:r>
          </w:p>
        </w:tc>
        <w:tc>
          <w:tcPr>
            <w:tcW w:w="1553"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&lt;15</w:t>
            </w:r>
            <w:r>
              <w:rPr>
                <w:rFonts w:ascii="Tahoma" w:hAnsi="Tahoma" w:cs="Tahoma"/>
                <w:color w:val="000000" w:themeColor="text1"/>
                <w:sz w:val="20"/>
              </w:rPr>
              <w:t xml:space="preserve"> </w:t>
            </w:r>
            <w:r w:rsidRPr="006168CF">
              <w:rPr>
                <w:rFonts w:ascii="Tahoma" w:hAnsi="Tahoma" w:cs="Tahoma"/>
                <w:color w:val="000000" w:themeColor="text1"/>
                <w:sz w:val="20"/>
              </w:rPr>
              <w:t>y</w:t>
            </w:r>
            <w:r>
              <w:rPr>
                <w:rFonts w:ascii="Tahoma" w:hAnsi="Tahoma" w:cs="Tahoma"/>
                <w:color w:val="000000" w:themeColor="text1"/>
                <w:sz w:val="20"/>
              </w:rPr>
              <w:t>ears</w:t>
            </w:r>
          </w:p>
        </w:tc>
        <w:tc>
          <w:tcPr>
            <w:tcW w:w="2436"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Nasal</w:t>
            </w:r>
          </w:p>
        </w:tc>
        <w:tc>
          <w:tcPr>
            <w:tcW w:w="1559" w:type="dxa"/>
            <w:vAlign w:val="center"/>
          </w:tcPr>
          <w:p w:rsidR="002F6CCC" w:rsidRPr="006168CF" w:rsidRDefault="002F6CCC" w:rsidP="002F6CCC">
            <w:pPr>
              <w:ind w:left="405"/>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59</w:t>
            </w:r>
          </w:p>
        </w:tc>
        <w:tc>
          <w:tcPr>
            <w:tcW w:w="709"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noProof/>
                <w:color w:val="000000" w:themeColor="text1"/>
                <w:sz w:val="20"/>
              </w:rPr>
              <w:t>(131)</w:t>
            </w:r>
          </w:p>
        </w:tc>
      </w:tr>
      <w:tr w:rsidR="002F6CCC" w:rsidRPr="006168CF" w:rsidTr="002F6CCC">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1398" w:type="dxa"/>
            <w:tcBorders>
              <w:top w:val="none" w:sz="0" w:space="0" w:color="auto"/>
              <w:left w:val="none" w:sz="0" w:space="0" w:color="auto"/>
              <w:bottom w:val="none" w:sz="0" w:space="0" w:color="auto"/>
            </w:tcBorders>
            <w:vAlign w:val="center"/>
          </w:tcPr>
          <w:p w:rsidR="002F6CCC" w:rsidRDefault="002F6CCC" w:rsidP="002F6CCC">
            <w:pPr>
              <w:rPr>
                <w:rFonts w:ascii="Tahoma" w:hAnsi="Tahoma" w:cs="Tahoma"/>
                <w:b w:val="0"/>
                <w:color w:val="000000" w:themeColor="text1"/>
                <w:sz w:val="20"/>
              </w:rPr>
            </w:pPr>
            <w:r w:rsidRPr="006168CF">
              <w:rPr>
                <w:rFonts w:ascii="Tahoma" w:hAnsi="Tahoma" w:cs="Tahoma"/>
                <w:b w:val="0"/>
                <w:color w:val="000000" w:themeColor="text1"/>
                <w:sz w:val="20"/>
              </w:rPr>
              <w:t>Greece</w:t>
            </w:r>
            <w:r>
              <w:rPr>
                <w:rFonts w:ascii="Tahoma" w:hAnsi="Tahoma" w:cs="Tahoma"/>
                <w:b w:val="0"/>
                <w:color w:val="000000" w:themeColor="text1"/>
                <w:sz w:val="20"/>
              </w:rPr>
              <w:t xml:space="preserve"> </w:t>
            </w:r>
          </w:p>
          <w:p w:rsidR="002F6CCC" w:rsidRPr="006168CF" w:rsidRDefault="002F6CCC" w:rsidP="002F6CCC">
            <w:pPr>
              <w:rPr>
                <w:rFonts w:ascii="Tahoma" w:hAnsi="Tahoma" w:cs="Tahoma"/>
                <w:b w:val="0"/>
                <w:color w:val="000000" w:themeColor="text1"/>
                <w:sz w:val="20"/>
              </w:rPr>
            </w:pPr>
            <w:r>
              <w:rPr>
                <w:rFonts w:ascii="Tahoma" w:hAnsi="Tahoma" w:cs="Tahoma"/>
                <w:b w:val="0"/>
                <w:color w:val="000000" w:themeColor="text1"/>
                <w:sz w:val="20"/>
              </w:rPr>
              <w:t>[MRSA]</w:t>
            </w:r>
          </w:p>
        </w:tc>
        <w:tc>
          <w:tcPr>
            <w:tcW w:w="184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2005-2006</w:t>
            </w:r>
          </w:p>
        </w:tc>
        <w:tc>
          <w:tcPr>
            <w:tcW w:w="155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&lt;15</w:t>
            </w:r>
            <w:r>
              <w:rPr>
                <w:rFonts w:ascii="Tahoma" w:hAnsi="Tahoma" w:cs="Tahoma"/>
                <w:color w:val="000000" w:themeColor="text1"/>
                <w:sz w:val="20"/>
              </w:rPr>
              <w:t xml:space="preserve"> </w:t>
            </w:r>
            <w:r w:rsidRPr="006168CF">
              <w:rPr>
                <w:rFonts w:ascii="Tahoma" w:hAnsi="Tahoma" w:cs="Tahoma"/>
                <w:color w:val="000000" w:themeColor="text1"/>
                <w:sz w:val="20"/>
              </w:rPr>
              <w:t>y</w:t>
            </w:r>
            <w:r>
              <w:rPr>
                <w:rFonts w:ascii="Tahoma" w:hAnsi="Tahoma" w:cs="Tahoma"/>
                <w:color w:val="000000" w:themeColor="text1"/>
                <w:sz w:val="20"/>
              </w:rPr>
              <w:t>ears</w:t>
            </w:r>
          </w:p>
        </w:tc>
        <w:tc>
          <w:tcPr>
            <w:tcW w:w="2436"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Nasal</w:t>
            </w:r>
          </w:p>
        </w:tc>
        <w:tc>
          <w:tcPr>
            <w:tcW w:w="1559" w:type="dxa"/>
            <w:tcBorders>
              <w:top w:val="none" w:sz="0" w:space="0" w:color="auto"/>
              <w:bottom w:val="none" w:sz="0" w:space="0" w:color="auto"/>
            </w:tcBorders>
            <w:vAlign w:val="center"/>
          </w:tcPr>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3.3</w:t>
            </w:r>
          </w:p>
        </w:tc>
        <w:tc>
          <w:tcPr>
            <w:tcW w:w="709" w:type="dxa"/>
            <w:tcBorders>
              <w:top w:val="none" w:sz="0" w:space="0" w:color="auto"/>
              <w:bottom w:val="none" w:sz="0" w:space="0" w:color="auto"/>
              <w:right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noProof/>
                <w:color w:val="000000" w:themeColor="text1"/>
                <w:sz w:val="20"/>
              </w:rPr>
              <w:t>(131)</w:t>
            </w:r>
          </w:p>
        </w:tc>
      </w:tr>
      <w:tr w:rsidR="002F6CCC" w:rsidRPr="006168CF" w:rsidTr="002F6CCC">
        <w:trPr>
          <w:trHeight w:val="400"/>
          <w:jc w:val="center"/>
        </w:trPr>
        <w:tc>
          <w:tcPr>
            <w:cnfStyle w:val="001000000000" w:firstRow="0" w:lastRow="0" w:firstColumn="1" w:lastColumn="0" w:oddVBand="0" w:evenVBand="0" w:oddHBand="0" w:evenHBand="0" w:firstRowFirstColumn="0" w:firstRowLastColumn="0" w:lastRowFirstColumn="0" w:lastRowLastColumn="0"/>
            <w:tcW w:w="1398" w:type="dxa"/>
            <w:vAlign w:val="center"/>
          </w:tcPr>
          <w:p w:rsidR="002F6CCC" w:rsidRPr="009C0A7E" w:rsidRDefault="002F6CCC" w:rsidP="002F6CCC">
            <w:pPr>
              <w:rPr>
                <w:rFonts w:ascii="Tahoma" w:hAnsi="Tahoma" w:cs="Tahoma"/>
                <w:i/>
                <w:iCs/>
                <w:color w:val="000000" w:themeColor="text1"/>
                <w:sz w:val="20"/>
                <w:lang w:val="it-IT"/>
              </w:rPr>
            </w:pPr>
            <w:r w:rsidRPr="006168CF">
              <w:rPr>
                <w:rFonts w:ascii="Tahoma" w:hAnsi="Tahoma" w:cs="Tahoma"/>
                <w:b w:val="0"/>
                <w:color w:val="000000" w:themeColor="text1"/>
                <w:sz w:val="20"/>
              </w:rPr>
              <w:t>Israel</w:t>
            </w:r>
          </w:p>
        </w:tc>
        <w:tc>
          <w:tcPr>
            <w:tcW w:w="1843"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N/S</w:t>
            </w:r>
          </w:p>
        </w:tc>
        <w:tc>
          <w:tcPr>
            <w:tcW w:w="1553"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1-24</w:t>
            </w:r>
            <w:r>
              <w:rPr>
                <w:rFonts w:ascii="Tahoma" w:hAnsi="Tahoma" w:cs="Tahoma"/>
                <w:color w:val="000000" w:themeColor="text1"/>
                <w:sz w:val="20"/>
              </w:rPr>
              <w:t xml:space="preserve"> </w:t>
            </w:r>
            <w:r w:rsidRPr="006168CF">
              <w:rPr>
                <w:rFonts w:ascii="Tahoma" w:hAnsi="Tahoma" w:cs="Tahoma"/>
                <w:color w:val="000000" w:themeColor="text1"/>
                <w:sz w:val="20"/>
              </w:rPr>
              <w:t>m</w:t>
            </w:r>
            <w:r>
              <w:rPr>
                <w:rFonts w:ascii="Tahoma" w:hAnsi="Tahoma" w:cs="Tahoma"/>
                <w:color w:val="000000" w:themeColor="text1"/>
                <w:sz w:val="20"/>
              </w:rPr>
              <w:t>onths</w:t>
            </w:r>
          </w:p>
        </w:tc>
        <w:tc>
          <w:tcPr>
            <w:tcW w:w="2436"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O</w:t>
            </w:r>
            <w:r w:rsidRPr="006168CF">
              <w:rPr>
                <w:rFonts w:ascii="Tahoma" w:hAnsi="Tahoma" w:cs="Tahoma"/>
                <w:color w:val="000000" w:themeColor="text1"/>
                <w:sz w:val="20"/>
              </w:rPr>
              <w:t>ropharyngeal</w:t>
            </w:r>
          </w:p>
        </w:tc>
        <w:tc>
          <w:tcPr>
            <w:tcW w:w="1559" w:type="dxa"/>
            <w:vAlign w:val="center"/>
          </w:tcPr>
          <w:p w:rsidR="002F6CCC" w:rsidRPr="006168CF" w:rsidRDefault="002F6CCC" w:rsidP="002F6CCC">
            <w:pPr>
              <w:ind w:left="405"/>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10</w:t>
            </w:r>
          </w:p>
        </w:tc>
        <w:tc>
          <w:tcPr>
            <w:tcW w:w="709" w:type="dxa"/>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r>
              <w:rPr>
                <w:rFonts w:ascii="Tahoma" w:hAnsi="Tahoma" w:cs="Tahoma"/>
                <w:noProof/>
                <w:color w:val="000000" w:themeColor="text1"/>
                <w:sz w:val="20"/>
              </w:rPr>
              <w:t>(132)</w:t>
            </w:r>
          </w:p>
        </w:tc>
      </w:tr>
      <w:tr w:rsidR="002F6CCC" w:rsidRPr="006168CF" w:rsidTr="002F6CCC">
        <w:trPr>
          <w:cnfStyle w:val="000000100000" w:firstRow="0" w:lastRow="0" w:firstColumn="0" w:lastColumn="0" w:oddVBand="0" w:evenVBand="0" w:oddHBand="1" w:evenHBand="0" w:firstRowFirstColumn="0" w:firstRowLastColumn="0" w:lastRowFirstColumn="0" w:lastRowLastColumn="0"/>
          <w:trHeight w:val="406"/>
          <w:jc w:val="center"/>
        </w:trPr>
        <w:tc>
          <w:tcPr>
            <w:cnfStyle w:val="001000000000" w:firstRow="0" w:lastRow="0" w:firstColumn="1" w:lastColumn="0" w:oddVBand="0" w:evenVBand="0" w:oddHBand="0" w:evenHBand="0" w:firstRowFirstColumn="0" w:firstRowLastColumn="0" w:lastRowFirstColumn="0" w:lastRowLastColumn="0"/>
            <w:tcW w:w="1398" w:type="dxa"/>
            <w:tcBorders>
              <w:top w:val="none" w:sz="0" w:space="0" w:color="auto"/>
              <w:left w:val="none" w:sz="0" w:space="0" w:color="auto"/>
              <w:bottom w:val="none" w:sz="0" w:space="0" w:color="auto"/>
            </w:tcBorders>
            <w:vAlign w:val="center"/>
          </w:tcPr>
          <w:p w:rsidR="002F6CCC" w:rsidRPr="009C0A7E" w:rsidRDefault="002F6CCC" w:rsidP="002F6CCC">
            <w:pPr>
              <w:rPr>
                <w:rFonts w:ascii="Tahoma" w:hAnsi="Tahoma" w:cs="Tahoma"/>
                <w:i/>
                <w:iCs/>
                <w:color w:val="000000" w:themeColor="text1"/>
                <w:sz w:val="20"/>
                <w:lang w:val="it-IT"/>
              </w:rPr>
            </w:pPr>
            <w:r w:rsidRPr="006168CF">
              <w:rPr>
                <w:rFonts w:ascii="Tahoma" w:hAnsi="Tahoma" w:cs="Tahoma"/>
                <w:b w:val="0"/>
                <w:color w:val="000000" w:themeColor="text1"/>
                <w:sz w:val="20"/>
              </w:rPr>
              <w:t>UK</w:t>
            </w:r>
          </w:p>
        </w:tc>
        <w:tc>
          <w:tcPr>
            <w:tcW w:w="184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N/S</w:t>
            </w:r>
          </w:p>
        </w:tc>
        <w:tc>
          <w:tcPr>
            <w:tcW w:w="155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0-18</w:t>
            </w:r>
            <w:r>
              <w:rPr>
                <w:rFonts w:ascii="Tahoma" w:hAnsi="Tahoma" w:cs="Tahoma"/>
                <w:color w:val="000000" w:themeColor="text1"/>
                <w:sz w:val="20"/>
              </w:rPr>
              <w:t xml:space="preserve"> </w:t>
            </w:r>
            <w:r w:rsidRPr="006168CF">
              <w:rPr>
                <w:rFonts w:ascii="Tahoma" w:hAnsi="Tahoma" w:cs="Tahoma"/>
                <w:color w:val="000000" w:themeColor="text1"/>
                <w:sz w:val="20"/>
              </w:rPr>
              <w:t>m</w:t>
            </w:r>
            <w:r>
              <w:rPr>
                <w:rFonts w:ascii="Tahoma" w:hAnsi="Tahoma" w:cs="Tahoma"/>
                <w:color w:val="000000" w:themeColor="text1"/>
                <w:sz w:val="20"/>
              </w:rPr>
              <w:t>onths</w:t>
            </w:r>
          </w:p>
        </w:tc>
        <w:tc>
          <w:tcPr>
            <w:tcW w:w="2436"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E265ED">
              <w:rPr>
                <w:rFonts w:ascii="Tahoma" w:hAnsi="Tahoma" w:cs="Tahoma"/>
                <w:color w:val="000000" w:themeColor="text1"/>
                <w:sz w:val="20"/>
                <w:szCs w:val="20"/>
                <w:lang w:val="it-IT"/>
              </w:rPr>
              <w:t>N</w:t>
            </w:r>
            <w:r>
              <w:rPr>
                <w:rFonts w:ascii="Tahoma" w:hAnsi="Tahoma" w:cs="Tahoma"/>
                <w:color w:val="000000" w:themeColor="text1"/>
                <w:sz w:val="20"/>
                <w:szCs w:val="20"/>
                <w:lang w:val="it-IT"/>
              </w:rPr>
              <w:t>asopharyngeal</w:t>
            </w:r>
          </w:p>
        </w:tc>
        <w:tc>
          <w:tcPr>
            <w:tcW w:w="1559" w:type="dxa"/>
            <w:tcBorders>
              <w:top w:val="none" w:sz="0" w:space="0" w:color="auto"/>
              <w:bottom w:val="none" w:sz="0" w:space="0" w:color="auto"/>
            </w:tcBorders>
            <w:vAlign w:val="center"/>
          </w:tcPr>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40.6</w:t>
            </w:r>
          </w:p>
        </w:tc>
        <w:tc>
          <w:tcPr>
            <w:tcW w:w="709" w:type="dxa"/>
            <w:tcBorders>
              <w:top w:val="none" w:sz="0" w:space="0" w:color="auto"/>
              <w:bottom w:val="none" w:sz="0" w:space="0" w:color="auto"/>
              <w:right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noProof/>
                <w:color w:val="000000" w:themeColor="text1"/>
                <w:sz w:val="20"/>
              </w:rPr>
              <w:t>(127)</w:t>
            </w:r>
          </w:p>
        </w:tc>
      </w:tr>
      <w:tr w:rsidR="002F6CCC" w:rsidRPr="006168CF" w:rsidTr="002F6CCC">
        <w:trPr>
          <w:trHeight w:val="287"/>
          <w:jc w:val="center"/>
        </w:trPr>
        <w:tc>
          <w:tcPr>
            <w:cnfStyle w:val="001000000000" w:firstRow="0" w:lastRow="0" w:firstColumn="1" w:lastColumn="0" w:oddVBand="0" w:evenVBand="0" w:oddHBand="0" w:evenHBand="0" w:firstRowFirstColumn="0" w:firstRowLastColumn="0" w:lastRowFirstColumn="0" w:lastRowLastColumn="0"/>
            <w:tcW w:w="3241" w:type="dxa"/>
            <w:gridSpan w:val="2"/>
            <w:shd w:val="clear" w:color="auto" w:fill="D9D9D9" w:themeFill="background1" w:themeFillShade="D9"/>
            <w:vAlign w:val="center"/>
          </w:tcPr>
          <w:p w:rsidR="002F6CCC" w:rsidRPr="006168CF" w:rsidRDefault="002F6CCC" w:rsidP="002F6CCC">
            <w:pPr>
              <w:rPr>
                <w:rFonts w:ascii="Tahoma" w:hAnsi="Tahoma" w:cs="Tahoma"/>
                <w:color w:val="000000" w:themeColor="text1"/>
                <w:sz w:val="20"/>
              </w:rPr>
            </w:pPr>
            <w:r w:rsidRPr="00577250">
              <w:rPr>
                <w:rFonts w:ascii="Tahoma" w:hAnsi="Tahoma" w:cs="Tahoma"/>
                <w:i/>
                <w:iCs/>
                <w:color w:val="000000" w:themeColor="text1"/>
                <w:sz w:val="20"/>
                <w:lang w:val="it-IT"/>
              </w:rPr>
              <w:t>N. meningitidis</w:t>
            </w:r>
          </w:p>
        </w:tc>
        <w:tc>
          <w:tcPr>
            <w:tcW w:w="1553" w:type="dxa"/>
            <w:shd w:val="clear" w:color="auto" w:fill="D9D9D9" w:themeFill="background1" w:themeFillShade="D9"/>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p>
        </w:tc>
        <w:tc>
          <w:tcPr>
            <w:tcW w:w="2436" w:type="dxa"/>
            <w:shd w:val="clear" w:color="auto" w:fill="D9D9D9" w:themeFill="background1" w:themeFillShade="D9"/>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p>
        </w:tc>
        <w:tc>
          <w:tcPr>
            <w:tcW w:w="1559" w:type="dxa"/>
            <w:shd w:val="clear" w:color="auto" w:fill="D9D9D9" w:themeFill="background1" w:themeFillShade="D9"/>
            <w:vAlign w:val="center"/>
          </w:tcPr>
          <w:p w:rsidR="002F6CCC" w:rsidRDefault="002F6CCC" w:rsidP="002F6CCC">
            <w:pPr>
              <w:ind w:left="405"/>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p>
        </w:tc>
        <w:tc>
          <w:tcPr>
            <w:tcW w:w="709" w:type="dxa"/>
            <w:shd w:val="clear" w:color="auto" w:fill="D9D9D9" w:themeFill="background1" w:themeFillShade="D9"/>
            <w:vAlign w:val="center"/>
          </w:tcPr>
          <w:p w:rsidR="002F6CCC" w:rsidRPr="006168CF" w:rsidRDefault="002F6CCC" w:rsidP="002F6C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rPr>
            </w:pPr>
          </w:p>
        </w:tc>
      </w:tr>
      <w:tr w:rsidR="002F6CCC" w:rsidRPr="006168CF" w:rsidTr="002F6CCC">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398" w:type="dxa"/>
            <w:tcBorders>
              <w:top w:val="none" w:sz="0" w:space="0" w:color="auto"/>
              <w:left w:val="none" w:sz="0" w:space="0" w:color="auto"/>
              <w:bottom w:val="none" w:sz="0" w:space="0" w:color="auto"/>
            </w:tcBorders>
            <w:vAlign w:val="center"/>
          </w:tcPr>
          <w:p w:rsidR="002F6CCC" w:rsidRDefault="002F6CCC" w:rsidP="002F6CCC">
            <w:pPr>
              <w:rPr>
                <w:rFonts w:ascii="Tahoma" w:hAnsi="Tahoma" w:cs="Tahoma"/>
                <w:b w:val="0"/>
                <w:color w:val="000000" w:themeColor="text1"/>
                <w:sz w:val="20"/>
              </w:rPr>
            </w:pPr>
            <w:r w:rsidRPr="006168CF">
              <w:rPr>
                <w:rFonts w:ascii="Tahoma" w:hAnsi="Tahoma" w:cs="Tahoma"/>
                <w:b w:val="0"/>
                <w:color w:val="000000" w:themeColor="text1"/>
                <w:sz w:val="20"/>
              </w:rPr>
              <w:t>UK</w:t>
            </w:r>
            <w:r>
              <w:rPr>
                <w:rFonts w:ascii="Tahoma" w:hAnsi="Tahoma" w:cs="Tahoma"/>
                <w:b w:val="0"/>
                <w:color w:val="000000" w:themeColor="text1"/>
                <w:sz w:val="20"/>
              </w:rPr>
              <w:t xml:space="preserve"> </w:t>
            </w:r>
          </w:p>
          <w:p w:rsidR="002F6CCC" w:rsidRPr="00A40DBA" w:rsidRDefault="002F6CCC" w:rsidP="002F6CCC">
            <w:pPr>
              <w:rPr>
                <w:rFonts w:ascii="Tahoma" w:hAnsi="Tahoma" w:cs="Tahoma"/>
                <w:b w:val="0"/>
                <w:color w:val="000000" w:themeColor="text1"/>
                <w:sz w:val="20"/>
              </w:rPr>
            </w:pPr>
            <w:r>
              <w:rPr>
                <w:rFonts w:ascii="Tahoma" w:hAnsi="Tahoma" w:cs="Tahoma"/>
                <w:b w:val="0"/>
                <w:color w:val="000000" w:themeColor="text1"/>
                <w:sz w:val="20"/>
              </w:rPr>
              <w:t>[MenC only]</w:t>
            </w:r>
          </w:p>
        </w:tc>
        <w:tc>
          <w:tcPr>
            <w:tcW w:w="184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1999</w:t>
            </w:r>
          </w:p>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2000</w:t>
            </w:r>
          </w:p>
        </w:tc>
        <w:tc>
          <w:tcPr>
            <w:tcW w:w="1553"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15-17</w:t>
            </w:r>
            <w:r>
              <w:rPr>
                <w:rFonts w:ascii="Tahoma" w:hAnsi="Tahoma" w:cs="Tahoma"/>
                <w:color w:val="000000" w:themeColor="text1"/>
                <w:sz w:val="20"/>
              </w:rPr>
              <w:t xml:space="preserve"> </w:t>
            </w:r>
            <w:r w:rsidRPr="006168CF">
              <w:rPr>
                <w:rFonts w:ascii="Tahoma" w:hAnsi="Tahoma" w:cs="Tahoma"/>
                <w:color w:val="000000" w:themeColor="text1"/>
                <w:sz w:val="20"/>
              </w:rPr>
              <w:t>y</w:t>
            </w:r>
            <w:r>
              <w:rPr>
                <w:rFonts w:ascii="Tahoma" w:hAnsi="Tahoma" w:cs="Tahoma"/>
                <w:color w:val="000000" w:themeColor="text1"/>
                <w:sz w:val="20"/>
              </w:rPr>
              <w:t>ears</w:t>
            </w:r>
          </w:p>
        </w:tc>
        <w:tc>
          <w:tcPr>
            <w:tcW w:w="2436" w:type="dxa"/>
            <w:tcBorders>
              <w:top w:val="none" w:sz="0" w:space="0" w:color="auto"/>
              <w:bottom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color w:val="000000" w:themeColor="text1"/>
                <w:sz w:val="20"/>
              </w:rPr>
              <w:t>O</w:t>
            </w:r>
            <w:r w:rsidRPr="006168CF">
              <w:rPr>
                <w:rFonts w:ascii="Tahoma" w:hAnsi="Tahoma" w:cs="Tahoma"/>
                <w:color w:val="000000" w:themeColor="text1"/>
                <w:sz w:val="20"/>
              </w:rPr>
              <w:t>ropharyngeal</w:t>
            </w:r>
          </w:p>
        </w:tc>
        <w:tc>
          <w:tcPr>
            <w:tcW w:w="1559" w:type="dxa"/>
            <w:tcBorders>
              <w:top w:val="none" w:sz="0" w:space="0" w:color="auto"/>
              <w:bottom w:val="none" w:sz="0" w:space="0" w:color="auto"/>
            </w:tcBorders>
            <w:vAlign w:val="center"/>
          </w:tcPr>
          <w:p w:rsidR="002F6CCC" w:rsidRPr="006168CF"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0.45</w:t>
            </w:r>
          </w:p>
          <w:p w:rsidR="002F6CCC" w:rsidRDefault="002F6CCC" w:rsidP="002F6CCC">
            <w:pPr>
              <w:ind w:left="405"/>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sidRPr="006168CF">
              <w:rPr>
                <w:rFonts w:ascii="Tahoma" w:hAnsi="Tahoma" w:cs="Tahoma"/>
                <w:color w:val="000000" w:themeColor="text1"/>
                <w:sz w:val="20"/>
              </w:rPr>
              <w:t>0.15</w:t>
            </w:r>
          </w:p>
        </w:tc>
        <w:tc>
          <w:tcPr>
            <w:tcW w:w="709" w:type="dxa"/>
            <w:tcBorders>
              <w:top w:val="none" w:sz="0" w:space="0" w:color="auto"/>
              <w:bottom w:val="none" w:sz="0" w:space="0" w:color="auto"/>
              <w:right w:val="none" w:sz="0" w:space="0" w:color="auto"/>
            </w:tcBorders>
            <w:vAlign w:val="center"/>
          </w:tcPr>
          <w:p w:rsidR="002F6CCC" w:rsidRPr="006168CF" w:rsidRDefault="002F6CCC" w:rsidP="002F6C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0"/>
              </w:rPr>
            </w:pPr>
            <w:r>
              <w:rPr>
                <w:rFonts w:ascii="Tahoma" w:hAnsi="Tahoma" w:cs="Tahoma"/>
                <w:noProof/>
                <w:color w:val="000000" w:themeColor="text1"/>
                <w:sz w:val="20"/>
              </w:rPr>
              <w:t>(34)</w:t>
            </w:r>
          </w:p>
        </w:tc>
      </w:tr>
    </w:tbl>
    <w:p w:rsidR="002F6CCC" w:rsidRPr="006168CF" w:rsidRDefault="002F6CCC" w:rsidP="002F6CCC">
      <w:pPr>
        <w:spacing w:after="0" w:line="240" w:lineRule="auto"/>
        <w:rPr>
          <w:rFonts w:ascii="Tahoma" w:hAnsi="Tahoma" w:cs="Tahoma"/>
          <w:color w:val="000000" w:themeColor="text1"/>
          <w:sz w:val="20"/>
        </w:rPr>
      </w:pPr>
      <w:r>
        <w:rPr>
          <w:rFonts w:ascii="Tahoma" w:hAnsi="Tahoma" w:cs="Tahoma"/>
          <w:color w:val="000000" w:themeColor="text1"/>
          <w:sz w:val="20"/>
        </w:rPr>
        <w:t>N/S</w:t>
      </w:r>
      <w:r w:rsidRPr="006168CF">
        <w:rPr>
          <w:rFonts w:ascii="Tahoma" w:hAnsi="Tahoma" w:cs="Tahoma"/>
          <w:iCs/>
          <w:color w:val="000000" w:themeColor="text1"/>
          <w:sz w:val="20"/>
        </w:rPr>
        <w:t xml:space="preserve"> </w:t>
      </w:r>
      <w:r>
        <w:rPr>
          <w:rFonts w:ascii="Tahoma" w:hAnsi="Tahoma" w:cs="Tahoma"/>
          <w:iCs/>
          <w:color w:val="000000" w:themeColor="text1"/>
          <w:sz w:val="20"/>
        </w:rPr>
        <w:t xml:space="preserve">= not specified; </w:t>
      </w:r>
      <w:r w:rsidRPr="006168CF">
        <w:rPr>
          <w:rFonts w:ascii="Tahoma" w:hAnsi="Tahoma" w:cs="Tahoma"/>
          <w:color w:val="000000" w:themeColor="text1"/>
          <w:sz w:val="20"/>
        </w:rPr>
        <w:t xml:space="preserve">MRSA = methicillin-resistant </w:t>
      </w:r>
      <w:r w:rsidRPr="006168CF">
        <w:rPr>
          <w:rFonts w:ascii="Tahoma" w:hAnsi="Tahoma" w:cs="Tahoma"/>
          <w:i/>
          <w:iCs/>
          <w:color w:val="000000" w:themeColor="text1"/>
          <w:sz w:val="20"/>
        </w:rPr>
        <w:t xml:space="preserve">S. aureus; </w:t>
      </w:r>
      <w:r w:rsidRPr="006168CF">
        <w:rPr>
          <w:rFonts w:ascii="Tahoma" w:hAnsi="Tahoma" w:cs="Tahoma"/>
          <w:color w:val="000000" w:themeColor="text1"/>
          <w:sz w:val="20"/>
        </w:rPr>
        <w:t xml:space="preserve">NTHi = Nontypeable </w:t>
      </w:r>
      <w:r w:rsidRPr="006168CF">
        <w:rPr>
          <w:rFonts w:ascii="Tahoma" w:hAnsi="Tahoma" w:cs="Tahoma"/>
          <w:i/>
          <w:iCs/>
          <w:color w:val="000000" w:themeColor="text1"/>
          <w:sz w:val="20"/>
        </w:rPr>
        <w:t>H. influenzae</w:t>
      </w:r>
      <w:r w:rsidRPr="006168CF">
        <w:rPr>
          <w:rFonts w:ascii="Tahoma" w:hAnsi="Tahoma" w:cs="Tahoma"/>
          <w:color w:val="000000" w:themeColor="text1"/>
          <w:sz w:val="20"/>
        </w:rPr>
        <w:t xml:space="preserve">; Hib = </w:t>
      </w:r>
      <w:r w:rsidRPr="006168CF">
        <w:rPr>
          <w:rFonts w:ascii="Tahoma" w:hAnsi="Tahoma" w:cs="Tahoma"/>
          <w:i/>
          <w:iCs/>
          <w:color w:val="000000" w:themeColor="text1"/>
          <w:sz w:val="20"/>
        </w:rPr>
        <w:t>H. influenzae</w:t>
      </w:r>
      <w:r w:rsidRPr="006168CF">
        <w:rPr>
          <w:rFonts w:ascii="Tahoma" w:hAnsi="Tahoma" w:cs="Tahoma"/>
          <w:color w:val="000000" w:themeColor="text1"/>
          <w:sz w:val="20"/>
        </w:rPr>
        <w:t xml:space="preserve"> type b; MenC = </w:t>
      </w:r>
      <w:r w:rsidRPr="006168CF">
        <w:rPr>
          <w:rFonts w:ascii="Tahoma" w:hAnsi="Tahoma" w:cs="Tahoma"/>
          <w:i/>
          <w:color w:val="000000" w:themeColor="text1"/>
          <w:sz w:val="20"/>
        </w:rPr>
        <w:t xml:space="preserve">N. meningitidis </w:t>
      </w:r>
      <w:r w:rsidRPr="006168CF">
        <w:rPr>
          <w:rFonts w:ascii="Tahoma" w:hAnsi="Tahoma" w:cs="Tahoma"/>
          <w:iCs/>
          <w:color w:val="000000" w:themeColor="text1"/>
          <w:sz w:val="20"/>
        </w:rPr>
        <w:t>Serogroup C. Note: this list is non-exhaustive and serves to provide examples that demonstrate the variability of bacterial carriage.</w:t>
      </w:r>
    </w:p>
    <w:p w:rsidR="002F6CCC" w:rsidRPr="006168CF" w:rsidRDefault="002F6CCC" w:rsidP="002F6CCC">
      <w:pPr>
        <w:spacing w:after="0" w:line="240" w:lineRule="auto"/>
        <w:rPr>
          <w:rFonts w:ascii="Tahoma" w:hAnsi="Tahoma" w:cs="Tahoma"/>
          <w:b/>
          <w:bCs/>
          <w:color w:val="000000" w:themeColor="text1"/>
        </w:rPr>
      </w:pPr>
    </w:p>
    <w:p w:rsidR="002F6CCC" w:rsidRPr="006168CF" w:rsidRDefault="002F6CCC" w:rsidP="002F6CCC">
      <w:pPr>
        <w:spacing w:after="0" w:line="480" w:lineRule="auto"/>
        <w:jc w:val="both"/>
        <w:rPr>
          <w:rFonts w:ascii="Tahoma" w:hAnsi="Tahoma" w:cs="Tahoma"/>
          <w:b/>
          <w:bCs/>
          <w:color w:val="000000" w:themeColor="text1"/>
        </w:rPr>
      </w:pPr>
    </w:p>
    <w:p w:rsidR="002F6CCC" w:rsidRPr="006168CF" w:rsidRDefault="002F6CCC" w:rsidP="002F6CCC">
      <w:pPr>
        <w:spacing w:line="480" w:lineRule="auto"/>
        <w:rPr>
          <w:rFonts w:ascii="Tahoma" w:hAnsi="Tahoma" w:cs="Tahoma"/>
          <w:b/>
          <w:bCs/>
          <w:color w:val="000000" w:themeColor="text1"/>
        </w:rPr>
      </w:pPr>
      <w:r w:rsidRPr="006168CF">
        <w:rPr>
          <w:rFonts w:ascii="Tahoma" w:hAnsi="Tahoma" w:cs="Tahoma"/>
          <w:b/>
          <w:bCs/>
          <w:color w:val="000000" w:themeColor="text1"/>
        </w:rPr>
        <w:br w:type="page"/>
      </w:r>
    </w:p>
    <w:p w:rsidR="002F6CCC" w:rsidRDefault="002D2F3C" w:rsidP="002F6CCC">
      <w:pPr>
        <w:pStyle w:val="Heading1"/>
        <w:spacing w:line="480" w:lineRule="auto"/>
        <w:rPr>
          <w:rFonts w:ascii="Tahoma" w:hAnsi="Tahoma" w:cs="Tahoma"/>
          <w:color w:val="auto"/>
          <w:sz w:val="22"/>
          <w:szCs w:val="22"/>
        </w:rPr>
      </w:pPr>
      <w:r>
        <w:rPr>
          <w:noProof/>
          <w:lang w:eastAsia="en-GB"/>
        </w:rPr>
        <w:lastRenderedPageBreak/>
        <w:drawing>
          <wp:anchor distT="0" distB="0" distL="114300" distR="114300" simplePos="0" relativeHeight="251658240" behindDoc="1" locked="0" layoutInCell="1" allowOverlap="1">
            <wp:simplePos x="0" y="0"/>
            <wp:positionH relativeFrom="margin">
              <wp:posOffset>-635</wp:posOffset>
            </wp:positionH>
            <wp:positionV relativeFrom="paragraph">
              <wp:posOffset>333375</wp:posOffset>
            </wp:positionV>
            <wp:extent cx="5534025" cy="3646805"/>
            <wp:effectExtent l="0" t="0" r="9525" b="0"/>
            <wp:wrapTight wrapText="bothSides">
              <wp:wrapPolygon edited="0">
                <wp:start x="0" y="0"/>
                <wp:lineTo x="0" y="21438"/>
                <wp:lineTo x="21563" y="21438"/>
                <wp:lineTo x="215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22269" t="16250" r="26546" b="23774"/>
                    <a:stretch/>
                  </pic:blipFill>
                  <pic:spPr bwMode="auto">
                    <a:xfrm>
                      <a:off x="0" y="0"/>
                      <a:ext cx="5534025" cy="3646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6CCC" w:rsidRPr="006168CF">
        <w:rPr>
          <w:rFonts w:ascii="Tahoma" w:hAnsi="Tahoma" w:cs="Tahoma"/>
          <w:color w:val="auto"/>
          <w:sz w:val="22"/>
          <w:szCs w:val="22"/>
        </w:rPr>
        <w:t>FIGURES</w:t>
      </w:r>
    </w:p>
    <w:p w:rsidR="002D2F3C" w:rsidRPr="002D2F3C" w:rsidRDefault="002D2F3C" w:rsidP="002D2F3C"/>
    <w:p w:rsidR="002F6CCC" w:rsidRPr="006168CF" w:rsidRDefault="002F6CCC" w:rsidP="002F6CCC">
      <w:pPr>
        <w:spacing w:after="0" w:line="480" w:lineRule="auto"/>
        <w:rPr>
          <w:rFonts w:ascii="Tahoma" w:hAnsi="Tahoma" w:cs="Tahoma"/>
          <w:color w:val="000000" w:themeColor="text1"/>
        </w:rPr>
      </w:pPr>
      <w:r w:rsidRPr="006168CF">
        <w:rPr>
          <w:rFonts w:ascii="Tahoma" w:hAnsi="Tahoma" w:cs="Tahoma"/>
          <w:b/>
          <w:bCs/>
          <w:color w:val="000000" w:themeColor="text1"/>
        </w:rPr>
        <w:t xml:space="preserve">Figure </w:t>
      </w:r>
      <w:r>
        <w:rPr>
          <w:rFonts w:ascii="Tahoma" w:hAnsi="Tahoma" w:cs="Tahoma"/>
          <w:b/>
          <w:bCs/>
          <w:color w:val="000000" w:themeColor="text1"/>
        </w:rPr>
        <w:t>1</w:t>
      </w:r>
      <w:r w:rsidRPr="006168CF">
        <w:rPr>
          <w:rFonts w:ascii="Tahoma" w:hAnsi="Tahoma" w:cs="Tahoma"/>
          <w:b/>
          <w:bCs/>
          <w:color w:val="000000" w:themeColor="text1"/>
        </w:rPr>
        <w:t>.</w:t>
      </w:r>
      <w:r w:rsidRPr="006168CF">
        <w:rPr>
          <w:rFonts w:ascii="Tahoma" w:hAnsi="Tahoma" w:cs="Tahoma"/>
          <w:color w:val="000000" w:themeColor="text1"/>
        </w:rPr>
        <w:t xml:space="preserve"> </w:t>
      </w:r>
      <w:r>
        <w:rPr>
          <w:rFonts w:ascii="Tahoma" w:hAnsi="Tahoma" w:cs="Tahoma"/>
          <w:b/>
          <w:bCs/>
          <w:color w:val="000000" w:themeColor="text1"/>
        </w:rPr>
        <w:t xml:space="preserve">Sites of pathogenic bacterial colonisation in the upper respiratory tract. </w:t>
      </w:r>
      <w:r w:rsidRPr="00C4794F">
        <w:rPr>
          <w:rFonts w:ascii="Tahoma" w:hAnsi="Tahoma" w:cs="Tahoma"/>
          <w:bCs/>
          <w:color w:val="000000" w:themeColor="text1"/>
        </w:rPr>
        <w:t xml:space="preserve">Shown are the primary sites of colonisation from the </w:t>
      </w:r>
      <w:r>
        <w:rPr>
          <w:rFonts w:ascii="Tahoma" w:hAnsi="Tahoma" w:cs="Tahoma"/>
          <w:bCs/>
          <w:color w:val="000000" w:themeColor="text1"/>
        </w:rPr>
        <w:t xml:space="preserve">common </w:t>
      </w:r>
      <w:r w:rsidRPr="00C4794F">
        <w:rPr>
          <w:rFonts w:ascii="Tahoma" w:hAnsi="Tahoma" w:cs="Tahoma"/>
          <w:bCs/>
          <w:color w:val="000000" w:themeColor="text1"/>
        </w:rPr>
        <w:t>pathogens of the respiratory tract.</w:t>
      </w:r>
      <w:r>
        <w:rPr>
          <w:rFonts w:ascii="Tahoma" w:hAnsi="Tahoma" w:cs="Tahoma"/>
          <w:b/>
          <w:bCs/>
          <w:color w:val="000000" w:themeColor="text1"/>
        </w:rPr>
        <w:t xml:space="preserve"> </w:t>
      </w:r>
      <w:r w:rsidRPr="00C4794F">
        <w:rPr>
          <w:rFonts w:ascii="Tahoma" w:hAnsi="Tahoma" w:cs="Tahoma"/>
          <w:bCs/>
          <w:color w:val="000000" w:themeColor="text1"/>
          <w:lang w:val="en-US"/>
        </w:rPr>
        <w:t>Anatomical illustration: © https://www.123rf.com/profile_terriana.</w:t>
      </w:r>
    </w:p>
    <w:p w:rsidR="002F6CCC" w:rsidRDefault="002F6CCC" w:rsidP="002F6CCC">
      <w:pPr>
        <w:spacing w:after="0" w:line="480" w:lineRule="auto"/>
        <w:rPr>
          <w:rFonts w:ascii="Tahoma" w:hAnsi="Tahoma" w:cs="Tahoma"/>
          <w:color w:val="000000" w:themeColor="text1"/>
        </w:rPr>
      </w:pPr>
    </w:p>
    <w:p w:rsidR="002F6CCC" w:rsidRPr="006168CF" w:rsidRDefault="002F6CCC" w:rsidP="002F6CCC">
      <w:pPr>
        <w:spacing w:after="0" w:line="480" w:lineRule="auto"/>
        <w:rPr>
          <w:rFonts w:ascii="Tahoma" w:hAnsi="Tahoma" w:cs="Tahoma"/>
          <w:color w:val="000000" w:themeColor="text1"/>
        </w:rPr>
      </w:pPr>
    </w:p>
    <w:p w:rsidR="002F6CCC" w:rsidRPr="006168CF" w:rsidRDefault="002F6CCC" w:rsidP="002F6CCC">
      <w:pPr>
        <w:spacing w:after="0" w:line="480" w:lineRule="auto"/>
        <w:rPr>
          <w:rFonts w:ascii="Tahoma" w:hAnsi="Tahoma" w:cs="Tahoma"/>
          <w:color w:val="000000" w:themeColor="text1"/>
        </w:rPr>
      </w:pPr>
    </w:p>
    <w:p w:rsidR="002F6CCC" w:rsidRDefault="002F6CCC"/>
    <w:sectPr w:rsidR="002F6CCC" w:rsidSect="002F6CCC">
      <w:type w:val="continuous"/>
      <w:pgSz w:w="11906" w:h="16838"/>
      <w:pgMar w:top="1440" w:right="1440" w:bottom="1440" w:left="1440"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96A2F"/>
    <w:multiLevelType w:val="hybridMultilevel"/>
    <w:tmpl w:val="587C1D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F83E8A"/>
    <w:multiLevelType w:val="hybridMultilevel"/>
    <w:tmpl w:val="FE96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A3F4B"/>
    <w:multiLevelType w:val="hybridMultilevel"/>
    <w:tmpl w:val="247E7D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9305D"/>
    <w:multiLevelType w:val="hybridMultilevel"/>
    <w:tmpl w:val="2B583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B0209"/>
    <w:multiLevelType w:val="hybridMultilevel"/>
    <w:tmpl w:val="895CF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702C72"/>
    <w:multiLevelType w:val="hybridMultilevel"/>
    <w:tmpl w:val="7D605316"/>
    <w:lvl w:ilvl="0" w:tplc="114005B6">
      <w:start w:val="29"/>
      <w:numFmt w:val="bullet"/>
      <w:lvlText w:val=""/>
      <w:lvlJc w:val="left"/>
      <w:pPr>
        <w:ind w:left="720" w:hanging="360"/>
      </w:pPr>
      <w:rPr>
        <w:rFonts w:ascii="Wingdings" w:eastAsiaTheme="minorEastAsia"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829F5"/>
    <w:multiLevelType w:val="hybridMultilevel"/>
    <w:tmpl w:val="2FDC67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29787D"/>
    <w:multiLevelType w:val="hybridMultilevel"/>
    <w:tmpl w:val="5F8E49B6"/>
    <w:lvl w:ilvl="0" w:tplc="4AB6A0EE">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B2071C"/>
    <w:multiLevelType w:val="hybridMultilevel"/>
    <w:tmpl w:val="CDCA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713FA1"/>
    <w:multiLevelType w:val="hybridMultilevel"/>
    <w:tmpl w:val="8C1219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F61BD3"/>
    <w:multiLevelType w:val="hybridMultilevel"/>
    <w:tmpl w:val="8D1C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1605DF"/>
    <w:multiLevelType w:val="hybridMultilevel"/>
    <w:tmpl w:val="2D78B8FE"/>
    <w:lvl w:ilvl="0" w:tplc="0809000F">
      <w:start w:val="1"/>
      <w:numFmt w:val="decimal"/>
      <w:lvlText w:val="%1."/>
      <w:lvlJc w:val="left"/>
      <w:pPr>
        <w:ind w:left="720" w:hanging="360"/>
      </w:pPr>
      <w:rPr>
        <w:rFonts w:hint="default"/>
      </w:rPr>
    </w:lvl>
    <w:lvl w:ilvl="1" w:tplc="5112B6B2">
      <w:start w:val="1"/>
      <w:numFmt w:val="decimal"/>
      <w:lvlText w:val="3.%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A158F0"/>
    <w:multiLevelType w:val="hybridMultilevel"/>
    <w:tmpl w:val="137604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C426EB"/>
    <w:multiLevelType w:val="hybridMultilevel"/>
    <w:tmpl w:val="12BCFE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E67206"/>
    <w:multiLevelType w:val="hybridMultilevel"/>
    <w:tmpl w:val="6780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51BF6"/>
    <w:multiLevelType w:val="hybridMultilevel"/>
    <w:tmpl w:val="491AD4DC"/>
    <w:lvl w:ilvl="0" w:tplc="08090013">
      <w:start w:val="1"/>
      <w:numFmt w:val="upperRoman"/>
      <w:lvlText w:val="%1."/>
      <w:lvlJc w:val="righ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374110"/>
    <w:multiLevelType w:val="hybridMultilevel"/>
    <w:tmpl w:val="8C1CA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7416A2"/>
    <w:multiLevelType w:val="hybridMultilevel"/>
    <w:tmpl w:val="DF927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0479F8"/>
    <w:multiLevelType w:val="hybridMultilevel"/>
    <w:tmpl w:val="44D86AC4"/>
    <w:lvl w:ilvl="0" w:tplc="1F42731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7269B4"/>
    <w:multiLevelType w:val="hybridMultilevel"/>
    <w:tmpl w:val="CD826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D42896"/>
    <w:multiLevelType w:val="hybridMultilevel"/>
    <w:tmpl w:val="8C1219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3B77F8"/>
    <w:multiLevelType w:val="hybridMultilevel"/>
    <w:tmpl w:val="3CA62F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D037F0"/>
    <w:multiLevelType w:val="hybridMultilevel"/>
    <w:tmpl w:val="5A664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B16F25"/>
    <w:multiLevelType w:val="hybridMultilevel"/>
    <w:tmpl w:val="45564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077652"/>
    <w:multiLevelType w:val="hybridMultilevel"/>
    <w:tmpl w:val="220219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D062EB"/>
    <w:multiLevelType w:val="hybridMultilevel"/>
    <w:tmpl w:val="52A4C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A9937F0"/>
    <w:multiLevelType w:val="hybridMultilevel"/>
    <w:tmpl w:val="141CB4D2"/>
    <w:lvl w:ilvl="0" w:tplc="0809000F">
      <w:start w:val="1"/>
      <w:numFmt w:val="decimal"/>
      <w:lvlText w:val="%1."/>
      <w:lvlJc w:val="left"/>
      <w:pPr>
        <w:ind w:left="720" w:hanging="360"/>
      </w:pPr>
      <w:rPr>
        <w:rFonts w:hint="default"/>
      </w:rPr>
    </w:lvl>
    <w:lvl w:ilvl="1" w:tplc="5112B6B2">
      <w:start w:val="1"/>
      <w:numFmt w:val="decimal"/>
      <w:lvlText w:val="3.%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E36D75"/>
    <w:multiLevelType w:val="hybridMultilevel"/>
    <w:tmpl w:val="E7AEA4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F833F0A"/>
    <w:multiLevelType w:val="multilevel"/>
    <w:tmpl w:val="4E34AF0A"/>
    <w:lvl w:ilvl="0">
      <w:start w:val="4"/>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29" w15:restartNumberingAfterBreak="0">
    <w:nsid w:val="752A29ED"/>
    <w:multiLevelType w:val="hybridMultilevel"/>
    <w:tmpl w:val="3656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906B87"/>
    <w:multiLevelType w:val="hybridMultilevel"/>
    <w:tmpl w:val="B5C49E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6"/>
  </w:num>
  <w:num w:numId="3">
    <w:abstractNumId w:val="22"/>
  </w:num>
  <w:num w:numId="4">
    <w:abstractNumId w:val="3"/>
  </w:num>
  <w:num w:numId="5">
    <w:abstractNumId w:val="23"/>
  </w:num>
  <w:num w:numId="6">
    <w:abstractNumId w:val="8"/>
  </w:num>
  <w:num w:numId="7">
    <w:abstractNumId w:val="14"/>
  </w:num>
  <w:num w:numId="8">
    <w:abstractNumId w:val="27"/>
  </w:num>
  <w:num w:numId="9">
    <w:abstractNumId w:val="19"/>
  </w:num>
  <w:num w:numId="10">
    <w:abstractNumId w:val="25"/>
  </w:num>
  <w:num w:numId="11">
    <w:abstractNumId w:val="17"/>
  </w:num>
  <w:num w:numId="12">
    <w:abstractNumId w:val="15"/>
  </w:num>
  <w:num w:numId="13">
    <w:abstractNumId w:val="2"/>
  </w:num>
  <w:num w:numId="14">
    <w:abstractNumId w:val="13"/>
  </w:num>
  <w:num w:numId="15">
    <w:abstractNumId w:val="20"/>
  </w:num>
  <w:num w:numId="16">
    <w:abstractNumId w:val="5"/>
  </w:num>
  <w:num w:numId="17">
    <w:abstractNumId w:val="12"/>
  </w:num>
  <w:num w:numId="18">
    <w:abstractNumId w:val="9"/>
  </w:num>
  <w:num w:numId="19">
    <w:abstractNumId w:val="0"/>
  </w:num>
  <w:num w:numId="20">
    <w:abstractNumId w:val="24"/>
  </w:num>
  <w:num w:numId="21">
    <w:abstractNumId w:val="21"/>
  </w:num>
  <w:num w:numId="22">
    <w:abstractNumId w:val="6"/>
  </w:num>
  <w:num w:numId="23">
    <w:abstractNumId w:val="30"/>
  </w:num>
  <w:num w:numId="24">
    <w:abstractNumId w:val="29"/>
  </w:num>
  <w:num w:numId="25">
    <w:abstractNumId w:val="10"/>
  </w:num>
  <w:num w:numId="26">
    <w:abstractNumId w:val="26"/>
  </w:num>
  <w:num w:numId="27">
    <w:abstractNumId w:val="11"/>
  </w:num>
  <w:num w:numId="28">
    <w:abstractNumId w:val="18"/>
  </w:num>
  <w:num w:numId="29">
    <w:abstractNumId w:val="28"/>
  </w:num>
  <w:num w:numId="30">
    <w:abstractNumId w:val="7"/>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F6CCC"/>
    <w:rsid w:val="0000019A"/>
    <w:rsid w:val="00022B2A"/>
    <w:rsid w:val="00037CBB"/>
    <w:rsid w:val="0009123B"/>
    <w:rsid w:val="00097A9E"/>
    <w:rsid w:val="000C1AE2"/>
    <w:rsid w:val="000D4B89"/>
    <w:rsid w:val="000E0D3B"/>
    <w:rsid w:val="00101147"/>
    <w:rsid w:val="0013764D"/>
    <w:rsid w:val="00196F5D"/>
    <w:rsid w:val="001B546A"/>
    <w:rsid w:val="001D65CC"/>
    <w:rsid w:val="001F6BD4"/>
    <w:rsid w:val="00232E0F"/>
    <w:rsid w:val="002D2F3C"/>
    <w:rsid w:val="002F270B"/>
    <w:rsid w:val="002F6CCC"/>
    <w:rsid w:val="003302E8"/>
    <w:rsid w:val="003838CF"/>
    <w:rsid w:val="003E4879"/>
    <w:rsid w:val="00467B82"/>
    <w:rsid w:val="004D1254"/>
    <w:rsid w:val="00573A45"/>
    <w:rsid w:val="00583DB4"/>
    <w:rsid w:val="00585378"/>
    <w:rsid w:val="005E1366"/>
    <w:rsid w:val="006078C6"/>
    <w:rsid w:val="00620F7E"/>
    <w:rsid w:val="006439B6"/>
    <w:rsid w:val="00651E29"/>
    <w:rsid w:val="00654D63"/>
    <w:rsid w:val="006C041E"/>
    <w:rsid w:val="006C18D7"/>
    <w:rsid w:val="006C7E02"/>
    <w:rsid w:val="006F1969"/>
    <w:rsid w:val="00745C19"/>
    <w:rsid w:val="00754D13"/>
    <w:rsid w:val="00761A59"/>
    <w:rsid w:val="00764D38"/>
    <w:rsid w:val="007973A0"/>
    <w:rsid w:val="007F6121"/>
    <w:rsid w:val="00841894"/>
    <w:rsid w:val="008A2A89"/>
    <w:rsid w:val="008C2886"/>
    <w:rsid w:val="008D4D63"/>
    <w:rsid w:val="00981223"/>
    <w:rsid w:val="00982C4E"/>
    <w:rsid w:val="009E6165"/>
    <w:rsid w:val="00A007EF"/>
    <w:rsid w:val="00A00A34"/>
    <w:rsid w:val="00A1459E"/>
    <w:rsid w:val="00A154B2"/>
    <w:rsid w:val="00A4049E"/>
    <w:rsid w:val="00A67E23"/>
    <w:rsid w:val="00AD09DA"/>
    <w:rsid w:val="00AD1A49"/>
    <w:rsid w:val="00AE2B07"/>
    <w:rsid w:val="00AF6CAF"/>
    <w:rsid w:val="00B27A39"/>
    <w:rsid w:val="00B466D2"/>
    <w:rsid w:val="00B54061"/>
    <w:rsid w:val="00B62BEC"/>
    <w:rsid w:val="00B93C6C"/>
    <w:rsid w:val="00BC7368"/>
    <w:rsid w:val="00C1225E"/>
    <w:rsid w:val="00C56B94"/>
    <w:rsid w:val="00CC339A"/>
    <w:rsid w:val="00D03106"/>
    <w:rsid w:val="00D92928"/>
    <w:rsid w:val="00DC0AD8"/>
    <w:rsid w:val="00DD50BD"/>
    <w:rsid w:val="00DE2A3F"/>
    <w:rsid w:val="00E15284"/>
    <w:rsid w:val="00E442C8"/>
    <w:rsid w:val="00E577C9"/>
    <w:rsid w:val="00EC3081"/>
    <w:rsid w:val="00F3221A"/>
    <w:rsid w:val="00F65F7F"/>
    <w:rsid w:val="00FB2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1A9B5AD5-2F68-644F-9F5B-2C9638B57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CCC"/>
    <w:pPr>
      <w:spacing w:after="200" w:line="276" w:lineRule="auto"/>
    </w:pPr>
    <w:rPr>
      <w:rFonts w:eastAsiaTheme="minorEastAsia"/>
      <w:sz w:val="22"/>
      <w:szCs w:val="22"/>
      <w:lang w:eastAsia="zh-CN"/>
    </w:rPr>
  </w:style>
  <w:style w:type="paragraph" w:styleId="Heading1">
    <w:name w:val="heading 1"/>
    <w:basedOn w:val="Normal"/>
    <w:next w:val="Normal"/>
    <w:link w:val="Heading1Char"/>
    <w:uiPriority w:val="9"/>
    <w:qFormat/>
    <w:rsid w:val="002F6CC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F6CCC"/>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CCC"/>
    <w:rPr>
      <w:rFonts w:asciiTheme="majorHAnsi" w:eastAsiaTheme="majorEastAsia" w:hAnsiTheme="majorHAnsi" w:cstheme="majorBidi"/>
      <w:b/>
      <w:bCs/>
      <w:color w:val="2F5496" w:themeColor="accent1" w:themeShade="BF"/>
      <w:sz w:val="28"/>
      <w:szCs w:val="28"/>
      <w:lang w:eastAsia="zh-CN"/>
    </w:rPr>
  </w:style>
  <w:style w:type="character" w:customStyle="1" w:styleId="Heading2Char">
    <w:name w:val="Heading 2 Char"/>
    <w:basedOn w:val="DefaultParagraphFont"/>
    <w:link w:val="Heading2"/>
    <w:uiPriority w:val="9"/>
    <w:rsid w:val="002F6CCC"/>
    <w:rPr>
      <w:rFonts w:asciiTheme="majorHAnsi" w:eastAsiaTheme="majorEastAsia" w:hAnsiTheme="majorHAnsi" w:cstheme="majorBidi"/>
      <w:b/>
      <w:bCs/>
      <w:color w:val="4472C4" w:themeColor="accent1"/>
      <w:sz w:val="26"/>
      <w:szCs w:val="26"/>
      <w:lang w:eastAsia="zh-CN"/>
    </w:rPr>
  </w:style>
  <w:style w:type="paragraph" w:styleId="ListParagraph">
    <w:name w:val="List Paragraph"/>
    <w:basedOn w:val="Normal"/>
    <w:uiPriority w:val="34"/>
    <w:qFormat/>
    <w:rsid w:val="002F6CCC"/>
    <w:pPr>
      <w:ind w:left="720"/>
      <w:contextualSpacing/>
    </w:pPr>
  </w:style>
  <w:style w:type="character" w:styleId="Hyperlink">
    <w:name w:val="Hyperlink"/>
    <w:basedOn w:val="DefaultParagraphFont"/>
    <w:uiPriority w:val="99"/>
    <w:unhideWhenUsed/>
    <w:rsid w:val="002F6CCC"/>
    <w:rPr>
      <w:color w:val="0563C1" w:themeColor="hyperlink"/>
      <w:u w:val="single"/>
    </w:rPr>
  </w:style>
  <w:style w:type="paragraph" w:styleId="Header">
    <w:name w:val="header"/>
    <w:basedOn w:val="Normal"/>
    <w:link w:val="HeaderChar"/>
    <w:uiPriority w:val="99"/>
    <w:unhideWhenUsed/>
    <w:rsid w:val="002F6C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CCC"/>
    <w:rPr>
      <w:rFonts w:eastAsiaTheme="minorEastAsia"/>
      <w:sz w:val="22"/>
      <w:szCs w:val="22"/>
      <w:lang w:eastAsia="zh-CN"/>
    </w:rPr>
  </w:style>
  <w:style w:type="paragraph" w:styleId="Footer">
    <w:name w:val="footer"/>
    <w:basedOn w:val="Normal"/>
    <w:link w:val="FooterChar"/>
    <w:uiPriority w:val="99"/>
    <w:unhideWhenUsed/>
    <w:rsid w:val="002F6C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CCC"/>
    <w:rPr>
      <w:rFonts w:eastAsiaTheme="minorEastAsia"/>
      <w:sz w:val="22"/>
      <w:szCs w:val="22"/>
      <w:lang w:eastAsia="zh-CN"/>
    </w:rPr>
  </w:style>
  <w:style w:type="paragraph" w:styleId="BalloonText">
    <w:name w:val="Balloon Text"/>
    <w:basedOn w:val="Normal"/>
    <w:link w:val="BalloonTextChar"/>
    <w:uiPriority w:val="99"/>
    <w:semiHidden/>
    <w:unhideWhenUsed/>
    <w:rsid w:val="002F6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CCC"/>
    <w:rPr>
      <w:rFonts w:ascii="Tahoma" w:eastAsiaTheme="minorEastAsia" w:hAnsi="Tahoma" w:cs="Tahoma"/>
      <w:sz w:val="16"/>
      <w:szCs w:val="16"/>
      <w:lang w:eastAsia="zh-CN"/>
    </w:rPr>
  </w:style>
  <w:style w:type="table" w:styleId="TableGrid">
    <w:name w:val="Table Grid"/>
    <w:basedOn w:val="TableNormal"/>
    <w:uiPriority w:val="59"/>
    <w:rsid w:val="002F6CCC"/>
    <w:rPr>
      <w:rFonts w:eastAsiaTheme="minorEastAsia"/>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F6CCC"/>
    <w:rPr>
      <w:rFonts w:eastAsiaTheme="minorEastAsia"/>
      <w:color w:val="000000" w:themeColor="text1" w:themeShade="BF"/>
      <w:sz w:val="22"/>
      <w:szCs w:val="22"/>
      <w:lang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uiPriority w:val="10"/>
    <w:qFormat/>
    <w:rsid w:val="002F6CC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F6CCC"/>
    <w:rPr>
      <w:rFonts w:asciiTheme="majorHAnsi" w:eastAsiaTheme="majorEastAsia" w:hAnsiTheme="majorHAnsi" w:cstheme="majorBidi"/>
      <w:color w:val="323E4F" w:themeColor="text2" w:themeShade="BF"/>
      <w:spacing w:val="5"/>
      <w:kern w:val="28"/>
      <w:sz w:val="52"/>
      <w:szCs w:val="52"/>
      <w:lang w:eastAsia="zh-CN"/>
    </w:rPr>
  </w:style>
  <w:style w:type="paragraph" w:styleId="TOCHeading">
    <w:name w:val="TOC Heading"/>
    <w:basedOn w:val="Heading1"/>
    <w:next w:val="Normal"/>
    <w:uiPriority w:val="39"/>
    <w:unhideWhenUsed/>
    <w:qFormat/>
    <w:rsid w:val="002F6CCC"/>
    <w:pPr>
      <w:outlineLvl w:val="9"/>
    </w:pPr>
    <w:rPr>
      <w:lang w:val="en-US" w:eastAsia="ja-JP"/>
    </w:rPr>
  </w:style>
  <w:style w:type="paragraph" w:styleId="TOC1">
    <w:name w:val="toc 1"/>
    <w:basedOn w:val="Normal"/>
    <w:next w:val="Normal"/>
    <w:autoRedefine/>
    <w:uiPriority w:val="39"/>
    <w:unhideWhenUsed/>
    <w:rsid w:val="002F6CCC"/>
    <w:pPr>
      <w:tabs>
        <w:tab w:val="right" w:leader="dot" w:pos="9016"/>
      </w:tabs>
      <w:spacing w:before="360" w:after="0"/>
    </w:pPr>
    <w:rPr>
      <w:rFonts w:asciiTheme="majorHAnsi" w:hAnsiTheme="majorHAnsi"/>
      <w:b/>
      <w:caps/>
      <w:sz w:val="24"/>
      <w:szCs w:val="24"/>
    </w:rPr>
  </w:style>
  <w:style w:type="paragraph" w:styleId="TOC2">
    <w:name w:val="toc 2"/>
    <w:basedOn w:val="Normal"/>
    <w:next w:val="Normal"/>
    <w:autoRedefine/>
    <w:uiPriority w:val="39"/>
    <w:unhideWhenUsed/>
    <w:rsid w:val="002F6CCC"/>
    <w:pPr>
      <w:tabs>
        <w:tab w:val="right" w:leader="dot" w:pos="9016"/>
      </w:tabs>
      <w:spacing w:before="240" w:after="0"/>
    </w:pPr>
    <w:rPr>
      <w:b/>
      <w:sz w:val="20"/>
      <w:szCs w:val="20"/>
    </w:rPr>
  </w:style>
  <w:style w:type="table" w:styleId="LightList">
    <w:name w:val="Light List"/>
    <w:basedOn w:val="TableNormal"/>
    <w:uiPriority w:val="61"/>
    <w:rsid w:val="002F6CCC"/>
    <w:rPr>
      <w:rFonts w:eastAsiaTheme="minorEastAsia"/>
      <w:sz w:val="22"/>
      <w:szCs w:val="22"/>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F6CCC"/>
    <w:rPr>
      <w:sz w:val="16"/>
      <w:szCs w:val="16"/>
    </w:rPr>
  </w:style>
  <w:style w:type="paragraph" w:styleId="CommentText">
    <w:name w:val="annotation text"/>
    <w:basedOn w:val="Normal"/>
    <w:link w:val="CommentTextChar"/>
    <w:uiPriority w:val="99"/>
    <w:semiHidden/>
    <w:unhideWhenUsed/>
    <w:rsid w:val="002F6CCC"/>
    <w:pPr>
      <w:spacing w:line="240" w:lineRule="auto"/>
    </w:pPr>
    <w:rPr>
      <w:sz w:val="20"/>
      <w:szCs w:val="20"/>
    </w:rPr>
  </w:style>
  <w:style w:type="character" w:customStyle="1" w:styleId="CommentTextChar">
    <w:name w:val="Comment Text Char"/>
    <w:basedOn w:val="DefaultParagraphFont"/>
    <w:link w:val="CommentText"/>
    <w:uiPriority w:val="99"/>
    <w:semiHidden/>
    <w:rsid w:val="002F6CCC"/>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2F6CCC"/>
    <w:rPr>
      <w:b/>
      <w:bCs/>
    </w:rPr>
  </w:style>
  <w:style w:type="character" w:customStyle="1" w:styleId="CommentSubjectChar">
    <w:name w:val="Comment Subject Char"/>
    <w:basedOn w:val="CommentTextChar"/>
    <w:link w:val="CommentSubject"/>
    <w:uiPriority w:val="99"/>
    <w:semiHidden/>
    <w:rsid w:val="002F6CCC"/>
    <w:rPr>
      <w:rFonts w:eastAsiaTheme="minorEastAsia"/>
      <w:b/>
      <w:bCs/>
      <w:sz w:val="20"/>
      <w:szCs w:val="20"/>
      <w:lang w:eastAsia="zh-CN"/>
    </w:rPr>
  </w:style>
  <w:style w:type="paragraph" w:styleId="NormalWeb">
    <w:name w:val="Normal (Web)"/>
    <w:basedOn w:val="Normal"/>
    <w:uiPriority w:val="99"/>
    <w:semiHidden/>
    <w:unhideWhenUsed/>
    <w:rsid w:val="002F6CCC"/>
    <w:pPr>
      <w:spacing w:before="100" w:beforeAutospacing="1" w:after="100" w:afterAutospacing="1" w:line="240" w:lineRule="auto"/>
    </w:pPr>
    <w:rPr>
      <w:rFonts w:ascii="Times New Roman" w:hAnsi="Times New Roman" w:cs="Times New Roman"/>
      <w:sz w:val="24"/>
      <w:szCs w:val="24"/>
    </w:rPr>
  </w:style>
  <w:style w:type="paragraph" w:customStyle="1" w:styleId="EndNoteBibliographyTitle">
    <w:name w:val="EndNote Bibliography Title"/>
    <w:basedOn w:val="Normal"/>
    <w:rsid w:val="002F6CCC"/>
    <w:pPr>
      <w:spacing w:after="0"/>
      <w:jc w:val="center"/>
    </w:pPr>
    <w:rPr>
      <w:rFonts w:ascii="Calibri" w:hAnsi="Calibri" w:cs="Calibri"/>
    </w:rPr>
  </w:style>
  <w:style w:type="paragraph" w:customStyle="1" w:styleId="EndNoteBibliography">
    <w:name w:val="EndNote Bibliography"/>
    <w:basedOn w:val="Normal"/>
    <w:rsid w:val="002F6CCC"/>
    <w:pPr>
      <w:spacing w:line="240" w:lineRule="auto"/>
      <w:jc w:val="both"/>
    </w:pPr>
    <w:rPr>
      <w:rFonts w:ascii="Calibri" w:hAnsi="Calibri" w:cs="Calibri"/>
    </w:rPr>
  </w:style>
  <w:style w:type="character" w:styleId="LineNumber">
    <w:name w:val="line number"/>
    <w:basedOn w:val="DefaultParagraphFont"/>
    <w:uiPriority w:val="99"/>
    <w:semiHidden/>
    <w:unhideWhenUsed/>
    <w:rsid w:val="002F6CCC"/>
  </w:style>
  <w:style w:type="paragraph" w:styleId="DocumentMap">
    <w:name w:val="Document Map"/>
    <w:basedOn w:val="Normal"/>
    <w:link w:val="DocumentMapChar"/>
    <w:uiPriority w:val="99"/>
    <w:semiHidden/>
    <w:unhideWhenUsed/>
    <w:rsid w:val="002F6CCC"/>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2F6CCC"/>
    <w:rPr>
      <w:rFonts w:ascii="Lucida Grande" w:eastAsiaTheme="minorEastAsia" w:hAnsi="Lucida Grande" w:cs="Lucida Grande"/>
      <w:lang w:eastAsia="zh-CN"/>
    </w:rPr>
  </w:style>
  <w:style w:type="paragraph" w:styleId="TOC3">
    <w:name w:val="toc 3"/>
    <w:basedOn w:val="Normal"/>
    <w:next w:val="Normal"/>
    <w:autoRedefine/>
    <w:uiPriority w:val="39"/>
    <w:unhideWhenUsed/>
    <w:rsid w:val="002F6CCC"/>
    <w:pPr>
      <w:spacing w:after="0"/>
      <w:ind w:left="220"/>
    </w:pPr>
    <w:rPr>
      <w:sz w:val="20"/>
      <w:szCs w:val="20"/>
    </w:rPr>
  </w:style>
  <w:style w:type="paragraph" w:styleId="TOC4">
    <w:name w:val="toc 4"/>
    <w:basedOn w:val="Normal"/>
    <w:next w:val="Normal"/>
    <w:autoRedefine/>
    <w:uiPriority w:val="39"/>
    <w:unhideWhenUsed/>
    <w:rsid w:val="002F6CCC"/>
    <w:pPr>
      <w:spacing w:after="0"/>
      <w:ind w:left="440"/>
    </w:pPr>
    <w:rPr>
      <w:sz w:val="20"/>
      <w:szCs w:val="20"/>
    </w:rPr>
  </w:style>
  <w:style w:type="paragraph" w:styleId="TOC5">
    <w:name w:val="toc 5"/>
    <w:basedOn w:val="Normal"/>
    <w:next w:val="Normal"/>
    <w:autoRedefine/>
    <w:uiPriority w:val="39"/>
    <w:unhideWhenUsed/>
    <w:rsid w:val="002F6CCC"/>
    <w:pPr>
      <w:spacing w:after="0"/>
      <w:ind w:left="660"/>
    </w:pPr>
    <w:rPr>
      <w:sz w:val="20"/>
      <w:szCs w:val="20"/>
    </w:rPr>
  </w:style>
  <w:style w:type="paragraph" w:styleId="TOC6">
    <w:name w:val="toc 6"/>
    <w:basedOn w:val="Normal"/>
    <w:next w:val="Normal"/>
    <w:autoRedefine/>
    <w:uiPriority w:val="39"/>
    <w:unhideWhenUsed/>
    <w:rsid w:val="002F6CCC"/>
    <w:pPr>
      <w:spacing w:after="0"/>
      <w:ind w:left="880"/>
    </w:pPr>
    <w:rPr>
      <w:sz w:val="20"/>
      <w:szCs w:val="20"/>
    </w:rPr>
  </w:style>
  <w:style w:type="paragraph" w:styleId="TOC7">
    <w:name w:val="toc 7"/>
    <w:basedOn w:val="Normal"/>
    <w:next w:val="Normal"/>
    <w:autoRedefine/>
    <w:uiPriority w:val="39"/>
    <w:unhideWhenUsed/>
    <w:rsid w:val="002F6CCC"/>
    <w:pPr>
      <w:spacing w:after="0"/>
      <w:ind w:left="1100"/>
    </w:pPr>
    <w:rPr>
      <w:sz w:val="20"/>
      <w:szCs w:val="20"/>
    </w:rPr>
  </w:style>
  <w:style w:type="paragraph" w:styleId="TOC8">
    <w:name w:val="toc 8"/>
    <w:basedOn w:val="Normal"/>
    <w:next w:val="Normal"/>
    <w:autoRedefine/>
    <w:uiPriority w:val="39"/>
    <w:unhideWhenUsed/>
    <w:rsid w:val="002F6CCC"/>
    <w:pPr>
      <w:spacing w:after="0"/>
      <w:ind w:left="1320"/>
    </w:pPr>
    <w:rPr>
      <w:sz w:val="20"/>
      <w:szCs w:val="20"/>
    </w:rPr>
  </w:style>
  <w:style w:type="paragraph" w:styleId="TOC9">
    <w:name w:val="toc 9"/>
    <w:basedOn w:val="Normal"/>
    <w:next w:val="Normal"/>
    <w:autoRedefine/>
    <w:uiPriority w:val="39"/>
    <w:unhideWhenUsed/>
    <w:rsid w:val="002F6CCC"/>
    <w:pPr>
      <w:spacing w:after="0"/>
      <w:ind w:left="1540"/>
    </w:pPr>
    <w:rPr>
      <w:sz w:val="20"/>
      <w:szCs w:val="20"/>
    </w:rPr>
  </w:style>
  <w:style w:type="paragraph" w:styleId="Revision">
    <w:name w:val="Revision"/>
    <w:hidden/>
    <w:uiPriority w:val="99"/>
    <w:semiHidden/>
    <w:rsid w:val="002F6CCC"/>
    <w:rPr>
      <w:rFonts w:eastAsiaTheme="minorEastAsia"/>
      <w:sz w:val="22"/>
      <w:szCs w:val="22"/>
      <w:lang w:eastAsia="zh-CN"/>
    </w:rPr>
  </w:style>
  <w:style w:type="character" w:styleId="FollowedHyperlink">
    <w:name w:val="FollowedHyperlink"/>
    <w:basedOn w:val="DefaultParagraphFont"/>
    <w:uiPriority w:val="99"/>
    <w:semiHidden/>
    <w:unhideWhenUsed/>
    <w:rsid w:val="002F6CCC"/>
    <w:rPr>
      <w:color w:val="954F72" w:themeColor="followedHyperlink"/>
      <w:u w:val="single"/>
    </w:rPr>
  </w:style>
  <w:style w:type="character" w:customStyle="1" w:styleId="apple-converted-space">
    <w:name w:val="apple-converted-space"/>
    <w:basedOn w:val="DefaultParagraphFont"/>
    <w:rsid w:val="002F6CCC"/>
  </w:style>
  <w:style w:type="character" w:customStyle="1" w:styleId="UnresolvedMention">
    <w:name w:val="Unresolved Mention"/>
    <w:basedOn w:val="DefaultParagraphFont"/>
    <w:uiPriority w:val="99"/>
    <w:unhideWhenUsed/>
    <w:rsid w:val="002F6CC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393240">
      <w:bodyDiv w:val="1"/>
      <w:marLeft w:val="0"/>
      <w:marRight w:val="0"/>
      <w:marTop w:val="0"/>
      <w:marBottom w:val="0"/>
      <w:divBdr>
        <w:top w:val="none" w:sz="0" w:space="0" w:color="auto"/>
        <w:left w:val="none" w:sz="0" w:space="0" w:color="auto"/>
        <w:bottom w:val="none" w:sz="0" w:space="0" w:color="auto"/>
        <w:right w:val="none" w:sz="0" w:space="0" w:color="auto"/>
      </w:divBdr>
    </w:div>
    <w:div w:id="19275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9465</Words>
  <Characters>53955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Cleary D.W.</dc:creator>
  <cp:keywords/>
  <dc:description/>
  <cp:lastModifiedBy>Hocknell R.</cp:lastModifiedBy>
  <cp:revision>2</cp:revision>
  <dcterms:created xsi:type="dcterms:W3CDTF">2019-09-10T14:15:00Z</dcterms:created>
  <dcterms:modified xsi:type="dcterms:W3CDTF">2019-09-10T14:15:00Z</dcterms:modified>
</cp:coreProperties>
</file>