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05757" w14:textId="77777777" w:rsidR="00952B57" w:rsidRPr="008776A2" w:rsidRDefault="00952B57" w:rsidP="001154C7">
      <w:pPr>
        <w:spacing w:after="0" w:line="480" w:lineRule="auto"/>
        <w:rPr>
          <w:rFonts w:ascii="Times New Roman" w:hAnsi="Times New Roman" w:cs="Times New Roman"/>
          <w:sz w:val="24"/>
          <w:szCs w:val="24"/>
        </w:rPr>
      </w:pPr>
      <w:bookmarkStart w:id="0" w:name="_GoBack"/>
      <w:bookmarkEnd w:id="0"/>
      <w:r w:rsidRPr="008776A2">
        <w:rPr>
          <w:rFonts w:ascii="Times New Roman" w:hAnsi="Times New Roman" w:cs="Times New Roman"/>
          <w:sz w:val="24"/>
          <w:szCs w:val="24"/>
        </w:rPr>
        <w:t xml:space="preserve">Effectiveness of alcohol </w:t>
      </w:r>
      <w:r w:rsidR="00B32F71">
        <w:rPr>
          <w:rFonts w:ascii="Times New Roman" w:hAnsi="Times New Roman" w:cs="Times New Roman"/>
          <w:sz w:val="24"/>
          <w:szCs w:val="24"/>
        </w:rPr>
        <w:t xml:space="preserve">treatment </w:t>
      </w:r>
      <w:r w:rsidRPr="008776A2">
        <w:rPr>
          <w:rFonts w:ascii="Times New Roman" w:hAnsi="Times New Roman" w:cs="Times New Roman"/>
          <w:sz w:val="24"/>
          <w:szCs w:val="24"/>
        </w:rPr>
        <w:t>programs in reducing recidivism: Findings from the U</w:t>
      </w:r>
      <w:r w:rsidR="00047A46" w:rsidRPr="008776A2">
        <w:rPr>
          <w:rFonts w:ascii="Times New Roman" w:hAnsi="Times New Roman" w:cs="Times New Roman"/>
          <w:sz w:val="24"/>
          <w:szCs w:val="24"/>
        </w:rPr>
        <w:t xml:space="preserve">nited </w:t>
      </w:r>
      <w:r w:rsidRPr="008776A2">
        <w:rPr>
          <w:rFonts w:ascii="Times New Roman" w:hAnsi="Times New Roman" w:cs="Times New Roman"/>
          <w:sz w:val="24"/>
          <w:szCs w:val="24"/>
        </w:rPr>
        <w:t>K</w:t>
      </w:r>
      <w:r w:rsidR="00047A46" w:rsidRPr="008776A2">
        <w:rPr>
          <w:rFonts w:ascii="Times New Roman" w:hAnsi="Times New Roman" w:cs="Times New Roman"/>
          <w:sz w:val="24"/>
          <w:szCs w:val="24"/>
        </w:rPr>
        <w:t>ingdom</w:t>
      </w:r>
    </w:p>
    <w:p w14:paraId="330380D8" w14:textId="77777777" w:rsidR="00952B57" w:rsidRPr="008776A2" w:rsidRDefault="00952B57" w:rsidP="00952B57">
      <w:pPr>
        <w:spacing w:after="0" w:line="480" w:lineRule="auto"/>
        <w:rPr>
          <w:rFonts w:ascii="Times New Roman" w:hAnsi="Times New Roman" w:cs="Times New Roman"/>
          <w:sz w:val="24"/>
          <w:szCs w:val="24"/>
        </w:rPr>
      </w:pPr>
    </w:p>
    <w:p w14:paraId="2872A8F3" w14:textId="77777777" w:rsidR="00952B57" w:rsidRPr="008776A2" w:rsidRDefault="00952B57" w:rsidP="00DE2FC7">
      <w:pPr>
        <w:spacing w:after="0" w:line="480" w:lineRule="auto"/>
        <w:jc w:val="center"/>
        <w:rPr>
          <w:rFonts w:ascii="Times New Roman" w:hAnsi="Times New Roman" w:cs="Times New Roman"/>
          <w:sz w:val="24"/>
          <w:szCs w:val="24"/>
        </w:rPr>
      </w:pPr>
      <w:r w:rsidRPr="008776A2">
        <w:rPr>
          <w:rFonts w:ascii="Times New Roman" w:hAnsi="Times New Roman" w:cs="Times New Roman"/>
          <w:sz w:val="24"/>
          <w:szCs w:val="24"/>
        </w:rPr>
        <w:t>Marie Needham</w:t>
      </w:r>
      <w:r w:rsidR="00DE2FC7" w:rsidRPr="008776A2">
        <w:rPr>
          <w:rFonts w:ascii="Times New Roman" w:hAnsi="Times New Roman" w:cs="Times New Roman"/>
          <w:sz w:val="24"/>
          <w:szCs w:val="24"/>
        </w:rPr>
        <w:t>,</w:t>
      </w:r>
      <w:r w:rsidR="00DE38D2" w:rsidRPr="008776A2">
        <w:rPr>
          <w:rFonts w:ascii="Times New Roman" w:hAnsi="Times New Roman" w:cs="Times New Roman"/>
          <w:sz w:val="24"/>
          <w:szCs w:val="24"/>
        </w:rPr>
        <w:t xml:space="preserve"> </w:t>
      </w:r>
      <w:r w:rsidRPr="008776A2">
        <w:rPr>
          <w:rFonts w:ascii="Times New Roman" w:hAnsi="Times New Roman" w:cs="Times New Roman"/>
          <w:sz w:val="24"/>
          <w:szCs w:val="24"/>
        </w:rPr>
        <w:t>Michaela Gummerum</w:t>
      </w:r>
      <w:r w:rsidR="00DE2FC7" w:rsidRPr="008776A2">
        <w:rPr>
          <w:rFonts w:ascii="Times New Roman" w:hAnsi="Times New Roman" w:cs="Times New Roman"/>
          <w:sz w:val="24"/>
          <w:szCs w:val="24"/>
        </w:rPr>
        <w:t>,</w:t>
      </w:r>
      <w:r w:rsidR="00DE38D2" w:rsidRPr="008776A2">
        <w:rPr>
          <w:rFonts w:ascii="Times New Roman" w:hAnsi="Times New Roman" w:cs="Times New Roman"/>
          <w:sz w:val="24"/>
          <w:szCs w:val="24"/>
        </w:rPr>
        <w:t xml:space="preserve"> </w:t>
      </w:r>
      <w:r w:rsidRPr="008776A2">
        <w:rPr>
          <w:rFonts w:ascii="Times New Roman" w:hAnsi="Times New Roman" w:cs="Times New Roman"/>
          <w:sz w:val="24"/>
          <w:szCs w:val="24"/>
        </w:rPr>
        <w:t>Rebecca Mandeville-Norden</w:t>
      </w:r>
      <w:r w:rsidR="003B0D43">
        <w:rPr>
          <w:rFonts w:ascii="Times New Roman" w:hAnsi="Times New Roman" w:cs="Times New Roman"/>
          <w:sz w:val="24"/>
          <w:szCs w:val="24"/>
        </w:rPr>
        <w:t>,</w:t>
      </w:r>
      <w:r w:rsidRPr="008776A2">
        <w:rPr>
          <w:rFonts w:ascii="Times New Roman" w:hAnsi="Times New Roman" w:cs="Times New Roman"/>
          <w:sz w:val="24"/>
          <w:szCs w:val="24"/>
        </w:rPr>
        <w:t xml:space="preserve"> Janine Rakestrow-Dickens</w:t>
      </w:r>
      <w:r w:rsidR="00DE38D2" w:rsidRPr="008776A2">
        <w:rPr>
          <w:rFonts w:ascii="Times New Roman" w:hAnsi="Times New Roman" w:cs="Times New Roman"/>
          <w:sz w:val="24"/>
          <w:szCs w:val="24"/>
        </w:rPr>
        <w:t>,</w:t>
      </w:r>
      <w:r w:rsidRPr="008776A2">
        <w:rPr>
          <w:rFonts w:ascii="Times New Roman" w:hAnsi="Times New Roman" w:cs="Times New Roman"/>
          <w:sz w:val="24"/>
          <w:szCs w:val="24"/>
        </w:rPr>
        <w:t xml:space="preserve"> Avril Mewse</w:t>
      </w:r>
      <w:r w:rsidR="00DE2FC7" w:rsidRPr="008776A2">
        <w:rPr>
          <w:rFonts w:ascii="Times New Roman" w:hAnsi="Times New Roman" w:cs="Times New Roman"/>
          <w:sz w:val="24"/>
          <w:szCs w:val="24"/>
        </w:rPr>
        <w:t>,</w:t>
      </w:r>
      <w:r w:rsidRPr="008776A2">
        <w:rPr>
          <w:rFonts w:ascii="Times New Roman" w:hAnsi="Times New Roman" w:cs="Times New Roman"/>
          <w:sz w:val="24"/>
          <w:szCs w:val="24"/>
        </w:rPr>
        <w:t xml:space="preserve"> </w:t>
      </w:r>
      <w:r w:rsidR="00047A46" w:rsidRPr="008776A2">
        <w:rPr>
          <w:rFonts w:ascii="Times New Roman" w:hAnsi="Times New Roman" w:cs="Times New Roman"/>
          <w:sz w:val="24"/>
          <w:szCs w:val="24"/>
        </w:rPr>
        <w:t>Andrew Barnes</w:t>
      </w:r>
      <w:r w:rsidR="00DE38D2" w:rsidRPr="008776A2">
        <w:rPr>
          <w:rFonts w:ascii="Times New Roman" w:hAnsi="Times New Roman" w:cs="Times New Roman"/>
          <w:sz w:val="24"/>
          <w:szCs w:val="24"/>
        </w:rPr>
        <w:t>,</w:t>
      </w:r>
      <w:r w:rsidR="00047A46" w:rsidRPr="008776A2">
        <w:rPr>
          <w:rFonts w:ascii="Times New Roman" w:hAnsi="Times New Roman" w:cs="Times New Roman"/>
          <w:sz w:val="24"/>
          <w:szCs w:val="24"/>
        </w:rPr>
        <w:t xml:space="preserve"> </w:t>
      </w:r>
      <w:r w:rsidRPr="008776A2">
        <w:rPr>
          <w:rFonts w:ascii="Times New Roman" w:hAnsi="Times New Roman" w:cs="Times New Roman"/>
          <w:sz w:val="24"/>
          <w:szCs w:val="24"/>
        </w:rPr>
        <w:t>Yaniv Hanoch</w:t>
      </w:r>
      <w:r w:rsidR="00DE38D2" w:rsidRPr="008776A2">
        <w:rPr>
          <w:rFonts w:ascii="Times New Roman" w:hAnsi="Times New Roman" w:cs="Times New Roman"/>
          <w:sz w:val="24"/>
          <w:szCs w:val="24"/>
          <w:vertAlign w:val="superscript"/>
        </w:rPr>
        <w:t xml:space="preserve"> </w:t>
      </w:r>
    </w:p>
    <w:p w14:paraId="51C83AE2" w14:textId="77777777" w:rsidR="00DE2FC7" w:rsidRPr="008776A2" w:rsidRDefault="00DE2FC7" w:rsidP="00313FF0">
      <w:pPr>
        <w:spacing w:after="0" w:line="480" w:lineRule="auto"/>
        <w:jc w:val="center"/>
        <w:rPr>
          <w:rStyle w:val="Strong"/>
        </w:rPr>
      </w:pPr>
    </w:p>
    <w:p w14:paraId="0987CA52" w14:textId="77777777" w:rsidR="00DE2FC7" w:rsidRPr="008776A2" w:rsidRDefault="00DE2FC7" w:rsidP="00313FF0">
      <w:pPr>
        <w:spacing w:after="0" w:line="480" w:lineRule="auto"/>
        <w:jc w:val="center"/>
        <w:rPr>
          <w:rStyle w:val="Strong"/>
        </w:rPr>
      </w:pPr>
    </w:p>
    <w:p w14:paraId="39695394" w14:textId="77777777" w:rsidR="00A10149" w:rsidRPr="0008074C" w:rsidRDefault="00A10149" w:rsidP="005355B3">
      <w:pPr>
        <w:spacing w:after="0" w:line="480" w:lineRule="auto"/>
        <w:rPr>
          <w:rFonts w:ascii="Times New Roman" w:hAnsi="Times New Roman" w:cs="Times New Roman"/>
          <w:sz w:val="24"/>
          <w:szCs w:val="24"/>
        </w:rPr>
      </w:pPr>
      <w:r w:rsidRPr="0008074C">
        <w:rPr>
          <w:rStyle w:val="Strong"/>
          <w:rFonts w:ascii="Times New Roman" w:hAnsi="Times New Roman" w:cs="Times New Roman"/>
          <w:b w:val="0"/>
          <w:sz w:val="24"/>
          <w:szCs w:val="24"/>
        </w:rPr>
        <w:t>School of Psychology</w:t>
      </w:r>
      <w:r w:rsidR="003B0D43" w:rsidRPr="0008074C">
        <w:rPr>
          <w:rStyle w:val="Strong"/>
          <w:rFonts w:ascii="Times New Roman" w:hAnsi="Times New Roman" w:cs="Times New Roman"/>
          <w:b w:val="0"/>
          <w:sz w:val="24"/>
          <w:szCs w:val="24"/>
        </w:rPr>
        <w:t>,</w:t>
      </w:r>
      <w:r w:rsidRPr="0008074C">
        <w:rPr>
          <w:rFonts w:ascii="Times New Roman" w:hAnsi="Times New Roman" w:cs="Times New Roman"/>
          <w:sz w:val="24"/>
          <w:szCs w:val="24"/>
        </w:rPr>
        <w:t xml:space="preserve"> Faculty of Health &amp; Human Sciences,</w:t>
      </w:r>
      <w:r w:rsidR="005355B3">
        <w:rPr>
          <w:rFonts w:ascii="Times New Roman" w:hAnsi="Times New Roman" w:cs="Times New Roman"/>
          <w:sz w:val="24"/>
          <w:szCs w:val="24"/>
        </w:rPr>
        <w:t xml:space="preserve"> </w:t>
      </w:r>
      <w:r w:rsidRPr="0008074C">
        <w:rPr>
          <w:rFonts w:ascii="Times New Roman" w:hAnsi="Times New Roman" w:cs="Times New Roman"/>
          <w:sz w:val="24"/>
          <w:szCs w:val="24"/>
        </w:rPr>
        <w:t>Plymouth University, Drake Circus,PL4 8AA. Marie Needham.</w:t>
      </w:r>
    </w:p>
    <w:p w14:paraId="18B8198D" w14:textId="77777777" w:rsidR="00A10149" w:rsidRPr="0008074C" w:rsidRDefault="00A10149" w:rsidP="005355B3">
      <w:pPr>
        <w:spacing w:after="0" w:line="480" w:lineRule="auto"/>
        <w:rPr>
          <w:rFonts w:ascii="Times New Roman" w:hAnsi="Times New Roman" w:cs="Times New Roman"/>
          <w:sz w:val="24"/>
          <w:szCs w:val="24"/>
        </w:rPr>
      </w:pPr>
      <w:r w:rsidRPr="0008074C">
        <w:rPr>
          <w:rFonts w:ascii="Times New Roman" w:hAnsi="Times New Roman" w:cs="Times New Roman"/>
          <w:sz w:val="24"/>
          <w:szCs w:val="24"/>
        </w:rPr>
        <w:t xml:space="preserve">PhD </w:t>
      </w:r>
      <w:r w:rsidR="005355B3">
        <w:rPr>
          <w:rFonts w:ascii="Times New Roman" w:hAnsi="Times New Roman" w:cs="Times New Roman"/>
          <w:sz w:val="24"/>
          <w:szCs w:val="24"/>
        </w:rPr>
        <w:t>Candidate</w:t>
      </w:r>
    </w:p>
    <w:p w14:paraId="69B90652" w14:textId="77777777" w:rsidR="00A10149" w:rsidRPr="0008074C" w:rsidRDefault="00A10149" w:rsidP="005355B3">
      <w:pPr>
        <w:spacing w:after="0" w:line="480" w:lineRule="auto"/>
        <w:rPr>
          <w:rFonts w:ascii="Times New Roman" w:hAnsi="Times New Roman" w:cs="Times New Roman"/>
          <w:sz w:val="24"/>
          <w:szCs w:val="24"/>
        </w:rPr>
      </w:pPr>
      <w:r w:rsidRPr="0008074C">
        <w:rPr>
          <w:rStyle w:val="Strong"/>
          <w:rFonts w:ascii="Times New Roman" w:hAnsi="Times New Roman" w:cs="Times New Roman"/>
          <w:b w:val="0"/>
          <w:sz w:val="24"/>
          <w:szCs w:val="24"/>
        </w:rPr>
        <w:t>School of Psychology,</w:t>
      </w:r>
      <w:r w:rsidRPr="0008074C">
        <w:rPr>
          <w:rFonts w:ascii="Times New Roman" w:hAnsi="Times New Roman" w:cs="Times New Roman"/>
          <w:sz w:val="24"/>
          <w:szCs w:val="24"/>
        </w:rPr>
        <w:t xml:space="preserve"> </w:t>
      </w:r>
      <w:r w:rsidR="00771E22">
        <w:rPr>
          <w:rFonts w:ascii="Times New Roman" w:hAnsi="Times New Roman" w:cs="Times New Roman"/>
          <w:sz w:val="24"/>
          <w:szCs w:val="24"/>
        </w:rPr>
        <w:t xml:space="preserve">Cognition Institute, </w:t>
      </w:r>
      <w:r w:rsidRPr="0008074C">
        <w:rPr>
          <w:rFonts w:ascii="Times New Roman" w:hAnsi="Times New Roman" w:cs="Times New Roman"/>
          <w:sz w:val="24"/>
          <w:szCs w:val="24"/>
        </w:rPr>
        <w:t>Faculty of Health &amp; Human Sciences,</w:t>
      </w:r>
      <w:r w:rsidR="005355B3">
        <w:rPr>
          <w:rFonts w:ascii="Times New Roman" w:hAnsi="Times New Roman" w:cs="Times New Roman"/>
          <w:sz w:val="24"/>
          <w:szCs w:val="24"/>
        </w:rPr>
        <w:t xml:space="preserve"> </w:t>
      </w:r>
      <w:r w:rsidRPr="0008074C">
        <w:rPr>
          <w:rFonts w:ascii="Times New Roman" w:hAnsi="Times New Roman" w:cs="Times New Roman"/>
          <w:sz w:val="24"/>
          <w:szCs w:val="24"/>
        </w:rPr>
        <w:t>Plymouth University, Drake Circus,PL4 8AA. Michaela Gummerum.</w:t>
      </w:r>
    </w:p>
    <w:p w14:paraId="7A34584B" w14:textId="77777777" w:rsidR="00A10149" w:rsidRPr="0008074C" w:rsidRDefault="00A10149" w:rsidP="005355B3">
      <w:pPr>
        <w:spacing w:after="0" w:line="480" w:lineRule="auto"/>
        <w:rPr>
          <w:rFonts w:ascii="Times New Roman" w:hAnsi="Times New Roman" w:cs="Times New Roman"/>
          <w:sz w:val="24"/>
          <w:szCs w:val="24"/>
        </w:rPr>
      </w:pPr>
      <w:r w:rsidRPr="0008074C">
        <w:rPr>
          <w:rFonts w:ascii="Times New Roman" w:hAnsi="Times New Roman" w:cs="Times New Roman"/>
          <w:sz w:val="24"/>
          <w:szCs w:val="24"/>
        </w:rPr>
        <w:t>Associate Professor.</w:t>
      </w:r>
    </w:p>
    <w:p w14:paraId="452C33A6" w14:textId="77777777" w:rsidR="00A10149" w:rsidRDefault="00A10149" w:rsidP="005355B3">
      <w:pPr>
        <w:spacing w:after="0" w:line="480" w:lineRule="auto"/>
        <w:rPr>
          <w:rFonts w:ascii="Times New Roman" w:hAnsi="Times New Roman" w:cs="Times New Roman"/>
          <w:sz w:val="24"/>
          <w:szCs w:val="24"/>
        </w:rPr>
      </w:pPr>
      <w:r w:rsidRPr="0008074C">
        <w:rPr>
          <w:rFonts w:ascii="Times New Roman" w:hAnsi="Times New Roman" w:cs="Times New Roman"/>
          <w:sz w:val="24"/>
          <w:szCs w:val="24"/>
        </w:rPr>
        <w:t>Devon &amp; Cornwall Probation Service,</w:t>
      </w:r>
      <w:r w:rsidRPr="0008074C">
        <w:rPr>
          <w:rFonts w:ascii="Times New Roman" w:hAnsi="Times New Roman" w:cs="Times New Roman"/>
          <w:color w:val="222222"/>
          <w:sz w:val="24"/>
          <w:szCs w:val="24"/>
        </w:rPr>
        <w:t>Queens House,Little Queen St, Exeter EX4 3LJ</w:t>
      </w:r>
      <w:r w:rsidR="00AC3B41" w:rsidRPr="0008074C">
        <w:rPr>
          <w:rFonts w:ascii="Times New Roman" w:hAnsi="Times New Roman" w:cs="Times New Roman"/>
          <w:color w:val="222222"/>
          <w:sz w:val="24"/>
          <w:szCs w:val="24"/>
        </w:rPr>
        <w:t xml:space="preserve">. </w:t>
      </w:r>
      <w:r w:rsidR="00AC3B41" w:rsidRPr="0008074C">
        <w:rPr>
          <w:rFonts w:ascii="Times New Roman" w:hAnsi="Times New Roman" w:cs="Times New Roman"/>
          <w:sz w:val="24"/>
          <w:szCs w:val="24"/>
        </w:rPr>
        <w:t>Rebecca Mandeville-Norden</w:t>
      </w:r>
      <w:r w:rsidR="003B0D43" w:rsidRPr="0008074C">
        <w:rPr>
          <w:rFonts w:ascii="Times New Roman" w:hAnsi="Times New Roman" w:cs="Times New Roman"/>
          <w:sz w:val="24"/>
          <w:szCs w:val="24"/>
        </w:rPr>
        <w:t>.</w:t>
      </w:r>
    </w:p>
    <w:p w14:paraId="4BC651A1" w14:textId="77777777" w:rsidR="00C23080" w:rsidRPr="00660C44" w:rsidRDefault="00660C44" w:rsidP="00660C44">
      <w:pPr>
        <w:spacing w:after="0" w:line="480" w:lineRule="auto"/>
        <w:rPr>
          <w:rFonts w:ascii="Times New Roman" w:hAnsi="Times New Roman" w:cs="Times New Roman"/>
          <w:color w:val="FF0000"/>
          <w:sz w:val="24"/>
          <w:szCs w:val="24"/>
          <w:vertAlign w:val="superscript"/>
        </w:rPr>
      </w:pPr>
      <w:r w:rsidRPr="00660C44">
        <w:rPr>
          <w:rFonts w:ascii="Times New Roman" w:hAnsi="Times New Roman" w:cs="Times New Roman"/>
          <w:sz w:val="24"/>
          <w:szCs w:val="24"/>
        </w:rPr>
        <w:t xml:space="preserve">Research </w:t>
      </w:r>
      <w:r>
        <w:rPr>
          <w:rFonts w:ascii="Times New Roman" w:hAnsi="Times New Roman" w:cs="Times New Roman"/>
          <w:sz w:val="24"/>
          <w:szCs w:val="24"/>
        </w:rPr>
        <w:t>and</w:t>
      </w:r>
      <w:r w:rsidRPr="00660C44">
        <w:rPr>
          <w:rFonts w:ascii="Times New Roman" w:hAnsi="Times New Roman" w:cs="Times New Roman"/>
          <w:sz w:val="24"/>
          <w:szCs w:val="24"/>
        </w:rPr>
        <w:t xml:space="preserve"> Information Manager</w:t>
      </w:r>
    </w:p>
    <w:p w14:paraId="12365DAA" w14:textId="77777777" w:rsidR="00AC3B41" w:rsidRPr="0008074C" w:rsidRDefault="00AC3B41" w:rsidP="005355B3">
      <w:pPr>
        <w:spacing w:after="0" w:line="480" w:lineRule="auto"/>
        <w:rPr>
          <w:rFonts w:ascii="Times New Roman" w:hAnsi="Times New Roman" w:cs="Times New Roman"/>
          <w:color w:val="222222"/>
          <w:sz w:val="24"/>
          <w:szCs w:val="24"/>
        </w:rPr>
      </w:pPr>
      <w:r w:rsidRPr="0008074C">
        <w:rPr>
          <w:rFonts w:ascii="Times New Roman" w:hAnsi="Times New Roman" w:cs="Times New Roman"/>
          <w:sz w:val="24"/>
          <w:szCs w:val="24"/>
        </w:rPr>
        <w:t>Devon &amp; Cornwall Probation Service,</w:t>
      </w:r>
      <w:r w:rsidRPr="0008074C">
        <w:rPr>
          <w:rFonts w:ascii="Times New Roman" w:hAnsi="Times New Roman" w:cs="Times New Roman"/>
          <w:color w:val="222222"/>
          <w:sz w:val="24"/>
          <w:szCs w:val="24"/>
        </w:rPr>
        <w:t>Queens House,Little Queen St, Exeter EX4 3LJ.</w:t>
      </w:r>
    </w:p>
    <w:p w14:paraId="4AB403DF" w14:textId="77777777" w:rsidR="00AC3B41" w:rsidRDefault="00AC3B41" w:rsidP="005355B3">
      <w:pPr>
        <w:spacing w:after="0" w:line="480" w:lineRule="auto"/>
        <w:rPr>
          <w:rFonts w:ascii="Times New Roman" w:hAnsi="Times New Roman" w:cs="Times New Roman"/>
          <w:sz w:val="24"/>
          <w:szCs w:val="24"/>
        </w:rPr>
      </w:pPr>
      <w:r w:rsidRPr="0008074C">
        <w:rPr>
          <w:rFonts w:ascii="Times New Roman" w:hAnsi="Times New Roman" w:cs="Times New Roman"/>
          <w:color w:val="222222"/>
          <w:sz w:val="24"/>
          <w:szCs w:val="24"/>
        </w:rPr>
        <w:t xml:space="preserve">Janine </w:t>
      </w:r>
      <w:r w:rsidRPr="0008074C">
        <w:rPr>
          <w:rFonts w:ascii="Times New Roman" w:hAnsi="Times New Roman" w:cs="Times New Roman"/>
          <w:sz w:val="24"/>
          <w:szCs w:val="24"/>
        </w:rPr>
        <w:t>Rakestrow-Dickens.</w:t>
      </w:r>
    </w:p>
    <w:p w14:paraId="770555EE" w14:textId="77777777" w:rsidR="00660C44" w:rsidRPr="00660C44" w:rsidRDefault="00660C44" w:rsidP="005355B3">
      <w:pPr>
        <w:spacing w:after="0" w:line="480" w:lineRule="auto"/>
        <w:rPr>
          <w:rFonts w:ascii="Times New Roman" w:hAnsi="Times New Roman" w:cs="Times New Roman"/>
          <w:color w:val="FF0000"/>
          <w:sz w:val="24"/>
          <w:szCs w:val="24"/>
        </w:rPr>
      </w:pPr>
      <w:r w:rsidRPr="00660C44">
        <w:rPr>
          <w:rFonts w:ascii="Times New Roman" w:hAnsi="Times New Roman" w:cs="Times New Roman"/>
          <w:sz w:val="24"/>
          <w:szCs w:val="24"/>
        </w:rPr>
        <w:t>Research Assistant</w:t>
      </w:r>
    </w:p>
    <w:p w14:paraId="22BE7616" w14:textId="77777777" w:rsidR="00AC3B41" w:rsidRPr="0008074C" w:rsidRDefault="00AC3B41" w:rsidP="005355B3">
      <w:pPr>
        <w:spacing w:after="0" w:line="480" w:lineRule="auto"/>
        <w:rPr>
          <w:rFonts w:ascii="Times New Roman" w:hAnsi="Times New Roman" w:cs="Times New Roman"/>
          <w:sz w:val="24"/>
          <w:szCs w:val="24"/>
        </w:rPr>
      </w:pPr>
      <w:r w:rsidRPr="005355B3">
        <w:rPr>
          <w:rFonts w:ascii="Times New Roman" w:hAnsi="Times New Roman" w:cs="Times New Roman"/>
          <w:sz w:val="24"/>
          <w:szCs w:val="24"/>
        </w:rPr>
        <w:t>Psychology, College of Life &amp; Environmental Sciences</w:t>
      </w:r>
      <w:r w:rsidRPr="0008074C">
        <w:rPr>
          <w:rFonts w:ascii="Times New Roman" w:hAnsi="Times New Roman" w:cs="Times New Roman"/>
          <w:sz w:val="24"/>
          <w:szCs w:val="24"/>
        </w:rPr>
        <w:t>,</w:t>
      </w:r>
      <w:r w:rsidRPr="005355B3">
        <w:rPr>
          <w:rFonts w:ascii="Times New Roman" w:hAnsi="Times New Roman" w:cs="Times New Roman"/>
          <w:sz w:val="24"/>
          <w:szCs w:val="24"/>
        </w:rPr>
        <w:t>University of Exeter</w:t>
      </w:r>
      <w:r w:rsidRPr="0008074C">
        <w:rPr>
          <w:rFonts w:ascii="Times New Roman" w:hAnsi="Times New Roman" w:cs="Times New Roman"/>
          <w:sz w:val="24"/>
          <w:szCs w:val="24"/>
        </w:rPr>
        <w:t>, Devon, EX4.</w:t>
      </w:r>
    </w:p>
    <w:p w14:paraId="7FC4EFBF" w14:textId="77777777" w:rsidR="00AC3B41" w:rsidRPr="00F56DF2" w:rsidRDefault="00AC3B41" w:rsidP="005355B3">
      <w:pPr>
        <w:spacing w:after="0" w:line="480" w:lineRule="auto"/>
        <w:rPr>
          <w:rFonts w:ascii="Times New Roman" w:hAnsi="Times New Roman" w:cs="Times New Roman"/>
          <w:sz w:val="24"/>
          <w:szCs w:val="24"/>
        </w:rPr>
      </w:pPr>
      <w:r w:rsidRPr="00F56DF2">
        <w:rPr>
          <w:rFonts w:ascii="Times New Roman" w:hAnsi="Times New Roman" w:cs="Times New Roman"/>
          <w:sz w:val="24"/>
          <w:szCs w:val="24"/>
        </w:rPr>
        <w:t>Avril Mewse</w:t>
      </w:r>
      <w:r w:rsidR="003B0D43" w:rsidRPr="00F56DF2">
        <w:rPr>
          <w:rFonts w:ascii="Times New Roman" w:hAnsi="Times New Roman" w:cs="Times New Roman"/>
          <w:sz w:val="24"/>
          <w:szCs w:val="24"/>
        </w:rPr>
        <w:t>.</w:t>
      </w:r>
    </w:p>
    <w:p w14:paraId="412E76B6" w14:textId="77777777" w:rsidR="00AC3B41" w:rsidRPr="00F56DF2" w:rsidRDefault="00AC3B41" w:rsidP="005355B3">
      <w:pPr>
        <w:spacing w:after="0" w:line="480" w:lineRule="auto"/>
        <w:rPr>
          <w:rFonts w:ascii="Times New Roman" w:hAnsi="Times New Roman" w:cs="Times New Roman"/>
          <w:sz w:val="24"/>
          <w:szCs w:val="24"/>
        </w:rPr>
      </w:pPr>
      <w:r w:rsidRPr="00F56DF2">
        <w:rPr>
          <w:rFonts w:ascii="Times New Roman" w:hAnsi="Times New Roman" w:cs="Times New Roman"/>
          <w:sz w:val="24"/>
          <w:szCs w:val="24"/>
        </w:rPr>
        <w:t>Senior Lecturer</w:t>
      </w:r>
      <w:r w:rsidR="003B0D43" w:rsidRPr="00F56DF2">
        <w:rPr>
          <w:rFonts w:ascii="Times New Roman" w:hAnsi="Times New Roman" w:cs="Times New Roman"/>
          <w:sz w:val="24"/>
          <w:szCs w:val="24"/>
        </w:rPr>
        <w:t>.</w:t>
      </w:r>
    </w:p>
    <w:p w14:paraId="2E8CF591" w14:textId="77777777" w:rsidR="00AC3B41" w:rsidRDefault="00771E22" w:rsidP="00771E2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Department of </w:t>
      </w:r>
      <w:r w:rsidRPr="00771E22">
        <w:rPr>
          <w:rFonts w:ascii="Times New Roman" w:hAnsi="Times New Roman" w:cs="Times New Roman"/>
          <w:sz w:val="24"/>
          <w:szCs w:val="24"/>
        </w:rPr>
        <w:t xml:space="preserve">Healthcare Policy and Research,Virginia Commonwealth University,Richmond, </w:t>
      </w:r>
      <w:r w:rsidR="00A91027">
        <w:rPr>
          <w:rFonts w:ascii="Times New Roman" w:hAnsi="Times New Roman" w:cs="Times New Roman"/>
          <w:sz w:val="24"/>
          <w:szCs w:val="24"/>
        </w:rPr>
        <w:t>V</w:t>
      </w:r>
      <w:r w:rsidRPr="00771E22">
        <w:rPr>
          <w:rFonts w:ascii="Times New Roman" w:hAnsi="Times New Roman" w:cs="Times New Roman"/>
          <w:sz w:val="24"/>
          <w:szCs w:val="24"/>
        </w:rPr>
        <w:t xml:space="preserve">irginia, </w:t>
      </w:r>
      <w:r>
        <w:rPr>
          <w:rFonts w:ascii="Times New Roman" w:hAnsi="Times New Roman" w:cs="Times New Roman"/>
          <w:sz w:val="24"/>
          <w:szCs w:val="24"/>
        </w:rPr>
        <w:t xml:space="preserve">USA, </w:t>
      </w:r>
      <w:r w:rsidRPr="00771E22">
        <w:rPr>
          <w:rFonts w:ascii="Times New Roman" w:hAnsi="Times New Roman" w:cs="Times New Roman"/>
          <w:sz w:val="24"/>
          <w:szCs w:val="24"/>
        </w:rPr>
        <w:t xml:space="preserve">P.O. Box: 980430. </w:t>
      </w:r>
      <w:r w:rsidR="00AC3B41" w:rsidRPr="00771E22">
        <w:rPr>
          <w:rFonts w:ascii="Times New Roman" w:hAnsi="Times New Roman" w:cs="Times New Roman"/>
          <w:sz w:val="24"/>
          <w:szCs w:val="24"/>
        </w:rPr>
        <w:t>Andrew Barnes</w:t>
      </w:r>
      <w:r>
        <w:rPr>
          <w:rFonts w:ascii="Times New Roman" w:hAnsi="Times New Roman" w:cs="Times New Roman"/>
          <w:sz w:val="24"/>
          <w:szCs w:val="24"/>
        </w:rPr>
        <w:t>.</w:t>
      </w:r>
    </w:p>
    <w:p w14:paraId="70B58028" w14:textId="77777777" w:rsidR="00771E22" w:rsidRPr="00771E22" w:rsidRDefault="00771E22" w:rsidP="00771E22">
      <w:pPr>
        <w:spacing w:after="0" w:line="480" w:lineRule="auto"/>
        <w:rPr>
          <w:rFonts w:ascii="Times New Roman" w:hAnsi="Times New Roman" w:cs="Times New Roman"/>
          <w:sz w:val="24"/>
          <w:szCs w:val="24"/>
        </w:rPr>
      </w:pPr>
      <w:r>
        <w:rPr>
          <w:rFonts w:ascii="Times New Roman" w:hAnsi="Times New Roman" w:cs="Times New Roman"/>
          <w:sz w:val="24"/>
          <w:szCs w:val="24"/>
        </w:rPr>
        <w:t>Assistant Professor</w:t>
      </w:r>
    </w:p>
    <w:p w14:paraId="7E027F7B" w14:textId="77777777" w:rsidR="00AC3B41" w:rsidRPr="0008074C" w:rsidRDefault="00AC3B41" w:rsidP="00AC3B41">
      <w:pPr>
        <w:spacing w:after="0" w:line="480" w:lineRule="auto"/>
        <w:rPr>
          <w:rFonts w:ascii="Times New Roman" w:hAnsi="Times New Roman" w:cs="Times New Roman"/>
          <w:sz w:val="24"/>
          <w:szCs w:val="24"/>
        </w:rPr>
      </w:pPr>
      <w:r w:rsidRPr="0008074C">
        <w:rPr>
          <w:rStyle w:val="Strong"/>
          <w:rFonts w:ascii="Times New Roman" w:hAnsi="Times New Roman" w:cs="Times New Roman"/>
          <w:b w:val="0"/>
          <w:sz w:val="24"/>
          <w:szCs w:val="24"/>
        </w:rPr>
        <w:lastRenderedPageBreak/>
        <w:t>School of Psychology,</w:t>
      </w:r>
      <w:r w:rsidR="00771E22">
        <w:rPr>
          <w:rStyle w:val="Strong"/>
          <w:rFonts w:ascii="Times New Roman" w:hAnsi="Times New Roman" w:cs="Times New Roman"/>
          <w:b w:val="0"/>
          <w:sz w:val="24"/>
          <w:szCs w:val="24"/>
        </w:rPr>
        <w:t xml:space="preserve">Cognition Institute, </w:t>
      </w:r>
      <w:r w:rsidRPr="0008074C">
        <w:rPr>
          <w:rFonts w:ascii="Times New Roman" w:hAnsi="Times New Roman" w:cs="Times New Roman"/>
          <w:sz w:val="24"/>
          <w:szCs w:val="24"/>
        </w:rPr>
        <w:t>Faculty of Health &amp; Human Sciences,Plymouth University, Drake Circus,PL4 8AA.Yaniv Hanoch.</w:t>
      </w:r>
    </w:p>
    <w:p w14:paraId="40E182C0" w14:textId="77777777" w:rsidR="00AC3B41" w:rsidRPr="0008074C" w:rsidRDefault="00AC3B41" w:rsidP="00AC3B41">
      <w:pPr>
        <w:spacing w:after="0" w:line="480" w:lineRule="auto"/>
        <w:rPr>
          <w:rFonts w:ascii="Times New Roman" w:hAnsi="Times New Roman" w:cs="Times New Roman"/>
          <w:sz w:val="24"/>
          <w:szCs w:val="24"/>
        </w:rPr>
      </w:pPr>
      <w:r w:rsidRPr="0008074C">
        <w:rPr>
          <w:rFonts w:ascii="Times New Roman" w:hAnsi="Times New Roman" w:cs="Times New Roman"/>
          <w:sz w:val="24"/>
          <w:szCs w:val="24"/>
        </w:rPr>
        <w:t>Associate Professor.</w:t>
      </w:r>
    </w:p>
    <w:p w14:paraId="2661DD56" w14:textId="77777777" w:rsidR="003B0D43" w:rsidRPr="0008074C" w:rsidRDefault="003B0D43" w:rsidP="003167AC">
      <w:pPr>
        <w:spacing w:after="0" w:line="480" w:lineRule="auto"/>
        <w:rPr>
          <w:rFonts w:ascii="Times New Roman" w:hAnsi="Times New Roman" w:cs="Times New Roman"/>
          <w:sz w:val="24"/>
          <w:szCs w:val="24"/>
          <w:vertAlign w:val="superscript"/>
        </w:rPr>
      </w:pPr>
    </w:p>
    <w:p w14:paraId="13750110" w14:textId="77777777" w:rsidR="003B0D43" w:rsidRPr="0008074C" w:rsidRDefault="003B0D43" w:rsidP="003167AC">
      <w:pPr>
        <w:spacing w:after="0" w:line="480" w:lineRule="auto"/>
        <w:rPr>
          <w:rFonts w:ascii="Times New Roman" w:hAnsi="Times New Roman" w:cs="Times New Roman"/>
          <w:sz w:val="24"/>
          <w:szCs w:val="24"/>
          <w:vertAlign w:val="superscript"/>
        </w:rPr>
      </w:pPr>
    </w:p>
    <w:p w14:paraId="0AB68DF8" w14:textId="77777777" w:rsidR="003B0D43" w:rsidRPr="0008074C" w:rsidRDefault="003B0D43" w:rsidP="003167AC">
      <w:pPr>
        <w:spacing w:after="0" w:line="480" w:lineRule="auto"/>
        <w:rPr>
          <w:rFonts w:ascii="Times New Roman" w:hAnsi="Times New Roman" w:cs="Times New Roman"/>
          <w:sz w:val="24"/>
          <w:szCs w:val="24"/>
        </w:rPr>
      </w:pPr>
      <w:r w:rsidRPr="0008074C">
        <w:rPr>
          <w:rFonts w:ascii="Times New Roman" w:hAnsi="Times New Roman" w:cs="Times New Roman"/>
          <w:sz w:val="24"/>
          <w:szCs w:val="24"/>
        </w:rPr>
        <w:t>Correspondence to</w:t>
      </w:r>
    </w:p>
    <w:p w14:paraId="18711DB1" w14:textId="77777777" w:rsidR="00952B57" w:rsidRPr="00F56DF2" w:rsidRDefault="00C26C01" w:rsidP="003167AC">
      <w:pPr>
        <w:spacing w:after="0" w:line="480" w:lineRule="auto"/>
        <w:rPr>
          <w:rFonts w:ascii="Times New Roman" w:hAnsi="Times New Roman" w:cs="Times New Roman"/>
          <w:sz w:val="24"/>
          <w:szCs w:val="24"/>
        </w:rPr>
      </w:pPr>
      <w:r w:rsidRPr="00F56DF2">
        <w:rPr>
          <w:rFonts w:ascii="Times New Roman" w:hAnsi="Times New Roman" w:cs="Times New Roman"/>
          <w:sz w:val="24"/>
          <w:szCs w:val="24"/>
        </w:rPr>
        <w:t>Yaniv Hanoch: yaniv.hanoch@plymouth.ac.uk</w:t>
      </w:r>
      <w:r w:rsidR="003B0D43" w:rsidRPr="00F56DF2">
        <w:rPr>
          <w:rFonts w:ascii="Times New Roman" w:hAnsi="Times New Roman" w:cs="Times New Roman"/>
          <w:sz w:val="24"/>
          <w:szCs w:val="24"/>
        </w:rPr>
        <w:t xml:space="preserve"> </w:t>
      </w:r>
    </w:p>
    <w:p w14:paraId="468CC46D" w14:textId="77777777" w:rsidR="00C26C01" w:rsidRPr="00F56DF2" w:rsidRDefault="00C26C01" w:rsidP="003167AC">
      <w:pPr>
        <w:spacing w:after="0" w:line="480" w:lineRule="auto"/>
        <w:rPr>
          <w:rFonts w:ascii="Times New Roman" w:hAnsi="Times New Roman" w:cs="Times New Roman"/>
          <w:b/>
          <w:bCs/>
          <w:sz w:val="24"/>
          <w:szCs w:val="24"/>
        </w:rPr>
      </w:pPr>
    </w:p>
    <w:p w14:paraId="21585B1F" w14:textId="77777777" w:rsidR="00952B57" w:rsidRPr="00F56DF2" w:rsidRDefault="00952B57" w:rsidP="003167AC">
      <w:pPr>
        <w:spacing w:after="0" w:line="480" w:lineRule="auto"/>
        <w:rPr>
          <w:rFonts w:ascii="Times New Roman" w:hAnsi="Times New Roman" w:cs="Times New Roman"/>
          <w:b/>
          <w:bCs/>
          <w:sz w:val="24"/>
          <w:szCs w:val="24"/>
        </w:rPr>
      </w:pPr>
    </w:p>
    <w:p w14:paraId="55AC7FB7" w14:textId="77777777" w:rsidR="00952B57" w:rsidRPr="00F56DF2" w:rsidRDefault="00952B57" w:rsidP="003167AC">
      <w:pPr>
        <w:spacing w:after="0" w:line="480" w:lineRule="auto"/>
        <w:rPr>
          <w:rFonts w:ascii="Times New Roman" w:hAnsi="Times New Roman" w:cs="Times New Roman"/>
          <w:b/>
          <w:bCs/>
          <w:sz w:val="24"/>
          <w:szCs w:val="24"/>
        </w:rPr>
      </w:pPr>
    </w:p>
    <w:p w14:paraId="55AC65F2" w14:textId="77777777" w:rsidR="00952B57" w:rsidRPr="00F56DF2" w:rsidRDefault="00952B57" w:rsidP="003167AC">
      <w:pPr>
        <w:spacing w:after="0" w:line="480" w:lineRule="auto"/>
        <w:rPr>
          <w:rFonts w:ascii="Times New Roman" w:hAnsi="Times New Roman" w:cs="Times New Roman"/>
          <w:b/>
          <w:bCs/>
          <w:sz w:val="24"/>
          <w:szCs w:val="24"/>
        </w:rPr>
      </w:pPr>
    </w:p>
    <w:p w14:paraId="51CFE648" w14:textId="77777777" w:rsidR="00952B57" w:rsidRPr="00F56DF2" w:rsidRDefault="00952B57" w:rsidP="003167AC">
      <w:pPr>
        <w:spacing w:after="0" w:line="480" w:lineRule="auto"/>
        <w:rPr>
          <w:rFonts w:ascii="Times New Roman" w:hAnsi="Times New Roman" w:cs="Times New Roman"/>
          <w:b/>
          <w:bCs/>
          <w:sz w:val="24"/>
          <w:szCs w:val="24"/>
        </w:rPr>
      </w:pPr>
    </w:p>
    <w:p w14:paraId="2FC22B2E" w14:textId="77777777" w:rsidR="00952B57" w:rsidRPr="00F56DF2" w:rsidRDefault="00952B57" w:rsidP="003167AC">
      <w:pPr>
        <w:spacing w:after="0" w:line="480" w:lineRule="auto"/>
        <w:rPr>
          <w:rFonts w:ascii="Times New Roman" w:hAnsi="Times New Roman" w:cs="Times New Roman"/>
          <w:b/>
          <w:bCs/>
          <w:sz w:val="24"/>
          <w:szCs w:val="24"/>
        </w:rPr>
      </w:pPr>
    </w:p>
    <w:p w14:paraId="46FF4114" w14:textId="77777777" w:rsidR="006E3B9C" w:rsidRPr="00F56DF2" w:rsidRDefault="006E3B9C">
      <w:pPr>
        <w:rPr>
          <w:rFonts w:ascii="Times New Roman" w:hAnsi="Times New Roman" w:cs="Times New Roman"/>
          <w:b/>
          <w:bCs/>
          <w:sz w:val="24"/>
          <w:szCs w:val="24"/>
        </w:rPr>
      </w:pPr>
      <w:r w:rsidRPr="00F56DF2">
        <w:rPr>
          <w:rFonts w:ascii="Times New Roman" w:hAnsi="Times New Roman" w:cs="Times New Roman"/>
          <w:b/>
          <w:bCs/>
          <w:sz w:val="24"/>
          <w:szCs w:val="24"/>
        </w:rPr>
        <w:br w:type="page"/>
      </w:r>
    </w:p>
    <w:p w14:paraId="49706D0A" w14:textId="77777777" w:rsidR="00952B57" w:rsidRPr="008776A2" w:rsidRDefault="0041632D" w:rsidP="00BC00EB">
      <w:pPr>
        <w:spacing w:after="0" w:line="480" w:lineRule="auto"/>
        <w:jc w:val="center"/>
        <w:rPr>
          <w:rFonts w:ascii="Times New Roman" w:hAnsi="Times New Roman" w:cs="Times New Roman"/>
          <w:b/>
          <w:bCs/>
          <w:sz w:val="24"/>
          <w:szCs w:val="24"/>
        </w:rPr>
      </w:pPr>
      <w:r w:rsidRPr="008776A2">
        <w:rPr>
          <w:rFonts w:ascii="Times New Roman" w:hAnsi="Times New Roman" w:cs="Times New Roman"/>
          <w:b/>
          <w:bCs/>
          <w:sz w:val="24"/>
          <w:szCs w:val="24"/>
        </w:rPr>
        <w:t>Abstract</w:t>
      </w:r>
    </w:p>
    <w:p w14:paraId="7913EB20" w14:textId="77777777" w:rsidR="00DB0883" w:rsidRPr="008776A2" w:rsidRDefault="00BD3E27" w:rsidP="00786445">
      <w:pPr>
        <w:pStyle w:val="NormalWeb"/>
        <w:spacing w:before="0" w:beforeAutospacing="0" w:after="0" w:afterAutospacing="0" w:line="480" w:lineRule="auto"/>
      </w:pPr>
      <w:r w:rsidRPr="008776A2">
        <w:rPr>
          <w:b/>
          <w:bCs/>
        </w:rPr>
        <w:t>Objectives:</w:t>
      </w:r>
      <w:r w:rsidR="007C780B" w:rsidRPr="008776A2">
        <w:t xml:space="preserve"> To evaluate the efficacy of three different alcohol </w:t>
      </w:r>
      <w:r w:rsidR="00B32F71">
        <w:t xml:space="preserve">treatment </w:t>
      </w:r>
      <w:r w:rsidR="007C780B" w:rsidRPr="008776A2">
        <w:t>programs in reducing reoffending rates.</w:t>
      </w:r>
      <w:r w:rsidR="00F929AE">
        <w:t xml:space="preserve"> </w:t>
      </w:r>
    </w:p>
    <w:p w14:paraId="0C302A4E" w14:textId="77777777" w:rsidR="00E13B0E" w:rsidRPr="008776A2" w:rsidRDefault="00E13B0E" w:rsidP="001154C7">
      <w:pPr>
        <w:pStyle w:val="NormalWeb"/>
        <w:spacing w:before="0" w:beforeAutospacing="0" w:after="0" w:afterAutospacing="0" w:line="480" w:lineRule="auto"/>
      </w:pPr>
      <w:r w:rsidRPr="008776A2">
        <w:rPr>
          <w:b/>
          <w:bCs/>
        </w:rPr>
        <w:t>Design:</w:t>
      </w:r>
      <w:r w:rsidR="009A0E81" w:rsidRPr="008776A2">
        <w:t xml:space="preserve"> A</w:t>
      </w:r>
      <w:r w:rsidR="008E3D33" w:rsidRPr="008776A2">
        <w:t xml:space="preserve"> matched case</w:t>
      </w:r>
      <w:r w:rsidR="009079CA">
        <w:t>-</w:t>
      </w:r>
      <w:r w:rsidR="00EE7CA3" w:rsidRPr="008776A2">
        <w:t>control study</w:t>
      </w:r>
      <w:r w:rsidR="009A0E81" w:rsidRPr="008776A2">
        <w:t>.</w:t>
      </w:r>
      <w:r w:rsidR="00F929AE">
        <w:t xml:space="preserve"> </w:t>
      </w:r>
      <w:r w:rsidR="00E82367" w:rsidRPr="008776A2">
        <w:t>Survival analysis.</w:t>
      </w:r>
    </w:p>
    <w:p w14:paraId="2ED3B998" w14:textId="77777777" w:rsidR="00DB0883" w:rsidRPr="008776A2" w:rsidRDefault="00DB0883" w:rsidP="00E13B0E">
      <w:pPr>
        <w:pStyle w:val="NormalWeb"/>
        <w:spacing w:before="0" w:beforeAutospacing="0" w:after="0" w:afterAutospacing="0" w:line="480" w:lineRule="auto"/>
      </w:pPr>
      <w:r w:rsidRPr="008776A2">
        <w:rPr>
          <w:b/>
          <w:bCs/>
        </w:rPr>
        <w:t>Participants</w:t>
      </w:r>
      <w:r w:rsidR="00BD3E27" w:rsidRPr="008776A2">
        <w:rPr>
          <w:b/>
          <w:bCs/>
        </w:rPr>
        <w:t>:</w:t>
      </w:r>
      <w:r w:rsidR="00BD3E27" w:rsidRPr="008776A2">
        <w:t xml:space="preserve"> 564 male offenders </w:t>
      </w:r>
      <w:r w:rsidRPr="008776A2">
        <w:t xml:space="preserve">with </w:t>
      </w:r>
      <w:r w:rsidR="00301509">
        <w:t xml:space="preserve">an </w:t>
      </w:r>
      <w:r w:rsidRPr="008776A2">
        <w:t>alcohol problem</w:t>
      </w:r>
      <w:r w:rsidR="00BD3E27" w:rsidRPr="008776A2">
        <w:t xml:space="preserve">. </w:t>
      </w:r>
    </w:p>
    <w:p w14:paraId="0B83CC19" w14:textId="77777777" w:rsidR="00E13B0E" w:rsidRPr="008776A2" w:rsidRDefault="00E13B0E" w:rsidP="00A91027">
      <w:pPr>
        <w:pStyle w:val="NormalWeb"/>
        <w:spacing w:before="0" w:beforeAutospacing="0" w:after="0" w:afterAutospacing="0" w:line="480" w:lineRule="auto"/>
      </w:pPr>
      <w:r w:rsidRPr="008776A2">
        <w:rPr>
          <w:rStyle w:val="Strong"/>
        </w:rPr>
        <w:t xml:space="preserve">Interventions: </w:t>
      </w:r>
      <w:r w:rsidRPr="008776A2">
        <w:t xml:space="preserve">Participants were assigned to one of three alcohol </w:t>
      </w:r>
      <w:r w:rsidR="00B32F71">
        <w:t xml:space="preserve">treatment </w:t>
      </w:r>
      <w:r w:rsidRPr="008776A2">
        <w:t>programs</w:t>
      </w:r>
      <w:r w:rsidR="00A91027">
        <w:t xml:space="preserve"> (141 offenders per treatment)</w:t>
      </w:r>
      <w:r w:rsidRPr="008776A2">
        <w:t>: Low Intensity Alcohol Program (LIAP), Alcohol Specified Activity Requirement (ASAR), and Addressing Substance</w:t>
      </w:r>
      <w:r w:rsidR="00DD7117">
        <w:t>-</w:t>
      </w:r>
      <w:r w:rsidRPr="008776A2">
        <w:t xml:space="preserve">Related Offending (ASRO). </w:t>
      </w:r>
      <w:r w:rsidR="001154C7">
        <w:t xml:space="preserve">A fourth match group </w:t>
      </w:r>
      <w:r w:rsidR="00A91027">
        <w:t>(</w:t>
      </w:r>
      <w:r w:rsidR="00A91027" w:rsidRPr="00A91027">
        <w:rPr>
          <w:i/>
          <w:iCs/>
        </w:rPr>
        <w:t>n</w:t>
      </w:r>
      <w:r w:rsidR="00A91027">
        <w:t xml:space="preserve"> = 141) </w:t>
      </w:r>
      <w:r w:rsidR="001154C7">
        <w:t xml:space="preserve">was not assigned to a program and served as a control group. </w:t>
      </w:r>
      <w:r w:rsidR="00A91027">
        <w:t xml:space="preserve"> </w:t>
      </w:r>
    </w:p>
    <w:p w14:paraId="5A398052" w14:textId="77777777" w:rsidR="00DB0883" w:rsidRPr="008776A2" w:rsidRDefault="00DB0883" w:rsidP="00A91027">
      <w:pPr>
        <w:pStyle w:val="NormalWeb"/>
        <w:spacing w:before="0" w:beforeAutospacing="0" w:after="0" w:afterAutospacing="0" w:line="480" w:lineRule="auto"/>
        <w:rPr>
          <w:rStyle w:val="Strong"/>
        </w:rPr>
      </w:pPr>
      <w:r w:rsidRPr="008776A2">
        <w:rPr>
          <w:rStyle w:val="Strong"/>
        </w:rPr>
        <w:t xml:space="preserve">Main outcome measures: </w:t>
      </w:r>
      <w:r w:rsidRPr="008776A2">
        <w:rPr>
          <w:rStyle w:val="Strong"/>
          <w:b w:val="0"/>
          <w:bCs w:val="0"/>
        </w:rPr>
        <w:t>Participants’ charged and reconviction rates over four time periods (</w:t>
      </w:r>
      <w:r w:rsidR="003240CF">
        <w:t xml:space="preserve">0- to </w:t>
      </w:r>
      <w:r w:rsidR="003240CF" w:rsidRPr="008776A2">
        <w:t>3</w:t>
      </w:r>
      <w:r w:rsidR="003240CF">
        <w:t>-months</w:t>
      </w:r>
      <w:r w:rsidR="003240CF" w:rsidRPr="008776A2">
        <w:t>, 3</w:t>
      </w:r>
      <w:r w:rsidR="003240CF">
        <w:t xml:space="preserve">- to </w:t>
      </w:r>
      <w:r w:rsidR="003240CF" w:rsidRPr="008776A2">
        <w:t>6</w:t>
      </w:r>
      <w:r w:rsidR="003240CF">
        <w:t>-months</w:t>
      </w:r>
      <w:r w:rsidR="003240CF" w:rsidRPr="008776A2">
        <w:t>, 6</w:t>
      </w:r>
      <w:r w:rsidR="003240CF">
        <w:t xml:space="preserve">- to </w:t>
      </w:r>
      <w:r w:rsidR="003240CF" w:rsidRPr="008776A2">
        <w:t>9</w:t>
      </w:r>
      <w:r w:rsidR="003240CF">
        <w:t>-months</w:t>
      </w:r>
      <w:r w:rsidR="003240CF" w:rsidRPr="008776A2">
        <w:t xml:space="preserve">, </w:t>
      </w:r>
      <w:r w:rsidR="003240CF">
        <w:t>and</w:t>
      </w:r>
      <w:r w:rsidR="003240CF" w:rsidRPr="008776A2">
        <w:t xml:space="preserve"> 9</w:t>
      </w:r>
      <w:r w:rsidR="003240CF">
        <w:t>- to</w:t>
      </w:r>
      <w:r w:rsidR="003240CF" w:rsidRPr="008776A2">
        <w:t>12</w:t>
      </w:r>
      <w:r w:rsidR="003240CF">
        <w:t>-</w:t>
      </w:r>
      <w:r w:rsidR="003240CF" w:rsidRPr="008776A2">
        <w:t>month</w:t>
      </w:r>
      <w:r w:rsidR="003240CF">
        <w:t>s</w:t>
      </w:r>
      <w:r w:rsidR="003240CF" w:rsidRPr="008776A2">
        <w:rPr>
          <w:rStyle w:val="Strong"/>
          <w:b w:val="0"/>
          <w:bCs w:val="0"/>
        </w:rPr>
        <w:t xml:space="preserve"> </w:t>
      </w:r>
      <w:r w:rsidR="00A91027">
        <w:rPr>
          <w:rStyle w:val="Strong"/>
          <w:b w:val="0"/>
          <w:bCs w:val="0"/>
        </w:rPr>
        <w:t>after completion of program or order)</w:t>
      </w:r>
      <w:r w:rsidRPr="008776A2">
        <w:rPr>
          <w:rStyle w:val="Strong"/>
          <w:b w:val="0"/>
          <w:bCs w:val="0"/>
        </w:rPr>
        <w:t>.</w:t>
      </w:r>
      <w:r w:rsidR="00F929AE">
        <w:rPr>
          <w:rStyle w:val="Strong"/>
          <w:b w:val="0"/>
          <w:bCs w:val="0"/>
        </w:rPr>
        <w:t xml:space="preserve"> </w:t>
      </w:r>
      <w:r w:rsidRPr="008776A2">
        <w:rPr>
          <w:rStyle w:val="Strong"/>
        </w:rPr>
        <w:t xml:space="preserve"> </w:t>
      </w:r>
    </w:p>
    <w:p w14:paraId="6AFCAE31" w14:textId="77777777" w:rsidR="0065616B" w:rsidRPr="008776A2" w:rsidRDefault="0065616B" w:rsidP="00786445">
      <w:pPr>
        <w:pStyle w:val="NormalWeb"/>
        <w:spacing w:before="0" w:beforeAutospacing="0" w:after="0" w:afterAutospacing="0" w:line="480" w:lineRule="auto"/>
      </w:pPr>
      <w:r w:rsidRPr="008776A2">
        <w:rPr>
          <w:b/>
          <w:bCs/>
        </w:rPr>
        <w:t>Results</w:t>
      </w:r>
      <w:r w:rsidRPr="008776A2">
        <w:t xml:space="preserve">: </w:t>
      </w:r>
      <w:r w:rsidR="00786445">
        <w:t>T</w:t>
      </w:r>
      <w:r w:rsidRPr="008776A2">
        <w:t xml:space="preserve">he estimated odds ratio of 2.26 revealed that offenders who did not participate in a program were more than twice as likely to be charged compared to offenders who participated in a program. </w:t>
      </w:r>
      <w:r w:rsidR="00F56751">
        <w:t>T</w:t>
      </w:r>
      <w:r w:rsidRPr="008776A2">
        <w:t xml:space="preserve">he estimated odds ratio of 2.70 revealed that offenders not in a program </w:t>
      </w:r>
      <w:r w:rsidR="00991426">
        <w:t>were</w:t>
      </w:r>
      <w:r w:rsidR="00991426" w:rsidRPr="008776A2">
        <w:t xml:space="preserve"> </w:t>
      </w:r>
      <w:r w:rsidRPr="008776A2">
        <w:t xml:space="preserve">over </w:t>
      </w:r>
      <w:r w:rsidR="00875401">
        <w:t>2.5</w:t>
      </w:r>
      <w:r w:rsidRPr="008776A2">
        <w:t xml:space="preserve"> times more likely to be reconvicted than those in a program. Overall, our data showed that offenders who did not participate in an alcohol </w:t>
      </w:r>
      <w:r w:rsidR="00B32F71">
        <w:t xml:space="preserve">treatment </w:t>
      </w:r>
      <w:r w:rsidRPr="008776A2">
        <w:t xml:space="preserve">program were more than twice as likely to be charged </w:t>
      </w:r>
      <w:r w:rsidR="00D95D51">
        <w:t xml:space="preserve">with </w:t>
      </w:r>
      <w:r w:rsidRPr="008776A2">
        <w:t xml:space="preserve">or reconvicted of a crime </w:t>
      </w:r>
      <w:r w:rsidR="00C23080">
        <w:t xml:space="preserve">as </w:t>
      </w:r>
      <w:r w:rsidRPr="008776A2">
        <w:t xml:space="preserve">offenders </w:t>
      </w:r>
      <w:r w:rsidR="00991426">
        <w:t>who did participate</w:t>
      </w:r>
      <w:r w:rsidRPr="008776A2">
        <w:t>.</w:t>
      </w:r>
    </w:p>
    <w:p w14:paraId="7AB376EC" w14:textId="77777777" w:rsidR="00BD3E27" w:rsidRPr="008776A2" w:rsidRDefault="00F8259E" w:rsidP="00A91027">
      <w:pPr>
        <w:pStyle w:val="NormalWeb"/>
        <w:spacing w:before="0" w:beforeAutospacing="0" w:after="0" w:afterAutospacing="0" w:line="480" w:lineRule="auto"/>
      </w:pPr>
      <w:r w:rsidRPr="008776A2">
        <w:rPr>
          <w:b/>
          <w:bCs/>
        </w:rPr>
        <w:t>Conclusion:</w:t>
      </w:r>
      <w:r w:rsidRPr="008776A2">
        <w:t xml:space="preserve"> Offenders enrolled in an alcohol </w:t>
      </w:r>
      <w:r w:rsidR="00B32F71">
        <w:t>treatment</w:t>
      </w:r>
      <w:r w:rsidR="00C23080">
        <w:t xml:space="preserve"> </w:t>
      </w:r>
      <w:r w:rsidRPr="008776A2">
        <w:t>program show</w:t>
      </w:r>
      <w:r w:rsidR="00991426">
        <w:t>ed</w:t>
      </w:r>
      <w:r w:rsidR="006174E2" w:rsidRPr="008776A2">
        <w:t xml:space="preserve"> a</w:t>
      </w:r>
      <w:r w:rsidRPr="008776A2">
        <w:t xml:space="preserve"> </w:t>
      </w:r>
      <w:r w:rsidR="00292743" w:rsidRPr="008776A2">
        <w:t>significant</w:t>
      </w:r>
      <w:r w:rsidRPr="008776A2">
        <w:t xml:space="preserve"> reduction in the probability of being charged </w:t>
      </w:r>
      <w:r w:rsidR="00E80175">
        <w:t xml:space="preserve">with </w:t>
      </w:r>
      <w:r w:rsidRPr="008776A2">
        <w:t xml:space="preserve">or reconvicted of a crime. </w:t>
      </w:r>
      <w:r w:rsidR="00C26346" w:rsidRPr="008776A2">
        <w:t>The</w:t>
      </w:r>
      <w:r w:rsidR="007C780B" w:rsidRPr="008776A2">
        <w:t xml:space="preserve"> data</w:t>
      </w:r>
      <w:r w:rsidR="00C26346" w:rsidRPr="008776A2">
        <w:t xml:space="preserve">, in addition, </w:t>
      </w:r>
      <w:r w:rsidR="007C780B" w:rsidRPr="008776A2">
        <w:t xml:space="preserve">revealed that </w:t>
      </w:r>
      <w:r w:rsidRPr="008776A2">
        <w:t xml:space="preserve">among the three alcohol </w:t>
      </w:r>
      <w:r w:rsidR="00B32F71">
        <w:t xml:space="preserve">treatment </w:t>
      </w:r>
      <w:r w:rsidRPr="008776A2">
        <w:t>programs</w:t>
      </w:r>
      <w:r w:rsidR="00A91027">
        <w:t xml:space="preserve"> evaluated</w:t>
      </w:r>
      <w:r w:rsidRPr="008776A2">
        <w:t>, the LIAP is the most cost</w:t>
      </w:r>
      <w:r w:rsidR="00302332">
        <w:t>-</w:t>
      </w:r>
      <w:r w:rsidRPr="008776A2">
        <w:t>effective.</w:t>
      </w:r>
    </w:p>
    <w:p w14:paraId="51E635F1" w14:textId="77777777" w:rsidR="0041632D" w:rsidRPr="008776A2" w:rsidRDefault="0041632D" w:rsidP="003167AC">
      <w:pPr>
        <w:spacing w:after="0" w:line="480" w:lineRule="auto"/>
        <w:rPr>
          <w:rFonts w:ascii="Times New Roman" w:hAnsi="Times New Roman" w:cs="Times New Roman"/>
          <w:bCs/>
          <w:sz w:val="24"/>
          <w:szCs w:val="24"/>
        </w:rPr>
      </w:pPr>
    </w:p>
    <w:p w14:paraId="07B04249" w14:textId="77777777" w:rsidR="00CC7F90" w:rsidRDefault="00CC7F90" w:rsidP="003167AC">
      <w:pPr>
        <w:spacing w:after="0" w:line="480" w:lineRule="auto"/>
        <w:rPr>
          <w:rFonts w:ascii="Times New Roman" w:hAnsi="Times New Roman" w:cs="Times New Roman"/>
          <w:b/>
          <w:bCs/>
          <w:sz w:val="24"/>
          <w:szCs w:val="24"/>
        </w:rPr>
      </w:pPr>
    </w:p>
    <w:p w14:paraId="0FEB94EF" w14:textId="77777777" w:rsidR="00CC7F90" w:rsidRDefault="00CC7F90" w:rsidP="003167AC">
      <w:pPr>
        <w:spacing w:after="0" w:line="480" w:lineRule="auto"/>
        <w:rPr>
          <w:rFonts w:ascii="Times New Roman" w:hAnsi="Times New Roman" w:cs="Times New Roman"/>
          <w:b/>
          <w:bCs/>
          <w:sz w:val="24"/>
          <w:szCs w:val="24"/>
        </w:rPr>
      </w:pPr>
    </w:p>
    <w:p w14:paraId="5BBD40F5" w14:textId="77777777" w:rsidR="00CC7F90" w:rsidRPr="00D538EB" w:rsidRDefault="00CC7F90" w:rsidP="00CC7F90">
      <w:pPr>
        <w:autoSpaceDE w:val="0"/>
        <w:autoSpaceDN w:val="0"/>
        <w:adjustRightInd w:val="0"/>
        <w:spacing w:after="0" w:line="240" w:lineRule="auto"/>
        <w:ind w:left="284"/>
        <w:jc w:val="both"/>
        <w:rPr>
          <w:rFonts w:ascii="Times New Roman" w:hAnsi="Times New Roman" w:cs="Times New Roman"/>
          <w:b/>
          <w:color w:val="292526"/>
          <w:sz w:val="24"/>
          <w:szCs w:val="24"/>
        </w:rPr>
      </w:pPr>
      <w:r w:rsidRPr="00D538EB">
        <w:rPr>
          <w:rFonts w:ascii="Times New Roman" w:hAnsi="Times New Roman" w:cs="Times New Roman"/>
          <w:b/>
          <w:color w:val="292526"/>
          <w:sz w:val="24"/>
          <w:szCs w:val="24"/>
        </w:rPr>
        <w:t>What is already known on this topic.</w:t>
      </w:r>
    </w:p>
    <w:p w14:paraId="0671D053" w14:textId="77777777" w:rsidR="00CC7F90" w:rsidRPr="00D538EB" w:rsidRDefault="00CC7F90" w:rsidP="00CC7F90">
      <w:pPr>
        <w:autoSpaceDE w:val="0"/>
        <w:autoSpaceDN w:val="0"/>
        <w:adjustRightInd w:val="0"/>
        <w:spacing w:after="0" w:line="240" w:lineRule="auto"/>
        <w:ind w:left="284"/>
        <w:jc w:val="both"/>
        <w:rPr>
          <w:rFonts w:ascii="Times New Roman" w:hAnsi="Times New Roman" w:cs="Times New Roman"/>
          <w:color w:val="292526"/>
          <w:sz w:val="24"/>
          <w:szCs w:val="24"/>
        </w:rPr>
      </w:pPr>
      <w:r w:rsidRPr="00D538EB">
        <w:rPr>
          <w:rFonts w:ascii="Times New Roman" w:hAnsi="Times New Roman" w:cs="Times New Roman"/>
          <w:color w:val="292526"/>
          <w:sz w:val="24"/>
          <w:szCs w:val="24"/>
        </w:rPr>
        <w:t>A large corpus of data suggests a link between alcohol and criminal behaviour. There is also enough evidence to argue that psychological treatments—such as cognitive behavioural therapies—are an effective method to treat alcohol misuse.</w:t>
      </w:r>
    </w:p>
    <w:p w14:paraId="5751A10B" w14:textId="77777777" w:rsidR="00CC7F90" w:rsidRPr="00D538EB" w:rsidRDefault="00CC7F90" w:rsidP="00CC7F90">
      <w:pPr>
        <w:autoSpaceDE w:val="0"/>
        <w:autoSpaceDN w:val="0"/>
        <w:adjustRightInd w:val="0"/>
        <w:spacing w:after="0" w:line="240" w:lineRule="auto"/>
        <w:ind w:left="284"/>
        <w:jc w:val="both"/>
        <w:rPr>
          <w:rFonts w:ascii="Times New Roman" w:hAnsi="Times New Roman" w:cs="Times New Roman"/>
          <w:color w:val="292526"/>
          <w:sz w:val="24"/>
          <w:szCs w:val="24"/>
        </w:rPr>
      </w:pPr>
    </w:p>
    <w:p w14:paraId="719C193B" w14:textId="77777777" w:rsidR="00CC7F90" w:rsidRPr="00D538EB" w:rsidRDefault="00CC7F90" w:rsidP="00CC7F90">
      <w:pPr>
        <w:autoSpaceDE w:val="0"/>
        <w:autoSpaceDN w:val="0"/>
        <w:adjustRightInd w:val="0"/>
        <w:spacing w:after="0" w:line="240" w:lineRule="auto"/>
        <w:ind w:left="284"/>
        <w:jc w:val="both"/>
        <w:rPr>
          <w:rFonts w:ascii="Times New Roman" w:hAnsi="Times New Roman" w:cs="Times New Roman"/>
          <w:b/>
          <w:color w:val="292526"/>
          <w:sz w:val="24"/>
          <w:szCs w:val="24"/>
        </w:rPr>
      </w:pPr>
      <w:r w:rsidRPr="00D538EB">
        <w:rPr>
          <w:rFonts w:ascii="Times New Roman" w:hAnsi="Times New Roman" w:cs="Times New Roman"/>
          <w:b/>
          <w:color w:val="292526"/>
          <w:sz w:val="24"/>
          <w:szCs w:val="24"/>
        </w:rPr>
        <w:t>What this study adds.</w:t>
      </w:r>
    </w:p>
    <w:p w14:paraId="0C80DE67" w14:textId="77777777" w:rsidR="00CC7F90" w:rsidRDefault="00CC7F90" w:rsidP="00CC7F90">
      <w:pPr>
        <w:autoSpaceDE w:val="0"/>
        <w:autoSpaceDN w:val="0"/>
        <w:adjustRightInd w:val="0"/>
        <w:spacing w:after="0" w:line="240" w:lineRule="auto"/>
        <w:ind w:left="284"/>
        <w:jc w:val="both"/>
        <w:rPr>
          <w:rFonts w:ascii="Times New Roman" w:hAnsi="Times New Roman" w:cs="Times New Roman"/>
          <w:color w:val="292526"/>
          <w:sz w:val="24"/>
          <w:szCs w:val="24"/>
        </w:rPr>
      </w:pPr>
      <w:r w:rsidRPr="00D538EB">
        <w:rPr>
          <w:rFonts w:ascii="Times New Roman" w:hAnsi="Times New Roman" w:cs="Times New Roman"/>
          <w:color w:val="292526"/>
          <w:sz w:val="24"/>
          <w:szCs w:val="24"/>
        </w:rPr>
        <w:t>Offenders who are enrolled in alcohol treatment programs exhibit a marked reduction in charged and reconvicted rates.</w:t>
      </w:r>
    </w:p>
    <w:p w14:paraId="46E0D389" w14:textId="77777777" w:rsidR="00CC7F90" w:rsidRPr="00D538EB" w:rsidRDefault="00CC7F90" w:rsidP="00CC7F90">
      <w:pPr>
        <w:autoSpaceDE w:val="0"/>
        <w:autoSpaceDN w:val="0"/>
        <w:adjustRightInd w:val="0"/>
        <w:spacing w:after="0" w:line="240" w:lineRule="auto"/>
        <w:ind w:left="284"/>
        <w:jc w:val="both"/>
        <w:rPr>
          <w:rFonts w:ascii="Times New Roman" w:hAnsi="Times New Roman" w:cs="Times New Roman"/>
          <w:color w:val="292526"/>
          <w:sz w:val="24"/>
          <w:szCs w:val="24"/>
        </w:rPr>
      </w:pPr>
    </w:p>
    <w:p w14:paraId="3A1FF880" w14:textId="77777777" w:rsidR="00CC7F90" w:rsidRDefault="00CC7F90" w:rsidP="00CC7F90">
      <w:pPr>
        <w:autoSpaceDE w:val="0"/>
        <w:autoSpaceDN w:val="0"/>
        <w:adjustRightInd w:val="0"/>
        <w:spacing w:after="0" w:line="240" w:lineRule="auto"/>
        <w:ind w:left="284"/>
        <w:jc w:val="both"/>
        <w:rPr>
          <w:rFonts w:ascii="Times New Roman" w:hAnsi="Times New Roman" w:cs="Times New Roman"/>
          <w:sz w:val="24"/>
          <w:szCs w:val="24"/>
        </w:rPr>
      </w:pPr>
      <w:r w:rsidRPr="00D538EB">
        <w:rPr>
          <w:rFonts w:ascii="Times New Roman" w:hAnsi="Times New Roman" w:cs="Times New Roman"/>
          <w:sz w:val="24"/>
          <w:szCs w:val="24"/>
        </w:rPr>
        <w:t xml:space="preserve">Among the different alcohol treatment programs examined, LIAP </w:t>
      </w:r>
      <w:r>
        <w:rPr>
          <w:rFonts w:ascii="Times New Roman" w:hAnsi="Times New Roman" w:cs="Times New Roman"/>
          <w:sz w:val="24"/>
          <w:szCs w:val="24"/>
        </w:rPr>
        <w:t>is the most cost effective</w:t>
      </w:r>
      <w:r w:rsidRPr="00D538EB">
        <w:rPr>
          <w:rFonts w:ascii="Times New Roman" w:hAnsi="Times New Roman" w:cs="Times New Roman"/>
          <w:sz w:val="24"/>
          <w:szCs w:val="24"/>
        </w:rPr>
        <w:t>.</w:t>
      </w:r>
    </w:p>
    <w:p w14:paraId="778D1625" w14:textId="77777777" w:rsidR="00A91027" w:rsidRDefault="00A91027" w:rsidP="00CC7F90">
      <w:pPr>
        <w:autoSpaceDE w:val="0"/>
        <w:autoSpaceDN w:val="0"/>
        <w:adjustRightInd w:val="0"/>
        <w:spacing w:after="0" w:line="240" w:lineRule="auto"/>
        <w:ind w:left="284"/>
        <w:jc w:val="both"/>
        <w:rPr>
          <w:rFonts w:ascii="Times New Roman" w:hAnsi="Times New Roman" w:cs="Times New Roman"/>
          <w:sz w:val="24"/>
          <w:szCs w:val="24"/>
        </w:rPr>
      </w:pPr>
    </w:p>
    <w:p w14:paraId="7A978CDD" w14:textId="77777777" w:rsidR="00A91027" w:rsidRPr="00D538EB" w:rsidRDefault="00A91027" w:rsidP="00CC7F90">
      <w:pPr>
        <w:autoSpaceDE w:val="0"/>
        <w:autoSpaceDN w:val="0"/>
        <w:adjustRightInd w:val="0"/>
        <w:spacing w:after="0" w:line="240" w:lineRule="auto"/>
        <w:ind w:left="284"/>
        <w:jc w:val="both"/>
        <w:rPr>
          <w:rFonts w:ascii="Times New Roman" w:hAnsi="Times New Roman" w:cs="Times New Roman"/>
          <w:color w:val="292526"/>
          <w:sz w:val="24"/>
          <w:szCs w:val="24"/>
        </w:rPr>
      </w:pPr>
      <w:r>
        <w:rPr>
          <w:rFonts w:ascii="Times New Roman" w:hAnsi="Times New Roman" w:cs="Times New Roman"/>
          <w:sz w:val="24"/>
          <w:szCs w:val="24"/>
        </w:rPr>
        <w:t>We are aware of no parallel studies (in the U.K. or elsewhere) that have examined the effectiveness of alcohol treatment programs in reducing criminal behaviour among offenders.</w:t>
      </w:r>
    </w:p>
    <w:p w14:paraId="2303EB34" w14:textId="77777777" w:rsidR="00CC7F90" w:rsidRDefault="00CC7F90" w:rsidP="003167AC">
      <w:pPr>
        <w:spacing w:after="0" w:line="480" w:lineRule="auto"/>
        <w:rPr>
          <w:rFonts w:ascii="Times New Roman" w:hAnsi="Times New Roman" w:cs="Times New Roman"/>
          <w:b/>
          <w:bCs/>
          <w:sz w:val="24"/>
          <w:szCs w:val="24"/>
        </w:rPr>
      </w:pPr>
    </w:p>
    <w:p w14:paraId="6862F98A" w14:textId="77777777" w:rsidR="00CC7F90" w:rsidRDefault="00CC7F90" w:rsidP="003167AC">
      <w:pPr>
        <w:spacing w:after="0" w:line="480" w:lineRule="auto"/>
        <w:rPr>
          <w:rFonts w:ascii="Times New Roman" w:hAnsi="Times New Roman" w:cs="Times New Roman"/>
          <w:b/>
          <w:bCs/>
          <w:sz w:val="24"/>
          <w:szCs w:val="24"/>
        </w:rPr>
      </w:pPr>
    </w:p>
    <w:p w14:paraId="380C0032" w14:textId="77777777" w:rsidR="00CC7F90" w:rsidRDefault="00CC7F90" w:rsidP="003167AC">
      <w:pPr>
        <w:spacing w:after="0" w:line="480" w:lineRule="auto"/>
        <w:rPr>
          <w:rFonts w:ascii="Times New Roman" w:hAnsi="Times New Roman" w:cs="Times New Roman"/>
          <w:b/>
          <w:bCs/>
          <w:sz w:val="24"/>
          <w:szCs w:val="24"/>
        </w:rPr>
      </w:pPr>
    </w:p>
    <w:p w14:paraId="3F704891" w14:textId="77777777" w:rsidR="00CC7F90" w:rsidRDefault="00CC7F90" w:rsidP="003167AC">
      <w:pPr>
        <w:spacing w:after="0" w:line="480" w:lineRule="auto"/>
        <w:rPr>
          <w:rFonts w:ascii="Times New Roman" w:hAnsi="Times New Roman" w:cs="Times New Roman"/>
          <w:b/>
          <w:bCs/>
          <w:sz w:val="24"/>
          <w:szCs w:val="24"/>
        </w:rPr>
      </w:pPr>
    </w:p>
    <w:p w14:paraId="519CCAAD" w14:textId="77777777" w:rsidR="00CC7F90" w:rsidRDefault="00CC7F90" w:rsidP="003167AC">
      <w:pPr>
        <w:spacing w:after="0" w:line="480" w:lineRule="auto"/>
        <w:rPr>
          <w:rFonts w:ascii="Times New Roman" w:hAnsi="Times New Roman" w:cs="Times New Roman"/>
          <w:b/>
          <w:bCs/>
          <w:sz w:val="24"/>
          <w:szCs w:val="24"/>
        </w:rPr>
      </w:pPr>
    </w:p>
    <w:p w14:paraId="07182D30" w14:textId="77777777" w:rsidR="00CC7F90" w:rsidRDefault="00CC7F90" w:rsidP="003167AC">
      <w:pPr>
        <w:spacing w:after="0" w:line="480" w:lineRule="auto"/>
        <w:rPr>
          <w:rFonts w:ascii="Times New Roman" w:hAnsi="Times New Roman" w:cs="Times New Roman"/>
          <w:b/>
          <w:bCs/>
          <w:sz w:val="24"/>
          <w:szCs w:val="24"/>
        </w:rPr>
      </w:pPr>
    </w:p>
    <w:p w14:paraId="458A31DA" w14:textId="77777777" w:rsidR="00CC7F90" w:rsidRDefault="00CC7F90" w:rsidP="003167AC">
      <w:pPr>
        <w:spacing w:after="0" w:line="480" w:lineRule="auto"/>
        <w:rPr>
          <w:rFonts w:ascii="Times New Roman" w:hAnsi="Times New Roman" w:cs="Times New Roman"/>
          <w:b/>
          <w:bCs/>
          <w:sz w:val="24"/>
          <w:szCs w:val="24"/>
        </w:rPr>
      </w:pPr>
    </w:p>
    <w:p w14:paraId="61A74080" w14:textId="77777777" w:rsidR="00CC7F90" w:rsidRDefault="00CC7F90" w:rsidP="003167AC">
      <w:pPr>
        <w:spacing w:after="0" w:line="480" w:lineRule="auto"/>
        <w:rPr>
          <w:rFonts w:ascii="Times New Roman" w:hAnsi="Times New Roman" w:cs="Times New Roman"/>
          <w:b/>
          <w:bCs/>
          <w:sz w:val="24"/>
          <w:szCs w:val="24"/>
        </w:rPr>
      </w:pPr>
    </w:p>
    <w:p w14:paraId="68625334" w14:textId="77777777" w:rsidR="00CC7F90" w:rsidRDefault="00CC7F90" w:rsidP="003167AC">
      <w:pPr>
        <w:spacing w:after="0" w:line="480" w:lineRule="auto"/>
        <w:rPr>
          <w:rFonts w:ascii="Times New Roman" w:hAnsi="Times New Roman" w:cs="Times New Roman"/>
          <w:b/>
          <w:bCs/>
          <w:sz w:val="24"/>
          <w:szCs w:val="24"/>
        </w:rPr>
      </w:pPr>
    </w:p>
    <w:p w14:paraId="1F1ED087" w14:textId="77777777" w:rsidR="00CC7F90" w:rsidRDefault="00CC7F90" w:rsidP="003167AC">
      <w:pPr>
        <w:spacing w:after="0" w:line="480" w:lineRule="auto"/>
        <w:rPr>
          <w:rFonts w:ascii="Times New Roman" w:hAnsi="Times New Roman" w:cs="Times New Roman"/>
          <w:b/>
          <w:bCs/>
          <w:sz w:val="24"/>
          <w:szCs w:val="24"/>
        </w:rPr>
      </w:pPr>
    </w:p>
    <w:p w14:paraId="7C328E53" w14:textId="77777777" w:rsidR="00CC7F90" w:rsidRDefault="00CC7F90" w:rsidP="003167AC">
      <w:pPr>
        <w:spacing w:after="0" w:line="480" w:lineRule="auto"/>
        <w:rPr>
          <w:rFonts w:ascii="Times New Roman" w:hAnsi="Times New Roman" w:cs="Times New Roman"/>
          <w:b/>
          <w:bCs/>
          <w:sz w:val="24"/>
          <w:szCs w:val="24"/>
        </w:rPr>
      </w:pPr>
    </w:p>
    <w:p w14:paraId="3A8B0AB3" w14:textId="77777777" w:rsidR="00CC7F90" w:rsidRDefault="00CC7F90" w:rsidP="003167AC">
      <w:pPr>
        <w:spacing w:after="0" w:line="480" w:lineRule="auto"/>
        <w:rPr>
          <w:rFonts w:ascii="Times New Roman" w:hAnsi="Times New Roman" w:cs="Times New Roman"/>
          <w:b/>
          <w:bCs/>
          <w:sz w:val="24"/>
          <w:szCs w:val="24"/>
        </w:rPr>
      </w:pPr>
    </w:p>
    <w:p w14:paraId="03265B4F" w14:textId="77777777" w:rsidR="00CC7F90" w:rsidRDefault="00CC7F90" w:rsidP="003167AC">
      <w:pPr>
        <w:spacing w:after="0" w:line="480" w:lineRule="auto"/>
        <w:rPr>
          <w:rFonts w:ascii="Times New Roman" w:hAnsi="Times New Roman" w:cs="Times New Roman"/>
          <w:b/>
          <w:bCs/>
          <w:sz w:val="24"/>
          <w:szCs w:val="24"/>
        </w:rPr>
      </w:pPr>
    </w:p>
    <w:p w14:paraId="718996D9" w14:textId="77777777" w:rsidR="00CC7F90" w:rsidRDefault="00CC7F90" w:rsidP="003167AC">
      <w:pPr>
        <w:spacing w:after="0" w:line="480" w:lineRule="auto"/>
        <w:rPr>
          <w:rFonts w:ascii="Times New Roman" w:hAnsi="Times New Roman" w:cs="Times New Roman"/>
          <w:b/>
          <w:bCs/>
          <w:sz w:val="24"/>
          <w:szCs w:val="24"/>
        </w:rPr>
      </w:pPr>
    </w:p>
    <w:p w14:paraId="466D0908" w14:textId="77777777" w:rsidR="00CC7F90" w:rsidRDefault="00CC7F90" w:rsidP="003167AC">
      <w:pPr>
        <w:spacing w:after="0" w:line="480" w:lineRule="auto"/>
        <w:rPr>
          <w:rFonts w:ascii="Times New Roman" w:hAnsi="Times New Roman" w:cs="Times New Roman"/>
          <w:b/>
          <w:bCs/>
          <w:sz w:val="24"/>
          <w:szCs w:val="24"/>
        </w:rPr>
      </w:pPr>
    </w:p>
    <w:p w14:paraId="60004E99" w14:textId="77777777" w:rsidR="00CC7F90" w:rsidRDefault="00CC7F90" w:rsidP="003167AC">
      <w:pPr>
        <w:spacing w:after="0" w:line="480" w:lineRule="auto"/>
        <w:rPr>
          <w:rFonts w:ascii="Times New Roman" w:hAnsi="Times New Roman" w:cs="Times New Roman"/>
          <w:b/>
          <w:bCs/>
          <w:sz w:val="24"/>
          <w:szCs w:val="24"/>
        </w:rPr>
      </w:pPr>
    </w:p>
    <w:p w14:paraId="06D4237E" w14:textId="77777777" w:rsidR="00CC7F90" w:rsidRDefault="00CC7F90" w:rsidP="003167AC">
      <w:pPr>
        <w:spacing w:after="0" w:line="480" w:lineRule="auto"/>
        <w:rPr>
          <w:rFonts w:ascii="Times New Roman" w:hAnsi="Times New Roman" w:cs="Times New Roman"/>
          <w:b/>
          <w:bCs/>
          <w:sz w:val="24"/>
          <w:szCs w:val="24"/>
        </w:rPr>
      </w:pPr>
    </w:p>
    <w:p w14:paraId="13625F6F" w14:textId="77777777" w:rsidR="00311242" w:rsidRPr="008776A2" w:rsidRDefault="00CF5F57" w:rsidP="003167AC">
      <w:pPr>
        <w:spacing w:after="0" w:line="480" w:lineRule="auto"/>
        <w:rPr>
          <w:rFonts w:ascii="Times New Roman" w:hAnsi="Times New Roman" w:cs="Times New Roman"/>
          <w:b/>
          <w:bCs/>
          <w:sz w:val="24"/>
          <w:szCs w:val="24"/>
        </w:rPr>
      </w:pPr>
      <w:r w:rsidRPr="008776A2">
        <w:rPr>
          <w:rFonts w:ascii="Times New Roman" w:hAnsi="Times New Roman" w:cs="Times New Roman"/>
          <w:b/>
          <w:bCs/>
          <w:sz w:val="24"/>
          <w:szCs w:val="24"/>
        </w:rPr>
        <w:t>Introduction</w:t>
      </w:r>
    </w:p>
    <w:p w14:paraId="3FF3E3D1" w14:textId="77777777" w:rsidR="00CF5F57" w:rsidRPr="00B32F71" w:rsidRDefault="00892D71" w:rsidP="00C26346">
      <w:pPr>
        <w:spacing w:after="0" w:line="480" w:lineRule="auto"/>
        <w:ind w:firstLine="720"/>
        <w:rPr>
          <w:rFonts w:ascii="Times New Roman" w:hAnsi="Times New Roman" w:cs="Times New Roman"/>
          <w:color w:val="FF0000"/>
          <w:sz w:val="24"/>
          <w:szCs w:val="24"/>
        </w:rPr>
      </w:pPr>
      <w:r w:rsidRPr="008776A2">
        <w:rPr>
          <w:rFonts w:ascii="Times New Roman" w:hAnsi="Times New Roman" w:cs="Times New Roman"/>
          <w:sz w:val="24"/>
          <w:szCs w:val="24"/>
        </w:rPr>
        <w:t>A</w:t>
      </w:r>
      <w:r w:rsidR="00CF5F57" w:rsidRPr="008776A2">
        <w:rPr>
          <w:rFonts w:ascii="Times New Roman" w:hAnsi="Times New Roman" w:cs="Times New Roman"/>
          <w:sz w:val="24"/>
          <w:szCs w:val="24"/>
        </w:rPr>
        <w:t xml:space="preserve">lcohol </w:t>
      </w:r>
      <w:r w:rsidRPr="008776A2">
        <w:rPr>
          <w:rFonts w:ascii="Times New Roman" w:hAnsi="Times New Roman" w:cs="Times New Roman"/>
          <w:sz w:val="24"/>
          <w:szCs w:val="24"/>
        </w:rPr>
        <w:t>misuse</w:t>
      </w:r>
      <w:r w:rsidR="00313FF0" w:rsidRPr="008776A2">
        <w:rPr>
          <w:rFonts w:ascii="Times New Roman" w:hAnsi="Times New Roman" w:cs="Times New Roman"/>
          <w:sz w:val="24"/>
          <w:szCs w:val="24"/>
        </w:rPr>
        <w:t xml:space="preserve"> </w:t>
      </w:r>
      <w:r w:rsidR="00B3284C" w:rsidRPr="008776A2">
        <w:rPr>
          <w:rFonts w:ascii="Times New Roman" w:hAnsi="Times New Roman" w:cs="Times New Roman"/>
          <w:sz w:val="24"/>
          <w:szCs w:val="24"/>
        </w:rPr>
        <w:t>accounts for</w:t>
      </w:r>
      <w:r w:rsidR="00BA69D9" w:rsidRPr="008776A2">
        <w:rPr>
          <w:rFonts w:ascii="Times New Roman" w:hAnsi="Times New Roman" w:cs="Times New Roman"/>
          <w:sz w:val="24"/>
          <w:szCs w:val="24"/>
        </w:rPr>
        <w:t xml:space="preserve"> </w:t>
      </w:r>
      <w:r w:rsidR="00313FF0" w:rsidRPr="008776A2">
        <w:rPr>
          <w:rFonts w:ascii="Times New Roman" w:hAnsi="Times New Roman" w:cs="Times New Roman"/>
          <w:sz w:val="24"/>
          <w:szCs w:val="24"/>
        </w:rPr>
        <w:t>about</w:t>
      </w:r>
      <w:r w:rsidR="00CF5F57" w:rsidRPr="008776A2">
        <w:rPr>
          <w:rFonts w:ascii="Times New Roman" w:hAnsi="Times New Roman" w:cs="Times New Roman"/>
          <w:sz w:val="24"/>
          <w:szCs w:val="24"/>
        </w:rPr>
        <w:t xml:space="preserve"> 50% of all violent </w:t>
      </w:r>
      <w:r w:rsidR="00B3284C" w:rsidRPr="008776A2">
        <w:rPr>
          <w:rFonts w:ascii="Times New Roman" w:hAnsi="Times New Roman" w:cs="Times New Roman"/>
          <w:sz w:val="24"/>
          <w:szCs w:val="24"/>
        </w:rPr>
        <w:t>crimes</w:t>
      </w:r>
      <w:r w:rsidR="00CF4117" w:rsidRPr="008776A2">
        <w:rPr>
          <w:rFonts w:ascii="Times New Roman" w:hAnsi="Times New Roman" w:cs="Times New Roman"/>
          <w:sz w:val="24"/>
          <w:szCs w:val="24"/>
        </w:rPr>
        <w:t xml:space="preserve"> and </w:t>
      </w:r>
      <w:r w:rsidR="00B3284C" w:rsidRPr="008776A2">
        <w:rPr>
          <w:rFonts w:ascii="Times New Roman" w:hAnsi="Times New Roman" w:cs="Times New Roman"/>
          <w:sz w:val="24"/>
          <w:szCs w:val="24"/>
        </w:rPr>
        <w:t xml:space="preserve">73% of all domestic violence incidents </w:t>
      </w:r>
      <w:r w:rsidR="00313FF0" w:rsidRPr="008776A2">
        <w:rPr>
          <w:rFonts w:ascii="Times New Roman" w:hAnsi="Times New Roman" w:cs="Times New Roman"/>
          <w:sz w:val="24"/>
          <w:szCs w:val="24"/>
        </w:rPr>
        <w:t xml:space="preserve">in the </w:t>
      </w:r>
      <w:r w:rsidR="00210EED">
        <w:rPr>
          <w:rFonts w:ascii="Times New Roman" w:hAnsi="Times New Roman" w:cs="Times New Roman"/>
          <w:sz w:val="24"/>
          <w:szCs w:val="24"/>
        </w:rPr>
        <w:t>United Kingdom</w:t>
      </w:r>
      <w:r w:rsidR="00210EED" w:rsidRPr="008776A2">
        <w:rPr>
          <w:rFonts w:ascii="Times New Roman" w:hAnsi="Times New Roman" w:cs="Times New Roman"/>
          <w:sz w:val="24"/>
          <w:szCs w:val="24"/>
        </w:rPr>
        <w:t xml:space="preserve"> </w:t>
      </w:r>
      <w:r w:rsidR="00BC4939">
        <w:rPr>
          <w:rFonts w:ascii="Times New Roman" w:hAnsi="Times New Roman" w:cs="Times New Roman"/>
          <w:sz w:val="24"/>
          <w:szCs w:val="24"/>
        </w:rPr>
        <w:t xml:space="preserve">(U.K.) </w:t>
      </w:r>
      <w:r w:rsidR="00457313" w:rsidRPr="008776A2">
        <w:rPr>
          <w:rFonts w:ascii="Times New Roman" w:hAnsi="Times New Roman" w:cs="Times New Roman"/>
          <w:sz w:val="24"/>
          <w:szCs w:val="24"/>
        </w:rPr>
        <w:t xml:space="preserve">and the </w:t>
      </w:r>
      <w:r w:rsidR="00210EED">
        <w:rPr>
          <w:rFonts w:ascii="Times New Roman" w:hAnsi="Times New Roman" w:cs="Times New Roman"/>
          <w:sz w:val="24"/>
          <w:szCs w:val="24"/>
        </w:rPr>
        <w:t>United States</w:t>
      </w:r>
      <w:r w:rsidR="00937BFC" w:rsidRPr="008776A2">
        <w:rPr>
          <w:rFonts w:ascii="Times New Roman" w:hAnsi="Times New Roman" w:cs="Times New Roman"/>
          <w:sz w:val="24"/>
          <w:szCs w:val="24"/>
          <w:vertAlign w:val="superscript"/>
        </w:rPr>
        <w:t>1</w:t>
      </w:r>
      <w:r w:rsidR="00125BA5" w:rsidRPr="008776A2">
        <w:rPr>
          <w:rFonts w:ascii="Times New Roman" w:hAnsi="Times New Roman" w:cs="Times New Roman"/>
          <w:sz w:val="24"/>
          <w:szCs w:val="24"/>
        </w:rPr>
        <w:t xml:space="preserve">—or </w:t>
      </w:r>
      <w:r w:rsidR="00B3284C" w:rsidRPr="008776A2">
        <w:rPr>
          <w:rFonts w:ascii="Times New Roman" w:hAnsi="Times New Roman" w:cs="Times New Roman"/>
          <w:sz w:val="24"/>
          <w:szCs w:val="24"/>
        </w:rPr>
        <w:t xml:space="preserve">nearly </w:t>
      </w:r>
      <w:r w:rsidR="00210EED">
        <w:rPr>
          <w:rFonts w:ascii="Times New Roman" w:hAnsi="Times New Roman" w:cs="Times New Roman"/>
          <w:sz w:val="24"/>
          <w:szCs w:val="24"/>
        </w:rPr>
        <w:t>1</w:t>
      </w:r>
      <w:r w:rsidR="00210EED" w:rsidRPr="008776A2">
        <w:rPr>
          <w:rFonts w:ascii="Times New Roman" w:hAnsi="Times New Roman" w:cs="Times New Roman"/>
          <w:sz w:val="24"/>
          <w:szCs w:val="24"/>
        </w:rPr>
        <w:t xml:space="preserve"> </w:t>
      </w:r>
      <w:r w:rsidR="00CF5F57" w:rsidRPr="008776A2">
        <w:rPr>
          <w:rFonts w:ascii="Times New Roman" w:hAnsi="Times New Roman" w:cs="Times New Roman"/>
          <w:sz w:val="24"/>
          <w:szCs w:val="24"/>
        </w:rPr>
        <w:t>million viol</w:t>
      </w:r>
      <w:r w:rsidR="00952B57" w:rsidRPr="008776A2">
        <w:rPr>
          <w:rFonts w:ascii="Times New Roman" w:hAnsi="Times New Roman" w:cs="Times New Roman"/>
          <w:sz w:val="24"/>
          <w:szCs w:val="24"/>
        </w:rPr>
        <w:t>ent attacks every year</w:t>
      </w:r>
      <w:r w:rsidR="00B3284C" w:rsidRPr="008776A2">
        <w:rPr>
          <w:rFonts w:ascii="Times New Roman" w:hAnsi="Times New Roman" w:cs="Times New Roman"/>
          <w:sz w:val="24"/>
          <w:szCs w:val="24"/>
        </w:rPr>
        <w:t xml:space="preserve"> in the </w:t>
      </w:r>
      <w:r w:rsidR="00BC4939">
        <w:rPr>
          <w:rFonts w:ascii="Times New Roman" w:hAnsi="Times New Roman" w:cs="Times New Roman"/>
          <w:sz w:val="24"/>
          <w:szCs w:val="24"/>
        </w:rPr>
        <w:t xml:space="preserve">U.K. </w:t>
      </w:r>
      <w:r w:rsidR="00B3284C" w:rsidRPr="008776A2">
        <w:rPr>
          <w:rFonts w:ascii="Times New Roman" w:hAnsi="Times New Roman" w:cs="Times New Roman"/>
          <w:sz w:val="24"/>
          <w:szCs w:val="24"/>
        </w:rPr>
        <w:t>alone</w:t>
      </w:r>
      <w:r w:rsidR="00BA69D9" w:rsidRPr="008776A2">
        <w:rPr>
          <w:rFonts w:ascii="Times New Roman" w:hAnsi="Times New Roman" w:cs="Times New Roman"/>
          <w:sz w:val="24"/>
          <w:szCs w:val="24"/>
        </w:rPr>
        <w:t xml:space="preserve">. </w:t>
      </w:r>
      <w:r w:rsidR="003760C9" w:rsidRPr="008776A2">
        <w:rPr>
          <w:rFonts w:ascii="Times New Roman" w:hAnsi="Times New Roman" w:cs="Times New Roman"/>
          <w:sz w:val="24"/>
          <w:szCs w:val="24"/>
        </w:rPr>
        <w:t xml:space="preserve">The link between alcohol and criminal behaviour has reached such proportions that </w:t>
      </w:r>
      <w:r w:rsidR="00BA69D9" w:rsidRPr="008776A2">
        <w:rPr>
          <w:rFonts w:ascii="Times New Roman" w:hAnsi="Times New Roman" w:cs="Times New Roman"/>
          <w:sz w:val="24"/>
          <w:szCs w:val="24"/>
        </w:rPr>
        <w:t xml:space="preserve">the </w:t>
      </w:r>
      <w:r w:rsidR="003760C9" w:rsidRPr="008776A2">
        <w:rPr>
          <w:rFonts w:ascii="Times New Roman" w:hAnsi="Times New Roman" w:cs="Times New Roman"/>
          <w:sz w:val="24"/>
          <w:szCs w:val="24"/>
        </w:rPr>
        <w:t xml:space="preserve">World Health Organisation (WHO) </w:t>
      </w:r>
      <w:r w:rsidR="000A08F4" w:rsidRPr="008776A2">
        <w:rPr>
          <w:rFonts w:ascii="Times New Roman" w:hAnsi="Times New Roman" w:cs="Times New Roman"/>
          <w:sz w:val="24"/>
          <w:szCs w:val="24"/>
        </w:rPr>
        <w:t>now</w:t>
      </w:r>
      <w:r w:rsidR="00B3284C" w:rsidRPr="008776A2">
        <w:rPr>
          <w:rFonts w:ascii="Times New Roman" w:hAnsi="Times New Roman" w:cs="Times New Roman"/>
          <w:sz w:val="24"/>
          <w:szCs w:val="24"/>
        </w:rPr>
        <w:t xml:space="preserve"> consider</w:t>
      </w:r>
      <w:r w:rsidR="000A08F4" w:rsidRPr="008776A2">
        <w:rPr>
          <w:rFonts w:ascii="Times New Roman" w:hAnsi="Times New Roman" w:cs="Times New Roman"/>
          <w:sz w:val="24"/>
          <w:szCs w:val="24"/>
        </w:rPr>
        <w:t>s</w:t>
      </w:r>
      <w:r w:rsidR="00B3284C" w:rsidRPr="008776A2">
        <w:rPr>
          <w:rFonts w:ascii="Times New Roman" w:hAnsi="Times New Roman" w:cs="Times New Roman"/>
          <w:sz w:val="24"/>
          <w:szCs w:val="24"/>
        </w:rPr>
        <w:t xml:space="preserve"> it </w:t>
      </w:r>
      <w:r w:rsidR="003760C9" w:rsidRPr="008776A2">
        <w:rPr>
          <w:rFonts w:ascii="Times New Roman" w:hAnsi="Times New Roman" w:cs="Times New Roman"/>
          <w:sz w:val="24"/>
          <w:szCs w:val="24"/>
        </w:rPr>
        <w:t>a public health issue</w:t>
      </w:r>
      <w:r w:rsidR="00E925D1" w:rsidRPr="008776A2">
        <w:rPr>
          <w:rFonts w:ascii="Times New Roman" w:hAnsi="Times New Roman" w:cs="Times New Roman"/>
          <w:sz w:val="24"/>
          <w:szCs w:val="24"/>
          <w:vertAlign w:val="superscript"/>
        </w:rPr>
        <w:t>2</w:t>
      </w:r>
      <w:r w:rsidR="00B32F71">
        <w:rPr>
          <w:rFonts w:ascii="Times New Roman" w:hAnsi="Times New Roman" w:cs="Times New Roman"/>
          <w:sz w:val="24"/>
          <w:szCs w:val="24"/>
        </w:rPr>
        <w:t>.</w:t>
      </w:r>
      <w:r w:rsidR="003760C9" w:rsidRPr="008776A2">
        <w:rPr>
          <w:rFonts w:ascii="Times New Roman" w:hAnsi="Times New Roman" w:cs="Times New Roman"/>
          <w:sz w:val="24"/>
          <w:szCs w:val="24"/>
        </w:rPr>
        <w:t xml:space="preserve"> </w:t>
      </w:r>
      <w:r w:rsidR="00B91DC5">
        <w:rPr>
          <w:rFonts w:ascii="Times New Roman" w:hAnsi="Times New Roman" w:cs="Times New Roman"/>
          <w:sz w:val="24"/>
          <w:szCs w:val="24"/>
        </w:rPr>
        <w:t>I</w:t>
      </w:r>
      <w:r w:rsidR="0075557C">
        <w:rPr>
          <w:rFonts w:ascii="Times New Roman" w:hAnsi="Times New Roman" w:cs="Times New Roman"/>
          <w:sz w:val="24"/>
          <w:szCs w:val="24"/>
        </w:rPr>
        <w:t xml:space="preserve">t is estimated that alcohol-related crime </w:t>
      </w:r>
      <w:r w:rsidR="00083C47">
        <w:rPr>
          <w:rFonts w:ascii="Times New Roman" w:hAnsi="Times New Roman" w:cs="Times New Roman"/>
          <w:sz w:val="24"/>
          <w:szCs w:val="24"/>
        </w:rPr>
        <w:t>has a price tag of</w:t>
      </w:r>
      <w:r w:rsidR="0075557C">
        <w:rPr>
          <w:rFonts w:ascii="Times New Roman" w:hAnsi="Times New Roman" w:cs="Times New Roman"/>
          <w:sz w:val="24"/>
          <w:szCs w:val="24"/>
        </w:rPr>
        <w:t xml:space="preserve"> </w:t>
      </w:r>
      <w:r w:rsidRPr="008776A2">
        <w:rPr>
          <w:rFonts w:ascii="Times New Roman" w:hAnsi="Times New Roman" w:cs="Times New Roman"/>
          <w:sz w:val="24"/>
          <w:szCs w:val="24"/>
        </w:rPr>
        <w:t>£8</w:t>
      </w:r>
      <w:r w:rsidR="00DD6E6E">
        <w:rPr>
          <w:rFonts w:ascii="Times New Roman" w:hAnsi="Times New Roman" w:cs="Times New Roman"/>
          <w:sz w:val="24"/>
          <w:szCs w:val="24"/>
        </w:rPr>
        <w:t>–</w:t>
      </w:r>
      <w:r w:rsidRPr="008776A2">
        <w:rPr>
          <w:rFonts w:ascii="Times New Roman" w:hAnsi="Times New Roman" w:cs="Times New Roman"/>
          <w:sz w:val="24"/>
          <w:szCs w:val="24"/>
        </w:rPr>
        <w:t>13 billion a year</w:t>
      </w:r>
      <w:r w:rsidR="00E925D1" w:rsidRPr="008776A2">
        <w:rPr>
          <w:rFonts w:ascii="Times New Roman" w:hAnsi="Times New Roman" w:cs="Times New Roman"/>
          <w:sz w:val="24"/>
          <w:szCs w:val="24"/>
          <w:vertAlign w:val="superscript"/>
        </w:rPr>
        <w:t>3</w:t>
      </w:r>
      <w:r w:rsidRPr="008776A2">
        <w:rPr>
          <w:rFonts w:ascii="Times New Roman" w:hAnsi="Times New Roman" w:cs="Times New Roman"/>
          <w:sz w:val="24"/>
          <w:szCs w:val="24"/>
        </w:rPr>
        <w:t xml:space="preserve"> </w:t>
      </w:r>
      <w:r w:rsidR="00B3284C" w:rsidRPr="008776A2">
        <w:rPr>
          <w:rFonts w:ascii="Times New Roman" w:hAnsi="Times New Roman" w:cs="Times New Roman"/>
          <w:sz w:val="24"/>
          <w:szCs w:val="24"/>
        </w:rPr>
        <w:t xml:space="preserve">and </w:t>
      </w:r>
      <w:r w:rsidR="00B91DC5">
        <w:rPr>
          <w:rFonts w:ascii="Times New Roman" w:hAnsi="Times New Roman" w:cs="Times New Roman"/>
          <w:sz w:val="24"/>
          <w:szCs w:val="24"/>
        </w:rPr>
        <w:t>has</w:t>
      </w:r>
      <w:r w:rsidR="0075557C">
        <w:rPr>
          <w:rFonts w:ascii="Times New Roman" w:hAnsi="Times New Roman" w:cs="Times New Roman"/>
          <w:sz w:val="24"/>
          <w:szCs w:val="24"/>
        </w:rPr>
        <w:t xml:space="preserve"> </w:t>
      </w:r>
      <w:r w:rsidR="00B91DC5">
        <w:rPr>
          <w:rFonts w:ascii="Times New Roman" w:hAnsi="Times New Roman" w:cs="Times New Roman"/>
          <w:sz w:val="24"/>
          <w:szCs w:val="24"/>
        </w:rPr>
        <w:t>serious</w:t>
      </w:r>
      <w:r w:rsidR="00B91DC5" w:rsidRPr="008776A2">
        <w:rPr>
          <w:rFonts w:ascii="Times New Roman" w:hAnsi="Times New Roman" w:cs="Times New Roman"/>
          <w:sz w:val="24"/>
          <w:szCs w:val="24"/>
        </w:rPr>
        <w:t xml:space="preserve"> </w:t>
      </w:r>
      <w:r w:rsidR="00B3284C" w:rsidRPr="008776A2">
        <w:rPr>
          <w:rFonts w:ascii="Times New Roman" w:hAnsi="Times New Roman" w:cs="Times New Roman"/>
          <w:sz w:val="24"/>
          <w:szCs w:val="24"/>
        </w:rPr>
        <w:t>health and social ramifications</w:t>
      </w:r>
      <w:r w:rsidR="00DD6E6E">
        <w:rPr>
          <w:rFonts w:ascii="Times New Roman" w:hAnsi="Times New Roman" w:cs="Times New Roman"/>
          <w:sz w:val="24"/>
          <w:szCs w:val="24"/>
        </w:rPr>
        <w:t>.</w:t>
      </w:r>
      <w:r w:rsidR="00B3284C" w:rsidRPr="008776A2">
        <w:rPr>
          <w:rFonts w:ascii="Times New Roman" w:hAnsi="Times New Roman" w:cs="Times New Roman"/>
          <w:sz w:val="24"/>
          <w:szCs w:val="24"/>
        </w:rPr>
        <w:t xml:space="preserve"> </w:t>
      </w:r>
      <w:r w:rsidR="00DD6E6E">
        <w:rPr>
          <w:rFonts w:ascii="Times New Roman" w:hAnsi="Times New Roman" w:cs="Times New Roman"/>
          <w:sz w:val="24"/>
          <w:szCs w:val="24"/>
        </w:rPr>
        <w:t>S</w:t>
      </w:r>
      <w:r w:rsidR="00C26346" w:rsidRPr="008776A2">
        <w:rPr>
          <w:rFonts w:ascii="Times New Roman" w:hAnsi="Times New Roman" w:cs="Times New Roman"/>
          <w:sz w:val="24"/>
          <w:szCs w:val="24"/>
        </w:rPr>
        <w:t>evering</w:t>
      </w:r>
      <w:r w:rsidR="00BA69D9" w:rsidRPr="008776A2">
        <w:rPr>
          <w:rFonts w:ascii="Times New Roman" w:hAnsi="Times New Roman" w:cs="Times New Roman"/>
          <w:sz w:val="24"/>
          <w:szCs w:val="24"/>
        </w:rPr>
        <w:t xml:space="preserve"> </w:t>
      </w:r>
      <w:r w:rsidR="00B3284C" w:rsidRPr="008776A2">
        <w:rPr>
          <w:rFonts w:ascii="Times New Roman" w:hAnsi="Times New Roman" w:cs="Times New Roman"/>
          <w:sz w:val="24"/>
          <w:szCs w:val="24"/>
        </w:rPr>
        <w:t xml:space="preserve">the </w:t>
      </w:r>
      <w:r w:rsidR="00BA69D9" w:rsidRPr="008776A2">
        <w:rPr>
          <w:rFonts w:ascii="Times New Roman" w:hAnsi="Times New Roman" w:cs="Times New Roman"/>
          <w:sz w:val="24"/>
          <w:szCs w:val="24"/>
        </w:rPr>
        <w:t xml:space="preserve">link between alcohol </w:t>
      </w:r>
      <w:r w:rsidR="00B3284C" w:rsidRPr="008776A2">
        <w:rPr>
          <w:rFonts w:ascii="Times New Roman" w:hAnsi="Times New Roman" w:cs="Times New Roman"/>
          <w:sz w:val="24"/>
          <w:szCs w:val="24"/>
        </w:rPr>
        <w:t xml:space="preserve">misuse </w:t>
      </w:r>
      <w:r w:rsidR="00BA69D9" w:rsidRPr="008776A2">
        <w:rPr>
          <w:rFonts w:ascii="Times New Roman" w:hAnsi="Times New Roman" w:cs="Times New Roman"/>
          <w:sz w:val="24"/>
          <w:szCs w:val="24"/>
        </w:rPr>
        <w:t xml:space="preserve">and crime </w:t>
      </w:r>
      <w:r w:rsidR="00426F8A" w:rsidRPr="008776A2">
        <w:rPr>
          <w:rFonts w:ascii="Times New Roman" w:hAnsi="Times New Roman" w:cs="Times New Roman"/>
          <w:sz w:val="24"/>
          <w:szCs w:val="24"/>
        </w:rPr>
        <w:t>h</w:t>
      </w:r>
      <w:r w:rsidR="00BA69D9" w:rsidRPr="008776A2">
        <w:rPr>
          <w:rFonts w:ascii="Times New Roman" w:hAnsi="Times New Roman" w:cs="Times New Roman"/>
          <w:sz w:val="24"/>
          <w:szCs w:val="24"/>
        </w:rPr>
        <w:t>as</w:t>
      </w:r>
      <w:r w:rsidR="00B3284C" w:rsidRPr="008776A2">
        <w:rPr>
          <w:rFonts w:ascii="Times New Roman" w:hAnsi="Times New Roman" w:cs="Times New Roman"/>
          <w:sz w:val="24"/>
          <w:szCs w:val="24"/>
        </w:rPr>
        <w:t xml:space="preserve"> </w:t>
      </w:r>
      <w:r w:rsidR="00FE05A7">
        <w:rPr>
          <w:rFonts w:ascii="Times New Roman" w:hAnsi="Times New Roman" w:cs="Times New Roman"/>
          <w:sz w:val="24"/>
          <w:szCs w:val="24"/>
        </w:rPr>
        <w:t xml:space="preserve">thus </w:t>
      </w:r>
      <w:r w:rsidR="00B3284C" w:rsidRPr="008776A2">
        <w:rPr>
          <w:rFonts w:ascii="Times New Roman" w:hAnsi="Times New Roman" w:cs="Times New Roman"/>
          <w:sz w:val="24"/>
          <w:szCs w:val="24"/>
        </w:rPr>
        <w:t xml:space="preserve">become a </w:t>
      </w:r>
      <w:r w:rsidR="0000377B" w:rsidRPr="008776A2">
        <w:rPr>
          <w:rFonts w:ascii="Times New Roman" w:hAnsi="Times New Roman" w:cs="Times New Roman"/>
          <w:sz w:val="24"/>
          <w:szCs w:val="24"/>
        </w:rPr>
        <w:t>pressing</w:t>
      </w:r>
      <w:r w:rsidR="00B3284C" w:rsidRPr="008776A2">
        <w:rPr>
          <w:rFonts w:ascii="Times New Roman" w:hAnsi="Times New Roman" w:cs="Times New Roman"/>
          <w:sz w:val="24"/>
          <w:szCs w:val="24"/>
        </w:rPr>
        <w:t xml:space="preserve"> priority </w:t>
      </w:r>
      <w:r w:rsidR="0000377B" w:rsidRPr="008776A2">
        <w:rPr>
          <w:rFonts w:ascii="Times New Roman" w:hAnsi="Times New Roman" w:cs="Times New Roman"/>
          <w:sz w:val="24"/>
          <w:szCs w:val="24"/>
        </w:rPr>
        <w:t xml:space="preserve">for governments </w:t>
      </w:r>
      <w:r w:rsidR="000A08F4" w:rsidRPr="008776A2">
        <w:rPr>
          <w:rFonts w:ascii="Times New Roman" w:hAnsi="Times New Roman" w:cs="Times New Roman"/>
          <w:sz w:val="24"/>
          <w:szCs w:val="24"/>
        </w:rPr>
        <w:t>across the</w:t>
      </w:r>
      <w:r w:rsidR="00B3284C" w:rsidRPr="008776A2">
        <w:rPr>
          <w:rFonts w:ascii="Times New Roman" w:hAnsi="Times New Roman" w:cs="Times New Roman"/>
          <w:sz w:val="24"/>
          <w:szCs w:val="24"/>
        </w:rPr>
        <w:t xml:space="preserve"> </w:t>
      </w:r>
      <w:r w:rsidR="00B3284C" w:rsidRPr="00BC4939">
        <w:rPr>
          <w:rFonts w:ascii="Times New Roman" w:hAnsi="Times New Roman" w:cs="Times New Roman"/>
          <w:sz w:val="24"/>
          <w:szCs w:val="24"/>
        </w:rPr>
        <w:t>globe</w:t>
      </w:r>
      <w:r w:rsidR="00E925D1" w:rsidRPr="00BC4939">
        <w:rPr>
          <w:rFonts w:ascii="Times New Roman" w:hAnsi="Times New Roman" w:cs="Times New Roman"/>
          <w:sz w:val="24"/>
          <w:szCs w:val="24"/>
          <w:vertAlign w:val="superscript"/>
        </w:rPr>
        <w:t>4</w:t>
      </w:r>
      <w:r w:rsidR="00BC4939" w:rsidRPr="00BC4939">
        <w:rPr>
          <w:rFonts w:ascii="Times New Roman" w:hAnsi="Times New Roman" w:cs="Times New Roman"/>
          <w:sz w:val="24"/>
          <w:szCs w:val="24"/>
        </w:rPr>
        <w:t>.</w:t>
      </w:r>
      <w:r w:rsidR="00B3284C" w:rsidRPr="00B32F71">
        <w:rPr>
          <w:rFonts w:ascii="Times New Roman" w:hAnsi="Times New Roman" w:cs="Times New Roman"/>
          <w:color w:val="FF0000"/>
          <w:sz w:val="24"/>
          <w:szCs w:val="24"/>
        </w:rPr>
        <w:t xml:space="preserve"> </w:t>
      </w:r>
    </w:p>
    <w:p w14:paraId="0A778F23" w14:textId="77777777" w:rsidR="000C04EC" w:rsidRPr="008776A2" w:rsidRDefault="00F8259E" w:rsidP="00665F33">
      <w:pPr>
        <w:spacing w:after="0" w:line="480" w:lineRule="auto"/>
        <w:ind w:firstLine="720"/>
        <w:rPr>
          <w:rFonts w:ascii="Times New Roman" w:hAnsi="Times New Roman" w:cs="Times New Roman"/>
          <w:sz w:val="24"/>
          <w:szCs w:val="24"/>
        </w:rPr>
      </w:pPr>
      <w:r w:rsidRPr="008776A2">
        <w:rPr>
          <w:rFonts w:ascii="Times New Roman" w:hAnsi="Times New Roman" w:cs="Times New Roman"/>
          <w:sz w:val="24"/>
          <w:szCs w:val="24"/>
        </w:rPr>
        <w:t xml:space="preserve">A large corpus of studies exists on </w:t>
      </w:r>
      <w:r w:rsidR="00457313" w:rsidRPr="008776A2">
        <w:rPr>
          <w:rFonts w:ascii="Times New Roman" w:hAnsi="Times New Roman" w:cs="Times New Roman"/>
          <w:sz w:val="24"/>
          <w:szCs w:val="24"/>
        </w:rPr>
        <w:t xml:space="preserve">the </w:t>
      </w:r>
      <w:r w:rsidR="00B3284C" w:rsidRPr="008776A2">
        <w:rPr>
          <w:rFonts w:ascii="Times New Roman" w:hAnsi="Times New Roman" w:cs="Times New Roman"/>
          <w:sz w:val="24"/>
          <w:szCs w:val="24"/>
        </w:rPr>
        <w:t xml:space="preserve">connection </w:t>
      </w:r>
      <w:r w:rsidR="00457313" w:rsidRPr="008776A2">
        <w:rPr>
          <w:rFonts w:ascii="Times New Roman" w:hAnsi="Times New Roman" w:cs="Times New Roman"/>
          <w:sz w:val="24"/>
          <w:szCs w:val="24"/>
        </w:rPr>
        <w:t>between alcohol and crime</w:t>
      </w:r>
      <w:r w:rsidR="00B3284C" w:rsidRPr="008776A2">
        <w:rPr>
          <w:rFonts w:ascii="Times New Roman" w:hAnsi="Times New Roman" w:cs="Times New Roman"/>
          <w:sz w:val="24"/>
          <w:szCs w:val="24"/>
        </w:rPr>
        <w:t>, focus</w:t>
      </w:r>
      <w:r w:rsidR="00FE05A7">
        <w:rPr>
          <w:rFonts w:ascii="Times New Roman" w:hAnsi="Times New Roman" w:cs="Times New Roman"/>
          <w:sz w:val="24"/>
          <w:szCs w:val="24"/>
        </w:rPr>
        <w:t>s</w:t>
      </w:r>
      <w:r w:rsidR="00B3284C" w:rsidRPr="008776A2">
        <w:rPr>
          <w:rFonts w:ascii="Times New Roman" w:hAnsi="Times New Roman" w:cs="Times New Roman"/>
          <w:sz w:val="24"/>
          <w:szCs w:val="24"/>
        </w:rPr>
        <w:t xml:space="preserve">ing </w:t>
      </w:r>
      <w:r w:rsidR="00663256" w:rsidRPr="008776A2">
        <w:rPr>
          <w:rFonts w:ascii="Times New Roman" w:hAnsi="Times New Roman" w:cs="Times New Roman"/>
          <w:sz w:val="24"/>
          <w:szCs w:val="24"/>
        </w:rPr>
        <w:t xml:space="preserve">on a wide spectrum of issues such as </w:t>
      </w:r>
      <w:r w:rsidR="00457313" w:rsidRPr="008776A2">
        <w:rPr>
          <w:rFonts w:ascii="Times New Roman" w:hAnsi="Times New Roman" w:cs="Times New Roman"/>
          <w:sz w:val="24"/>
          <w:szCs w:val="24"/>
        </w:rPr>
        <w:t xml:space="preserve">age, environment, type of crime, </w:t>
      </w:r>
      <w:r w:rsidR="00C26346" w:rsidRPr="008776A2">
        <w:rPr>
          <w:rFonts w:ascii="Times New Roman" w:hAnsi="Times New Roman" w:cs="Times New Roman"/>
          <w:sz w:val="24"/>
          <w:szCs w:val="24"/>
        </w:rPr>
        <w:t xml:space="preserve">and </w:t>
      </w:r>
      <w:r w:rsidR="00457313" w:rsidRPr="008776A2">
        <w:rPr>
          <w:rFonts w:ascii="Times New Roman" w:hAnsi="Times New Roman" w:cs="Times New Roman"/>
          <w:sz w:val="24"/>
          <w:szCs w:val="24"/>
        </w:rPr>
        <w:t>socioeconomic</w:t>
      </w:r>
      <w:r w:rsidR="00C26346" w:rsidRPr="008776A2">
        <w:rPr>
          <w:rFonts w:ascii="Times New Roman" w:hAnsi="Times New Roman" w:cs="Times New Roman"/>
          <w:sz w:val="24"/>
          <w:szCs w:val="24"/>
        </w:rPr>
        <w:t xml:space="preserve"> status</w:t>
      </w:r>
      <w:r w:rsidR="00516332" w:rsidRPr="008776A2">
        <w:rPr>
          <w:rFonts w:ascii="Times New Roman" w:hAnsi="Times New Roman" w:cs="Times New Roman"/>
          <w:sz w:val="24"/>
          <w:szCs w:val="24"/>
          <w:vertAlign w:val="superscript"/>
        </w:rPr>
        <w:t>5</w:t>
      </w:r>
      <w:r w:rsidR="00BC4939">
        <w:rPr>
          <w:rFonts w:ascii="Times New Roman" w:hAnsi="Times New Roman" w:cs="Times New Roman"/>
          <w:sz w:val="24"/>
          <w:szCs w:val="24"/>
        </w:rPr>
        <w:t>.</w:t>
      </w:r>
      <w:r w:rsidR="008740DF" w:rsidRPr="008776A2">
        <w:rPr>
          <w:rFonts w:ascii="Times New Roman" w:hAnsi="Times New Roman" w:cs="Times New Roman"/>
          <w:sz w:val="24"/>
          <w:szCs w:val="24"/>
        </w:rPr>
        <w:t xml:space="preserve"> </w:t>
      </w:r>
      <w:r w:rsidR="005E7B13" w:rsidRPr="008776A2">
        <w:rPr>
          <w:rFonts w:ascii="Times New Roman" w:hAnsi="Times New Roman" w:cs="Times New Roman"/>
          <w:sz w:val="24"/>
          <w:szCs w:val="24"/>
        </w:rPr>
        <w:t>In contrast, t</w:t>
      </w:r>
      <w:r w:rsidR="000A08F4" w:rsidRPr="008776A2">
        <w:rPr>
          <w:rFonts w:ascii="Times New Roman" w:hAnsi="Times New Roman" w:cs="Times New Roman"/>
          <w:sz w:val="24"/>
          <w:szCs w:val="24"/>
        </w:rPr>
        <w:t xml:space="preserve">here is a dearth of </w:t>
      </w:r>
      <w:r w:rsidR="005E7B13" w:rsidRPr="008776A2">
        <w:rPr>
          <w:rFonts w:ascii="Times New Roman" w:hAnsi="Times New Roman" w:cs="Times New Roman"/>
          <w:sz w:val="24"/>
          <w:szCs w:val="24"/>
        </w:rPr>
        <w:t xml:space="preserve">data on </w:t>
      </w:r>
      <w:r w:rsidR="000A08F4" w:rsidRPr="008776A2">
        <w:rPr>
          <w:rFonts w:ascii="Times New Roman" w:hAnsi="Times New Roman" w:cs="Times New Roman"/>
          <w:sz w:val="24"/>
          <w:szCs w:val="24"/>
        </w:rPr>
        <w:t xml:space="preserve">the effectiveness of different alcohol </w:t>
      </w:r>
      <w:r w:rsidR="00B32F71">
        <w:rPr>
          <w:rFonts w:ascii="Times New Roman" w:hAnsi="Times New Roman" w:cs="Times New Roman"/>
          <w:sz w:val="24"/>
          <w:szCs w:val="24"/>
        </w:rPr>
        <w:t xml:space="preserve">treatment </w:t>
      </w:r>
      <w:r w:rsidR="000A08F4" w:rsidRPr="008776A2">
        <w:rPr>
          <w:rFonts w:ascii="Times New Roman" w:hAnsi="Times New Roman" w:cs="Times New Roman"/>
          <w:sz w:val="24"/>
          <w:szCs w:val="24"/>
        </w:rPr>
        <w:t xml:space="preserve">programs </w:t>
      </w:r>
      <w:r w:rsidR="005E7B13" w:rsidRPr="008776A2">
        <w:rPr>
          <w:rFonts w:ascii="Times New Roman" w:hAnsi="Times New Roman" w:cs="Times New Roman"/>
          <w:sz w:val="24"/>
          <w:szCs w:val="24"/>
        </w:rPr>
        <w:t xml:space="preserve">in reducing </w:t>
      </w:r>
      <w:r w:rsidR="000A08F4" w:rsidRPr="008776A2">
        <w:rPr>
          <w:rFonts w:ascii="Times New Roman" w:hAnsi="Times New Roman" w:cs="Times New Roman"/>
          <w:sz w:val="24"/>
          <w:szCs w:val="24"/>
        </w:rPr>
        <w:t>criminal behavio</w:t>
      </w:r>
      <w:r w:rsidR="006174E2" w:rsidRPr="008776A2">
        <w:rPr>
          <w:rFonts w:ascii="Times New Roman" w:hAnsi="Times New Roman" w:cs="Times New Roman"/>
          <w:sz w:val="24"/>
          <w:szCs w:val="24"/>
        </w:rPr>
        <w:t>u</w:t>
      </w:r>
      <w:r w:rsidR="000A08F4" w:rsidRPr="008776A2">
        <w:rPr>
          <w:rFonts w:ascii="Times New Roman" w:hAnsi="Times New Roman" w:cs="Times New Roman"/>
          <w:sz w:val="24"/>
          <w:szCs w:val="24"/>
        </w:rPr>
        <w:t xml:space="preserve">r. This is surprising, given the </w:t>
      </w:r>
      <w:r w:rsidR="00665F33">
        <w:rPr>
          <w:rFonts w:ascii="Times New Roman" w:hAnsi="Times New Roman" w:cs="Times New Roman"/>
          <w:sz w:val="24"/>
          <w:szCs w:val="24"/>
        </w:rPr>
        <w:t>extensive evidence</w:t>
      </w:r>
      <w:r w:rsidR="000A08F4" w:rsidRPr="008776A2">
        <w:rPr>
          <w:rFonts w:ascii="Times New Roman" w:hAnsi="Times New Roman" w:cs="Times New Roman"/>
          <w:sz w:val="24"/>
          <w:szCs w:val="24"/>
        </w:rPr>
        <w:t xml:space="preserve"> on </w:t>
      </w:r>
      <w:r w:rsidR="0010699E" w:rsidRPr="008776A2">
        <w:rPr>
          <w:rFonts w:ascii="Times New Roman" w:hAnsi="Times New Roman" w:cs="Times New Roman"/>
          <w:sz w:val="24"/>
          <w:szCs w:val="24"/>
        </w:rPr>
        <w:t xml:space="preserve">alcohol </w:t>
      </w:r>
      <w:r w:rsidR="00B32F71">
        <w:rPr>
          <w:rFonts w:ascii="Times New Roman" w:hAnsi="Times New Roman" w:cs="Times New Roman"/>
          <w:sz w:val="24"/>
          <w:szCs w:val="24"/>
        </w:rPr>
        <w:t xml:space="preserve">treatment </w:t>
      </w:r>
      <w:r w:rsidR="0010699E" w:rsidRPr="008776A2">
        <w:rPr>
          <w:rFonts w:ascii="Times New Roman" w:hAnsi="Times New Roman" w:cs="Times New Roman"/>
          <w:sz w:val="24"/>
          <w:szCs w:val="24"/>
        </w:rPr>
        <w:t xml:space="preserve">programs in </w:t>
      </w:r>
      <w:r w:rsidR="000A08F4" w:rsidRPr="008776A2">
        <w:rPr>
          <w:rFonts w:ascii="Times New Roman" w:hAnsi="Times New Roman" w:cs="Times New Roman"/>
          <w:sz w:val="24"/>
          <w:szCs w:val="24"/>
        </w:rPr>
        <w:t>non-offending population</w:t>
      </w:r>
      <w:r w:rsidR="0010699E" w:rsidRPr="008776A2">
        <w:rPr>
          <w:rFonts w:ascii="Times New Roman" w:hAnsi="Times New Roman" w:cs="Times New Roman"/>
          <w:sz w:val="24"/>
          <w:szCs w:val="24"/>
        </w:rPr>
        <w:t>s</w:t>
      </w:r>
      <w:r w:rsidR="000A08F4" w:rsidRPr="008776A2">
        <w:rPr>
          <w:rFonts w:ascii="Times New Roman" w:hAnsi="Times New Roman" w:cs="Times New Roman"/>
          <w:sz w:val="24"/>
          <w:szCs w:val="24"/>
        </w:rPr>
        <w:t>. Indeed, n</w:t>
      </w:r>
      <w:r w:rsidR="00061509" w:rsidRPr="008776A2">
        <w:rPr>
          <w:rFonts w:ascii="Times New Roman" w:hAnsi="Times New Roman" w:cs="Times New Roman"/>
          <w:sz w:val="24"/>
          <w:szCs w:val="24"/>
        </w:rPr>
        <w:t xml:space="preserve">umerous </w:t>
      </w:r>
      <w:r w:rsidR="009C4945" w:rsidRPr="008776A2">
        <w:rPr>
          <w:rFonts w:ascii="Times New Roman" w:hAnsi="Times New Roman" w:cs="Times New Roman"/>
          <w:sz w:val="24"/>
          <w:szCs w:val="24"/>
        </w:rPr>
        <w:t>studies</w:t>
      </w:r>
      <w:r w:rsidR="00516332" w:rsidRPr="008776A2">
        <w:rPr>
          <w:rFonts w:ascii="Times New Roman" w:hAnsi="Times New Roman" w:cs="Times New Roman"/>
          <w:sz w:val="24"/>
          <w:szCs w:val="24"/>
          <w:vertAlign w:val="superscript"/>
        </w:rPr>
        <w:t>2,</w:t>
      </w:r>
      <w:r w:rsidR="00937BFC" w:rsidRPr="008776A2">
        <w:rPr>
          <w:rFonts w:ascii="Times New Roman" w:hAnsi="Times New Roman" w:cs="Times New Roman"/>
          <w:sz w:val="24"/>
          <w:szCs w:val="24"/>
          <w:vertAlign w:val="superscript"/>
        </w:rPr>
        <w:t xml:space="preserve"> </w:t>
      </w:r>
      <w:r w:rsidR="00516332" w:rsidRPr="008776A2">
        <w:rPr>
          <w:rFonts w:ascii="Times New Roman" w:hAnsi="Times New Roman" w:cs="Times New Roman"/>
          <w:sz w:val="24"/>
          <w:szCs w:val="24"/>
          <w:vertAlign w:val="superscript"/>
        </w:rPr>
        <w:t>6</w:t>
      </w:r>
      <w:r w:rsidR="009C4945" w:rsidRPr="008776A2">
        <w:rPr>
          <w:rFonts w:ascii="Times New Roman" w:hAnsi="Times New Roman" w:cs="Times New Roman"/>
          <w:sz w:val="24"/>
          <w:szCs w:val="24"/>
        </w:rPr>
        <w:t xml:space="preserve"> </w:t>
      </w:r>
      <w:r w:rsidR="00061509" w:rsidRPr="008776A2">
        <w:rPr>
          <w:rFonts w:ascii="Times New Roman" w:hAnsi="Times New Roman" w:cs="Times New Roman"/>
          <w:sz w:val="24"/>
          <w:szCs w:val="24"/>
        </w:rPr>
        <w:t xml:space="preserve">around the world have reported the </w:t>
      </w:r>
      <w:r w:rsidR="000A08F4" w:rsidRPr="008776A2">
        <w:rPr>
          <w:rFonts w:ascii="Times New Roman" w:hAnsi="Times New Roman" w:cs="Times New Roman"/>
          <w:sz w:val="24"/>
          <w:szCs w:val="24"/>
        </w:rPr>
        <w:t>utility</w:t>
      </w:r>
      <w:r w:rsidR="00061509" w:rsidRPr="008776A2">
        <w:rPr>
          <w:rFonts w:ascii="Times New Roman" w:hAnsi="Times New Roman" w:cs="Times New Roman"/>
          <w:sz w:val="24"/>
          <w:szCs w:val="24"/>
        </w:rPr>
        <w:t xml:space="preserve"> of enrolling </w:t>
      </w:r>
      <w:r w:rsidR="001154C7">
        <w:rPr>
          <w:rFonts w:ascii="Times New Roman" w:hAnsi="Times New Roman" w:cs="Times New Roman"/>
          <w:sz w:val="24"/>
          <w:szCs w:val="24"/>
        </w:rPr>
        <w:t xml:space="preserve">individuals </w:t>
      </w:r>
      <w:r w:rsidR="00061509" w:rsidRPr="008776A2">
        <w:rPr>
          <w:rFonts w:ascii="Times New Roman" w:hAnsi="Times New Roman" w:cs="Times New Roman"/>
          <w:sz w:val="24"/>
          <w:szCs w:val="24"/>
        </w:rPr>
        <w:t xml:space="preserve">in different alcohol </w:t>
      </w:r>
      <w:r w:rsidR="00B32F71">
        <w:rPr>
          <w:rFonts w:ascii="Times New Roman" w:hAnsi="Times New Roman" w:cs="Times New Roman"/>
          <w:sz w:val="24"/>
          <w:szCs w:val="24"/>
        </w:rPr>
        <w:t xml:space="preserve">treatment </w:t>
      </w:r>
      <w:r w:rsidR="00061509" w:rsidRPr="008776A2">
        <w:rPr>
          <w:rFonts w:ascii="Times New Roman" w:hAnsi="Times New Roman" w:cs="Times New Roman"/>
          <w:sz w:val="24"/>
          <w:szCs w:val="24"/>
        </w:rPr>
        <w:t xml:space="preserve">programs. </w:t>
      </w:r>
      <w:r w:rsidR="006A1CD0" w:rsidRPr="008776A2">
        <w:rPr>
          <w:rFonts w:ascii="Times New Roman" w:hAnsi="Times New Roman" w:cs="Times New Roman"/>
          <w:sz w:val="24"/>
          <w:szCs w:val="24"/>
        </w:rPr>
        <w:t xml:space="preserve">Based on one of the most extensive non-pharmacological alcohol </w:t>
      </w:r>
      <w:r w:rsidR="00B32F71">
        <w:rPr>
          <w:rFonts w:ascii="Times New Roman" w:hAnsi="Times New Roman" w:cs="Times New Roman"/>
          <w:sz w:val="24"/>
          <w:szCs w:val="24"/>
        </w:rPr>
        <w:t xml:space="preserve">treatment </w:t>
      </w:r>
      <w:r w:rsidR="006A1CD0" w:rsidRPr="008776A2">
        <w:rPr>
          <w:rFonts w:ascii="Times New Roman" w:hAnsi="Times New Roman" w:cs="Times New Roman"/>
          <w:sz w:val="24"/>
          <w:szCs w:val="24"/>
        </w:rPr>
        <w:t>trials in the</w:t>
      </w:r>
      <w:r w:rsidR="00BC4939">
        <w:rPr>
          <w:rFonts w:ascii="Times New Roman" w:hAnsi="Times New Roman" w:cs="Times New Roman"/>
          <w:sz w:val="24"/>
          <w:szCs w:val="24"/>
        </w:rPr>
        <w:t xml:space="preserve"> U.K.</w:t>
      </w:r>
      <w:r w:rsidR="00061509" w:rsidRPr="008776A2">
        <w:rPr>
          <w:rFonts w:ascii="Times New Roman" w:hAnsi="Times New Roman" w:cs="Times New Roman"/>
          <w:sz w:val="24"/>
          <w:szCs w:val="24"/>
        </w:rPr>
        <w:t xml:space="preserve">, </w:t>
      </w:r>
      <w:r w:rsidR="006A1CD0" w:rsidRPr="008776A2">
        <w:rPr>
          <w:rFonts w:ascii="Times New Roman" w:hAnsi="Times New Roman" w:cs="Times New Roman"/>
          <w:sz w:val="24"/>
          <w:szCs w:val="24"/>
        </w:rPr>
        <w:t>the U</w:t>
      </w:r>
      <w:r w:rsidR="00423079">
        <w:rPr>
          <w:rFonts w:ascii="Times New Roman" w:hAnsi="Times New Roman" w:cs="Times New Roman"/>
          <w:sz w:val="24"/>
          <w:szCs w:val="24"/>
        </w:rPr>
        <w:t>.</w:t>
      </w:r>
      <w:r w:rsidR="006A1CD0" w:rsidRPr="008776A2">
        <w:rPr>
          <w:rFonts w:ascii="Times New Roman" w:hAnsi="Times New Roman" w:cs="Times New Roman"/>
          <w:sz w:val="24"/>
          <w:szCs w:val="24"/>
        </w:rPr>
        <w:t>K</w:t>
      </w:r>
      <w:r w:rsidR="00423079">
        <w:rPr>
          <w:rFonts w:ascii="Times New Roman" w:hAnsi="Times New Roman" w:cs="Times New Roman"/>
          <w:sz w:val="24"/>
          <w:szCs w:val="24"/>
        </w:rPr>
        <w:t>.</w:t>
      </w:r>
      <w:r w:rsidR="00937BFC" w:rsidRPr="008776A2">
        <w:rPr>
          <w:rFonts w:ascii="Times New Roman" w:hAnsi="Times New Roman" w:cs="Times New Roman"/>
          <w:sz w:val="24"/>
          <w:szCs w:val="24"/>
        </w:rPr>
        <w:t xml:space="preserve"> </w:t>
      </w:r>
      <w:r w:rsidR="006A1CD0" w:rsidRPr="008776A2">
        <w:rPr>
          <w:rFonts w:ascii="Times New Roman" w:hAnsi="Times New Roman" w:cs="Times New Roman"/>
          <w:sz w:val="24"/>
          <w:szCs w:val="24"/>
        </w:rPr>
        <w:t>A</w:t>
      </w:r>
      <w:r w:rsidR="00937BFC" w:rsidRPr="008776A2">
        <w:rPr>
          <w:rFonts w:ascii="Times New Roman" w:hAnsi="Times New Roman" w:cs="Times New Roman"/>
          <w:sz w:val="24"/>
          <w:szCs w:val="24"/>
        </w:rPr>
        <w:t xml:space="preserve">lcohol </w:t>
      </w:r>
      <w:r w:rsidR="006A1CD0" w:rsidRPr="008776A2">
        <w:rPr>
          <w:rFonts w:ascii="Times New Roman" w:hAnsi="Times New Roman" w:cs="Times New Roman"/>
          <w:sz w:val="24"/>
          <w:szCs w:val="24"/>
        </w:rPr>
        <w:t>T</w:t>
      </w:r>
      <w:r w:rsidR="00937BFC" w:rsidRPr="008776A2">
        <w:rPr>
          <w:rFonts w:ascii="Times New Roman" w:hAnsi="Times New Roman" w:cs="Times New Roman"/>
          <w:sz w:val="24"/>
          <w:szCs w:val="24"/>
        </w:rPr>
        <w:t xml:space="preserve">reatment </w:t>
      </w:r>
      <w:r w:rsidR="006A1CD0" w:rsidRPr="008776A2">
        <w:rPr>
          <w:rFonts w:ascii="Times New Roman" w:hAnsi="Times New Roman" w:cs="Times New Roman"/>
          <w:sz w:val="24"/>
          <w:szCs w:val="24"/>
        </w:rPr>
        <w:t>T</w:t>
      </w:r>
      <w:r w:rsidR="00937BFC" w:rsidRPr="008776A2">
        <w:rPr>
          <w:rFonts w:ascii="Times New Roman" w:hAnsi="Times New Roman" w:cs="Times New Roman"/>
          <w:sz w:val="24"/>
          <w:szCs w:val="24"/>
        </w:rPr>
        <w:t>rial</w:t>
      </w:r>
      <w:r w:rsidR="00423079">
        <w:rPr>
          <w:rFonts w:ascii="Times New Roman" w:hAnsi="Times New Roman" w:cs="Times New Roman"/>
          <w:sz w:val="24"/>
          <w:szCs w:val="24"/>
        </w:rPr>
        <w:t xml:space="preserve"> </w:t>
      </w:r>
      <w:r w:rsidR="00423079" w:rsidRPr="008776A2">
        <w:rPr>
          <w:rFonts w:ascii="Times New Roman" w:hAnsi="Times New Roman" w:cs="Times New Roman"/>
          <w:sz w:val="24"/>
          <w:szCs w:val="24"/>
        </w:rPr>
        <w:t>(UKATT)</w:t>
      </w:r>
      <w:r w:rsidR="00937BFC" w:rsidRPr="008776A2">
        <w:rPr>
          <w:rFonts w:ascii="Times New Roman" w:hAnsi="Times New Roman" w:cs="Times New Roman"/>
          <w:sz w:val="24"/>
          <w:szCs w:val="24"/>
          <w:vertAlign w:val="superscript"/>
        </w:rPr>
        <w:t>7</w:t>
      </w:r>
      <w:r w:rsidR="006A1CD0" w:rsidRPr="008776A2">
        <w:rPr>
          <w:rFonts w:ascii="Times New Roman" w:hAnsi="Times New Roman" w:cs="Times New Roman"/>
          <w:sz w:val="24"/>
          <w:szCs w:val="24"/>
        </w:rPr>
        <w:t xml:space="preserve"> research team </w:t>
      </w:r>
      <w:r w:rsidR="00125BA5" w:rsidRPr="008776A2">
        <w:rPr>
          <w:rFonts w:ascii="Times New Roman" w:hAnsi="Times New Roman" w:cs="Times New Roman"/>
          <w:sz w:val="24"/>
          <w:szCs w:val="24"/>
        </w:rPr>
        <w:t xml:space="preserve">demonstrated </w:t>
      </w:r>
      <w:r w:rsidR="006A1CD0" w:rsidRPr="008776A2">
        <w:rPr>
          <w:rFonts w:ascii="Times New Roman" w:hAnsi="Times New Roman" w:cs="Times New Roman"/>
          <w:sz w:val="24"/>
          <w:szCs w:val="24"/>
        </w:rPr>
        <w:t xml:space="preserve">the </w:t>
      </w:r>
      <w:r w:rsidR="00125BA5" w:rsidRPr="008776A2">
        <w:rPr>
          <w:rFonts w:ascii="Times New Roman" w:hAnsi="Times New Roman" w:cs="Times New Roman"/>
          <w:sz w:val="24"/>
          <w:szCs w:val="24"/>
        </w:rPr>
        <w:t xml:space="preserve">positive </w:t>
      </w:r>
      <w:r w:rsidR="006A1CD0" w:rsidRPr="008776A2">
        <w:rPr>
          <w:rFonts w:ascii="Times New Roman" w:hAnsi="Times New Roman" w:cs="Times New Roman"/>
          <w:sz w:val="24"/>
          <w:szCs w:val="24"/>
        </w:rPr>
        <w:t xml:space="preserve">financial, social, </w:t>
      </w:r>
      <w:r w:rsidR="00061509" w:rsidRPr="008776A2">
        <w:rPr>
          <w:rFonts w:ascii="Times New Roman" w:hAnsi="Times New Roman" w:cs="Times New Roman"/>
          <w:sz w:val="24"/>
          <w:szCs w:val="24"/>
        </w:rPr>
        <w:t xml:space="preserve">and health </w:t>
      </w:r>
      <w:r w:rsidR="005E7B13" w:rsidRPr="008776A2">
        <w:rPr>
          <w:rFonts w:ascii="Times New Roman" w:hAnsi="Times New Roman" w:cs="Times New Roman"/>
          <w:sz w:val="24"/>
          <w:szCs w:val="24"/>
        </w:rPr>
        <w:t>benefits</w:t>
      </w:r>
      <w:r w:rsidR="00125BA5" w:rsidRPr="008776A2">
        <w:rPr>
          <w:rFonts w:ascii="Times New Roman" w:hAnsi="Times New Roman" w:cs="Times New Roman"/>
          <w:sz w:val="24"/>
          <w:szCs w:val="24"/>
        </w:rPr>
        <w:t xml:space="preserve"> associated with </w:t>
      </w:r>
      <w:r w:rsidR="006A1CD0" w:rsidRPr="008776A2">
        <w:rPr>
          <w:rFonts w:ascii="Times New Roman" w:hAnsi="Times New Roman" w:cs="Times New Roman"/>
          <w:sz w:val="24"/>
          <w:szCs w:val="24"/>
        </w:rPr>
        <w:t xml:space="preserve">participating in </w:t>
      </w:r>
      <w:r w:rsidR="000C04EC" w:rsidRPr="008776A2">
        <w:rPr>
          <w:rFonts w:ascii="Times New Roman" w:hAnsi="Times New Roman" w:cs="Times New Roman"/>
          <w:sz w:val="24"/>
          <w:szCs w:val="24"/>
        </w:rPr>
        <w:t xml:space="preserve">motivational enhancement </w:t>
      </w:r>
      <w:r w:rsidR="00423079" w:rsidRPr="008776A2">
        <w:rPr>
          <w:rFonts w:ascii="Times New Roman" w:hAnsi="Times New Roman" w:cs="Times New Roman"/>
          <w:sz w:val="24"/>
          <w:szCs w:val="24"/>
        </w:rPr>
        <w:t xml:space="preserve">therapy </w:t>
      </w:r>
      <w:r w:rsidR="00423079">
        <w:rPr>
          <w:rFonts w:ascii="Times New Roman" w:hAnsi="Times New Roman" w:cs="Times New Roman"/>
          <w:sz w:val="24"/>
          <w:szCs w:val="24"/>
        </w:rPr>
        <w:t xml:space="preserve">for </w:t>
      </w:r>
      <w:r w:rsidR="00061509" w:rsidRPr="008776A2">
        <w:rPr>
          <w:rFonts w:ascii="Times New Roman" w:hAnsi="Times New Roman" w:cs="Times New Roman"/>
          <w:sz w:val="24"/>
          <w:szCs w:val="24"/>
        </w:rPr>
        <w:t xml:space="preserve">alcohol </w:t>
      </w:r>
      <w:r w:rsidR="00615C8D">
        <w:rPr>
          <w:rFonts w:ascii="Times New Roman" w:hAnsi="Times New Roman" w:cs="Times New Roman"/>
          <w:sz w:val="24"/>
          <w:szCs w:val="24"/>
        </w:rPr>
        <w:t>misuse</w:t>
      </w:r>
      <w:r w:rsidR="00423079" w:rsidRPr="008776A2">
        <w:rPr>
          <w:rFonts w:ascii="Times New Roman" w:hAnsi="Times New Roman" w:cs="Times New Roman"/>
          <w:sz w:val="24"/>
          <w:szCs w:val="24"/>
        </w:rPr>
        <w:t xml:space="preserve"> </w:t>
      </w:r>
      <w:r w:rsidR="0010699E" w:rsidRPr="008776A2">
        <w:rPr>
          <w:rFonts w:ascii="Times New Roman" w:hAnsi="Times New Roman" w:cs="Times New Roman"/>
          <w:sz w:val="24"/>
          <w:szCs w:val="24"/>
        </w:rPr>
        <w:t>in a sample of non-offenders</w:t>
      </w:r>
      <w:r w:rsidR="006A1CD0" w:rsidRPr="008776A2">
        <w:rPr>
          <w:rFonts w:ascii="Times New Roman" w:hAnsi="Times New Roman" w:cs="Times New Roman"/>
          <w:sz w:val="24"/>
          <w:szCs w:val="24"/>
        </w:rPr>
        <w:t xml:space="preserve">. A meta-analysis of brief </w:t>
      </w:r>
      <w:r w:rsidR="00426F8A" w:rsidRPr="008776A2">
        <w:rPr>
          <w:rFonts w:ascii="Times New Roman" w:hAnsi="Times New Roman" w:cs="Times New Roman"/>
          <w:sz w:val="24"/>
          <w:szCs w:val="24"/>
        </w:rPr>
        <w:t xml:space="preserve">motivational </w:t>
      </w:r>
      <w:r w:rsidR="006A1CD0" w:rsidRPr="008776A2">
        <w:rPr>
          <w:rFonts w:ascii="Times New Roman" w:hAnsi="Times New Roman" w:cs="Times New Roman"/>
          <w:sz w:val="24"/>
          <w:szCs w:val="24"/>
        </w:rPr>
        <w:t>interventions with heavy drinkers</w:t>
      </w:r>
      <w:r w:rsidR="000C04EC" w:rsidRPr="008776A2">
        <w:rPr>
          <w:rFonts w:ascii="Times New Roman" w:hAnsi="Times New Roman" w:cs="Times New Roman"/>
          <w:sz w:val="24"/>
          <w:szCs w:val="24"/>
        </w:rPr>
        <w:t xml:space="preserve">, likewise, </w:t>
      </w:r>
      <w:r w:rsidR="006A1CD0" w:rsidRPr="008776A2">
        <w:rPr>
          <w:rFonts w:ascii="Times New Roman" w:hAnsi="Times New Roman" w:cs="Times New Roman"/>
          <w:sz w:val="24"/>
          <w:szCs w:val="24"/>
        </w:rPr>
        <w:t xml:space="preserve">reported </w:t>
      </w:r>
      <w:r w:rsidR="00C26346" w:rsidRPr="008776A2">
        <w:rPr>
          <w:rFonts w:ascii="Times New Roman" w:hAnsi="Times New Roman" w:cs="Times New Roman"/>
          <w:sz w:val="24"/>
          <w:szCs w:val="24"/>
        </w:rPr>
        <w:t>positive</w:t>
      </w:r>
      <w:r w:rsidR="00426F8A" w:rsidRPr="008776A2">
        <w:rPr>
          <w:rFonts w:ascii="Times New Roman" w:hAnsi="Times New Roman" w:cs="Times New Roman"/>
          <w:sz w:val="24"/>
          <w:szCs w:val="24"/>
        </w:rPr>
        <w:t xml:space="preserve"> outcomes</w:t>
      </w:r>
      <w:r w:rsidR="0010699E" w:rsidRPr="008776A2">
        <w:rPr>
          <w:rFonts w:ascii="Times New Roman" w:hAnsi="Times New Roman" w:cs="Times New Roman"/>
          <w:sz w:val="24"/>
          <w:szCs w:val="24"/>
        </w:rPr>
        <w:t>. H</w:t>
      </w:r>
      <w:r w:rsidR="00426F8A" w:rsidRPr="008776A2">
        <w:rPr>
          <w:rFonts w:ascii="Times New Roman" w:hAnsi="Times New Roman" w:cs="Times New Roman"/>
          <w:sz w:val="24"/>
          <w:szCs w:val="24"/>
        </w:rPr>
        <w:t>eavy drinkers who engaged in the program were twice as likely to reduce their drinking 6 to 12 months following the intervention</w:t>
      </w:r>
      <w:r w:rsidR="00937BFC" w:rsidRPr="008776A2">
        <w:rPr>
          <w:rFonts w:ascii="Times New Roman" w:hAnsi="Times New Roman" w:cs="Times New Roman"/>
          <w:sz w:val="24"/>
          <w:szCs w:val="24"/>
          <w:vertAlign w:val="superscript"/>
        </w:rPr>
        <w:t>8</w:t>
      </w:r>
      <w:r w:rsidR="00BC4939">
        <w:rPr>
          <w:rFonts w:ascii="Times New Roman" w:hAnsi="Times New Roman" w:cs="Times New Roman"/>
          <w:sz w:val="24"/>
          <w:szCs w:val="24"/>
        </w:rPr>
        <w:t>.</w:t>
      </w:r>
      <w:r w:rsidR="00426F8A" w:rsidRPr="008776A2">
        <w:rPr>
          <w:rFonts w:ascii="Times New Roman" w:hAnsi="Times New Roman" w:cs="Times New Roman"/>
          <w:sz w:val="24"/>
          <w:szCs w:val="24"/>
        </w:rPr>
        <w:t xml:space="preserve"> </w:t>
      </w:r>
      <w:r w:rsidR="00125BA5" w:rsidRPr="008776A2">
        <w:rPr>
          <w:rFonts w:ascii="Times New Roman" w:hAnsi="Times New Roman" w:cs="Times New Roman"/>
          <w:sz w:val="24"/>
          <w:szCs w:val="24"/>
        </w:rPr>
        <w:t>W</w:t>
      </w:r>
      <w:r w:rsidR="000C04EC" w:rsidRPr="008776A2">
        <w:rPr>
          <w:rFonts w:ascii="Times New Roman" w:hAnsi="Times New Roman" w:cs="Times New Roman"/>
          <w:sz w:val="24"/>
          <w:szCs w:val="24"/>
        </w:rPr>
        <w:t xml:space="preserve">e are aware of no parallel studies </w:t>
      </w:r>
      <w:r w:rsidR="00125BA5" w:rsidRPr="008776A2">
        <w:rPr>
          <w:rFonts w:ascii="Times New Roman" w:hAnsi="Times New Roman" w:cs="Times New Roman"/>
          <w:sz w:val="24"/>
          <w:szCs w:val="24"/>
        </w:rPr>
        <w:t>(</w:t>
      </w:r>
      <w:r w:rsidR="00987A0C" w:rsidRPr="008776A2">
        <w:rPr>
          <w:rFonts w:ascii="Times New Roman" w:hAnsi="Times New Roman" w:cs="Times New Roman"/>
          <w:sz w:val="24"/>
          <w:szCs w:val="24"/>
        </w:rPr>
        <w:t>in the U</w:t>
      </w:r>
      <w:r w:rsidR="00B82F67">
        <w:rPr>
          <w:rFonts w:ascii="Times New Roman" w:hAnsi="Times New Roman" w:cs="Times New Roman"/>
          <w:sz w:val="24"/>
          <w:szCs w:val="24"/>
        </w:rPr>
        <w:t>.</w:t>
      </w:r>
      <w:r w:rsidR="00987A0C" w:rsidRPr="008776A2">
        <w:rPr>
          <w:rFonts w:ascii="Times New Roman" w:hAnsi="Times New Roman" w:cs="Times New Roman"/>
          <w:sz w:val="24"/>
          <w:szCs w:val="24"/>
        </w:rPr>
        <w:t>K</w:t>
      </w:r>
      <w:r w:rsidR="00B82F67">
        <w:rPr>
          <w:rFonts w:ascii="Times New Roman" w:hAnsi="Times New Roman" w:cs="Times New Roman"/>
          <w:sz w:val="24"/>
          <w:szCs w:val="24"/>
        </w:rPr>
        <w:t>.</w:t>
      </w:r>
      <w:r w:rsidR="00987A0C" w:rsidRPr="008776A2">
        <w:rPr>
          <w:rFonts w:ascii="Times New Roman" w:hAnsi="Times New Roman" w:cs="Times New Roman"/>
          <w:sz w:val="24"/>
          <w:szCs w:val="24"/>
        </w:rPr>
        <w:t xml:space="preserve"> </w:t>
      </w:r>
      <w:r w:rsidR="00125BA5" w:rsidRPr="008776A2">
        <w:rPr>
          <w:rFonts w:ascii="Times New Roman" w:hAnsi="Times New Roman" w:cs="Times New Roman"/>
          <w:sz w:val="24"/>
          <w:szCs w:val="24"/>
        </w:rPr>
        <w:t xml:space="preserve">or elsewhere) </w:t>
      </w:r>
      <w:r w:rsidR="000C04EC" w:rsidRPr="008776A2">
        <w:rPr>
          <w:rFonts w:ascii="Times New Roman" w:hAnsi="Times New Roman" w:cs="Times New Roman"/>
          <w:sz w:val="24"/>
          <w:szCs w:val="24"/>
        </w:rPr>
        <w:t xml:space="preserve">that have examined the </w:t>
      </w:r>
      <w:r w:rsidR="00125BA5" w:rsidRPr="008776A2">
        <w:rPr>
          <w:rFonts w:ascii="Times New Roman" w:hAnsi="Times New Roman" w:cs="Times New Roman"/>
          <w:sz w:val="24"/>
          <w:szCs w:val="24"/>
        </w:rPr>
        <w:t>effectiv</w:t>
      </w:r>
      <w:r w:rsidR="00385E3C" w:rsidRPr="008776A2">
        <w:rPr>
          <w:rFonts w:ascii="Times New Roman" w:hAnsi="Times New Roman" w:cs="Times New Roman"/>
          <w:sz w:val="24"/>
          <w:szCs w:val="24"/>
        </w:rPr>
        <w:t>e</w:t>
      </w:r>
      <w:r w:rsidR="00125BA5" w:rsidRPr="008776A2">
        <w:rPr>
          <w:rFonts w:ascii="Times New Roman" w:hAnsi="Times New Roman" w:cs="Times New Roman"/>
          <w:sz w:val="24"/>
          <w:szCs w:val="24"/>
        </w:rPr>
        <w:t>ness</w:t>
      </w:r>
      <w:r w:rsidR="000C04EC" w:rsidRPr="008776A2">
        <w:rPr>
          <w:rFonts w:ascii="Times New Roman" w:hAnsi="Times New Roman" w:cs="Times New Roman"/>
          <w:sz w:val="24"/>
          <w:szCs w:val="24"/>
        </w:rPr>
        <w:t xml:space="preserve"> of alcohol </w:t>
      </w:r>
      <w:r w:rsidR="00B32F71">
        <w:rPr>
          <w:rFonts w:ascii="Times New Roman" w:hAnsi="Times New Roman" w:cs="Times New Roman"/>
          <w:sz w:val="24"/>
          <w:szCs w:val="24"/>
        </w:rPr>
        <w:t xml:space="preserve">treatment </w:t>
      </w:r>
      <w:r w:rsidR="000C04EC" w:rsidRPr="008776A2">
        <w:rPr>
          <w:rFonts w:ascii="Times New Roman" w:hAnsi="Times New Roman" w:cs="Times New Roman"/>
          <w:sz w:val="24"/>
          <w:szCs w:val="24"/>
        </w:rPr>
        <w:t>program</w:t>
      </w:r>
      <w:r w:rsidRPr="008776A2">
        <w:rPr>
          <w:rFonts w:ascii="Times New Roman" w:hAnsi="Times New Roman" w:cs="Times New Roman"/>
          <w:sz w:val="24"/>
          <w:szCs w:val="24"/>
        </w:rPr>
        <w:t>s</w:t>
      </w:r>
      <w:r w:rsidR="000C04EC" w:rsidRPr="008776A2">
        <w:rPr>
          <w:rFonts w:ascii="Times New Roman" w:hAnsi="Times New Roman" w:cs="Times New Roman"/>
          <w:sz w:val="24"/>
          <w:szCs w:val="24"/>
        </w:rPr>
        <w:t xml:space="preserve"> </w:t>
      </w:r>
      <w:r w:rsidR="008214FF" w:rsidRPr="008776A2">
        <w:rPr>
          <w:rFonts w:ascii="Times New Roman" w:hAnsi="Times New Roman" w:cs="Times New Roman"/>
          <w:sz w:val="24"/>
          <w:szCs w:val="24"/>
        </w:rPr>
        <w:t>in reducing criminal behaviour among offenders.</w:t>
      </w:r>
      <w:r w:rsidR="000C04EC" w:rsidRPr="008776A2">
        <w:rPr>
          <w:rFonts w:ascii="Times New Roman" w:hAnsi="Times New Roman" w:cs="Times New Roman"/>
          <w:sz w:val="24"/>
          <w:szCs w:val="24"/>
        </w:rPr>
        <w:t xml:space="preserve"> </w:t>
      </w:r>
    </w:p>
    <w:p w14:paraId="27BAECC3" w14:textId="77777777" w:rsidR="00720E15" w:rsidRPr="008776A2" w:rsidRDefault="00AA6294" w:rsidP="001154C7">
      <w:pPr>
        <w:autoSpaceDE w:val="0"/>
        <w:autoSpaceDN w:val="0"/>
        <w:adjustRightInd w:val="0"/>
        <w:spacing w:after="0" w:line="480" w:lineRule="auto"/>
        <w:ind w:firstLine="720"/>
        <w:rPr>
          <w:rFonts w:ascii="Times New Roman" w:hAnsi="Times New Roman" w:cs="Times New Roman"/>
          <w:sz w:val="24"/>
          <w:szCs w:val="24"/>
        </w:rPr>
      </w:pPr>
      <w:r w:rsidRPr="008776A2">
        <w:rPr>
          <w:rFonts w:ascii="Times New Roman" w:hAnsi="Times New Roman" w:cs="Times New Roman"/>
          <w:sz w:val="24"/>
          <w:szCs w:val="24"/>
        </w:rPr>
        <w:t xml:space="preserve">Cognitive </w:t>
      </w:r>
      <w:r w:rsidR="00B82F67">
        <w:rPr>
          <w:rFonts w:ascii="Times New Roman" w:hAnsi="Times New Roman" w:cs="Times New Roman"/>
          <w:sz w:val="24"/>
          <w:szCs w:val="24"/>
        </w:rPr>
        <w:t>b</w:t>
      </w:r>
      <w:r w:rsidR="000C04EC" w:rsidRPr="008776A2">
        <w:rPr>
          <w:rFonts w:ascii="Times New Roman" w:hAnsi="Times New Roman" w:cs="Times New Roman"/>
          <w:sz w:val="24"/>
          <w:szCs w:val="24"/>
        </w:rPr>
        <w:t>ehavio</w:t>
      </w:r>
      <w:r w:rsidR="00C23080">
        <w:rPr>
          <w:rFonts w:ascii="Times New Roman" w:hAnsi="Times New Roman" w:cs="Times New Roman"/>
          <w:sz w:val="24"/>
          <w:szCs w:val="24"/>
        </w:rPr>
        <w:t>u</w:t>
      </w:r>
      <w:r w:rsidR="000C04EC" w:rsidRPr="008776A2">
        <w:rPr>
          <w:rFonts w:ascii="Times New Roman" w:hAnsi="Times New Roman" w:cs="Times New Roman"/>
          <w:sz w:val="24"/>
          <w:szCs w:val="24"/>
        </w:rPr>
        <w:t>ral</w:t>
      </w:r>
      <w:r w:rsidRPr="008776A2">
        <w:rPr>
          <w:rFonts w:ascii="Times New Roman" w:hAnsi="Times New Roman" w:cs="Times New Roman"/>
          <w:sz w:val="24"/>
          <w:szCs w:val="24"/>
        </w:rPr>
        <w:t xml:space="preserve"> </w:t>
      </w:r>
      <w:r w:rsidR="00B82F67">
        <w:rPr>
          <w:rFonts w:ascii="Times New Roman" w:hAnsi="Times New Roman" w:cs="Times New Roman"/>
          <w:sz w:val="24"/>
          <w:szCs w:val="24"/>
        </w:rPr>
        <w:t>t</w:t>
      </w:r>
      <w:r w:rsidR="000C04EC" w:rsidRPr="008776A2">
        <w:rPr>
          <w:rFonts w:ascii="Times New Roman" w:hAnsi="Times New Roman" w:cs="Times New Roman"/>
          <w:sz w:val="24"/>
          <w:szCs w:val="24"/>
        </w:rPr>
        <w:t>herap</w:t>
      </w:r>
      <w:r w:rsidR="006F5EBE" w:rsidRPr="008776A2">
        <w:rPr>
          <w:rFonts w:ascii="Times New Roman" w:hAnsi="Times New Roman" w:cs="Times New Roman"/>
          <w:sz w:val="24"/>
          <w:szCs w:val="24"/>
        </w:rPr>
        <w:t>y</w:t>
      </w:r>
      <w:r w:rsidR="000C04EC" w:rsidRPr="008776A2">
        <w:rPr>
          <w:rFonts w:ascii="Times New Roman" w:hAnsi="Times New Roman" w:cs="Times New Roman"/>
          <w:sz w:val="24"/>
          <w:szCs w:val="24"/>
        </w:rPr>
        <w:t xml:space="preserve"> </w:t>
      </w:r>
      <w:r w:rsidR="00125BA5" w:rsidRPr="008776A2">
        <w:rPr>
          <w:rFonts w:ascii="Times New Roman" w:hAnsi="Times New Roman" w:cs="Times New Roman"/>
          <w:sz w:val="24"/>
          <w:szCs w:val="24"/>
        </w:rPr>
        <w:t xml:space="preserve">(CBT) </w:t>
      </w:r>
      <w:r w:rsidR="00C26346" w:rsidRPr="008776A2">
        <w:rPr>
          <w:rFonts w:ascii="Times New Roman" w:hAnsi="Times New Roman" w:cs="Times New Roman"/>
          <w:sz w:val="24"/>
          <w:szCs w:val="24"/>
        </w:rPr>
        <w:t xml:space="preserve">has been one of the most used methods </w:t>
      </w:r>
      <w:r w:rsidR="00892D71" w:rsidRPr="008776A2">
        <w:rPr>
          <w:rFonts w:ascii="Times New Roman" w:hAnsi="Times New Roman" w:cs="Times New Roman"/>
          <w:sz w:val="24"/>
          <w:szCs w:val="24"/>
        </w:rPr>
        <w:t>to reduce alcohol use</w:t>
      </w:r>
      <w:r w:rsidR="00564E87" w:rsidRPr="008776A2">
        <w:rPr>
          <w:rFonts w:ascii="Times New Roman" w:hAnsi="Times New Roman" w:cs="Times New Roman"/>
          <w:sz w:val="24"/>
          <w:szCs w:val="24"/>
          <w:vertAlign w:val="superscript"/>
        </w:rPr>
        <w:t xml:space="preserve">7, </w:t>
      </w:r>
      <w:r w:rsidR="00937BFC" w:rsidRPr="008776A2">
        <w:rPr>
          <w:rFonts w:ascii="Times New Roman" w:hAnsi="Times New Roman" w:cs="Times New Roman"/>
          <w:sz w:val="24"/>
          <w:szCs w:val="24"/>
          <w:vertAlign w:val="superscript"/>
        </w:rPr>
        <w:t>9</w:t>
      </w:r>
      <w:r w:rsidR="008214FF" w:rsidRPr="008776A2">
        <w:rPr>
          <w:rFonts w:ascii="Times New Roman" w:hAnsi="Times New Roman" w:cs="Times New Roman"/>
          <w:sz w:val="24"/>
          <w:szCs w:val="24"/>
          <w:vertAlign w:val="superscript"/>
        </w:rPr>
        <w:t>-</w:t>
      </w:r>
      <w:r w:rsidR="00564E87" w:rsidRPr="008776A2">
        <w:rPr>
          <w:rFonts w:ascii="Times New Roman" w:hAnsi="Times New Roman" w:cs="Times New Roman"/>
          <w:sz w:val="24"/>
          <w:szCs w:val="24"/>
          <w:vertAlign w:val="superscript"/>
        </w:rPr>
        <w:t>12</w:t>
      </w:r>
      <w:r w:rsidR="00BC4939">
        <w:rPr>
          <w:rFonts w:ascii="Times New Roman" w:hAnsi="Times New Roman" w:cs="Times New Roman"/>
          <w:sz w:val="24"/>
          <w:szCs w:val="24"/>
        </w:rPr>
        <w:t>.</w:t>
      </w:r>
      <w:r w:rsidR="000C04EC" w:rsidRPr="008776A2">
        <w:rPr>
          <w:rFonts w:ascii="Times New Roman" w:hAnsi="Times New Roman" w:cs="Times New Roman"/>
          <w:sz w:val="24"/>
          <w:szCs w:val="24"/>
        </w:rPr>
        <w:t xml:space="preserve"> The judicial systems in the </w:t>
      </w:r>
      <w:r w:rsidR="00BC4939">
        <w:rPr>
          <w:rFonts w:ascii="Times New Roman" w:hAnsi="Times New Roman" w:cs="Times New Roman"/>
          <w:sz w:val="24"/>
          <w:szCs w:val="24"/>
        </w:rPr>
        <w:t xml:space="preserve">U.K. </w:t>
      </w:r>
      <w:r w:rsidR="000C04EC" w:rsidRPr="008776A2">
        <w:rPr>
          <w:rFonts w:ascii="Times New Roman" w:hAnsi="Times New Roman" w:cs="Times New Roman"/>
          <w:sz w:val="24"/>
          <w:szCs w:val="24"/>
        </w:rPr>
        <w:t xml:space="preserve">and the </w:t>
      </w:r>
      <w:r w:rsidR="00CE099B">
        <w:rPr>
          <w:rFonts w:ascii="Times New Roman" w:hAnsi="Times New Roman" w:cs="Times New Roman"/>
          <w:sz w:val="24"/>
          <w:szCs w:val="24"/>
        </w:rPr>
        <w:t>United States</w:t>
      </w:r>
      <w:r w:rsidR="000C04EC" w:rsidRPr="008776A2">
        <w:rPr>
          <w:rFonts w:ascii="Times New Roman" w:hAnsi="Times New Roman" w:cs="Times New Roman"/>
          <w:sz w:val="24"/>
          <w:szCs w:val="24"/>
        </w:rPr>
        <w:t xml:space="preserve">, </w:t>
      </w:r>
      <w:r w:rsidR="005E7B13" w:rsidRPr="008776A2">
        <w:rPr>
          <w:rFonts w:ascii="Times New Roman" w:hAnsi="Times New Roman" w:cs="Times New Roman"/>
          <w:sz w:val="24"/>
          <w:szCs w:val="24"/>
        </w:rPr>
        <w:t>for example</w:t>
      </w:r>
      <w:r w:rsidR="000C04EC" w:rsidRPr="008776A2">
        <w:rPr>
          <w:rFonts w:ascii="Times New Roman" w:hAnsi="Times New Roman" w:cs="Times New Roman"/>
          <w:sz w:val="24"/>
          <w:szCs w:val="24"/>
        </w:rPr>
        <w:t xml:space="preserve">, have </w:t>
      </w:r>
      <w:r w:rsidR="00812F4C" w:rsidRPr="008776A2">
        <w:rPr>
          <w:rFonts w:ascii="Times New Roman" w:hAnsi="Times New Roman" w:cs="Times New Roman"/>
          <w:sz w:val="24"/>
          <w:szCs w:val="24"/>
        </w:rPr>
        <w:t xml:space="preserve">specifically identified </w:t>
      </w:r>
      <w:r w:rsidR="00125BA5" w:rsidRPr="008776A2">
        <w:rPr>
          <w:rFonts w:ascii="Times New Roman" w:hAnsi="Times New Roman" w:cs="Times New Roman"/>
          <w:sz w:val="24"/>
          <w:szCs w:val="24"/>
        </w:rPr>
        <w:t xml:space="preserve">CBT </w:t>
      </w:r>
      <w:r w:rsidR="00812F4C" w:rsidRPr="008776A2">
        <w:rPr>
          <w:rFonts w:ascii="Times New Roman" w:hAnsi="Times New Roman" w:cs="Times New Roman"/>
          <w:sz w:val="24"/>
          <w:szCs w:val="24"/>
        </w:rPr>
        <w:t xml:space="preserve">alcohol </w:t>
      </w:r>
      <w:r w:rsidR="00B32F71">
        <w:rPr>
          <w:rFonts w:ascii="Times New Roman" w:hAnsi="Times New Roman" w:cs="Times New Roman"/>
          <w:sz w:val="24"/>
          <w:szCs w:val="24"/>
        </w:rPr>
        <w:t xml:space="preserve">treatment </w:t>
      </w:r>
      <w:r w:rsidR="00812F4C" w:rsidRPr="008776A2">
        <w:rPr>
          <w:rFonts w:ascii="Times New Roman" w:hAnsi="Times New Roman" w:cs="Times New Roman"/>
          <w:sz w:val="24"/>
          <w:szCs w:val="24"/>
        </w:rPr>
        <w:t xml:space="preserve">programs as the chief method to </w:t>
      </w:r>
      <w:r w:rsidR="00C26346" w:rsidRPr="008776A2">
        <w:rPr>
          <w:rFonts w:ascii="Times New Roman" w:hAnsi="Times New Roman" w:cs="Times New Roman"/>
          <w:sz w:val="24"/>
          <w:szCs w:val="24"/>
        </w:rPr>
        <w:t xml:space="preserve">break </w:t>
      </w:r>
      <w:r w:rsidR="005E7B13" w:rsidRPr="008776A2">
        <w:rPr>
          <w:rFonts w:ascii="Times New Roman" w:hAnsi="Times New Roman" w:cs="Times New Roman"/>
          <w:sz w:val="24"/>
          <w:szCs w:val="24"/>
        </w:rPr>
        <w:t>the link between alcohol and crime</w:t>
      </w:r>
      <w:r w:rsidR="00F929AE">
        <w:rPr>
          <w:rFonts w:ascii="Times New Roman" w:hAnsi="Times New Roman" w:cs="Times New Roman"/>
          <w:sz w:val="24"/>
          <w:szCs w:val="24"/>
        </w:rPr>
        <w:t xml:space="preserve">. </w:t>
      </w:r>
      <w:r w:rsidR="00812F4C" w:rsidRPr="008776A2">
        <w:rPr>
          <w:rFonts w:ascii="Times New Roman" w:hAnsi="Times New Roman" w:cs="Times New Roman"/>
          <w:sz w:val="24"/>
          <w:szCs w:val="24"/>
        </w:rPr>
        <w:t>I</w:t>
      </w:r>
      <w:r w:rsidR="000C04EC" w:rsidRPr="008776A2">
        <w:rPr>
          <w:rFonts w:ascii="Times New Roman" w:hAnsi="Times New Roman" w:cs="Times New Roman"/>
          <w:sz w:val="24"/>
          <w:szCs w:val="24"/>
        </w:rPr>
        <w:t>t is rather difficult</w:t>
      </w:r>
      <w:r w:rsidR="00C26346" w:rsidRPr="008776A2">
        <w:rPr>
          <w:rFonts w:ascii="Times New Roman" w:hAnsi="Times New Roman" w:cs="Times New Roman"/>
          <w:sz w:val="24"/>
          <w:szCs w:val="24"/>
        </w:rPr>
        <w:t>,</w:t>
      </w:r>
      <w:r w:rsidR="000C04EC" w:rsidRPr="008776A2">
        <w:rPr>
          <w:rFonts w:ascii="Times New Roman" w:hAnsi="Times New Roman" w:cs="Times New Roman"/>
          <w:sz w:val="24"/>
          <w:szCs w:val="24"/>
        </w:rPr>
        <w:t xml:space="preserve"> </w:t>
      </w:r>
      <w:r w:rsidR="00812F4C" w:rsidRPr="008776A2">
        <w:rPr>
          <w:rFonts w:ascii="Times New Roman" w:hAnsi="Times New Roman" w:cs="Times New Roman"/>
          <w:sz w:val="24"/>
          <w:szCs w:val="24"/>
        </w:rPr>
        <w:t xml:space="preserve">however, </w:t>
      </w:r>
      <w:r w:rsidR="000C04EC" w:rsidRPr="008776A2">
        <w:rPr>
          <w:rFonts w:ascii="Times New Roman" w:hAnsi="Times New Roman" w:cs="Times New Roman"/>
          <w:sz w:val="24"/>
          <w:szCs w:val="24"/>
        </w:rPr>
        <w:t xml:space="preserve">to </w:t>
      </w:r>
      <w:r w:rsidR="00BD078D" w:rsidRPr="008776A2">
        <w:rPr>
          <w:rFonts w:ascii="Times New Roman" w:hAnsi="Times New Roman" w:cs="Times New Roman"/>
          <w:sz w:val="24"/>
          <w:szCs w:val="24"/>
        </w:rPr>
        <w:t xml:space="preserve">find supportive evidence </w:t>
      </w:r>
      <w:r w:rsidR="00812F4C" w:rsidRPr="008776A2">
        <w:rPr>
          <w:rFonts w:ascii="Times New Roman" w:hAnsi="Times New Roman" w:cs="Times New Roman"/>
          <w:sz w:val="24"/>
          <w:szCs w:val="24"/>
        </w:rPr>
        <w:t xml:space="preserve">for the assumption that participating in alcohol </w:t>
      </w:r>
      <w:r w:rsidR="00B32F71">
        <w:rPr>
          <w:rFonts w:ascii="Times New Roman" w:hAnsi="Times New Roman" w:cs="Times New Roman"/>
          <w:sz w:val="24"/>
          <w:szCs w:val="24"/>
        </w:rPr>
        <w:t xml:space="preserve">treatment </w:t>
      </w:r>
      <w:r w:rsidR="00812F4C" w:rsidRPr="008776A2">
        <w:rPr>
          <w:rFonts w:ascii="Times New Roman" w:hAnsi="Times New Roman" w:cs="Times New Roman"/>
          <w:sz w:val="24"/>
          <w:szCs w:val="24"/>
        </w:rPr>
        <w:t xml:space="preserve">programs reduces offending; and there is </w:t>
      </w:r>
      <w:r w:rsidR="006B1039">
        <w:rPr>
          <w:rFonts w:ascii="Times New Roman" w:hAnsi="Times New Roman" w:cs="Times New Roman"/>
          <w:sz w:val="24"/>
          <w:szCs w:val="24"/>
        </w:rPr>
        <w:t xml:space="preserve">an </w:t>
      </w:r>
      <w:r w:rsidR="00812F4C" w:rsidRPr="008776A2">
        <w:rPr>
          <w:rFonts w:ascii="Times New Roman" w:hAnsi="Times New Roman" w:cs="Times New Roman"/>
          <w:sz w:val="24"/>
          <w:szCs w:val="24"/>
        </w:rPr>
        <w:t>even greater paucity of data about which program</w:t>
      </w:r>
      <w:r w:rsidR="00125BA5" w:rsidRPr="008776A2">
        <w:rPr>
          <w:rFonts w:ascii="Times New Roman" w:hAnsi="Times New Roman" w:cs="Times New Roman"/>
          <w:sz w:val="24"/>
          <w:szCs w:val="24"/>
        </w:rPr>
        <w:t xml:space="preserve">—among </w:t>
      </w:r>
      <w:r w:rsidR="00CE099B">
        <w:rPr>
          <w:rFonts w:ascii="Times New Roman" w:hAnsi="Times New Roman" w:cs="Times New Roman"/>
          <w:sz w:val="24"/>
          <w:szCs w:val="24"/>
        </w:rPr>
        <w:t>those</w:t>
      </w:r>
      <w:r w:rsidR="00125BA5" w:rsidRPr="008776A2">
        <w:rPr>
          <w:rFonts w:ascii="Times New Roman" w:hAnsi="Times New Roman" w:cs="Times New Roman"/>
          <w:sz w:val="24"/>
          <w:szCs w:val="24"/>
        </w:rPr>
        <w:t xml:space="preserve"> currently employed—works </w:t>
      </w:r>
      <w:r w:rsidR="00812F4C" w:rsidRPr="008776A2">
        <w:rPr>
          <w:rFonts w:ascii="Times New Roman" w:hAnsi="Times New Roman" w:cs="Times New Roman"/>
          <w:sz w:val="24"/>
          <w:szCs w:val="24"/>
        </w:rPr>
        <w:t>best</w:t>
      </w:r>
      <w:r w:rsidR="00F929AE">
        <w:rPr>
          <w:rFonts w:ascii="Times New Roman" w:hAnsi="Times New Roman" w:cs="Times New Roman"/>
          <w:sz w:val="24"/>
          <w:szCs w:val="24"/>
        </w:rPr>
        <w:t xml:space="preserve">. </w:t>
      </w:r>
      <w:r w:rsidR="0000377B" w:rsidRPr="008776A2">
        <w:rPr>
          <w:rFonts w:ascii="Times New Roman" w:hAnsi="Times New Roman" w:cs="Times New Roman"/>
          <w:sz w:val="24"/>
          <w:szCs w:val="24"/>
        </w:rPr>
        <w:t xml:space="preserve">This study was designed to bridge this gap and provide much needed </w:t>
      </w:r>
      <w:r w:rsidR="00812F4C" w:rsidRPr="008776A2">
        <w:rPr>
          <w:rFonts w:ascii="Times New Roman" w:hAnsi="Times New Roman" w:cs="Times New Roman"/>
          <w:sz w:val="24"/>
          <w:szCs w:val="24"/>
        </w:rPr>
        <w:t xml:space="preserve">data </w:t>
      </w:r>
      <w:r w:rsidR="0000377B" w:rsidRPr="008776A2">
        <w:rPr>
          <w:rFonts w:ascii="Times New Roman" w:hAnsi="Times New Roman" w:cs="Times New Roman"/>
          <w:sz w:val="24"/>
          <w:szCs w:val="24"/>
        </w:rPr>
        <w:t>about the effectiveness</w:t>
      </w:r>
      <w:r w:rsidR="0060149A" w:rsidRPr="008776A2">
        <w:rPr>
          <w:rFonts w:ascii="Times New Roman" w:hAnsi="Times New Roman" w:cs="Times New Roman"/>
          <w:sz w:val="24"/>
          <w:szCs w:val="24"/>
        </w:rPr>
        <w:t xml:space="preserve"> of </w:t>
      </w:r>
      <w:r w:rsidR="00812F4C" w:rsidRPr="008776A2">
        <w:rPr>
          <w:rFonts w:ascii="Times New Roman" w:hAnsi="Times New Roman" w:cs="Times New Roman"/>
          <w:sz w:val="24"/>
          <w:szCs w:val="24"/>
        </w:rPr>
        <w:t xml:space="preserve">alcohol </w:t>
      </w:r>
      <w:r w:rsidR="00B32F71">
        <w:rPr>
          <w:rFonts w:ascii="Times New Roman" w:hAnsi="Times New Roman" w:cs="Times New Roman"/>
          <w:sz w:val="24"/>
          <w:szCs w:val="24"/>
        </w:rPr>
        <w:t>treatment</w:t>
      </w:r>
      <w:r w:rsidR="00812F4C" w:rsidRPr="008776A2">
        <w:rPr>
          <w:rFonts w:ascii="Times New Roman" w:hAnsi="Times New Roman" w:cs="Times New Roman"/>
          <w:sz w:val="24"/>
          <w:szCs w:val="24"/>
        </w:rPr>
        <w:t xml:space="preserve"> programs</w:t>
      </w:r>
      <w:r w:rsidR="001154C7">
        <w:rPr>
          <w:rFonts w:ascii="Times New Roman" w:hAnsi="Times New Roman" w:cs="Times New Roman"/>
          <w:sz w:val="24"/>
          <w:szCs w:val="24"/>
        </w:rPr>
        <w:t xml:space="preserve"> in reducing recidivism in the U</w:t>
      </w:r>
      <w:r w:rsidR="00BC4939">
        <w:rPr>
          <w:rFonts w:ascii="Times New Roman" w:hAnsi="Times New Roman" w:cs="Times New Roman"/>
          <w:sz w:val="24"/>
          <w:szCs w:val="24"/>
        </w:rPr>
        <w:t>.</w:t>
      </w:r>
      <w:r w:rsidR="001154C7">
        <w:rPr>
          <w:rFonts w:ascii="Times New Roman" w:hAnsi="Times New Roman" w:cs="Times New Roman"/>
          <w:sz w:val="24"/>
          <w:szCs w:val="24"/>
        </w:rPr>
        <w:t>K</w:t>
      </w:r>
      <w:r w:rsidR="00812F4C" w:rsidRPr="008776A2">
        <w:rPr>
          <w:rFonts w:ascii="Times New Roman" w:hAnsi="Times New Roman" w:cs="Times New Roman"/>
          <w:sz w:val="24"/>
          <w:szCs w:val="24"/>
        </w:rPr>
        <w:t xml:space="preserve">. </w:t>
      </w:r>
      <w:r w:rsidR="000A1EA8" w:rsidRPr="008776A2">
        <w:rPr>
          <w:rFonts w:ascii="Times New Roman" w:hAnsi="Times New Roman" w:cs="Times New Roman"/>
          <w:sz w:val="24"/>
          <w:szCs w:val="24"/>
        </w:rPr>
        <w:t xml:space="preserve">Drawing on data from the probation </w:t>
      </w:r>
      <w:r w:rsidR="006174E2" w:rsidRPr="008776A2">
        <w:rPr>
          <w:rFonts w:ascii="Times New Roman" w:hAnsi="Times New Roman" w:cs="Times New Roman"/>
          <w:sz w:val="24"/>
          <w:szCs w:val="24"/>
        </w:rPr>
        <w:t>service</w:t>
      </w:r>
      <w:r w:rsidR="00742667" w:rsidRPr="008776A2">
        <w:rPr>
          <w:rFonts w:ascii="Times New Roman" w:hAnsi="Times New Roman" w:cs="Times New Roman"/>
          <w:sz w:val="24"/>
          <w:szCs w:val="24"/>
        </w:rPr>
        <w:t xml:space="preserve"> and the police</w:t>
      </w:r>
      <w:r w:rsidR="00665F33">
        <w:rPr>
          <w:rFonts w:ascii="Times New Roman" w:hAnsi="Times New Roman" w:cs="Times New Roman"/>
          <w:sz w:val="24"/>
          <w:szCs w:val="24"/>
        </w:rPr>
        <w:t xml:space="preserve"> in the southwest region of the U.K.</w:t>
      </w:r>
      <w:r w:rsidR="000A1EA8" w:rsidRPr="008776A2">
        <w:rPr>
          <w:rFonts w:ascii="Times New Roman" w:hAnsi="Times New Roman" w:cs="Times New Roman"/>
          <w:sz w:val="24"/>
          <w:szCs w:val="24"/>
        </w:rPr>
        <w:t xml:space="preserve">, </w:t>
      </w:r>
      <w:r w:rsidR="005E7B13" w:rsidRPr="008776A2">
        <w:rPr>
          <w:rFonts w:ascii="Times New Roman" w:hAnsi="Times New Roman" w:cs="Times New Roman"/>
          <w:sz w:val="24"/>
          <w:szCs w:val="24"/>
        </w:rPr>
        <w:t xml:space="preserve">we </w:t>
      </w:r>
      <w:r w:rsidR="000A1EA8" w:rsidRPr="008776A2">
        <w:rPr>
          <w:rFonts w:ascii="Times New Roman" w:hAnsi="Times New Roman" w:cs="Times New Roman"/>
          <w:sz w:val="24"/>
          <w:szCs w:val="24"/>
        </w:rPr>
        <w:t>test</w:t>
      </w:r>
      <w:r w:rsidR="005E7B13" w:rsidRPr="008776A2">
        <w:rPr>
          <w:rFonts w:ascii="Times New Roman" w:hAnsi="Times New Roman" w:cs="Times New Roman"/>
          <w:sz w:val="24"/>
          <w:szCs w:val="24"/>
        </w:rPr>
        <w:t>ed</w:t>
      </w:r>
      <w:r w:rsidR="000A1EA8" w:rsidRPr="008776A2">
        <w:rPr>
          <w:rFonts w:ascii="Times New Roman" w:hAnsi="Times New Roman" w:cs="Times New Roman"/>
          <w:sz w:val="24"/>
          <w:szCs w:val="24"/>
        </w:rPr>
        <w:t xml:space="preserve"> the </w:t>
      </w:r>
      <w:r w:rsidR="00CE099B" w:rsidRPr="008776A2">
        <w:rPr>
          <w:rFonts w:ascii="Times New Roman" w:hAnsi="Times New Roman" w:cs="Times New Roman"/>
          <w:sz w:val="24"/>
          <w:szCs w:val="24"/>
        </w:rPr>
        <w:t>hypothes</w:t>
      </w:r>
      <w:r w:rsidR="00CE099B">
        <w:rPr>
          <w:rFonts w:ascii="Times New Roman" w:hAnsi="Times New Roman" w:cs="Times New Roman"/>
          <w:sz w:val="24"/>
          <w:szCs w:val="24"/>
        </w:rPr>
        <w:t>i</w:t>
      </w:r>
      <w:r w:rsidR="00CE099B" w:rsidRPr="008776A2">
        <w:rPr>
          <w:rFonts w:ascii="Times New Roman" w:hAnsi="Times New Roman" w:cs="Times New Roman"/>
          <w:sz w:val="24"/>
          <w:szCs w:val="24"/>
        </w:rPr>
        <w:t xml:space="preserve">s </w:t>
      </w:r>
      <w:r w:rsidR="000A1EA8" w:rsidRPr="008776A2">
        <w:rPr>
          <w:rFonts w:ascii="Times New Roman" w:hAnsi="Times New Roman" w:cs="Times New Roman"/>
          <w:sz w:val="24"/>
          <w:szCs w:val="24"/>
        </w:rPr>
        <w:t xml:space="preserve">that offenders </w:t>
      </w:r>
      <w:r w:rsidR="00637E70" w:rsidRPr="008776A2">
        <w:rPr>
          <w:rFonts w:ascii="Times New Roman" w:hAnsi="Times New Roman" w:cs="Times New Roman"/>
          <w:sz w:val="24"/>
          <w:szCs w:val="24"/>
        </w:rPr>
        <w:t xml:space="preserve">who participate </w:t>
      </w:r>
      <w:r w:rsidR="00015C2E" w:rsidRPr="008776A2">
        <w:rPr>
          <w:rFonts w:ascii="Times New Roman" w:hAnsi="Times New Roman" w:cs="Times New Roman"/>
          <w:sz w:val="24"/>
          <w:szCs w:val="24"/>
        </w:rPr>
        <w:t xml:space="preserve">in </w:t>
      </w:r>
      <w:r w:rsidR="000A1EA8" w:rsidRPr="008776A2">
        <w:rPr>
          <w:rFonts w:ascii="Times New Roman" w:hAnsi="Times New Roman" w:cs="Times New Roman"/>
          <w:sz w:val="24"/>
          <w:szCs w:val="24"/>
        </w:rPr>
        <w:t xml:space="preserve">alcohol </w:t>
      </w:r>
      <w:r w:rsidR="00B32F71">
        <w:rPr>
          <w:rFonts w:ascii="Times New Roman" w:hAnsi="Times New Roman" w:cs="Times New Roman"/>
          <w:sz w:val="24"/>
          <w:szCs w:val="24"/>
        </w:rPr>
        <w:t xml:space="preserve">treatment </w:t>
      </w:r>
      <w:r w:rsidR="000A1EA8" w:rsidRPr="008776A2">
        <w:rPr>
          <w:rFonts w:ascii="Times New Roman" w:hAnsi="Times New Roman" w:cs="Times New Roman"/>
          <w:sz w:val="24"/>
          <w:szCs w:val="24"/>
        </w:rPr>
        <w:t>program</w:t>
      </w:r>
      <w:r w:rsidR="00637E70" w:rsidRPr="008776A2">
        <w:rPr>
          <w:rFonts w:ascii="Times New Roman" w:hAnsi="Times New Roman" w:cs="Times New Roman"/>
          <w:sz w:val="24"/>
          <w:szCs w:val="24"/>
        </w:rPr>
        <w:t xml:space="preserve">s show lower rates of </w:t>
      </w:r>
      <w:r w:rsidR="00C26346" w:rsidRPr="008776A2">
        <w:rPr>
          <w:rFonts w:ascii="Times New Roman" w:hAnsi="Times New Roman" w:cs="Times New Roman"/>
          <w:sz w:val="24"/>
          <w:szCs w:val="24"/>
        </w:rPr>
        <w:t xml:space="preserve">being charged and </w:t>
      </w:r>
      <w:r w:rsidR="00637E70" w:rsidRPr="008776A2">
        <w:rPr>
          <w:rFonts w:ascii="Times New Roman" w:hAnsi="Times New Roman" w:cs="Times New Roman"/>
          <w:sz w:val="24"/>
          <w:szCs w:val="24"/>
        </w:rPr>
        <w:t>reconvict</w:t>
      </w:r>
      <w:r w:rsidR="00C26346" w:rsidRPr="008776A2">
        <w:rPr>
          <w:rFonts w:ascii="Times New Roman" w:hAnsi="Times New Roman" w:cs="Times New Roman"/>
          <w:sz w:val="24"/>
          <w:szCs w:val="24"/>
        </w:rPr>
        <w:t>ed</w:t>
      </w:r>
      <w:r w:rsidR="00637E70" w:rsidRPr="008776A2">
        <w:rPr>
          <w:rFonts w:ascii="Times New Roman" w:hAnsi="Times New Roman" w:cs="Times New Roman"/>
          <w:sz w:val="24"/>
          <w:szCs w:val="24"/>
        </w:rPr>
        <w:t>.</w:t>
      </w:r>
      <w:r w:rsidR="000A1EA8" w:rsidRPr="008776A2">
        <w:rPr>
          <w:rFonts w:ascii="Times New Roman" w:hAnsi="Times New Roman" w:cs="Times New Roman"/>
          <w:sz w:val="24"/>
          <w:szCs w:val="24"/>
        </w:rPr>
        <w:t xml:space="preserve"> </w:t>
      </w:r>
      <w:r w:rsidR="0060149A" w:rsidRPr="008776A2">
        <w:rPr>
          <w:rFonts w:ascii="Times New Roman" w:hAnsi="Times New Roman" w:cs="Times New Roman"/>
          <w:sz w:val="24"/>
          <w:szCs w:val="24"/>
        </w:rPr>
        <w:t xml:space="preserve">As alcohol misuse has been particularly implicated in violent crime, </w:t>
      </w:r>
      <w:r w:rsidR="00125BA5" w:rsidRPr="008776A2">
        <w:rPr>
          <w:rFonts w:ascii="Times New Roman" w:hAnsi="Times New Roman" w:cs="Times New Roman"/>
          <w:sz w:val="24"/>
          <w:szCs w:val="24"/>
        </w:rPr>
        <w:t xml:space="preserve">the data </w:t>
      </w:r>
      <w:r w:rsidR="0060149A" w:rsidRPr="008776A2">
        <w:rPr>
          <w:rFonts w:ascii="Times New Roman" w:hAnsi="Times New Roman" w:cs="Times New Roman"/>
          <w:sz w:val="24"/>
          <w:szCs w:val="24"/>
        </w:rPr>
        <w:t xml:space="preserve">also </w:t>
      </w:r>
      <w:r w:rsidR="00125BA5" w:rsidRPr="008776A2">
        <w:rPr>
          <w:rFonts w:ascii="Times New Roman" w:hAnsi="Times New Roman" w:cs="Times New Roman"/>
          <w:sz w:val="24"/>
          <w:szCs w:val="24"/>
        </w:rPr>
        <w:t xml:space="preserve">allowed us </w:t>
      </w:r>
      <w:r w:rsidR="0060149A" w:rsidRPr="008776A2">
        <w:rPr>
          <w:rFonts w:ascii="Times New Roman" w:hAnsi="Times New Roman" w:cs="Times New Roman"/>
          <w:sz w:val="24"/>
          <w:szCs w:val="24"/>
        </w:rPr>
        <w:t xml:space="preserve">to examine </w:t>
      </w:r>
      <w:r w:rsidR="00433415">
        <w:rPr>
          <w:rFonts w:ascii="Times New Roman" w:hAnsi="Times New Roman" w:cs="Times New Roman"/>
          <w:sz w:val="24"/>
          <w:szCs w:val="24"/>
        </w:rPr>
        <w:t>if</w:t>
      </w:r>
      <w:r w:rsidR="00433415" w:rsidRPr="008776A2">
        <w:rPr>
          <w:rFonts w:ascii="Times New Roman" w:hAnsi="Times New Roman" w:cs="Times New Roman"/>
          <w:sz w:val="24"/>
          <w:szCs w:val="24"/>
        </w:rPr>
        <w:t xml:space="preserve"> </w:t>
      </w:r>
      <w:r w:rsidR="0060149A" w:rsidRPr="008776A2">
        <w:rPr>
          <w:rFonts w:ascii="Times New Roman" w:hAnsi="Times New Roman" w:cs="Times New Roman"/>
          <w:sz w:val="24"/>
          <w:szCs w:val="24"/>
        </w:rPr>
        <w:t xml:space="preserve">violent offenders would show </w:t>
      </w:r>
      <w:r w:rsidR="0010699E" w:rsidRPr="008776A2">
        <w:rPr>
          <w:rFonts w:ascii="Times New Roman" w:hAnsi="Times New Roman" w:cs="Times New Roman"/>
          <w:sz w:val="24"/>
          <w:szCs w:val="24"/>
        </w:rPr>
        <w:t xml:space="preserve">lower reconviction rates </w:t>
      </w:r>
      <w:r w:rsidR="0060149A" w:rsidRPr="008776A2">
        <w:rPr>
          <w:rFonts w:ascii="Times New Roman" w:hAnsi="Times New Roman" w:cs="Times New Roman"/>
          <w:sz w:val="24"/>
          <w:szCs w:val="24"/>
        </w:rPr>
        <w:t>compare</w:t>
      </w:r>
      <w:r w:rsidR="0010699E" w:rsidRPr="008776A2">
        <w:rPr>
          <w:rFonts w:ascii="Times New Roman" w:hAnsi="Times New Roman" w:cs="Times New Roman"/>
          <w:sz w:val="24"/>
          <w:szCs w:val="24"/>
        </w:rPr>
        <w:t>d</w:t>
      </w:r>
      <w:r w:rsidR="0060149A" w:rsidRPr="008776A2">
        <w:rPr>
          <w:rFonts w:ascii="Times New Roman" w:hAnsi="Times New Roman" w:cs="Times New Roman"/>
          <w:sz w:val="24"/>
          <w:szCs w:val="24"/>
        </w:rPr>
        <w:t xml:space="preserve"> to non-violent offenders</w:t>
      </w:r>
      <w:r w:rsidR="0010699E" w:rsidRPr="008776A2">
        <w:rPr>
          <w:rFonts w:ascii="Times New Roman" w:hAnsi="Times New Roman" w:cs="Times New Roman"/>
          <w:sz w:val="24"/>
          <w:szCs w:val="24"/>
        </w:rPr>
        <w:t xml:space="preserve"> after participating in an alcohol </w:t>
      </w:r>
      <w:r w:rsidR="00B32F71">
        <w:rPr>
          <w:rFonts w:ascii="Times New Roman" w:hAnsi="Times New Roman" w:cs="Times New Roman"/>
          <w:sz w:val="24"/>
          <w:szCs w:val="24"/>
        </w:rPr>
        <w:t xml:space="preserve">treatment </w:t>
      </w:r>
      <w:r w:rsidR="0010699E" w:rsidRPr="008776A2">
        <w:rPr>
          <w:rFonts w:ascii="Times New Roman" w:hAnsi="Times New Roman" w:cs="Times New Roman"/>
          <w:sz w:val="24"/>
          <w:szCs w:val="24"/>
        </w:rPr>
        <w:t>program</w:t>
      </w:r>
      <w:r w:rsidR="0060149A" w:rsidRPr="008776A2">
        <w:rPr>
          <w:rFonts w:ascii="Times New Roman" w:hAnsi="Times New Roman" w:cs="Times New Roman"/>
          <w:sz w:val="24"/>
          <w:szCs w:val="24"/>
        </w:rPr>
        <w:t>. Finally, a</w:t>
      </w:r>
      <w:r w:rsidR="00015C2E" w:rsidRPr="008776A2">
        <w:rPr>
          <w:rFonts w:ascii="Times New Roman" w:hAnsi="Times New Roman" w:cs="Times New Roman"/>
          <w:sz w:val="24"/>
          <w:szCs w:val="24"/>
        </w:rPr>
        <w:t xml:space="preserve">s offenders </w:t>
      </w:r>
      <w:r w:rsidR="0060149A" w:rsidRPr="008776A2">
        <w:rPr>
          <w:rFonts w:ascii="Times New Roman" w:hAnsi="Times New Roman" w:cs="Times New Roman"/>
          <w:sz w:val="24"/>
          <w:szCs w:val="24"/>
        </w:rPr>
        <w:t xml:space="preserve">were </w:t>
      </w:r>
      <w:r w:rsidR="00742667" w:rsidRPr="008776A2">
        <w:rPr>
          <w:rFonts w:ascii="Times New Roman" w:hAnsi="Times New Roman" w:cs="Times New Roman"/>
          <w:sz w:val="24"/>
          <w:szCs w:val="24"/>
        </w:rPr>
        <w:t xml:space="preserve">assigned </w:t>
      </w:r>
      <w:r w:rsidR="00015C2E" w:rsidRPr="008776A2">
        <w:rPr>
          <w:rFonts w:ascii="Times New Roman" w:hAnsi="Times New Roman" w:cs="Times New Roman"/>
          <w:sz w:val="24"/>
          <w:szCs w:val="24"/>
        </w:rPr>
        <w:t xml:space="preserve">to one of three possible alcohol </w:t>
      </w:r>
      <w:r w:rsidR="002434D0">
        <w:rPr>
          <w:rFonts w:ascii="Times New Roman" w:hAnsi="Times New Roman" w:cs="Times New Roman"/>
          <w:sz w:val="24"/>
          <w:szCs w:val="24"/>
        </w:rPr>
        <w:t xml:space="preserve">treatment </w:t>
      </w:r>
      <w:r w:rsidR="00015C2E" w:rsidRPr="008776A2">
        <w:rPr>
          <w:rFonts w:ascii="Times New Roman" w:hAnsi="Times New Roman" w:cs="Times New Roman"/>
          <w:sz w:val="24"/>
          <w:szCs w:val="24"/>
        </w:rPr>
        <w:t xml:space="preserve">programs, </w:t>
      </w:r>
      <w:r w:rsidR="007E313C" w:rsidRPr="008776A2">
        <w:rPr>
          <w:rFonts w:ascii="Times New Roman" w:hAnsi="Times New Roman" w:cs="Times New Roman"/>
          <w:sz w:val="24"/>
          <w:szCs w:val="24"/>
        </w:rPr>
        <w:t xml:space="preserve">the data allowed us </w:t>
      </w:r>
      <w:r w:rsidR="00015C2E" w:rsidRPr="008776A2">
        <w:rPr>
          <w:rFonts w:ascii="Times New Roman" w:hAnsi="Times New Roman" w:cs="Times New Roman"/>
          <w:sz w:val="24"/>
          <w:szCs w:val="24"/>
        </w:rPr>
        <w:t xml:space="preserve">to compare </w:t>
      </w:r>
      <w:r w:rsidR="00637E70" w:rsidRPr="008776A2">
        <w:rPr>
          <w:rFonts w:ascii="Times New Roman" w:hAnsi="Times New Roman" w:cs="Times New Roman"/>
          <w:sz w:val="24"/>
          <w:szCs w:val="24"/>
        </w:rPr>
        <w:t xml:space="preserve">the effectiveness </w:t>
      </w:r>
      <w:r w:rsidR="006174E2" w:rsidRPr="008776A2">
        <w:rPr>
          <w:rFonts w:ascii="Times New Roman" w:hAnsi="Times New Roman" w:cs="Times New Roman"/>
          <w:sz w:val="24"/>
          <w:szCs w:val="24"/>
        </w:rPr>
        <w:t>of</w:t>
      </w:r>
      <w:r w:rsidR="00015C2E" w:rsidRPr="008776A2">
        <w:rPr>
          <w:rFonts w:ascii="Times New Roman" w:hAnsi="Times New Roman" w:cs="Times New Roman"/>
          <w:sz w:val="24"/>
          <w:szCs w:val="24"/>
        </w:rPr>
        <w:t xml:space="preserve"> the programs</w:t>
      </w:r>
      <w:r w:rsidR="00F929AE">
        <w:rPr>
          <w:rFonts w:ascii="Times New Roman" w:hAnsi="Times New Roman" w:cs="Times New Roman"/>
          <w:sz w:val="24"/>
          <w:szCs w:val="24"/>
        </w:rPr>
        <w:t xml:space="preserve">. </w:t>
      </w:r>
      <w:r w:rsidR="00015C2E" w:rsidRPr="008776A2">
        <w:rPr>
          <w:rFonts w:ascii="Times New Roman" w:hAnsi="Times New Roman" w:cs="Times New Roman"/>
          <w:sz w:val="24"/>
          <w:szCs w:val="24"/>
        </w:rPr>
        <w:t xml:space="preserve"> </w:t>
      </w:r>
      <w:r w:rsidR="000C04EC" w:rsidRPr="008776A2">
        <w:rPr>
          <w:rFonts w:ascii="Times New Roman" w:hAnsi="Times New Roman" w:cs="Times New Roman"/>
          <w:sz w:val="24"/>
          <w:szCs w:val="24"/>
        </w:rPr>
        <w:t xml:space="preserve">    </w:t>
      </w:r>
      <w:r w:rsidR="00892D71" w:rsidRPr="008776A2">
        <w:rPr>
          <w:rFonts w:ascii="Times New Roman" w:hAnsi="Times New Roman" w:cs="Times New Roman"/>
          <w:sz w:val="24"/>
          <w:szCs w:val="24"/>
        </w:rPr>
        <w:t xml:space="preserve"> </w:t>
      </w:r>
      <w:r w:rsidRPr="008776A2">
        <w:rPr>
          <w:rFonts w:ascii="Times New Roman" w:hAnsi="Times New Roman" w:cs="Times New Roman"/>
          <w:sz w:val="24"/>
          <w:szCs w:val="24"/>
        </w:rPr>
        <w:t xml:space="preserve">   </w:t>
      </w:r>
    </w:p>
    <w:p w14:paraId="4919AD69" w14:textId="77777777" w:rsidR="00DF2EB2" w:rsidRPr="008776A2" w:rsidRDefault="00311242" w:rsidP="00A851D1">
      <w:pPr>
        <w:spacing w:after="0" w:line="480" w:lineRule="auto"/>
        <w:rPr>
          <w:rFonts w:ascii="Times New Roman" w:hAnsi="Times New Roman" w:cs="Times New Roman"/>
          <w:b/>
          <w:sz w:val="24"/>
          <w:szCs w:val="24"/>
        </w:rPr>
      </w:pPr>
      <w:r w:rsidRPr="008776A2">
        <w:rPr>
          <w:rFonts w:ascii="Times New Roman" w:hAnsi="Times New Roman" w:cs="Times New Roman"/>
          <w:b/>
          <w:bCs/>
          <w:sz w:val="24"/>
          <w:szCs w:val="24"/>
        </w:rPr>
        <w:t>Methods</w:t>
      </w:r>
      <w:r w:rsidR="00DF2EB2" w:rsidRPr="008776A2">
        <w:rPr>
          <w:rFonts w:ascii="Times New Roman" w:hAnsi="Times New Roman" w:cs="Times New Roman"/>
          <w:b/>
          <w:sz w:val="24"/>
          <w:szCs w:val="24"/>
        </w:rPr>
        <w:t xml:space="preserve"> </w:t>
      </w:r>
    </w:p>
    <w:p w14:paraId="791E744D" w14:textId="77777777" w:rsidR="003B7FCD" w:rsidRPr="008776A2" w:rsidRDefault="00B87180" w:rsidP="001154C7">
      <w:pPr>
        <w:spacing w:after="0" w:line="480" w:lineRule="auto"/>
        <w:ind w:firstLine="720"/>
        <w:rPr>
          <w:rFonts w:ascii="Times New Roman" w:hAnsi="Times New Roman" w:cs="Times New Roman"/>
          <w:sz w:val="24"/>
          <w:szCs w:val="24"/>
        </w:rPr>
      </w:pPr>
      <w:r w:rsidRPr="008776A2">
        <w:rPr>
          <w:rFonts w:ascii="Times New Roman" w:hAnsi="Times New Roman" w:cs="Times New Roman"/>
          <w:sz w:val="24"/>
          <w:szCs w:val="24"/>
        </w:rPr>
        <w:t>A</w:t>
      </w:r>
      <w:r w:rsidR="008E3D33" w:rsidRPr="008776A2">
        <w:rPr>
          <w:rFonts w:ascii="Times New Roman" w:hAnsi="Times New Roman" w:cs="Times New Roman"/>
          <w:sz w:val="24"/>
          <w:szCs w:val="24"/>
        </w:rPr>
        <w:t xml:space="preserve"> matched case</w:t>
      </w:r>
      <w:r w:rsidR="00433415">
        <w:rPr>
          <w:rFonts w:ascii="Times New Roman" w:hAnsi="Times New Roman" w:cs="Times New Roman"/>
          <w:sz w:val="24"/>
          <w:szCs w:val="24"/>
        </w:rPr>
        <w:t>-</w:t>
      </w:r>
      <w:r w:rsidR="003B7FCD" w:rsidRPr="008776A2">
        <w:rPr>
          <w:rFonts w:ascii="Times New Roman" w:hAnsi="Times New Roman" w:cs="Times New Roman"/>
          <w:sz w:val="24"/>
          <w:szCs w:val="24"/>
        </w:rPr>
        <w:t>control</w:t>
      </w:r>
      <w:r w:rsidR="00632713" w:rsidRPr="008776A2">
        <w:rPr>
          <w:rFonts w:ascii="Times New Roman" w:hAnsi="Times New Roman" w:cs="Times New Roman"/>
          <w:sz w:val="24"/>
          <w:szCs w:val="24"/>
        </w:rPr>
        <w:t xml:space="preserve"> </w:t>
      </w:r>
      <w:r w:rsidR="003B7FCD" w:rsidRPr="008776A2">
        <w:rPr>
          <w:rFonts w:ascii="Times New Roman" w:hAnsi="Times New Roman" w:cs="Times New Roman"/>
          <w:sz w:val="24"/>
          <w:szCs w:val="24"/>
        </w:rPr>
        <w:t xml:space="preserve">study </w:t>
      </w:r>
      <w:r w:rsidRPr="008776A2">
        <w:rPr>
          <w:rFonts w:ascii="Times New Roman" w:hAnsi="Times New Roman" w:cs="Times New Roman"/>
          <w:sz w:val="24"/>
          <w:szCs w:val="24"/>
        </w:rPr>
        <w:t xml:space="preserve">was conducted </w:t>
      </w:r>
      <w:r w:rsidR="003B7FCD" w:rsidRPr="008776A2">
        <w:rPr>
          <w:rFonts w:ascii="Times New Roman" w:hAnsi="Times New Roman" w:cs="Times New Roman"/>
          <w:sz w:val="24"/>
          <w:szCs w:val="24"/>
        </w:rPr>
        <w:t xml:space="preserve">based on data </w:t>
      </w:r>
      <w:r w:rsidR="00632713" w:rsidRPr="008776A2">
        <w:rPr>
          <w:rFonts w:ascii="Times New Roman" w:hAnsi="Times New Roman" w:cs="Times New Roman"/>
          <w:sz w:val="24"/>
          <w:szCs w:val="24"/>
        </w:rPr>
        <w:t>collected</w:t>
      </w:r>
      <w:r w:rsidR="003B7FCD" w:rsidRPr="008776A2">
        <w:rPr>
          <w:rFonts w:ascii="Times New Roman" w:hAnsi="Times New Roman" w:cs="Times New Roman"/>
          <w:sz w:val="24"/>
          <w:szCs w:val="24"/>
        </w:rPr>
        <w:t xml:space="preserve"> by the </w:t>
      </w:r>
      <w:r w:rsidR="00C23080">
        <w:rPr>
          <w:rFonts w:ascii="Times New Roman" w:hAnsi="Times New Roman" w:cs="Times New Roman"/>
          <w:sz w:val="24"/>
          <w:szCs w:val="24"/>
        </w:rPr>
        <w:t>s</w:t>
      </w:r>
      <w:r w:rsidR="001154C7">
        <w:rPr>
          <w:rFonts w:ascii="Times New Roman" w:hAnsi="Times New Roman" w:cs="Times New Roman"/>
          <w:sz w:val="24"/>
          <w:szCs w:val="24"/>
        </w:rPr>
        <w:t>outh</w:t>
      </w:r>
      <w:r w:rsidR="00C23080">
        <w:rPr>
          <w:rFonts w:ascii="Times New Roman" w:hAnsi="Times New Roman" w:cs="Times New Roman"/>
          <w:sz w:val="24"/>
          <w:szCs w:val="24"/>
        </w:rPr>
        <w:t>w</w:t>
      </w:r>
      <w:r w:rsidR="001154C7">
        <w:rPr>
          <w:rFonts w:ascii="Times New Roman" w:hAnsi="Times New Roman" w:cs="Times New Roman"/>
          <w:sz w:val="24"/>
          <w:szCs w:val="24"/>
        </w:rPr>
        <w:t xml:space="preserve">est </w:t>
      </w:r>
      <w:r w:rsidR="00C23080">
        <w:rPr>
          <w:rFonts w:ascii="Times New Roman" w:hAnsi="Times New Roman" w:cs="Times New Roman"/>
          <w:sz w:val="24"/>
          <w:szCs w:val="24"/>
        </w:rPr>
        <w:t xml:space="preserve">region of the </w:t>
      </w:r>
      <w:r w:rsidR="00BC4939">
        <w:rPr>
          <w:rFonts w:ascii="Times New Roman" w:hAnsi="Times New Roman" w:cs="Times New Roman"/>
          <w:sz w:val="24"/>
          <w:szCs w:val="24"/>
        </w:rPr>
        <w:t>U</w:t>
      </w:r>
      <w:r w:rsidR="00A972D4">
        <w:rPr>
          <w:rFonts w:ascii="Times New Roman" w:hAnsi="Times New Roman" w:cs="Times New Roman"/>
          <w:sz w:val="24"/>
          <w:szCs w:val="24"/>
        </w:rPr>
        <w:t>.</w:t>
      </w:r>
      <w:r w:rsidR="00BC4939">
        <w:rPr>
          <w:rFonts w:ascii="Times New Roman" w:hAnsi="Times New Roman" w:cs="Times New Roman"/>
          <w:sz w:val="24"/>
          <w:szCs w:val="24"/>
        </w:rPr>
        <w:t>K</w:t>
      </w:r>
      <w:r w:rsidR="00A972D4">
        <w:rPr>
          <w:rFonts w:ascii="Times New Roman" w:hAnsi="Times New Roman" w:cs="Times New Roman"/>
          <w:sz w:val="24"/>
          <w:szCs w:val="24"/>
        </w:rPr>
        <w:t>.</w:t>
      </w:r>
      <w:r w:rsidR="00BC4939">
        <w:rPr>
          <w:rFonts w:ascii="Times New Roman" w:hAnsi="Times New Roman" w:cs="Times New Roman"/>
          <w:sz w:val="24"/>
          <w:szCs w:val="24"/>
        </w:rPr>
        <w:t xml:space="preserve"> </w:t>
      </w:r>
      <w:r w:rsidR="003B7FCD" w:rsidRPr="008776A2">
        <w:rPr>
          <w:rFonts w:ascii="Times New Roman" w:hAnsi="Times New Roman" w:cs="Times New Roman"/>
          <w:sz w:val="24"/>
          <w:szCs w:val="24"/>
        </w:rPr>
        <w:t xml:space="preserve">probation </w:t>
      </w:r>
      <w:r w:rsidR="006174E2" w:rsidRPr="008776A2">
        <w:rPr>
          <w:rFonts w:ascii="Times New Roman" w:hAnsi="Times New Roman" w:cs="Times New Roman"/>
          <w:sz w:val="24"/>
          <w:szCs w:val="24"/>
        </w:rPr>
        <w:t>service</w:t>
      </w:r>
      <w:r w:rsidR="003B7FCD" w:rsidRPr="008776A2">
        <w:rPr>
          <w:rFonts w:ascii="Times New Roman" w:hAnsi="Times New Roman" w:cs="Times New Roman"/>
          <w:sz w:val="24"/>
          <w:szCs w:val="24"/>
        </w:rPr>
        <w:t xml:space="preserve"> and police.</w:t>
      </w:r>
      <w:r w:rsidR="003B7FCD" w:rsidRPr="008776A2">
        <w:rPr>
          <w:rFonts w:ascii="Times New Roman" w:hAnsi="Times New Roman" w:cs="Times New Roman"/>
          <w:color w:val="FF0000"/>
          <w:sz w:val="24"/>
          <w:szCs w:val="24"/>
        </w:rPr>
        <w:t xml:space="preserve"> </w:t>
      </w:r>
      <w:r w:rsidR="003B7FCD" w:rsidRPr="008776A2">
        <w:rPr>
          <w:rFonts w:ascii="Times New Roman" w:hAnsi="Times New Roman" w:cs="Times New Roman"/>
          <w:sz w:val="24"/>
          <w:szCs w:val="24"/>
        </w:rPr>
        <w:t xml:space="preserve">A total of 564 male offenders </w:t>
      </w:r>
      <w:r w:rsidRPr="008776A2">
        <w:rPr>
          <w:rFonts w:ascii="Times New Roman" w:hAnsi="Times New Roman" w:cs="Times New Roman"/>
          <w:sz w:val="24"/>
          <w:szCs w:val="24"/>
        </w:rPr>
        <w:t xml:space="preserve">were included </w:t>
      </w:r>
      <w:r w:rsidR="003B7FCD" w:rsidRPr="008776A2">
        <w:rPr>
          <w:rFonts w:ascii="Times New Roman" w:hAnsi="Times New Roman" w:cs="Times New Roman"/>
          <w:sz w:val="24"/>
          <w:szCs w:val="24"/>
        </w:rPr>
        <w:t xml:space="preserve">in the study. Of </w:t>
      </w:r>
      <w:r w:rsidR="00FF1375">
        <w:rPr>
          <w:rFonts w:ascii="Times New Roman" w:hAnsi="Times New Roman" w:cs="Times New Roman"/>
          <w:sz w:val="24"/>
          <w:szCs w:val="24"/>
        </w:rPr>
        <w:t>these</w:t>
      </w:r>
      <w:r w:rsidR="003B7FCD" w:rsidRPr="008776A2">
        <w:rPr>
          <w:rFonts w:ascii="Times New Roman" w:hAnsi="Times New Roman" w:cs="Times New Roman"/>
          <w:sz w:val="24"/>
          <w:szCs w:val="24"/>
        </w:rPr>
        <w:t xml:space="preserve">, 423 were assigned to participate in one of three different alcohol </w:t>
      </w:r>
      <w:r w:rsidR="002434D0">
        <w:rPr>
          <w:rFonts w:ascii="Times New Roman" w:hAnsi="Times New Roman" w:cs="Times New Roman"/>
          <w:sz w:val="24"/>
          <w:szCs w:val="24"/>
        </w:rPr>
        <w:t xml:space="preserve">treatment </w:t>
      </w:r>
      <w:r w:rsidR="003B7FCD" w:rsidRPr="008776A2">
        <w:rPr>
          <w:rFonts w:ascii="Times New Roman" w:hAnsi="Times New Roman" w:cs="Times New Roman"/>
          <w:sz w:val="24"/>
          <w:szCs w:val="24"/>
        </w:rPr>
        <w:t>programs (141 offenders per treatment program)</w:t>
      </w:r>
      <w:r w:rsidRPr="008776A2">
        <w:rPr>
          <w:rFonts w:ascii="Times New Roman" w:hAnsi="Times New Roman" w:cs="Times New Roman"/>
          <w:sz w:val="24"/>
          <w:szCs w:val="24"/>
        </w:rPr>
        <w:t xml:space="preserve">. An additional </w:t>
      </w:r>
      <w:r w:rsidR="003B7FCD" w:rsidRPr="008776A2">
        <w:rPr>
          <w:rFonts w:ascii="Times New Roman" w:hAnsi="Times New Roman" w:cs="Times New Roman"/>
          <w:sz w:val="24"/>
          <w:szCs w:val="24"/>
        </w:rPr>
        <w:t>141 male offenders who met the criteria for inclusion but ha</w:t>
      </w:r>
      <w:r w:rsidR="0010699E" w:rsidRPr="008776A2">
        <w:rPr>
          <w:rFonts w:ascii="Times New Roman" w:hAnsi="Times New Roman" w:cs="Times New Roman"/>
          <w:sz w:val="24"/>
          <w:szCs w:val="24"/>
        </w:rPr>
        <w:t>d</w:t>
      </w:r>
      <w:r w:rsidR="003B7FCD" w:rsidRPr="008776A2">
        <w:rPr>
          <w:rFonts w:ascii="Times New Roman" w:hAnsi="Times New Roman" w:cs="Times New Roman"/>
          <w:sz w:val="24"/>
          <w:szCs w:val="24"/>
        </w:rPr>
        <w:t xml:space="preserve"> not </w:t>
      </w:r>
      <w:r w:rsidR="0010699E" w:rsidRPr="008776A2">
        <w:rPr>
          <w:rFonts w:ascii="Times New Roman" w:hAnsi="Times New Roman" w:cs="Times New Roman"/>
          <w:sz w:val="24"/>
          <w:szCs w:val="24"/>
        </w:rPr>
        <w:t xml:space="preserve">yet </w:t>
      </w:r>
      <w:r w:rsidR="003B7FCD" w:rsidRPr="008776A2">
        <w:rPr>
          <w:rFonts w:ascii="Times New Roman" w:hAnsi="Times New Roman" w:cs="Times New Roman"/>
          <w:sz w:val="24"/>
          <w:szCs w:val="24"/>
        </w:rPr>
        <w:t>participate</w:t>
      </w:r>
      <w:r w:rsidR="0010699E" w:rsidRPr="008776A2">
        <w:rPr>
          <w:rFonts w:ascii="Times New Roman" w:hAnsi="Times New Roman" w:cs="Times New Roman"/>
          <w:sz w:val="24"/>
          <w:szCs w:val="24"/>
        </w:rPr>
        <w:t>d</w:t>
      </w:r>
      <w:r w:rsidR="003B7FCD" w:rsidRPr="008776A2">
        <w:rPr>
          <w:rFonts w:ascii="Times New Roman" w:hAnsi="Times New Roman" w:cs="Times New Roman"/>
          <w:sz w:val="24"/>
          <w:szCs w:val="24"/>
        </w:rPr>
        <w:t xml:space="preserve"> in an alcohol </w:t>
      </w:r>
      <w:r w:rsidR="002434D0">
        <w:rPr>
          <w:rFonts w:ascii="Times New Roman" w:hAnsi="Times New Roman" w:cs="Times New Roman"/>
          <w:sz w:val="24"/>
          <w:szCs w:val="24"/>
        </w:rPr>
        <w:t xml:space="preserve">treatment </w:t>
      </w:r>
      <w:r w:rsidR="003B7FCD" w:rsidRPr="008776A2">
        <w:rPr>
          <w:rFonts w:ascii="Times New Roman" w:hAnsi="Times New Roman" w:cs="Times New Roman"/>
          <w:sz w:val="24"/>
          <w:szCs w:val="24"/>
        </w:rPr>
        <w:t>program served as a control group. The four groups (</w:t>
      </w:r>
      <w:r w:rsidR="006174E2" w:rsidRPr="008776A2">
        <w:rPr>
          <w:rFonts w:ascii="Times New Roman" w:hAnsi="Times New Roman" w:cs="Times New Roman"/>
          <w:sz w:val="24"/>
          <w:szCs w:val="24"/>
        </w:rPr>
        <w:t xml:space="preserve">three </w:t>
      </w:r>
      <w:r w:rsidR="003B7FCD" w:rsidRPr="008776A2">
        <w:rPr>
          <w:rFonts w:ascii="Times New Roman" w:hAnsi="Times New Roman" w:cs="Times New Roman"/>
          <w:sz w:val="24"/>
          <w:szCs w:val="24"/>
        </w:rPr>
        <w:t>treatment programs and one control) were matched (see Table 1) along key factors</w:t>
      </w:r>
      <w:r w:rsidRPr="008776A2">
        <w:rPr>
          <w:rFonts w:ascii="Times New Roman" w:hAnsi="Times New Roman" w:cs="Times New Roman"/>
          <w:sz w:val="24"/>
          <w:szCs w:val="24"/>
        </w:rPr>
        <w:t xml:space="preserve"> associated with offending</w:t>
      </w:r>
      <w:r w:rsidR="003B7FCD" w:rsidRPr="008776A2">
        <w:rPr>
          <w:rFonts w:ascii="Times New Roman" w:hAnsi="Times New Roman" w:cs="Times New Roman"/>
          <w:sz w:val="24"/>
          <w:szCs w:val="24"/>
        </w:rPr>
        <w:t xml:space="preserve">: age, offence type, and </w:t>
      </w:r>
      <w:r w:rsidR="00FF1375">
        <w:rPr>
          <w:rFonts w:ascii="Times New Roman" w:hAnsi="Times New Roman" w:cs="Times New Roman"/>
          <w:sz w:val="24"/>
          <w:szCs w:val="24"/>
        </w:rPr>
        <w:t xml:space="preserve">score on the </w:t>
      </w:r>
      <w:r w:rsidR="006174E2" w:rsidRPr="008776A2">
        <w:rPr>
          <w:rFonts w:ascii="Times New Roman" w:hAnsi="Times New Roman" w:cs="Times New Roman"/>
          <w:sz w:val="24"/>
          <w:szCs w:val="24"/>
        </w:rPr>
        <w:t>O</w:t>
      </w:r>
      <w:r w:rsidR="003B7FCD" w:rsidRPr="008776A2">
        <w:rPr>
          <w:rFonts w:ascii="Times New Roman" w:hAnsi="Times New Roman" w:cs="Times New Roman"/>
          <w:sz w:val="24"/>
          <w:szCs w:val="24"/>
        </w:rPr>
        <w:t xml:space="preserve">ffender </w:t>
      </w:r>
      <w:r w:rsidR="006174E2" w:rsidRPr="008776A2">
        <w:rPr>
          <w:rFonts w:ascii="Times New Roman" w:hAnsi="Times New Roman" w:cs="Times New Roman"/>
          <w:sz w:val="24"/>
          <w:szCs w:val="24"/>
        </w:rPr>
        <w:t>G</w:t>
      </w:r>
      <w:r w:rsidR="003B7FCD" w:rsidRPr="008776A2">
        <w:rPr>
          <w:rFonts w:ascii="Times New Roman" w:hAnsi="Times New Roman" w:cs="Times New Roman"/>
          <w:sz w:val="24"/>
          <w:szCs w:val="24"/>
        </w:rPr>
        <w:t xml:space="preserve">roup </w:t>
      </w:r>
      <w:r w:rsidR="006174E2" w:rsidRPr="008776A2">
        <w:rPr>
          <w:rFonts w:ascii="Times New Roman" w:hAnsi="Times New Roman" w:cs="Times New Roman"/>
          <w:sz w:val="24"/>
          <w:szCs w:val="24"/>
        </w:rPr>
        <w:t>R</w:t>
      </w:r>
      <w:r w:rsidR="003B7FCD" w:rsidRPr="008776A2">
        <w:rPr>
          <w:rFonts w:ascii="Times New Roman" w:hAnsi="Times New Roman" w:cs="Times New Roman"/>
          <w:sz w:val="24"/>
          <w:szCs w:val="24"/>
        </w:rPr>
        <w:t xml:space="preserve">econviction </w:t>
      </w:r>
      <w:r w:rsidR="00FF1375" w:rsidRPr="008776A2">
        <w:rPr>
          <w:rFonts w:ascii="Times New Roman" w:hAnsi="Times New Roman" w:cs="Times New Roman"/>
          <w:sz w:val="24"/>
          <w:szCs w:val="24"/>
        </w:rPr>
        <w:t>S</w:t>
      </w:r>
      <w:r w:rsidR="00FF1375">
        <w:rPr>
          <w:rFonts w:ascii="Times New Roman" w:hAnsi="Times New Roman" w:cs="Times New Roman"/>
          <w:sz w:val="24"/>
          <w:szCs w:val="24"/>
        </w:rPr>
        <w:t>cale</w:t>
      </w:r>
      <w:r w:rsidR="00FF1375" w:rsidRPr="008776A2">
        <w:rPr>
          <w:rFonts w:ascii="Times New Roman" w:hAnsi="Times New Roman" w:cs="Times New Roman"/>
          <w:sz w:val="24"/>
          <w:szCs w:val="24"/>
        </w:rPr>
        <w:t xml:space="preserve"> </w:t>
      </w:r>
      <w:r w:rsidR="003B7FCD" w:rsidRPr="008776A2">
        <w:rPr>
          <w:rFonts w:ascii="Times New Roman" w:hAnsi="Times New Roman" w:cs="Times New Roman"/>
          <w:sz w:val="24"/>
          <w:szCs w:val="24"/>
        </w:rPr>
        <w:t>(OG</w:t>
      </w:r>
      <w:r w:rsidR="00913AAF" w:rsidRPr="008776A2">
        <w:rPr>
          <w:rFonts w:ascii="Times New Roman" w:hAnsi="Times New Roman" w:cs="Times New Roman"/>
          <w:sz w:val="24"/>
          <w:szCs w:val="24"/>
        </w:rPr>
        <w:t>RS</w:t>
      </w:r>
      <w:r w:rsidR="003B7FCD" w:rsidRPr="008776A2">
        <w:rPr>
          <w:rFonts w:ascii="Times New Roman" w:hAnsi="Times New Roman" w:cs="Times New Roman"/>
          <w:sz w:val="24"/>
          <w:szCs w:val="24"/>
        </w:rPr>
        <w:t xml:space="preserve">)—a measure used by the </w:t>
      </w:r>
      <w:r w:rsidR="00BC4939">
        <w:rPr>
          <w:rFonts w:ascii="Times New Roman" w:hAnsi="Times New Roman" w:cs="Times New Roman"/>
          <w:sz w:val="24"/>
          <w:szCs w:val="24"/>
        </w:rPr>
        <w:t>U</w:t>
      </w:r>
      <w:r w:rsidR="00A972D4">
        <w:rPr>
          <w:rFonts w:ascii="Times New Roman" w:hAnsi="Times New Roman" w:cs="Times New Roman"/>
          <w:sz w:val="24"/>
          <w:szCs w:val="24"/>
        </w:rPr>
        <w:t>.</w:t>
      </w:r>
      <w:r w:rsidR="00BC4939">
        <w:rPr>
          <w:rFonts w:ascii="Times New Roman" w:hAnsi="Times New Roman" w:cs="Times New Roman"/>
          <w:sz w:val="24"/>
          <w:szCs w:val="24"/>
        </w:rPr>
        <w:t>K</w:t>
      </w:r>
      <w:r w:rsidR="00A972D4">
        <w:rPr>
          <w:rFonts w:ascii="Times New Roman" w:hAnsi="Times New Roman" w:cs="Times New Roman"/>
          <w:sz w:val="24"/>
          <w:szCs w:val="24"/>
        </w:rPr>
        <w:t>.</w:t>
      </w:r>
      <w:r w:rsidR="00BC4939">
        <w:rPr>
          <w:rFonts w:ascii="Times New Roman" w:hAnsi="Times New Roman" w:cs="Times New Roman"/>
          <w:sz w:val="24"/>
          <w:szCs w:val="24"/>
        </w:rPr>
        <w:t xml:space="preserve"> </w:t>
      </w:r>
      <w:r w:rsidR="003B7FCD" w:rsidRPr="008776A2">
        <w:rPr>
          <w:rFonts w:ascii="Times New Roman" w:hAnsi="Times New Roman" w:cs="Times New Roman"/>
          <w:sz w:val="24"/>
          <w:szCs w:val="24"/>
        </w:rPr>
        <w:t>judicial system to predict the probability of reoffending. As earlier studies indicate</w:t>
      </w:r>
      <w:r w:rsidR="00CC0444">
        <w:rPr>
          <w:rFonts w:ascii="Times New Roman" w:hAnsi="Times New Roman" w:cs="Times New Roman"/>
          <w:sz w:val="24"/>
          <w:szCs w:val="24"/>
        </w:rPr>
        <w:t>d</w:t>
      </w:r>
      <w:r w:rsidR="003B7FCD" w:rsidRPr="008776A2">
        <w:rPr>
          <w:rFonts w:ascii="Times New Roman" w:hAnsi="Times New Roman" w:cs="Times New Roman"/>
          <w:sz w:val="24"/>
          <w:szCs w:val="24"/>
        </w:rPr>
        <w:t xml:space="preserve"> a strong link between alcohol misuse and violent behaviour</w:t>
      </w:r>
      <w:r w:rsidR="00BE4DE8" w:rsidRPr="008776A2">
        <w:rPr>
          <w:rFonts w:ascii="Times New Roman" w:hAnsi="Times New Roman" w:cs="Times New Roman"/>
          <w:sz w:val="24"/>
          <w:szCs w:val="24"/>
          <w:vertAlign w:val="superscript"/>
        </w:rPr>
        <w:t>1</w:t>
      </w:r>
      <w:r w:rsidR="003B7FCD" w:rsidRPr="008776A2">
        <w:rPr>
          <w:rFonts w:ascii="Times New Roman" w:hAnsi="Times New Roman" w:cs="Times New Roman"/>
          <w:sz w:val="24"/>
          <w:szCs w:val="24"/>
        </w:rPr>
        <w:t xml:space="preserve"> we collapsed offenders into two categories: those who committed crimes “against persons” and those who committed crimes “not against persons</w:t>
      </w:r>
      <w:r w:rsidR="00CC0444">
        <w:rPr>
          <w:rFonts w:ascii="Times New Roman" w:hAnsi="Times New Roman" w:cs="Times New Roman"/>
          <w:sz w:val="24"/>
          <w:szCs w:val="24"/>
        </w:rPr>
        <w:t>.</w:t>
      </w:r>
      <w:r w:rsidR="003B7FCD" w:rsidRPr="008776A2">
        <w:rPr>
          <w:rFonts w:ascii="Times New Roman" w:hAnsi="Times New Roman" w:cs="Times New Roman"/>
          <w:sz w:val="24"/>
          <w:szCs w:val="24"/>
        </w:rPr>
        <w:t xml:space="preserve">” </w:t>
      </w:r>
    </w:p>
    <w:p w14:paraId="2060A20A" w14:textId="77777777" w:rsidR="00DF2EB2" w:rsidRPr="008776A2" w:rsidRDefault="00DF2EB2" w:rsidP="003B7FCD">
      <w:pPr>
        <w:spacing w:after="0" w:line="480" w:lineRule="auto"/>
        <w:rPr>
          <w:rFonts w:ascii="Times New Roman" w:hAnsi="Times New Roman" w:cs="Times New Roman"/>
          <w:b/>
          <w:color w:val="FF0000"/>
          <w:sz w:val="24"/>
          <w:szCs w:val="24"/>
        </w:rPr>
      </w:pPr>
      <w:r w:rsidRPr="008776A2">
        <w:rPr>
          <w:rFonts w:ascii="Times New Roman" w:hAnsi="Times New Roman" w:cs="Times New Roman"/>
          <w:b/>
          <w:sz w:val="24"/>
          <w:szCs w:val="24"/>
        </w:rPr>
        <w:t xml:space="preserve">Interventions </w:t>
      </w:r>
    </w:p>
    <w:p w14:paraId="36351B0C" w14:textId="77777777" w:rsidR="00DF2EB2" w:rsidRPr="008776A2" w:rsidRDefault="00DF2EB2" w:rsidP="00B87180">
      <w:pPr>
        <w:spacing w:after="0" w:line="480" w:lineRule="auto"/>
        <w:ind w:firstLine="720"/>
        <w:rPr>
          <w:rFonts w:ascii="Arial" w:hAnsi="Arial" w:cs="Arial"/>
          <w:sz w:val="24"/>
          <w:szCs w:val="24"/>
        </w:rPr>
      </w:pPr>
      <w:r w:rsidRPr="008776A2">
        <w:rPr>
          <w:rFonts w:ascii="Times New Roman" w:hAnsi="Times New Roman" w:cs="Times New Roman"/>
          <w:sz w:val="24"/>
          <w:szCs w:val="24"/>
        </w:rPr>
        <w:t xml:space="preserve">At present, </w:t>
      </w:r>
      <w:r w:rsidR="005203E1" w:rsidRPr="008776A2">
        <w:rPr>
          <w:rFonts w:ascii="Times New Roman" w:hAnsi="Times New Roman" w:cs="Times New Roman"/>
          <w:sz w:val="24"/>
          <w:szCs w:val="24"/>
        </w:rPr>
        <w:t>U</w:t>
      </w:r>
      <w:r w:rsidR="00A972D4">
        <w:rPr>
          <w:rFonts w:ascii="Times New Roman" w:hAnsi="Times New Roman" w:cs="Times New Roman"/>
          <w:sz w:val="24"/>
          <w:szCs w:val="24"/>
        </w:rPr>
        <w:t>.</w:t>
      </w:r>
      <w:r w:rsidR="005203E1" w:rsidRPr="008776A2">
        <w:rPr>
          <w:rFonts w:ascii="Times New Roman" w:hAnsi="Times New Roman" w:cs="Times New Roman"/>
          <w:sz w:val="24"/>
          <w:szCs w:val="24"/>
        </w:rPr>
        <w:t>K</w:t>
      </w:r>
      <w:r w:rsidR="00A972D4">
        <w:rPr>
          <w:rFonts w:ascii="Times New Roman" w:hAnsi="Times New Roman" w:cs="Times New Roman"/>
          <w:sz w:val="24"/>
          <w:szCs w:val="24"/>
        </w:rPr>
        <w:t>.</w:t>
      </w:r>
      <w:r w:rsidR="005203E1" w:rsidRPr="008776A2">
        <w:rPr>
          <w:rFonts w:ascii="Times New Roman" w:hAnsi="Times New Roman" w:cs="Times New Roman"/>
          <w:sz w:val="24"/>
          <w:szCs w:val="24"/>
        </w:rPr>
        <w:t xml:space="preserve"> </w:t>
      </w:r>
      <w:r w:rsidRPr="008776A2">
        <w:rPr>
          <w:rFonts w:ascii="Times New Roman" w:hAnsi="Times New Roman" w:cs="Times New Roman"/>
          <w:sz w:val="24"/>
          <w:szCs w:val="24"/>
        </w:rPr>
        <w:t xml:space="preserve">courts have the right to impose an alcohol treatment program as part of a community order or a suspended sentence order for offenders who </w:t>
      </w:r>
      <w:r w:rsidR="006174E2" w:rsidRPr="008776A2">
        <w:rPr>
          <w:rFonts w:ascii="Times New Roman" w:hAnsi="Times New Roman" w:cs="Times New Roman"/>
          <w:sz w:val="24"/>
          <w:szCs w:val="24"/>
        </w:rPr>
        <w:t xml:space="preserve">misuse or </w:t>
      </w:r>
      <w:r w:rsidRPr="008776A2">
        <w:rPr>
          <w:rFonts w:ascii="Times New Roman" w:hAnsi="Times New Roman" w:cs="Times New Roman"/>
          <w:sz w:val="24"/>
          <w:szCs w:val="24"/>
        </w:rPr>
        <w:t xml:space="preserve">are dependent upon alcohol, with their consent. Offenders in the </w:t>
      </w:r>
      <w:r w:rsidR="00F373A7">
        <w:rPr>
          <w:rFonts w:ascii="Times New Roman" w:hAnsi="Times New Roman" w:cs="Times New Roman"/>
          <w:sz w:val="24"/>
          <w:szCs w:val="24"/>
        </w:rPr>
        <w:t>southwest</w:t>
      </w:r>
      <w:r w:rsidRPr="008776A2">
        <w:rPr>
          <w:rFonts w:ascii="Times New Roman" w:hAnsi="Times New Roman" w:cs="Times New Roman"/>
          <w:sz w:val="24"/>
          <w:szCs w:val="24"/>
        </w:rPr>
        <w:t xml:space="preserve"> region were assigned to one of three alcohol </w:t>
      </w:r>
      <w:r w:rsidR="002434D0">
        <w:rPr>
          <w:rFonts w:ascii="Times New Roman" w:hAnsi="Times New Roman" w:cs="Times New Roman"/>
          <w:sz w:val="24"/>
          <w:szCs w:val="24"/>
        </w:rPr>
        <w:t xml:space="preserve">treatment </w:t>
      </w:r>
      <w:r w:rsidRPr="008776A2">
        <w:rPr>
          <w:rFonts w:ascii="Times New Roman" w:hAnsi="Times New Roman" w:cs="Times New Roman"/>
          <w:sz w:val="24"/>
          <w:szCs w:val="24"/>
        </w:rPr>
        <w:t>programs. The first was the Low Intensity Alcohol Program (LIAP)</w:t>
      </w:r>
      <w:r w:rsidR="00187262">
        <w:rPr>
          <w:rFonts w:ascii="Times New Roman" w:hAnsi="Times New Roman" w:cs="Times New Roman"/>
          <w:sz w:val="24"/>
          <w:szCs w:val="24"/>
        </w:rPr>
        <w:t>,</w:t>
      </w:r>
      <w:r w:rsidRPr="008776A2">
        <w:rPr>
          <w:rFonts w:ascii="Times New Roman" w:hAnsi="Times New Roman" w:cs="Times New Roman"/>
          <w:sz w:val="24"/>
          <w:szCs w:val="24"/>
        </w:rPr>
        <w:t xml:space="preserve"> a group structured cognitive approach designed for those who </w:t>
      </w:r>
      <w:r w:rsidR="00F56751">
        <w:rPr>
          <w:rFonts w:ascii="Times New Roman" w:hAnsi="Times New Roman" w:cs="Times New Roman"/>
          <w:sz w:val="24"/>
          <w:szCs w:val="24"/>
        </w:rPr>
        <w:t>engage in</w:t>
      </w:r>
      <w:r w:rsidRPr="008776A2">
        <w:rPr>
          <w:rFonts w:ascii="Times New Roman" w:hAnsi="Times New Roman" w:cs="Times New Roman"/>
          <w:sz w:val="24"/>
          <w:szCs w:val="24"/>
        </w:rPr>
        <w:t xml:space="preserve"> problematic drinking or </w:t>
      </w:r>
      <w:r w:rsidR="006174E2" w:rsidRPr="008776A2">
        <w:rPr>
          <w:rFonts w:ascii="Times New Roman" w:hAnsi="Times New Roman" w:cs="Times New Roman"/>
          <w:sz w:val="24"/>
          <w:szCs w:val="24"/>
        </w:rPr>
        <w:t>‘</w:t>
      </w:r>
      <w:r w:rsidRPr="008776A2">
        <w:rPr>
          <w:rFonts w:ascii="Times New Roman" w:hAnsi="Times New Roman" w:cs="Times New Roman"/>
          <w:sz w:val="24"/>
          <w:szCs w:val="24"/>
        </w:rPr>
        <w:t>binge</w:t>
      </w:r>
      <w:r w:rsidR="006174E2" w:rsidRPr="008776A2">
        <w:rPr>
          <w:rFonts w:ascii="Times New Roman" w:hAnsi="Times New Roman" w:cs="Times New Roman"/>
          <w:sz w:val="24"/>
          <w:szCs w:val="24"/>
        </w:rPr>
        <w:t>’</w:t>
      </w:r>
      <w:r w:rsidRPr="008776A2">
        <w:rPr>
          <w:rFonts w:ascii="Times New Roman" w:hAnsi="Times New Roman" w:cs="Times New Roman"/>
          <w:sz w:val="24"/>
          <w:szCs w:val="24"/>
        </w:rPr>
        <w:t xml:space="preserve"> drinking</w:t>
      </w:r>
      <w:r w:rsidR="00C548E9">
        <w:rPr>
          <w:rFonts w:ascii="Times New Roman" w:hAnsi="Times New Roman" w:cs="Times New Roman"/>
          <w:sz w:val="24"/>
          <w:szCs w:val="24"/>
        </w:rPr>
        <w:t>.</w:t>
      </w:r>
      <w:r w:rsidRPr="008776A2">
        <w:rPr>
          <w:rFonts w:ascii="Times New Roman" w:hAnsi="Times New Roman" w:cs="Times New Roman"/>
          <w:sz w:val="24"/>
          <w:szCs w:val="24"/>
        </w:rPr>
        <w:t xml:space="preserve"> </w:t>
      </w:r>
      <w:r w:rsidR="00C548E9">
        <w:rPr>
          <w:rFonts w:ascii="Times New Roman" w:hAnsi="Times New Roman" w:cs="Times New Roman"/>
          <w:sz w:val="24"/>
          <w:szCs w:val="24"/>
        </w:rPr>
        <w:t>The program consisted</w:t>
      </w:r>
      <w:r w:rsidR="00C548E9" w:rsidRPr="008776A2">
        <w:rPr>
          <w:rFonts w:ascii="Times New Roman" w:hAnsi="Times New Roman" w:cs="Times New Roman"/>
          <w:sz w:val="24"/>
          <w:szCs w:val="24"/>
        </w:rPr>
        <w:t xml:space="preserve"> </w:t>
      </w:r>
      <w:r w:rsidRPr="008776A2">
        <w:rPr>
          <w:rFonts w:ascii="Times New Roman" w:hAnsi="Times New Roman" w:cs="Times New Roman"/>
          <w:sz w:val="24"/>
          <w:szCs w:val="24"/>
        </w:rPr>
        <w:t>of 14 two</w:t>
      </w:r>
      <w:r w:rsidR="006174E2" w:rsidRPr="008776A2">
        <w:rPr>
          <w:rFonts w:ascii="Times New Roman" w:hAnsi="Times New Roman" w:cs="Times New Roman"/>
          <w:sz w:val="24"/>
          <w:szCs w:val="24"/>
        </w:rPr>
        <w:t>-</w:t>
      </w:r>
      <w:r w:rsidRPr="008776A2">
        <w:rPr>
          <w:rFonts w:ascii="Times New Roman" w:hAnsi="Times New Roman" w:cs="Times New Roman"/>
          <w:sz w:val="24"/>
          <w:szCs w:val="24"/>
        </w:rPr>
        <w:t>hour sessions</w:t>
      </w:r>
      <w:r w:rsidR="00F929AE">
        <w:rPr>
          <w:rFonts w:ascii="Times New Roman" w:hAnsi="Times New Roman" w:cs="Times New Roman"/>
          <w:sz w:val="24"/>
          <w:szCs w:val="24"/>
        </w:rPr>
        <w:t xml:space="preserve">. </w:t>
      </w:r>
      <w:r w:rsidRPr="008776A2">
        <w:rPr>
          <w:rFonts w:ascii="Times New Roman" w:hAnsi="Times New Roman" w:cs="Times New Roman"/>
          <w:sz w:val="24"/>
          <w:szCs w:val="24"/>
        </w:rPr>
        <w:t>The second program was the Alcohol Specified Activity Requirement (ASAR)</w:t>
      </w:r>
      <w:r w:rsidR="00C548E9">
        <w:rPr>
          <w:rFonts w:ascii="Times New Roman" w:hAnsi="Times New Roman" w:cs="Times New Roman"/>
          <w:sz w:val="24"/>
          <w:szCs w:val="24"/>
        </w:rPr>
        <w:t>,</w:t>
      </w:r>
      <w:r w:rsidRPr="008776A2">
        <w:rPr>
          <w:rFonts w:ascii="Times New Roman" w:hAnsi="Times New Roman" w:cs="Times New Roman"/>
          <w:sz w:val="24"/>
          <w:szCs w:val="24"/>
        </w:rPr>
        <w:t xml:space="preserve"> a one-</w:t>
      </w:r>
      <w:r w:rsidR="00C548E9">
        <w:rPr>
          <w:rFonts w:ascii="Times New Roman" w:hAnsi="Times New Roman" w:cs="Times New Roman"/>
          <w:sz w:val="24"/>
          <w:szCs w:val="24"/>
        </w:rPr>
        <w:t>on</w:t>
      </w:r>
      <w:r w:rsidRPr="008776A2">
        <w:rPr>
          <w:rFonts w:ascii="Times New Roman" w:hAnsi="Times New Roman" w:cs="Times New Roman"/>
          <w:sz w:val="24"/>
          <w:szCs w:val="24"/>
        </w:rPr>
        <w:t xml:space="preserve">-one </w:t>
      </w:r>
      <w:r w:rsidR="00C548E9">
        <w:rPr>
          <w:rFonts w:ascii="Times New Roman" w:hAnsi="Times New Roman" w:cs="Times New Roman"/>
          <w:sz w:val="24"/>
          <w:szCs w:val="24"/>
        </w:rPr>
        <w:t>CBT</w:t>
      </w:r>
      <w:r w:rsidRPr="008776A2">
        <w:rPr>
          <w:rFonts w:ascii="Times New Roman" w:hAnsi="Times New Roman" w:cs="Times New Roman"/>
          <w:sz w:val="24"/>
          <w:szCs w:val="24"/>
        </w:rPr>
        <w:t xml:space="preserve"> program lasting up to 14 two</w:t>
      </w:r>
      <w:r w:rsidR="00C548E9">
        <w:rPr>
          <w:rFonts w:ascii="Times New Roman" w:hAnsi="Times New Roman" w:cs="Times New Roman"/>
          <w:sz w:val="24"/>
          <w:szCs w:val="24"/>
        </w:rPr>
        <w:t>-</w:t>
      </w:r>
      <w:r w:rsidRPr="008776A2">
        <w:rPr>
          <w:rFonts w:ascii="Times New Roman" w:hAnsi="Times New Roman" w:cs="Times New Roman"/>
          <w:sz w:val="24"/>
          <w:szCs w:val="24"/>
        </w:rPr>
        <w:t>hour sessions</w:t>
      </w:r>
      <w:r w:rsidR="00F929AE">
        <w:rPr>
          <w:rFonts w:ascii="Times New Roman" w:hAnsi="Times New Roman" w:cs="Times New Roman"/>
          <w:sz w:val="24"/>
          <w:szCs w:val="24"/>
        </w:rPr>
        <w:t xml:space="preserve">. </w:t>
      </w:r>
      <w:r w:rsidRPr="008776A2">
        <w:rPr>
          <w:rFonts w:ascii="Times New Roman" w:hAnsi="Times New Roman" w:cs="Times New Roman"/>
          <w:sz w:val="24"/>
          <w:szCs w:val="24"/>
        </w:rPr>
        <w:t>The third, the</w:t>
      </w:r>
      <w:r w:rsidRPr="008776A2">
        <w:t xml:space="preserve"> </w:t>
      </w:r>
      <w:r w:rsidRPr="008776A2">
        <w:rPr>
          <w:rFonts w:ascii="Times New Roman" w:hAnsi="Times New Roman" w:cs="Times New Roman"/>
          <w:sz w:val="24"/>
          <w:szCs w:val="24"/>
        </w:rPr>
        <w:t>Addressing Sub</w:t>
      </w:r>
      <w:r w:rsidR="00B87180" w:rsidRPr="008776A2">
        <w:rPr>
          <w:rFonts w:ascii="Times New Roman" w:hAnsi="Times New Roman" w:cs="Times New Roman"/>
          <w:sz w:val="24"/>
          <w:szCs w:val="24"/>
        </w:rPr>
        <w:t>stance</w:t>
      </w:r>
      <w:r w:rsidR="00C548E9">
        <w:rPr>
          <w:rFonts w:ascii="Times New Roman" w:hAnsi="Times New Roman" w:cs="Times New Roman"/>
          <w:sz w:val="24"/>
          <w:szCs w:val="24"/>
        </w:rPr>
        <w:t>-</w:t>
      </w:r>
      <w:r w:rsidR="00B87180" w:rsidRPr="008776A2">
        <w:rPr>
          <w:rFonts w:ascii="Times New Roman" w:hAnsi="Times New Roman" w:cs="Times New Roman"/>
          <w:sz w:val="24"/>
          <w:szCs w:val="24"/>
        </w:rPr>
        <w:t xml:space="preserve">Related Offending (ASRO) </w:t>
      </w:r>
      <w:r w:rsidRPr="008776A2">
        <w:rPr>
          <w:rFonts w:ascii="Times New Roman" w:hAnsi="Times New Roman" w:cs="Times New Roman"/>
          <w:sz w:val="24"/>
          <w:szCs w:val="24"/>
        </w:rPr>
        <w:t>program</w:t>
      </w:r>
      <w:r w:rsidR="00C548E9">
        <w:rPr>
          <w:rFonts w:ascii="Times New Roman" w:hAnsi="Times New Roman" w:cs="Times New Roman"/>
          <w:sz w:val="24"/>
          <w:szCs w:val="24"/>
        </w:rPr>
        <w:t>,</w:t>
      </w:r>
      <w:r w:rsidRPr="008776A2">
        <w:rPr>
          <w:rFonts w:ascii="Times New Roman" w:hAnsi="Times New Roman" w:cs="Times New Roman"/>
          <w:sz w:val="24"/>
          <w:szCs w:val="24"/>
        </w:rPr>
        <w:t xml:space="preserve"> is a nationally approved </w:t>
      </w:r>
      <w:r w:rsidR="00C548E9">
        <w:rPr>
          <w:rFonts w:ascii="Times New Roman" w:hAnsi="Times New Roman" w:cs="Times New Roman"/>
          <w:sz w:val="24"/>
          <w:szCs w:val="24"/>
        </w:rPr>
        <w:t>CBT</w:t>
      </w:r>
      <w:r w:rsidRPr="008776A2">
        <w:rPr>
          <w:rFonts w:ascii="Times New Roman" w:hAnsi="Times New Roman" w:cs="Times New Roman"/>
          <w:sz w:val="24"/>
          <w:szCs w:val="24"/>
        </w:rPr>
        <w:t xml:space="preserve"> </w:t>
      </w:r>
      <w:r w:rsidR="00212B14">
        <w:rPr>
          <w:rFonts w:ascii="Times New Roman" w:hAnsi="Times New Roman" w:cs="Times New Roman"/>
          <w:sz w:val="24"/>
          <w:szCs w:val="24"/>
        </w:rPr>
        <w:t>consisting</w:t>
      </w:r>
      <w:r w:rsidR="00212B14" w:rsidRPr="008776A2">
        <w:rPr>
          <w:rFonts w:ascii="Times New Roman" w:hAnsi="Times New Roman" w:cs="Times New Roman"/>
          <w:sz w:val="24"/>
          <w:szCs w:val="24"/>
        </w:rPr>
        <w:t xml:space="preserve"> of 20 two-hour sessions </w:t>
      </w:r>
      <w:r w:rsidR="00212B14">
        <w:rPr>
          <w:rFonts w:ascii="Times New Roman" w:hAnsi="Times New Roman" w:cs="Times New Roman"/>
          <w:sz w:val="24"/>
          <w:szCs w:val="24"/>
        </w:rPr>
        <w:t xml:space="preserve">for </w:t>
      </w:r>
      <w:r w:rsidRPr="008776A2">
        <w:rPr>
          <w:rFonts w:ascii="Times New Roman" w:hAnsi="Times New Roman" w:cs="Times New Roman"/>
          <w:sz w:val="24"/>
          <w:szCs w:val="24"/>
        </w:rPr>
        <w:t>offenders whose crimes are related to alcohol and drug use</w:t>
      </w:r>
      <w:r w:rsidR="00C548E9">
        <w:rPr>
          <w:rFonts w:ascii="Times New Roman" w:hAnsi="Times New Roman" w:cs="Times New Roman"/>
          <w:sz w:val="24"/>
          <w:szCs w:val="24"/>
        </w:rPr>
        <w:t>.</w:t>
      </w:r>
      <w:r w:rsidRPr="008776A2">
        <w:rPr>
          <w:rFonts w:ascii="Times New Roman" w:hAnsi="Times New Roman" w:cs="Times New Roman"/>
          <w:sz w:val="24"/>
          <w:szCs w:val="24"/>
        </w:rPr>
        <w:t xml:space="preserve"> This program </w:t>
      </w:r>
      <w:r w:rsidR="00212B14">
        <w:rPr>
          <w:rFonts w:ascii="Times New Roman" w:hAnsi="Times New Roman" w:cs="Times New Roman"/>
          <w:sz w:val="24"/>
          <w:szCs w:val="24"/>
        </w:rPr>
        <w:t>uses a group-work</w:t>
      </w:r>
      <w:r w:rsidR="00212B14" w:rsidRPr="008776A2">
        <w:rPr>
          <w:rFonts w:ascii="Times New Roman" w:hAnsi="Times New Roman" w:cs="Times New Roman"/>
          <w:sz w:val="24"/>
          <w:szCs w:val="24"/>
        </w:rPr>
        <w:t xml:space="preserve"> </w:t>
      </w:r>
      <w:r w:rsidRPr="008776A2">
        <w:rPr>
          <w:rFonts w:ascii="Times New Roman" w:hAnsi="Times New Roman" w:cs="Times New Roman"/>
          <w:sz w:val="24"/>
          <w:szCs w:val="24"/>
        </w:rPr>
        <w:t xml:space="preserve">design </w:t>
      </w:r>
      <w:r w:rsidR="00484DA9">
        <w:rPr>
          <w:rFonts w:ascii="Times New Roman" w:hAnsi="Times New Roman" w:cs="Times New Roman"/>
          <w:sz w:val="24"/>
          <w:szCs w:val="24"/>
        </w:rPr>
        <w:t>and targets</w:t>
      </w:r>
      <w:r w:rsidR="00484DA9" w:rsidRPr="008776A2">
        <w:rPr>
          <w:rFonts w:ascii="Times New Roman" w:hAnsi="Times New Roman" w:cs="Times New Roman"/>
          <w:sz w:val="24"/>
          <w:szCs w:val="24"/>
        </w:rPr>
        <w:t xml:space="preserve"> </w:t>
      </w:r>
      <w:r w:rsidRPr="008776A2">
        <w:rPr>
          <w:rFonts w:ascii="Times New Roman" w:hAnsi="Times New Roman" w:cs="Times New Roman"/>
          <w:sz w:val="24"/>
          <w:szCs w:val="24"/>
        </w:rPr>
        <w:t>those at significant risk of reoffending</w:t>
      </w:r>
      <w:r w:rsidR="00484DA9">
        <w:rPr>
          <w:rFonts w:ascii="Times New Roman" w:hAnsi="Times New Roman" w:cs="Times New Roman"/>
          <w:sz w:val="24"/>
          <w:szCs w:val="24"/>
        </w:rPr>
        <w:t>.</w:t>
      </w:r>
      <w:r w:rsidRPr="008776A2">
        <w:rPr>
          <w:rFonts w:ascii="Times New Roman" w:hAnsi="Times New Roman" w:cs="Times New Roman"/>
          <w:sz w:val="24"/>
          <w:szCs w:val="24"/>
        </w:rPr>
        <w:t xml:space="preserve"> </w:t>
      </w:r>
      <w:r w:rsidR="00484DA9">
        <w:rPr>
          <w:rFonts w:ascii="Times New Roman" w:hAnsi="Times New Roman" w:cs="Times New Roman"/>
          <w:sz w:val="24"/>
          <w:szCs w:val="24"/>
        </w:rPr>
        <w:t>A</w:t>
      </w:r>
      <w:r w:rsidRPr="008776A2">
        <w:rPr>
          <w:rFonts w:ascii="Times New Roman" w:hAnsi="Times New Roman" w:cs="Times New Roman"/>
          <w:sz w:val="24"/>
          <w:szCs w:val="24"/>
        </w:rPr>
        <w:t>dmission to the program</w:t>
      </w:r>
      <w:r w:rsidR="006D7E2D">
        <w:rPr>
          <w:rFonts w:ascii="Times New Roman" w:hAnsi="Times New Roman" w:cs="Times New Roman"/>
          <w:sz w:val="24"/>
          <w:szCs w:val="24"/>
        </w:rPr>
        <w:t>s</w:t>
      </w:r>
      <w:r w:rsidRPr="008776A2">
        <w:rPr>
          <w:rFonts w:ascii="Times New Roman" w:hAnsi="Times New Roman" w:cs="Times New Roman"/>
          <w:sz w:val="24"/>
          <w:szCs w:val="24"/>
        </w:rPr>
        <w:t xml:space="preserve"> is based on a rigorous assessment process.</w:t>
      </w:r>
      <w:r w:rsidRPr="008776A2">
        <w:rPr>
          <w:rFonts w:ascii="Arial" w:hAnsi="Arial" w:cs="Arial"/>
          <w:sz w:val="24"/>
          <w:szCs w:val="24"/>
        </w:rPr>
        <w:t xml:space="preserve"> </w:t>
      </w:r>
    </w:p>
    <w:p w14:paraId="2E5B64CA" w14:textId="77777777" w:rsidR="00BC2FEC" w:rsidRPr="008776A2" w:rsidRDefault="00BC2FEC" w:rsidP="00BC2FEC">
      <w:pPr>
        <w:spacing w:after="0" w:line="480" w:lineRule="auto"/>
        <w:rPr>
          <w:rFonts w:ascii="Times New Roman" w:hAnsi="Times New Roman" w:cs="Times New Roman"/>
          <w:b/>
          <w:sz w:val="24"/>
          <w:szCs w:val="24"/>
        </w:rPr>
      </w:pPr>
      <w:r w:rsidRPr="008776A2">
        <w:rPr>
          <w:rFonts w:ascii="Times New Roman" w:hAnsi="Times New Roman" w:cs="Times New Roman"/>
          <w:b/>
          <w:sz w:val="24"/>
          <w:szCs w:val="24"/>
        </w:rPr>
        <w:t>Outcome Measures</w:t>
      </w:r>
    </w:p>
    <w:p w14:paraId="03367387" w14:textId="77777777" w:rsidR="00AB281A" w:rsidRPr="008776A2" w:rsidRDefault="00BC2FEC" w:rsidP="00B87180">
      <w:pPr>
        <w:spacing w:after="0" w:line="480" w:lineRule="auto"/>
        <w:ind w:firstLine="720"/>
        <w:rPr>
          <w:rFonts w:ascii="Times New Roman" w:hAnsi="Times New Roman" w:cs="Times New Roman"/>
          <w:sz w:val="24"/>
          <w:szCs w:val="24"/>
        </w:rPr>
      </w:pPr>
      <w:r w:rsidRPr="008776A2">
        <w:rPr>
          <w:rFonts w:ascii="Times New Roman" w:hAnsi="Times New Roman" w:cs="Times New Roman"/>
          <w:sz w:val="24"/>
          <w:szCs w:val="24"/>
        </w:rPr>
        <w:t xml:space="preserve">Primary outcome measures were </w:t>
      </w:r>
      <w:r w:rsidR="00B87180" w:rsidRPr="008776A2">
        <w:rPr>
          <w:rFonts w:ascii="Times New Roman" w:hAnsi="Times New Roman" w:cs="Times New Roman"/>
          <w:sz w:val="24"/>
          <w:szCs w:val="24"/>
        </w:rPr>
        <w:t xml:space="preserve">whether </w:t>
      </w:r>
      <w:r w:rsidRPr="008776A2">
        <w:rPr>
          <w:rFonts w:ascii="Times New Roman" w:hAnsi="Times New Roman" w:cs="Times New Roman"/>
          <w:sz w:val="24"/>
          <w:szCs w:val="24"/>
        </w:rPr>
        <w:t xml:space="preserve">offenders </w:t>
      </w:r>
      <w:r w:rsidR="00484DA9">
        <w:rPr>
          <w:rFonts w:ascii="Times New Roman" w:hAnsi="Times New Roman" w:cs="Times New Roman"/>
          <w:sz w:val="24"/>
          <w:szCs w:val="24"/>
        </w:rPr>
        <w:t>had</w:t>
      </w:r>
      <w:r w:rsidR="00484DA9" w:rsidRPr="008776A2">
        <w:rPr>
          <w:rFonts w:ascii="Times New Roman" w:hAnsi="Times New Roman" w:cs="Times New Roman"/>
          <w:sz w:val="24"/>
          <w:szCs w:val="24"/>
        </w:rPr>
        <w:t xml:space="preserve"> </w:t>
      </w:r>
      <w:r w:rsidR="00B87180" w:rsidRPr="008776A2">
        <w:rPr>
          <w:rFonts w:ascii="Times New Roman" w:hAnsi="Times New Roman" w:cs="Times New Roman"/>
          <w:sz w:val="24"/>
          <w:szCs w:val="24"/>
        </w:rPr>
        <w:t xml:space="preserve">been charged </w:t>
      </w:r>
      <w:r w:rsidR="002A4A8F">
        <w:rPr>
          <w:rFonts w:ascii="Times New Roman" w:hAnsi="Times New Roman" w:cs="Times New Roman"/>
          <w:sz w:val="24"/>
          <w:szCs w:val="24"/>
        </w:rPr>
        <w:t xml:space="preserve">with </w:t>
      </w:r>
      <w:r w:rsidR="00B87180" w:rsidRPr="008776A2">
        <w:rPr>
          <w:rFonts w:ascii="Times New Roman" w:hAnsi="Times New Roman" w:cs="Times New Roman"/>
          <w:sz w:val="24"/>
          <w:szCs w:val="24"/>
        </w:rPr>
        <w:t xml:space="preserve">or reconvicted </w:t>
      </w:r>
      <w:r w:rsidR="002A4A8F">
        <w:rPr>
          <w:rFonts w:ascii="Times New Roman" w:hAnsi="Times New Roman" w:cs="Times New Roman"/>
          <w:sz w:val="24"/>
          <w:szCs w:val="24"/>
        </w:rPr>
        <w:t>of</w:t>
      </w:r>
      <w:r w:rsidR="002A4A8F" w:rsidRPr="008776A2">
        <w:rPr>
          <w:rFonts w:ascii="Times New Roman" w:hAnsi="Times New Roman" w:cs="Times New Roman"/>
          <w:sz w:val="24"/>
          <w:szCs w:val="24"/>
        </w:rPr>
        <w:t xml:space="preserve"> </w:t>
      </w:r>
      <w:r w:rsidRPr="008776A2">
        <w:rPr>
          <w:rFonts w:ascii="Times New Roman" w:hAnsi="Times New Roman" w:cs="Times New Roman"/>
          <w:sz w:val="24"/>
          <w:szCs w:val="24"/>
        </w:rPr>
        <w:t>a crime over four different time periods</w:t>
      </w:r>
      <w:r w:rsidR="003654B6">
        <w:rPr>
          <w:rFonts w:ascii="Times New Roman" w:hAnsi="Times New Roman" w:cs="Times New Roman"/>
          <w:sz w:val="24"/>
          <w:szCs w:val="24"/>
        </w:rPr>
        <w:t>,</w:t>
      </w:r>
      <w:r w:rsidR="00250F6E">
        <w:rPr>
          <w:rFonts w:ascii="Times New Roman" w:hAnsi="Times New Roman" w:cs="Times New Roman"/>
          <w:sz w:val="24"/>
          <w:szCs w:val="24"/>
        </w:rPr>
        <w:t xml:space="preserve"> </w:t>
      </w:r>
      <w:r w:rsidR="003240CF" w:rsidRPr="003240CF">
        <w:rPr>
          <w:rFonts w:ascii="Times New Roman" w:hAnsi="Times New Roman" w:cs="Times New Roman"/>
          <w:sz w:val="24"/>
          <w:szCs w:val="24"/>
        </w:rPr>
        <w:t>0- to 3-months, 3- to 6-months, 6- to 9-months, and 9- to12-months</w:t>
      </w:r>
      <w:r w:rsidR="003240CF" w:rsidRPr="008776A2">
        <w:rPr>
          <w:rFonts w:ascii="Times New Roman" w:hAnsi="Times New Roman" w:cs="Times New Roman"/>
          <w:sz w:val="24"/>
          <w:szCs w:val="24"/>
        </w:rPr>
        <w:t xml:space="preserve"> </w:t>
      </w:r>
      <w:r w:rsidRPr="008776A2">
        <w:rPr>
          <w:rFonts w:ascii="Times New Roman" w:hAnsi="Times New Roman" w:cs="Times New Roman"/>
          <w:sz w:val="24"/>
          <w:szCs w:val="24"/>
        </w:rPr>
        <w:t xml:space="preserve">following completion of </w:t>
      </w:r>
      <w:r w:rsidR="00B87180" w:rsidRPr="008776A2">
        <w:rPr>
          <w:rFonts w:ascii="Times New Roman" w:hAnsi="Times New Roman" w:cs="Times New Roman"/>
          <w:sz w:val="24"/>
          <w:szCs w:val="24"/>
        </w:rPr>
        <w:t>one of the three</w:t>
      </w:r>
      <w:r w:rsidRPr="008776A2">
        <w:rPr>
          <w:rFonts w:ascii="Times New Roman" w:hAnsi="Times New Roman" w:cs="Times New Roman"/>
          <w:sz w:val="24"/>
          <w:szCs w:val="24"/>
        </w:rPr>
        <w:t xml:space="preserve"> alcohol </w:t>
      </w:r>
      <w:r w:rsidR="002434D0">
        <w:rPr>
          <w:rFonts w:ascii="Times New Roman" w:hAnsi="Times New Roman" w:cs="Times New Roman"/>
          <w:sz w:val="24"/>
          <w:szCs w:val="24"/>
        </w:rPr>
        <w:t>treatment</w:t>
      </w:r>
      <w:r w:rsidRPr="008776A2">
        <w:rPr>
          <w:rFonts w:ascii="Times New Roman" w:hAnsi="Times New Roman" w:cs="Times New Roman"/>
          <w:sz w:val="24"/>
          <w:szCs w:val="24"/>
        </w:rPr>
        <w:t xml:space="preserve"> program</w:t>
      </w:r>
      <w:r w:rsidR="00B87180" w:rsidRPr="008776A2">
        <w:rPr>
          <w:rFonts w:ascii="Times New Roman" w:hAnsi="Times New Roman" w:cs="Times New Roman"/>
          <w:sz w:val="24"/>
          <w:szCs w:val="24"/>
        </w:rPr>
        <w:t>s</w:t>
      </w:r>
      <w:r w:rsidRPr="008776A2">
        <w:rPr>
          <w:rFonts w:ascii="Times New Roman" w:hAnsi="Times New Roman" w:cs="Times New Roman"/>
          <w:sz w:val="24"/>
          <w:szCs w:val="24"/>
        </w:rPr>
        <w:t xml:space="preserve"> or, in the case of the control group</w:t>
      </w:r>
      <w:r w:rsidR="00B87180" w:rsidRPr="008776A2">
        <w:rPr>
          <w:rFonts w:ascii="Times New Roman" w:hAnsi="Times New Roman" w:cs="Times New Roman"/>
          <w:sz w:val="24"/>
          <w:szCs w:val="24"/>
        </w:rPr>
        <w:t>,</w:t>
      </w:r>
      <w:r w:rsidRPr="008776A2">
        <w:rPr>
          <w:rFonts w:ascii="Times New Roman" w:hAnsi="Times New Roman" w:cs="Times New Roman"/>
          <w:sz w:val="24"/>
          <w:szCs w:val="24"/>
        </w:rPr>
        <w:t xml:space="preserve"> after </w:t>
      </w:r>
      <w:r w:rsidR="006174E2" w:rsidRPr="008776A2">
        <w:rPr>
          <w:rFonts w:ascii="Times New Roman" w:hAnsi="Times New Roman" w:cs="Times New Roman"/>
          <w:sz w:val="24"/>
          <w:szCs w:val="24"/>
        </w:rPr>
        <w:t xml:space="preserve">the </w:t>
      </w:r>
      <w:r w:rsidRPr="008776A2">
        <w:rPr>
          <w:rFonts w:ascii="Times New Roman" w:hAnsi="Times New Roman" w:cs="Times New Roman"/>
          <w:sz w:val="24"/>
          <w:szCs w:val="24"/>
        </w:rPr>
        <w:t xml:space="preserve">completion of </w:t>
      </w:r>
      <w:r w:rsidR="00484DA9">
        <w:rPr>
          <w:rFonts w:ascii="Times New Roman" w:hAnsi="Times New Roman" w:cs="Times New Roman"/>
          <w:sz w:val="24"/>
          <w:szCs w:val="24"/>
        </w:rPr>
        <w:t xml:space="preserve">a community or suspended sentence </w:t>
      </w:r>
      <w:r w:rsidR="006174E2" w:rsidRPr="008776A2">
        <w:rPr>
          <w:rFonts w:ascii="Times New Roman" w:hAnsi="Times New Roman" w:cs="Times New Roman"/>
          <w:sz w:val="24"/>
          <w:szCs w:val="24"/>
        </w:rPr>
        <w:t>order</w:t>
      </w:r>
      <w:r w:rsidRPr="008776A2">
        <w:rPr>
          <w:rFonts w:ascii="Times New Roman" w:hAnsi="Times New Roman" w:cs="Times New Roman"/>
          <w:sz w:val="24"/>
          <w:szCs w:val="24"/>
        </w:rPr>
        <w:t xml:space="preserve">. </w:t>
      </w:r>
    </w:p>
    <w:p w14:paraId="5AFAA2DC" w14:textId="77777777" w:rsidR="006454F1" w:rsidRPr="008776A2" w:rsidRDefault="00311242" w:rsidP="00735BEE">
      <w:pPr>
        <w:spacing w:after="0" w:line="480" w:lineRule="auto"/>
        <w:rPr>
          <w:rFonts w:ascii="Times New Roman" w:hAnsi="Times New Roman" w:cs="Times New Roman"/>
          <w:b/>
          <w:bCs/>
          <w:sz w:val="24"/>
          <w:szCs w:val="24"/>
        </w:rPr>
      </w:pPr>
      <w:r w:rsidRPr="008776A2">
        <w:rPr>
          <w:rFonts w:ascii="Times New Roman" w:hAnsi="Times New Roman" w:cs="Times New Roman"/>
          <w:b/>
          <w:bCs/>
          <w:sz w:val="24"/>
          <w:szCs w:val="24"/>
        </w:rPr>
        <w:t xml:space="preserve">Statistical Analysis </w:t>
      </w:r>
    </w:p>
    <w:p w14:paraId="5C46C131" w14:textId="77777777" w:rsidR="00A11B93" w:rsidRPr="008776A2" w:rsidRDefault="00311242" w:rsidP="00F02C77">
      <w:pPr>
        <w:spacing w:after="0" w:line="480" w:lineRule="auto"/>
        <w:ind w:firstLine="720"/>
        <w:rPr>
          <w:rFonts w:ascii="Times New Roman" w:hAnsi="Times New Roman" w:cs="Times New Roman"/>
          <w:sz w:val="24"/>
          <w:szCs w:val="24"/>
        </w:rPr>
      </w:pPr>
      <w:r w:rsidRPr="008776A2">
        <w:rPr>
          <w:rFonts w:ascii="Times New Roman" w:hAnsi="Times New Roman" w:cs="Times New Roman"/>
          <w:sz w:val="24"/>
          <w:szCs w:val="24"/>
        </w:rPr>
        <w:t xml:space="preserve">Discrete-time survival analysis was used to investigate participants’ </w:t>
      </w:r>
      <w:r w:rsidR="00BC2FEC" w:rsidRPr="008776A2">
        <w:rPr>
          <w:rFonts w:ascii="Times New Roman" w:hAnsi="Times New Roman" w:cs="Times New Roman"/>
          <w:sz w:val="24"/>
          <w:szCs w:val="24"/>
        </w:rPr>
        <w:t>likelihood</w:t>
      </w:r>
      <w:r w:rsidRPr="008776A2">
        <w:rPr>
          <w:rFonts w:ascii="Times New Roman" w:hAnsi="Times New Roman" w:cs="Times New Roman"/>
          <w:sz w:val="24"/>
          <w:szCs w:val="24"/>
        </w:rPr>
        <w:t xml:space="preserve"> of being charged </w:t>
      </w:r>
      <w:r w:rsidR="002A4A8F">
        <w:rPr>
          <w:rFonts w:ascii="Times New Roman" w:hAnsi="Times New Roman" w:cs="Times New Roman"/>
          <w:sz w:val="24"/>
          <w:szCs w:val="24"/>
        </w:rPr>
        <w:t xml:space="preserve">with </w:t>
      </w:r>
      <w:r w:rsidRPr="008776A2">
        <w:rPr>
          <w:rFonts w:ascii="Times New Roman" w:hAnsi="Times New Roman" w:cs="Times New Roman"/>
          <w:sz w:val="24"/>
          <w:szCs w:val="24"/>
        </w:rPr>
        <w:t xml:space="preserve">or reconvicted </w:t>
      </w:r>
      <w:r w:rsidR="002A4A8F">
        <w:rPr>
          <w:rFonts w:ascii="Times New Roman" w:hAnsi="Times New Roman" w:cs="Times New Roman"/>
          <w:sz w:val="24"/>
          <w:szCs w:val="24"/>
        </w:rPr>
        <w:t>of</w:t>
      </w:r>
      <w:r w:rsidR="002A4A8F" w:rsidRPr="008776A2">
        <w:rPr>
          <w:rFonts w:ascii="Times New Roman" w:hAnsi="Times New Roman" w:cs="Times New Roman"/>
          <w:sz w:val="24"/>
          <w:szCs w:val="24"/>
        </w:rPr>
        <w:t xml:space="preserve"> </w:t>
      </w:r>
      <w:r w:rsidRPr="008776A2">
        <w:rPr>
          <w:rFonts w:ascii="Times New Roman" w:hAnsi="Times New Roman" w:cs="Times New Roman"/>
          <w:sz w:val="24"/>
          <w:szCs w:val="24"/>
        </w:rPr>
        <w:t xml:space="preserve">a crime over a 12-month period depending on whether they </w:t>
      </w:r>
      <w:r w:rsidR="001C200B">
        <w:rPr>
          <w:rFonts w:ascii="Times New Roman" w:hAnsi="Times New Roman" w:cs="Times New Roman"/>
          <w:sz w:val="24"/>
          <w:szCs w:val="24"/>
        </w:rPr>
        <w:t xml:space="preserve">had </w:t>
      </w:r>
      <w:r w:rsidRPr="008776A2">
        <w:rPr>
          <w:rFonts w:ascii="Times New Roman" w:hAnsi="Times New Roman" w:cs="Times New Roman"/>
          <w:sz w:val="24"/>
          <w:szCs w:val="24"/>
        </w:rPr>
        <w:t>participated in a program</w:t>
      </w:r>
      <w:r w:rsidR="001C200B">
        <w:rPr>
          <w:rFonts w:ascii="Times New Roman" w:hAnsi="Times New Roman" w:cs="Times New Roman"/>
          <w:sz w:val="24"/>
          <w:szCs w:val="24"/>
        </w:rPr>
        <w:t xml:space="preserve"> and</w:t>
      </w:r>
      <w:r w:rsidRPr="008776A2">
        <w:rPr>
          <w:rFonts w:ascii="Times New Roman" w:hAnsi="Times New Roman" w:cs="Times New Roman"/>
          <w:sz w:val="24"/>
          <w:szCs w:val="24"/>
        </w:rPr>
        <w:t xml:space="preserve"> their previous offence, age, and OGRS score. </w:t>
      </w:r>
      <w:r w:rsidR="00A11B93" w:rsidRPr="008776A2">
        <w:rPr>
          <w:rFonts w:ascii="Times New Roman" w:hAnsi="Times New Roman" w:cs="Times New Roman"/>
          <w:sz w:val="24"/>
          <w:szCs w:val="24"/>
        </w:rPr>
        <w:t>We present our results in several formats</w:t>
      </w:r>
      <w:r w:rsidR="001C200B">
        <w:rPr>
          <w:rFonts w:ascii="Times New Roman" w:hAnsi="Times New Roman" w:cs="Times New Roman"/>
          <w:sz w:val="24"/>
          <w:szCs w:val="24"/>
        </w:rPr>
        <w:t>:</w:t>
      </w:r>
      <w:r w:rsidR="00250A04" w:rsidRPr="008776A2">
        <w:rPr>
          <w:rFonts w:ascii="Times New Roman" w:hAnsi="Times New Roman" w:cs="Times New Roman"/>
          <w:sz w:val="24"/>
          <w:szCs w:val="24"/>
        </w:rPr>
        <w:t xml:space="preserve"> Firstly, </w:t>
      </w:r>
      <w:r w:rsidR="00A56C53">
        <w:rPr>
          <w:rFonts w:ascii="Times New Roman" w:hAnsi="Times New Roman" w:cs="Times New Roman"/>
          <w:sz w:val="24"/>
          <w:szCs w:val="24"/>
        </w:rPr>
        <w:t xml:space="preserve">the </w:t>
      </w:r>
      <w:r w:rsidR="00A11B93" w:rsidRPr="008776A2">
        <w:rPr>
          <w:rFonts w:ascii="Times New Roman" w:hAnsi="Times New Roman" w:cs="Times New Roman"/>
          <w:sz w:val="24"/>
          <w:szCs w:val="24"/>
        </w:rPr>
        <w:t>probability of being charged or reconvicted at four time points (survival) showed o</w:t>
      </w:r>
      <w:r w:rsidRPr="008776A2">
        <w:rPr>
          <w:rFonts w:ascii="Times New Roman" w:hAnsi="Times New Roman" w:cs="Times New Roman"/>
          <w:sz w:val="24"/>
          <w:szCs w:val="24"/>
        </w:rPr>
        <w:t>ffenders’ charged or reconviction rates measured at 3, 6, 9</w:t>
      </w:r>
      <w:r w:rsidR="00A56C53">
        <w:rPr>
          <w:rFonts w:ascii="Times New Roman" w:hAnsi="Times New Roman" w:cs="Times New Roman"/>
          <w:sz w:val="24"/>
          <w:szCs w:val="24"/>
        </w:rPr>
        <w:t>,</w:t>
      </w:r>
      <w:r w:rsidRPr="008776A2">
        <w:rPr>
          <w:rFonts w:ascii="Times New Roman" w:hAnsi="Times New Roman" w:cs="Times New Roman"/>
          <w:sz w:val="24"/>
          <w:szCs w:val="24"/>
        </w:rPr>
        <w:t xml:space="preserve"> and 12 months after successful </w:t>
      </w:r>
      <w:r w:rsidR="00F02C77" w:rsidRPr="008776A2">
        <w:rPr>
          <w:rFonts w:ascii="Times New Roman" w:hAnsi="Times New Roman" w:cs="Times New Roman"/>
          <w:sz w:val="24"/>
          <w:szCs w:val="24"/>
        </w:rPr>
        <w:t>completion</w:t>
      </w:r>
      <w:r w:rsidRPr="008776A2">
        <w:rPr>
          <w:rFonts w:ascii="Times New Roman" w:hAnsi="Times New Roman" w:cs="Times New Roman"/>
          <w:sz w:val="24"/>
          <w:szCs w:val="24"/>
        </w:rPr>
        <w:t xml:space="preserve"> </w:t>
      </w:r>
      <w:r w:rsidR="00F02C77" w:rsidRPr="008776A2">
        <w:rPr>
          <w:rFonts w:ascii="Times New Roman" w:hAnsi="Times New Roman" w:cs="Times New Roman"/>
          <w:sz w:val="24"/>
          <w:szCs w:val="24"/>
        </w:rPr>
        <w:t>of</w:t>
      </w:r>
      <w:r w:rsidRPr="008776A2">
        <w:rPr>
          <w:rFonts w:ascii="Times New Roman" w:hAnsi="Times New Roman" w:cs="Times New Roman"/>
          <w:sz w:val="24"/>
          <w:szCs w:val="24"/>
        </w:rPr>
        <w:t xml:space="preserve"> one of the </w:t>
      </w:r>
      <w:r w:rsidR="00F02C77" w:rsidRPr="008776A2">
        <w:rPr>
          <w:rFonts w:ascii="Times New Roman" w:hAnsi="Times New Roman" w:cs="Times New Roman"/>
          <w:sz w:val="24"/>
          <w:szCs w:val="24"/>
        </w:rPr>
        <w:t xml:space="preserve">alcohol </w:t>
      </w:r>
      <w:r w:rsidR="002434D0">
        <w:rPr>
          <w:rFonts w:ascii="Times New Roman" w:hAnsi="Times New Roman" w:cs="Times New Roman"/>
          <w:sz w:val="24"/>
          <w:szCs w:val="24"/>
        </w:rPr>
        <w:t xml:space="preserve">treatment </w:t>
      </w:r>
      <w:r w:rsidRPr="008776A2">
        <w:rPr>
          <w:rFonts w:ascii="Times New Roman" w:hAnsi="Times New Roman" w:cs="Times New Roman"/>
          <w:sz w:val="24"/>
          <w:szCs w:val="24"/>
        </w:rPr>
        <w:t>programs or sentence. Each time</w:t>
      </w:r>
      <w:r w:rsidR="003654B6">
        <w:rPr>
          <w:rFonts w:ascii="Times New Roman" w:hAnsi="Times New Roman" w:cs="Times New Roman"/>
          <w:sz w:val="24"/>
          <w:szCs w:val="24"/>
        </w:rPr>
        <w:t xml:space="preserve"> </w:t>
      </w:r>
      <w:r w:rsidRPr="008776A2">
        <w:rPr>
          <w:rFonts w:ascii="Times New Roman" w:hAnsi="Times New Roman" w:cs="Times New Roman"/>
          <w:sz w:val="24"/>
          <w:szCs w:val="24"/>
        </w:rPr>
        <w:t>period</w:t>
      </w:r>
      <w:r w:rsidR="003654B6">
        <w:rPr>
          <w:rFonts w:ascii="Times New Roman" w:hAnsi="Times New Roman" w:cs="Times New Roman"/>
          <w:sz w:val="24"/>
          <w:szCs w:val="24"/>
        </w:rPr>
        <w:t>,</w:t>
      </w:r>
      <w:r w:rsidR="003240CF" w:rsidRPr="003240CF">
        <w:t xml:space="preserve"> </w:t>
      </w:r>
      <w:r w:rsidR="003240CF" w:rsidRPr="003240CF">
        <w:rPr>
          <w:rFonts w:ascii="Times New Roman" w:hAnsi="Times New Roman" w:cs="Times New Roman"/>
          <w:sz w:val="24"/>
          <w:szCs w:val="24"/>
        </w:rPr>
        <w:t xml:space="preserve">0- to 3-months, 3- to 6-months, 6- to 9-months, and 9- to12- months </w:t>
      </w:r>
      <w:r w:rsidR="00A56C53">
        <w:rPr>
          <w:rFonts w:ascii="Times New Roman" w:hAnsi="Times New Roman" w:cs="Times New Roman"/>
          <w:sz w:val="24"/>
          <w:szCs w:val="24"/>
        </w:rPr>
        <w:t>—</w:t>
      </w:r>
      <w:r w:rsidRPr="008776A2">
        <w:rPr>
          <w:rFonts w:ascii="Times New Roman" w:hAnsi="Times New Roman" w:cs="Times New Roman"/>
          <w:sz w:val="24"/>
          <w:szCs w:val="24"/>
        </w:rPr>
        <w:t xml:space="preserve">constituted a separate observation. </w:t>
      </w:r>
      <w:r w:rsidR="00A56C53">
        <w:rPr>
          <w:rFonts w:ascii="Times New Roman" w:hAnsi="Times New Roman" w:cs="Times New Roman"/>
          <w:sz w:val="24"/>
          <w:szCs w:val="24"/>
        </w:rPr>
        <w:t>We</w:t>
      </w:r>
      <w:r w:rsidR="004672AD" w:rsidRPr="008776A2">
        <w:rPr>
          <w:rFonts w:ascii="Times New Roman" w:hAnsi="Times New Roman" w:cs="Times New Roman"/>
          <w:sz w:val="24"/>
          <w:szCs w:val="24"/>
        </w:rPr>
        <w:t xml:space="preserve"> recorded </w:t>
      </w:r>
      <w:r w:rsidR="00A56C53">
        <w:rPr>
          <w:rFonts w:ascii="Times New Roman" w:hAnsi="Times New Roman" w:cs="Times New Roman"/>
          <w:sz w:val="24"/>
          <w:szCs w:val="24"/>
        </w:rPr>
        <w:t>if</w:t>
      </w:r>
      <w:r w:rsidR="00A56C53" w:rsidRPr="008776A2">
        <w:rPr>
          <w:rFonts w:ascii="Times New Roman" w:hAnsi="Times New Roman" w:cs="Times New Roman"/>
          <w:sz w:val="24"/>
          <w:szCs w:val="24"/>
        </w:rPr>
        <w:t xml:space="preserve"> </w:t>
      </w:r>
      <w:r w:rsidR="004672AD" w:rsidRPr="008776A2">
        <w:rPr>
          <w:rFonts w:ascii="Times New Roman" w:hAnsi="Times New Roman" w:cs="Times New Roman"/>
          <w:sz w:val="24"/>
          <w:szCs w:val="24"/>
        </w:rPr>
        <w:t xml:space="preserve">a participant was charged, </w:t>
      </w:r>
      <w:r w:rsidR="00A56C53">
        <w:rPr>
          <w:rFonts w:ascii="Times New Roman" w:hAnsi="Times New Roman" w:cs="Times New Roman"/>
          <w:sz w:val="24"/>
          <w:szCs w:val="24"/>
        </w:rPr>
        <w:t xml:space="preserve">was </w:t>
      </w:r>
      <w:r w:rsidR="004672AD" w:rsidRPr="008776A2">
        <w:rPr>
          <w:rFonts w:ascii="Times New Roman" w:hAnsi="Times New Roman" w:cs="Times New Roman"/>
          <w:sz w:val="24"/>
          <w:szCs w:val="24"/>
        </w:rPr>
        <w:t>reconvicted</w:t>
      </w:r>
      <w:r w:rsidR="00A56C53">
        <w:rPr>
          <w:rFonts w:ascii="Times New Roman" w:hAnsi="Times New Roman" w:cs="Times New Roman"/>
          <w:sz w:val="24"/>
          <w:szCs w:val="24"/>
        </w:rPr>
        <w:t>,</w:t>
      </w:r>
      <w:r w:rsidR="004672AD" w:rsidRPr="008776A2">
        <w:rPr>
          <w:rFonts w:ascii="Times New Roman" w:hAnsi="Times New Roman" w:cs="Times New Roman"/>
          <w:sz w:val="24"/>
          <w:szCs w:val="24"/>
        </w:rPr>
        <w:t xml:space="preserve"> or</w:t>
      </w:r>
      <w:r w:rsidR="00913AAF" w:rsidRPr="008776A2">
        <w:rPr>
          <w:rFonts w:ascii="Times New Roman" w:hAnsi="Times New Roman" w:cs="Times New Roman"/>
          <w:sz w:val="24"/>
          <w:szCs w:val="24"/>
        </w:rPr>
        <w:t xml:space="preserve"> ‘</w:t>
      </w:r>
      <w:r w:rsidR="004672AD" w:rsidRPr="008776A2">
        <w:rPr>
          <w:rFonts w:ascii="Times New Roman" w:hAnsi="Times New Roman" w:cs="Times New Roman"/>
          <w:sz w:val="24"/>
          <w:szCs w:val="24"/>
        </w:rPr>
        <w:t>survived</w:t>
      </w:r>
      <w:r w:rsidR="00913AAF" w:rsidRPr="008776A2">
        <w:rPr>
          <w:rFonts w:ascii="Times New Roman" w:hAnsi="Times New Roman" w:cs="Times New Roman"/>
          <w:sz w:val="24"/>
          <w:szCs w:val="24"/>
        </w:rPr>
        <w:t>’</w:t>
      </w:r>
      <w:r w:rsidR="004672AD" w:rsidRPr="008776A2">
        <w:rPr>
          <w:rFonts w:ascii="Times New Roman" w:hAnsi="Times New Roman" w:cs="Times New Roman"/>
          <w:sz w:val="24"/>
          <w:szCs w:val="24"/>
        </w:rPr>
        <w:t xml:space="preserve"> in each time period</w:t>
      </w:r>
      <w:r w:rsidR="00F929AE">
        <w:rPr>
          <w:rFonts w:ascii="Times New Roman" w:hAnsi="Times New Roman" w:cs="Times New Roman"/>
          <w:sz w:val="24"/>
          <w:szCs w:val="24"/>
        </w:rPr>
        <w:t xml:space="preserve">. </w:t>
      </w:r>
    </w:p>
    <w:p w14:paraId="216E5B88" w14:textId="77777777" w:rsidR="00311242" w:rsidRPr="008776A2" w:rsidRDefault="00A56C53" w:rsidP="00F02C77">
      <w:pPr>
        <w:spacing w:after="0" w:line="480" w:lineRule="auto"/>
        <w:ind w:firstLine="720"/>
        <w:rPr>
          <w:rFonts w:ascii="Times New Roman" w:hAnsi="Times New Roman" w:cs="Times New Roman"/>
          <w:sz w:val="24"/>
          <w:szCs w:val="24"/>
        </w:rPr>
      </w:pPr>
      <w:r>
        <w:rPr>
          <w:rFonts w:ascii="Times New Roman" w:hAnsi="Times New Roman" w:cs="Times New Roman"/>
          <w:bCs/>
          <w:sz w:val="24"/>
          <w:szCs w:val="24"/>
        </w:rPr>
        <w:t>Secondly, t</w:t>
      </w:r>
      <w:r w:rsidR="00311242" w:rsidRPr="008776A2">
        <w:rPr>
          <w:rFonts w:ascii="Times New Roman" w:hAnsi="Times New Roman" w:cs="Times New Roman"/>
          <w:bCs/>
          <w:sz w:val="24"/>
          <w:szCs w:val="24"/>
        </w:rPr>
        <w:t xml:space="preserve">o display the event occurrence (i.e., being charged </w:t>
      </w:r>
      <w:r w:rsidR="002A4A8F">
        <w:rPr>
          <w:rFonts w:ascii="Times New Roman" w:hAnsi="Times New Roman" w:cs="Times New Roman"/>
          <w:bCs/>
          <w:sz w:val="24"/>
          <w:szCs w:val="24"/>
        </w:rPr>
        <w:t xml:space="preserve">with </w:t>
      </w:r>
      <w:r w:rsidR="00311242" w:rsidRPr="008776A2">
        <w:rPr>
          <w:rFonts w:ascii="Times New Roman" w:hAnsi="Times New Roman" w:cs="Times New Roman"/>
          <w:bCs/>
          <w:sz w:val="24"/>
          <w:szCs w:val="24"/>
        </w:rPr>
        <w:t xml:space="preserve">or reconvicted </w:t>
      </w:r>
      <w:r w:rsidR="002A4A8F">
        <w:rPr>
          <w:rFonts w:ascii="Times New Roman" w:hAnsi="Times New Roman" w:cs="Times New Roman"/>
          <w:bCs/>
          <w:sz w:val="24"/>
          <w:szCs w:val="24"/>
        </w:rPr>
        <w:t>of</w:t>
      </w:r>
      <w:r w:rsidR="002A4A8F" w:rsidRPr="008776A2">
        <w:rPr>
          <w:rFonts w:ascii="Times New Roman" w:hAnsi="Times New Roman" w:cs="Times New Roman"/>
          <w:bCs/>
          <w:sz w:val="24"/>
          <w:szCs w:val="24"/>
        </w:rPr>
        <w:t xml:space="preserve"> </w:t>
      </w:r>
      <w:r w:rsidR="00311242" w:rsidRPr="008776A2">
        <w:rPr>
          <w:rFonts w:ascii="Times New Roman" w:hAnsi="Times New Roman" w:cs="Times New Roman"/>
          <w:bCs/>
          <w:sz w:val="24"/>
          <w:szCs w:val="24"/>
        </w:rPr>
        <w:t>a</w:t>
      </w:r>
      <w:r w:rsidR="006174E2" w:rsidRPr="008776A2">
        <w:rPr>
          <w:rFonts w:ascii="Times New Roman" w:hAnsi="Times New Roman" w:cs="Times New Roman"/>
          <w:bCs/>
          <w:sz w:val="24"/>
          <w:szCs w:val="24"/>
        </w:rPr>
        <w:t>n offence</w:t>
      </w:r>
      <w:r w:rsidR="00311242" w:rsidRPr="008776A2">
        <w:rPr>
          <w:rFonts w:ascii="Times New Roman" w:hAnsi="Times New Roman" w:cs="Times New Roman"/>
          <w:bCs/>
          <w:sz w:val="24"/>
          <w:szCs w:val="24"/>
        </w:rPr>
        <w:t>)</w:t>
      </w:r>
      <w:r w:rsidR="006057E1">
        <w:rPr>
          <w:rFonts w:ascii="Times New Roman" w:hAnsi="Times New Roman" w:cs="Times New Roman"/>
          <w:bCs/>
          <w:sz w:val="24"/>
          <w:szCs w:val="24"/>
        </w:rPr>
        <w:t>,</w:t>
      </w:r>
      <w:r w:rsidR="00311242" w:rsidRPr="008776A2">
        <w:rPr>
          <w:rFonts w:ascii="Times New Roman" w:hAnsi="Times New Roman" w:cs="Times New Roman"/>
          <w:bCs/>
          <w:sz w:val="24"/>
          <w:szCs w:val="24"/>
        </w:rPr>
        <w:t xml:space="preserve"> </w:t>
      </w:r>
      <w:r w:rsidR="006057E1">
        <w:rPr>
          <w:rFonts w:ascii="Times New Roman" w:hAnsi="Times New Roman" w:cs="Times New Roman"/>
          <w:bCs/>
          <w:sz w:val="24"/>
          <w:szCs w:val="24"/>
        </w:rPr>
        <w:t xml:space="preserve">we employed </w:t>
      </w:r>
      <w:r w:rsidR="00311242" w:rsidRPr="008776A2">
        <w:rPr>
          <w:rFonts w:ascii="Times New Roman" w:hAnsi="Times New Roman" w:cs="Times New Roman"/>
          <w:bCs/>
          <w:sz w:val="24"/>
          <w:szCs w:val="24"/>
        </w:rPr>
        <w:t xml:space="preserve">a </w:t>
      </w:r>
      <w:r w:rsidR="00735BEE" w:rsidRPr="008776A2">
        <w:rPr>
          <w:rFonts w:ascii="Times New Roman" w:hAnsi="Times New Roman" w:cs="Times New Roman"/>
          <w:bCs/>
          <w:sz w:val="24"/>
          <w:szCs w:val="24"/>
        </w:rPr>
        <w:t xml:space="preserve">logit transformation of the </w:t>
      </w:r>
      <w:r w:rsidR="00311242" w:rsidRPr="008776A2">
        <w:rPr>
          <w:rFonts w:ascii="Times New Roman" w:hAnsi="Times New Roman" w:cs="Times New Roman"/>
          <w:bCs/>
          <w:sz w:val="24"/>
          <w:szCs w:val="24"/>
        </w:rPr>
        <w:t>discrete-time hazard model</w:t>
      </w:r>
      <w:r w:rsidR="00A851D1" w:rsidRPr="008776A2">
        <w:rPr>
          <w:rFonts w:ascii="Times New Roman" w:hAnsi="Times New Roman" w:cs="Times New Roman"/>
          <w:bCs/>
          <w:sz w:val="24"/>
          <w:szCs w:val="24"/>
          <w:vertAlign w:val="superscript"/>
        </w:rPr>
        <w:t>13</w:t>
      </w:r>
      <w:r w:rsidR="00BC4939">
        <w:rPr>
          <w:rFonts w:ascii="Times New Roman" w:hAnsi="Times New Roman" w:cs="Times New Roman"/>
          <w:bCs/>
          <w:sz w:val="24"/>
          <w:szCs w:val="24"/>
        </w:rPr>
        <w:t>.</w:t>
      </w:r>
      <w:r w:rsidR="00311242" w:rsidRPr="008776A2">
        <w:rPr>
          <w:rFonts w:ascii="Times New Roman" w:hAnsi="Times New Roman" w:cs="Times New Roman"/>
          <w:bCs/>
          <w:sz w:val="24"/>
          <w:szCs w:val="24"/>
        </w:rPr>
        <w:t xml:space="preserve"> T</w:t>
      </w:r>
      <w:r w:rsidR="00311242" w:rsidRPr="008776A2">
        <w:rPr>
          <w:rFonts w:ascii="Times New Roman" w:hAnsi="Times New Roman" w:cs="Times New Roman"/>
          <w:sz w:val="24"/>
          <w:szCs w:val="24"/>
        </w:rPr>
        <w:t>he relationship between the event of interest (charged/reconviction) and the selected predictors of program/no program</w:t>
      </w:r>
      <w:r w:rsidR="00F6616A">
        <w:rPr>
          <w:rFonts w:ascii="Times New Roman" w:hAnsi="Times New Roman" w:cs="Times New Roman"/>
          <w:sz w:val="24"/>
          <w:szCs w:val="24"/>
        </w:rPr>
        <w:t xml:space="preserve"> (hereafter, program)</w:t>
      </w:r>
      <w:r w:rsidR="00311242" w:rsidRPr="008776A2">
        <w:rPr>
          <w:rFonts w:ascii="Times New Roman" w:hAnsi="Times New Roman" w:cs="Times New Roman"/>
          <w:sz w:val="24"/>
          <w:szCs w:val="24"/>
        </w:rPr>
        <w:t>, age, offence type</w:t>
      </w:r>
      <w:r w:rsidR="006057E1">
        <w:rPr>
          <w:rFonts w:ascii="Times New Roman" w:hAnsi="Times New Roman" w:cs="Times New Roman"/>
          <w:sz w:val="24"/>
          <w:szCs w:val="24"/>
        </w:rPr>
        <w:t>,</w:t>
      </w:r>
      <w:r w:rsidR="00311242" w:rsidRPr="008776A2">
        <w:rPr>
          <w:rFonts w:ascii="Times New Roman" w:hAnsi="Times New Roman" w:cs="Times New Roman"/>
          <w:sz w:val="24"/>
          <w:szCs w:val="24"/>
        </w:rPr>
        <w:t xml:space="preserve"> and OGRS score were modelled</w:t>
      </w:r>
      <w:r w:rsidR="006174E2" w:rsidRPr="008776A2">
        <w:rPr>
          <w:rFonts w:ascii="Times New Roman" w:hAnsi="Times New Roman" w:cs="Times New Roman"/>
          <w:sz w:val="24"/>
          <w:szCs w:val="24"/>
        </w:rPr>
        <w:t>,</w:t>
      </w:r>
      <w:r w:rsidR="00311242" w:rsidRPr="008776A2">
        <w:rPr>
          <w:rFonts w:ascii="Times New Roman" w:hAnsi="Times New Roman" w:cs="Times New Roman"/>
          <w:sz w:val="24"/>
          <w:szCs w:val="24"/>
        </w:rPr>
        <w:t xml:space="preserve"> and logistic regressions were performed to find the significance of the predictors and calculate the risk</w:t>
      </w:r>
      <w:r w:rsidR="00913AAF" w:rsidRPr="008776A2">
        <w:rPr>
          <w:rFonts w:ascii="Times New Roman" w:hAnsi="Times New Roman" w:cs="Times New Roman"/>
          <w:sz w:val="24"/>
          <w:szCs w:val="24"/>
        </w:rPr>
        <w:t xml:space="preserve"> of being charged or reconvicted</w:t>
      </w:r>
      <w:r w:rsidR="00F929AE">
        <w:rPr>
          <w:rFonts w:ascii="Times New Roman" w:hAnsi="Times New Roman" w:cs="Times New Roman"/>
          <w:sz w:val="24"/>
          <w:szCs w:val="24"/>
        </w:rPr>
        <w:t xml:space="preserve">. </w:t>
      </w:r>
      <w:r w:rsidR="00250A04" w:rsidRPr="008776A2">
        <w:rPr>
          <w:rFonts w:ascii="Times New Roman" w:hAnsi="Times New Roman" w:cs="Times New Roman"/>
          <w:sz w:val="24"/>
          <w:szCs w:val="24"/>
        </w:rPr>
        <w:t>Finally, m</w:t>
      </w:r>
      <w:r w:rsidR="00A11B93" w:rsidRPr="008776A2">
        <w:rPr>
          <w:rFonts w:ascii="Times New Roman" w:hAnsi="Times New Roman" w:cs="Times New Roman"/>
          <w:sz w:val="24"/>
          <w:szCs w:val="24"/>
        </w:rPr>
        <w:t>edian lifetime</w:t>
      </w:r>
      <w:r w:rsidR="00385E3C" w:rsidRPr="008776A2">
        <w:rPr>
          <w:rFonts w:ascii="Times New Roman" w:hAnsi="Times New Roman" w:cs="Times New Roman"/>
          <w:sz w:val="24"/>
          <w:szCs w:val="24"/>
        </w:rPr>
        <w:t>s</w:t>
      </w:r>
      <w:r w:rsidR="00A11B93" w:rsidRPr="008776A2">
        <w:rPr>
          <w:rFonts w:ascii="Times New Roman" w:hAnsi="Times New Roman" w:cs="Times New Roman"/>
          <w:sz w:val="24"/>
          <w:szCs w:val="24"/>
        </w:rPr>
        <w:t xml:space="preserve"> were calculated </w:t>
      </w:r>
      <w:r w:rsidR="006057E1">
        <w:rPr>
          <w:rFonts w:ascii="Times New Roman" w:hAnsi="Times New Roman" w:cs="Times New Roman"/>
          <w:sz w:val="24"/>
          <w:szCs w:val="24"/>
        </w:rPr>
        <w:t>to</w:t>
      </w:r>
      <w:r w:rsidR="006057E1" w:rsidRPr="008776A2">
        <w:rPr>
          <w:rFonts w:ascii="Times New Roman" w:hAnsi="Times New Roman" w:cs="Times New Roman"/>
          <w:sz w:val="24"/>
          <w:szCs w:val="24"/>
        </w:rPr>
        <w:t xml:space="preserve"> </w:t>
      </w:r>
      <w:r w:rsidR="00A11B93" w:rsidRPr="008776A2">
        <w:rPr>
          <w:rFonts w:ascii="Times New Roman" w:hAnsi="Times New Roman" w:cs="Times New Roman"/>
          <w:sz w:val="24"/>
          <w:szCs w:val="24"/>
        </w:rPr>
        <w:t>demonstrate the time at which half of all participants</w:t>
      </w:r>
      <w:r w:rsidR="0062616F" w:rsidRPr="008776A2">
        <w:rPr>
          <w:rFonts w:ascii="Times New Roman" w:hAnsi="Times New Roman" w:cs="Times New Roman"/>
          <w:sz w:val="24"/>
          <w:szCs w:val="24"/>
        </w:rPr>
        <w:t xml:space="preserve"> were charged or reconvicted</w:t>
      </w:r>
      <w:r w:rsidR="00F929AE">
        <w:rPr>
          <w:rFonts w:ascii="Times New Roman" w:hAnsi="Times New Roman" w:cs="Times New Roman"/>
          <w:sz w:val="24"/>
          <w:szCs w:val="24"/>
        </w:rPr>
        <w:t xml:space="preserve">. </w:t>
      </w:r>
      <w:r w:rsidR="00A11B93" w:rsidRPr="008776A2">
        <w:rPr>
          <w:rFonts w:ascii="Times New Roman" w:hAnsi="Times New Roman" w:cs="Times New Roman"/>
          <w:sz w:val="24"/>
          <w:szCs w:val="24"/>
        </w:rPr>
        <w:t xml:space="preserve">These were </w:t>
      </w:r>
      <w:r w:rsidR="0062616F" w:rsidRPr="008776A2">
        <w:rPr>
          <w:rFonts w:ascii="Times New Roman" w:hAnsi="Times New Roman" w:cs="Times New Roman"/>
          <w:sz w:val="24"/>
          <w:szCs w:val="24"/>
        </w:rPr>
        <w:t>presented as</w:t>
      </w:r>
      <w:r w:rsidR="005C29B0" w:rsidRPr="008776A2">
        <w:rPr>
          <w:rFonts w:ascii="Times New Roman" w:hAnsi="Times New Roman" w:cs="Times New Roman"/>
          <w:sz w:val="24"/>
          <w:szCs w:val="24"/>
        </w:rPr>
        <w:t xml:space="preserve"> being between </w:t>
      </w:r>
      <w:r w:rsidR="002E5411">
        <w:rPr>
          <w:rFonts w:ascii="Times New Roman" w:hAnsi="Times New Roman" w:cs="Times New Roman"/>
          <w:sz w:val="24"/>
          <w:szCs w:val="24"/>
        </w:rPr>
        <w:t>0 and 1for the 0- to 3</w:t>
      </w:r>
      <w:r w:rsidR="00EC51C1">
        <w:rPr>
          <w:rFonts w:ascii="Times New Roman" w:hAnsi="Times New Roman" w:cs="Times New Roman"/>
          <w:sz w:val="24"/>
          <w:szCs w:val="24"/>
        </w:rPr>
        <w:t>-</w:t>
      </w:r>
      <w:r w:rsidR="002E5411">
        <w:rPr>
          <w:rFonts w:ascii="Times New Roman" w:hAnsi="Times New Roman" w:cs="Times New Roman"/>
          <w:sz w:val="24"/>
          <w:szCs w:val="24"/>
        </w:rPr>
        <w:t xml:space="preserve">month period, </w:t>
      </w:r>
      <w:r w:rsidR="0062616F" w:rsidRPr="008776A2">
        <w:rPr>
          <w:rFonts w:ascii="Times New Roman" w:hAnsi="Times New Roman" w:cs="Times New Roman"/>
          <w:sz w:val="24"/>
          <w:szCs w:val="24"/>
        </w:rPr>
        <w:t>1</w:t>
      </w:r>
      <w:r w:rsidR="005C29B0" w:rsidRPr="008776A2">
        <w:rPr>
          <w:rFonts w:ascii="Times New Roman" w:hAnsi="Times New Roman" w:cs="Times New Roman"/>
          <w:sz w:val="24"/>
          <w:szCs w:val="24"/>
        </w:rPr>
        <w:t xml:space="preserve">and </w:t>
      </w:r>
      <w:r w:rsidR="0062616F" w:rsidRPr="008776A2">
        <w:rPr>
          <w:rFonts w:ascii="Times New Roman" w:hAnsi="Times New Roman" w:cs="Times New Roman"/>
          <w:sz w:val="24"/>
          <w:szCs w:val="24"/>
        </w:rPr>
        <w:t xml:space="preserve">2 </w:t>
      </w:r>
      <w:r w:rsidR="005C29B0" w:rsidRPr="008776A2">
        <w:rPr>
          <w:rFonts w:ascii="Times New Roman" w:hAnsi="Times New Roman" w:cs="Times New Roman"/>
          <w:sz w:val="24"/>
          <w:szCs w:val="24"/>
        </w:rPr>
        <w:t xml:space="preserve">for the </w:t>
      </w:r>
      <w:r w:rsidR="0062616F" w:rsidRPr="008776A2">
        <w:rPr>
          <w:rFonts w:ascii="Times New Roman" w:hAnsi="Times New Roman" w:cs="Times New Roman"/>
          <w:sz w:val="24"/>
          <w:szCs w:val="24"/>
        </w:rPr>
        <w:t>3</w:t>
      </w:r>
      <w:r w:rsidR="006057E1">
        <w:rPr>
          <w:rFonts w:ascii="Times New Roman" w:hAnsi="Times New Roman" w:cs="Times New Roman"/>
          <w:sz w:val="24"/>
          <w:szCs w:val="24"/>
        </w:rPr>
        <w:t>-</w:t>
      </w:r>
      <w:r w:rsidR="0062616F" w:rsidRPr="008776A2">
        <w:rPr>
          <w:rFonts w:ascii="Times New Roman" w:hAnsi="Times New Roman" w:cs="Times New Roman"/>
          <w:sz w:val="24"/>
          <w:szCs w:val="24"/>
        </w:rPr>
        <w:t xml:space="preserve"> </w:t>
      </w:r>
      <w:r w:rsidR="005C29B0" w:rsidRPr="008776A2">
        <w:rPr>
          <w:rFonts w:ascii="Times New Roman" w:hAnsi="Times New Roman" w:cs="Times New Roman"/>
          <w:sz w:val="24"/>
          <w:szCs w:val="24"/>
        </w:rPr>
        <w:t xml:space="preserve">to </w:t>
      </w:r>
      <w:r w:rsidR="006057E1" w:rsidRPr="008776A2">
        <w:rPr>
          <w:rFonts w:ascii="Times New Roman" w:hAnsi="Times New Roman" w:cs="Times New Roman"/>
          <w:sz w:val="24"/>
          <w:szCs w:val="24"/>
        </w:rPr>
        <w:t>6</w:t>
      </w:r>
      <w:r w:rsidR="006057E1">
        <w:rPr>
          <w:rFonts w:ascii="Times New Roman" w:hAnsi="Times New Roman" w:cs="Times New Roman"/>
          <w:sz w:val="24"/>
          <w:szCs w:val="24"/>
        </w:rPr>
        <w:t>-</w:t>
      </w:r>
      <w:r w:rsidR="0062616F" w:rsidRPr="008776A2">
        <w:rPr>
          <w:rFonts w:ascii="Times New Roman" w:hAnsi="Times New Roman" w:cs="Times New Roman"/>
          <w:sz w:val="24"/>
          <w:szCs w:val="24"/>
        </w:rPr>
        <w:t>month</w:t>
      </w:r>
      <w:r w:rsidR="005C29B0" w:rsidRPr="008776A2">
        <w:rPr>
          <w:rFonts w:ascii="Times New Roman" w:hAnsi="Times New Roman" w:cs="Times New Roman"/>
          <w:sz w:val="24"/>
          <w:szCs w:val="24"/>
        </w:rPr>
        <w:t xml:space="preserve"> period</w:t>
      </w:r>
      <w:r w:rsidR="0062616F" w:rsidRPr="008776A2">
        <w:rPr>
          <w:rFonts w:ascii="Times New Roman" w:hAnsi="Times New Roman" w:cs="Times New Roman"/>
          <w:sz w:val="24"/>
          <w:szCs w:val="24"/>
        </w:rPr>
        <w:t xml:space="preserve">, </w:t>
      </w:r>
      <w:r w:rsidR="005C29B0" w:rsidRPr="008776A2">
        <w:rPr>
          <w:rFonts w:ascii="Times New Roman" w:hAnsi="Times New Roman" w:cs="Times New Roman"/>
          <w:sz w:val="24"/>
          <w:szCs w:val="24"/>
        </w:rPr>
        <w:t xml:space="preserve">between </w:t>
      </w:r>
      <w:r w:rsidR="0062616F" w:rsidRPr="008776A2">
        <w:rPr>
          <w:rFonts w:ascii="Times New Roman" w:hAnsi="Times New Roman" w:cs="Times New Roman"/>
          <w:sz w:val="24"/>
          <w:szCs w:val="24"/>
        </w:rPr>
        <w:t>2</w:t>
      </w:r>
      <w:r w:rsidR="005C29B0" w:rsidRPr="008776A2">
        <w:rPr>
          <w:rFonts w:ascii="Times New Roman" w:hAnsi="Times New Roman" w:cs="Times New Roman"/>
          <w:sz w:val="24"/>
          <w:szCs w:val="24"/>
        </w:rPr>
        <w:t xml:space="preserve"> and </w:t>
      </w:r>
      <w:r w:rsidR="0062616F" w:rsidRPr="008776A2">
        <w:rPr>
          <w:rFonts w:ascii="Times New Roman" w:hAnsi="Times New Roman" w:cs="Times New Roman"/>
          <w:sz w:val="24"/>
          <w:szCs w:val="24"/>
        </w:rPr>
        <w:t xml:space="preserve">3 </w:t>
      </w:r>
      <w:r w:rsidR="005C29B0" w:rsidRPr="008776A2">
        <w:rPr>
          <w:rFonts w:ascii="Times New Roman" w:hAnsi="Times New Roman" w:cs="Times New Roman"/>
          <w:sz w:val="24"/>
          <w:szCs w:val="24"/>
        </w:rPr>
        <w:t xml:space="preserve">for the </w:t>
      </w:r>
      <w:r w:rsidR="0062616F" w:rsidRPr="008776A2">
        <w:rPr>
          <w:rFonts w:ascii="Times New Roman" w:hAnsi="Times New Roman" w:cs="Times New Roman"/>
          <w:sz w:val="24"/>
          <w:szCs w:val="24"/>
        </w:rPr>
        <w:t>6</w:t>
      </w:r>
      <w:r w:rsidR="006057E1">
        <w:rPr>
          <w:rFonts w:ascii="Times New Roman" w:hAnsi="Times New Roman" w:cs="Times New Roman"/>
          <w:sz w:val="24"/>
          <w:szCs w:val="24"/>
        </w:rPr>
        <w:t>-</w:t>
      </w:r>
      <w:r w:rsidR="0062616F" w:rsidRPr="008776A2">
        <w:rPr>
          <w:rFonts w:ascii="Times New Roman" w:hAnsi="Times New Roman" w:cs="Times New Roman"/>
          <w:sz w:val="24"/>
          <w:szCs w:val="24"/>
        </w:rPr>
        <w:t xml:space="preserve"> </w:t>
      </w:r>
      <w:r w:rsidR="005C29B0" w:rsidRPr="008776A2">
        <w:rPr>
          <w:rFonts w:ascii="Times New Roman" w:hAnsi="Times New Roman" w:cs="Times New Roman"/>
          <w:sz w:val="24"/>
          <w:szCs w:val="24"/>
        </w:rPr>
        <w:t>to</w:t>
      </w:r>
      <w:r w:rsidR="0062616F" w:rsidRPr="008776A2">
        <w:rPr>
          <w:rFonts w:ascii="Times New Roman" w:hAnsi="Times New Roman" w:cs="Times New Roman"/>
          <w:sz w:val="24"/>
          <w:szCs w:val="24"/>
        </w:rPr>
        <w:t xml:space="preserve"> </w:t>
      </w:r>
      <w:r w:rsidR="006057E1" w:rsidRPr="008776A2">
        <w:rPr>
          <w:rFonts w:ascii="Times New Roman" w:hAnsi="Times New Roman" w:cs="Times New Roman"/>
          <w:sz w:val="24"/>
          <w:szCs w:val="24"/>
        </w:rPr>
        <w:t>9</w:t>
      </w:r>
      <w:r w:rsidR="006057E1">
        <w:rPr>
          <w:rFonts w:ascii="Times New Roman" w:hAnsi="Times New Roman" w:cs="Times New Roman"/>
          <w:sz w:val="24"/>
          <w:szCs w:val="24"/>
        </w:rPr>
        <w:t>-</w:t>
      </w:r>
      <w:r w:rsidR="0062616F" w:rsidRPr="008776A2">
        <w:rPr>
          <w:rFonts w:ascii="Times New Roman" w:hAnsi="Times New Roman" w:cs="Times New Roman"/>
          <w:sz w:val="24"/>
          <w:szCs w:val="24"/>
        </w:rPr>
        <w:t>month</w:t>
      </w:r>
      <w:r w:rsidR="005C29B0" w:rsidRPr="008776A2">
        <w:rPr>
          <w:rFonts w:ascii="Times New Roman" w:hAnsi="Times New Roman" w:cs="Times New Roman"/>
          <w:sz w:val="24"/>
          <w:szCs w:val="24"/>
        </w:rPr>
        <w:t xml:space="preserve"> period</w:t>
      </w:r>
      <w:r w:rsidR="0062616F" w:rsidRPr="008776A2">
        <w:rPr>
          <w:rFonts w:ascii="Times New Roman" w:hAnsi="Times New Roman" w:cs="Times New Roman"/>
          <w:sz w:val="24"/>
          <w:szCs w:val="24"/>
        </w:rPr>
        <w:t xml:space="preserve">, </w:t>
      </w:r>
      <w:r w:rsidR="006174E2" w:rsidRPr="008776A2">
        <w:rPr>
          <w:rFonts w:ascii="Times New Roman" w:hAnsi="Times New Roman" w:cs="Times New Roman"/>
          <w:sz w:val="24"/>
          <w:szCs w:val="24"/>
        </w:rPr>
        <w:t xml:space="preserve">and </w:t>
      </w:r>
      <w:r w:rsidR="005C29B0" w:rsidRPr="008776A2">
        <w:rPr>
          <w:rFonts w:ascii="Times New Roman" w:hAnsi="Times New Roman" w:cs="Times New Roman"/>
          <w:sz w:val="24"/>
          <w:szCs w:val="24"/>
        </w:rPr>
        <w:t xml:space="preserve">between </w:t>
      </w:r>
      <w:r w:rsidR="0062616F" w:rsidRPr="008776A2">
        <w:rPr>
          <w:rFonts w:ascii="Times New Roman" w:hAnsi="Times New Roman" w:cs="Times New Roman"/>
          <w:sz w:val="24"/>
          <w:szCs w:val="24"/>
        </w:rPr>
        <w:t>3</w:t>
      </w:r>
      <w:r w:rsidR="005C29B0" w:rsidRPr="008776A2">
        <w:rPr>
          <w:rFonts w:ascii="Times New Roman" w:hAnsi="Times New Roman" w:cs="Times New Roman"/>
          <w:sz w:val="24"/>
          <w:szCs w:val="24"/>
        </w:rPr>
        <w:t xml:space="preserve"> and </w:t>
      </w:r>
      <w:r w:rsidR="0062616F" w:rsidRPr="008776A2">
        <w:rPr>
          <w:rFonts w:ascii="Times New Roman" w:hAnsi="Times New Roman" w:cs="Times New Roman"/>
          <w:sz w:val="24"/>
          <w:szCs w:val="24"/>
        </w:rPr>
        <w:t xml:space="preserve">4 </w:t>
      </w:r>
      <w:r w:rsidR="005C29B0" w:rsidRPr="008776A2">
        <w:rPr>
          <w:rFonts w:ascii="Times New Roman" w:hAnsi="Times New Roman" w:cs="Times New Roman"/>
          <w:sz w:val="24"/>
          <w:szCs w:val="24"/>
        </w:rPr>
        <w:t xml:space="preserve">for the </w:t>
      </w:r>
      <w:r w:rsidR="0062616F" w:rsidRPr="008776A2">
        <w:rPr>
          <w:rFonts w:ascii="Times New Roman" w:hAnsi="Times New Roman" w:cs="Times New Roman"/>
          <w:sz w:val="24"/>
          <w:szCs w:val="24"/>
        </w:rPr>
        <w:t>9</w:t>
      </w:r>
      <w:r w:rsidR="006057E1">
        <w:rPr>
          <w:rFonts w:ascii="Times New Roman" w:hAnsi="Times New Roman" w:cs="Times New Roman"/>
          <w:sz w:val="24"/>
          <w:szCs w:val="24"/>
        </w:rPr>
        <w:t>-</w:t>
      </w:r>
      <w:r w:rsidR="0062616F" w:rsidRPr="008776A2">
        <w:rPr>
          <w:rFonts w:ascii="Times New Roman" w:hAnsi="Times New Roman" w:cs="Times New Roman"/>
          <w:sz w:val="24"/>
          <w:szCs w:val="24"/>
        </w:rPr>
        <w:t xml:space="preserve"> </w:t>
      </w:r>
      <w:r w:rsidR="005C29B0" w:rsidRPr="008776A2">
        <w:rPr>
          <w:rFonts w:ascii="Times New Roman" w:hAnsi="Times New Roman" w:cs="Times New Roman"/>
          <w:sz w:val="24"/>
          <w:szCs w:val="24"/>
        </w:rPr>
        <w:t>to</w:t>
      </w:r>
      <w:r w:rsidR="0062616F" w:rsidRPr="008776A2">
        <w:rPr>
          <w:rFonts w:ascii="Times New Roman" w:hAnsi="Times New Roman" w:cs="Times New Roman"/>
          <w:sz w:val="24"/>
          <w:szCs w:val="24"/>
        </w:rPr>
        <w:t xml:space="preserve"> </w:t>
      </w:r>
      <w:r w:rsidR="006057E1" w:rsidRPr="008776A2">
        <w:rPr>
          <w:rFonts w:ascii="Times New Roman" w:hAnsi="Times New Roman" w:cs="Times New Roman"/>
          <w:sz w:val="24"/>
          <w:szCs w:val="24"/>
        </w:rPr>
        <w:t>12</w:t>
      </w:r>
      <w:r w:rsidR="006057E1">
        <w:rPr>
          <w:rFonts w:ascii="Times New Roman" w:hAnsi="Times New Roman" w:cs="Times New Roman"/>
          <w:sz w:val="24"/>
          <w:szCs w:val="24"/>
        </w:rPr>
        <w:t>-</w:t>
      </w:r>
      <w:r w:rsidR="0062616F" w:rsidRPr="008776A2">
        <w:rPr>
          <w:rFonts w:ascii="Times New Roman" w:hAnsi="Times New Roman" w:cs="Times New Roman"/>
          <w:sz w:val="24"/>
          <w:szCs w:val="24"/>
        </w:rPr>
        <w:t>month</w:t>
      </w:r>
      <w:r w:rsidR="005C29B0" w:rsidRPr="008776A2">
        <w:rPr>
          <w:rFonts w:ascii="Times New Roman" w:hAnsi="Times New Roman" w:cs="Times New Roman"/>
          <w:sz w:val="24"/>
          <w:szCs w:val="24"/>
        </w:rPr>
        <w:t xml:space="preserve"> period</w:t>
      </w:r>
      <w:r w:rsidR="00F929AE">
        <w:rPr>
          <w:rFonts w:ascii="Times New Roman" w:hAnsi="Times New Roman" w:cs="Times New Roman"/>
          <w:sz w:val="24"/>
          <w:szCs w:val="24"/>
        </w:rPr>
        <w:t xml:space="preserve">. </w:t>
      </w:r>
      <w:r w:rsidR="005C29B0" w:rsidRPr="008776A2">
        <w:rPr>
          <w:rFonts w:ascii="Times New Roman" w:hAnsi="Times New Roman" w:cs="Times New Roman"/>
          <w:sz w:val="24"/>
          <w:szCs w:val="24"/>
        </w:rPr>
        <w:t>F</w:t>
      </w:r>
      <w:r w:rsidR="0062616F" w:rsidRPr="008776A2">
        <w:rPr>
          <w:rFonts w:ascii="Times New Roman" w:hAnsi="Times New Roman" w:cs="Times New Roman"/>
          <w:sz w:val="24"/>
          <w:szCs w:val="24"/>
        </w:rPr>
        <w:t xml:space="preserve">or example, </w:t>
      </w:r>
      <w:r w:rsidR="005C29B0" w:rsidRPr="008776A2">
        <w:rPr>
          <w:rFonts w:ascii="Times New Roman" w:hAnsi="Times New Roman" w:cs="Times New Roman"/>
          <w:sz w:val="24"/>
          <w:szCs w:val="24"/>
        </w:rPr>
        <w:t xml:space="preserve">a median lifetime of </w:t>
      </w:r>
      <w:r w:rsidR="0062616F" w:rsidRPr="008776A2">
        <w:rPr>
          <w:rFonts w:ascii="Times New Roman" w:hAnsi="Times New Roman" w:cs="Times New Roman"/>
          <w:sz w:val="24"/>
          <w:szCs w:val="24"/>
        </w:rPr>
        <w:t xml:space="preserve">1.53 </w:t>
      </w:r>
      <w:r w:rsidR="00F02C77" w:rsidRPr="008776A2">
        <w:rPr>
          <w:rFonts w:ascii="Times New Roman" w:hAnsi="Times New Roman" w:cs="Times New Roman"/>
          <w:sz w:val="24"/>
          <w:szCs w:val="24"/>
        </w:rPr>
        <w:t>indicates</w:t>
      </w:r>
      <w:r w:rsidR="0062616F" w:rsidRPr="008776A2">
        <w:rPr>
          <w:rFonts w:ascii="Times New Roman" w:hAnsi="Times New Roman" w:cs="Times New Roman"/>
          <w:sz w:val="24"/>
          <w:szCs w:val="24"/>
        </w:rPr>
        <w:t xml:space="preserve"> that 50% of that offender group </w:t>
      </w:r>
      <w:r w:rsidR="00F02C77" w:rsidRPr="008776A2">
        <w:rPr>
          <w:rFonts w:ascii="Times New Roman" w:hAnsi="Times New Roman" w:cs="Times New Roman"/>
          <w:sz w:val="24"/>
          <w:szCs w:val="24"/>
        </w:rPr>
        <w:t>was</w:t>
      </w:r>
      <w:r w:rsidR="0062616F" w:rsidRPr="008776A2">
        <w:rPr>
          <w:rFonts w:ascii="Times New Roman" w:hAnsi="Times New Roman" w:cs="Times New Roman"/>
          <w:sz w:val="24"/>
          <w:szCs w:val="24"/>
        </w:rPr>
        <w:t xml:space="preserve"> charged </w:t>
      </w:r>
      <w:r w:rsidR="006057E1">
        <w:rPr>
          <w:rFonts w:ascii="Times New Roman" w:hAnsi="Times New Roman" w:cs="Times New Roman"/>
          <w:sz w:val="24"/>
          <w:szCs w:val="24"/>
        </w:rPr>
        <w:t>in</w:t>
      </w:r>
      <w:r w:rsidR="006057E1" w:rsidRPr="008776A2">
        <w:rPr>
          <w:rFonts w:ascii="Times New Roman" w:hAnsi="Times New Roman" w:cs="Times New Roman"/>
          <w:sz w:val="24"/>
          <w:szCs w:val="24"/>
        </w:rPr>
        <w:t xml:space="preserve"> </w:t>
      </w:r>
      <w:r w:rsidR="00B31AE8" w:rsidRPr="008776A2">
        <w:rPr>
          <w:rFonts w:ascii="Times New Roman" w:hAnsi="Times New Roman" w:cs="Times New Roman"/>
          <w:sz w:val="24"/>
          <w:szCs w:val="24"/>
        </w:rPr>
        <w:t xml:space="preserve">the </w:t>
      </w:r>
      <w:r w:rsidR="0062616F" w:rsidRPr="008776A2">
        <w:rPr>
          <w:rFonts w:ascii="Times New Roman" w:hAnsi="Times New Roman" w:cs="Times New Roman"/>
          <w:sz w:val="24"/>
          <w:szCs w:val="24"/>
        </w:rPr>
        <w:t>3</w:t>
      </w:r>
      <w:r w:rsidR="006057E1">
        <w:rPr>
          <w:rFonts w:ascii="Times New Roman" w:hAnsi="Times New Roman" w:cs="Times New Roman"/>
          <w:sz w:val="24"/>
          <w:szCs w:val="24"/>
        </w:rPr>
        <w:t>-</w:t>
      </w:r>
      <w:r w:rsidR="0062616F" w:rsidRPr="008776A2">
        <w:rPr>
          <w:rFonts w:ascii="Times New Roman" w:hAnsi="Times New Roman" w:cs="Times New Roman"/>
          <w:sz w:val="24"/>
          <w:szCs w:val="24"/>
        </w:rPr>
        <w:t xml:space="preserve"> </w:t>
      </w:r>
      <w:r w:rsidR="006057E1">
        <w:rPr>
          <w:rFonts w:ascii="Times New Roman" w:hAnsi="Times New Roman" w:cs="Times New Roman"/>
          <w:sz w:val="24"/>
          <w:szCs w:val="24"/>
        </w:rPr>
        <w:t>to</w:t>
      </w:r>
      <w:r w:rsidR="006057E1" w:rsidRPr="008776A2">
        <w:rPr>
          <w:rFonts w:ascii="Times New Roman" w:hAnsi="Times New Roman" w:cs="Times New Roman"/>
          <w:sz w:val="24"/>
          <w:szCs w:val="24"/>
        </w:rPr>
        <w:t xml:space="preserve"> 6</w:t>
      </w:r>
      <w:r w:rsidR="006057E1">
        <w:rPr>
          <w:rFonts w:ascii="Times New Roman" w:hAnsi="Times New Roman" w:cs="Times New Roman"/>
          <w:sz w:val="24"/>
          <w:szCs w:val="24"/>
        </w:rPr>
        <w:t>-</w:t>
      </w:r>
      <w:r w:rsidR="0062616F" w:rsidRPr="008776A2">
        <w:rPr>
          <w:rFonts w:ascii="Times New Roman" w:hAnsi="Times New Roman" w:cs="Times New Roman"/>
          <w:sz w:val="24"/>
          <w:szCs w:val="24"/>
        </w:rPr>
        <w:t>month</w:t>
      </w:r>
      <w:r w:rsidR="00B31AE8" w:rsidRPr="008776A2">
        <w:rPr>
          <w:rFonts w:ascii="Times New Roman" w:hAnsi="Times New Roman" w:cs="Times New Roman"/>
          <w:sz w:val="24"/>
          <w:szCs w:val="24"/>
        </w:rPr>
        <w:t xml:space="preserve"> period</w:t>
      </w:r>
      <w:r w:rsidR="0062616F" w:rsidRPr="008776A2">
        <w:rPr>
          <w:rFonts w:ascii="Times New Roman" w:hAnsi="Times New Roman" w:cs="Times New Roman"/>
          <w:sz w:val="24"/>
          <w:szCs w:val="24"/>
        </w:rPr>
        <w:t>.</w:t>
      </w:r>
    </w:p>
    <w:p w14:paraId="21BA2502" w14:textId="77777777" w:rsidR="007E111C" w:rsidRPr="008776A2" w:rsidRDefault="00525C14" w:rsidP="003167AC">
      <w:pPr>
        <w:spacing w:after="0" w:line="480" w:lineRule="auto"/>
        <w:rPr>
          <w:rFonts w:ascii="Times New Roman" w:hAnsi="Times New Roman" w:cs="Times New Roman"/>
          <w:b/>
          <w:bCs/>
          <w:sz w:val="24"/>
          <w:szCs w:val="24"/>
        </w:rPr>
      </w:pPr>
      <w:r w:rsidRPr="008776A2">
        <w:rPr>
          <w:rFonts w:ascii="Times New Roman" w:hAnsi="Times New Roman" w:cs="Times New Roman"/>
          <w:b/>
          <w:bCs/>
          <w:sz w:val="24"/>
          <w:szCs w:val="24"/>
        </w:rPr>
        <w:t>Results</w:t>
      </w:r>
    </w:p>
    <w:p w14:paraId="7D2A84D5" w14:textId="77777777" w:rsidR="00F2147B" w:rsidRPr="008776A2" w:rsidRDefault="00F2147B" w:rsidP="003167AC">
      <w:pPr>
        <w:spacing w:after="0" w:line="480" w:lineRule="auto"/>
        <w:rPr>
          <w:rFonts w:ascii="Times New Roman" w:hAnsi="Times New Roman" w:cs="Times New Roman"/>
          <w:b/>
          <w:bCs/>
          <w:sz w:val="24"/>
          <w:szCs w:val="24"/>
        </w:rPr>
      </w:pPr>
      <w:r w:rsidRPr="008776A2">
        <w:rPr>
          <w:rFonts w:ascii="Times New Roman" w:hAnsi="Times New Roman" w:cs="Times New Roman"/>
          <w:b/>
          <w:bCs/>
          <w:sz w:val="24"/>
          <w:szCs w:val="24"/>
        </w:rPr>
        <w:t>Charge</w:t>
      </w:r>
      <w:r w:rsidR="00735BEE" w:rsidRPr="008776A2">
        <w:rPr>
          <w:rFonts w:ascii="Times New Roman" w:hAnsi="Times New Roman" w:cs="Times New Roman"/>
          <w:b/>
          <w:bCs/>
          <w:sz w:val="24"/>
          <w:szCs w:val="24"/>
        </w:rPr>
        <w:t>s</w:t>
      </w:r>
    </w:p>
    <w:p w14:paraId="6336C7AD" w14:textId="77777777" w:rsidR="00640DE6" w:rsidRPr="00A91027" w:rsidRDefault="00525C14" w:rsidP="00267F06">
      <w:pPr>
        <w:spacing w:after="0" w:line="480" w:lineRule="auto"/>
        <w:rPr>
          <w:rFonts w:ascii="Times New Roman" w:hAnsi="Times New Roman" w:cs="Times New Roman"/>
          <w:sz w:val="24"/>
          <w:szCs w:val="24"/>
        </w:rPr>
      </w:pPr>
      <w:r w:rsidRPr="008776A2">
        <w:rPr>
          <w:rFonts w:ascii="Times New Roman" w:hAnsi="Times New Roman" w:cs="Times New Roman"/>
          <w:sz w:val="24"/>
          <w:szCs w:val="24"/>
        </w:rPr>
        <w:tab/>
      </w:r>
      <w:r w:rsidR="00F02C77" w:rsidRPr="008776A2">
        <w:rPr>
          <w:rFonts w:ascii="Times New Roman" w:hAnsi="Times New Roman" w:cs="Times New Roman"/>
          <w:sz w:val="24"/>
          <w:szCs w:val="24"/>
        </w:rPr>
        <w:t>T</w:t>
      </w:r>
      <w:r w:rsidR="00735BEE" w:rsidRPr="008776A2">
        <w:rPr>
          <w:rFonts w:ascii="Times New Roman" w:hAnsi="Times New Roman" w:cs="Times New Roman"/>
          <w:sz w:val="24"/>
          <w:szCs w:val="24"/>
        </w:rPr>
        <w:t xml:space="preserve">o examine </w:t>
      </w:r>
      <w:r w:rsidR="006057E1">
        <w:rPr>
          <w:rFonts w:ascii="Times New Roman" w:hAnsi="Times New Roman" w:cs="Times New Roman"/>
          <w:sz w:val="24"/>
          <w:szCs w:val="24"/>
        </w:rPr>
        <w:t>if</w:t>
      </w:r>
      <w:r w:rsidR="006057E1" w:rsidRPr="008776A2">
        <w:rPr>
          <w:rFonts w:ascii="Times New Roman" w:hAnsi="Times New Roman" w:cs="Times New Roman"/>
          <w:sz w:val="24"/>
          <w:szCs w:val="24"/>
        </w:rPr>
        <w:t xml:space="preserve"> </w:t>
      </w:r>
      <w:r w:rsidR="00735BEE" w:rsidRPr="008776A2">
        <w:rPr>
          <w:rFonts w:ascii="Times New Roman" w:hAnsi="Times New Roman" w:cs="Times New Roman"/>
          <w:sz w:val="24"/>
          <w:szCs w:val="24"/>
        </w:rPr>
        <w:t>participation in an alcohol preventive program reduced the probability of being charged with a crime</w:t>
      </w:r>
      <w:r w:rsidR="00F02C77" w:rsidRPr="008776A2">
        <w:rPr>
          <w:rFonts w:ascii="Times New Roman" w:hAnsi="Times New Roman" w:cs="Times New Roman"/>
          <w:sz w:val="24"/>
          <w:szCs w:val="24"/>
        </w:rPr>
        <w:t>,</w:t>
      </w:r>
      <w:r w:rsidR="006057E1">
        <w:rPr>
          <w:rFonts w:ascii="Times New Roman" w:hAnsi="Times New Roman" w:cs="Times New Roman"/>
          <w:sz w:val="24"/>
          <w:szCs w:val="24"/>
        </w:rPr>
        <w:t xml:space="preserve"> we calculated the</w:t>
      </w:r>
      <w:r w:rsidR="00F02C77" w:rsidRPr="008776A2">
        <w:rPr>
          <w:rFonts w:ascii="Times New Roman" w:hAnsi="Times New Roman" w:cs="Times New Roman"/>
          <w:sz w:val="24"/>
          <w:szCs w:val="24"/>
        </w:rPr>
        <w:t xml:space="preserve"> </w:t>
      </w:r>
      <w:r w:rsidR="00735BEE" w:rsidRPr="008776A2">
        <w:rPr>
          <w:rFonts w:ascii="Times New Roman" w:hAnsi="Times New Roman" w:cs="Times New Roman"/>
          <w:sz w:val="24"/>
          <w:szCs w:val="24"/>
        </w:rPr>
        <w:t>h</w:t>
      </w:r>
      <w:r w:rsidRPr="008776A2">
        <w:rPr>
          <w:rFonts w:ascii="Times New Roman" w:hAnsi="Times New Roman" w:cs="Times New Roman"/>
          <w:sz w:val="24"/>
          <w:szCs w:val="24"/>
        </w:rPr>
        <w:t>azard function, survival function</w:t>
      </w:r>
      <w:r w:rsidR="006057E1">
        <w:rPr>
          <w:rFonts w:ascii="Times New Roman" w:hAnsi="Times New Roman" w:cs="Times New Roman"/>
          <w:sz w:val="24"/>
          <w:szCs w:val="24"/>
        </w:rPr>
        <w:t>,</w:t>
      </w:r>
      <w:r w:rsidRPr="008776A2">
        <w:rPr>
          <w:rFonts w:ascii="Times New Roman" w:hAnsi="Times New Roman" w:cs="Times New Roman"/>
          <w:sz w:val="24"/>
          <w:szCs w:val="24"/>
        </w:rPr>
        <w:t xml:space="preserve"> and median lifetime for </w:t>
      </w:r>
      <w:r w:rsidR="00F02C77" w:rsidRPr="008776A2">
        <w:rPr>
          <w:rFonts w:ascii="Times New Roman" w:hAnsi="Times New Roman" w:cs="Times New Roman"/>
          <w:sz w:val="24"/>
          <w:szCs w:val="24"/>
        </w:rPr>
        <w:t xml:space="preserve">the </w:t>
      </w:r>
      <w:r w:rsidRPr="008776A2">
        <w:rPr>
          <w:rFonts w:ascii="Times New Roman" w:hAnsi="Times New Roman" w:cs="Times New Roman"/>
          <w:sz w:val="24"/>
          <w:szCs w:val="24"/>
        </w:rPr>
        <w:t>charged events</w:t>
      </w:r>
      <w:r w:rsidR="00913AAF" w:rsidRPr="008776A2">
        <w:rPr>
          <w:rFonts w:ascii="Times New Roman" w:hAnsi="Times New Roman" w:cs="Times New Roman"/>
          <w:sz w:val="24"/>
          <w:szCs w:val="24"/>
        </w:rPr>
        <w:t>.</w:t>
      </w:r>
      <w:r w:rsidR="00AB5D47" w:rsidRPr="008776A2">
        <w:rPr>
          <w:rFonts w:ascii="Times New Roman" w:hAnsi="Times New Roman" w:cs="Times New Roman"/>
          <w:sz w:val="24"/>
          <w:szCs w:val="24"/>
        </w:rPr>
        <w:t xml:space="preserve"> </w:t>
      </w:r>
      <w:r w:rsidR="00F2147B" w:rsidRPr="008776A2">
        <w:rPr>
          <w:rFonts w:ascii="Times New Roman" w:hAnsi="Times New Roman" w:cs="Times New Roman"/>
          <w:sz w:val="24"/>
          <w:szCs w:val="24"/>
        </w:rPr>
        <w:t>Seven logistic-regression analyses were performed (</w:t>
      </w:r>
      <w:r w:rsidR="00E77157" w:rsidRPr="008776A2">
        <w:rPr>
          <w:rFonts w:ascii="Times New Roman" w:hAnsi="Times New Roman" w:cs="Times New Roman"/>
          <w:sz w:val="24"/>
          <w:szCs w:val="24"/>
        </w:rPr>
        <w:t xml:space="preserve">see </w:t>
      </w:r>
      <w:r w:rsidR="00F2147B" w:rsidRPr="008776A2">
        <w:rPr>
          <w:rFonts w:ascii="Times New Roman" w:hAnsi="Times New Roman" w:cs="Times New Roman"/>
          <w:sz w:val="24"/>
          <w:szCs w:val="24"/>
        </w:rPr>
        <w:t xml:space="preserve">Table </w:t>
      </w:r>
      <w:r w:rsidR="008A4AAA" w:rsidRPr="008776A2">
        <w:rPr>
          <w:rFonts w:ascii="Times New Roman" w:hAnsi="Times New Roman" w:cs="Times New Roman"/>
          <w:sz w:val="24"/>
          <w:szCs w:val="24"/>
        </w:rPr>
        <w:t>2</w:t>
      </w:r>
      <w:r w:rsidR="00F2147B" w:rsidRPr="008776A2">
        <w:rPr>
          <w:rFonts w:ascii="Times New Roman" w:hAnsi="Times New Roman" w:cs="Times New Roman"/>
          <w:sz w:val="24"/>
          <w:szCs w:val="24"/>
        </w:rPr>
        <w:t>), all with event (being charged with a crime) as the dependent variable</w:t>
      </w:r>
      <w:r w:rsidR="00F929AE">
        <w:rPr>
          <w:rFonts w:ascii="Times New Roman" w:hAnsi="Times New Roman" w:cs="Times New Roman"/>
          <w:sz w:val="24"/>
          <w:szCs w:val="24"/>
        </w:rPr>
        <w:t xml:space="preserve">. </w:t>
      </w:r>
      <w:r w:rsidR="00E77157" w:rsidRPr="008776A2">
        <w:rPr>
          <w:rFonts w:ascii="Times New Roman" w:hAnsi="Times New Roman" w:cs="Times New Roman"/>
          <w:sz w:val="24"/>
          <w:szCs w:val="24"/>
        </w:rPr>
        <w:t>The seven models (A to G) differed in the number of parameters included</w:t>
      </w:r>
      <w:r w:rsidR="00F929AE">
        <w:rPr>
          <w:rFonts w:ascii="Times New Roman" w:hAnsi="Times New Roman" w:cs="Times New Roman"/>
          <w:sz w:val="24"/>
          <w:szCs w:val="24"/>
        </w:rPr>
        <w:t xml:space="preserve">. </w:t>
      </w:r>
      <w:r w:rsidR="00F2147B" w:rsidRPr="008776A2">
        <w:rPr>
          <w:rFonts w:ascii="Times New Roman" w:hAnsi="Times New Roman" w:cs="Times New Roman"/>
          <w:sz w:val="24"/>
          <w:szCs w:val="24"/>
        </w:rPr>
        <w:t xml:space="preserve">Model A </w:t>
      </w:r>
      <w:r w:rsidR="00E77157" w:rsidRPr="008776A2">
        <w:rPr>
          <w:rFonts w:ascii="Times New Roman" w:hAnsi="Times New Roman" w:cs="Times New Roman"/>
          <w:sz w:val="24"/>
          <w:szCs w:val="24"/>
        </w:rPr>
        <w:t>was the most parsimonious</w:t>
      </w:r>
      <w:r w:rsidR="00FF1DA8">
        <w:rPr>
          <w:rFonts w:ascii="Times New Roman" w:hAnsi="Times New Roman" w:cs="Times New Roman"/>
          <w:sz w:val="24"/>
          <w:szCs w:val="24"/>
        </w:rPr>
        <w:t xml:space="preserve"> and included</w:t>
      </w:r>
      <w:r w:rsidR="00E77157" w:rsidRPr="008776A2">
        <w:rPr>
          <w:rFonts w:ascii="Times New Roman" w:hAnsi="Times New Roman" w:cs="Times New Roman"/>
          <w:sz w:val="24"/>
          <w:szCs w:val="24"/>
        </w:rPr>
        <w:t xml:space="preserve"> only the</w:t>
      </w:r>
      <w:r w:rsidR="00F2147B" w:rsidRPr="008776A2">
        <w:rPr>
          <w:rFonts w:ascii="Times New Roman" w:hAnsi="Times New Roman" w:cs="Times New Roman"/>
          <w:sz w:val="24"/>
          <w:szCs w:val="24"/>
        </w:rPr>
        <w:t xml:space="preserve"> measured time</w:t>
      </w:r>
      <w:r w:rsidR="00465E58">
        <w:rPr>
          <w:rFonts w:ascii="Times New Roman" w:hAnsi="Times New Roman" w:cs="Times New Roman"/>
          <w:sz w:val="24"/>
          <w:szCs w:val="24"/>
        </w:rPr>
        <w:t xml:space="preserve"> </w:t>
      </w:r>
      <w:r w:rsidR="00F2147B" w:rsidRPr="008776A2">
        <w:rPr>
          <w:rFonts w:ascii="Times New Roman" w:hAnsi="Times New Roman" w:cs="Times New Roman"/>
          <w:sz w:val="24"/>
          <w:szCs w:val="24"/>
        </w:rPr>
        <w:t>periods</w:t>
      </w:r>
      <w:r w:rsidR="00EC51C1">
        <w:rPr>
          <w:rFonts w:ascii="Times New Roman" w:hAnsi="Times New Roman" w:cs="Times New Roman"/>
          <w:sz w:val="24"/>
          <w:szCs w:val="24"/>
        </w:rPr>
        <w:t xml:space="preserve"> and therefore investigated whether the probability of being charged with a crime changed over the four time periods.</w:t>
      </w:r>
      <w:r w:rsidR="00E77157" w:rsidRPr="008776A2">
        <w:rPr>
          <w:rFonts w:ascii="Times New Roman" w:hAnsi="Times New Roman" w:cs="Times New Roman"/>
          <w:sz w:val="24"/>
          <w:szCs w:val="24"/>
        </w:rPr>
        <w:t xml:space="preserve"> Model G</w:t>
      </w:r>
      <w:r w:rsidR="00465E58">
        <w:rPr>
          <w:rFonts w:ascii="Times New Roman" w:hAnsi="Times New Roman" w:cs="Times New Roman"/>
          <w:sz w:val="24"/>
          <w:szCs w:val="24"/>
        </w:rPr>
        <w:t xml:space="preserve"> was</w:t>
      </w:r>
      <w:r w:rsidR="00465E58" w:rsidRPr="008776A2">
        <w:rPr>
          <w:rFonts w:ascii="Times New Roman" w:hAnsi="Times New Roman" w:cs="Times New Roman"/>
          <w:sz w:val="24"/>
          <w:szCs w:val="24"/>
        </w:rPr>
        <w:t xml:space="preserve"> </w:t>
      </w:r>
      <w:r w:rsidR="00E77157" w:rsidRPr="008776A2">
        <w:rPr>
          <w:rFonts w:ascii="Times New Roman" w:hAnsi="Times New Roman" w:cs="Times New Roman"/>
          <w:sz w:val="24"/>
          <w:szCs w:val="24"/>
        </w:rPr>
        <w:t>the most inclusive</w:t>
      </w:r>
      <w:r w:rsidR="00FF1DA8">
        <w:rPr>
          <w:rFonts w:ascii="Times New Roman" w:hAnsi="Times New Roman" w:cs="Times New Roman"/>
          <w:sz w:val="24"/>
          <w:szCs w:val="24"/>
        </w:rPr>
        <w:t xml:space="preserve"> and</w:t>
      </w:r>
      <w:r w:rsidR="00E77157" w:rsidRPr="008776A2">
        <w:rPr>
          <w:rFonts w:ascii="Times New Roman" w:hAnsi="Times New Roman" w:cs="Times New Roman"/>
          <w:sz w:val="24"/>
          <w:szCs w:val="24"/>
        </w:rPr>
        <w:t xml:space="preserve"> included all the parameters (measured time</w:t>
      </w:r>
      <w:r w:rsidR="00465E58">
        <w:rPr>
          <w:rFonts w:ascii="Times New Roman" w:hAnsi="Times New Roman" w:cs="Times New Roman"/>
          <w:sz w:val="24"/>
          <w:szCs w:val="24"/>
        </w:rPr>
        <w:t xml:space="preserve"> </w:t>
      </w:r>
      <w:r w:rsidR="00E77157" w:rsidRPr="008776A2">
        <w:rPr>
          <w:rFonts w:ascii="Times New Roman" w:hAnsi="Times New Roman" w:cs="Times New Roman"/>
          <w:sz w:val="24"/>
          <w:szCs w:val="24"/>
        </w:rPr>
        <w:t>periods, program</w:t>
      </w:r>
      <w:r w:rsidR="00665F33">
        <w:rPr>
          <w:rFonts w:ascii="Times New Roman" w:hAnsi="Times New Roman" w:cs="Times New Roman"/>
          <w:sz w:val="24"/>
          <w:szCs w:val="24"/>
        </w:rPr>
        <w:t>/no program</w:t>
      </w:r>
      <w:r w:rsidR="00E77157" w:rsidRPr="008776A2">
        <w:rPr>
          <w:rFonts w:ascii="Times New Roman" w:hAnsi="Times New Roman" w:cs="Times New Roman"/>
          <w:sz w:val="24"/>
          <w:szCs w:val="24"/>
        </w:rPr>
        <w:t>, offence type, OGRS score</w:t>
      </w:r>
      <w:r w:rsidR="00465E58">
        <w:rPr>
          <w:rFonts w:ascii="Times New Roman" w:hAnsi="Times New Roman" w:cs="Times New Roman"/>
          <w:sz w:val="24"/>
          <w:szCs w:val="24"/>
        </w:rPr>
        <w:t>,</w:t>
      </w:r>
      <w:r w:rsidR="00E77157" w:rsidRPr="008776A2">
        <w:rPr>
          <w:rFonts w:ascii="Times New Roman" w:hAnsi="Times New Roman" w:cs="Times New Roman"/>
          <w:sz w:val="24"/>
          <w:szCs w:val="24"/>
        </w:rPr>
        <w:t xml:space="preserve"> and age). </w:t>
      </w:r>
      <w:r w:rsidR="00187A68" w:rsidRPr="008776A2">
        <w:rPr>
          <w:rFonts w:ascii="Times New Roman" w:hAnsi="Times New Roman" w:cs="Times New Roman"/>
          <w:sz w:val="24"/>
          <w:szCs w:val="24"/>
        </w:rPr>
        <w:t>Model G</w:t>
      </w:r>
      <w:r w:rsidR="00E77157" w:rsidRPr="008776A2">
        <w:rPr>
          <w:rFonts w:ascii="Times New Roman" w:hAnsi="Times New Roman" w:cs="Times New Roman"/>
          <w:sz w:val="24"/>
          <w:szCs w:val="24"/>
        </w:rPr>
        <w:t>, which included all substantive predictors</w:t>
      </w:r>
      <w:r w:rsidR="00465E58">
        <w:rPr>
          <w:rFonts w:ascii="Times New Roman" w:hAnsi="Times New Roman" w:cs="Times New Roman"/>
          <w:sz w:val="24"/>
          <w:szCs w:val="24"/>
        </w:rPr>
        <w:t>,</w:t>
      </w:r>
      <w:r w:rsidR="00E77157" w:rsidRPr="008776A2">
        <w:rPr>
          <w:rFonts w:ascii="Times New Roman" w:hAnsi="Times New Roman" w:cs="Times New Roman"/>
          <w:sz w:val="24"/>
          <w:szCs w:val="24"/>
        </w:rPr>
        <w:t xml:space="preserve"> </w:t>
      </w:r>
      <w:r w:rsidR="00187A68" w:rsidRPr="008776A2">
        <w:rPr>
          <w:rFonts w:ascii="Times New Roman" w:hAnsi="Times New Roman" w:cs="Times New Roman"/>
          <w:sz w:val="24"/>
          <w:szCs w:val="24"/>
        </w:rPr>
        <w:t>had the best fit</w:t>
      </w:r>
      <w:r w:rsidR="00E77157" w:rsidRPr="008776A2">
        <w:rPr>
          <w:rFonts w:ascii="Times New Roman" w:hAnsi="Times New Roman" w:cs="Times New Roman"/>
          <w:sz w:val="24"/>
          <w:szCs w:val="24"/>
        </w:rPr>
        <w:t>. H</w:t>
      </w:r>
      <w:r w:rsidR="00187A68" w:rsidRPr="008776A2">
        <w:rPr>
          <w:rFonts w:ascii="Times New Roman" w:hAnsi="Times New Roman" w:cs="Times New Roman"/>
          <w:sz w:val="24"/>
          <w:szCs w:val="24"/>
        </w:rPr>
        <w:t>owever</w:t>
      </w:r>
      <w:r w:rsidR="00465E58">
        <w:rPr>
          <w:rFonts w:ascii="Times New Roman" w:hAnsi="Times New Roman" w:cs="Times New Roman"/>
          <w:sz w:val="24"/>
          <w:szCs w:val="24"/>
        </w:rPr>
        <w:t>,</w:t>
      </w:r>
      <w:r w:rsidR="00187A68" w:rsidRPr="008776A2">
        <w:rPr>
          <w:rFonts w:ascii="Times New Roman" w:hAnsi="Times New Roman" w:cs="Times New Roman"/>
          <w:sz w:val="24"/>
          <w:szCs w:val="24"/>
        </w:rPr>
        <w:t xml:space="preserve"> </w:t>
      </w:r>
      <w:r w:rsidR="00465E58">
        <w:rPr>
          <w:rFonts w:ascii="Times New Roman" w:hAnsi="Times New Roman" w:cs="Times New Roman"/>
          <w:sz w:val="24"/>
          <w:szCs w:val="24"/>
        </w:rPr>
        <w:t>M</w:t>
      </w:r>
      <w:r w:rsidR="00187A68" w:rsidRPr="008776A2">
        <w:rPr>
          <w:rFonts w:ascii="Times New Roman" w:hAnsi="Times New Roman" w:cs="Times New Roman"/>
          <w:sz w:val="24"/>
          <w:szCs w:val="24"/>
        </w:rPr>
        <w:t>odel D ha</w:t>
      </w:r>
      <w:r w:rsidR="00DA2E91" w:rsidRPr="008776A2">
        <w:rPr>
          <w:rFonts w:ascii="Times New Roman" w:hAnsi="Times New Roman" w:cs="Times New Roman"/>
          <w:sz w:val="24"/>
          <w:szCs w:val="24"/>
        </w:rPr>
        <w:t>d</w:t>
      </w:r>
      <w:r w:rsidR="00187A68" w:rsidRPr="008776A2">
        <w:rPr>
          <w:rFonts w:ascii="Times New Roman" w:hAnsi="Times New Roman" w:cs="Times New Roman"/>
          <w:sz w:val="24"/>
          <w:szCs w:val="24"/>
        </w:rPr>
        <w:t xml:space="preserve"> the next best fit according to the Akaike Information Criteria</w:t>
      </w:r>
      <w:r w:rsidR="00BE4DE8" w:rsidRPr="008776A2">
        <w:rPr>
          <w:rFonts w:ascii="Times New Roman" w:hAnsi="Times New Roman" w:cs="Times New Roman"/>
          <w:sz w:val="24"/>
          <w:szCs w:val="24"/>
          <w:vertAlign w:val="superscript"/>
        </w:rPr>
        <w:t>14</w:t>
      </w:r>
      <w:r w:rsidR="00BE4DE8" w:rsidRPr="008776A2">
        <w:rPr>
          <w:rFonts w:ascii="Times New Roman" w:hAnsi="Times New Roman" w:cs="Times New Roman"/>
          <w:sz w:val="24"/>
          <w:szCs w:val="24"/>
        </w:rPr>
        <w:t xml:space="preserve"> </w:t>
      </w:r>
      <w:r w:rsidR="00187A68" w:rsidRPr="008776A2">
        <w:rPr>
          <w:rFonts w:ascii="Times New Roman" w:hAnsi="Times New Roman" w:cs="Times New Roman"/>
          <w:sz w:val="24"/>
          <w:szCs w:val="24"/>
        </w:rPr>
        <w:t>and the Bayesian Information Criteria</w:t>
      </w:r>
      <w:r w:rsidR="00BE4DE8" w:rsidRPr="008776A2">
        <w:rPr>
          <w:rFonts w:ascii="Times New Roman" w:hAnsi="Times New Roman" w:cs="Times New Roman"/>
          <w:sz w:val="24"/>
          <w:szCs w:val="24"/>
          <w:vertAlign w:val="superscript"/>
        </w:rPr>
        <w:t>15</w:t>
      </w:r>
      <w:r w:rsidR="00640DE6" w:rsidRPr="008776A2">
        <w:rPr>
          <w:rFonts w:ascii="Times New Roman" w:hAnsi="Times New Roman" w:cs="Times New Roman"/>
          <w:sz w:val="24"/>
          <w:szCs w:val="24"/>
        </w:rPr>
        <w:t xml:space="preserve"> and did not differ </w:t>
      </w:r>
      <w:r w:rsidR="00640DE6" w:rsidRPr="00A91027">
        <w:rPr>
          <w:rFonts w:ascii="Times New Roman" w:hAnsi="Times New Roman" w:cs="Times New Roman"/>
          <w:sz w:val="24"/>
          <w:szCs w:val="24"/>
        </w:rPr>
        <w:t xml:space="preserve">significantly from </w:t>
      </w:r>
      <w:r w:rsidR="00465E58" w:rsidRPr="00A91027">
        <w:rPr>
          <w:rFonts w:ascii="Times New Roman" w:hAnsi="Times New Roman" w:cs="Times New Roman"/>
          <w:sz w:val="24"/>
          <w:szCs w:val="24"/>
        </w:rPr>
        <w:t>M</w:t>
      </w:r>
      <w:r w:rsidR="00640DE6" w:rsidRPr="00A91027">
        <w:rPr>
          <w:rFonts w:ascii="Times New Roman" w:hAnsi="Times New Roman" w:cs="Times New Roman"/>
          <w:sz w:val="24"/>
          <w:szCs w:val="24"/>
        </w:rPr>
        <w:t>odel G</w:t>
      </w:r>
      <w:r w:rsidR="00F929AE" w:rsidRPr="00A91027">
        <w:rPr>
          <w:rFonts w:ascii="Times New Roman" w:hAnsi="Times New Roman" w:cs="Times New Roman"/>
          <w:sz w:val="24"/>
          <w:szCs w:val="24"/>
        </w:rPr>
        <w:t xml:space="preserve">. </w:t>
      </w:r>
      <w:r w:rsidR="00BC462C" w:rsidRPr="00A91027">
        <w:rPr>
          <w:rFonts w:ascii="Times New Roman" w:hAnsi="Times New Roman" w:cs="Times New Roman"/>
          <w:sz w:val="24"/>
          <w:szCs w:val="24"/>
        </w:rPr>
        <w:t>M</w:t>
      </w:r>
      <w:r w:rsidR="00187A68" w:rsidRPr="00A91027">
        <w:rPr>
          <w:rFonts w:ascii="Times New Roman" w:hAnsi="Times New Roman" w:cs="Times New Roman"/>
          <w:sz w:val="24"/>
          <w:szCs w:val="24"/>
        </w:rPr>
        <w:t xml:space="preserve">odel D </w:t>
      </w:r>
      <w:r w:rsidR="00640DE6" w:rsidRPr="00A91027">
        <w:rPr>
          <w:rFonts w:ascii="Times New Roman" w:hAnsi="Times New Roman" w:cs="Times New Roman"/>
          <w:sz w:val="24"/>
          <w:szCs w:val="24"/>
        </w:rPr>
        <w:t xml:space="preserve">included the parameter estimates </w:t>
      </w:r>
      <w:r w:rsidR="00F27669" w:rsidRPr="00A91027">
        <w:rPr>
          <w:rFonts w:ascii="Times New Roman" w:hAnsi="Times New Roman" w:cs="Times New Roman"/>
          <w:sz w:val="24"/>
          <w:szCs w:val="24"/>
        </w:rPr>
        <w:t xml:space="preserve">for </w:t>
      </w:r>
      <w:r w:rsidR="00640DE6" w:rsidRPr="00A91027">
        <w:rPr>
          <w:rFonts w:ascii="Times New Roman" w:hAnsi="Times New Roman" w:cs="Times New Roman"/>
          <w:sz w:val="24"/>
          <w:szCs w:val="24"/>
        </w:rPr>
        <w:t>program, offence</w:t>
      </w:r>
      <w:r w:rsidR="00640DE6" w:rsidRPr="008776A2">
        <w:rPr>
          <w:rFonts w:ascii="Times New Roman" w:hAnsi="Times New Roman" w:cs="Times New Roman"/>
          <w:sz w:val="24"/>
          <w:szCs w:val="24"/>
        </w:rPr>
        <w:t xml:space="preserve"> </w:t>
      </w:r>
      <w:r w:rsidR="00640DE6" w:rsidRPr="00A91027">
        <w:rPr>
          <w:rFonts w:ascii="Times New Roman" w:hAnsi="Times New Roman" w:cs="Times New Roman"/>
          <w:sz w:val="24"/>
          <w:szCs w:val="24"/>
        </w:rPr>
        <w:t>type</w:t>
      </w:r>
      <w:r w:rsidR="00465E58" w:rsidRPr="00A91027">
        <w:rPr>
          <w:rFonts w:ascii="Times New Roman" w:hAnsi="Times New Roman" w:cs="Times New Roman"/>
          <w:sz w:val="24"/>
          <w:szCs w:val="24"/>
        </w:rPr>
        <w:t>,</w:t>
      </w:r>
      <w:r w:rsidR="00640DE6" w:rsidRPr="00A91027">
        <w:rPr>
          <w:rFonts w:ascii="Times New Roman" w:hAnsi="Times New Roman" w:cs="Times New Roman"/>
          <w:sz w:val="24"/>
          <w:szCs w:val="24"/>
        </w:rPr>
        <w:t xml:space="preserve"> and the four time </w:t>
      </w:r>
      <w:r w:rsidR="00267F06" w:rsidRPr="00A91027">
        <w:rPr>
          <w:rFonts w:ascii="Times New Roman" w:hAnsi="Times New Roman" w:cs="Times New Roman"/>
          <w:sz w:val="24"/>
          <w:szCs w:val="24"/>
        </w:rPr>
        <w:t>periods</w:t>
      </w:r>
      <w:r w:rsidR="00F929AE" w:rsidRPr="00A91027">
        <w:rPr>
          <w:rFonts w:ascii="Times New Roman" w:hAnsi="Times New Roman" w:cs="Times New Roman"/>
          <w:sz w:val="24"/>
          <w:szCs w:val="24"/>
        </w:rPr>
        <w:t xml:space="preserve">. </w:t>
      </w:r>
      <w:r w:rsidR="00640DE6" w:rsidRPr="00A91027">
        <w:rPr>
          <w:rFonts w:ascii="Times New Roman" w:hAnsi="Times New Roman" w:cs="Times New Roman"/>
          <w:sz w:val="24"/>
          <w:szCs w:val="24"/>
        </w:rPr>
        <w:t>All parameters were negative and highly significant</w:t>
      </w:r>
      <w:r w:rsidR="00DA2E91" w:rsidRPr="00A91027">
        <w:rPr>
          <w:rFonts w:ascii="Times New Roman" w:hAnsi="Times New Roman" w:cs="Times New Roman"/>
          <w:sz w:val="24"/>
          <w:szCs w:val="24"/>
        </w:rPr>
        <w:t>,</w:t>
      </w:r>
      <w:r w:rsidR="00640DE6" w:rsidRPr="00A91027">
        <w:rPr>
          <w:rFonts w:ascii="Times New Roman" w:hAnsi="Times New Roman" w:cs="Times New Roman"/>
          <w:sz w:val="24"/>
          <w:szCs w:val="24"/>
        </w:rPr>
        <w:t xml:space="preserve"> </w:t>
      </w:r>
      <w:r w:rsidR="000764DB" w:rsidRPr="00A91027">
        <w:rPr>
          <w:rFonts w:ascii="Times New Roman" w:hAnsi="Times New Roman" w:cs="Times New Roman"/>
          <w:sz w:val="24"/>
          <w:szCs w:val="24"/>
        </w:rPr>
        <w:t xml:space="preserve">whilst </w:t>
      </w:r>
      <w:r w:rsidR="00640DE6" w:rsidRPr="00A91027">
        <w:rPr>
          <w:rFonts w:ascii="Times New Roman" w:hAnsi="Times New Roman" w:cs="Times New Roman"/>
          <w:sz w:val="24"/>
          <w:szCs w:val="24"/>
        </w:rPr>
        <w:t>offence type</w:t>
      </w:r>
      <w:r w:rsidR="000764DB" w:rsidRPr="00A91027">
        <w:rPr>
          <w:rFonts w:ascii="Times New Roman" w:hAnsi="Times New Roman" w:cs="Times New Roman"/>
          <w:sz w:val="24"/>
          <w:szCs w:val="24"/>
        </w:rPr>
        <w:t xml:space="preserve"> was </w:t>
      </w:r>
      <w:r w:rsidR="001B78CF" w:rsidRPr="00A91027">
        <w:rPr>
          <w:rFonts w:ascii="Times New Roman" w:hAnsi="Times New Roman" w:cs="Times New Roman"/>
          <w:sz w:val="24"/>
          <w:szCs w:val="24"/>
        </w:rPr>
        <w:t xml:space="preserve">still </w:t>
      </w:r>
      <w:r w:rsidR="000764DB" w:rsidRPr="00A91027">
        <w:rPr>
          <w:rFonts w:ascii="Times New Roman" w:hAnsi="Times New Roman" w:cs="Times New Roman"/>
          <w:sz w:val="24"/>
          <w:szCs w:val="24"/>
        </w:rPr>
        <w:t>significant</w:t>
      </w:r>
      <w:r w:rsidR="005137FF" w:rsidRPr="00A91027">
        <w:rPr>
          <w:rFonts w:ascii="Times New Roman" w:hAnsi="Times New Roman" w:cs="Times New Roman"/>
          <w:sz w:val="24"/>
          <w:szCs w:val="24"/>
        </w:rPr>
        <w:t xml:space="preserve"> at </w:t>
      </w:r>
      <w:r w:rsidR="001B78CF" w:rsidRPr="00A91027">
        <w:rPr>
          <w:rFonts w:ascii="Times New Roman" w:hAnsi="Times New Roman" w:cs="Times New Roman"/>
          <w:sz w:val="24"/>
          <w:szCs w:val="24"/>
        </w:rPr>
        <w:t xml:space="preserve">the </w:t>
      </w:r>
      <w:r w:rsidR="001B78CF" w:rsidRPr="00A91027">
        <w:rPr>
          <w:rFonts w:ascii="Times New Roman" w:hAnsi="Times New Roman" w:cs="Times New Roman"/>
          <w:iCs/>
          <w:sz w:val="24"/>
          <w:szCs w:val="24"/>
        </w:rPr>
        <w:t>α</w:t>
      </w:r>
      <w:r w:rsidR="001B78CF" w:rsidRPr="00A91027">
        <w:rPr>
          <w:rFonts w:ascii="Times New Roman" w:hAnsi="Times New Roman" w:cs="Times New Roman"/>
          <w:sz w:val="24"/>
          <w:szCs w:val="24"/>
        </w:rPr>
        <w:t xml:space="preserve"> = .05 </w:t>
      </w:r>
      <w:r w:rsidR="005137FF" w:rsidRPr="00A91027">
        <w:rPr>
          <w:rFonts w:ascii="Times New Roman" w:hAnsi="Times New Roman" w:cs="Times New Roman"/>
          <w:sz w:val="24"/>
          <w:szCs w:val="24"/>
        </w:rPr>
        <w:t>level</w:t>
      </w:r>
      <w:r w:rsidR="00640DE6" w:rsidRPr="00A91027">
        <w:rPr>
          <w:rFonts w:ascii="Times New Roman" w:hAnsi="Times New Roman" w:cs="Times New Roman"/>
          <w:sz w:val="24"/>
          <w:szCs w:val="24"/>
        </w:rPr>
        <w:t xml:space="preserve"> (</w:t>
      </w:r>
      <w:r w:rsidR="001B78CF" w:rsidRPr="00A91027">
        <w:rPr>
          <w:rFonts w:ascii="Times New Roman" w:hAnsi="Times New Roman" w:cs="Times New Roman"/>
          <w:sz w:val="24"/>
          <w:szCs w:val="24"/>
        </w:rPr>
        <w:t>Table 2</w:t>
      </w:r>
      <w:r w:rsidR="00640DE6" w:rsidRPr="00A91027">
        <w:rPr>
          <w:rFonts w:ascii="Times New Roman" w:hAnsi="Times New Roman" w:cs="Times New Roman"/>
          <w:sz w:val="24"/>
          <w:szCs w:val="24"/>
        </w:rPr>
        <w:t>).</w:t>
      </w:r>
    </w:p>
    <w:p w14:paraId="4797320E" w14:textId="77777777" w:rsidR="00187A68" w:rsidRPr="008776A2" w:rsidRDefault="00913AAF" w:rsidP="00317B65">
      <w:pPr>
        <w:spacing w:after="0" w:line="480" w:lineRule="auto"/>
        <w:ind w:firstLine="720"/>
        <w:rPr>
          <w:rFonts w:ascii="Times New Roman" w:hAnsi="Times New Roman" w:cs="Times New Roman"/>
          <w:sz w:val="24"/>
          <w:szCs w:val="24"/>
        </w:rPr>
      </w:pPr>
      <w:r w:rsidRPr="00A91027">
        <w:rPr>
          <w:rFonts w:ascii="Times New Roman" w:hAnsi="Times New Roman" w:cs="Times New Roman"/>
          <w:sz w:val="24"/>
          <w:szCs w:val="24"/>
        </w:rPr>
        <w:t xml:space="preserve">According to </w:t>
      </w:r>
      <w:r w:rsidR="0085269E" w:rsidRPr="00A91027">
        <w:rPr>
          <w:rFonts w:ascii="Times New Roman" w:hAnsi="Times New Roman" w:cs="Times New Roman"/>
          <w:sz w:val="24"/>
          <w:szCs w:val="24"/>
        </w:rPr>
        <w:t xml:space="preserve">Model </w:t>
      </w:r>
      <w:r w:rsidRPr="00A91027">
        <w:rPr>
          <w:rFonts w:ascii="Times New Roman" w:hAnsi="Times New Roman" w:cs="Times New Roman"/>
          <w:sz w:val="24"/>
          <w:szCs w:val="24"/>
        </w:rPr>
        <w:t xml:space="preserve">D, survival drops steadily, but especially </w:t>
      </w:r>
      <w:r w:rsidR="00957122" w:rsidRPr="00A91027">
        <w:rPr>
          <w:rFonts w:ascii="Times New Roman" w:hAnsi="Times New Roman" w:cs="Times New Roman"/>
          <w:sz w:val="24"/>
          <w:szCs w:val="24"/>
        </w:rPr>
        <w:t xml:space="preserve">in </w:t>
      </w:r>
      <w:r w:rsidRPr="00A91027">
        <w:rPr>
          <w:rFonts w:ascii="Times New Roman" w:hAnsi="Times New Roman" w:cs="Times New Roman"/>
          <w:sz w:val="24"/>
          <w:szCs w:val="24"/>
        </w:rPr>
        <w:t>the 9-</w:t>
      </w:r>
      <w:r w:rsidR="00A91027" w:rsidRPr="00A91027">
        <w:rPr>
          <w:rFonts w:ascii="Times New Roman" w:hAnsi="Times New Roman" w:cs="Times New Roman"/>
          <w:sz w:val="24"/>
          <w:szCs w:val="24"/>
        </w:rPr>
        <w:t xml:space="preserve"> to </w:t>
      </w:r>
      <w:r w:rsidRPr="00A91027">
        <w:rPr>
          <w:rFonts w:ascii="Times New Roman" w:hAnsi="Times New Roman" w:cs="Times New Roman"/>
          <w:sz w:val="24"/>
          <w:szCs w:val="24"/>
        </w:rPr>
        <w:t>12</w:t>
      </w:r>
      <w:r w:rsidR="00A91027" w:rsidRPr="00A91027">
        <w:rPr>
          <w:rFonts w:ascii="Times New Roman" w:hAnsi="Times New Roman" w:cs="Times New Roman"/>
          <w:sz w:val="24"/>
          <w:szCs w:val="24"/>
        </w:rPr>
        <w:t>-</w:t>
      </w:r>
      <w:r w:rsidRPr="00A91027">
        <w:rPr>
          <w:rFonts w:ascii="Times New Roman" w:hAnsi="Times New Roman" w:cs="Times New Roman"/>
          <w:sz w:val="24"/>
          <w:szCs w:val="24"/>
        </w:rPr>
        <w:t xml:space="preserve">month </w:t>
      </w:r>
      <w:r w:rsidR="00484D6F" w:rsidRPr="00A91027">
        <w:rPr>
          <w:rFonts w:ascii="Times New Roman" w:hAnsi="Times New Roman" w:cs="Times New Roman"/>
          <w:sz w:val="24"/>
          <w:szCs w:val="24"/>
        </w:rPr>
        <w:t>period</w:t>
      </w:r>
      <w:r w:rsidRPr="00A91027">
        <w:rPr>
          <w:rFonts w:ascii="Times New Roman" w:hAnsi="Times New Roman" w:cs="Times New Roman"/>
          <w:sz w:val="24"/>
          <w:szCs w:val="24"/>
        </w:rPr>
        <w:t xml:space="preserve"> (Table 2). </w:t>
      </w:r>
      <w:r w:rsidR="00251E30" w:rsidRPr="00A91027">
        <w:rPr>
          <w:rFonts w:ascii="Times New Roman" w:hAnsi="Times New Roman" w:cs="Times New Roman"/>
          <w:sz w:val="24"/>
          <w:szCs w:val="24"/>
        </w:rPr>
        <w:t>With M</w:t>
      </w:r>
      <w:r w:rsidR="00640DE6" w:rsidRPr="00A91027">
        <w:rPr>
          <w:rFonts w:ascii="Times New Roman" w:hAnsi="Times New Roman" w:cs="Times New Roman"/>
          <w:sz w:val="24"/>
          <w:szCs w:val="24"/>
        </w:rPr>
        <w:t xml:space="preserve">odel D </w:t>
      </w:r>
      <w:r w:rsidR="00251E30" w:rsidRPr="00A91027">
        <w:rPr>
          <w:rFonts w:ascii="Times New Roman" w:hAnsi="Times New Roman" w:cs="Times New Roman"/>
          <w:sz w:val="24"/>
          <w:szCs w:val="24"/>
        </w:rPr>
        <w:t>we could test</w:t>
      </w:r>
      <w:r w:rsidR="00187A68" w:rsidRPr="00A91027">
        <w:rPr>
          <w:rFonts w:ascii="Times New Roman" w:hAnsi="Times New Roman" w:cs="Times New Roman"/>
          <w:sz w:val="24"/>
          <w:szCs w:val="24"/>
        </w:rPr>
        <w:t xml:space="preserve"> the hypothesis that </w:t>
      </w:r>
      <w:r w:rsidR="00484D6F" w:rsidRPr="00A91027">
        <w:rPr>
          <w:rFonts w:ascii="Times New Roman" w:hAnsi="Times New Roman" w:cs="Times New Roman"/>
          <w:sz w:val="24"/>
          <w:szCs w:val="24"/>
        </w:rPr>
        <w:t>offenders</w:t>
      </w:r>
      <w:r w:rsidR="00187A68" w:rsidRPr="00A91027">
        <w:rPr>
          <w:rFonts w:ascii="Times New Roman" w:hAnsi="Times New Roman" w:cs="Times New Roman"/>
          <w:sz w:val="24"/>
          <w:szCs w:val="24"/>
        </w:rPr>
        <w:t xml:space="preserve"> who </w:t>
      </w:r>
      <w:r w:rsidR="00640DE6" w:rsidRPr="00A91027">
        <w:rPr>
          <w:rFonts w:ascii="Times New Roman" w:hAnsi="Times New Roman" w:cs="Times New Roman"/>
          <w:sz w:val="24"/>
          <w:szCs w:val="24"/>
        </w:rPr>
        <w:t>participated</w:t>
      </w:r>
      <w:r w:rsidR="00640DE6" w:rsidRPr="008776A2">
        <w:rPr>
          <w:rFonts w:ascii="Times New Roman" w:hAnsi="Times New Roman" w:cs="Times New Roman"/>
          <w:sz w:val="24"/>
          <w:szCs w:val="24"/>
        </w:rPr>
        <w:t xml:space="preserve"> in an alcohol </w:t>
      </w:r>
      <w:r w:rsidR="002E5411">
        <w:rPr>
          <w:rFonts w:ascii="Times New Roman" w:hAnsi="Times New Roman" w:cs="Times New Roman"/>
          <w:sz w:val="24"/>
          <w:szCs w:val="24"/>
        </w:rPr>
        <w:t>treatment</w:t>
      </w:r>
      <w:r w:rsidR="00640DE6" w:rsidRPr="008776A2">
        <w:rPr>
          <w:rFonts w:ascii="Times New Roman" w:hAnsi="Times New Roman" w:cs="Times New Roman"/>
          <w:sz w:val="24"/>
          <w:szCs w:val="24"/>
        </w:rPr>
        <w:t xml:space="preserve"> program and </w:t>
      </w:r>
      <w:r w:rsidR="00F16E9D">
        <w:rPr>
          <w:rFonts w:ascii="Times New Roman" w:hAnsi="Times New Roman" w:cs="Times New Roman"/>
          <w:sz w:val="24"/>
          <w:szCs w:val="24"/>
        </w:rPr>
        <w:t xml:space="preserve">had </w:t>
      </w:r>
      <w:r w:rsidR="00640DE6" w:rsidRPr="008776A2">
        <w:rPr>
          <w:rFonts w:ascii="Times New Roman" w:hAnsi="Times New Roman" w:cs="Times New Roman"/>
          <w:sz w:val="24"/>
          <w:szCs w:val="24"/>
        </w:rPr>
        <w:t>committed</w:t>
      </w:r>
      <w:r w:rsidR="00187A68" w:rsidRPr="008776A2">
        <w:rPr>
          <w:rFonts w:ascii="Times New Roman" w:hAnsi="Times New Roman" w:cs="Times New Roman"/>
          <w:sz w:val="24"/>
          <w:szCs w:val="24"/>
        </w:rPr>
        <w:t xml:space="preserve"> an offence not against person</w:t>
      </w:r>
      <w:r w:rsidR="00F16E9D">
        <w:rPr>
          <w:rFonts w:ascii="Times New Roman" w:hAnsi="Times New Roman" w:cs="Times New Roman"/>
          <w:sz w:val="24"/>
          <w:szCs w:val="24"/>
        </w:rPr>
        <w:t>s</w:t>
      </w:r>
      <w:r w:rsidR="00240534" w:rsidRPr="008776A2">
        <w:rPr>
          <w:rFonts w:ascii="Times New Roman" w:hAnsi="Times New Roman" w:cs="Times New Roman"/>
          <w:sz w:val="24"/>
          <w:szCs w:val="24"/>
        </w:rPr>
        <w:t xml:space="preserve"> </w:t>
      </w:r>
      <w:r w:rsidR="00987A0C" w:rsidRPr="008776A2">
        <w:rPr>
          <w:rFonts w:ascii="Times New Roman" w:hAnsi="Times New Roman" w:cs="Times New Roman"/>
          <w:sz w:val="24"/>
          <w:szCs w:val="24"/>
        </w:rPr>
        <w:t>were</w:t>
      </w:r>
      <w:r w:rsidR="00640DE6" w:rsidRPr="008776A2">
        <w:rPr>
          <w:rFonts w:ascii="Times New Roman" w:hAnsi="Times New Roman" w:cs="Times New Roman"/>
          <w:sz w:val="24"/>
          <w:szCs w:val="24"/>
        </w:rPr>
        <w:t xml:space="preserve"> less</w:t>
      </w:r>
      <w:r w:rsidR="00187A68" w:rsidRPr="008776A2">
        <w:rPr>
          <w:rFonts w:ascii="Times New Roman" w:hAnsi="Times New Roman" w:cs="Times New Roman"/>
          <w:sz w:val="24"/>
          <w:szCs w:val="24"/>
        </w:rPr>
        <w:t xml:space="preserve"> likely to be charged with a crime than offenders </w:t>
      </w:r>
      <w:r w:rsidR="00640DE6" w:rsidRPr="008776A2">
        <w:rPr>
          <w:rFonts w:ascii="Times New Roman" w:hAnsi="Times New Roman" w:cs="Times New Roman"/>
          <w:sz w:val="24"/>
          <w:szCs w:val="24"/>
        </w:rPr>
        <w:t xml:space="preserve">who did not participate </w:t>
      </w:r>
      <w:r w:rsidR="00187A68" w:rsidRPr="008776A2">
        <w:rPr>
          <w:rFonts w:ascii="Times New Roman" w:hAnsi="Times New Roman" w:cs="Times New Roman"/>
          <w:sz w:val="24"/>
          <w:szCs w:val="24"/>
        </w:rPr>
        <w:t xml:space="preserve">in a program </w:t>
      </w:r>
      <w:r w:rsidR="00640DE6" w:rsidRPr="008776A2">
        <w:rPr>
          <w:rFonts w:ascii="Times New Roman" w:hAnsi="Times New Roman" w:cs="Times New Roman"/>
          <w:sz w:val="24"/>
          <w:szCs w:val="24"/>
        </w:rPr>
        <w:t xml:space="preserve">and </w:t>
      </w:r>
      <w:r w:rsidR="00F16E9D">
        <w:rPr>
          <w:rFonts w:ascii="Times New Roman" w:hAnsi="Times New Roman" w:cs="Times New Roman"/>
          <w:sz w:val="24"/>
          <w:szCs w:val="24"/>
        </w:rPr>
        <w:t xml:space="preserve">had </w:t>
      </w:r>
      <w:r w:rsidR="00187A68" w:rsidRPr="008776A2">
        <w:rPr>
          <w:rFonts w:ascii="Times New Roman" w:hAnsi="Times New Roman" w:cs="Times New Roman"/>
          <w:sz w:val="24"/>
          <w:szCs w:val="24"/>
        </w:rPr>
        <w:t>committed</w:t>
      </w:r>
      <w:r w:rsidR="00640DE6" w:rsidRPr="008776A2">
        <w:rPr>
          <w:rFonts w:ascii="Times New Roman" w:hAnsi="Times New Roman" w:cs="Times New Roman"/>
          <w:sz w:val="24"/>
          <w:szCs w:val="24"/>
        </w:rPr>
        <w:t xml:space="preserve"> similar offences</w:t>
      </w:r>
      <w:r w:rsidR="00F929AE">
        <w:rPr>
          <w:rFonts w:ascii="Times New Roman" w:hAnsi="Times New Roman" w:cs="Times New Roman"/>
          <w:sz w:val="24"/>
          <w:szCs w:val="24"/>
        </w:rPr>
        <w:t xml:space="preserve">. </w:t>
      </w:r>
      <w:r w:rsidR="00640DE6" w:rsidRPr="008776A2">
        <w:rPr>
          <w:rFonts w:ascii="Times New Roman" w:hAnsi="Times New Roman" w:cs="Times New Roman"/>
          <w:sz w:val="24"/>
          <w:szCs w:val="24"/>
        </w:rPr>
        <w:t xml:space="preserve">We present the fitted survival function in </w:t>
      </w:r>
      <w:r w:rsidR="008473B2" w:rsidRPr="008776A2">
        <w:rPr>
          <w:rFonts w:ascii="Times New Roman" w:hAnsi="Times New Roman" w:cs="Times New Roman"/>
          <w:sz w:val="24"/>
          <w:szCs w:val="24"/>
        </w:rPr>
        <w:t xml:space="preserve">Figure </w:t>
      </w:r>
      <w:r w:rsidRPr="008776A2">
        <w:rPr>
          <w:rFonts w:ascii="Times New Roman" w:hAnsi="Times New Roman" w:cs="Times New Roman"/>
          <w:sz w:val="24"/>
          <w:szCs w:val="24"/>
        </w:rPr>
        <w:t>1</w:t>
      </w:r>
      <w:r w:rsidR="00F16E9D">
        <w:rPr>
          <w:rFonts w:ascii="Times New Roman" w:hAnsi="Times New Roman" w:cs="Times New Roman"/>
          <w:sz w:val="24"/>
          <w:szCs w:val="24"/>
        </w:rPr>
        <w:t>,</w:t>
      </w:r>
      <w:r w:rsidR="008473B2" w:rsidRPr="008776A2">
        <w:rPr>
          <w:rFonts w:ascii="Times New Roman" w:hAnsi="Times New Roman" w:cs="Times New Roman"/>
          <w:sz w:val="24"/>
          <w:szCs w:val="24"/>
        </w:rPr>
        <w:t xml:space="preserve"> </w:t>
      </w:r>
      <w:r w:rsidR="00640DE6" w:rsidRPr="008776A2">
        <w:rPr>
          <w:rFonts w:ascii="Times New Roman" w:hAnsi="Times New Roman" w:cs="Times New Roman"/>
          <w:sz w:val="24"/>
          <w:szCs w:val="24"/>
        </w:rPr>
        <w:t xml:space="preserve">where it is evident that </w:t>
      </w:r>
      <w:r w:rsidR="008473B2" w:rsidRPr="008776A2">
        <w:rPr>
          <w:rFonts w:ascii="Times New Roman" w:hAnsi="Times New Roman" w:cs="Times New Roman"/>
          <w:sz w:val="24"/>
          <w:szCs w:val="24"/>
        </w:rPr>
        <w:t xml:space="preserve">the survival rate for those not in a program falls much </w:t>
      </w:r>
      <w:r w:rsidR="0085269E">
        <w:rPr>
          <w:rFonts w:ascii="Times New Roman" w:hAnsi="Times New Roman" w:cs="Times New Roman"/>
          <w:sz w:val="24"/>
          <w:szCs w:val="24"/>
        </w:rPr>
        <w:t>more quickly</w:t>
      </w:r>
      <w:r w:rsidR="0085269E" w:rsidRPr="008776A2">
        <w:rPr>
          <w:rFonts w:ascii="Times New Roman" w:hAnsi="Times New Roman" w:cs="Times New Roman"/>
          <w:sz w:val="24"/>
          <w:szCs w:val="24"/>
        </w:rPr>
        <w:t xml:space="preserve"> </w:t>
      </w:r>
      <w:r w:rsidR="008473B2" w:rsidRPr="008776A2">
        <w:rPr>
          <w:rFonts w:ascii="Times New Roman" w:hAnsi="Times New Roman" w:cs="Times New Roman"/>
          <w:sz w:val="24"/>
          <w:szCs w:val="24"/>
        </w:rPr>
        <w:t xml:space="preserve">than </w:t>
      </w:r>
      <w:r w:rsidR="0085269E">
        <w:rPr>
          <w:rFonts w:ascii="Times New Roman" w:hAnsi="Times New Roman" w:cs="Times New Roman"/>
          <w:sz w:val="24"/>
          <w:szCs w:val="24"/>
        </w:rPr>
        <w:t xml:space="preserve">for </w:t>
      </w:r>
      <w:r w:rsidR="008473B2" w:rsidRPr="008776A2">
        <w:rPr>
          <w:rFonts w:ascii="Times New Roman" w:hAnsi="Times New Roman" w:cs="Times New Roman"/>
          <w:sz w:val="24"/>
          <w:szCs w:val="24"/>
        </w:rPr>
        <w:t xml:space="preserve">those in a program </w:t>
      </w:r>
      <w:r w:rsidR="00434A66" w:rsidRPr="008776A2">
        <w:rPr>
          <w:rFonts w:ascii="Times New Roman" w:hAnsi="Times New Roman" w:cs="Times New Roman"/>
          <w:sz w:val="24"/>
          <w:szCs w:val="24"/>
        </w:rPr>
        <w:t xml:space="preserve">for both </w:t>
      </w:r>
      <w:r w:rsidR="00640DE6" w:rsidRPr="008776A2">
        <w:rPr>
          <w:rFonts w:ascii="Times New Roman" w:hAnsi="Times New Roman" w:cs="Times New Roman"/>
          <w:sz w:val="24"/>
          <w:szCs w:val="24"/>
        </w:rPr>
        <w:t>offence type</w:t>
      </w:r>
      <w:r w:rsidR="0085269E">
        <w:rPr>
          <w:rFonts w:ascii="Times New Roman" w:hAnsi="Times New Roman" w:cs="Times New Roman"/>
          <w:sz w:val="24"/>
          <w:szCs w:val="24"/>
        </w:rPr>
        <w:t>s</w:t>
      </w:r>
      <w:r w:rsidR="00F16E9D">
        <w:rPr>
          <w:rFonts w:ascii="Times New Roman" w:hAnsi="Times New Roman" w:cs="Times New Roman"/>
          <w:sz w:val="24"/>
          <w:szCs w:val="24"/>
        </w:rPr>
        <w:t>—</w:t>
      </w:r>
      <w:r w:rsidR="00640DE6" w:rsidRPr="008776A2">
        <w:rPr>
          <w:rFonts w:ascii="Times New Roman" w:hAnsi="Times New Roman" w:cs="Times New Roman"/>
          <w:sz w:val="24"/>
          <w:szCs w:val="24"/>
        </w:rPr>
        <w:t xml:space="preserve">against </w:t>
      </w:r>
      <w:r w:rsidR="00F16E9D">
        <w:rPr>
          <w:rFonts w:ascii="Times New Roman" w:hAnsi="Times New Roman" w:cs="Times New Roman"/>
          <w:sz w:val="24"/>
          <w:szCs w:val="24"/>
        </w:rPr>
        <w:t>and</w:t>
      </w:r>
      <w:r w:rsidR="00640DE6" w:rsidRPr="008776A2">
        <w:rPr>
          <w:rFonts w:ascii="Times New Roman" w:hAnsi="Times New Roman" w:cs="Times New Roman"/>
          <w:sz w:val="24"/>
          <w:szCs w:val="24"/>
        </w:rPr>
        <w:t xml:space="preserve"> not against person</w:t>
      </w:r>
      <w:r w:rsidR="00F16E9D">
        <w:rPr>
          <w:rFonts w:ascii="Times New Roman" w:hAnsi="Times New Roman" w:cs="Times New Roman"/>
          <w:sz w:val="24"/>
          <w:szCs w:val="24"/>
        </w:rPr>
        <w:t>s</w:t>
      </w:r>
      <w:r w:rsidR="00F929AE">
        <w:rPr>
          <w:rFonts w:ascii="Times New Roman" w:hAnsi="Times New Roman" w:cs="Times New Roman"/>
          <w:sz w:val="24"/>
          <w:szCs w:val="24"/>
        </w:rPr>
        <w:t xml:space="preserve">. </w:t>
      </w:r>
      <w:r w:rsidR="007D62E8" w:rsidRPr="008776A2">
        <w:rPr>
          <w:rFonts w:ascii="Times New Roman" w:hAnsi="Times New Roman" w:cs="Times New Roman"/>
          <w:sz w:val="24"/>
          <w:szCs w:val="24"/>
        </w:rPr>
        <w:t xml:space="preserve">The median lifetimes for those offenders not in a program </w:t>
      </w:r>
      <w:r w:rsidR="00987A0C" w:rsidRPr="008776A2">
        <w:rPr>
          <w:rFonts w:ascii="Times New Roman" w:hAnsi="Times New Roman" w:cs="Times New Roman"/>
          <w:sz w:val="24"/>
          <w:szCs w:val="24"/>
        </w:rPr>
        <w:t>were</w:t>
      </w:r>
      <w:r w:rsidR="007D62E8" w:rsidRPr="008776A2">
        <w:rPr>
          <w:rFonts w:ascii="Times New Roman" w:hAnsi="Times New Roman" w:cs="Times New Roman"/>
          <w:sz w:val="24"/>
          <w:szCs w:val="24"/>
        </w:rPr>
        <w:t xml:space="preserve"> </w:t>
      </w:r>
      <w:r w:rsidR="00D33CDC" w:rsidRPr="008776A2">
        <w:rPr>
          <w:rFonts w:ascii="Times New Roman" w:hAnsi="Times New Roman" w:cs="Times New Roman"/>
          <w:sz w:val="24"/>
          <w:szCs w:val="24"/>
        </w:rPr>
        <w:t>2</w:t>
      </w:r>
      <w:r w:rsidR="007D62E8" w:rsidRPr="008776A2">
        <w:rPr>
          <w:rFonts w:ascii="Times New Roman" w:hAnsi="Times New Roman" w:cs="Times New Roman"/>
          <w:sz w:val="24"/>
          <w:szCs w:val="24"/>
        </w:rPr>
        <w:t>.</w:t>
      </w:r>
      <w:r w:rsidR="000C735C" w:rsidRPr="008776A2">
        <w:rPr>
          <w:rFonts w:ascii="Times New Roman" w:hAnsi="Times New Roman" w:cs="Times New Roman"/>
          <w:sz w:val="24"/>
          <w:szCs w:val="24"/>
        </w:rPr>
        <w:t>55</w:t>
      </w:r>
      <w:r w:rsidR="007D62E8" w:rsidRPr="008776A2">
        <w:rPr>
          <w:rFonts w:ascii="Times New Roman" w:hAnsi="Times New Roman" w:cs="Times New Roman"/>
          <w:sz w:val="24"/>
          <w:szCs w:val="24"/>
        </w:rPr>
        <w:t xml:space="preserve"> (offence against person</w:t>
      </w:r>
      <w:r w:rsidR="0068175A">
        <w:rPr>
          <w:rFonts w:ascii="Times New Roman" w:hAnsi="Times New Roman" w:cs="Times New Roman"/>
          <w:sz w:val="24"/>
          <w:szCs w:val="24"/>
        </w:rPr>
        <w:t>s</w:t>
      </w:r>
      <w:r w:rsidR="007D62E8" w:rsidRPr="008776A2">
        <w:rPr>
          <w:rFonts w:ascii="Times New Roman" w:hAnsi="Times New Roman" w:cs="Times New Roman"/>
          <w:sz w:val="24"/>
          <w:szCs w:val="24"/>
        </w:rPr>
        <w:t>) and 1.</w:t>
      </w:r>
      <w:r w:rsidR="00470230" w:rsidRPr="008776A2">
        <w:rPr>
          <w:rFonts w:ascii="Times New Roman" w:hAnsi="Times New Roman" w:cs="Times New Roman"/>
          <w:sz w:val="24"/>
          <w:szCs w:val="24"/>
        </w:rPr>
        <w:t>91</w:t>
      </w:r>
      <w:r w:rsidR="007D62E8" w:rsidRPr="008776A2">
        <w:rPr>
          <w:rFonts w:ascii="Times New Roman" w:hAnsi="Times New Roman" w:cs="Times New Roman"/>
          <w:sz w:val="24"/>
          <w:szCs w:val="24"/>
        </w:rPr>
        <w:t xml:space="preserve"> (offence not against person</w:t>
      </w:r>
      <w:r w:rsidR="0068175A">
        <w:rPr>
          <w:rFonts w:ascii="Times New Roman" w:hAnsi="Times New Roman" w:cs="Times New Roman"/>
          <w:sz w:val="24"/>
          <w:szCs w:val="24"/>
        </w:rPr>
        <w:t>s</w:t>
      </w:r>
      <w:r w:rsidR="007D62E8" w:rsidRPr="008776A2">
        <w:rPr>
          <w:rFonts w:ascii="Times New Roman" w:hAnsi="Times New Roman" w:cs="Times New Roman"/>
          <w:sz w:val="24"/>
          <w:szCs w:val="24"/>
        </w:rPr>
        <w:t xml:space="preserve">). This indicates that half of those offenders not in a program </w:t>
      </w:r>
      <w:r w:rsidR="00447C77" w:rsidRPr="008776A2">
        <w:rPr>
          <w:rFonts w:ascii="Times New Roman" w:hAnsi="Times New Roman" w:cs="Times New Roman"/>
          <w:sz w:val="24"/>
          <w:szCs w:val="24"/>
        </w:rPr>
        <w:t xml:space="preserve">were </w:t>
      </w:r>
      <w:r w:rsidR="007D62E8" w:rsidRPr="008776A2">
        <w:rPr>
          <w:rFonts w:ascii="Times New Roman" w:hAnsi="Times New Roman" w:cs="Times New Roman"/>
          <w:sz w:val="24"/>
          <w:szCs w:val="24"/>
        </w:rPr>
        <w:t xml:space="preserve">charged within the </w:t>
      </w:r>
      <w:r w:rsidR="002E5411">
        <w:rPr>
          <w:rFonts w:ascii="Times New Roman" w:hAnsi="Times New Roman" w:cs="Times New Roman"/>
          <w:sz w:val="24"/>
          <w:szCs w:val="24"/>
        </w:rPr>
        <w:t>second</w:t>
      </w:r>
      <w:r w:rsidR="007D62E8" w:rsidRPr="008776A2">
        <w:rPr>
          <w:rFonts w:ascii="Times New Roman" w:hAnsi="Times New Roman" w:cs="Times New Roman"/>
          <w:sz w:val="24"/>
          <w:szCs w:val="24"/>
        </w:rPr>
        <w:t xml:space="preserve"> </w:t>
      </w:r>
      <w:r w:rsidR="00D33CDC" w:rsidRPr="008776A2">
        <w:rPr>
          <w:rFonts w:ascii="Times New Roman" w:hAnsi="Times New Roman" w:cs="Times New Roman"/>
          <w:sz w:val="24"/>
          <w:szCs w:val="24"/>
        </w:rPr>
        <w:t xml:space="preserve">two </w:t>
      </w:r>
      <w:r w:rsidR="007D62E8" w:rsidRPr="008776A2">
        <w:rPr>
          <w:rFonts w:ascii="Times New Roman" w:hAnsi="Times New Roman" w:cs="Times New Roman"/>
          <w:sz w:val="24"/>
          <w:szCs w:val="24"/>
        </w:rPr>
        <w:t>time period</w:t>
      </w:r>
      <w:r w:rsidR="008C7B2F" w:rsidRPr="008776A2">
        <w:rPr>
          <w:rFonts w:ascii="Times New Roman" w:hAnsi="Times New Roman" w:cs="Times New Roman"/>
          <w:sz w:val="24"/>
          <w:szCs w:val="24"/>
        </w:rPr>
        <w:t>s</w:t>
      </w:r>
      <w:r w:rsidR="00F929AE">
        <w:rPr>
          <w:rFonts w:ascii="Times New Roman" w:hAnsi="Times New Roman" w:cs="Times New Roman"/>
          <w:sz w:val="24"/>
          <w:szCs w:val="24"/>
        </w:rPr>
        <w:t xml:space="preserve">. </w:t>
      </w:r>
      <w:r w:rsidR="00D4165E" w:rsidRPr="008776A2">
        <w:rPr>
          <w:rFonts w:ascii="Times New Roman" w:hAnsi="Times New Roman" w:cs="Times New Roman"/>
          <w:sz w:val="24"/>
          <w:szCs w:val="24"/>
        </w:rPr>
        <w:t>In contrast, t</w:t>
      </w:r>
      <w:r w:rsidR="007D62E8" w:rsidRPr="008776A2">
        <w:rPr>
          <w:rFonts w:ascii="Times New Roman" w:hAnsi="Times New Roman" w:cs="Times New Roman"/>
          <w:sz w:val="24"/>
          <w:szCs w:val="24"/>
        </w:rPr>
        <w:t>he median lifetimes for those offenders in a program</w:t>
      </w:r>
      <w:r w:rsidR="00484D6F" w:rsidRPr="008776A2">
        <w:rPr>
          <w:rFonts w:ascii="Times New Roman" w:hAnsi="Times New Roman" w:cs="Times New Roman"/>
          <w:sz w:val="24"/>
          <w:szCs w:val="24"/>
        </w:rPr>
        <w:t xml:space="preserve"> (regardless of the type of crime) </w:t>
      </w:r>
      <w:r w:rsidR="00470230" w:rsidRPr="008776A2">
        <w:rPr>
          <w:rFonts w:ascii="Times New Roman" w:hAnsi="Times New Roman" w:cs="Times New Roman"/>
          <w:sz w:val="24"/>
          <w:szCs w:val="24"/>
        </w:rPr>
        <w:t>could not be calculated as 50% were not charged within the 12</w:t>
      </w:r>
      <w:r w:rsidR="0068175A">
        <w:rPr>
          <w:rFonts w:ascii="Times New Roman" w:hAnsi="Times New Roman" w:cs="Times New Roman"/>
          <w:sz w:val="24"/>
          <w:szCs w:val="24"/>
        </w:rPr>
        <w:t>-</w:t>
      </w:r>
      <w:r w:rsidR="00470230" w:rsidRPr="008776A2">
        <w:rPr>
          <w:rFonts w:ascii="Times New Roman" w:hAnsi="Times New Roman" w:cs="Times New Roman"/>
          <w:sz w:val="24"/>
          <w:szCs w:val="24"/>
        </w:rPr>
        <w:t>month period.</w:t>
      </w:r>
      <w:r w:rsidR="007D62E8" w:rsidRPr="008776A2">
        <w:rPr>
          <w:rFonts w:ascii="Times New Roman" w:hAnsi="Times New Roman" w:cs="Times New Roman"/>
          <w:sz w:val="24"/>
          <w:szCs w:val="24"/>
        </w:rPr>
        <w:t xml:space="preserve"> </w:t>
      </w:r>
      <w:r w:rsidR="00AB5D47" w:rsidRPr="008776A2">
        <w:rPr>
          <w:rFonts w:ascii="Times New Roman" w:hAnsi="Times New Roman" w:cs="Times New Roman"/>
          <w:sz w:val="24"/>
          <w:szCs w:val="24"/>
        </w:rPr>
        <w:t xml:space="preserve">The parameter estimate of </w:t>
      </w:r>
      <w:r w:rsidR="009D2BC1" w:rsidRPr="008776A2">
        <w:rPr>
          <w:rFonts w:ascii="Times New Roman" w:hAnsi="Times New Roman" w:cs="Times New Roman"/>
          <w:sz w:val="24"/>
          <w:szCs w:val="24"/>
        </w:rPr>
        <w:t xml:space="preserve">program in </w:t>
      </w:r>
      <w:r w:rsidR="00AB5D47" w:rsidRPr="008776A2">
        <w:rPr>
          <w:rFonts w:ascii="Times New Roman" w:hAnsi="Times New Roman" w:cs="Times New Roman"/>
          <w:sz w:val="24"/>
          <w:szCs w:val="24"/>
        </w:rPr>
        <w:t>Model D (Table 2) w</w:t>
      </w:r>
      <w:r w:rsidR="009D2BC1" w:rsidRPr="008776A2">
        <w:rPr>
          <w:rFonts w:ascii="Times New Roman" w:hAnsi="Times New Roman" w:cs="Times New Roman"/>
          <w:sz w:val="24"/>
          <w:szCs w:val="24"/>
        </w:rPr>
        <w:t>as</w:t>
      </w:r>
      <w:r w:rsidR="00AB5D47" w:rsidRPr="008776A2">
        <w:rPr>
          <w:rFonts w:ascii="Times New Roman" w:hAnsi="Times New Roman" w:cs="Times New Roman"/>
          <w:sz w:val="24"/>
          <w:szCs w:val="24"/>
        </w:rPr>
        <w:t xml:space="preserve"> used to calculate the estimated odds ratio (2.26), which </w:t>
      </w:r>
      <w:r w:rsidR="00484D6F" w:rsidRPr="008776A2">
        <w:rPr>
          <w:rFonts w:ascii="Times New Roman" w:hAnsi="Times New Roman" w:cs="Times New Roman"/>
          <w:sz w:val="24"/>
          <w:szCs w:val="24"/>
        </w:rPr>
        <w:t>reveals</w:t>
      </w:r>
      <w:r w:rsidR="00AB5D47" w:rsidRPr="008776A2">
        <w:rPr>
          <w:rFonts w:ascii="Times New Roman" w:hAnsi="Times New Roman" w:cs="Times New Roman"/>
          <w:sz w:val="24"/>
          <w:szCs w:val="24"/>
        </w:rPr>
        <w:t xml:space="preserve"> that </w:t>
      </w:r>
      <w:r w:rsidR="00484D6F" w:rsidRPr="008776A2">
        <w:rPr>
          <w:rFonts w:ascii="Times New Roman" w:hAnsi="Times New Roman" w:cs="Times New Roman"/>
          <w:sz w:val="24"/>
          <w:szCs w:val="24"/>
        </w:rPr>
        <w:t>o</w:t>
      </w:r>
      <w:r w:rsidR="00AB5D47" w:rsidRPr="008776A2">
        <w:rPr>
          <w:rFonts w:ascii="Times New Roman" w:hAnsi="Times New Roman" w:cs="Times New Roman"/>
          <w:sz w:val="24"/>
          <w:szCs w:val="24"/>
        </w:rPr>
        <w:t xml:space="preserve">ffenders </w:t>
      </w:r>
      <w:r w:rsidR="00484D6F" w:rsidRPr="008776A2">
        <w:rPr>
          <w:rFonts w:ascii="Times New Roman" w:hAnsi="Times New Roman" w:cs="Times New Roman"/>
          <w:sz w:val="24"/>
          <w:szCs w:val="24"/>
        </w:rPr>
        <w:t xml:space="preserve">who did </w:t>
      </w:r>
      <w:r w:rsidR="00AB5D47" w:rsidRPr="008776A2">
        <w:rPr>
          <w:rFonts w:ascii="Times New Roman" w:hAnsi="Times New Roman" w:cs="Times New Roman"/>
          <w:sz w:val="24"/>
          <w:szCs w:val="24"/>
        </w:rPr>
        <w:t xml:space="preserve">not </w:t>
      </w:r>
      <w:r w:rsidR="00484D6F" w:rsidRPr="008776A2">
        <w:rPr>
          <w:rFonts w:ascii="Times New Roman" w:hAnsi="Times New Roman" w:cs="Times New Roman"/>
          <w:sz w:val="24"/>
          <w:szCs w:val="24"/>
        </w:rPr>
        <w:t xml:space="preserve">participate </w:t>
      </w:r>
      <w:r w:rsidR="00AB5D47" w:rsidRPr="008776A2">
        <w:rPr>
          <w:rFonts w:ascii="Times New Roman" w:hAnsi="Times New Roman" w:cs="Times New Roman"/>
          <w:sz w:val="24"/>
          <w:szCs w:val="24"/>
        </w:rPr>
        <w:t xml:space="preserve">in a program </w:t>
      </w:r>
      <w:r w:rsidR="00484D6F" w:rsidRPr="008776A2">
        <w:rPr>
          <w:rFonts w:ascii="Times New Roman" w:hAnsi="Times New Roman" w:cs="Times New Roman"/>
          <w:sz w:val="24"/>
          <w:szCs w:val="24"/>
        </w:rPr>
        <w:t xml:space="preserve">were </w:t>
      </w:r>
      <w:r w:rsidR="00342FB0" w:rsidRPr="008776A2">
        <w:rPr>
          <w:rFonts w:ascii="Times New Roman" w:hAnsi="Times New Roman" w:cs="Times New Roman"/>
          <w:sz w:val="24"/>
          <w:szCs w:val="24"/>
        </w:rPr>
        <w:t xml:space="preserve">more than twice </w:t>
      </w:r>
      <w:r w:rsidR="003B7FCD" w:rsidRPr="008776A2">
        <w:rPr>
          <w:rFonts w:ascii="Times New Roman" w:hAnsi="Times New Roman" w:cs="Times New Roman"/>
          <w:sz w:val="24"/>
          <w:szCs w:val="24"/>
        </w:rPr>
        <w:t xml:space="preserve">as likely to be charged </w:t>
      </w:r>
      <w:r w:rsidR="00484D6F" w:rsidRPr="008776A2">
        <w:rPr>
          <w:rFonts w:ascii="Times New Roman" w:hAnsi="Times New Roman" w:cs="Times New Roman"/>
          <w:sz w:val="24"/>
          <w:szCs w:val="24"/>
        </w:rPr>
        <w:t>compare</w:t>
      </w:r>
      <w:r w:rsidR="00991426">
        <w:rPr>
          <w:rFonts w:ascii="Times New Roman" w:hAnsi="Times New Roman" w:cs="Times New Roman"/>
          <w:sz w:val="24"/>
          <w:szCs w:val="24"/>
        </w:rPr>
        <w:t>d</w:t>
      </w:r>
      <w:r w:rsidR="00484D6F" w:rsidRPr="008776A2">
        <w:rPr>
          <w:rFonts w:ascii="Times New Roman" w:hAnsi="Times New Roman" w:cs="Times New Roman"/>
          <w:sz w:val="24"/>
          <w:szCs w:val="24"/>
        </w:rPr>
        <w:t xml:space="preserve"> to </w:t>
      </w:r>
      <w:r w:rsidR="00AB5D47" w:rsidRPr="008776A2">
        <w:rPr>
          <w:rFonts w:ascii="Times New Roman" w:hAnsi="Times New Roman" w:cs="Times New Roman"/>
          <w:sz w:val="24"/>
          <w:szCs w:val="24"/>
        </w:rPr>
        <w:t xml:space="preserve">offenders </w:t>
      </w:r>
      <w:r w:rsidR="00484D6F" w:rsidRPr="008776A2">
        <w:rPr>
          <w:rFonts w:ascii="Times New Roman" w:hAnsi="Times New Roman" w:cs="Times New Roman"/>
          <w:sz w:val="24"/>
          <w:szCs w:val="24"/>
        </w:rPr>
        <w:t xml:space="preserve">who participated </w:t>
      </w:r>
      <w:r w:rsidR="00AB5D47" w:rsidRPr="008776A2">
        <w:rPr>
          <w:rFonts w:ascii="Times New Roman" w:hAnsi="Times New Roman" w:cs="Times New Roman"/>
          <w:sz w:val="24"/>
          <w:szCs w:val="24"/>
        </w:rPr>
        <w:t>in a program.</w:t>
      </w:r>
    </w:p>
    <w:p w14:paraId="0E6826BE" w14:textId="77777777" w:rsidR="0096260F" w:rsidRPr="008776A2" w:rsidRDefault="0096260F" w:rsidP="003167AC">
      <w:pPr>
        <w:spacing w:after="0" w:line="480" w:lineRule="auto"/>
        <w:jc w:val="both"/>
        <w:rPr>
          <w:rFonts w:ascii="Times New Roman" w:hAnsi="Times New Roman" w:cs="Times New Roman"/>
          <w:b/>
          <w:bCs/>
          <w:sz w:val="24"/>
          <w:szCs w:val="24"/>
        </w:rPr>
      </w:pPr>
      <w:r w:rsidRPr="008776A2">
        <w:rPr>
          <w:rFonts w:ascii="Times New Roman" w:hAnsi="Times New Roman" w:cs="Times New Roman"/>
          <w:b/>
          <w:bCs/>
          <w:sz w:val="24"/>
          <w:szCs w:val="24"/>
        </w:rPr>
        <w:t>Reconvict</w:t>
      </w:r>
      <w:r w:rsidR="00505FE4" w:rsidRPr="008776A2">
        <w:rPr>
          <w:rFonts w:ascii="Times New Roman" w:hAnsi="Times New Roman" w:cs="Times New Roman"/>
          <w:b/>
          <w:bCs/>
          <w:sz w:val="24"/>
          <w:szCs w:val="24"/>
        </w:rPr>
        <w:t>ions</w:t>
      </w:r>
    </w:p>
    <w:p w14:paraId="4CA310D4" w14:textId="77777777" w:rsidR="002D69DA" w:rsidRPr="008776A2" w:rsidRDefault="0096260F" w:rsidP="00484D6F">
      <w:pPr>
        <w:spacing w:after="0" w:line="480" w:lineRule="auto"/>
        <w:rPr>
          <w:rFonts w:ascii="Times New Roman" w:hAnsi="Times New Roman" w:cs="Times New Roman"/>
          <w:sz w:val="24"/>
          <w:szCs w:val="24"/>
        </w:rPr>
      </w:pPr>
      <w:r w:rsidRPr="008776A2">
        <w:rPr>
          <w:rFonts w:ascii="Times New Roman" w:hAnsi="Times New Roman" w:cs="Times New Roman"/>
          <w:b/>
          <w:bCs/>
          <w:sz w:val="24"/>
          <w:szCs w:val="24"/>
        </w:rPr>
        <w:tab/>
      </w:r>
      <w:r w:rsidR="00505FE4" w:rsidRPr="008776A2">
        <w:rPr>
          <w:rFonts w:ascii="Times New Roman" w:hAnsi="Times New Roman" w:cs="Times New Roman"/>
          <w:bCs/>
          <w:sz w:val="24"/>
          <w:szCs w:val="24"/>
        </w:rPr>
        <w:t xml:space="preserve">Next, we evaluated </w:t>
      </w:r>
      <w:r w:rsidR="0068175A">
        <w:rPr>
          <w:rFonts w:ascii="Times New Roman" w:hAnsi="Times New Roman" w:cs="Times New Roman"/>
          <w:bCs/>
          <w:sz w:val="24"/>
          <w:szCs w:val="24"/>
        </w:rPr>
        <w:t>if</w:t>
      </w:r>
      <w:r w:rsidR="0068175A" w:rsidRPr="008776A2">
        <w:rPr>
          <w:rFonts w:ascii="Times New Roman" w:hAnsi="Times New Roman" w:cs="Times New Roman"/>
          <w:bCs/>
          <w:sz w:val="24"/>
          <w:szCs w:val="24"/>
        </w:rPr>
        <w:t xml:space="preserve"> </w:t>
      </w:r>
      <w:r w:rsidR="00505FE4" w:rsidRPr="008776A2">
        <w:rPr>
          <w:rFonts w:ascii="Times New Roman" w:hAnsi="Times New Roman" w:cs="Times New Roman"/>
          <w:bCs/>
          <w:sz w:val="24"/>
          <w:szCs w:val="24"/>
        </w:rPr>
        <w:t>participation in an alcohol preventive program was</w:t>
      </w:r>
      <w:r w:rsidR="00505FE4" w:rsidRPr="008776A2">
        <w:rPr>
          <w:rFonts w:ascii="Times New Roman" w:hAnsi="Times New Roman" w:cs="Times New Roman"/>
          <w:b/>
          <w:bCs/>
          <w:sz w:val="24"/>
          <w:szCs w:val="24"/>
        </w:rPr>
        <w:t xml:space="preserve"> </w:t>
      </w:r>
      <w:r w:rsidR="00505FE4" w:rsidRPr="008776A2">
        <w:rPr>
          <w:rFonts w:ascii="Times New Roman" w:hAnsi="Times New Roman" w:cs="Times New Roman"/>
          <w:sz w:val="24"/>
          <w:szCs w:val="24"/>
        </w:rPr>
        <w:t>associated with lower reconviction rates. To examine this question, h</w:t>
      </w:r>
      <w:r w:rsidR="00AC3F10" w:rsidRPr="008776A2">
        <w:rPr>
          <w:rFonts w:ascii="Times New Roman" w:hAnsi="Times New Roman" w:cs="Times New Roman"/>
          <w:sz w:val="24"/>
          <w:szCs w:val="24"/>
        </w:rPr>
        <w:t>azard function, survival function</w:t>
      </w:r>
      <w:r w:rsidR="002A4A8F">
        <w:rPr>
          <w:rFonts w:ascii="Times New Roman" w:hAnsi="Times New Roman" w:cs="Times New Roman"/>
          <w:sz w:val="24"/>
          <w:szCs w:val="24"/>
        </w:rPr>
        <w:t>,</w:t>
      </w:r>
      <w:r w:rsidR="00AC3F10" w:rsidRPr="008776A2">
        <w:rPr>
          <w:rFonts w:ascii="Times New Roman" w:hAnsi="Times New Roman" w:cs="Times New Roman"/>
          <w:sz w:val="24"/>
          <w:szCs w:val="24"/>
        </w:rPr>
        <w:t xml:space="preserve"> and the median lifetime for the dependent variable of being reconvicted of a crime were calculated</w:t>
      </w:r>
      <w:r w:rsidR="00F929AE">
        <w:rPr>
          <w:rFonts w:ascii="Times New Roman" w:hAnsi="Times New Roman" w:cs="Times New Roman"/>
          <w:sz w:val="24"/>
          <w:szCs w:val="24"/>
        </w:rPr>
        <w:t xml:space="preserve">. </w:t>
      </w:r>
    </w:p>
    <w:p w14:paraId="26C96BA2" w14:textId="77777777" w:rsidR="00AA0ADE" w:rsidRPr="008776A2" w:rsidRDefault="00AA0ADE" w:rsidP="00A91027">
      <w:pPr>
        <w:spacing w:after="0" w:line="480" w:lineRule="auto"/>
        <w:rPr>
          <w:rFonts w:ascii="Times New Roman" w:hAnsi="Times New Roman" w:cs="Times New Roman"/>
          <w:sz w:val="24"/>
          <w:szCs w:val="24"/>
        </w:rPr>
      </w:pPr>
      <w:r w:rsidRPr="008776A2">
        <w:rPr>
          <w:rFonts w:ascii="Times New Roman" w:hAnsi="Times New Roman" w:cs="Times New Roman"/>
          <w:sz w:val="24"/>
          <w:szCs w:val="24"/>
        </w:rPr>
        <w:tab/>
        <w:t>Seven logistic-regression analyses were performed</w:t>
      </w:r>
      <w:r w:rsidR="00505FE4" w:rsidRPr="008776A2">
        <w:rPr>
          <w:rFonts w:ascii="Times New Roman" w:hAnsi="Times New Roman" w:cs="Times New Roman"/>
          <w:sz w:val="24"/>
          <w:szCs w:val="24"/>
        </w:rPr>
        <w:t xml:space="preserve"> (Table </w:t>
      </w:r>
      <w:r w:rsidR="00FE758D" w:rsidRPr="008776A2">
        <w:rPr>
          <w:rFonts w:ascii="Times New Roman" w:hAnsi="Times New Roman" w:cs="Times New Roman"/>
          <w:sz w:val="24"/>
          <w:szCs w:val="24"/>
        </w:rPr>
        <w:t>3</w:t>
      </w:r>
      <w:r w:rsidR="00505FE4" w:rsidRPr="008776A2">
        <w:rPr>
          <w:rFonts w:ascii="Times New Roman" w:hAnsi="Times New Roman" w:cs="Times New Roman"/>
          <w:sz w:val="24"/>
          <w:szCs w:val="24"/>
        </w:rPr>
        <w:t>)</w:t>
      </w:r>
      <w:r w:rsidRPr="008776A2">
        <w:rPr>
          <w:rFonts w:ascii="Times New Roman" w:hAnsi="Times New Roman" w:cs="Times New Roman"/>
          <w:sz w:val="24"/>
          <w:szCs w:val="24"/>
        </w:rPr>
        <w:t>, all with event (being reconvicted of a crime) as the dependent variable. Model</w:t>
      </w:r>
      <w:r w:rsidR="00505FE4" w:rsidRPr="008776A2">
        <w:rPr>
          <w:rFonts w:ascii="Times New Roman" w:hAnsi="Times New Roman" w:cs="Times New Roman"/>
          <w:sz w:val="24"/>
          <w:szCs w:val="24"/>
        </w:rPr>
        <w:t>s</w:t>
      </w:r>
      <w:r w:rsidRPr="008776A2">
        <w:rPr>
          <w:rFonts w:ascii="Times New Roman" w:hAnsi="Times New Roman" w:cs="Times New Roman"/>
          <w:sz w:val="24"/>
          <w:szCs w:val="24"/>
        </w:rPr>
        <w:t xml:space="preserve"> A</w:t>
      </w:r>
      <w:r w:rsidR="00505FE4" w:rsidRPr="008776A2">
        <w:rPr>
          <w:rFonts w:ascii="Times New Roman" w:hAnsi="Times New Roman" w:cs="Times New Roman"/>
          <w:sz w:val="24"/>
          <w:szCs w:val="24"/>
        </w:rPr>
        <w:t xml:space="preserve"> to G</w:t>
      </w:r>
      <w:r w:rsidRPr="008776A2">
        <w:rPr>
          <w:rFonts w:ascii="Times New Roman" w:hAnsi="Times New Roman" w:cs="Times New Roman"/>
          <w:sz w:val="24"/>
          <w:szCs w:val="24"/>
        </w:rPr>
        <w:t xml:space="preserve"> contained </w:t>
      </w:r>
      <w:r w:rsidR="00505FE4" w:rsidRPr="008776A2">
        <w:rPr>
          <w:rFonts w:ascii="Times New Roman" w:hAnsi="Times New Roman" w:cs="Times New Roman"/>
          <w:sz w:val="24"/>
          <w:szCs w:val="24"/>
        </w:rPr>
        <w:t xml:space="preserve">the same predictors as those in the analyses for charges. </w:t>
      </w:r>
      <w:r w:rsidRPr="008776A2">
        <w:rPr>
          <w:rFonts w:ascii="Times New Roman" w:hAnsi="Times New Roman" w:cs="Times New Roman"/>
          <w:sz w:val="24"/>
          <w:szCs w:val="24"/>
        </w:rPr>
        <w:t xml:space="preserve">Model G </w:t>
      </w:r>
      <w:r w:rsidR="00505FE4" w:rsidRPr="008776A2">
        <w:rPr>
          <w:rFonts w:ascii="Times New Roman" w:hAnsi="Times New Roman" w:cs="Times New Roman"/>
          <w:sz w:val="24"/>
          <w:szCs w:val="24"/>
        </w:rPr>
        <w:t>had the best fit as it contained all the predictors</w:t>
      </w:r>
      <w:r w:rsidR="00F929AE">
        <w:rPr>
          <w:rFonts w:ascii="Times New Roman" w:hAnsi="Times New Roman" w:cs="Times New Roman"/>
          <w:sz w:val="24"/>
          <w:szCs w:val="24"/>
        </w:rPr>
        <w:t xml:space="preserve">. </w:t>
      </w:r>
      <w:r w:rsidR="00505FE4" w:rsidRPr="008776A2">
        <w:rPr>
          <w:rFonts w:ascii="Times New Roman" w:hAnsi="Times New Roman" w:cs="Times New Roman"/>
          <w:sz w:val="24"/>
          <w:szCs w:val="24"/>
        </w:rPr>
        <w:t xml:space="preserve">Model B had the next best fit. </w:t>
      </w:r>
      <w:r w:rsidR="002D69DA" w:rsidRPr="008776A2">
        <w:rPr>
          <w:rFonts w:ascii="Times New Roman" w:hAnsi="Times New Roman" w:cs="Times New Roman"/>
          <w:sz w:val="24"/>
          <w:szCs w:val="24"/>
        </w:rPr>
        <w:t xml:space="preserve">Model B indicates that the probability of not being reconvicted </w:t>
      </w:r>
      <w:r w:rsidR="002A4A8F">
        <w:rPr>
          <w:rFonts w:ascii="Times New Roman" w:hAnsi="Times New Roman" w:cs="Times New Roman"/>
          <w:sz w:val="24"/>
          <w:szCs w:val="24"/>
        </w:rPr>
        <w:t>of</w:t>
      </w:r>
      <w:r w:rsidR="002A4A8F" w:rsidRPr="008776A2">
        <w:rPr>
          <w:rFonts w:ascii="Times New Roman" w:hAnsi="Times New Roman" w:cs="Times New Roman"/>
          <w:sz w:val="24"/>
          <w:szCs w:val="24"/>
        </w:rPr>
        <w:t xml:space="preserve"> </w:t>
      </w:r>
      <w:r w:rsidR="002D69DA" w:rsidRPr="008776A2">
        <w:rPr>
          <w:rFonts w:ascii="Times New Roman" w:hAnsi="Times New Roman" w:cs="Times New Roman"/>
          <w:sz w:val="24"/>
          <w:szCs w:val="24"/>
        </w:rPr>
        <w:t>a crime decrease</w:t>
      </w:r>
      <w:r w:rsidR="009F4637">
        <w:rPr>
          <w:rFonts w:ascii="Times New Roman" w:hAnsi="Times New Roman" w:cs="Times New Roman"/>
          <w:sz w:val="24"/>
          <w:szCs w:val="24"/>
        </w:rPr>
        <w:t>d</w:t>
      </w:r>
      <w:r w:rsidR="002D69DA" w:rsidRPr="008776A2">
        <w:rPr>
          <w:rFonts w:ascii="Times New Roman" w:hAnsi="Times New Roman" w:cs="Times New Roman"/>
          <w:sz w:val="24"/>
          <w:szCs w:val="24"/>
        </w:rPr>
        <w:t xml:space="preserve"> steadily across the 12-month period, and particularly between </w:t>
      </w:r>
      <w:r w:rsidR="00A91027">
        <w:rPr>
          <w:rFonts w:ascii="Times New Roman" w:hAnsi="Times New Roman" w:cs="Times New Roman"/>
          <w:sz w:val="24"/>
          <w:szCs w:val="24"/>
        </w:rPr>
        <w:t xml:space="preserve">9- to </w:t>
      </w:r>
      <w:r w:rsidR="002D69DA" w:rsidRPr="008776A2">
        <w:rPr>
          <w:rFonts w:ascii="Times New Roman" w:hAnsi="Times New Roman" w:cs="Times New Roman"/>
          <w:sz w:val="24"/>
          <w:szCs w:val="24"/>
        </w:rPr>
        <w:t>12</w:t>
      </w:r>
      <w:r w:rsidR="00A91027">
        <w:rPr>
          <w:rFonts w:ascii="Times New Roman" w:hAnsi="Times New Roman" w:cs="Times New Roman"/>
          <w:sz w:val="24"/>
          <w:szCs w:val="24"/>
        </w:rPr>
        <w:t>-</w:t>
      </w:r>
      <w:r w:rsidR="002D69DA" w:rsidRPr="008776A2">
        <w:rPr>
          <w:rFonts w:ascii="Times New Roman" w:hAnsi="Times New Roman" w:cs="Times New Roman"/>
          <w:sz w:val="24"/>
          <w:szCs w:val="24"/>
        </w:rPr>
        <w:t xml:space="preserve">months after </w:t>
      </w:r>
      <w:r w:rsidR="004B2EC7">
        <w:rPr>
          <w:rFonts w:ascii="Times New Roman" w:hAnsi="Times New Roman" w:cs="Times New Roman"/>
          <w:sz w:val="24"/>
          <w:szCs w:val="24"/>
        </w:rPr>
        <w:t>completion of a program</w:t>
      </w:r>
      <w:r w:rsidR="00B84FAB">
        <w:rPr>
          <w:rFonts w:ascii="Times New Roman" w:hAnsi="Times New Roman" w:cs="Times New Roman"/>
          <w:sz w:val="24"/>
          <w:szCs w:val="24"/>
        </w:rPr>
        <w:t xml:space="preserve"> or order</w:t>
      </w:r>
      <w:r w:rsidR="002D69DA" w:rsidRPr="008776A2">
        <w:rPr>
          <w:rFonts w:ascii="Times New Roman" w:hAnsi="Times New Roman" w:cs="Times New Roman"/>
          <w:sz w:val="24"/>
          <w:szCs w:val="24"/>
        </w:rPr>
        <w:t xml:space="preserve">. </w:t>
      </w:r>
      <w:r w:rsidR="00505FE4" w:rsidRPr="008776A2">
        <w:rPr>
          <w:rFonts w:ascii="Times New Roman" w:hAnsi="Times New Roman" w:cs="Times New Roman"/>
          <w:sz w:val="24"/>
          <w:szCs w:val="24"/>
        </w:rPr>
        <w:t xml:space="preserve">In </w:t>
      </w:r>
      <w:r w:rsidR="00806AD6" w:rsidRPr="008776A2">
        <w:rPr>
          <w:rFonts w:ascii="Times New Roman" w:hAnsi="Times New Roman" w:cs="Times New Roman"/>
          <w:sz w:val="24"/>
          <w:szCs w:val="24"/>
        </w:rPr>
        <w:t xml:space="preserve">Model </w:t>
      </w:r>
      <w:r w:rsidR="00505FE4" w:rsidRPr="008776A2">
        <w:rPr>
          <w:rFonts w:ascii="Times New Roman" w:hAnsi="Times New Roman" w:cs="Times New Roman"/>
          <w:sz w:val="24"/>
          <w:szCs w:val="24"/>
        </w:rPr>
        <w:t xml:space="preserve">B the parameter estimate for program was negative and highly significant. </w:t>
      </w:r>
      <w:r w:rsidR="00030071" w:rsidRPr="008776A2">
        <w:rPr>
          <w:rFonts w:ascii="Times New Roman" w:hAnsi="Times New Roman" w:cs="Times New Roman"/>
          <w:sz w:val="24"/>
          <w:szCs w:val="24"/>
        </w:rPr>
        <w:t>T</w:t>
      </w:r>
      <w:r w:rsidR="00505FE4" w:rsidRPr="008776A2">
        <w:rPr>
          <w:rFonts w:ascii="Times New Roman" w:hAnsi="Times New Roman" w:cs="Times New Roman"/>
          <w:sz w:val="24"/>
          <w:szCs w:val="24"/>
        </w:rPr>
        <w:t>his result reveal</w:t>
      </w:r>
      <w:r w:rsidR="006F5EBE" w:rsidRPr="008776A2">
        <w:rPr>
          <w:rFonts w:ascii="Times New Roman" w:hAnsi="Times New Roman" w:cs="Times New Roman"/>
          <w:sz w:val="24"/>
          <w:szCs w:val="24"/>
        </w:rPr>
        <w:t>ed</w:t>
      </w:r>
      <w:r w:rsidR="00505FE4" w:rsidRPr="008776A2">
        <w:rPr>
          <w:rFonts w:ascii="Times New Roman" w:hAnsi="Times New Roman" w:cs="Times New Roman"/>
          <w:sz w:val="24"/>
          <w:szCs w:val="24"/>
        </w:rPr>
        <w:t xml:space="preserve"> that participating in an alcohol </w:t>
      </w:r>
      <w:r w:rsidR="002E5411">
        <w:rPr>
          <w:rFonts w:ascii="Times New Roman" w:hAnsi="Times New Roman" w:cs="Times New Roman"/>
          <w:sz w:val="24"/>
          <w:szCs w:val="24"/>
        </w:rPr>
        <w:t xml:space="preserve">treatment </w:t>
      </w:r>
      <w:r w:rsidR="00505FE4" w:rsidRPr="008776A2">
        <w:rPr>
          <w:rFonts w:ascii="Times New Roman" w:hAnsi="Times New Roman" w:cs="Times New Roman"/>
          <w:sz w:val="24"/>
          <w:szCs w:val="24"/>
        </w:rPr>
        <w:t xml:space="preserve">program </w:t>
      </w:r>
      <w:r w:rsidR="00030071" w:rsidRPr="008776A2">
        <w:rPr>
          <w:rFonts w:ascii="Times New Roman" w:hAnsi="Times New Roman" w:cs="Times New Roman"/>
          <w:sz w:val="24"/>
          <w:szCs w:val="24"/>
        </w:rPr>
        <w:t>reduce</w:t>
      </w:r>
      <w:r w:rsidR="00987A0C" w:rsidRPr="008776A2">
        <w:rPr>
          <w:rFonts w:ascii="Times New Roman" w:hAnsi="Times New Roman" w:cs="Times New Roman"/>
          <w:sz w:val="24"/>
          <w:szCs w:val="24"/>
        </w:rPr>
        <w:t>d</w:t>
      </w:r>
      <w:r w:rsidR="00030071" w:rsidRPr="008776A2">
        <w:rPr>
          <w:rFonts w:ascii="Times New Roman" w:hAnsi="Times New Roman" w:cs="Times New Roman"/>
          <w:sz w:val="24"/>
          <w:szCs w:val="24"/>
        </w:rPr>
        <w:t xml:space="preserve"> the likelihood of being reconvicted within the 12</w:t>
      </w:r>
      <w:r w:rsidR="00BB53C5">
        <w:rPr>
          <w:rFonts w:ascii="Times New Roman" w:hAnsi="Times New Roman" w:cs="Times New Roman"/>
          <w:sz w:val="24"/>
          <w:szCs w:val="24"/>
        </w:rPr>
        <w:t>-</w:t>
      </w:r>
      <w:r w:rsidR="00030071" w:rsidRPr="008776A2">
        <w:rPr>
          <w:rFonts w:ascii="Times New Roman" w:hAnsi="Times New Roman" w:cs="Times New Roman"/>
          <w:sz w:val="24"/>
          <w:szCs w:val="24"/>
        </w:rPr>
        <w:t>month period</w:t>
      </w:r>
      <w:r w:rsidR="00F929AE">
        <w:rPr>
          <w:rFonts w:ascii="Times New Roman" w:hAnsi="Times New Roman" w:cs="Times New Roman"/>
          <w:sz w:val="24"/>
          <w:szCs w:val="24"/>
        </w:rPr>
        <w:t xml:space="preserve">. </w:t>
      </w:r>
      <w:r w:rsidR="00030071" w:rsidRPr="008776A2">
        <w:rPr>
          <w:rFonts w:ascii="Times New Roman" w:hAnsi="Times New Roman" w:cs="Times New Roman"/>
          <w:sz w:val="24"/>
          <w:szCs w:val="24"/>
        </w:rPr>
        <w:t xml:space="preserve">Model </w:t>
      </w:r>
      <w:r w:rsidR="006F5EBE" w:rsidRPr="008776A2">
        <w:rPr>
          <w:rFonts w:ascii="Times New Roman" w:hAnsi="Times New Roman" w:cs="Times New Roman"/>
          <w:sz w:val="24"/>
          <w:szCs w:val="24"/>
        </w:rPr>
        <w:t>B</w:t>
      </w:r>
      <w:r w:rsidR="00030071" w:rsidRPr="008776A2">
        <w:rPr>
          <w:rFonts w:ascii="Times New Roman" w:hAnsi="Times New Roman" w:cs="Times New Roman"/>
          <w:sz w:val="24"/>
          <w:szCs w:val="24"/>
        </w:rPr>
        <w:t xml:space="preserve"> was accepted as the model that fits both the data and (partly) our theoretical predictions. </w:t>
      </w:r>
    </w:p>
    <w:p w14:paraId="1832FECB" w14:textId="77777777" w:rsidR="007F0F27" w:rsidRPr="008776A2" w:rsidRDefault="00AA0ADE" w:rsidP="00CF5B03">
      <w:pPr>
        <w:spacing w:after="0" w:line="480" w:lineRule="auto"/>
        <w:rPr>
          <w:rFonts w:ascii="Times New Roman" w:hAnsi="Times New Roman" w:cs="Times New Roman"/>
          <w:bCs/>
          <w:sz w:val="24"/>
          <w:szCs w:val="24"/>
        </w:rPr>
      </w:pPr>
      <w:r w:rsidRPr="008776A2">
        <w:rPr>
          <w:rFonts w:ascii="Times New Roman" w:hAnsi="Times New Roman" w:cs="Times New Roman"/>
          <w:sz w:val="24"/>
          <w:szCs w:val="24"/>
        </w:rPr>
        <w:tab/>
      </w:r>
      <w:r w:rsidR="00030071" w:rsidRPr="008776A2">
        <w:rPr>
          <w:rFonts w:ascii="Times New Roman" w:hAnsi="Times New Roman" w:cs="Times New Roman"/>
          <w:sz w:val="24"/>
          <w:szCs w:val="24"/>
        </w:rPr>
        <w:t xml:space="preserve">In </w:t>
      </w:r>
      <w:r w:rsidR="00BB53C5" w:rsidRPr="008776A2">
        <w:rPr>
          <w:rFonts w:ascii="Times New Roman" w:hAnsi="Times New Roman" w:cs="Times New Roman"/>
          <w:sz w:val="24"/>
          <w:szCs w:val="24"/>
        </w:rPr>
        <w:t xml:space="preserve">Model </w:t>
      </w:r>
      <w:r w:rsidR="007F0F27" w:rsidRPr="008776A2">
        <w:rPr>
          <w:rFonts w:ascii="Times New Roman" w:hAnsi="Times New Roman" w:cs="Times New Roman"/>
          <w:sz w:val="24"/>
          <w:szCs w:val="24"/>
        </w:rPr>
        <w:t xml:space="preserve">B </w:t>
      </w:r>
      <w:r w:rsidR="00030071" w:rsidRPr="008776A2">
        <w:rPr>
          <w:rFonts w:ascii="Times New Roman" w:hAnsi="Times New Roman" w:cs="Times New Roman"/>
          <w:sz w:val="24"/>
          <w:szCs w:val="24"/>
        </w:rPr>
        <w:t>t</w:t>
      </w:r>
      <w:r w:rsidR="007F0F27" w:rsidRPr="008776A2">
        <w:rPr>
          <w:rFonts w:ascii="Times New Roman" w:hAnsi="Times New Roman" w:cs="Times New Roman"/>
          <w:sz w:val="24"/>
          <w:szCs w:val="24"/>
        </w:rPr>
        <w:t xml:space="preserve">he coefficient of program </w:t>
      </w:r>
      <w:r w:rsidR="00987A0C" w:rsidRPr="008776A2">
        <w:rPr>
          <w:rFonts w:ascii="Times New Roman" w:hAnsi="Times New Roman" w:cs="Times New Roman"/>
          <w:sz w:val="24"/>
          <w:szCs w:val="24"/>
        </w:rPr>
        <w:t>was</w:t>
      </w:r>
      <w:r w:rsidR="007F0F27" w:rsidRPr="008776A2">
        <w:rPr>
          <w:rFonts w:ascii="Times New Roman" w:hAnsi="Times New Roman" w:cs="Times New Roman"/>
          <w:sz w:val="24"/>
          <w:szCs w:val="24"/>
        </w:rPr>
        <w:t xml:space="preserve"> negative</w:t>
      </w:r>
      <w:r w:rsidR="00BB53C5">
        <w:rPr>
          <w:rFonts w:ascii="Times New Roman" w:hAnsi="Times New Roman" w:cs="Times New Roman"/>
          <w:sz w:val="24"/>
          <w:szCs w:val="24"/>
        </w:rPr>
        <w:t>,</w:t>
      </w:r>
      <w:r w:rsidR="00434A66" w:rsidRPr="008776A2">
        <w:rPr>
          <w:rFonts w:ascii="Times New Roman" w:hAnsi="Times New Roman" w:cs="Times New Roman"/>
          <w:sz w:val="24"/>
          <w:szCs w:val="24"/>
        </w:rPr>
        <w:t xml:space="preserve"> </w:t>
      </w:r>
      <w:r w:rsidR="00030071" w:rsidRPr="008776A2">
        <w:rPr>
          <w:rFonts w:ascii="Times New Roman" w:hAnsi="Times New Roman" w:cs="Times New Roman"/>
          <w:sz w:val="24"/>
          <w:szCs w:val="24"/>
        </w:rPr>
        <w:t xml:space="preserve">indicating </w:t>
      </w:r>
      <w:r w:rsidR="007F0F27" w:rsidRPr="008776A2">
        <w:rPr>
          <w:rFonts w:ascii="Times New Roman" w:hAnsi="Times New Roman" w:cs="Times New Roman"/>
          <w:sz w:val="24"/>
          <w:szCs w:val="24"/>
        </w:rPr>
        <w:t xml:space="preserve">that those offenders </w:t>
      </w:r>
      <w:r w:rsidR="00030071" w:rsidRPr="008776A2">
        <w:rPr>
          <w:rFonts w:ascii="Times New Roman" w:hAnsi="Times New Roman" w:cs="Times New Roman"/>
          <w:sz w:val="24"/>
          <w:szCs w:val="24"/>
        </w:rPr>
        <w:t xml:space="preserve">who did not participate </w:t>
      </w:r>
      <w:r w:rsidR="007F0F27" w:rsidRPr="008776A2">
        <w:rPr>
          <w:rFonts w:ascii="Times New Roman" w:hAnsi="Times New Roman" w:cs="Times New Roman"/>
          <w:sz w:val="24"/>
          <w:szCs w:val="24"/>
        </w:rPr>
        <w:t xml:space="preserve">in a program </w:t>
      </w:r>
      <w:r w:rsidR="00030071" w:rsidRPr="008776A2">
        <w:rPr>
          <w:rFonts w:ascii="Times New Roman" w:hAnsi="Times New Roman" w:cs="Times New Roman"/>
          <w:sz w:val="24"/>
          <w:szCs w:val="24"/>
        </w:rPr>
        <w:t>were</w:t>
      </w:r>
      <w:r w:rsidR="007F0F27" w:rsidRPr="008776A2">
        <w:rPr>
          <w:rFonts w:ascii="Times New Roman" w:hAnsi="Times New Roman" w:cs="Times New Roman"/>
          <w:sz w:val="24"/>
          <w:szCs w:val="24"/>
        </w:rPr>
        <w:t xml:space="preserve"> at greater risk of being reconvicted</w:t>
      </w:r>
      <w:r w:rsidR="00F929AE">
        <w:rPr>
          <w:rFonts w:ascii="Times New Roman" w:hAnsi="Times New Roman" w:cs="Times New Roman"/>
          <w:sz w:val="24"/>
          <w:szCs w:val="24"/>
        </w:rPr>
        <w:t xml:space="preserve">. </w:t>
      </w:r>
      <w:r w:rsidR="007F0F27" w:rsidRPr="008776A2">
        <w:rPr>
          <w:rFonts w:ascii="Times New Roman" w:hAnsi="Times New Roman" w:cs="Times New Roman"/>
          <w:sz w:val="24"/>
          <w:szCs w:val="24"/>
        </w:rPr>
        <w:t xml:space="preserve">In </w:t>
      </w:r>
      <w:r w:rsidR="00030071" w:rsidRPr="008776A2">
        <w:rPr>
          <w:rFonts w:ascii="Times New Roman" w:hAnsi="Times New Roman" w:cs="Times New Roman"/>
          <w:sz w:val="24"/>
          <w:szCs w:val="24"/>
        </w:rPr>
        <w:t xml:space="preserve">other words, participating </w:t>
      </w:r>
      <w:r w:rsidR="007F0F27" w:rsidRPr="008776A2">
        <w:rPr>
          <w:rFonts w:ascii="Times New Roman" w:hAnsi="Times New Roman" w:cs="Times New Roman"/>
          <w:sz w:val="24"/>
          <w:szCs w:val="24"/>
        </w:rPr>
        <w:t>in a program reduce</w:t>
      </w:r>
      <w:r w:rsidR="00030071" w:rsidRPr="008776A2">
        <w:rPr>
          <w:rFonts w:ascii="Times New Roman" w:hAnsi="Times New Roman" w:cs="Times New Roman"/>
          <w:sz w:val="24"/>
          <w:szCs w:val="24"/>
        </w:rPr>
        <w:t>d</w:t>
      </w:r>
      <w:r w:rsidR="007F0F27" w:rsidRPr="008776A2">
        <w:rPr>
          <w:rFonts w:ascii="Times New Roman" w:hAnsi="Times New Roman" w:cs="Times New Roman"/>
          <w:sz w:val="24"/>
          <w:szCs w:val="24"/>
        </w:rPr>
        <w:t xml:space="preserve"> the likelihood of being reconvicted</w:t>
      </w:r>
      <w:r w:rsidR="00F929AE">
        <w:rPr>
          <w:rFonts w:ascii="Times New Roman" w:hAnsi="Times New Roman" w:cs="Times New Roman"/>
          <w:sz w:val="24"/>
          <w:szCs w:val="24"/>
        </w:rPr>
        <w:t xml:space="preserve">. </w:t>
      </w:r>
      <w:r w:rsidR="007F0F27" w:rsidRPr="008776A2">
        <w:rPr>
          <w:rFonts w:ascii="Times New Roman" w:hAnsi="Times New Roman" w:cs="Times New Roman"/>
          <w:sz w:val="24"/>
          <w:szCs w:val="24"/>
        </w:rPr>
        <w:t xml:space="preserve">Figure </w:t>
      </w:r>
      <w:r w:rsidR="002D69DA" w:rsidRPr="008776A2">
        <w:rPr>
          <w:rFonts w:ascii="Times New Roman" w:hAnsi="Times New Roman" w:cs="Times New Roman"/>
          <w:sz w:val="24"/>
          <w:szCs w:val="24"/>
        </w:rPr>
        <w:t>2</w:t>
      </w:r>
      <w:r w:rsidR="007F0F27" w:rsidRPr="008776A2">
        <w:rPr>
          <w:rFonts w:ascii="Times New Roman" w:hAnsi="Times New Roman" w:cs="Times New Roman"/>
          <w:sz w:val="24"/>
          <w:szCs w:val="24"/>
        </w:rPr>
        <w:t xml:space="preserve"> demonstrates that the survival rate for those not in a program f</w:t>
      </w:r>
      <w:r w:rsidR="00987A0C" w:rsidRPr="008776A2">
        <w:rPr>
          <w:rFonts w:ascii="Times New Roman" w:hAnsi="Times New Roman" w:cs="Times New Roman"/>
          <w:sz w:val="24"/>
          <w:szCs w:val="24"/>
        </w:rPr>
        <w:t>ell</w:t>
      </w:r>
      <w:r w:rsidR="007F0F27" w:rsidRPr="008776A2">
        <w:rPr>
          <w:rFonts w:ascii="Times New Roman" w:hAnsi="Times New Roman" w:cs="Times New Roman"/>
          <w:sz w:val="24"/>
          <w:szCs w:val="24"/>
        </w:rPr>
        <w:t xml:space="preserve"> much </w:t>
      </w:r>
      <w:r w:rsidR="00BB53C5">
        <w:rPr>
          <w:rFonts w:ascii="Times New Roman" w:hAnsi="Times New Roman" w:cs="Times New Roman"/>
          <w:sz w:val="24"/>
          <w:szCs w:val="24"/>
        </w:rPr>
        <w:t>more quickly</w:t>
      </w:r>
      <w:r w:rsidR="00BB53C5" w:rsidRPr="008776A2">
        <w:rPr>
          <w:rFonts w:ascii="Times New Roman" w:hAnsi="Times New Roman" w:cs="Times New Roman"/>
          <w:sz w:val="24"/>
          <w:szCs w:val="24"/>
        </w:rPr>
        <w:t xml:space="preserve"> </w:t>
      </w:r>
      <w:r w:rsidR="007F0F27" w:rsidRPr="008776A2">
        <w:rPr>
          <w:rFonts w:ascii="Times New Roman" w:hAnsi="Times New Roman" w:cs="Times New Roman"/>
          <w:sz w:val="24"/>
          <w:szCs w:val="24"/>
        </w:rPr>
        <w:t xml:space="preserve">than </w:t>
      </w:r>
      <w:r w:rsidR="00BB53C5">
        <w:rPr>
          <w:rFonts w:ascii="Times New Roman" w:hAnsi="Times New Roman" w:cs="Times New Roman"/>
          <w:sz w:val="24"/>
          <w:szCs w:val="24"/>
        </w:rPr>
        <w:t xml:space="preserve">for </w:t>
      </w:r>
      <w:r w:rsidR="007F0F27" w:rsidRPr="008776A2">
        <w:rPr>
          <w:rFonts w:ascii="Times New Roman" w:hAnsi="Times New Roman" w:cs="Times New Roman"/>
          <w:sz w:val="24"/>
          <w:szCs w:val="24"/>
        </w:rPr>
        <w:t xml:space="preserve">those in a program. </w:t>
      </w:r>
      <w:r w:rsidR="007F0F27" w:rsidRPr="008776A2">
        <w:rPr>
          <w:rFonts w:ascii="Times New Roman" w:hAnsi="Times New Roman" w:cs="Times New Roman"/>
          <w:bCs/>
          <w:sz w:val="24"/>
          <w:szCs w:val="24"/>
        </w:rPr>
        <w:t xml:space="preserve">The median lifetimes </w:t>
      </w:r>
      <w:r w:rsidR="00987A0C" w:rsidRPr="008776A2">
        <w:rPr>
          <w:rFonts w:ascii="Times New Roman" w:hAnsi="Times New Roman" w:cs="Times New Roman"/>
          <w:bCs/>
          <w:sz w:val="24"/>
          <w:szCs w:val="24"/>
        </w:rPr>
        <w:t>were</w:t>
      </w:r>
      <w:r w:rsidR="007F0F27" w:rsidRPr="008776A2">
        <w:rPr>
          <w:rFonts w:ascii="Times New Roman" w:hAnsi="Times New Roman" w:cs="Times New Roman"/>
          <w:bCs/>
          <w:sz w:val="24"/>
          <w:szCs w:val="24"/>
        </w:rPr>
        <w:t xml:space="preserve"> calculated from the survival figures </w:t>
      </w:r>
      <w:r w:rsidR="00A6048D" w:rsidRPr="008776A2">
        <w:rPr>
          <w:rFonts w:ascii="Times New Roman" w:hAnsi="Times New Roman" w:cs="Times New Roman"/>
          <w:bCs/>
          <w:sz w:val="24"/>
          <w:szCs w:val="24"/>
        </w:rPr>
        <w:t>by means of interpolation</w:t>
      </w:r>
      <w:r w:rsidR="007F0F27" w:rsidRPr="008776A2">
        <w:rPr>
          <w:rFonts w:ascii="Times New Roman" w:hAnsi="Times New Roman" w:cs="Times New Roman"/>
          <w:bCs/>
          <w:sz w:val="24"/>
          <w:szCs w:val="24"/>
        </w:rPr>
        <w:t xml:space="preserve">. The median lifetime for those offenders not in a program </w:t>
      </w:r>
      <w:r w:rsidR="00987A0C" w:rsidRPr="008776A2">
        <w:rPr>
          <w:rFonts w:ascii="Times New Roman" w:hAnsi="Times New Roman" w:cs="Times New Roman"/>
          <w:bCs/>
          <w:sz w:val="24"/>
          <w:szCs w:val="24"/>
        </w:rPr>
        <w:t>was</w:t>
      </w:r>
      <w:r w:rsidR="007F0F27" w:rsidRPr="008776A2">
        <w:rPr>
          <w:rFonts w:ascii="Times New Roman" w:hAnsi="Times New Roman" w:cs="Times New Roman"/>
          <w:bCs/>
          <w:sz w:val="24"/>
          <w:szCs w:val="24"/>
        </w:rPr>
        <w:t xml:space="preserve"> </w:t>
      </w:r>
      <w:r w:rsidR="00A6048D" w:rsidRPr="008776A2">
        <w:rPr>
          <w:rFonts w:ascii="Times New Roman" w:hAnsi="Times New Roman" w:cs="Times New Roman"/>
          <w:bCs/>
          <w:sz w:val="24"/>
          <w:szCs w:val="24"/>
        </w:rPr>
        <w:t>2</w:t>
      </w:r>
      <w:r w:rsidR="007F0F27" w:rsidRPr="008776A2">
        <w:rPr>
          <w:rFonts w:ascii="Times New Roman" w:hAnsi="Times New Roman" w:cs="Times New Roman"/>
          <w:bCs/>
          <w:sz w:val="24"/>
          <w:szCs w:val="24"/>
        </w:rPr>
        <w:t>.2</w:t>
      </w:r>
      <w:r w:rsidR="00BB53C5">
        <w:rPr>
          <w:rFonts w:ascii="Times New Roman" w:hAnsi="Times New Roman" w:cs="Times New Roman"/>
          <w:bCs/>
          <w:sz w:val="24"/>
          <w:szCs w:val="24"/>
        </w:rPr>
        <w:t>,</w:t>
      </w:r>
      <w:r w:rsidR="007F0F27" w:rsidRPr="008776A2">
        <w:rPr>
          <w:rFonts w:ascii="Times New Roman" w:hAnsi="Times New Roman" w:cs="Times New Roman"/>
          <w:bCs/>
          <w:sz w:val="24"/>
          <w:szCs w:val="24"/>
        </w:rPr>
        <w:t xml:space="preserve"> meaning that at just over 6 months half of the offenders ha</w:t>
      </w:r>
      <w:r w:rsidR="00987A0C" w:rsidRPr="008776A2">
        <w:rPr>
          <w:rFonts w:ascii="Times New Roman" w:hAnsi="Times New Roman" w:cs="Times New Roman"/>
          <w:bCs/>
          <w:sz w:val="24"/>
          <w:szCs w:val="24"/>
        </w:rPr>
        <w:t>d</w:t>
      </w:r>
      <w:r w:rsidR="007F0F27" w:rsidRPr="008776A2">
        <w:rPr>
          <w:rFonts w:ascii="Times New Roman" w:hAnsi="Times New Roman" w:cs="Times New Roman"/>
          <w:bCs/>
          <w:sz w:val="24"/>
          <w:szCs w:val="24"/>
        </w:rPr>
        <w:t xml:space="preserve"> been reconvicted. </w:t>
      </w:r>
      <w:r w:rsidR="00030071" w:rsidRPr="008776A2">
        <w:rPr>
          <w:rFonts w:ascii="Times New Roman" w:hAnsi="Times New Roman" w:cs="Times New Roman"/>
          <w:bCs/>
          <w:sz w:val="24"/>
          <w:szCs w:val="24"/>
        </w:rPr>
        <w:t>In comparison, t</w:t>
      </w:r>
      <w:r w:rsidR="007F0F27" w:rsidRPr="008776A2">
        <w:rPr>
          <w:rFonts w:ascii="Times New Roman" w:hAnsi="Times New Roman" w:cs="Times New Roman"/>
          <w:bCs/>
          <w:sz w:val="24"/>
          <w:szCs w:val="24"/>
        </w:rPr>
        <w:t xml:space="preserve">he median lifetime for those </w:t>
      </w:r>
      <w:r w:rsidR="00030071" w:rsidRPr="008776A2">
        <w:rPr>
          <w:rFonts w:ascii="Times New Roman" w:hAnsi="Times New Roman" w:cs="Times New Roman"/>
          <w:bCs/>
          <w:sz w:val="24"/>
          <w:szCs w:val="24"/>
        </w:rPr>
        <w:t xml:space="preserve">who participated </w:t>
      </w:r>
      <w:r w:rsidR="007F0F27" w:rsidRPr="008776A2">
        <w:rPr>
          <w:rFonts w:ascii="Times New Roman" w:hAnsi="Times New Roman" w:cs="Times New Roman"/>
          <w:bCs/>
          <w:sz w:val="24"/>
          <w:szCs w:val="24"/>
        </w:rPr>
        <w:t xml:space="preserve">in a program cannot be calculated </w:t>
      </w:r>
      <w:r w:rsidR="008C7B2F" w:rsidRPr="008776A2">
        <w:rPr>
          <w:rFonts w:ascii="Times New Roman" w:hAnsi="Times New Roman" w:cs="Times New Roman"/>
          <w:bCs/>
          <w:sz w:val="24"/>
          <w:szCs w:val="24"/>
        </w:rPr>
        <w:t>given that</w:t>
      </w:r>
      <w:r w:rsidR="007F0F27" w:rsidRPr="008776A2">
        <w:rPr>
          <w:rFonts w:ascii="Times New Roman" w:hAnsi="Times New Roman" w:cs="Times New Roman"/>
          <w:bCs/>
          <w:sz w:val="24"/>
          <w:szCs w:val="24"/>
        </w:rPr>
        <w:t xml:space="preserve"> by the end of the 12</w:t>
      </w:r>
      <w:r w:rsidR="00BB53C5">
        <w:rPr>
          <w:rFonts w:ascii="Times New Roman" w:hAnsi="Times New Roman" w:cs="Times New Roman"/>
          <w:bCs/>
          <w:sz w:val="24"/>
          <w:szCs w:val="24"/>
        </w:rPr>
        <w:t>-</w:t>
      </w:r>
      <w:r w:rsidR="007F0F27" w:rsidRPr="008776A2">
        <w:rPr>
          <w:rFonts w:ascii="Times New Roman" w:hAnsi="Times New Roman" w:cs="Times New Roman"/>
          <w:bCs/>
          <w:sz w:val="24"/>
          <w:szCs w:val="24"/>
        </w:rPr>
        <w:t>month period</w:t>
      </w:r>
      <w:r w:rsidR="00BB53C5">
        <w:rPr>
          <w:rFonts w:ascii="Times New Roman" w:hAnsi="Times New Roman" w:cs="Times New Roman"/>
          <w:bCs/>
          <w:sz w:val="24"/>
          <w:szCs w:val="24"/>
        </w:rPr>
        <w:t>,</w:t>
      </w:r>
      <w:r w:rsidR="007F0F27" w:rsidRPr="008776A2">
        <w:rPr>
          <w:rFonts w:ascii="Times New Roman" w:hAnsi="Times New Roman" w:cs="Times New Roman"/>
          <w:bCs/>
          <w:sz w:val="24"/>
          <w:szCs w:val="24"/>
        </w:rPr>
        <w:t xml:space="preserve"> less than</w:t>
      </w:r>
      <w:r w:rsidR="00CF5B03">
        <w:rPr>
          <w:rFonts w:ascii="Times New Roman" w:hAnsi="Times New Roman" w:cs="Times New Roman"/>
          <w:bCs/>
          <w:sz w:val="24"/>
          <w:szCs w:val="24"/>
        </w:rPr>
        <w:t xml:space="preserve"> </w:t>
      </w:r>
      <w:r w:rsidR="00786445">
        <w:rPr>
          <w:rFonts w:ascii="Times New Roman" w:hAnsi="Times New Roman" w:cs="Times New Roman"/>
          <w:bCs/>
          <w:sz w:val="24"/>
          <w:szCs w:val="24"/>
        </w:rPr>
        <w:t>half</w:t>
      </w:r>
      <w:r w:rsidR="00957122">
        <w:rPr>
          <w:rFonts w:ascii="Times New Roman" w:hAnsi="Times New Roman" w:cs="Times New Roman"/>
          <w:bCs/>
          <w:sz w:val="24"/>
          <w:szCs w:val="24"/>
        </w:rPr>
        <w:t xml:space="preserve"> </w:t>
      </w:r>
      <w:r w:rsidR="007F0F27" w:rsidRPr="008776A2">
        <w:rPr>
          <w:rFonts w:ascii="Times New Roman" w:hAnsi="Times New Roman" w:cs="Times New Roman"/>
          <w:bCs/>
          <w:sz w:val="24"/>
          <w:szCs w:val="24"/>
        </w:rPr>
        <w:t>of the cohort had been reconvicted.</w:t>
      </w:r>
      <w:r w:rsidR="00AB5D47" w:rsidRPr="008776A2">
        <w:rPr>
          <w:rFonts w:ascii="Times New Roman" w:hAnsi="Times New Roman" w:cs="Times New Roman"/>
          <w:bCs/>
          <w:sz w:val="24"/>
          <w:szCs w:val="24"/>
        </w:rPr>
        <w:t xml:space="preserve"> The parameter estimates (Table </w:t>
      </w:r>
      <w:r w:rsidR="00FE758D" w:rsidRPr="008776A2">
        <w:rPr>
          <w:rFonts w:ascii="Times New Roman" w:hAnsi="Times New Roman" w:cs="Times New Roman"/>
          <w:bCs/>
          <w:sz w:val="24"/>
          <w:szCs w:val="24"/>
        </w:rPr>
        <w:t>3</w:t>
      </w:r>
      <w:r w:rsidR="00AB5D47" w:rsidRPr="008776A2">
        <w:rPr>
          <w:rFonts w:ascii="Times New Roman" w:hAnsi="Times New Roman" w:cs="Times New Roman"/>
          <w:bCs/>
          <w:sz w:val="24"/>
          <w:szCs w:val="24"/>
        </w:rPr>
        <w:t xml:space="preserve">) </w:t>
      </w:r>
      <w:r w:rsidR="009D2BC1" w:rsidRPr="008776A2">
        <w:rPr>
          <w:rFonts w:ascii="Times New Roman" w:hAnsi="Times New Roman" w:cs="Times New Roman"/>
          <w:bCs/>
          <w:sz w:val="24"/>
          <w:szCs w:val="24"/>
        </w:rPr>
        <w:t xml:space="preserve">for program </w:t>
      </w:r>
      <w:r w:rsidR="00AB5D47" w:rsidRPr="008776A2">
        <w:rPr>
          <w:rFonts w:ascii="Times New Roman" w:hAnsi="Times New Roman" w:cs="Times New Roman"/>
          <w:bCs/>
          <w:sz w:val="24"/>
          <w:szCs w:val="24"/>
        </w:rPr>
        <w:t xml:space="preserve">in </w:t>
      </w:r>
      <w:r w:rsidR="00BB53C5" w:rsidRPr="008776A2">
        <w:rPr>
          <w:rFonts w:ascii="Times New Roman" w:hAnsi="Times New Roman" w:cs="Times New Roman"/>
          <w:bCs/>
          <w:sz w:val="24"/>
          <w:szCs w:val="24"/>
        </w:rPr>
        <w:t xml:space="preserve">Model </w:t>
      </w:r>
      <w:r w:rsidR="00AB5D47" w:rsidRPr="008776A2">
        <w:rPr>
          <w:rFonts w:ascii="Times New Roman" w:hAnsi="Times New Roman" w:cs="Times New Roman"/>
          <w:bCs/>
          <w:sz w:val="24"/>
          <w:szCs w:val="24"/>
        </w:rPr>
        <w:t xml:space="preserve">B </w:t>
      </w:r>
      <w:r w:rsidR="001B78CF" w:rsidRPr="008776A2">
        <w:rPr>
          <w:rFonts w:ascii="Times New Roman" w:hAnsi="Times New Roman" w:cs="Times New Roman"/>
          <w:bCs/>
          <w:sz w:val="24"/>
          <w:szCs w:val="24"/>
        </w:rPr>
        <w:t xml:space="preserve">were used to </w:t>
      </w:r>
      <w:r w:rsidR="009D2BC1" w:rsidRPr="008776A2">
        <w:rPr>
          <w:rFonts w:ascii="Times New Roman" w:hAnsi="Times New Roman" w:cs="Times New Roman"/>
          <w:bCs/>
          <w:sz w:val="24"/>
          <w:szCs w:val="24"/>
        </w:rPr>
        <w:t>calculate</w:t>
      </w:r>
      <w:r w:rsidR="001B78CF" w:rsidRPr="008776A2">
        <w:rPr>
          <w:rFonts w:ascii="Times New Roman" w:hAnsi="Times New Roman" w:cs="Times New Roman"/>
          <w:bCs/>
          <w:sz w:val="24"/>
          <w:szCs w:val="24"/>
        </w:rPr>
        <w:t xml:space="preserve"> the</w:t>
      </w:r>
      <w:r w:rsidR="009D2BC1" w:rsidRPr="008776A2">
        <w:rPr>
          <w:rFonts w:ascii="Times New Roman" w:hAnsi="Times New Roman" w:cs="Times New Roman"/>
          <w:bCs/>
          <w:sz w:val="24"/>
          <w:szCs w:val="24"/>
        </w:rPr>
        <w:t xml:space="preserve"> </w:t>
      </w:r>
      <w:r w:rsidR="00AB5D47" w:rsidRPr="008776A2">
        <w:rPr>
          <w:rFonts w:ascii="Times New Roman" w:hAnsi="Times New Roman" w:cs="Times New Roman"/>
          <w:bCs/>
          <w:sz w:val="24"/>
          <w:szCs w:val="24"/>
        </w:rPr>
        <w:t>odds ratio of 2.70</w:t>
      </w:r>
      <w:r w:rsidR="00BB53C5">
        <w:rPr>
          <w:rFonts w:ascii="Times New Roman" w:hAnsi="Times New Roman" w:cs="Times New Roman"/>
          <w:bCs/>
          <w:sz w:val="24"/>
          <w:szCs w:val="24"/>
        </w:rPr>
        <w:t>,</w:t>
      </w:r>
      <w:r w:rsidR="00AB5D47" w:rsidRPr="008776A2">
        <w:rPr>
          <w:rFonts w:ascii="Times New Roman" w:hAnsi="Times New Roman" w:cs="Times New Roman"/>
          <w:bCs/>
          <w:sz w:val="24"/>
          <w:szCs w:val="24"/>
        </w:rPr>
        <w:t xml:space="preserve"> meaning that offenders not in a program </w:t>
      </w:r>
      <w:r w:rsidR="00BB53C5">
        <w:rPr>
          <w:rFonts w:ascii="Times New Roman" w:hAnsi="Times New Roman" w:cs="Times New Roman"/>
          <w:bCs/>
          <w:sz w:val="24"/>
          <w:szCs w:val="24"/>
        </w:rPr>
        <w:t>were</w:t>
      </w:r>
      <w:r w:rsidR="00BB53C5" w:rsidRPr="008776A2">
        <w:rPr>
          <w:rFonts w:ascii="Times New Roman" w:hAnsi="Times New Roman" w:cs="Times New Roman"/>
          <w:bCs/>
          <w:sz w:val="24"/>
          <w:szCs w:val="24"/>
        </w:rPr>
        <w:t xml:space="preserve"> </w:t>
      </w:r>
      <w:r w:rsidR="00AB5D47" w:rsidRPr="008776A2">
        <w:rPr>
          <w:rFonts w:ascii="Times New Roman" w:hAnsi="Times New Roman" w:cs="Times New Roman"/>
          <w:bCs/>
          <w:sz w:val="24"/>
          <w:szCs w:val="24"/>
        </w:rPr>
        <w:t xml:space="preserve">over </w:t>
      </w:r>
      <w:r w:rsidR="00BB53C5">
        <w:rPr>
          <w:rFonts w:ascii="Times New Roman" w:hAnsi="Times New Roman" w:cs="Times New Roman"/>
          <w:bCs/>
          <w:sz w:val="24"/>
          <w:szCs w:val="24"/>
        </w:rPr>
        <w:t>2.5</w:t>
      </w:r>
      <w:r w:rsidR="00AB5D47" w:rsidRPr="008776A2">
        <w:rPr>
          <w:rFonts w:ascii="Times New Roman" w:hAnsi="Times New Roman" w:cs="Times New Roman"/>
          <w:bCs/>
          <w:sz w:val="24"/>
          <w:szCs w:val="24"/>
        </w:rPr>
        <w:t xml:space="preserve"> times more likely to be reconvicted than those in a program.</w:t>
      </w:r>
    </w:p>
    <w:p w14:paraId="77657C85" w14:textId="77777777" w:rsidR="00880AAF" w:rsidRPr="008776A2" w:rsidRDefault="00030071" w:rsidP="00513620">
      <w:pPr>
        <w:spacing w:after="0" w:line="480" w:lineRule="auto"/>
        <w:ind w:firstLine="720"/>
        <w:jc w:val="both"/>
        <w:rPr>
          <w:rFonts w:ascii="Times New Roman" w:hAnsi="Times New Roman" w:cs="Times New Roman"/>
          <w:bCs/>
          <w:sz w:val="24"/>
          <w:szCs w:val="24"/>
        </w:rPr>
      </w:pPr>
      <w:r w:rsidRPr="008776A2">
        <w:rPr>
          <w:rFonts w:ascii="Times New Roman" w:hAnsi="Times New Roman" w:cs="Times New Roman"/>
          <w:bCs/>
          <w:sz w:val="24"/>
          <w:szCs w:val="24"/>
        </w:rPr>
        <w:t>Taken together</w:t>
      </w:r>
      <w:r w:rsidR="00BB53C5">
        <w:rPr>
          <w:rFonts w:ascii="Times New Roman" w:hAnsi="Times New Roman" w:cs="Times New Roman"/>
          <w:bCs/>
          <w:sz w:val="24"/>
          <w:szCs w:val="24"/>
        </w:rPr>
        <w:t>,</w:t>
      </w:r>
      <w:r w:rsidRPr="008776A2">
        <w:rPr>
          <w:rFonts w:ascii="Times New Roman" w:hAnsi="Times New Roman" w:cs="Times New Roman"/>
          <w:bCs/>
          <w:sz w:val="24"/>
          <w:szCs w:val="24"/>
        </w:rPr>
        <w:t xml:space="preserve"> the data show that alcohol </w:t>
      </w:r>
      <w:r w:rsidR="002434D0">
        <w:rPr>
          <w:rFonts w:ascii="Times New Roman" w:hAnsi="Times New Roman" w:cs="Times New Roman"/>
          <w:bCs/>
          <w:sz w:val="24"/>
          <w:szCs w:val="24"/>
        </w:rPr>
        <w:t xml:space="preserve">treatment </w:t>
      </w:r>
      <w:r w:rsidRPr="008776A2">
        <w:rPr>
          <w:rFonts w:ascii="Times New Roman" w:hAnsi="Times New Roman" w:cs="Times New Roman"/>
          <w:bCs/>
          <w:sz w:val="24"/>
          <w:szCs w:val="24"/>
        </w:rPr>
        <w:t>programs significantly reduce the likelihood of being reconvicted</w:t>
      </w:r>
      <w:r w:rsidR="00F929AE">
        <w:rPr>
          <w:rFonts w:ascii="Times New Roman" w:hAnsi="Times New Roman" w:cs="Times New Roman"/>
          <w:bCs/>
          <w:sz w:val="24"/>
          <w:szCs w:val="24"/>
        </w:rPr>
        <w:t xml:space="preserve">. </w:t>
      </w:r>
      <w:r w:rsidR="008C7B2F" w:rsidRPr="008776A2">
        <w:rPr>
          <w:rFonts w:ascii="Times New Roman" w:hAnsi="Times New Roman" w:cs="Times New Roman"/>
          <w:bCs/>
          <w:sz w:val="24"/>
          <w:szCs w:val="24"/>
        </w:rPr>
        <w:t xml:space="preserve">Indeed, </w:t>
      </w:r>
      <w:r w:rsidRPr="008776A2">
        <w:rPr>
          <w:rFonts w:ascii="Times New Roman" w:hAnsi="Times New Roman" w:cs="Times New Roman"/>
          <w:bCs/>
          <w:sz w:val="24"/>
          <w:szCs w:val="24"/>
        </w:rPr>
        <w:t xml:space="preserve">at the end of the </w:t>
      </w:r>
      <w:r w:rsidR="00BB53C5">
        <w:rPr>
          <w:rFonts w:ascii="Times New Roman" w:hAnsi="Times New Roman" w:cs="Times New Roman"/>
          <w:bCs/>
          <w:sz w:val="24"/>
          <w:szCs w:val="24"/>
        </w:rPr>
        <w:t>12-</w:t>
      </w:r>
      <w:r w:rsidRPr="008776A2">
        <w:rPr>
          <w:rFonts w:ascii="Times New Roman" w:hAnsi="Times New Roman" w:cs="Times New Roman"/>
          <w:bCs/>
          <w:sz w:val="24"/>
          <w:szCs w:val="24"/>
        </w:rPr>
        <w:t>month period</w:t>
      </w:r>
      <w:r w:rsidR="00BB53C5">
        <w:rPr>
          <w:rFonts w:ascii="Times New Roman" w:hAnsi="Times New Roman" w:cs="Times New Roman"/>
          <w:bCs/>
          <w:sz w:val="24"/>
          <w:szCs w:val="24"/>
        </w:rPr>
        <w:t>,</w:t>
      </w:r>
      <w:r w:rsidRPr="008776A2">
        <w:rPr>
          <w:rFonts w:ascii="Times New Roman" w:hAnsi="Times New Roman" w:cs="Times New Roman"/>
          <w:bCs/>
          <w:sz w:val="24"/>
          <w:szCs w:val="24"/>
        </w:rPr>
        <w:t xml:space="preserve"> less than 50% of </w:t>
      </w:r>
      <w:r w:rsidR="00BB53C5">
        <w:rPr>
          <w:rFonts w:ascii="Times New Roman" w:hAnsi="Times New Roman" w:cs="Times New Roman"/>
          <w:bCs/>
          <w:sz w:val="24"/>
          <w:szCs w:val="24"/>
        </w:rPr>
        <w:t>the</w:t>
      </w:r>
      <w:r w:rsidR="00BB53C5" w:rsidRPr="008776A2">
        <w:rPr>
          <w:rFonts w:ascii="Times New Roman" w:hAnsi="Times New Roman" w:cs="Times New Roman"/>
          <w:bCs/>
          <w:sz w:val="24"/>
          <w:szCs w:val="24"/>
        </w:rPr>
        <w:t xml:space="preserve"> </w:t>
      </w:r>
      <w:r w:rsidRPr="008776A2">
        <w:rPr>
          <w:rFonts w:ascii="Times New Roman" w:hAnsi="Times New Roman" w:cs="Times New Roman"/>
          <w:bCs/>
          <w:sz w:val="24"/>
          <w:szCs w:val="24"/>
        </w:rPr>
        <w:t>offenders in a program had been reconvicted</w:t>
      </w:r>
      <w:r w:rsidR="00BB53C5">
        <w:rPr>
          <w:rFonts w:ascii="Times New Roman" w:hAnsi="Times New Roman" w:cs="Times New Roman"/>
          <w:bCs/>
          <w:sz w:val="24"/>
          <w:szCs w:val="24"/>
        </w:rPr>
        <w:t>,</w:t>
      </w:r>
      <w:r w:rsidRPr="008776A2">
        <w:rPr>
          <w:rFonts w:ascii="Times New Roman" w:hAnsi="Times New Roman" w:cs="Times New Roman"/>
          <w:bCs/>
          <w:sz w:val="24"/>
          <w:szCs w:val="24"/>
        </w:rPr>
        <w:t xml:space="preserve"> in contrast to 50% of </w:t>
      </w:r>
      <w:r w:rsidR="00BB53C5">
        <w:rPr>
          <w:rFonts w:ascii="Times New Roman" w:hAnsi="Times New Roman" w:cs="Times New Roman"/>
          <w:bCs/>
          <w:sz w:val="24"/>
          <w:szCs w:val="24"/>
        </w:rPr>
        <w:t xml:space="preserve">the </w:t>
      </w:r>
      <w:r w:rsidRPr="008776A2">
        <w:rPr>
          <w:rFonts w:ascii="Times New Roman" w:hAnsi="Times New Roman" w:cs="Times New Roman"/>
          <w:bCs/>
          <w:sz w:val="24"/>
          <w:szCs w:val="24"/>
        </w:rPr>
        <w:t xml:space="preserve">offenders not in a program being reconvicted within </w:t>
      </w:r>
      <w:r w:rsidR="00BB53C5">
        <w:rPr>
          <w:rFonts w:ascii="Times New Roman" w:hAnsi="Times New Roman" w:cs="Times New Roman"/>
          <w:bCs/>
          <w:sz w:val="24"/>
          <w:szCs w:val="24"/>
        </w:rPr>
        <w:t>9</w:t>
      </w:r>
      <w:r w:rsidR="00BB53C5" w:rsidRPr="008776A2">
        <w:rPr>
          <w:rFonts w:ascii="Times New Roman" w:hAnsi="Times New Roman" w:cs="Times New Roman"/>
          <w:bCs/>
          <w:sz w:val="24"/>
          <w:szCs w:val="24"/>
        </w:rPr>
        <w:t xml:space="preserve"> </w:t>
      </w:r>
      <w:r w:rsidRPr="008776A2">
        <w:rPr>
          <w:rFonts w:ascii="Times New Roman" w:hAnsi="Times New Roman" w:cs="Times New Roman"/>
          <w:bCs/>
          <w:sz w:val="24"/>
          <w:szCs w:val="24"/>
        </w:rPr>
        <w:t xml:space="preserve">months of </w:t>
      </w:r>
      <w:r w:rsidR="004B2EC7">
        <w:rPr>
          <w:rFonts w:ascii="Times New Roman" w:hAnsi="Times New Roman" w:cs="Times New Roman"/>
          <w:bCs/>
          <w:sz w:val="24"/>
          <w:szCs w:val="24"/>
        </w:rPr>
        <w:t xml:space="preserve">completing </w:t>
      </w:r>
      <w:r w:rsidR="004B2EC7">
        <w:rPr>
          <w:rFonts w:ascii="Times New Roman" w:hAnsi="Times New Roman" w:cs="Times New Roman"/>
          <w:sz w:val="24"/>
          <w:szCs w:val="24"/>
        </w:rPr>
        <w:t xml:space="preserve">a community or suspended sentence </w:t>
      </w:r>
      <w:r w:rsidR="004B2EC7" w:rsidRPr="008776A2">
        <w:rPr>
          <w:rFonts w:ascii="Times New Roman" w:hAnsi="Times New Roman" w:cs="Times New Roman"/>
          <w:sz w:val="24"/>
          <w:szCs w:val="24"/>
        </w:rPr>
        <w:t>order</w:t>
      </w:r>
      <w:r w:rsidRPr="008776A2">
        <w:rPr>
          <w:rFonts w:ascii="Times New Roman" w:hAnsi="Times New Roman" w:cs="Times New Roman"/>
          <w:bCs/>
          <w:sz w:val="24"/>
          <w:szCs w:val="24"/>
        </w:rPr>
        <w:t>.</w:t>
      </w:r>
    </w:p>
    <w:p w14:paraId="0B670529" w14:textId="77777777" w:rsidR="00880AAF" w:rsidRPr="008776A2" w:rsidRDefault="00880AAF" w:rsidP="003167AC">
      <w:pPr>
        <w:spacing w:after="0" w:line="480" w:lineRule="auto"/>
        <w:jc w:val="both"/>
        <w:rPr>
          <w:rFonts w:ascii="Times New Roman" w:hAnsi="Times New Roman" w:cs="Times New Roman"/>
          <w:b/>
          <w:sz w:val="24"/>
          <w:szCs w:val="24"/>
        </w:rPr>
      </w:pPr>
      <w:r w:rsidRPr="008776A2">
        <w:rPr>
          <w:rFonts w:ascii="Times New Roman" w:hAnsi="Times New Roman" w:cs="Times New Roman"/>
          <w:b/>
          <w:sz w:val="24"/>
          <w:szCs w:val="24"/>
        </w:rPr>
        <w:t>Comparing Three Alcohol Preventive Programs</w:t>
      </w:r>
    </w:p>
    <w:p w14:paraId="0A3DBFB4" w14:textId="77777777" w:rsidR="00880AAF" w:rsidRPr="008776A2" w:rsidRDefault="00880AAF" w:rsidP="00CF5B03">
      <w:pPr>
        <w:spacing w:after="0" w:line="480" w:lineRule="auto"/>
        <w:rPr>
          <w:rFonts w:ascii="Times New Roman" w:hAnsi="Times New Roman" w:cs="Times New Roman"/>
          <w:bCs/>
          <w:sz w:val="24"/>
          <w:szCs w:val="24"/>
        </w:rPr>
      </w:pPr>
      <w:r w:rsidRPr="008776A2">
        <w:rPr>
          <w:rFonts w:ascii="Times New Roman" w:hAnsi="Times New Roman" w:cs="Times New Roman"/>
          <w:bCs/>
          <w:sz w:val="24"/>
          <w:szCs w:val="24"/>
        </w:rPr>
        <w:tab/>
      </w:r>
      <w:r w:rsidR="00030071" w:rsidRPr="008776A2">
        <w:rPr>
          <w:rFonts w:ascii="Times New Roman" w:hAnsi="Times New Roman" w:cs="Times New Roman"/>
          <w:bCs/>
          <w:sz w:val="24"/>
          <w:szCs w:val="24"/>
        </w:rPr>
        <w:t xml:space="preserve">Finally, we were interested in comparing the efficacy of </w:t>
      </w:r>
      <w:r w:rsidR="008C7B2F" w:rsidRPr="008776A2">
        <w:rPr>
          <w:rFonts w:ascii="Times New Roman" w:hAnsi="Times New Roman" w:cs="Times New Roman"/>
          <w:bCs/>
          <w:sz w:val="24"/>
          <w:szCs w:val="24"/>
        </w:rPr>
        <w:t xml:space="preserve">the </w:t>
      </w:r>
      <w:r w:rsidR="00030071" w:rsidRPr="008776A2">
        <w:rPr>
          <w:rFonts w:ascii="Times New Roman" w:hAnsi="Times New Roman" w:cs="Times New Roman"/>
          <w:bCs/>
          <w:sz w:val="24"/>
          <w:szCs w:val="24"/>
        </w:rPr>
        <w:t xml:space="preserve">three alcohol </w:t>
      </w:r>
      <w:r w:rsidR="002434D0">
        <w:rPr>
          <w:rFonts w:ascii="Times New Roman" w:hAnsi="Times New Roman" w:cs="Times New Roman"/>
          <w:bCs/>
          <w:sz w:val="24"/>
          <w:szCs w:val="24"/>
        </w:rPr>
        <w:t>treatment</w:t>
      </w:r>
      <w:r w:rsidR="00030071" w:rsidRPr="008776A2">
        <w:rPr>
          <w:rFonts w:ascii="Times New Roman" w:hAnsi="Times New Roman" w:cs="Times New Roman"/>
          <w:bCs/>
          <w:sz w:val="24"/>
          <w:szCs w:val="24"/>
        </w:rPr>
        <w:t xml:space="preserve"> programs. </w:t>
      </w:r>
      <w:r w:rsidR="00CA15EE" w:rsidRPr="008776A2">
        <w:rPr>
          <w:rFonts w:ascii="Times New Roman" w:hAnsi="Times New Roman" w:cs="Times New Roman"/>
          <w:bCs/>
          <w:sz w:val="24"/>
          <w:szCs w:val="24"/>
        </w:rPr>
        <w:t>A</w:t>
      </w:r>
      <w:r w:rsidR="0062616F" w:rsidRPr="008776A2">
        <w:rPr>
          <w:rFonts w:ascii="Times New Roman" w:hAnsi="Times New Roman" w:cs="Times New Roman"/>
          <w:bCs/>
          <w:sz w:val="24"/>
          <w:szCs w:val="24"/>
        </w:rPr>
        <w:t xml:space="preserve">ll three programs were more successful </w:t>
      </w:r>
      <w:r w:rsidR="00786445">
        <w:rPr>
          <w:rFonts w:ascii="Times New Roman" w:hAnsi="Times New Roman" w:cs="Times New Roman"/>
          <w:bCs/>
          <w:sz w:val="24"/>
          <w:szCs w:val="24"/>
        </w:rPr>
        <w:t>in reducing the rates of being charged or reconvicted compare</w:t>
      </w:r>
      <w:r w:rsidR="00C83092">
        <w:rPr>
          <w:rFonts w:ascii="Times New Roman" w:hAnsi="Times New Roman" w:cs="Times New Roman"/>
          <w:bCs/>
          <w:sz w:val="24"/>
          <w:szCs w:val="24"/>
        </w:rPr>
        <w:t xml:space="preserve">d to not being in a </w:t>
      </w:r>
      <w:r w:rsidR="0062616F" w:rsidRPr="008776A2">
        <w:rPr>
          <w:rFonts w:ascii="Times New Roman" w:hAnsi="Times New Roman" w:cs="Times New Roman"/>
          <w:bCs/>
          <w:sz w:val="24"/>
          <w:szCs w:val="24"/>
        </w:rPr>
        <w:t>program</w:t>
      </w:r>
      <w:r w:rsidR="00F60048" w:rsidRPr="008776A2">
        <w:rPr>
          <w:rFonts w:ascii="Times New Roman" w:hAnsi="Times New Roman" w:cs="Times New Roman"/>
          <w:bCs/>
          <w:sz w:val="24"/>
          <w:szCs w:val="24"/>
        </w:rPr>
        <w:t xml:space="preserve"> (Figure</w:t>
      </w:r>
      <w:r w:rsidR="00A25AB2" w:rsidRPr="008776A2">
        <w:rPr>
          <w:rFonts w:ascii="Times New Roman" w:hAnsi="Times New Roman" w:cs="Times New Roman"/>
          <w:bCs/>
          <w:sz w:val="24"/>
          <w:szCs w:val="24"/>
        </w:rPr>
        <w:t>s</w:t>
      </w:r>
      <w:r w:rsidR="00F60048" w:rsidRPr="008776A2">
        <w:rPr>
          <w:rFonts w:ascii="Times New Roman" w:hAnsi="Times New Roman" w:cs="Times New Roman"/>
          <w:bCs/>
          <w:sz w:val="24"/>
          <w:szCs w:val="24"/>
        </w:rPr>
        <w:t xml:space="preserve"> </w:t>
      </w:r>
      <w:r w:rsidR="002D69DA" w:rsidRPr="008776A2">
        <w:rPr>
          <w:rFonts w:ascii="Times New Roman" w:hAnsi="Times New Roman" w:cs="Times New Roman"/>
          <w:bCs/>
          <w:sz w:val="24"/>
          <w:szCs w:val="24"/>
        </w:rPr>
        <w:t>3</w:t>
      </w:r>
      <w:r w:rsidR="00A25AB2" w:rsidRPr="008776A2">
        <w:rPr>
          <w:rFonts w:ascii="Times New Roman" w:hAnsi="Times New Roman" w:cs="Times New Roman"/>
          <w:bCs/>
          <w:sz w:val="24"/>
          <w:szCs w:val="24"/>
        </w:rPr>
        <w:t xml:space="preserve"> </w:t>
      </w:r>
      <w:r w:rsidR="002D69DA" w:rsidRPr="008776A2">
        <w:rPr>
          <w:rFonts w:ascii="Times New Roman" w:hAnsi="Times New Roman" w:cs="Times New Roman"/>
          <w:bCs/>
          <w:sz w:val="24"/>
          <w:szCs w:val="24"/>
        </w:rPr>
        <w:t>and</w:t>
      </w:r>
      <w:r w:rsidR="00A25AB2" w:rsidRPr="008776A2">
        <w:rPr>
          <w:rFonts w:ascii="Times New Roman" w:hAnsi="Times New Roman" w:cs="Times New Roman"/>
          <w:bCs/>
          <w:sz w:val="24"/>
          <w:szCs w:val="24"/>
        </w:rPr>
        <w:t xml:space="preserve"> </w:t>
      </w:r>
      <w:r w:rsidR="002D69DA" w:rsidRPr="008776A2">
        <w:rPr>
          <w:rFonts w:ascii="Times New Roman" w:hAnsi="Times New Roman" w:cs="Times New Roman"/>
          <w:bCs/>
          <w:sz w:val="24"/>
          <w:szCs w:val="24"/>
        </w:rPr>
        <w:t>4</w:t>
      </w:r>
      <w:r w:rsidR="00F60048" w:rsidRPr="008776A2">
        <w:rPr>
          <w:rFonts w:ascii="Times New Roman" w:hAnsi="Times New Roman" w:cs="Times New Roman"/>
          <w:bCs/>
          <w:sz w:val="24"/>
          <w:szCs w:val="24"/>
        </w:rPr>
        <w:t>)</w:t>
      </w:r>
      <w:r w:rsidR="0062616F" w:rsidRPr="008776A2">
        <w:rPr>
          <w:rFonts w:ascii="Times New Roman" w:hAnsi="Times New Roman" w:cs="Times New Roman"/>
          <w:bCs/>
          <w:sz w:val="24"/>
          <w:szCs w:val="24"/>
        </w:rPr>
        <w:t xml:space="preserve">. </w:t>
      </w:r>
      <w:r w:rsidR="008C7B2F" w:rsidRPr="008776A2">
        <w:rPr>
          <w:rFonts w:ascii="Times New Roman" w:hAnsi="Times New Roman" w:cs="Times New Roman"/>
          <w:bCs/>
          <w:sz w:val="24"/>
          <w:szCs w:val="24"/>
        </w:rPr>
        <w:t xml:space="preserve">To </w:t>
      </w:r>
      <w:r w:rsidR="00206F6A">
        <w:rPr>
          <w:rFonts w:ascii="Times New Roman" w:hAnsi="Times New Roman" w:cs="Times New Roman"/>
          <w:bCs/>
          <w:sz w:val="24"/>
          <w:szCs w:val="24"/>
        </w:rPr>
        <w:t>examine</w:t>
      </w:r>
      <w:r w:rsidR="00206F6A" w:rsidRPr="008776A2">
        <w:rPr>
          <w:rFonts w:ascii="Times New Roman" w:hAnsi="Times New Roman" w:cs="Times New Roman"/>
          <w:bCs/>
          <w:sz w:val="24"/>
          <w:szCs w:val="24"/>
        </w:rPr>
        <w:t xml:space="preserve"> </w:t>
      </w:r>
      <w:r w:rsidR="008C7B2F" w:rsidRPr="008776A2">
        <w:rPr>
          <w:rFonts w:ascii="Times New Roman" w:hAnsi="Times New Roman" w:cs="Times New Roman"/>
          <w:bCs/>
          <w:sz w:val="24"/>
          <w:szCs w:val="24"/>
        </w:rPr>
        <w:t xml:space="preserve">which of the three programs was most effective </w:t>
      </w:r>
      <w:r w:rsidR="00030071" w:rsidRPr="008776A2">
        <w:rPr>
          <w:rFonts w:ascii="Times New Roman" w:hAnsi="Times New Roman" w:cs="Times New Roman"/>
          <w:bCs/>
          <w:sz w:val="24"/>
          <w:szCs w:val="24"/>
        </w:rPr>
        <w:t>d</w:t>
      </w:r>
      <w:r w:rsidR="00B57412" w:rsidRPr="008776A2">
        <w:rPr>
          <w:rFonts w:ascii="Times New Roman" w:hAnsi="Times New Roman" w:cs="Times New Roman"/>
          <w:sz w:val="24"/>
          <w:szCs w:val="24"/>
        </w:rPr>
        <w:t>iscrete-time survival analysis was use</w:t>
      </w:r>
      <w:r w:rsidR="00C83092">
        <w:rPr>
          <w:rFonts w:ascii="Times New Roman" w:hAnsi="Times New Roman" w:cs="Times New Roman"/>
          <w:sz w:val="24"/>
          <w:szCs w:val="24"/>
        </w:rPr>
        <w:t>d</w:t>
      </w:r>
      <w:r w:rsidR="00881D49" w:rsidRPr="008776A2">
        <w:rPr>
          <w:rFonts w:ascii="Times New Roman" w:hAnsi="Times New Roman" w:cs="Times New Roman"/>
          <w:bCs/>
          <w:sz w:val="24"/>
          <w:szCs w:val="24"/>
        </w:rPr>
        <w:t xml:space="preserve"> to calculate t</w:t>
      </w:r>
      <w:r w:rsidRPr="008776A2">
        <w:rPr>
          <w:rFonts w:ascii="Times New Roman" w:hAnsi="Times New Roman" w:cs="Times New Roman"/>
          <w:bCs/>
          <w:sz w:val="24"/>
          <w:szCs w:val="24"/>
        </w:rPr>
        <w:t xml:space="preserve">he </w:t>
      </w:r>
      <w:r w:rsidR="00881D49" w:rsidRPr="008776A2">
        <w:rPr>
          <w:rFonts w:ascii="Times New Roman" w:hAnsi="Times New Roman" w:cs="Times New Roman"/>
          <w:bCs/>
          <w:sz w:val="24"/>
          <w:szCs w:val="24"/>
        </w:rPr>
        <w:t xml:space="preserve">fitted logit hazards, the </w:t>
      </w:r>
      <w:r w:rsidRPr="008776A2">
        <w:rPr>
          <w:rFonts w:ascii="Times New Roman" w:hAnsi="Times New Roman" w:cs="Times New Roman"/>
          <w:bCs/>
          <w:sz w:val="24"/>
          <w:szCs w:val="24"/>
        </w:rPr>
        <w:t>fitted hazard</w:t>
      </w:r>
      <w:r w:rsidR="003764B2">
        <w:rPr>
          <w:rFonts w:ascii="Times New Roman" w:hAnsi="Times New Roman" w:cs="Times New Roman"/>
          <w:bCs/>
          <w:sz w:val="24"/>
          <w:szCs w:val="24"/>
        </w:rPr>
        <w:t>,</w:t>
      </w:r>
      <w:r w:rsidRPr="008776A2">
        <w:rPr>
          <w:rFonts w:ascii="Times New Roman" w:hAnsi="Times New Roman" w:cs="Times New Roman"/>
          <w:bCs/>
          <w:sz w:val="24"/>
          <w:szCs w:val="24"/>
        </w:rPr>
        <w:t xml:space="preserve"> and survival probabilities</w:t>
      </w:r>
      <w:r w:rsidR="00881D49" w:rsidRPr="008776A2">
        <w:rPr>
          <w:rFonts w:ascii="Times New Roman" w:hAnsi="Times New Roman" w:cs="Times New Roman"/>
          <w:bCs/>
          <w:sz w:val="24"/>
          <w:szCs w:val="24"/>
        </w:rPr>
        <w:t xml:space="preserve"> of the three programs</w:t>
      </w:r>
      <w:r w:rsidRPr="008776A2">
        <w:rPr>
          <w:rFonts w:ascii="Times New Roman" w:hAnsi="Times New Roman" w:cs="Times New Roman"/>
          <w:bCs/>
          <w:sz w:val="24"/>
          <w:szCs w:val="24"/>
        </w:rPr>
        <w:t xml:space="preserve"> </w:t>
      </w:r>
      <w:r w:rsidR="00881D49" w:rsidRPr="008776A2">
        <w:rPr>
          <w:rFonts w:ascii="Times New Roman" w:hAnsi="Times New Roman" w:cs="Times New Roman"/>
          <w:bCs/>
          <w:sz w:val="24"/>
          <w:szCs w:val="24"/>
        </w:rPr>
        <w:t>(ASAR, ASRO</w:t>
      </w:r>
      <w:r w:rsidR="00C10B00" w:rsidRPr="008776A2">
        <w:rPr>
          <w:rFonts w:ascii="Times New Roman" w:hAnsi="Times New Roman" w:cs="Times New Roman"/>
          <w:bCs/>
          <w:sz w:val="24"/>
          <w:szCs w:val="24"/>
        </w:rPr>
        <w:t>,</w:t>
      </w:r>
      <w:r w:rsidR="00881D49" w:rsidRPr="008776A2">
        <w:rPr>
          <w:rFonts w:ascii="Times New Roman" w:hAnsi="Times New Roman" w:cs="Times New Roman"/>
          <w:bCs/>
          <w:sz w:val="24"/>
          <w:szCs w:val="24"/>
        </w:rPr>
        <w:t xml:space="preserve"> and LIAP) </w:t>
      </w:r>
      <w:r w:rsidR="0072142E" w:rsidRPr="008776A2">
        <w:rPr>
          <w:rFonts w:ascii="Times New Roman" w:hAnsi="Times New Roman" w:cs="Times New Roman"/>
          <w:bCs/>
          <w:sz w:val="24"/>
          <w:szCs w:val="24"/>
        </w:rPr>
        <w:t xml:space="preserve">by means of </w:t>
      </w:r>
      <w:r w:rsidR="001D44C5" w:rsidRPr="008776A2">
        <w:rPr>
          <w:rFonts w:ascii="Times New Roman" w:hAnsi="Times New Roman" w:cs="Times New Roman"/>
          <w:bCs/>
          <w:sz w:val="24"/>
          <w:szCs w:val="24"/>
        </w:rPr>
        <w:t>inverse transformation</w:t>
      </w:r>
      <w:r w:rsidR="00C83092">
        <w:rPr>
          <w:rFonts w:ascii="Times New Roman" w:hAnsi="Times New Roman" w:cs="Times New Roman"/>
          <w:bCs/>
          <w:sz w:val="24"/>
          <w:szCs w:val="24"/>
        </w:rPr>
        <w:t xml:space="preserve"> </w:t>
      </w:r>
      <w:r w:rsidR="00C83092" w:rsidRPr="008776A2">
        <w:rPr>
          <w:rFonts w:ascii="Times New Roman" w:hAnsi="Times New Roman" w:cs="Times New Roman"/>
          <w:bCs/>
          <w:sz w:val="24"/>
          <w:szCs w:val="24"/>
        </w:rPr>
        <w:t>(Table 4)</w:t>
      </w:r>
      <w:r w:rsidR="00881D49" w:rsidRPr="008776A2">
        <w:rPr>
          <w:rFonts w:ascii="Times New Roman" w:hAnsi="Times New Roman" w:cs="Times New Roman"/>
          <w:bCs/>
          <w:sz w:val="24"/>
          <w:szCs w:val="24"/>
        </w:rPr>
        <w:t xml:space="preserve">. </w:t>
      </w:r>
      <w:r w:rsidR="002D69DA" w:rsidRPr="008776A2">
        <w:rPr>
          <w:rFonts w:ascii="Times New Roman" w:hAnsi="Times New Roman" w:cs="Times New Roman"/>
          <w:bCs/>
          <w:sz w:val="24"/>
          <w:szCs w:val="24"/>
        </w:rPr>
        <w:t>F</w:t>
      </w:r>
      <w:r w:rsidR="00030071" w:rsidRPr="008776A2">
        <w:rPr>
          <w:rFonts w:ascii="Times New Roman" w:hAnsi="Times New Roman" w:cs="Times New Roman"/>
          <w:bCs/>
          <w:sz w:val="24"/>
          <w:szCs w:val="24"/>
        </w:rPr>
        <w:t xml:space="preserve">or </w:t>
      </w:r>
      <w:r w:rsidR="00A34AFF" w:rsidRPr="008776A2">
        <w:rPr>
          <w:rFonts w:ascii="Times New Roman" w:hAnsi="Times New Roman" w:cs="Times New Roman"/>
          <w:bCs/>
          <w:sz w:val="24"/>
          <w:szCs w:val="24"/>
        </w:rPr>
        <w:t xml:space="preserve">being </w:t>
      </w:r>
      <w:r w:rsidR="00030071" w:rsidRPr="008776A2">
        <w:rPr>
          <w:rFonts w:ascii="Times New Roman" w:hAnsi="Times New Roman" w:cs="Times New Roman"/>
          <w:bCs/>
          <w:sz w:val="24"/>
          <w:szCs w:val="24"/>
        </w:rPr>
        <w:t>charge</w:t>
      </w:r>
      <w:r w:rsidR="00A34AFF" w:rsidRPr="008776A2">
        <w:rPr>
          <w:rFonts w:ascii="Times New Roman" w:hAnsi="Times New Roman" w:cs="Times New Roman"/>
          <w:bCs/>
          <w:sz w:val="24"/>
          <w:szCs w:val="24"/>
        </w:rPr>
        <w:t>d</w:t>
      </w:r>
      <w:r w:rsidR="003764B2">
        <w:rPr>
          <w:rFonts w:ascii="Times New Roman" w:hAnsi="Times New Roman" w:cs="Times New Roman"/>
          <w:bCs/>
          <w:sz w:val="24"/>
          <w:szCs w:val="24"/>
        </w:rPr>
        <w:t>,</w:t>
      </w:r>
      <w:r w:rsidR="00030071" w:rsidRPr="008776A2">
        <w:rPr>
          <w:rFonts w:ascii="Times New Roman" w:hAnsi="Times New Roman" w:cs="Times New Roman"/>
          <w:bCs/>
          <w:sz w:val="24"/>
          <w:szCs w:val="24"/>
        </w:rPr>
        <w:t xml:space="preserve"> the </w:t>
      </w:r>
      <w:r w:rsidRPr="008776A2">
        <w:rPr>
          <w:rFonts w:ascii="Times New Roman" w:hAnsi="Times New Roman" w:cs="Times New Roman"/>
          <w:bCs/>
          <w:sz w:val="24"/>
          <w:szCs w:val="24"/>
        </w:rPr>
        <w:t xml:space="preserve">ASAR </w:t>
      </w:r>
      <w:r w:rsidR="00030071" w:rsidRPr="008776A2">
        <w:rPr>
          <w:rFonts w:ascii="Times New Roman" w:hAnsi="Times New Roman" w:cs="Times New Roman"/>
          <w:bCs/>
          <w:sz w:val="24"/>
          <w:szCs w:val="24"/>
        </w:rPr>
        <w:t>was</w:t>
      </w:r>
      <w:r w:rsidRPr="008776A2">
        <w:rPr>
          <w:rFonts w:ascii="Times New Roman" w:hAnsi="Times New Roman" w:cs="Times New Roman"/>
          <w:bCs/>
          <w:sz w:val="24"/>
          <w:szCs w:val="24"/>
        </w:rPr>
        <w:t xml:space="preserve"> the most effective </w:t>
      </w:r>
      <w:r w:rsidR="003764B2">
        <w:rPr>
          <w:rFonts w:ascii="Times New Roman" w:hAnsi="Times New Roman" w:cs="Times New Roman"/>
          <w:bCs/>
          <w:sz w:val="24"/>
          <w:szCs w:val="24"/>
        </w:rPr>
        <w:t>and</w:t>
      </w:r>
      <w:r w:rsidR="00030071" w:rsidRPr="008776A2">
        <w:rPr>
          <w:rFonts w:ascii="Times New Roman" w:hAnsi="Times New Roman" w:cs="Times New Roman"/>
          <w:bCs/>
          <w:sz w:val="24"/>
          <w:szCs w:val="24"/>
        </w:rPr>
        <w:t xml:space="preserve"> the </w:t>
      </w:r>
      <w:r w:rsidRPr="008776A2">
        <w:rPr>
          <w:rFonts w:ascii="Times New Roman" w:hAnsi="Times New Roman" w:cs="Times New Roman"/>
          <w:bCs/>
          <w:sz w:val="24"/>
          <w:szCs w:val="24"/>
        </w:rPr>
        <w:t xml:space="preserve">ASRO </w:t>
      </w:r>
      <w:r w:rsidR="00030071" w:rsidRPr="008776A2">
        <w:rPr>
          <w:rFonts w:ascii="Times New Roman" w:hAnsi="Times New Roman" w:cs="Times New Roman"/>
          <w:bCs/>
          <w:sz w:val="24"/>
          <w:szCs w:val="24"/>
        </w:rPr>
        <w:t>was</w:t>
      </w:r>
      <w:r w:rsidRPr="008776A2">
        <w:rPr>
          <w:rFonts w:ascii="Times New Roman" w:hAnsi="Times New Roman" w:cs="Times New Roman"/>
          <w:bCs/>
          <w:sz w:val="24"/>
          <w:szCs w:val="24"/>
        </w:rPr>
        <w:t xml:space="preserve"> the least effective</w:t>
      </w:r>
      <w:r w:rsidR="00030071" w:rsidRPr="008776A2">
        <w:rPr>
          <w:rFonts w:ascii="Times New Roman" w:hAnsi="Times New Roman" w:cs="Times New Roman"/>
          <w:bCs/>
          <w:sz w:val="24"/>
          <w:szCs w:val="24"/>
        </w:rPr>
        <w:t xml:space="preserve"> program</w:t>
      </w:r>
      <w:r w:rsidR="002D69DA" w:rsidRPr="008776A2">
        <w:rPr>
          <w:rFonts w:ascii="Times New Roman" w:hAnsi="Times New Roman" w:cs="Times New Roman"/>
          <w:bCs/>
          <w:sz w:val="24"/>
          <w:szCs w:val="24"/>
        </w:rPr>
        <w:t xml:space="preserve"> (Figure 3)</w:t>
      </w:r>
      <w:r w:rsidRPr="008776A2">
        <w:rPr>
          <w:rFonts w:ascii="Times New Roman" w:hAnsi="Times New Roman" w:cs="Times New Roman"/>
          <w:bCs/>
          <w:sz w:val="24"/>
          <w:szCs w:val="24"/>
        </w:rPr>
        <w:t xml:space="preserve">. From </w:t>
      </w:r>
      <w:r w:rsidR="00825DA1" w:rsidRPr="008776A2">
        <w:rPr>
          <w:rFonts w:ascii="Times New Roman" w:hAnsi="Times New Roman" w:cs="Times New Roman"/>
          <w:bCs/>
          <w:sz w:val="24"/>
          <w:szCs w:val="24"/>
        </w:rPr>
        <w:t>F</w:t>
      </w:r>
      <w:r w:rsidRPr="008776A2">
        <w:rPr>
          <w:rFonts w:ascii="Times New Roman" w:hAnsi="Times New Roman" w:cs="Times New Roman"/>
          <w:bCs/>
          <w:sz w:val="24"/>
          <w:szCs w:val="24"/>
        </w:rPr>
        <w:t xml:space="preserve">igure </w:t>
      </w:r>
      <w:r w:rsidR="002D69DA" w:rsidRPr="008776A2">
        <w:rPr>
          <w:rFonts w:ascii="Times New Roman" w:hAnsi="Times New Roman" w:cs="Times New Roman"/>
          <w:bCs/>
          <w:sz w:val="24"/>
          <w:szCs w:val="24"/>
        </w:rPr>
        <w:t>3</w:t>
      </w:r>
      <w:r w:rsidRPr="008776A2">
        <w:rPr>
          <w:rFonts w:ascii="Times New Roman" w:hAnsi="Times New Roman" w:cs="Times New Roman"/>
          <w:bCs/>
          <w:sz w:val="24"/>
          <w:szCs w:val="24"/>
        </w:rPr>
        <w:t xml:space="preserve"> it can </w:t>
      </w:r>
      <w:r w:rsidR="00881D49" w:rsidRPr="008776A2">
        <w:rPr>
          <w:rFonts w:ascii="Times New Roman" w:hAnsi="Times New Roman" w:cs="Times New Roman"/>
          <w:bCs/>
          <w:sz w:val="24"/>
          <w:szCs w:val="24"/>
        </w:rPr>
        <w:t xml:space="preserve">also </w:t>
      </w:r>
      <w:r w:rsidRPr="008776A2">
        <w:rPr>
          <w:rFonts w:ascii="Times New Roman" w:hAnsi="Times New Roman" w:cs="Times New Roman"/>
          <w:bCs/>
          <w:sz w:val="24"/>
          <w:szCs w:val="24"/>
        </w:rPr>
        <w:t xml:space="preserve">be seen that </w:t>
      </w:r>
      <w:r w:rsidR="00644744" w:rsidRPr="008776A2">
        <w:rPr>
          <w:rFonts w:ascii="Times New Roman" w:hAnsi="Times New Roman" w:cs="Times New Roman"/>
          <w:bCs/>
          <w:sz w:val="24"/>
          <w:szCs w:val="24"/>
        </w:rPr>
        <w:t xml:space="preserve">those offenders </w:t>
      </w:r>
      <w:r w:rsidR="002D69DA" w:rsidRPr="008776A2">
        <w:rPr>
          <w:rFonts w:ascii="Times New Roman" w:hAnsi="Times New Roman" w:cs="Times New Roman"/>
          <w:bCs/>
          <w:sz w:val="24"/>
          <w:szCs w:val="24"/>
        </w:rPr>
        <w:t xml:space="preserve">not in a program </w:t>
      </w:r>
      <w:r w:rsidR="00644744" w:rsidRPr="008776A2">
        <w:rPr>
          <w:rFonts w:ascii="Times New Roman" w:hAnsi="Times New Roman" w:cs="Times New Roman"/>
          <w:bCs/>
          <w:sz w:val="24"/>
          <w:szCs w:val="24"/>
        </w:rPr>
        <w:t>reached the 50% median lifetime between 3</w:t>
      </w:r>
      <w:r w:rsidR="00CF5B03">
        <w:rPr>
          <w:rFonts w:ascii="Times New Roman" w:hAnsi="Times New Roman" w:cs="Times New Roman"/>
          <w:bCs/>
          <w:sz w:val="24"/>
          <w:szCs w:val="24"/>
        </w:rPr>
        <w:t>- to</w:t>
      </w:r>
      <w:r w:rsidR="00644744" w:rsidRPr="008776A2">
        <w:rPr>
          <w:rFonts w:ascii="Times New Roman" w:hAnsi="Times New Roman" w:cs="Times New Roman"/>
          <w:bCs/>
          <w:sz w:val="24"/>
          <w:szCs w:val="24"/>
        </w:rPr>
        <w:t xml:space="preserve"> 6</w:t>
      </w:r>
      <w:r w:rsidR="00CF5B03">
        <w:rPr>
          <w:rFonts w:ascii="Times New Roman" w:hAnsi="Times New Roman" w:cs="Times New Roman"/>
          <w:bCs/>
          <w:sz w:val="24"/>
          <w:szCs w:val="24"/>
        </w:rPr>
        <w:t>-</w:t>
      </w:r>
      <w:r w:rsidR="00644744" w:rsidRPr="008776A2">
        <w:rPr>
          <w:rFonts w:ascii="Times New Roman" w:hAnsi="Times New Roman" w:cs="Times New Roman"/>
          <w:bCs/>
          <w:sz w:val="24"/>
          <w:szCs w:val="24"/>
        </w:rPr>
        <w:t xml:space="preserve">months (median lifetime 1.79) and </w:t>
      </w:r>
      <w:r w:rsidRPr="008776A2">
        <w:rPr>
          <w:rFonts w:ascii="Times New Roman" w:hAnsi="Times New Roman" w:cs="Times New Roman"/>
          <w:bCs/>
          <w:sz w:val="24"/>
          <w:szCs w:val="24"/>
        </w:rPr>
        <w:t xml:space="preserve">those offenders who completed </w:t>
      </w:r>
      <w:r w:rsidR="008C7B2F" w:rsidRPr="008776A2">
        <w:rPr>
          <w:rFonts w:ascii="Times New Roman" w:hAnsi="Times New Roman" w:cs="Times New Roman"/>
          <w:bCs/>
          <w:sz w:val="24"/>
          <w:szCs w:val="24"/>
        </w:rPr>
        <w:t xml:space="preserve">the </w:t>
      </w:r>
      <w:r w:rsidRPr="008776A2">
        <w:rPr>
          <w:rFonts w:ascii="Times New Roman" w:hAnsi="Times New Roman" w:cs="Times New Roman"/>
          <w:bCs/>
          <w:sz w:val="24"/>
          <w:szCs w:val="24"/>
        </w:rPr>
        <w:t xml:space="preserve">ASRO </w:t>
      </w:r>
      <w:r w:rsidR="008C7B2F" w:rsidRPr="008776A2">
        <w:rPr>
          <w:rFonts w:ascii="Times New Roman" w:hAnsi="Times New Roman" w:cs="Times New Roman"/>
          <w:bCs/>
          <w:sz w:val="24"/>
          <w:szCs w:val="24"/>
        </w:rPr>
        <w:t xml:space="preserve">program </w:t>
      </w:r>
      <w:r w:rsidRPr="008776A2">
        <w:rPr>
          <w:rFonts w:ascii="Times New Roman" w:hAnsi="Times New Roman" w:cs="Times New Roman"/>
          <w:bCs/>
          <w:sz w:val="24"/>
          <w:szCs w:val="24"/>
        </w:rPr>
        <w:t xml:space="preserve">reached the 50% median lifetime </w:t>
      </w:r>
      <w:r w:rsidR="0039334F" w:rsidRPr="008776A2">
        <w:rPr>
          <w:rFonts w:ascii="Times New Roman" w:hAnsi="Times New Roman" w:cs="Times New Roman"/>
          <w:bCs/>
          <w:sz w:val="24"/>
          <w:szCs w:val="24"/>
        </w:rPr>
        <w:t>between 6</w:t>
      </w:r>
      <w:r w:rsidR="00CF5B03">
        <w:rPr>
          <w:rFonts w:ascii="Times New Roman" w:hAnsi="Times New Roman" w:cs="Times New Roman"/>
          <w:bCs/>
          <w:sz w:val="24"/>
          <w:szCs w:val="24"/>
        </w:rPr>
        <w:t xml:space="preserve">-  to </w:t>
      </w:r>
      <w:r w:rsidRPr="008776A2">
        <w:rPr>
          <w:rFonts w:ascii="Times New Roman" w:hAnsi="Times New Roman" w:cs="Times New Roman"/>
          <w:bCs/>
          <w:sz w:val="24"/>
          <w:szCs w:val="24"/>
        </w:rPr>
        <w:t>9</w:t>
      </w:r>
      <w:r w:rsidR="00CF5B03">
        <w:rPr>
          <w:rFonts w:ascii="Times New Roman" w:hAnsi="Times New Roman" w:cs="Times New Roman"/>
          <w:bCs/>
          <w:sz w:val="24"/>
          <w:szCs w:val="24"/>
        </w:rPr>
        <w:t>-</w:t>
      </w:r>
      <w:r w:rsidRPr="008776A2">
        <w:rPr>
          <w:rFonts w:ascii="Times New Roman" w:hAnsi="Times New Roman" w:cs="Times New Roman"/>
          <w:bCs/>
          <w:sz w:val="24"/>
          <w:szCs w:val="24"/>
        </w:rPr>
        <w:t>months</w:t>
      </w:r>
      <w:r w:rsidR="0039334F" w:rsidRPr="008776A2">
        <w:rPr>
          <w:rFonts w:ascii="Times New Roman" w:hAnsi="Times New Roman" w:cs="Times New Roman"/>
          <w:bCs/>
          <w:sz w:val="24"/>
          <w:szCs w:val="24"/>
        </w:rPr>
        <w:t xml:space="preserve"> (median lifetime 2.3</w:t>
      </w:r>
      <w:r w:rsidR="00D70B85" w:rsidRPr="008776A2">
        <w:rPr>
          <w:rFonts w:ascii="Times New Roman" w:hAnsi="Times New Roman" w:cs="Times New Roman"/>
          <w:bCs/>
          <w:sz w:val="24"/>
          <w:szCs w:val="24"/>
        </w:rPr>
        <w:t>1</w:t>
      </w:r>
      <w:r w:rsidR="008151A6" w:rsidRPr="008776A2">
        <w:rPr>
          <w:rFonts w:ascii="Times New Roman" w:hAnsi="Times New Roman" w:cs="Times New Roman"/>
          <w:bCs/>
          <w:sz w:val="24"/>
          <w:szCs w:val="24"/>
        </w:rPr>
        <w:t>)</w:t>
      </w:r>
      <w:r w:rsidR="003764B2">
        <w:rPr>
          <w:rFonts w:ascii="Times New Roman" w:hAnsi="Times New Roman" w:cs="Times New Roman"/>
          <w:bCs/>
          <w:sz w:val="24"/>
          <w:szCs w:val="24"/>
        </w:rPr>
        <w:t>,</w:t>
      </w:r>
      <w:r w:rsidR="00C03E68" w:rsidRPr="008776A2">
        <w:rPr>
          <w:rFonts w:ascii="Times New Roman" w:hAnsi="Times New Roman" w:cs="Times New Roman"/>
          <w:bCs/>
          <w:sz w:val="24"/>
          <w:szCs w:val="24"/>
        </w:rPr>
        <w:t xml:space="preserve"> </w:t>
      </w:r>
      <w:r w:rsidR="00DD2C9B" w:rsidRPr="008776A2">
        <w:rPr>
          <w:rFonts w:ascii="Times New Roman" w:hAnsi="Times New Roman" w:cs="Times New Roman"/>
          <w:bCs/>
          <w:sz w:val="24"/>
          <w:szCs w:val="24"/>
        </w:rPr>
        <w:t xml:space="preserve">meaning that 50% of offenders were charged after the beginning of the </w:t>
      </w:r>
      <w:r w:rsidR="003764B2">
        <w:rPr>
          <w:rFonts w:ascii="Times New Roman" w:hAnsi="Times New Roman" w:cs="Times New Roman"/>
          <w:bCs/>
          <w:sz w:val="24"/>
          <w:szCs w:val="24"/>
        </w:rPr>
        <w:t>6-</w:t>
      </w:r>
      <w:r w:rsidR="00957122">
        <w:rPr>
          <w:rFonts w:ascii="Times New Roman" w:hAnsi="Times New Roman" w:cs="Times New Roman"/>
          <w:bCs/>
          <w:sz w:val="24"/>
          <w:szCs w:val="24"/>
        </w:rPr>
        <w:t xml:space="preserve"> to 9</w:t>
      </w:r>
      <w:r w:rsidR="00CF5B03">
        <w:rPr>
          <w:rFonts w:ascii="Times New Roman" w:hAnsi="Times New Roman" w:cs="Times New Roman"/>
          <w:bCs/>
          <w:sz w:val="24"/>
          <w:szCs w:val="24"/>
        </w:rPr>
        <w:t>-</w:t>
      </w:r>
      <w:r w:rsidR="00DD2C9B" w:rsidRPr="008776A2">
        <w:rPr>
          <w:rFonts w:ascii="Times New Roman" w:hAnsi="Times New Roman" w:cs="Times New Roman"/>
          <w:bCs/>
          <w:sz w:val="24"/>
          <w:szCs w:val="24"/>
        </w:rPr>
        <w:t>month</w:t>
      </w:r>
      <w:r w:rsidR="008151A6" w:rsidRPr="008776A2">
        <w:rPr>
          <w:rFonts w:ascii="Times New Roman" w:hAnsi="Times New Roman" w:cs="Times New Roman"/>
          <w:bCs/>
          <w:sz w:val="24"/>
          <w:szCs w:val="24"/>
        </w:rPr>
        <w:t xml:space="preserve"> period</w:t>
      </w:r>
      <w:r w:rsidR="00F43448" w:rsidRPr="008776A2">
        <w:rPr>
          <w:rFonts w:ascii="Times New Roman" w:hAnsi="Times New Roman" w:cs="Times New Roman"/>
          <w:bCs/>
          <w:sz w:val="24"/>
          <w:szCs w:val="24"/>
        </w:rPr>
        <w:t>; o</w:t>
      </w:r>
      <w:r w:rsidRPr="008776A2">
        <w:rPr>
          <w:rFonts w:ascii="Times New Roman" w:hAnsi="Times New Roman" w:cs="Times New Roman"/>
          <w:bCs/>
          <w:sz w:val="24"/>
          <w:szCs w:val="24"/>
        </w:rPr>
        <w:t xml:space="preserve">ffenders in the ASAR </w:t>
      </w:r>
      <w:r w:rsidR="008C7B2F" w:rsidRPr="008776A2">
        <w:rPr>
          <w:rFonts w:ascii="Times New Roman" w:hAnsi="Times New Roman" w:cs="Times New Roman"/>
          <w:bCs/>
          <w:sz w:val="24"/>
          <w:szCs w:val="24"/>
        </w:rPr>
        <w:t xml:space="preserve">group </w:t>
      </w:r>
      <w:r w:rsidR="00F43448" w:rsidRPr="008776A2">
        <w:rPr>
          <w:rFonts w:ascii="Times New Roman" w:hAnsi="Times New Roman" w:cs="Times New Roman"/>
          <w:bCs/>
          <w:sz w:val="24"/>
          <w:szCs w:val="24"/>
        </w:rPr>
        <w:t>did not reach this level within the 12</w:t>
      </w:r>
      <w:r w:rsidR="003764B2">
        <w:rPr>
          <w:rFonts w:ascii="Times New Roman" w:hAnsi="Times New Roman" w:cs="Times New Roman"/>
          <w:bCs/>
          <w:sz w:val="24"/>
          <w:szCs w:val="24"/>
        </w:rPr>
        <w:t>-</w:t>
      </w:r>
      <w:r w:rsidR="00F43448" w:rsidRPr="008776A2">
        <w:rPr>
          <w:rFonts w:ascii="Times New Roman" w:hAnsi="Times New Roman" w:cs="Times New Roman"/>
          <w:bCs/>
          <w:sz w:val="24"/>
          <w:szCs w:val="24"/>
        </w:rPr>
        <w:t xml:space="preserve">month study </w:t>
      </w:r>
      <w:r w:rsidR="003764B2">
        <w:rPr>
          <w:rFonts w:ascii="Times New Roman" w:hAnsi="Times New Roman" w:cs="Times New Roman"/>
          <w:bCs/>
          <w:sz w:val="24"/>
          <w:szCs w:val="24"/>
        </w:rPr>
        <w:t>and</w:t>
      </w:r>
      <w:r w:rsidR="003764B2" w:rsidRPr="008776A2">
        <w:rPr>
          <w:rFonts w:ascii="Times New Roman" w:hAnsi="Times New Roman" w:cs="Times New Roman"/>
          <w:bCs/>
          <w:sz w:val="24"/>
          <w:szCs w:val="24"/>
        </w:rPr>
        <w:t xml:space="preserve"> </w:t>
      </w:r>
      <w:r w:rsidR="00F43448" w:rsidRPr="008776A2">
        <w:rPr>
          <w:rFonts w:ascii="Times New Roman" w:hAnsi="Times New Roman" w:cs="Times New Roman"/>
          <w:bCs/>
          <w:sz w:val="24"/>
          <w:szCs w:val="24"/>
        </w:rPr>
        <w:t xml:space="preserve">those offenders in the </w:t>
      </w:r>
      <w:r w:rsidRPr="008776A2">
        <w:rPr>
          <w:rFonts w:ascii="Times New Roman" w:hAnsi="Times New Roman" w:cs="Times New Roman"/>
          <w:bCs/>
          <w:sz w:val="24"/>
          <w:szCs w:val="24"/>
        </w:rPr>
        <w:t xml:space="preserve">LIAP </w:t>
      </w:r>
      <w:r w:rsidR="00F43448" w:rsidRPr="008776A2">
        <w:rPr>
          <w:rFonts w:ascii="Times New Roman" w:hAnsi="Times New Roman" w:cs="Times New Roman"/>
          <w:bCs/>
          <w:sz w:val="24"/>
          <w:szCs w:val="24"/>
        </w:rPr>
        <w:t>had a median lifetime of 3.</w:t>
      </w:r>
      <w:r w:rsidR="00B04548" w:rsidRPr="008776A2">
        <w:rPr>
          <w:rFonts w:ascii="Times New Roman" w:hAnsi="Times New Roman" w:cs="Times New Roman"/>
          <w:bCs/>
          <w:sz w:val="24"/>
          <w:szCs w:val="24"/>
        </w:rPr>
        <w:t>84</w:t>
      </w:r>
      <w:r w:rsidR="003764B2">
        <w:rPr>
          <w:rFonts w:ascii="Times New Roman" w:hAnsi="Times New Roman" w:cs="Times New Roman"/>
          <w:bCs/>
          <w:sz w:val="24"/>
          <w:szCs w:val="24"/>
        </w:rPr>
        <w:t>,</w:t>
      </w:r>
      <w:r w:rsidR="00191B10" w:rsidRPr="008776A2">
        <w:rPr>
          <w:rFonts w:ascii="Times New Roman" w:hAnsi="Times New Roman" w:cs="Times New Roman"/>
          <w:bCs/>
          <w:sz w:val="24"/>
          <w:szCs w:val="24"/>
        </w:rPr>
        <w:t xml:space="preserve"> meaning </w:t>
      </w:r>
      <w:r w:rsidR="008B7524" w:rsidRPr="008776A2">
        <w:rPr>
          <w:rFonts w:ascii="Times New Roman" w:hAnsi="Times New Roman" w:cs="Times New Roman"/>
          <w:bCs/>
          <w:sz w:val="24"/>
          <w:szCs w:val="24"/>
        </w:rPr>
        <w:t xml:space="preserve">50% of the participants </w:t>
      </w:r>
      <w:r w:rsidR="00191B10" w:rsidRPr="008776A2">
        <w:rPr>
          <w:rFonts w:ascii="Times New Roman" w:hAnsi="Times New Roman" w:cs="Times New Roman"/>
          <w:bCs/>
          <w:sz w:val="24"/>
          <w:szCs w:val="24"/>
        </w:rPr>
        <w:t xml:space="preserve">were charged </w:t>
      </w:r>
      <w:r w:rsidR="00D70B85" w:rsidRPr="008776A2">
        <w:rPr>
          <w:rFonts w:ascii="Times New Roman" w:hAnsi="Times New Roman" w:cs="Times New Roman"/>
          <w:bCs/>
          <w:sz w:val="24"/>
          <w:szCs w:val="24"/>
        </w:rPr>
        <w:t xml:space="preserve">towards the end </w:t>
      </w:r>
      <w:r w:rsidR="00191B10" w:rsidRPr="008776A2">
        <w:rPr>
          <w:rFonts w:ascii="Times New Roman" w:hAnsi="Times New Roman" w:cs="Times New Roman"/>
          <w:bCs/>
          <w:sz w:val="24"/>
          <w:szCs w:val="24"/>
        </w:rPr>
        <w:t xml:space="preserve">of the </w:t>
      </w:r>
      <w:r w:rsidR="00957122">
        <w:rPr>
          <w:rFonts w:ascii="Times New Roman" w:hAnsi="Times New Roman" w:cs="Times New Roman"/>
          <w:bCs/>
          <w:sz w:val="24"/>
          <w:szCs w:val="24"/>
        </w:rPr>
        <w:t xml:space="preserve">fourth </w:t>
      </w:r>
      <w:r w:rsidR="00802DD4" w:rsidRPr="008776A2">
        <w:rPr>
          <w:rFonts w:ascii="Times New Roman" w:hAnsi="Times New Roman" w:cs="Times New Roman"/>
          <w:bCs/>
          <w:sz w:val="24"/>
          <w:szCs w:val="24"/>
        </w:rPr>
        <w:t>period (9</w:t>
      </w:r>
      <w:r w:rsidR="00CF5B03">
        <w:rPr>
          <w:rFonts w:ascii="Times New Roman" w:hAnsi="Times New Roman" w:cs="Times New Roman"/>
          <w:bCs/>
          <w:sz w:val="24"/>
          <w:szCs w:val="24"/>
        </w:rPr>
        <w:t xml:space="preserve">- to </w:t>
      </w:r>
      <w:r w:rsidR="00B04548" w:rsidRPr="008776A2">
        <w:rPr>
          <w:rFonts w:ascii="Times New Roman" w:hAnsi="Times New Roman" w:cs="Times New Roman"/>
          <w:bCs/>
          <w:sz w:val="24"/>
          <w:szCs w:val="24"/>
        </w:rPr>
        <w:t>12</w:t>
      </w:r>
      <w:r w:rsidR="003240CF">
        <w:rPr>
          <w:rFonts w:ascii="Times New Roman" w:hAnsi="Times New Roman" w:cs="Times New Roman"/>
          <w:bCs/>
          <w:sz w:val="24"/>
          <w:szCs w:val="24"/>
        </w:rPr>
        <w:t xml:space="preserve"> </w:t>
      </w:r>
      <w:r w:rsidR="00CF5B03">
        <w:rPr>
          <w:rFonts w:ascii="Times New Roman" w:hAnsi="Times New Roman" w:cs="Times New Roman"/>
          <w:bCs/>
          <w:sz w:val="24"/>
          <w:szCs w:val="24"/>
        </w:rPr>
        <w:t>-</w:t>
      </w:r>
      <w:r w:rsidR="00802DD4" w:rsidRPr="008776A2">
        <w:rPr>
          <w:rFonts w:ascii="Times New Roman" w:hAnsi="Times New Roman" w:cs="Times New Roman"/>
          <w:bCs/>
          <w:sz w:val="24"/>
          <w:szCs w:val="24"/>
        </w:rPr>
        <w:t>months)</w:t>
      </w:r>
      <w:r w:rsidR="00825DA1" w:rsidRPr="008776A2">
        <w:rPr>
          <w:rFonts w:ascii="Times New Roman" w:hAnsi="Times New Roman" w:cs="Times New Roman"/>
          <w:bCs/>
          <w:sz w:val="24"/>
          <w:szCs w:val="24"/>
        </w:rPr>
        <w:t>.</w:t>
      </w:r>
      <w:r w:rsidRPr="008776A2">
        <w:rPr>
          <w:rFonts w:ascii="Times New Roman" w:hAnsi="Times New Roman" w:cs="Times New Roman"/>
          <w:bCs/>
          <w:sz w:val="24"/>
          <w:szCs w:val="24"/>
        </w:rPr>
        <w:t xml:space="preserve"> </w:t>
      </w:r>
    </w:p>
    <w:p w14:paraId="7DF00CA4" w14:textId="77777777" w:rsidR="00825DA1" w:rsidRPr="008776A2" w:rsidRDefault="00825DA1" w:rsidP="00CF5B03">
      <w:pPr>
        <w:spacing w:after="0" w:line="480" w:lineRule="auto"/>
        <w:rPr>
          <w:rFonts w:ascii="Times New Roman" w:hAnsi="Times New Roman" w:cs="Times New Roman"/>
          <w:bCs/>
          <w:sz w:val="24"/>
          <w:szCs w:val="24"/>
        </w:rPr>
      </w:pPr>
      <w:r w:rsidRPr="008776A2">
        <w:rPr>
          <w:rFonts w:ascii="Times New Roman" w:hAnsi="Times New Roman" w:cs="Times New Roman"/>
          <w:bCs/>
          <w:sz w:val="24"/>
          <w:szCs w:val="24"/>
        </w:rPr>
        <w:tab/>
      </w:r>
      <w:r w:rsidR="00A34AFF" w:rsidRPr="008776A2">
        <w:rPr>
          <w:rFonts w:ascii="Times New Roman" w:hAnsi="Times New Roman" w:cs="Times New Roman"/>
          <w:bCs/>
          <w:sz w:val="24"/>
          <w:szCs w:val="24"/>
        </w:rPr>
        <w:t xml:space="preserve">Next, to examine the reconviction rates, </w:t>
      </w:r>
      <w:r w:rsidR="002A5E38" w:rsidRPr="008776A2">
        <w:rPr>
          <w:rFonts w:ascii="Times New Roman" w:hAnsi="Times New Roman" w:cs="Times New Roman"/>
          <w:bCs/>
          <w:sz w:val="24"/>
          <w:szCs w:val="24"/>
        </w:rPr>
        <w:t xml:space="preserve">a </w:t>
      </w:r>
      <w:r w:rsidR="00A34AFF" w:rsidRPr="008776A2">
        <w:rPr>
          <w:rFonts w:ascii="Times New Roman" w:hAnsi="Times New Roman" w:cs="Times New Roman"/>
          <w:bCs/>
          <w:sz w:val="24"/>
          <w:szCs w:val="24"/>
        </w:rPr>
        <w:t>d</w:t>
      </w:r>
      <w:r w:rsidR="001E3029" w:rsidRPr="008776A2">
        <w:rPr>
          <w:rFonts w:ascii="Times New Roman" w:hAnsi="Times New Roman" w:cs="Times New Roman"/>
          <w:bCs/>
          <w:sz w:val="24"/>
          <w:szCs w:val="24"/>
        </w:rPr>
        <w:t xml:space="preserve">iscrete-time survival analysis was applied (Table </w:t>
      </w:r>
      <w:r w:rsidR="002D69DA" w:rsidRPr="008776A2">
        <w:rPr>
          <w:rFonts w:ascii="Times New Roman" w:hAnsi="Times New Roman" w:cs="Times New Roman"/>
          <w:bCs/>
          <w:sz w:val="24"/>
          <w:szCs w:val="24"/>
        </w:rPr>
        <w:t>4</w:t>
      </w:r>
      <w:r w:rsidR="001E3029" w:rsidRPr="008776A2">
        <w:rPr>
          <w:rFonts w:ascii="Times New Roman" w:hAnsi="Times New Roman" w:cs="Times New Roman"/>
          <w:bCs/>
          <w:sz w:val="24"/>
          <w:szCs w:val="24"/>
        </w:rPr>
        <w:t xml:space="preserve">). </w:t>
      </w:r>
      <w:r w:rsidR="002A5E38" w:rsidRPr="008776A2">
        <w:rPr>
          <w:rFonts w:ascii="Times New Roman" w:hAnsi="Times New Roman" w:cs="Times New Roman"/>
          <w:bCs/>
          <w:sz w:val="24"/>
          <w:szCs w:val="24"/>
        </w:rPr>
        <w:t xml:space="preserve">Results show that </w:t>
      </w:r>
      <w:r w:rsidR="00D3009B" w:rsidRPr="008776A2">
        <w:rPr>
          <w:rFonts w:ascii="Times New Roman" w:hAnsi="Times New Roman" w:cs="Times New Roman"/>
          <w:bCs/>
          <w:sz w:val="24"/>
          <w:szCs w:val="24"/>
        </w:rPr>
        <w:t>the</w:t>
      </w:r>
      <w:r w:rsidRPr="008776A2">
        <w:rPr>
          <w:rFonts w:ascii="Times New Roman" w:hAnsi="Times New Roman" w:cs="Times New Roman"/>
          <w:bCs/>
          <w:sz w:val="24"/>
          <w:szCs w:val="24"/>
        </w:rPr>
        <w:t xml:space="preserve"> LIAP </w:t>
      </w:r>
      <w:r w:rsidR="00D3009B" w:rsidRPr="008776A2">
        <w:rPr>
          <w:rFonts w:ascii="Times New Roman" w:hAnsi="Times New Roman" w:cs="Times New Roman"/>
          <w:bCs/>
          <w:sz w:val="24"/>
          <w:szCs w:val="24"/>
        </w:rPr>
        <w:t>was</w:t>
      </w:r>
      <w:r w:rsidRPr="008776A2">
        <w:rPr>
          <w:rFonts w:ascii="Times New Roman" w:hAnsi="Times New Roman" w:cs="Times New Roman"/>
          <w:bCs/>
          <w:sz w:val="24"/>
          <w:szCs w:val="24"/>
        </w:rPr>
        <w:t xml:space="preserve"> the most effective </w:t>
      </w:r>
      <w:r w:rsidR="002A5E38" w:rsidRPr="008776A2">
        <w:rPr>
          <w:rFonts w:ascii="Times New Roman" w:hAnsi="Times New Roman" w:cs="Times New Roman"/>
          <w:bCs/>
          <w:sz w:val="24"/>
          <w:szCs w:val="24"/>
        </w:rPr>
        <w:t xml:space="preserve">in reducing reconviction rates </w:t>
      </w:r>
      <w:r w:rsidR="003764B2">
        <w:rPr>
          <w:rFonts w:ascii="Times New Roman" w:hAnsi="Times New Roman" w:cs="Times New Roman"/>
          <w:bCs/>
          <w:sz w:val="24"/>
          <w:szCs w:val="24"/>
        </w:rPr>
        <w:t>and</w:t>
      </w:r>
      <w:r w:rsidR="003764B2" w:rsidRPr="008776A2">
        <w:rPr>
          <w:rFonts w:ascii="Times New Roman" w:hAnsi="Times New Roman" w:cs="Times New Roman"/>
          <w:bCs/>
          <w:sz w:val="24"/>
          <w:szCs w:val="24"/>
        </w:rPr>
        <w:t xml:space="preserve"> </w:t>
      </w:r>
      <w:r w:rsidR="00D3009B" w:rsidRPr="008776A2">
        <w:rPr>
          <w:rFonts w:ascii="Times New Roman" w:hAnsi="Times New Roman" w:cs="Times New Roman"/>
          <w:bCs/>
          <w:sz w:val="24"/>
          <w:szCs w:val="24"/>
        </w:rPr>
        <w:t>the</w:t>
      </w:r>
      <w:r w:rsidRPr="008776A2">
        <w:rPr>
          <w:rFonts w:ascii="Times New Roman" w:hAnsi="Times New Roman" w:cs="Times New Roman"/>
          <w:bCs/>
          <w:sz w:val="24"/>
          <w:szCs w:val="24"/>
        </w:rPr>
        <w:t xml:space="preserve"> ASRO </w:t>
      </w:r>
      <w:r w:rsidR="00D3009B" w:rsidRPr="008776A2">
        <w:rPr>
          <w:rFonts w:ascii="Times New Roman" w:hAnsi="Times New Roman" w:cs="Times New Roman"/>
          <w:bCs/>
          <w:sz w:val="24"/>
          <w:szCs w:val="24"/>
        </w:rPr>
        <w:t xml:space="preserve">program </w:t>
      </w:r>
      <w:r w:rsidR="002A5E38" w:rsidRPr="008776A2">
        <w:rPr>
          <w:rFonts w:ascii="Times New Roman" w:hAnsi="Times New Roman" w:cs="Times New Roman"/>
          <w:bCs/>
          <w:sz w:val="24"/>
          <w:szCs w:val="24"/>
        </w:rPr>
        <w:t>was</w:t>
      </w:r>
      <w:r w:rsidR="00D3009B" w:rsidRPr="008776A2">
        <w:rPr>
          <w:rFonts w:ascii="Times New Roman" w:hAnsi="Times New Roman" w:cs="Times New Roman"/>
          <w:bCs/>
          <w:sz w:val="24"/>
          <w:szCs w:val="24"/>
        </w:rPr>
        <w:t xml:space="preserve"> </w:t>
      </w:r>
      <w:r w:rsidRPr="008776A2">
        <w:rPr>
          <w:rFonts w:ascii="Times New Roman" w:hAnsi="Times New Roman" w:cs="Times New Roman"/>
          <w:bCs/>
          <w:sz w:val="24"/>
          <w:szCs w:val="24"/>
        </w:rPr>
        <w:t>the least effective</w:t>
      </w:r>
      <w:r w:rsidR="000E1866" w:rsidRPr="008776A2">
        <w:rPr>
          <w:rFonts w:ascii="Times New Roman" w:hAnsi="Times New Roman" w:cs="Times New Roman"/>
          <w:bCs/>
          <w:sz w:val="24"/>
          <w:szCs w:val="24"/>
        </w:rPr>
        <w:t xml:space="preserve"> (Figure </w:t>
      </w:r>
      <w:r w:rsidR="00957122">
        <w:rPr>
          <w:rFonts w:ascii="Times New Roman" w:hAnsi="Times New Roman" w:cs="Times New Roman"/>
          <w:bCs/>
          <w:sz w:val="24"/>
          <w:szCs w:val="24"/>
        </w:rPr>
        <w:t>4</w:t>
      </w:r>
      <w:r w:rsidR="000E1866" w:rsidRPr="008776A2">
        <w:rPr>
          <w:rFonts w:ascii="Times New Roman" w:hAnsi="Times New Roman" w:cs="Times New Roman"/>
          <w:bCs/>
          <w:sz w:val="24"/>
          <w:szCs w:val="24"/>
        </w:rPr>
        <w:t>)</w:t>
      </w:r>
      <w:r w:rsidR="00D3009B" w:rsidRPr="008776A2">
        <w:rPr>
          <w:rFonts w:ascii="Times New Roman" w:hAnsi="Times New Roman" w:cs="Times New Roman"/>
          <w:bCs/>
          <w:sz w:val="24"/>
          <w:szCs w:val="24"/>
        </w:rPr>
        <w:t>. It should be noted</w:t>
      </w:r>
      <w:r w:rsidR="003764B2">
        <w:rPr>
          <w:rFonts w:ascii="Times New Roman" w:hAnsi="Times New Roman" w:cs="Times New Roman"/>
          <w:bCs/>
          <w:sz w:val="24"/>
          <w:szCs w:val="24"/>
        </w:rPr>
        <w:t>,</w:t>
      </w:r>
      <w:r w:rsidR="00D3009B" w:rsidRPr="008776A2">
        <w:rPr>
          <w:rFonts w:ascii="Times New Roman" w:hAnsi="Times New Roman" w:cs="Times New Roman"/>
          <w:bCs/>
          <w:sz w:val="24"/>
          <w:szCs w:val="24"/>
        </w:rPr>
        <w:t xml:space="preserve"> however, that</w:t>
      </w:r>
      <w:r w:rsidR="000E1866" w:rsidRPr="008776A2">
        <w:rPr>
          <w:rFonts w:ascii="Times New Roman" w:hAnsi="Times New Roman" w:cs="Times New Roman"/>
          <w:bCs/>
          <w:sz w:val="24"/>
          <w:szCs w:val="24"/>
        </w:rPr>
        <w:t xml:space="preserve"> the 50% median lifetime for </w:t>
      </w:r>
      <w:r w:rsidR="00D3009B" w:rsidRPr="008776A2">
        <w:rPr>
          <w:rFonts w:ascii="Times New Roman" w:hAnsi="Times New Roman" w:cs="Times New Roman"/>
          <w:bCs/>
          <w:sz w:val="24"/>
          <w:szCs w:val="24"/>
        </w:rPr>
        <w:t xml:space="preserve">the </w:t>
      </w:r>
      <w:r w:rsidR="000E1866" w:rsidRPr="008776A2">
        <w:rPr>
          <w:rFonts w:ascii="Times New Roman" w:hAnsi="Times New Roman" w:cs="Times New Roman"/>
          <w:bCs/>
          <w:sz w:val="24"/>
          <w:szCs w:val="24"/>
        </w:rPr>
        <w:t xml:space="preserve">ASRO </w:t>
      </w:r>
      <w:r w:rsidR="00D3009B" w:rsidRPr="008776A2">
        <w:rPr>
          <w:rFonts w:ascii="Times New Roman" w:hAnsi="Times New Roman" w:cs="Times New Roman"/>
          <w:bCs/>
          <w:sz w:val="24"/>
          <w:szCs w:val="24"/>
        </w:rPr>
        <w:t xml:space="preserve">program was </w:t>
      </w:r>
      <w:r w:rsidR="000E1866" w:rsidRPr="008776A2">
        <w:rPr>
          <w:rFonts w:ascii="Times New Roman" w:hAnsi="Times New Roman" w:cs="Times New Roman"/>
          <w:bCs/>
          <w:sz w:val="24"/>
          <w:szCs w:val="24"/>
        </w:rPr>
        <w:t xml:space="preserve">not reached until </w:t>
      </w:r>
      <w:r w:rsidR="00D70B85" w:rsidRPr="008776A2">
        <w:rPr>
          <w:rFonts w:ascii="Times New Roman" w:hAnsi="Times New Roman" w:cs="Times New Roman"/>
          <w:bCs/>
          <w:sz w:val="24"/>
          <w:szCs w:val="24"/>
        </w:rPr>
        <w:t xml:space="preserve">towards the end of the </w:t>
      </w:r>
      <w:r w:rsidR="00957122">
        <w:rPr>
          <w:rFonts w:ascii="Times New Roman" w:hAnsi="Times New Roman" w:cs="Times New Roman"/>
          <w:bCs/>
          <w:sz w:val="24"/>
          <w:szCs w:val="24"/>
        </w:rPr>
        <w:t>fourth</w:t>
      </w:r>
      <w:r w:rsidR="00D70B85" w:rsidRPr="008776A2">
        <w:rPr>
          <w:rFonts w:ascii="Times New Roman" w:hAnsi="Times New Roman" w:cs="Times New Roman"/>
          <w:bCs/>
          <w:sz w:val="24"/>
          <w:szCs w:val="24"/>
        </w:rPr>
        <w:t xml:space="preserve"> period</w:t>
      </w:r>
      <w:r w:rsidR="00D3009B" w:rsidRPr="008776A2">
        <w:rPr>
          <w:rFonts w:ascii="Times New Roman" w:hAnsi="Times New Roman" w:cs="Times New Roman"/>
          <w:bCs/>
          <w:sz w:val="24"/>
          <w:szCs w:val="24"/>
        </w:rPr>
        <w:t xml:space="preserve"> (9</w:t>
      </w:r>
      <w:r w:rsidR="00CF5B03">
        <w:rPr>
          <w:rFonts w:ascii="Times New Roman" w:hAnsi="Times New Roman" w:cs="Times New Roman"/>
          <w:bCs/>
          <w:sz w:val="24"/>
          <w:szCs w:val="24"/>
        </w:rPr>
        <w:t>- to</w:t>
      </w:r>
      <w:r w:rsidR="00D70B85" w:rsidRPr="008776A2">
        <w:rPr>
          <w:rFonts w:ascii="Times New Roman" w:hAnsi="Times New Roman" w:cs="Times New Roman"/>
          <w:bCs/>
          <w:sz w:val="24"/>
          <w:szCs w:val="24"/>
        </w:rPr>
        <w:t xml:space="preserve"> 12</w:t>
      </w:r>
      <w:r w:rsidR="00CF5B03">
        <w:rPr>
          <w:rFonts w:ascii="Times New Roman" w:hAnsi="Times New Roman" w:cs="Times New Roman"/>
          <w:bCs/>
          <w:sz w:val="24"/>
          <w:szCs w:val="24"/>
        </w:rPr>
        <w:t>-</w:t>
      </w:r>
      <w:r w:rsidR="00D3009B" w:rsidRPr="008776A2">
        <w:rPr>
          <w:rFonts w:ascii="Times New Roman" w:hAnsi="Times New Roman" w:cs="Times New Roman"/>
          <w:bCs/>
          <w:sz w:val="24"/>
          <w:szCs w:val="24"/>
        </w:rPr>
        <w:t>months</w:t>
      </w:r>
      <w:r w:rsidR="008C7B2F" w:rsidRPr="008776A2">
        <w:rPr>
          <w:rFonts w:ascii="Times New Roman" w:hAnsi="Times New Roman" w:cs="Times New Roman"/>
          <w:bCs/>
          <w:sz w:val="24"/>
          <w:szCs w:val="24"/>
        </w:rPr>
        <w:t xml:space="preserve">; </w:t>
      </w:r>
      <w:r w:rsidR="00F43448" w:rsidRPr="008776A2">
        <w:rPr>
          <w:rFonts w:ascii="Times New Roman" w:hAnsi="Times New Roman" w:cs="Times New Roman"/>
          <w:bCs/>
          <w:sz w:val="24"/>
          <w:szCs w:val="24"/>
        </w:rPr>
        <w:t>median lifetime 3.</w:t>
      </w:r>
      <w:r w:rsidR="00D70B85" w:rsidRPr="008776A2">
        <w:rPr>
          <w:rFonts w:ascii="Times New Roman" w:hAnsi="Times New Roman" w:cs="Times New Roman"/>
          <w:bCs/>
          <w:sz w:val="24"/>
          <w:szCs w:val="24"/>
        </w:rPr>
        <w:t>94</w:t>
      </w:r>
      <w:r w:rsidR="00F43448" w:rsidRPr="008776A2">
        <w:rPr>
          <w:rFonts w:ascii="Times New Roman" w:hAnsi="Times New Roman" w:cs="Times New Roman"/>
          <w:bCs/>
          <w:sz w:val="24"/>
          <w:szCs w:val="24"/>
        </w:rPr>
        <w:t>)</w:t>
      </w:r>
      <w:r w:rsidR="003764B2">
        <w:rPr>
          <w:rFonts w:ascii="Times New Roman" w:hAnsi="Times New Roman" w:cs="Times New Roman"/>
          <w:bCs/>
          <w:sz w:val="24"/>
          <w:szCs w:val="24"/>
        </w:rPr>
        <w:t>,</w:t>
      </w:r>
      <w:r w:rsidR="00F43448" w:rsidRPr="008776A2">
        <w:rPr>
          <w:rFonts w:ascii="Times New Roman" w:hAnsi="Times New Roman" w:cs="Times New Roman"/>
          <w:bCs/>
          <w:sz w:val="24"/>
          <w:szCs w:val="24"/>
        </w:rPr>
        <w:t xml:space="preserve"> </w:t>
      </w:r>
      <w:r w:rsidR="000E1866" w:rsidRPr="008776A2">
        <w:rPr>
          <w:rFonts w:ascii="Times New Roman" w:hAnsi="Times New Roman" w:cs="Times New Roman"/>
          <w:bCs/>
          <w:sz w:val="24"/>
          <w:szCs w:val="24"/>
        </w:rPr>
        <w:t xml:space="preserve">meaning </w:t>
      </w:r>
      <w:r w:rsidR="00D3009B" w:rsidRPr="008776A2">
        <w:rPr>
          <w:rFonts w:ascii="Times New Roman" w:hAnsi="Times New Roman" w:cs="Times New Roman"/>
          <w:bCs/>
          <w:sz w:val="24"/>
          <w:szCs w:val="24"/>
        </w:rPr>
        <w:t xml:space="preserve">that even the least effective program </w:t>
      </w:r>
      <w:r w:rsidR="000E1866" w:rsidRPr="008776A2">
        <w:rPr>
          <w:rFonts w:ascii="Times New Roman" w:hAnsi="Times New Roman" w:cs="Times New Roman"/>
          <w:bCs/>
          <w:sz w:val="24"/>
          <w:szCs w:val="24"/>
        </w:rPr>
        <w:t xml:space="preserve">was </w:t>
      </w:r>
      <w:r w:rsidR="00D3009B" w:rsidRPr="008776A2">
        <w:rPr>
          <w:rFonts w:ascii="Times New Roman" w:hAnsi="Times New Roman" w:cs="Times New Roman"/>
          <w:bCs/>
          <w:sz w:val="24"/>
          <w:szCs w:val="24"/>
        </w:rPr>
        <w:t xml:space="preserve">more </w:t>
      </w:r>
      <w:r w:rsidR="000E1866" w:rsidRPr="008776A2">
        <w:rPr>
          <w:rFonts w:ascii="Times New Roman" w:hAnsi="Times New Roman" w:cs="Times New Roman"/>
          <w:bCs/>
          <w:sz w:val="24"/>
          <w:szCs w:val="24"/>
        </w:rPr>
        <w:t xml:space="preserve">effective </w:t>
      </w:r>
      <w:r w:rsidR="00D3009B" w:rsidRPr="008776A2">
        <w:rPr>
          <w:rFonts w:ascii="Times New Roman" w:hAnsi="Times New Roman" w:cs="Times New Roman"/>
          <w:bCs/>
          <w:sz w:val="24"/>
          <w:szCs w:val="24"/>
        </w:rPr>
        <w:t xml:space="preserve">than not participating in </w:t>
      </w:r>
      <w:r w:rsidR="003764B2">
        <w:rPr>
          <w:rFonts w:ascii="Times New Roman" w:hAnsi="Times New Roman" w:cs="Times New Roman"/>
          <w:bCs/>
          <w:sz w:val="24"/>
          <w:szCs w:val="24"/>
        </w:rPr>
        <w:t xml:space="preserve">a </w:t>
      </w:r>
      <w:r w:rsidR="00D3009B" w:rsidRPr="008776A2">
        <w:rPr>
          <w:rFonts w:ascii="Times New Roman" w:hAnsi="Times New Roman" w:cs="Times New Roman"/>
          <w:bCs/>
          <w:sz w:val="24"/>
          <w:szCs w:val="24"/>
        </w:rPr>
        <w:t>program</w:t>
      </w:r>
      <w:r w:rsidR="00CA15EE" w:rsidRPr="008776A2">
        <w:rPr>
          <w:rFonts w:ascii="Times New Roman" w:hAnsi="Times New Roman" w:cs="Times New Roman"/>
          <w:bCs/>
          <w:sz w:val="24"/>
          <w:szCs w:val="24"/>
        </w:rPr>
        <w:t xml:space="preserve"> (</w:t>
      </w:r>
      <w:r w:rsidR="00632713" w:rsidRPr="008776A2">
        <w:rPr>
          <w:rFonts w:ascii="Times New Roman" w:hAnsi="Times New Roman" w:cs="Times New Roman"/>
          <w:bCs/>
          <w:sz w:val="24"/>
          <w:szCs w:val="24"/>
        </w:rPr>
        <w:t>n</w:t>
      </w:r>
      <w:r w:rsidR="00644744" w:rsidRPr="008776A2">
        <w:rPr>
          <w:rFonts w:ascii="Times New Roman" w:hAnsi="Times New Roman" w:cs="Times New Roman"/>
          <w:bCs/>
          <w:sz w:val="24"/>
          <w:szCs w:val="24"/>
        </w:rPr>
        <w:t xml:space="preserve">o </w:t>
      </w:r>
      <w:r w:rsidR="00632713" w:rsidRPr="008776A2">
        <w:rPr>
          <w:rFonts w:ascii="Times New Roman" w:hAnsi="Times New Roman" w:cs="Times New Roman"/>
          <w:bCs/>
          <w:sz w:val="24"/>
          <w:szCs w:val="24"/>
        </w:rPr>
        <w:t>p</w:t>
      </w:r>
      <w:r w:rsidR="00644744" w:rsidRPr="008776A2">
        <w:rPr>
          <w:rFonts w:ascii="Times New Roman" w:hAnsi="Times New Roman" w:cs="Times New Roman"/>
          <w:bCs/>
          <w:sz w:val="24"/>
          <w:szCs w:val="24"/>
        </w:rPr>
        <w:t xml:space="preserve">rogram </w:t>
      </w:r>
      <w:r w:rsidR="00CA15EE" w:rsidRPr="008776A2">
        <w:rPr>
          <w:rFonts w:ascii="Times New Roman" w:hAnsi="Times New Roman" w:cs="Times New Roman"/>
          <w:bCs/>
          <w:sz w:val="24"/>
          <w:szCs w:val="24"/>
        </w:rPr>
        <w:t xml:space="preserve">median lifetime </w:t>
      </w:r>
      <w:r w:rsidR="003764B2">
        <w:rPr>
          <w:rFonts w:ascii="Times New Roman" w:hAnsi="Times New Roman" w:cs="Times New Roman"/>
          <w:bCs/>
          <w:sz w:val="24"/>
          <w:szCs w:val="24"/>
        </w:rPr>
        <w:t xml:space="preserve">was </w:t>
      </w:r>
      <w:r w:rsidR="00CA15EE" w:rsidRPr="008776A2">
        <w:rPr>
          <w:rFonts w:ascii="Times New Roman" w:hAnsi="Times New Roman" w:cs="Times New Roman"/>
          <w:bCs/>
          <w:sz w:val="24"/>
          <w:szCs w:val="24"/>
        </w:rPr>
        <w:t>2.19)</w:t>
      </w:r>
      <w:r w:rsidR="00D3009B" w:rsidRPr="008776A2">
        <w:rPr>
          <w:rFonts w:ascii="Times New Roman" w:hAnsi="Times New Roman" w:cs="Times New Roman"/>
          <w:bCs/>
          <w:sz w:val="24"/>
          <w:szCs w:val="24"/>
        </w:rPr>
        <w:t>.</w:t>
      </w:r>
      <w:r w:rsidR="000E1866" w:rsidRPr="008776A2">
        <w:rPr>
          <w:rFonts w:ascii="Times New Roman" w:hAnsi="Times New Roman" w:cs="Times New Roman"/>
          <w:bCs/>
          <w:sz w:val="24"/>
          <w:szCs w:val="24"/>
        </w:rPr>
        <w:t xml:space="preserve"> </w:t>
      </w:r>
      <w:r w:rsidR="003764B2">
        <w:rPr>
          <w:rFonts w:ascii="Times New Roman" w:hAnsi="Times New Roman" w:cs="Times New Roman"/>
          <w:bCs/>
          <w:sz w:val="24"/>
          <w:szCs w:val="24"/>
        </w:rPr>
        <w:t xml:space="preserve">The </w:t>
      </w:r>
      <w:r w:rsidR="000E1866" w:rsidRPr="008776A2">
        <w:rPr>
          <w:rFonts w:ascii="Times New Roman" w:hAnsi="Times New Roman" w:cs="Times New Roman"/>
          <w:bCs/>
          <w:sz w:val="24"/>
          <w:szCs w:val="24"/>
        </w:rPr>
        <w:t xml:space="preserve">LIAP and </w:t>
      </w:r>
      <w:r w:rsidR="00B4430B">
        <w:rPr>
          <w:rFonts w:ascii="Times New Roman" w:hAnsi="Times New Roman" w:cs="Times New Roman"/>
          <w:bCs/>
          <w:sz w:val="24"/>
          <w:szCs w:val="24"/>
        </w:rPr>
        <w:t xml:space="preserve">the </w:t>
      </w:r>
      <w:r w:rsidR="000E1866" w:rsidRPr="008776A2">
        <w:rPr>
          <w:rFonts w:ascii="Times New Roman" w:hAnsi="Times New Roman" w:cs="Times New Roman"/>
          <w:bCs/>
          <w:sz w:val="24"/>
          <w:szCs w:val="24"/>
        </w:rPr>
        <w:t xml:space="preserve">ASAR </w:t>
      </w:r>
      <w:r w:rsidR="00D3009B" w:rsidRPr="008776A2">
        <w:rPr>
          <w:rFonts w:ascii="Times New Roman" w:hAnsi="Times New Roman" w:cs="Times New Roman"/>
          <w:bCs/>
          <w:sz w:val="24"/>
          <w:szCs w:val="24"/>
        </w:rPr>
        <w:t xml:space="preserve">program </w:t>
      </w:r>
      <w:r w:rsidR="003764B2">
        <w:rPr>
          <w:rFonts w:ascii="Times New Roman" w:hAnsi="Times New Roman" w:cs="Times New Roman"/>
          <w:bCs/>
          <w:sz w:val="24"/>
          <w:szCs w:val="24"/>
        </w:rPr>
        <w:t>did</w:t>
      </w:r>
      <w:r w:rsidR="003764B2" w:rsidRPr="008776A2">
        <w:rPr>
          <w:rFonts w:ascii="Times New Roman" w:hAnsi="Times New Roman" w:cs="Times New Roman"/>
          <w:bCs/>
          <w:sz w:val="24"/>
          <w:szCs w:val="24"/>
        </w:rPr>
        <w:t xml:space="preserve"> </w:t>
      </w:r>
      <w:r w:rsidR="000E1866" w:rsidRPr="008776A2">
        <w:rPr>
          <w:rFonts w:ascii="Times New Roman" w:hAnsi="Times New Roman" w:cs="Times New Roman"/>
          <w:bCs/>
          <w:sz w:val="24"/>
          <w:szCs w:val="24"/>
        </w:rPr>
        <w:t>not reach the 50% median at the end of the 12</w:t>
      </w:r>
      <w:r w:rsidR="003764B2">
        <w:rPr>
          <w:rFonts w:ascii="Times New Roman" w:hAnsi="Times New Roman" w:cs="Times New Roman"/>
          <w:bCs/>
          <w:sz w:val="24"/>
          <w:szCs w:val="24"/>
        </w:rPr>
        <w:t>-</w:t>
      </w:r>
      <w:r w:rsidR="000E1866" w:rsidRPr="008776A2">
        <w:rPr>
          <w:rFonts w:ascii="Times New Roman" w:hAnsi="Times New Roman" w:cs="Times New Roman"/>
          <w:bCs/>
          <w:sz w:val="24"/>
          <w:szCs w:val="24"/>
        </w:rPr>
        <w:t>month study</w:t>
      </w:r>
      <w:r w:rsidR="003764B2">
        <w:rPr>
          <w:rFonts w:ascii="Times New Roman" w:hAnsi="Times New Roman" w:cs="Times New Roman"/>
          <w:bCs/>
          <w:sz w:val="24"/>
          <w:szCs w:val="24"/>
        </w:rPr>
        <w:t>,</w:t>
      </w:r>
      <w:r w:rsidR="000E1866" w:rsidRPr="008776A2">
        <w:rPr>
          <w:rFonts w:ascii="Times New Roman" w:hAnsi="Times New Roman" w:cs="Times New Roman"/>
          <w:bCs/>
          <w:sz w:val="24"/>
          <w:szCs w:val="24"/>
        </w:rPr>
        <w:t xml:space="preserve"> meaning that</w:t>
      </w:r>
      <w:r w:rsidR="00DD2C9B" w:rsidRPr="008776A2">
        <w:rPr>
          <w:rFonts w:ascii="Times New Roman" w:hAnsi="Times New Roman" w:cs="Times New Roman"/>
          <w:bCs/>
          <w:sz w:val="24"/>
          <w:szCs w:val="24"/>
        </w:rPr>
        <w:t xml:space="preserve"> over</w:t>
      </w:r>
      <w:r w:rsidR="000E1866" w:rsidRPr="008776A2">
        <w:rPr>
          <w:rFonts w:ascii="Times New Roman" w:hAnsi="Times New Roman" w:cs="Times New Roman"/>
          <w:bCs/>
          <w:sz w:val="24"/>
          <w:szCs w:val="24"/>
        </w:rPr>
        <w:t xml:space="preserve"> 50% of th</w:t>
      </w:r>
      <w:r w:rsidR="00D3009B" w:rsidRPr="008776A2">
        <w:rPr>
          <w:rFonts w:ascii="Times New Roman" w:hAnsi="Times New Roman" w:cs="Times New Roman"/>
          <w:bCs/>
          <w:sz w:val="24"/>
          <w:szCs w:val="24"/>
        </w:rPr>
        <w:t>e participants of th</w:t>
      </w:r>
      <w:r w:rsidR="000E1866" w:rsidRPr="008776A2">
        <w:rPr>
          <w:rFonts w:ascii="Times New Roman" w:hAnsi="Times New Roman" w:cs="Times New Roman"/>
          <w:bCs/>
          <w:sz w:val="24"/>
          <w:szCs w:val="24"/>
        </w:rPr>
        <w:t xml:space="preserve">ose </w:t>
      </w:r>
      <w:r w:rsidR="00D3009B" w:rsidRPr="008776A2">
        <w:rPr>
          <w:rFonts w:ascii="Times New Roman" w:hAnsi="Times New Roman" w:cs="Times New Roman"/>
          <w:bCs/>
          <w:sz w:val="24"/>
          <w:szCs w:val="24"/>
        </w:rPr>
        <w:t xml:space="preserve">programs </w:t>
      </w:r>
      <w:r w:rsidR="003764B2">
        <w:rPr>
          <w:rFonts w:ascii="Times New Roman" w:hAnsi="Times New Roman" w:cs="Times New Roman"/>
          <w:bCs/>
          <w:sz w:val="24"/>
          <w:szCs w:val="24"/>
        </w:rPr>
        <w:t>were</w:t>
      </w:r>
      <w:r w:rsidR="003764B2" w:rsidRPr="008776A2">
        <w:rPr>
          <w:rFonts w:ascii="Times New Roman" w:hAnsi="Times New Roman" w:cs="Times New Roman"/>
          <w:bCs/>
          <w:sz w:val="24"/>
          <w:szCs w:val="24"/>
        </w:rPr>
        <w:t xml:space="preserve"> </w:t>
      </w:r>
      <w:r w:rsidR="00D3009B" w:rsidRPr="008776A2">
        <w:rPr>
          <w:rFonts w:ascii="Times New Roman" w:hAnsi="Times New Roman" w:cs="Times New Roman"/>
          <w:bCs/>
          <w:sz w:val="24"/>
          <w:szCs w:val="24"/>
        </w:rPr>
        <w:t xml:space="preserve">not reconvicted </w:t>
      </w:r>
      <w:r w:rsidR="003764B2">
        <w:rPr>
          <w:rFonts w:ascii="Times New Roman" w:hAnsi="Times New Roman" w:cs="Times New Roman"/>
          <w:bCs/>
          <w:sz w:val="24"/>
          <w:szCs w:val="24"/>
        </w:rPr>
        <w:t>by</w:t>
      </w:r>
      <w:r w:rsidR="003764B2" w:rsidRPr="008776A2">
        <w:rPr>
          <w:rFonts w:ascii="Times New Roman" w:hAnsi="Times New Roman" w:cs="Times New Roman"/>
          <w:bCs/>
          <w:sz w:val="24"/>
          <w:szCs w:val="24"/>
        </w:rPr>
        <w:t xml:space="preserve"> </w:t>
      </w:r>
      <w:r w:rsidR="00D3009B" w:rsidRPr="008776A2">
        <w:rPr>
          <w:rFonts w:ascii="Times New Roman" w:hAnsi="Times New Roman" w:cs="Times New Roman"/>
          <w:bCs/>
          <w:sz w:val="24"/>
          <w:szCs w:val="24"/>
        </w:rPr>
        <w:t xml:space="preserve">12 months after </w:t>
      </w:r>
      <w:r w:rsidR="008C7B2F" w:rsidRPr="008776A2">
        <w:rPr>
          <w:rFonts w:ascii="Times New Roman" w:hAnsi="Times New Roman" w:cs="Times New Roman"/>
          <w:bCs/>
          <w:sz w:val="24"/>
          <w:szCs w:val="24"/>
        </w:rPr>
        <w:t>completion</w:t>
      </w:r>
      <w:r w:rsidR="00F929AE">
        <w:rPr>
          <w:rFonts w:ascii="Times New Roman" w:hAnsi="Times New Roman" w:cs="Times New Roman"/>
          <w:bCs/>
          <w:sz w:val="24"/>
          <w:szCs w:val="24"/>
        </w:rPr>
        <w:t xml:space="preserve">. </w:t>
      </w:r>
      <w:r w:rsidR="00EF039F" w:rsidRPr="008776A2">
        <w:rPr>
          <w:rFonts w:ascii="Times New Roman" w:hAnsi="Times New Roman" w:cs="Times New Roman"/>
          <w:bCs/>
          <w:sz w:val="24"/>
          <w:szCs w:val="24"/>
        </w:rPr>
        <w:t xml:space="preserve">Finally, as the cost of the three programs </w:t>
      </w:r>
      <w:r w:rsidR="008C7B2F" w:rsidRPr="008776A2">
        <w:rPr>
          <w:rFonts w:ascii="Times New Roman" w:hAnsi="Times New Roman" w:cs="Times New Roman"/>
          <w:bCs/>
          <w:sz w:val="24"/>
          <w:szCs w:val="24"/>
        </w:rPr>
        <w:t xml:space="preserve">per offender </w:t>
      </w:r>
      <w:r w:rsidR="005E7B13" w:rsidRPr="008776A2">
        <w:rPr>
          <w:rFonts w:ascii="Times New Roman" w:hAnsi="Times New Roman" w:cs="Times New Roman"/>
          <w:bCs/>
          <w:sz w:val="24"/>
          <w:szCs w:val="24"/>
        </w:rPr>
        <w:t>was</w:t>
      </w:r>
      <w:r w:rsidR="00EF039F" w:rsidRPr="008776A2">
        <w:rPr>
          <w:rFonts w:ascii="Times New Roman" w:hAnsi="Times New Roman" w:cs="Times New Roman"/>
          <w:bCs/>
          <w:sz w:val="24"/>
          <w:szCs w:val="24"/>
        </w:rPr>
        <w:t xml:space="preserve"> known—</w:t>
      </w:r>
      <w:r w:rsidR="005E7B13" w:rsidRPr="008776A2">
        <w:rPr>
          <w:rFonts w:ascii="Times New Roman" w:hAnsi="Times New Roman" w:cs="Times New Roman"/>
          <w:bCs/>
          <w:sz w:val="24"/>
          <w:szCs w:val="24"/>
        </w:rPr>
        <w:t>ASAR</w:t>
      </w:r>
      <w:r w:rsidR="003764B2">
        <w:rPr>
          <w:rFonts w:ascii="Times New Roman" w:hAnsi="Times New Roman" w:cs="Times New Roman"/>
          <w:bCs/>
          <w:sz w:val="24"/>
          <w:szCs w:val="24"/>
        </w:rPr>
        <w:t>:</w:t>
      </w:r>
      <w:r w:rsidR="005E7B13" w:rsidRPr="008776A2">
        <w:rPr>
          <w:rFonts w:ascii="Times New Roman" w:hAnsi="Times New Roman" w:cs="Times New Roman"/>
          <w:bCs/>
          <w:sz w:val="24"/>
          <w:szCs w:val="24"/>
        </w:rPr>
        <w:t xml:space="preserve"> </w:t>
      </w:r>
      <w:r w:rsidR="005E7B13" w:rsidRPr="008776A2">
        <w:rPr>
          <w:rFonts w:ascii="Times New Roman" w:hAnsi="Times New Roman" w:cs="Times New Roman"/>
          <w:sz w:val="24"/>
          <w:szCs w:val="24"/>
        </w:rPr>
        <w:t>£</w:t>
      </w:r>
      <w:r w:rsidR="00EF039F" w:rsidRPr="008776A2">
        <w:rPr>
          <w:rFonts w:ascii="Times New Roman" w:hAnsi="Times New Roman" w:cs="Times New Roman"/>
          <w:sz w:val="24"/>
          <w:szCs w:val="24"/>
        </w:rPr>
        <w:t>2008, ASRO</w:t>
      </w:r>
      <w:r w:rsidR="003764B2">
        <w:rPr>
          <w:rFonts w:ascii="Times New Roman" w:hAnsi="Times New Roman" w:cs="Times New Roman"/>
          <w:sz w:val="24"/>
          <w:szCs w:val="24"/>
        </w:rPr>
        <w:t>:</w:t>
      </w:r>
      <w:r w:rsidR="00EF039F" w:rsidRPr="008776A2">
        <w:rPr>
          <w:rFonts w:ascii="Times New Roman" w:hAnsi="Times New Roman" w:cs="Times New Roman"/>
          <w:sz w:val="24"/>
          <w:szCs w:val="24"/>
        </w:rPr>
        <w:t xml:space="preserve"> £1516 and LIAP</w:t>
      </w:r>
      <w:r w:rsidR="003764B2">
        <w:rPr>
          <w:rFonts w:ascii="Times New Roman" w:hAnsi="Times New Roman" w:cs="Times New Roman"/>
          <w:sz w:val="24"/>
          <w:szCs w:val="24"/>
        </w:rPr>
        <w:t>:</w:t>
      </w:r>
      <w:r w:rsidR="00EF039F" w:rsidRPr="008776A2">
        <w:rPr>
          <w:rFonts w:ascii="Times New Roman" w:hAnsi="Times New Roman" w:cs="Times New Roman"/>
          <w:sz w:val="24"/>
          <w:szCs w:val="24"/>
        </w:rPr>
        <w:t xml:space="preserve"> £924—</w:t>
      </w:r>
      <w:r w:rsidR="005E7B13" w:rsidRPr="008776A2">
        <w:rPr>
          <w:rFonts w:ascii="Times New Roman" w:hAnsi="Times New Roman" w:cs="Times New Roman"/>
          <w:sz w:val="24"/>
          <w:szCs w:val="24"/>
        </w:rPr>
        <w:t xml:space="preserve">the data </w:t>
      </w:r>
      <w:r w:rsidR="00EF039F" w:rsidRPr="008776A2">
        <w:rPr>
          <w:rFonts w:ascii="Times New Roman" w:hAnsi="Times New Roman" w:cs="Times New Roman"/>
          <w:sz w:val="24"/>
          <w:szCs w:val="24"/>
        </w:rPr>
        <w:t>allow</w:t>
      </w:r>
      <w:r w:rsidR="005E7B13" w:rsidRPr="008776A2">
        <w:rPr>
          <w:rFonts w:ascii="Times New Roman" w:hAnsi="Times New Roman" w:cs="Times New Roman"/>
          <w:sz w:val="24"/>
          <w:szCs w:val="24"/>
        </w:rPr>
        <w:t>ed</w:t>
      </w:r>
      <w:r w:rsidR="00EF039F" w:rsidRPr="008776A2">
        <w:rPr>
          <w:rFonts w:ascii="Times New Roman" w:hAnsi="Times New Roman" w:cs="Times New Roman"/>
          <w:sz w:val="24"/>
          <w:szCs w:val="24"/>
        </w:rPr>
        <w:t xml:space="preserve"> us to </w:t>
      </w:r>
      <w:r w:rsidR="005E7B13" w:rsidRPr="008776A2">
        <w:rPr>
          <w:rFonts w:ascii="Times New Roman" w:hAnsi="Times New Roman" w:cs="Times New Roman"/>
          <w:sz w:val="24"/>
          <w:szCs w:val="24"/>
        </w:rPr>
        <w:t>conduct</w:t>
      </w:r>
      <w:r w:rsidR="00EF039F" w:rsidRPr="008776A2">
        <w:rPr>
          <w:rFonts w:ascii="Times New Roman" w:hAnsi="Times New Roman" w:cs="Times New Roman"/>
          <w:sz w:val="24"/>
          <w:szCs w:val="24"/>
        </w:rPr>
        <w:t xml:space="preserve"> a </w:t>
      </w:r>
      <w:r w:rsidR="005E7B13" w:rsidRPr="008776A2">
        <w:rPr>
          <w:rFonts w:ascii="Times New Roman" w:hAnsi="Times New Roman" w:cs="Times New Roman"/>
          <w:sz w:val="24"/>
          <w:szCs w:val="24"/>
        </w:rPr>
        <w:t>preliminary</w:t>
      </w:r>
      <w:r w:rsidR="00EF039F" w:rsidRPr="008776A2">
        <w:rPr>
          <w:rFonts w:ascii="Times New Roman" w:hAnsi="Times New Roman" w:cs="Times New Roman"/>
          <w:sz w:val="24"/>
          <w:szCs w:val="24"/>
        </w:rPr>
        <w:t xml:space="preserve"> cost-</w:t>
      </w:r>
      <w:r w:rsidR="00800DDC" w:rsidRPr="008776A2">
        <w:rPr>
          <w:rFonts w:ascii="Times New Roman" w:hAnsi="Times New Roman" w:cs="Times New Roman"/>
          <w:sz w:val="24"/>
          <w:szCs w:val="24"/>
        </w:rPr>
        <w:t>effectiveness</w:t>
      </w:r>
      <w:r w:rsidR="00EF039F" w:rsidRPr="008776A2">
        <w:rPr>
          <w:rFonts w:ascii="Times New Roman" w:hAnsi="Times New Roman" w:cs="Times New Roman"/>
          <w:sz w:val="24"/>
          <w:szCs w:val="24"/>
        </w:rPr>
        <w:t xml:space="preserve"> </w:t>
      </w:r>
      <w:r w:rsidR="005E7B13" w:rsidRPr="008776A2">
        <w:rPr>
          <w:rFonts w:ascii="Times New Roman" w:hAnsi="Times New Roman" w:cs="Times New Roman"/>
          <w:sz w:val="24"/>
          <w:szCs w:val="24"/>
        </w:rPr>
        <w:t>analysis</w:t>
      </w:r>
      <w:r w:rsidR="00EF039F" w:rsidRPr="008776A2">
        <w:rPr>
          <w:rFonts w:ascii="Times New Roman" w:hAnsi="Times New Roman" w:cs="Times New Roman"/>
          <w:sz w:val="24"/>
          <w:szCs w:val="24"/>
        </w:rPr>
        <w:t xml:space="preserve">. </w:t>
      </w:r>
      <w:r w:rsidR="005E7B13" w:rsidRPr="008776A2">
        <w:rPr>
          <w:rFonts w:ascii="Times New Roman" w:hAnsi="Times New Roman" w:cs="Times New Roman"/>
          <w:sz w:val="24"/>
          <w:szCs w:val="24"/>
        </w:rPr>
        <w:t>The results</w:t>
      </w:r>
      <w:r w:rsidR="00EF039F" w:rsidRPr="008776A2">
        <w:rPr>
          <w:rFonts w:ascii="Times New Roman" w:hAnsi="Times New Roman" w:cs="Times New Roman"/>
          <w:sz w:val="24"/>
          <w:szCs w:val="24"/>
        </w:rPr>
        <w:t xml:space="preserve"> question the utility of using ASRO from both </w:t>
      </w:r>
      <w:r w:rsidR="008C7B2F" w:rsidRPr="008776A2">
        <w:rPr>
          <w:rFonts w:ascii="Times New Roman" w:hAnsi="Times New Roman" w:cs="Times New Roman"/>
          <w:sz w:val="24"/>
          <w:szCs w:val="24"/>
        </w:rPr>
        <w:t xml:space="preserve">a </w:t>
      </w:r>
      <w:r w:rsidR="00EF039F" w:rsidRPr="008776A2">
        <w:rPr>
          <w:rFonts w:ascii="Times New Roman" w:hAnsi="Times New Roman" w:cs="Times New Roman"/>
          <w:sz w:val="24"/>
          <w:szCs w:val="24"/>
        </w:rPr>
        <w:t xml:space="preserve">financial and efficacy </w:t>
      </w:r>
      <w:r w:rsidR="003764B2">
        <w:rPr>
          <w:rFonts w:ascii="Times New Roman" w:hAnsi="Times New Roman" w:cs="Times New Roman"/>
          <w:sz w:val="24"/>
          <w:szCs w:val="24"/>
        </w:rPr>
        <w:t>perspective</w:t>
      </w:r>
      <w:r w:rsidR="00E15DCA" w:rsidRPr="008776A2">
        <w:rPr>
          <w:rFonts w:ascii="Times New Roman" w:hAnsi="Times New Roman" w:cs="Times New Roman"/>
          <w:sz w:val="24"/>
          <w:szCs w:val="24"/>
        </w:rPr>
        <w:t xml:space="preserve">, given that it produced significantly worse results. </w:t>
      </w:r>
      <w:r w:rsidR="005E7B13" w:rsidRPr="008776A2">
        <w:rPr>
          <w:rFonts w:ascii="Times New Roman" w:hAnsi="Times New Roman" w:cs="Times New Roman"/>
          <w:sz w:val="24"/>
          <w:szCs w:val="24"/>
        </w:rPr>
        <w:t xml:space="preserve">With regard to the LIAP and </w:t>
      </w:r>
      <w:r w:rsidR="00B4430B">
        <w:rPr>
          <w:rFonts w:ascii="Times New Roman" w:hAnsi="Times New Roman" w:cs="Times New Roman"/>
          <w:sz w:val="24"/>
          <w:szCs w:val="24"/>
        </w:rPr>
        <w:t xml:space="preserve">the </w:t>
      </w:r>
      <w:r w:rsidR="005E7B13" w:rsidRPr="008776A2">
        <w:rPr>
          <w:rFonts w:ascii="Times New Roman" w:hAnsi="Times New Roman" w:cs="Times New Roman"/>
          <w:sz w:val="24"/>
          <w:szCs w:val="24"/>
        </w:rPr>
        <w:t xml:space="preserve">ASAR program, </w:t>
      </w:r>
      <w:r w:rsidR="003764B2">
        <w:rPr>
          <w:rFonts w:ascii="Times New Roman" w:hAnsi="Times New Roman" w:cs="Times New Roman"/>
          <w:sz w:val="24"/>
          <w:szCs w:val="24"/>
        </w:rPr>
        <w:t>the two</w:t>
      </w:r>
      <w:r w:rsidR="003764B2" w:rsidRPr="008776A2">
        <w:rPr>
          <w:rFonts w:ascii="Times New Roman" w:hAnsi="Times New Roman" w:cs="Times New Roman"/>
          <w:sz w:val="24"/>
          <w:szCs w:val="24"/>
        </w:rPr>
        <w:t xml:space="preserve"> </w:t>
      </w:r>
      <w:r w:rsidR="005E7B13" w:rsidRPr="008776A2">
        <w:rPr>
          <w:rFonts w:ascii="Times New Roman" w:hAnsi="Times New Roman" w:cs="Times New Roman"/>
          <w:sz w:val="24"/>
          <w:szCs w:val="24"/>
        </w:rPr>
        <w:t>produced similar rates of reconviction</w:t>
      </w:r>
      <w:r w:rsidR="00FD4DD5" w:rsidRPr="008776A2">
        <w:rPr>
          <w:rFonts w:ascii="Times New Roman" w:hAnsi="Times New Roman" w:cs="Times New Roman"/>
          <w:sz w:val="24"/>
          <w:szCs w:val="24"/>
        </w:rPr>
        <w:t>s</w:t>
      </w:r>
      <w:r w:rsidR="005E7B13" w:rsidRPr="008776A2">
        <w:rPr>
          <w:rFonts w:ascii="Times New Roman" w:hAnsi="Times New Roman" w:cs="Times New Roman"/>
          <w:sz w:val="24"/>
          <w:szCs w:val="24"/>
        </w:rPr>
        <w:t xml:space="preserve"> and charge</w:t>
      </w:r>
      <w:r w:rsidR="00FD4DD5" w:rsidRPr="008776A2">
        <w:rPr>
          <w:rFonts w:ascii="Times New Roman" w:hAnsi="Times New Roman" w:cs="Times New Roman"/>
          <w:sz w:val="24"/>
          <w:szCs w:val="24"/>
        </w:rPr>
        <w:t>s. However</w:t>
      </w:r>
      <w:r w:rsidR="003764B2">
        <w:rPr>
          <w:rFonts w:ascii="Times New Roman" w:hAnsi="Times New Roman" w:cs="Times New Roman"/>
          <w:sz w:val="24"/>
          <w:szCs w:val="24"/>
        </w:rPr>
        <w:t>,</w:t>
      </w:r>
      <w:r w:rsidR="00FD4DD5" w:rsidRPr="008776A2">
        <w:rPr>
          <w:rFonts w:ascii="Times New Roman" w:hAnsi="Times New Roman" w:cs="Times New Roman"/>
          <w:sz w:val="24"/>
          <w:szCs w:val="24"/>
        </w:rPr>
        <w:t xml:space="preserve"> the </w:t>
      </w:r>
      <w:r w:rsidR="00E15DCA" w:rsidRPr="008776A2">
        <w:rPr>
          <w:rFonts w:ascii="Times New Roman" w:hAnsi="Times New Roman" w:cs="Times New Roman"/>
          <w:sz w:val="24"/>
          <w:szCs w:val="24"/>
        </w:rPr>
        <w:t xml:space="preserve">ASAR program is over double </w:t>
      </w:r>
      <w:r w:rsidR="005E7B13" w:rsidRPr="008776A2">
        <w:rPr>
          <w:rFonts w:ascii="Times New Roman" w:hAnsi="Times New Roman" w:cs="Times New Roman"/>
          <w:sz w:val="24"/>
          <w:szCs w:val="24"/>
        </w:rPr>
        <w:t xml:space="preserve">the cost of the </w:t>
      </w:r>
      <w:r w:rsidR="00E15DCA" w:rsidRPr="008776A2">
        <w:rPr>
          <w:rFonts w:ascii="Times New Roman" w:hAnsi="Times New Roman" w:cs="Times New Roman"/>
          <w:sz w:val="24"/>
          <w:szCs w:val="24"/>
        </w:rPr>
        <w:t>LIAP</w:t>
      </w:r>
      <w:r w:rsidR="00F929AE">
        <w:rPr>
          <w:rFonts w:ascii="Times New Roman" w:hAnsi="Times New Roman" w:cs="Times New Roman"/>
          <w:sz w:val="24"/>
          <w:szCs w:val="24"/>
        </w:rPr>
        <w:t xml:space="preserve">. </w:t>
      </w:r>
      <w:r w:rsidR="00EF039F" w:rsidRPr="008776A2">
        <w:rPr>
          <w:rFonts w:ascii="Times New Roman" w:hAnsi="Times New Roman" w:cs="Times New Roman"/>
          <w:sz w:val="24"/>
          <w:szCs w:val="24"/>
        </w:rPr>
        <w:t xml:space="preserve">  </w:t>
      </w:r>
    </w:p>
    <w:p w14:paraId="7D21EEE1" w14:textId="77777777" w:rsidR="008A1213" w:rsidRPr="008776A2" w:rsidRDefault="008A1213" w:rsidP="003167AC">
      <w:pPr>
        <w:spacing w:after="0" w:line="480" w:lineRule="auto"/>
        <w:jc w:val="both"/>
        <w:rPr>
          <w:rFonts w:ascii="Times New Roman" w:hAnsi="Times New Roman" w:cs="Times New Roman"/>
          <w:b/>
          <w:sz w:val="24"/>
          <w:szCs w:val="24"/>
        </w:rPr>
      </w:pPr>
      <w:r w:rsidRPr="008776A2">
        <w:rPr>
          <w:rFonts w:ascii="Times New Roman" w:hAnsi="Times New Roman" w:cs="Times New Roman"/>
          <w:b/>
          <w:sz w:val="24"/>
          <w:szCs w:val="24"/>
        </w:rPr>
        <w:t>Discussion</w:t>
      </w:r>
    </w:p>
    <w:p w14:paraId="19D61EF5" w14:textId="77777777" w:rsidR="00D4132C" w:rsidRPr="008776A2" w:rsidRDefault="008A1213" w:rsidP="00317B65">
      <w:pPr>
        <w:spacing w:after="0" w:line="480" w:lineRule="auto"/>
        <w:rPr>
          <w:rFonts w:ascii="Times New Roman" w:hAnsi="Times New Roman" w:cs="Times New Roman"/>
          <w:sz w:val="24"/>
          <w:szCs w:val="24"/>
        </w:rPr>
      </w:pPr>
      <w:r w:rsidRPr="008776A2">
        <w:rPr>
          <w:rFonts w:ascii="Times New Roman" w:hAnsi="Times New Roman" w:cs="Times New Roman"/>
          <w:b/>
          <w:sz w:val="24"/>
          <w:szCs w:val="24"/>
        </w:rPr>
        <w:tab/>
      </w:r>
      <w:r w:rsidR="00852F11" w:rsidRPr="008776A2">
        <w:rPr>
          <w:rFonts w:ascii="Times New Roman" w:hAnsi="Times New Roman" w:cs="Times New Roman"/>
          <w:bCs/>
          <w:sz w:val="24"/>
          <w:szCs w:val="24"/>
        </w:rPr>
        <w:t>According to the U</w:t>
      </w:r>
      <w:r w:rsidR="003764B2">
        <w:rPr>
          <w:rFonts w:ascii="Times New Roman" w:hAnsi="Times New Roman" w:cs="Times New Roman"/>
          <w:bCs/>
          <w:sz w:val="24"/>
          <w:szCs w:val="24"/>
        </w:rPr>
        <w:t>.</w:t>
      </w:r>
      <w:r w:rsidR="00852F11" w:rsidRPr="008776A2">
        <w:rPr>
          <w:rFonts w:ascii="Times New Roman" w:hAnsi="Times New Roman" w:cs="Times New Roman"/>
          <w:bCs/>
          <w:sz w:val="24"/>
          <w:szCs w:val="24"/>
        </w:rPr>
        <w:t>K</w:t>
      </w:r>
      <w:r w:rsidR="003764B2">
        <w:rPr>
          <w:rFonts w:ascii="Times New Roman" w:hAnsi="Times New Roman" w:cs="Times New Roman"/>
          <w:bCs/>
          <w:sz w:val="24"/>
          <w:szCs w:val="24"/>
        </w:rPr>
        <w:t>.</w:t>
      </w:r>
      <w:r w:rsidR="00852F11" w:rsidRPr="008776A2">
        <w:rPr>
          <w:rFonts w:ascii="Times New Roman" w:hAnsi="Times New Roman" w:cs="Times New Roman"/>
          <w:sz w:val="24"/>
          <w:szCs w:val="24"/>
        </w:rPr>
        <w:t xml:space="preserve"> Ministry of Justice</w:t>
      </w:r>
      <w:r w:rsidR="003764B2">
        <w:rPr>
          <w:rFonts w:ascii="Times New Roman" w:hAnsi="Times New Roman" w:cs="Times New Roman"/>
          <w:sz w:val="24"/>
          <w:szCs w:val="24"/>
        </w:rPr>
        <w:t>,</w:t>
      </w:r>
      <w:r w:rsidR="00650973" w:rsidRPr="008776A2">
        <w:rPr>
          <w:rFonts w:ascii="Times New Roman" w:hAnsi="Times New Roman" w:cs="Times New Roman"/>
          <w:sz w:val="24"/>
          <w:szCs w:val="24"/>
          <w:vertAlign w:val="superscript"/>
        </w:rPr>
        <w:t>4</w:t>
      </w:r>
      <w:r w:rsidR="00852F11" w:rsidRPr="008776A2">
        <w:rPr>
          <w:rFonts w:ascii="Times New Roman" w:hAnsi="Times New Roman" w:cs="Times New Roman"/>
          <w:sz w:val="24"/>
          <w:szCs w:val="24"/>
        </w:rPr>
        <w:t xml:space="preserve"> the cost </w:t>
      </w:r>
      <w:r w:rsidR="00852F11" w:rsidRPr="008776A2">
        <w:rPr>
          <w:rFonts w:ascii="Times New Roman" w:hAnsi="Times New Roman" w:cs="Times New Roman"/>
          <w:bCs/>
          <w:sz w:val="24"/>
          <w:szCs w:val="24"/>
        </w:rPr>
        <w:t xml:space="preserve">of placing </w:t>
      </w:r>
      <w:r w:rsidR="001662E7" w:rsidRPr="008776A2">
        <w:rPr>
          <w:rFonts w:ascii="Times New Roman" w:hAnsi="Times New Roman" w:cs="Times New Roman"/>
          <w:bCs/>
          <w:sz w:val="24"/>
          <w:szCs w:val="24"/>
        </w:rPr>
        <w:t>one</w:t>
      </w:r>
      <w:r w:rsidR="00852F11" w:rsidRPr="008776A2">
        <w:rPr>
          <w:rFonts w:ascii="Times New Roman" w:hAnsi="Times New Roman" w:cs="Times New Roman"/>
          <w:bCs/>
          <w:sz w:val="24"/>
          <w:szCs w:val="24"/>
        </w:rPr>
        <w:t xml:space="preserve"> person in prison</w:t>
      </w:r>
      <w:r w:rsidR="00852F11" w:rsidRPr="008776A2">
        <w:rPr>
          <w:rFonts w:ascii="Times New Roman" w:hAnsi="Times New Roman" w:cs="Times New Roman"/>
          <w:sz w:val="24"/>
          <w:szCs w:val="24"/>
        </w:rPr>
        <w:t xml:space="preserve"> is £37,163</w:t>
      </w:r>
      <w:r w:rsidR="005E7B13" w:rsidRPr="008776A2">
        <w:rPr>
          <w:rFonts w:ascii="Times New Roman" w:hAnsi="Times New Roman" w:cs="Times New Roman"/>
          <w:sz w:val="24"/>
          <w:szCs w:val="24"/>
        </w:rPr>
        <w:t xml:space="preserve"> per year</w:t>
      </w:r>
      <w:r w:rsidR="00852F11" w:rsidRPr="008776A2">
        <w:rPr>
          <w:rFonts w:ascii="Times New Roman" w:hAnsi="Times New Roman" w:cs="Times New Roman"/>
          <w:sz w:val="24"/>
          <w:szCs w:val="24"/>
        </w:rPr>
        <w:t xml:space="preserve">, </w:t>
      </w:r>
      <w:r w:rsidR="001662E7" w:rsidRPr="008776A2">
        <w:rPr>
          <w:rFonts w:ascii="Times New Roman" w:hAnsi="Times New Roman" w:cs="Times New Roman"/>
          <w:sz w:val="24"/>
          <w:szCs w:val="24"/>
        </w:rPr>
        <w:t xml:space="preserve">a price tag that is </w:t>
      </w:r>
      <w:r w:rsidR="00852F11" w:rsidRPr="008776A2">
        <w:rPr>
          <w:rFonts w:ascii="Times New Roman" w:hAnsi="Times New Roman" w:cs="Times New Roman"/>
          <w:sz w:val="24"/>
          <w:szCs w:val="24"/>
        </w:rPr>
        <w:t xml:space="preserve">over £10,000 </w:t>
      </w:r>
      <w:r w:rsidR="001662E7" w:rsidRPr="008776A2">
        <w:rPr>
          <w:rFonts w:ascii="Times New Roman" w:hAnsi="Times New Roman" w:cs="Times New Roman"/>
          <w:sz w:val="24"/>
          <w:szCs w:val="24"/>
        </w:rPr>
        <w:t xml:space="preserve">higher </w:t>
      </w:r>
      <w:r w:rsidR="00852F11" w:rsidRPr="008776A2">
        <w:rPr>
          <w:rFonts w:ascii="Times New Roman" w:hAnsi="Times New Roman" w:cs="Times New Roman"/>
          <w:sz w:val="24"/>
          <w:szCs w:val="24"/>
        </w:rPr>
        <w:t xml:space="preserve">than </w:t>
      </w:r>
      <w:r w:rsidR="001662E7" w:rsidRPr="008776A2">
        <w:rPr>
          <w:rFonts w:ascii="Times New Roman" w:hAnsi="Times New Roman" w:cs="Times New Roman"/>
          <w:sz w:val="24"/>
          <w:szCs w:val="24"/>
        </w:rPr>
        <w:t>the</w:t>
      </w:r>
      <w:r w:rsidR="00E82367" w:rsidRPr="008776A2">
        <w:t xml:space="preserve"> </w:t>
      </w:r>
      <w:r w:rsidR="00E82367" w:rsidRPr="008776A2">
        <w:rPr>
          <w:rFonts w:ascii="Times New Roman" w:hAnsi="Times New Roman" w:cs="Times New Roman"/>
          <w:sz w:val="24"/>
          <w:szCs w:val="24"/>
        </w:rPr>
        <w:t xml:space="preserve">median gross annual </w:t>
      </w:r>
      <w:r w:rsidR="00D50491" w:rsidRPr="008776A2">
        <w:rPr>
          <w:rFonts w:ascii="Times New Roman" w:hAnsi="Times New Roman" w:cs="Times New Roman"/>
          <w:sz w:val="24"/>
          <w:szCs w:val="24"/>
        </w:rPr>
        <w:t xml:space="preserve">earnings for </w:t>
      </w:r>
      <w:r w:rsidR="003764B2">
        <w:rPr>
          <w:rFonts w:ascii="Times New Roman" w:hAnsi="Times New Roman" w:cs="Times New Roman"/>
          <w:sz w:val="24"/>
          <w:szCs w:val="24"/>
        </w:rPr>
        <w:t xml:space="preserve">a </w:t>
      </w:r>
      <w:r w:rsidR="00D50491" w:rsidRPr="008776A2">
        <w:rPr>
          <w:rFonts w:ascii="Times New Roman" w:hAnsi="Times New Roman" w:cs="Times New Roman"/>
          <w:sz w:val="24"/>
          <w:szCs w:val="24"/>
        </w:rPr>
        <w:t>full-time employee</w:t>
      </w:r>
      <w:r w:rsidR="001662E7" w:rsidRPr="008776A2">
        <w:rPr>
          <w:rFonts w:ascii="Times New Roman" w:hAnsi="Times New Roman" w:cs="Times New Roman"/>
          <w:sz w:val="24"/>
          <w:szCs w:val="24"/>
        </w:rPr>
        <w:t xml:space="preserve">—standing at </w:t>
      </w:r>
      <w:r w:rsidR="00852F11" w:rsidRPr="008776A2">
        <w:rPr>
          <w:rFonts w:ascii="Times New Roman" w:hAnsi="Times New Roman" w:cs="Times New Roman"/>
          <w:sz w:val="24"/>
          <w:szCs w:val="24"/>
        </w:rPr>
        <w:t>£2</w:t>
      </w:r>
      <w:r w:rsidR="00E82367" w:rsidRPr="008776A2">
        <w:rPr>
          <w:rFonts w:ascii="Times New Roman" w:hAnsi="Times New Roman" w:cs="Times New Roman"/>
          <w:sz w:val="24"/>
          <w:szCs w:val="24"/>
        </w:rPr>
        <w:t>7</w:t>
      </w:r>
      <w:r w:rsidR="00852F11" w:rsidRPr="008776A2">
        <w:rPr>
          <w:rFonts w:ascii="Times New Roman" w:hAnsi="Times New Roman" w:cs="Times New Roman"/>
          <w:sz w:val="24"/>
          <w:szCs w:val="24"/>
        </w:rPr>
        <w:t>,</w:t>
      </w:r>
      <w:r w:rsidR="00E82367" w:rsidRPr="008776A2">
        <w:rPr>
          <w:rFonts w:ascii="Times New Roman" w:hAnsi="Times New Roman" w:cs="Times New Roman"/>
          <w:sz w:val="24"/>
          <w:szCs w:val="24"/>
        </w:rPr>
        <w:t>0</w:t>
      </w:r>
      <w:r w:rsidR="00852F11" w:rsidRPr="008776A2">
        <w:rPr>
          <w:rFonts w:ascii="Times New Roman" w:hAnsi="Times New Roman" w:cs="Times New Roman"/>
          <w:sz w:val="24"/>
          <w:szCs w:val="24"/>
        </w:rPr>
        <w:t>00</w:t>
      </w:r>
      <w:r w:rsidR="00E82367" w:rsidRPr="008776A2">
        <w:rPr>
          <w:rFonts w:ascii="Times New Roman" w:hAnsi="Times New Roman" w:cs="Times New Roman"/>
          <w:sz w:val="24"/>
          <w:szCs w:val="24"/>
        </w:rPr>
        <w:t xml:space="preserve"> in 2013</w:t>
      </w:r>
      <w:r w:rsidR="003764B2">
        <w:rPr>
          <w:rFonts w:ascii="Times New Roman" w:hAnsi="Times New Roman" w:cs="Times New Roman"/>
          <w:sz w:val="24"/>
          <w:szCs w:val="24"/>
        </w:rPr>
        <w:t>.</w:t>
      </w:r>
      <w:r w:rsidR="00E82367" w:rsidRPr="008776A2">
        <w:rPr>
          <w:rFonts w:ascii="Times New Roman" w:hAnsi="Times New Roman" w:cs="Times New Roman"/>
          <w:sz w:val="24"/>
          <w:szCs w:val="24"/>
          <w:vertAlign w:val="superscript"/>
        </w:rPr>
        <w:t>16</w:t>
      </w:r>
      <w:r w:rsidR="001662E7" w:rsidRPr="008776A2">
        <w:rPr>
          <w:rFonts w:ascii="Times New Roman" w:hAnsi="Times New Roman" w:cs="Times New Roman"/>
          <w:sz w:val="24"/>
          <w:szCs w:val="24"/>
        </w:rPr>
        <w:t xml:space="preserve"> </w:t>
      </w:r>
      <w:r w:rsidR="00A75F80" w:rsidRPr="008776A2">
        <w:rPr>
          <w:rFonts w:ascii="Times New Roman" w:hAnsi="Times New Roman" w:cs="Times New Roman"/>
          <w:sz w:val="24"/>
          <w:szCs w:val="24"/>
        </w:rPr>
        <w:t xml:space="preserve">With roughly 90,000 people in prison and recidivism rates close to 50%, </w:t>
      </w:r>
      <w:r w:rsidR="001662E7" w:rsidRPr="008776A2">
        <w:rPr>
          <w:rFonts w:ascii="Times New Roman" w:hAnsi="Times New Roman" w:cs="Times New Roman"/>
          <w:sz w:val="24"/>
          <w:szCs w:val="24"/>
        </w:rPr>
        <w:t>the U</w:t>
      </w:r>
      <w:r w:rsidR="003764B2">
        <w:rPr>
          <w:rFonts w:ascii="Times New Roman" w:hAnsi="Times New Roman" w:cs="Times New Roman"/>
          <w:sz w:val="24"/>
          <w:szCs w:val="24"/>
        </w:rPr>
        <w:t>.</w:t>
      </w:r>
      <w:r w:rsidR="001662E7" w:rsidRPr="008776A2">
        <w:rPr>
          <w:rFonts w:ascii="Times New Roman" w:hAnsi="Times New Roman" w:cs="Times New Roman"/>
          <w:sz w:val="24"/>
          <w:szCs w:val="24"/>
        </w:rPr>
        <w:t>K</w:t>
      </w:r>
      <w:r w:rsidR="003764B2">
        <w:rPr>
          <w:rFonts w:ascii="Times New Roman" w:hAnsi="Times New Roman" w:cs="Times New Roman"/>
          <w:sz w:val="24"/>
          <w:szCs w:val="24"/>
        </w:rPr>
        <w:t>.</w:t>
      </w:r>
      <w:r w:rsidR="001662E7" w:rsidRPr="008776A2">
        <w:rPr>
          <w:rFonts w:ascii="Times New Roman" w:hAnsi="Times New Roman" w:cs="Times New Roman"/>
          <w:sz w:val="24"/>
          <w:szCs w:val="24"/>
        </w:rPr>
        <w:t xml:space="preserve"> government</w:t>
      </w:r>
      <w:r w:rsidR="00582CAE" w:rsidRPr="008776A2">
        <w:rPr>
          <w:rFonts w:ascii="Times New Roman" w:hAnsi="Times New Roman" w:cs="Times New Roman"/>
          <w:sz w:val="24"/>
          <w:szCs w:val="24"/>
        </w:rPr>
        <w:t xml:space="preserve"> has</w:t>
      </w:r>
      <w:r w:rsidR="001662E7" w:rsidRPr="008776A2">
        <w:rPr>
          <w:rFonts w:ascii="Times New Roman" w:hAnsi="Times New Roman" w:cs="Times New Roman"/>
          <w:sz w:val="24"/>
          <w:szCs w:val="24"/>
        </w:rPr>
        <w:t xml:space="preserve"> </w:t>
      </w:r>
      <w:r w:rsidR="00A75F80" w:rsidRPr="008776A2">
        <w:rPr>
          <w:rFonts w:ascii="Times New Roman" w:hAnsi="Times New Roman" w:cs="Times New Roman"/>
          <w:sz w:val="24"/>
          <w:szCs w:val="24"/>
        </w:rPr>
        <w:t xml:space="preserve">set </w:t>
      </w:r>
      <w:r w:rsidR="00582CAE" w:rsidRPr="008776A2">
        <w:rPr>
          <w:rFonts w:ascii="Times New Roman" w:hAnsi="Times New Roman" w:cs="Times New Roman"/>
          <w:sz w:val="24"/>
          <w:szCs w:val="24"/>
        </w:rPr>
        <w:t xml:space="preserve">the </w:t>
      </w:r>
      <w:r w:rsidR="00A75F80" w:rsidRPr="008776A2">
        <w:rPr>
          <w:rFonts w:ascii="Times New Roman" w:hAnsi="Times New Roman" w:cs="Times New Roman"/>
          <w:sz w:val="24"/>
          <w:szCs w:val="24"/>
        </w:rPr>
        <w:t>goal</w:t>
      </w:r>
      <w:r w:rsidR="00582CAE" w:rsidRPr="008776A2">
        <w:rPr>
          <w:rFonts w:ascii="Times New Roman" w:hAnsi="Times New Roman" w:cs="Times New Roman"/>
          <w:sz w:val="24"/>
          <w:szCs w:val="24"/>
        </w:rPr>
        <w:t xml:space="preserve"> of </w:t>
      </w:r>
      <w:r w:rsidR="001662E7" w:rsidRPr="008776A2">
        <w:rPr>
          <w:rFonts w:ascii="Times New Roman" w:hAnsi="Times New Roman" w:cs="Times New Roman"/>
          <w:sz w:val="24"/>
          <w:szCs w:val="24"/>
        </w:rPr>
        <w:t>break</w:t>
      </w:r>
      <w:r w:rsidR="00582CAE" w:rsidRPr="008776A2">
        <w:rPr>
          <w:rFonts w:ascii="Times New Roman" w:hAnsi="Times New Roman" w:cs="Times New Roman"/>
          <w:sz w:val="24"/>
          <w:szCs w:val="24"/>
        </w:rPr>
        <w:t>ing</w:t>
      </w:r>
      <w:r w:rsidR="001662E7" w:rsidRPr="008776A2">
        <w:rPr>
          <w:rFonts w:ascii="Times New Roman" w:hAnsi="Times New Roman" w:cs="Times New Roman"/>
          <w:sz w:val="24"/>
          <w:szCs w:val="24"/>
        </w:rPr>
        <w:t xml:space="preserve"> the </w:t>
      </w:r>
      <w:r w:rsidRPr="008776A2">
        <w:rPr>
          <w:rFonts w:ascii="Times New Roman" w:hAnsi="Times New Roman" w:cs="Times New Roman"/>
          <w:sz w:val="24"/>
          <w:szCs w:val="24"/>
        </w:rPr>
        <w:t>link between alcohol and crime</w:t>
      </w:r>
      <w:r w:rsidR="0024349C" w:rsidRPr="008776A2">
        <w:rPr>
          <w:rFonts w:ascii="Times New Roman" w:hAnsi="Times New Roman" w:cs="Times New Roman"/>
          <w:sz w:val="24"/>
          <w:szCs w:val="24"/>
        </w:rPr>
        <w:t>. Our results provide</w:t>
      </w:r>
      <w:r w:rsidR="00A75F80" w:rsidRPr="008776A2">
        <w:rPr>
          <w:rFonts w:ascii="Times New Roman" w:hAnsi="Times New Roman" w:cs="Times New Roman"/>
          <w:sz w:val="24"/>
          <w:szCs w:val="24"/>
        </w:rPr>
        <w:t xml:space="preserve">, </w:t>
      </w:r>
      <w:r w:rsidR="00D465C8" w:rsidRPr="008776A2">
        <w:rPr>
          <w:rFonts w:ascii="Times New Roman" w:hAnsi="Times New Roman" w:cs="Times New Roman"/>
          <w:sz w:val="24"/>
          <w:szCs w:val="24"/>
        </w:rPr>
        <w:t>therefore</w:t>
      </w:r>
      <w:r w:rsidR="00A75F80" w:rsidRPr="008776A2">
        <w:rPr>
          <w:rFonts w:ascii="Times New Roman" w:hAnsi="Times New Roman" w:cs="Times New Roman"/>
          <w:sz w:val="24"/>
          <w:szCs w:val="24"/>
        </w:rPr>
        <w:t xml:space="preserve">, </w:t>
      </w:r>
      <w:r w:rsidR="00D465C8" w:rsidRPr="008776A2">
        <w:rPr>
          <w:rFonts w:ascii="Times New Roman" w:hAnsi="Times New Roman" w:cs="Times New Roman"/>
          <w:sz w:val="24"/>
          <w:szCs w:val="24"/>
        </w:rPr>
        <w:t xml:space="preserve">important </w:t>
      </w:r>
      <w:r w:rsidR="00317B65">
        <w:rPr>
          <w:rFonts w:ascii="Times New Roman" w:hAnsi="Times New Roman" w:cs="Times New Roman"/>
          <w:sz w:val="24"/>
          <w:szCs w:val="24"/>
        </w:rPr>
        <w:t>evidence</w:t>
      </w:r>
      <w:r w:rsidR="00317B65" w:rsidRPr="008776A2">
        <w:rPr>
          <w:rFonts w:ascii="Times New Roman" w:hAnsi="Times New Roman" w:cs="Times New Roman"/>
          <w:sz w:val="24"/>
          <w:szCs w:val="24"/>
        </w:rPr>
        <w:t xml:space="preserve"> </w:t>
      </w:r>
      <w:r w:rsidR="00D465C8" w:rsidRPr="008776A2">
        <w:rPr>
          <w:rFonts w:ascii="Times New Roman" w:hAnsi="Times New Roman" w:cs="Times New Roman"/>
          <w:sz w:val="24"/>
          <w:szCs w:val="24"/>
        </w:rPr>
        <w:t xml:space="preserve">about the effectiveness </w:t>
      </w:r>
      <w:r w:rsidR="0024349C" w:rsidRPr="008776A2">
        <w:rPr>
          <w:rFonts w:ascii="Times New Roman" w:hAnsi="Times New Roman" w:cs="Times New Roman"/>
          <w:sz w:val="24"/>
          <w:szCs w:val="24"/>
        </w:rPr>
        <w:t xml:space="preserve">of alcohol </w:t>
      </w:r>
      <w:r w:rsidR="002434D0">
        <w:rPr>
          <w:rFonts w:ascii="Times New Roman" w:hAnsi="Times New Roman" w:cs="Times New Roman"/>
          <w:sz w:val="24"/>
          <w:szCs w:val="24"/>
        </w:rPr>
        <w:t xml:space="preserve">treatment </w:t>
      </w:r>
      <w:r w:rsidR="0024349C" w:rsidRPr="008776A2">
        <w:rPr>
          <w:rFonts w:ascii="Times New Roman" w:hAnsi="Times New Roman" w:cs="Times New Roman"/>
          <w:sz w:val="24"/>
          <w:szCs w:val="24"/>
        </w:rPr>
        <w:t xml:space="preserve">programs </w:t>
      </w:r>
      <w:r w:rsidR="00D465C8" w:rsidRPr="008776A2">
        <w:rPr>
          <w:rFonts w:ascii="Times New Roman" w:hAnsi="Times New Roman" w:cs="Times New Roman"/>
          <w:sz w:val="24"/>
          <w:szCs w:val="24"/>
        </w:rPr>
        <w:t xml:space="preserve">in reducing </w:t>
      </w:r>
      <w:r w:rsidR="0024349C" w:rsidRPr="008776A2">
        <w:rPr>
          <w:rFonts w:ascii="Times New Roman" w:hAnsi="Times New Roman" w:cs="Times New Roman"/>
          <w:sz w:val="24"/>
          <w:szCs w:val="24"/>
        </w:rPr>
        <w:t xml:space="preserve">criminal behaviour. Indeed, while criminal justice </w:t>
      </w:r>
      <w:r w:rsidR="00554E36" w:rsidRPr="008776A2">
        <w:rPr>
          <w:rFonts w:ascii="Times New Roman" w:hAnsi="Times New Roman" w:cs="Times New Roman"/>
          <w:sz w:val="24"/>
          <w:szCs w:val="24"/>
        </w:rPr>
        <w:t xml:space="preserve">systems </w:t>
      </w:r>
      <w:r w:rsidR="0024349C" w:rsidRPr="008776A2">
        <w:rPr>
          <w:rFonts w:ascii="Times New Roman" w:hAnsi="Times New Roman" w:cs="Times New Roman"/>
          <w:sz w:val="24"/>
          <w:szCs w:val="24"/>
        </w:rPr>
        <w:t xml:space="preserve">across the globe have </w:t>
      </w:r>
      <w:r w:rsidR="00596BB2" w:rsidRPr="008776A2">
        <w:rPr>
          <w:rFonts w:ascii="Times New Roman" w:hAnsi="Times New Roman" w:cs="Times New Roman"/>
          <w:sz w:val="24"/>
          <w:szCs w:val="24"/>
        </w:rPr>
        <w:t xml:space="preserve">routinely </w:t>
      </w:r>
      <w:r w:rsidR="0024349C" w:rsidRPr="008776A2">
        <w:rPr>
          <w:rFonts w:ascii="Times New Roman" w:hAnsi="Times New Roman" w:cs="Times New Roman"/>
          <w:sz w:val="24"/>
          <w:szCs w:val="24"/>
        </w:rPr>
        <w:t>assign</w:t>
      </w:r>
      <w:r w:rsidR="00FD4DD5" w:rsidRPr="008776A2">
        <w:rPr>
          <w:rFonts w:ascii="Times New Roman" w:hAnsi="Times New Roman" w:cs="Times New Roman"/>
          <w:sz w:val="24"/>
          <w:szCs w:val="24"/>
        </w:rPr>
        <w:t>ed</w:t>
      </w:r>
      <w:r w:rsidR="0024349C" w:rsidRPr="008776A2">
        <w:rPr>
          <w:rFonts w:ascii="Times New Roman" w:hAnsi="Times New Roman" w:cs="Times New Roman"/>
          <w:sz w:val="24"/>
          <w:szCs w:val="24"/>
        </w:rPr>
        <w:t xml:space="preserve"> offenders to alcohol </w:t>
      </w:r>
      <w:r w:rsidR="002434D0">
        <w:rPr>
          <w:rFonts w:ascii="Times New Roman" w:hAnsi="Times New Roman" w:cs="Times New Roman"/>
          <w:sz w:val="24"/>
          <w:szCs w:val="24"/>
        </w:rPr>
        <w:t xml:space="preserve">treatment </w:t>
      </w:r>
      <w:r w:rsidR="008C7B2F" w:rsidRPr="008776A2">
        <w:rPr>
          <w:rFonts w:ascii="Times New Roman" w:hAnsi="Times New Roman" w:cs="Times New Roman"/>
          <w:sz w:val="24"/>
          <w:szCs w:val="24"/>
        </w:rPr>
        <w:t>intervention</w:t>
      </w:r>
      <w:r w:rsidR="0024349C" w:rsidRPr="008776A2">
        <w:rPr>
          <w:rFonts w:ascii="Times New Roman" w:hAnsi="Times New Roman" w:cs="Times New Roman"/>
          <w:sz w:val="24"/>
          <w:szCs w:val="24"/>
        </w:rPr>
        <w:t>s, little data</w:t>
      </w:r>
      <w:r w:rsidR="00554E36" w:rsidRPr="008776A2">
        <w:rPr>
          <w:rFonts w:ascii="Times New Roman" w:hAnsi="Times New Roman" w:cs="Times New Roman"/>
          <w:sz w:val="24"/>
          <w:szCs w:val="24"/>
        </w:rPr>
        <w:t xml:space="preserve"> </w:t>
      </w:r>
      <w:r w:rsidR="0024349C" w:rsidRPr="008776A2">
        <w:rPr>
          <w:rFonts w:ascii="Times New Roman" w:hAnsi="Times New Roman" w:cs="Times New Roman"/>
          <w:sz w:val="24"/>
          <w:szCs w:val="24"/>
        </w:rPr>
        <w:t>exist</w:t>
      </w:r>
      <w:r w:rsidR="00040462" w:rsidRPr="008776A2">
        <w:rPr>
          <w:rFonts w:ascii="Times New Roman" w:hAnsi="Times New Roman" w:cs="Times New Roman"/>
          <w:sz w:val="24"/>
          <w:szCs w:val="24"/>
        </w:rPr>
        <w:t>ed</w:t>
      </w:r>
      <w:r w:rsidR="0024349C" w:rsidRPr="008776A2">
        <w:rPr>
          <w:rFonts w:ascii="Times New Roman" w:hAnsi="Times New Roman" w:cs="Times New Roman"/>
          <w:sz w:val="24"/>
          <w:szCs w:val="24"/>
        </w:rPr>
        <w:t xml:space="preserve"> to support </w:t>
      </w:r>
      <w:r w:rsidR="00554E36" w:rsidRPr="008776A2">
        <w:rPr>
          <w:rFonts w:ascii="Times New Roman" w:hAnsi="Times New Roman" w:cs="Times New Roman"/>
          <w:sz w:val="24"/>
          <w:szCs w:val="24"/>
        </w:rPr>
        <w:t xml:space="preserve">and substantiate this </w:t>
      </w:r>
      <w:r w:rsidR="0024349C" w:rsidRPr="008776A2">
        <w:rPr>
          <w:rFonts w:ascii="Times New Roman" w:hAnsi="Times New Roman" w:cs="Times New Roman"/>
          <w:sz w:val="24"/>
          <w:szCs w:val="24"/>
        </w:rPr>
        <w:t>practice. Our results show that assigning offenders to one of three possible programs</w:t>
      </w:r>
      <w:r w:rsidR="00596BB2" w:rsidRPr="008776A2">
        <w:rPr>
          <w:rFonts w:ascii="Times New Roman" w:hAnsi="Times New Roman" w:cs="Times New Roman"/>
          <w:sz w:val="24"/>
          <w:szCs w:val="24"/>
        </w:rPr>
        <w:t>—ASAR,</w:t>
      </w:r>
      <w:r w:rsidR="0024349C" w:rsidRPr="008776A2">
        <w:rPr>
          <w:rFonts w:ascii="Times New Roman" w:hAnsi="Times New Roman" w:cs="Times New Roman"/>
          <w:sz w:val="24"/>
          <w:szCs w:val="24"/>
        </w:rPr>
        <w:t xml:space="preserve"> ASRO, and LIAP—</w:t>
      </w:r>
      <w:r w:rsidR="0011208E" w:rsidRPr="008776A2">
        <w:rPr>
          <w:rFonts w:ascii="Times New Roman" w:hAnsi="Times New Roman" w:cs="Times New Roman"/>
          <w:sz w:val="24"/>
          <w:szCs w:val="24"/>
        </w:rPr>
        <w:t>w</w:t>
      </w:r>
      <w:r w:rsidR="0011208E">
        <w:rPr>
          <w:rFonts w:ascii="Times New Roman" w:hAnsi="Times New Roman" w:cs="Times New Roman"/>
          <w:sz w:val="24"/>
          <w:szCs w:val="24"/>
        </w:rPr>
        <w:t>as</w:t>
      </w:r>
      <w:r w:rsidR="0024349C" w:rsidRPr="008776A2">
        <w:rPr>
          <w:rFonts w:ascii="Times New Roman" w:hAnsi="Times New Roman" w:cs="Times New Roman"/>
          <w:sz w:val="24"/>
          <w:szCs w:val="24"/>
        </w:rPr>
        <w:t xml:space="preserve"> associated with </w:t>
      </w:r>
      <w:r w:rsidR="008C7B2F" w:rsidRPr="008776A2">
        <w:rPr>
          <w:rFonts w:ascii="Times New Roman" w:hAnsi="Times New Roman" w:cs="Times New Roman"/>
          <w:sz w:val="24"/>
          <w:szCs w:val="24"/>
        </w:rPr>
        <w:t xml:space="preserve">a </w:t>
      </w:r>
      <w:r w:rsidR="0024349C" w:rsidRPr="008776A2">
        <w:rPr>
          <w:rFonts w:ascii="Times New Roman" w:hAnsi="Times New Roman" w:cs="Times New Roman"/>
          <w:sz w:val="24"/>
          <w:szCs w:val="24"/>
        </w:rPr>
        <w:t xml:space="preserve">significant reduction in </w:t>
      </w:r>
      <w:r w:rsidR="00040462" w:rsidRPr="008776A2">
        <w:rPr>
          <w:rFonts w:ascii="Times New Roman" w:hAnsi="Times New Roman" w:cs="Times New Roman"/>
          <w:sz w:val="24"/>
          <w:szCs w:val="24"/>
        </w:rPr>
        <w:t xml:space="preserve">the likelihood of being </w:t>
      </w:r>
      <w:r w:rsidR="008C7B2F" w:rsidRPr="008776A2">
        <w:rPr>
          <w:rFonts w:ascii="Times New Roman" w:hAnsi="Times New Roman" w:cs="Times New Roman"/>
          <w:sz w:val="24"/>
          <w:szCs w:val="24"/>
        </w:rPr>
        <w:t>charge</w:t>
      </w:r>
      <w:r w:rsidR="00040462" w:rsidRPr="008776A2">
        <w:rPr>
          <w:rFonts w:ascii="Times New Roman" w:hAnsi="Times New Roman" w:cs="Times New Roman"/>
          <w:sz w:val="24"/>
          <w:szCs w:val="24"/>
        </w:rPr>
        <w:t>d</w:t>
      </w:r>
      <w:r w:rsidR="008C7B2F" w:rsidRPr="008776A2">
        <w:rPr>
          <w:rFonts w:ascii="Times New Roman" w:hAnsi="Times New Roman" w:cs="Times New Roman"/>
          <w:sz w:val="24"/>
          <w:szCs w:val="24"/>
        </w:rPr>
        <w:t xml:space="preserve"> </w:t>
      </w:r>
      <w:r w:rsidR="00040462" w:rsidRPr="008776A2">
        <w:rPr>
          <w:rFonts w:ascii="Times New Roman" w:hAnsi="Times New Roman" w:cs="Times New Roman"/>
          <w:sz w:val="24"/>
          <w:szCs w:val="24"/>
        </w:rPr>
        <w:t>or</w:t>
      </w:r>
      <w:r w:rsidR="008C7B2F" w:rsidRPr="008776A2">
        <w:rPr>
          <w:rFonts w:ascii="Times New Roman" w:hAnsi="Times New Roman" w:cs="Times New Roman"/>
          <w:sz w:val="24"/>
          <w:szCs w:val="24"/>
        </w:rPr>
        <w:t xml:space="preserve"> r</w:t>
      </w:r>
      <w:r w:rsidR="0024349C" w:rsidRPr="008776A2">
        <w:rPr>
          <w:rFonts w:ascii="Times New Roman" w:hAnsi="Times New Roman" w:cs="Times New Roman"/>
          <w:sz w:val="24"/>
          <w:szCs w:val="24"/>
        </w:rPr>
        <w:t>econvict</w:t>
      </w:r>
      <w:r w:rsidR="00040462" w:rsidRPr="008776A2">
        <w:rPr>
          <w:rFonts w:ascii="Times New Roman" w:hAnsi="Times New Roman" w:cs="Times New Roman"/>
          <w:sz w:val="24"/>
          <w:szCs w:val="24"/>
        </w:rPr>
        <w:t>ed</w:t>
      </w:r>
      <w:r w:rsidR="0024349C" w:rsidRPr="008776A2">
        <w:rPr>
          <w:rFonts w:ascii="Times New Roman" w:hAnsi="Times New Roman" w:cs="Times New Roman"/>
          <w:sz w:val="24"/>
          <w:szCs w:val="24"/>
        </w:rPr>
        <w:t xml:space="preserve">. </w:t>
      </w:r>
      <w:r w:rsidR="00D4132C" w:rsidRPr="008776A2">
        <w:rPr>
          <w:rFonts w:ascii="Times New Roman" w:hAnsi="Times New Roman" w:cs="Times New Roman"/>
          <w:sz w:val="24"/>
          <w:szCs w:val="24"/>
        </w:rPr>
        <w:t>Stated simply</w:t>
      </w:r>
      <w:r w:rsidR="0024349C" w:rsidRPr="008776A2">
        <w:rPr>
          <w:rFonts w:ascii="Times New Roman" w:hAnsi="Times New Roman" w:cs="Times New Roman"/>
          <w:sz w:val="24"/>
          <w:szCs w:val="24"/>
        </w:rPr>
        <w:t xml:space="preserve">, alcohol </w:t>
      </w:r>
      <w:r w:rsidR="002434D0">
        <w:rPr>
          <w:rFonts w:ascii="Times New Roman" w:hAnsi="Times New Roman" w:cs="Times New Roman"/>
          <w:sz w:val="24"/>
          <w:szCs w:val="24"/>
        </w:rPr>
        <w:t xml:space="preserve">treatment </w:t>
      </w:r>
      <w:r w:rsidR="0024349C" w:rsidRPr="008776A2">
        <w:rPr>
          <w:rFonts w:ascii="Times New Roman" w:hAnsi="Times New Roman" w:cs="Times New Roman"/>
          <w:sz w:val="24"/>
          <w:szCs w:val="24"/>
        </w:rPr>
        <w:t>program</w:t>
      </w:r>
      <w:r w:rsidR="00D4132C" w:rsidRPr="008776A2">
        <w:rPr>
          <w:rFonts w:ascii="Times New Roman" w:hAnsi="Times New Roman" w:cs="Times New Roman"/>
          <w:sz w:val="24"/>
          <w:szCs w:val="24"/>
        </w:rPr>
        <w:t>s</w:t>
      </w:r>
      <w:r w:rsidR="0024349C" w:rsidRPr="008776A2">
        <w:rPr>
          <w:rFonts w:ascii="Times New Roman" w:hAnsi="Times New Roman" w:cs="Times New Roman"/>
          <w:sz w:val="24"/>
          <w:szCs w:val="24"/>
        </w:rPr>
        <w:t xml:space="preserve"> </w:t>
      </w:r>
      <w:r w:rsidR="00D465C8" w:rsidRPr="008776A2">
        <w:rPr>
          <w:rFonts w:ascii="Times New Roman" w:hAnsi="Times New Roman" w:cs="Times New Roman"/>
          <w:sz w:val="24"/>
          <w:szCs w:val="24"/>
        </w:rPr>
        <w:t>are</w:t>
      </w:r>
      <w:r w:rsidR="002F08C4" w:rsidRPr="008776A2">
        <w:rPr>
          <w:rFonts w:ascii="Times New Roman" w:hAnsi="Times New Roman" w:cs="Times New Roman"/>
          <w:sz w:val="24"/>
          <w:szCs w:val="24"/>
        </w:rPr>
        <w:t xml:space="preserve"> </w:t>
      </w:r>
      <w:r w:rsidR="0024349C" w:rsidRPr="008776A2">
        <w:rPr>
          <w:rFonts w:ascii="Times New Roman" w:hAnsi="Times New Roman" w:cs="Times New Roman"/>
          <w:sz w:val="24"/>
          <w:szCs w:val="24"/>
        </w:rPr>
        <w:t>effective in reducing recidivism rates.</w:t>
      </w:r>
      <w:r w:rsidR="00D4132C" w:rsidRPr="008776A2">
        <w:rPr>
          <w:rFonts w:ascii="Times New Roman" w:hAnsi="Times New Roman" w:cs="Times New Roman"/>
          <w:sz w:val="24"/>
          <w:szCs w:val="24"/>
        </w:rPr>
        <w:t xml:space="preserve"> </w:t>
      </w:r>
      <w:r w:rsidR="00D465C8" w:rsidRPr="008776A2">
        <w:rPr>
          <w:rFonts w:ascii="Times New Roman" w:hAnsi="Times New Roman" w:cs="Times New Roman"/>
          <w:sz w:val="24"/>
          <w:szCs w:val="24"/>
        </w:rPr>
        <w:t>As such, o</w:t>
      </w:r>
      <w:r w:rsidR="00596BB2" w:rsidRPr="008776A2">
        <w:rPr>
          <w:rFonts w:ascii="Times New Roman" w:hAnsi="Times New Roman" w:cs="Times New Roman"/>
          <w:sz w:val="24"/>
          <w:szCs w:val="24"/>
        </w:rPr>
        <w:t xml:space="preserve">ur results </w:t>
      </w:r>
      <w:r w:rsidR="002F08C4" w:rsidRPr="008776A2">
        <w:rPr>
          <w:rFonts w:ascii="Times New Roman" w:hAnsi="Times New Roman" w:cs="Times New Roman"/>
          <w:sz w:val="24"/>
          <w:szCs w:val="24"/>
        </w:rPr>
        <w:t>resonate well with UKATT</w:t>
      </w:r>
      <w:r w:rsidR="00650973" w:rsidRPr="008776A2">
        <w:rPr>
          <w:rFonts w:ascii="Times New Roman" w:hAnsi="Times New Roman" w:cs="Times New Roman"/>
          <w:sz w:val="24"/>
          <w:szCs w:val="24"/>
          <w:vertAlign w:val="superscript"/>
        </w:rPr>
        <w:t>7</w:t>
      </w:r>
      <w:r w:rsidR="00FD4DD5" w:rsidRPr="008776A2">
        <w:rPr>
          <w:rFonts w:ascii="Times New Roman" w:hAnsi="Times New Roman" w:cs="Times New Roman"/>
          <w:sz w:val="24"/>
          <w:szCs w:val="24"/>
        </w:rPr>
        <w:t xml:space="preserve"> </w:t>
      </w:r>
      <w:r w:rsidR="002F08C4" w:rsidRPr="008776A2">
        <w:rPr>
          <w:rFonts w:ascii="Times New Roman" w:hAnsi="Times New Roman" w:cs="Times New Roman"/>
          <w:sz w:val="24"/>
          <w:szCs w:val="24"/>
        </w:rPr>
        <w:t xml:space="preserve">and other research showing </w:t>
      </w:r>
      <w:r w:rsidR="00596BB2" w:rsidRPr="008776A2">
        <w:rPr>
          <w:rFonts w:ascii="Times New Roman" w:hAnsi="Times New Roman" w:cs="Times New Roman"/>
          <w:sz w:val="24"/>
          <w:szCs w:val="24"/>
        </w:rPr>
        <w:t xml:space="preserve">the utility of alcohol </w:t>
      </w:r>
      <w:r w:rsidR="002434D0">
        <w:rPr>
          <w:rFonts w:ascii="Times New Roman" w:hAnsi="Times New Roman" w:cs="Times New Roman"/>
          <w:sz w:val="24"/>
          <w:szCs w:val="24"/>
        </w:rPr>
        <w:t xml:space="preserve">treatment </w:t>
      </w:r>
      <w:r w:rsidR="00596BB2" w:rsidRPr="008776A2">
        <w:rPr>
          <w:rFonts w:ascii="Times New Roman" w:hAnsi="Times New Roman" w:cs="Times New Roman"/>
          <w:sz w:val="24"/>
          <w:szCs w:val="24"/>
        </w:rPr>
        <w:t>program</w:t>
      </w:r>
      <w:r w:rsidR="008C7B2F" w:rsidRPr="008776A2">
        <w:rPr>
          <w:rFonts w:ascii="Times New Roman" w:hAnsi="Times New Roman" w:cs="Times New Roman"/>
          <w:sz w:val="24"/>
          <w:szCs w:val="24"/>
        </w:rPr>
        <w:t>s</w:t>
      </w:r>
      <w:r w:rsidR="00596BB2" w:rsidRPr="008776A2">
        <w:rPr>
          <w:rFonts w:ascii="Times New Roman" w:hAnsi="Times New Roman" w:cs="Times New Roman"/>
          <w:sz w:val="24"/>
          <w:szCs w:val="24"/>
        </w:rPr>
        <w:t xml:space="preserve"> among </w:t>
      </w:r>
      <w:r w:rsidR="008C7B2F" w:rsidRPr="008776A2">
        <w:rPr>
          <w:rFonts w:ascii="Times New Roman" w:hAnsi="Times New Roman" w:cs="Times New Roman"/>
          <w:sz w:val="24"/>
          <w:szCs w:val="24"/>
        </w:rPr>
        <w:t xml:space="preserve">the </w:t>
      </w:r>
      <w:r w:rsidR="00596BB2" w:rsidRPr="008776A2">
        <w:rPr>
          <w:rFonts w:ascii="Times New Roman" w:hAnsi="Times New Roman" w:cs="Times New Roman"/>
          <w:sz w:val="24"/>
          <w:szCs w:val="24"/>
        </w:rPr>
        <w:t xml:space="preserve">non-offending population. </w:t>
      </w:r>
      <w:r w:rsidR="00D5766F" w:rsidRPr="008776A2">
        <w:rPr>
          <w:rFonts w:ascii="Times New Roman" w:hAnsi="Times New Roman" w:cs="Times New Roman"/>
          <w:sz w:val="24"/>
          <w:szCs w:val="24"/>
        </w:rPr>
        <w:t>O</w:t>
      </w:r>
      <w:r w:rsidR="00596BB2" w:rsidRPr="008776A2">
        <w:rPr>
          <w:rFonts w:ascii="Times New Roman" w:hAnsi="Times New Roman" w:cs="Times New Roman"/>
          <w:sz w:val="24"/>
          <w:szCs w:val="24"/>
        </w:rPr>
        <w:t>ur data</w:t>
      </w:r>
      <w:r w:rsidR="00D5766F" w:rsidRPr="008776A2">
        <w:rPr>
          <w:rFonts w:ascii="Times New Roman" w:hAnsi="Times New Roman" w:cs="Times New Roman"/>
          <w:sz w:val="24"/>
          <w:szCs w:val="24"/>
        </w:rPr>
        <w:t xml:space="preserve">, however, deviate from </w:t>
      </w:r>
      <w:r w:rsidR="00D465C8" w:rsidRPr="008776A2">
        <w:rPr>
          <w:rFonts w:ascii="Times New Roman" w:hAnsi="Times New Roman" w:cs="Times New Roman"/>
          <w:sz w:val="24"/>
          <w:szCs w:val="24"/>
        </w:rPr>
        <w:t>previous</w:t>
      </w:r>
      <w:r w:rsidR="00D5766F" w:rsidRPr="008776A2">
        <w:rPr>
          <w:rFonts w:ascii="Times New Roman" w:hAnsi="Times New Roman" w:cs="Times New Roman"/>
          <w:sz w:val="24"/>
          <w:szCs w:val="24"/>
        </w:rPr>
        <w:t xml:space="preserve"> work </w:t>
      </w:r>
      <w:r w:rsidR="008C7B2F" w:rsidRPr="008776A2">
        <w:rPr>
          <w:rFonts w:ascii="Times New Roman" w:hAnsi="Times New Roman" w:cs="Times New Roman"/>
          <w:sz w:val="24"/>
          <w:szCs w:val="24"/>
        </w:rPr>
        <w:t xml:space="preserve">in that </w:t>
      </w:r>
      <w:r w:rsidR="00D5766F" w:rsidRPr="008776A2">
        <w:rPr>
          <w:rFonts w:ascii="Times New Roman" w:hAnsi="Times New Roman" w:cs="Times New Roman"/>
          <w:sz w:val="24"/>
          <w:szCs w:val="24"/>
        </w:rPr>
        <w:t xml:space="preserve">participation in the ASRO program did not </w:t>
      </w:r>
      <w:r w:rsidR="007E44C0" w:rsidRPr="008776A2">
        <w:rPr>
          <w:rFonts w:ascii="Times New Roman" w:hAnsi="Times New Roman" w:cs="Times New Roman"/>
          <w:sz w:val="24"/>
          <w:szCs w:val="24"/>
        </w:rPr>
        <w:t xml:space="preserve">produce a reduction in </w:t>
      </w:r>
      <w:r w:rsidR="00D5766F" w:rsidRPr="008776A2">
        <w:rPr>
          <w:rFonts w:ascii="Times New Roman" w:hAnsi="Times New Roman" w:cs="Times New Roman"/>
          <w:sz w:val="24"/>
          <w:szCs w:val="24"/>
        </w:rPr>
        <w:t xml:space="preserve">reconviction rates among offenders with </w:t>
      </w:r>
      <w:r w:rsidR="00790745" w:rsidRPr="008776A2">
        <w:rPr>
          <w:rFonts w:ascii="Times New Roman" w:hAnsi="Times New Roman" w:cs="Times New Roman"/>
          <w:sz w:val="24"/>
          <w:szCs w:val="24"/>
        </w:rPr>
        <w:t>s</w:t>
      </w:r>
      <w:r w:rsidR="00D5766F" w:rsidRPr="008776A2">
        <w:rPr>
          <w:rFonts w:ascii="Times New Roman" w:hAnsi="Times New Roman" w:cs="Times New Roman"/>
          <w:sz w:val="24"/>
          <w:szCs w:val="24"/>
        </w:rPr>
        <w:t>ubstance abuse</w:t>
      </w:r>
      <w:r w:rsidR="006A4321" w:rsidRPr="008776A2">
        <w:rPr>
          <w:rFonts w:ascii="Times New Roman" w:hAnsi="Times New Roman" w:cs="Times New Roman"/>
          <w:sz w:val="24"/>
          <w:szCs w:val="24"/>
          <w:vertAlign w:val="superscript"/>
        </w:rPr>
        <w:t>1</w:t>
      </w:r>
      <w:r w:rsidR="00D50491" w:rsidRPr="008776A2">
        <w:rPr>
          <w:rFonts w:ascii="Times New Roman" w:hAnsi="Times New Roman" w:cs="Times New Roman"/>
          <w:sz w:val="24"/>
          <w:szCs w:val="24"/>
          <w:vertAlign w:val="superscript"/>
        </w:rPr>
        <w:t>7</w:t>
      </w:r>
      <w:r w:rsidR="00BC4939">
        <w:rPr>
          <w:rFonts w:ascii="Times New Roman" w:hAnsi="Times New Roman" w:cs="Times New Roman"/>
          <w:sz w:val="24"/>
          <w:szCs w:val="24"/>
        </w:rPr>
        <w:t>.</w:t>
      </w:r>
      <w:r w:rsidR="00D47A91" w:rsidRPr="008776A2">
        <w:rPr>
          <w:rFonts w:ascii="Times New Roman" w:hAnsi="Times New Roman" w:cs="Times New Roman"/>
          <w:sz w:val="24"/>
          <w:szCs w:val="24"/>
        </w:rPr>
        <w:t xml:space="preserve"> </w:t>
      </w:r>
      <w:r w:rsidR="00D5766F" w:rsidRPr="008776A2">
        <w:rPr>
          <w:rFonts w:ascii="Times New Roman" w:hAnsi="Times New Roman" w:cs="Times New Roman"/>
          <w:sz w:val="24"/>
          <w:szCs w:val="24"/>
        </w:rPr>
        <w:t>One possible explanation for the difference</w:t>
      </w:r>
      <w:r w:rsidR="007E44C0" w:rsidRPr="008776A2">
        <w:rPr>
          <w:rFonts w:ascii="Times New Roman" w:hAnsi="Times New Roman" w:cs="Times New Roman"/>
          <w:sz w:val="24"/>
          <w:szCs w:val="24"/>
        </w:rPr>
        <w:t xml:space="preserve"> in results </w:t>
      </w:r>
      <w:r w:rsidR="00D5766F" w:rsidRPr="008776A2">
        <w:rPr>
          <w:rFonts w:ascii="Times New Roman" w:hAnsi="Times New Roman" w:cs="Times New Roman"/>
          <w:sz w:val="24"/>
          <w:szCs w:val="24"/>
        </w:rPr>
        <w:t xml:space="preserve">could </w:t>
      </w:r>
      <w:r w:rsidR="00C828AB">
        <w:rPr>
          <w:rFonts w:ascii="Times New Roman" w:hAnsi="Times New Roman" w:cs="Times New Roman"/>
          <w:sz w:val="24"/>
          <w:szCs w:val="24"/>
        </w:rPr>
        <w:t>be</w:t>
      </w:r>
      <w:r w:rsidR="00393028" w:rsidRPr="008776A2">
        <w:rPr>
          <w:rFonts w:ascii="Times New Roman" w:hAnsi="Times New Roman" w:cs="Times New Roman"/>
          <w:sz w:val="24"/>
          <w:szCs w:val="24"/>
        </w:rPr>
        <w:t xml:space="preserve"> that</w:t>
      </w:r>
      <w:r w:rsidR="00D5766F" w:rsidRPr="008776A2">
        <w:rPr>
          <w:rFonts w:ascii="Times New Roman" w:hAnsi="Times New Roman" w:cs="Times New Roman"/>
          <w:sz w:val="24"/>
          <w:szCs w:val="24"/>
        </w:rPr>
        <w:t xml:space="preserve"> participants in the current analysis had alcohol problems</w:t>
      </w:r>
      <w:r w:rsidR="008C7B2F" w:rsidRPr="008776A2">
        <w:rPr>
          <w:rFonts w:ascii="Times New Roman" w:hAnsi="Times New Roman" w:cs="Times New Roman"/>
          <w:sz w:val="24"/>
          <w:szCs w:val="24"/>
        </w:rPr>
        <w:t xml:space="preserve"> only</w:t>
      </w:r>
      <w:r w:rsidR="00D5766F" w:rsidRPr="008776A2">
        <w:rPr>
          <w:rFonts w:ascii="Times New Roman" w:hAnsi="Times New Roman" w:cs="Times New Roman"/>
          <w:sz w:val="24"/>
          <w:szCs w:val="24"/>
        </w:rPr>
        <w:t>,</w:t>
      </w:r>
      <w:r w:rsidR="007E44C0" w:rsidRPr="008776A2">
        <w:rPr>
          <w:rFonts w:ascii="Times New Roman" w:hAnsi="Times New Roman" w:cs="Times New Roman"/>
          <w:sz w:val="24"/>
          <w:szCs w:val="24"/>
        </w:rPr>
        <w:t xml:space="preserve"> </w:t>
      </w:r>
      <w:r w:rsidR="00393028" w:rsidRPr="008776A2">
        <w:rPr>
          <w:rFonts w:ascii="Times New Roman" w:hAnsi="Times New Roman" w:cs="Times New Roman"/>
          <w:sz w:val="24"/>
          <w:szCs w:val="24"/>
        </w:rPr>
        <w:t xml:space="preserve">while </w:t>
      </w:r>
      <w:r w:rsidR="007E44C0" w:rsidRPr="008776A2">
        <w:rPr>
          <w:rFonts w:ascii="Times New Roman" w:hAnsi="Times New Roman" w:cs="Times New Roman"/>
          <w:sz w:val="24"/>
          <w:szCs w:val="24"/>
        </w:rPr>
        <w:t xml:space="preserve">participants </w:t>
      </w:r>
      <w:r w:rsidR="00393028" w:rsidRPr="008776A2">
        <w:rPr>
          <w:rFonts w:ascii="Times New Roman" w:hAnsi="Times New Roman" w:cs="Times New Roman"/>
          <w:sz w:val="24"/>
          <w:szCs w:val="24"/>
        </w:rPr>
        <w:t xml:space="preserve">in </w:t>
      </w:r>
      <w:r w:rsidR="007E44C0" w:rsidRPr="008776A2">
        <w:rPr>
          <w:rFonts w:ascii="Times New Roman" w:hAnsi="Times New Roman" w:cs="Times New Roman"/>
          <w:sz w:val="24"/>
          <w:szCs w:val="24"/>
        </w:rPr>
        <w:t xml:space="preserve">the earlier study had both alcohol and drug </w:t>
      </w:r>
      <w:r w:rsidR="008C7B2F" w:rsidRPr="008776A2">
        <w:rPr>
          <w:rFonts w:ascii="Times New Roman" w:hAnsi="Times New Roman" w:cs="Times New Roman"/>
          <w:sz w:val="24"/>
          <w:szCs w:val="24"/>
        </w:rPr>
        <w:t>misuse issues</w:t>
      </w:r>
      <w:r w:rsidR="007E44C0" w:rsidRPr="008776A2">
        <w:rPr>
          <w:rFonts w:ascii="Times New Roman" w:hAnsi="Times New Roman" w:cs="Times New Roman"/>
          <w:sz w:val="24"/>
          <w:szCs w:val="24"/>
        </w:rPr>
        <w:t xml:space="preserve">. </w:t>
      </w:r>
      <w:r w:rsidR="007E4F5C" w:rsidRPr="008776A2">
        <w:rPr>
          <w:rFonts w:ascii="Times New Roman" w:hAnsi="Times New Roman" w:cs="Times New Roman"/>
          <w:sz w:val="24"/>
          <w:szCs w:val="24"/>
        </w:rPr>
        <w:t xml:space="preserve">It is also worth </w:t>
      </w:r>
      <w:r w:rsidR="00680294" w:rsidRPr="008776A2">
        <w:rPr>
          <w:rFonts w:ascii="Times New Roman" w:hAnsi="Times New Roman" w:cs="Times New Roman"/>
          <w:sz w:val="24"/>
          <w:szCs w:val="24"/>
        </w:rPr>
        <w:t>n</w:t>
      </w:r>
      <w:r w:rsidR="007E4F5C" w:rsidRPr="008776A2">
        <w:rPr>
          <w:rFonts w:ascii="Times New Roman" w:hAnsi="Times New Roman" w:cs="Times New Roman"/>
          <w:sz w:val="24"/>
          <w:szCs w:val="24"/>
        </w:rPr>
        <w:t>oting that</w:t>
      </w:r>
      <w:r w:rsidR="007E44C0" w:rsidRPr="008776A2">
        <w:rPr>
          <w:rFonts w:ascii="Times New Roman" w:hAnsi="Times New Roman" w:cs="Times New Roman"/>
          <w:sz w:val="24"/>
          <w:szCs w:val="24"/>
        </w:rPr>
        <w:t xml:space="preserve"> </w:t>
      </w:r>
      <w:r w:rsidR="00D4132C" w:rsidRPr="008776A2">
        <w:rPr>
          <w:rFonts w:ascii="Times New Roman" w:hAnsi="Times New Roman" w:cs="Times New Roman"/>
          <w:sz w:val="24"/>
          <w:szCs w:val="24"/>
        </w:rPr>
        <w:t xml:space="preserve">our analysis revealed that the </w:t>
      </w:r>
      <w:r w:rsidR="0002753C" w:rsidRPr="008776A2">
        <w:rPr>
          <w:rFonts w:ascii="Times New Roman" w:hAnsi="Times New Roman" w:cs="Times New Roman"/>
          <w:sz w:val="24"/>
          <w:szCs w:val="24"/>
        </w:rPr>
        <w:t xml:space="preserve">three </w:t>
      </w:r>
      <w:r w:rsidR="006D0DAB" w:rsidRPr="008776A2">
        <w:rPr>
          <w:rFonts w:ascii="Times New Roman" w:hAnsi="Times New Roman" w:cs="Times New Roman"/>
          <w:sz w:val="24"/>
          <w:szCs w:val="24"/>
        </w:rPr>
        <w:t xml:space="preserve">alcohol </w:t>
      </w:r>
      <w:r w:rsidR="002434D0">
        <w:rPr>
          <w:rFonts w:ascii="Times New Roman" w:hAnsi="Times New Roman" w:cs="Times New Roman"/>
          <w:sz w:val="24"/>
          <w:szCs w:val="24"/>
        </w:rPr>
        <w:t xml:space="preserve">treatment </w:t>
      </w:r>
      <w:r w:rsidR="00D4132C" w:rsidRPr="008776A2">
        <w:rPr>
          <w:rFonts w:ascii="Times New Roman" w:hAnsi="Times New Roman" w:cs="Times New Roman"/>
          <w:sz w:val="24"/>
          <w:szCs w:val="24"/>
        </w:rPr>
        <w:t xml:space="preserve">programs were effective </w:t>
      </w:r>
      <w:r w:rsidR="00D21708">
        <w:rPr>
          <w:rFonts w:ascii="Times New Roman" w:hAnsi="Times New Roman" w:cs="Times New Roman"/>
          <w:sz w:val="24"/>
          <w:szCs w:val="24"/>
        </w:rPr>
        <w:t xml:space="preserve">for both those offenders convicted for crimes against persons and those convicted for crimes not against persons. </w:t>
      </w:r>
      <w:r w:rsidR="00F929AE">
        <w:rPr>
          <w:rFonts w:ascii="Times New Roman" w:hAnsi="Times New Roman" w:cs="Times New Roman"/>
          <w:sz w:val="24"/>
          <w:szCs w:val="24"/>
        </w:rPr>
        <w:t xml:space="preserve"> </w:t>
      </w:r>
      <w:r w:rsidR="00D4132C" w:rsidRPr="008776A2">
        <w:rPr>
          <w:rFonts w:ascii="Times New Roman" w:hAnsi="Times New Roman" w:cs="Times New Roman"/>
          <w:sz w:val="24"/>
          <w:szCs w:val="24"/>
        </w:rPr>
        <w:t xml:space="preserve"> </w:t>
      </w:r>
    </w:p>
    <w:p w14:paraId="466E622A" w14:textId="77777777" w:rsidR="0024349C" w:rsidRPr="008776A2" w:rsidRDefault="00D4132C" w:rsidP="006D0DAB">
      <w:pPr>
        <w:spacing w:after="0" w:line="480" w:lineRule="auto"/>
        <w:rPr>
          <w:rFonts w:ascii="Times New Roman" w:hAnsi="Times New Roman" w:cs="Times New Roman"/>
          <w:sz w:val="24"/>
          <w:szCs w:val="24"/>
        </w:rPr>
      </w:pPr>
      <w:r w:rsidRPr="008776A2">
        <w:rPr>
          <w:rFonts w:ascii="Times New Roman" w:hAnsi="Times New Roman" w:cs="Times New Roman"/>
          <w:sz w:val="24"/>
          <w:szCs w:val="24"/>
        </w:rPr>
        <w:tab/>
      </w:r>
      <w:r w:rsidR="00870E9F" w:rsidRPr="008776A2">
        <w:rPr>
          <w:rFonts w:ascii="Times New Roman" w:hAnsi="Times New Roman" w:cs="Times New Roman"/>
          <w:sz w:val="24"/>
          <w:szCs w:val="24"/>
        </w:rPr>
        <w:t xml:space="preserve">Evaluating the merit of alcohol </w:t>
      </w:r>
      <w:r w:rsidR="002434D0">
        <w:rPr>
          <w:rFonts w:ascii="Times New Roman" w:hAnsi="Times New Roman" w:cs="Times New Roman"/>
          <w:sz w:val="24"/>
          <w:szCs w:val="24"/>
        </w:rPr>
        <w:t xml:space="preserve">treatment </w:t>
      </w:r>
      <w:r w:rsidR="00870E9F" w:rsidRPr="008776A2">
        <w:rPr>
          <w:rFonts w:ascii="Times New Roman" w:hAnsi="Times New Roman" w:cs="Times New Roman"/>
          <w:sz w:val="24"/>
          <w:szCs w:val="24"/>
        </w:rPr>
        <w:t>program</w:t>
      </w:r>
      <w:r w:rsidR="00213564" w:rsidRPr="008776A2">
        <w:rPr>
          <w:rFonts w:ascii="Times New Roman" w:hAnsi="Times New Roman" w:cs="Times New Roman"/>
          <w:sz w:val="24"/>
          <w:szCs w:val="24"/>
        </w:rPr>
        <w:t>s</w:t>
      </w:r>
      <w:r w:rsidR="00870E9F" w:rsidRPr="008776A2">
        <w:rPr>
          <w:rFonts w:ascii="Times New Roman" w:hAnsi="Times New Roman" w:cs="Times New Roman"/>
          <w:sz w:val="24"/>
          <w:szCs w:val="24"/>
        </w:rPr>
        <w:t xml:space="preserve"> is, needless to say, an important endeavour. At the same time, it </w:t>
      </w:r>
      <w:r w:rsidR="00F32A87" w:rsidRPr="008776A2">
        <w:rPr>
          <w:rFonts w:ascii="Times New Roman" w:hAnsi="Times New Roman" w:cs="Times New Roman"/>
          <w:sz w:val="24"/>
          <w:szCs w:val="24"/>
        </w:rPr>
        <w:t xml:space="preserve">is </w:t>
      </w:r>
      <w:r w:rsidR="00870E9F" w:rsidRPr="008776A2">
        <w:rPr>
          <w:rFonts w:ascii="Times New Roman" w:hAnsi="Times New Roman" w:cs="Times New Roman"/>
          <w:sz w:val="24"/>
          <w:szCs w:val="24"/>
        </w:rPr>
        <w:t xml:space="preserve">also crucial to </w:t>
      </w:r>
      <w:r w:rsidR="006D0DAB" w:rsidRPr="008776A2">
        <w:rPr>
          <w:rFonts w:ascii="Times New Roman" w:hAnsi="Times New Roman" w:cs="Times New Roman"/>
          <w:sz w:val="24"/>
          <w:szCs w:val="24"/>
        </w:rPr>
        <w:t>compare</w:t>
      </w:r>
      <w:r w:rsidR="00870E9F" w:rsidRPr="008776A2">
        <w:rPr>
          <w:rFonts w:ascii="Times New Roman" w:hAnsi="Times New Roman" w:cs="Times New Roman"/>
          <w:sz w:val="24"/>
          <w:szCs w:val="24"/>
        </w:rPr>
        <w:t xml:space="preserve"> the costs </w:t>
      </w:r>
      <w:r w:rsidR="006D0DAB" w:rsidRPr="008776A2">
        <w:rPr>
          <w:rFonts w:ascii="Times New Roman" w:hAnsi="Times New Roman" w:cs="Times New Roman"/>
          <w:sz w:val="24"/>
          <w:szCs w:val="24"/>
        </w:rPr>
        <w:t xml:space="preserve">and </w:t>
      </w:r>
      <w:r w:rsidR="00F32A87" w:rsidRPr="008776A2">
        <w:rPr>
          <w:rFonts w:ascii="Times New Roman" w:hAnsi="Times New Roman" w:cs="Times New Roman"/>
          <w:sz w:val="24"/>
          <w:szCs w:val="24"/>
        </w:rPr>
        <w:t xml:space="preserve">effectiveness of </w:t>
      </w:r>
      <w:r w:rsidR="006D0DAB" w:rsidRPr="008776A2">
        <w:rPr>
          <w:rFonts w:ascii="Times New Roman" w:hAnsi="Times New Roman" w:cs="Times New Roman"/>
          <w:sz w:val="24"/>
          <w:szCs w:val="24"/>
        </w:rPr>
        <w:t xml:space="preserve">each </w:t>
      </w:r>
      <w:r w:rsidR="00F32A87" w:rsidRPr="008776A2">
        <w:rPr>
          <w:rFonts w:ascii="Times New Roman" w:hAnsi="Times New Roman" w:cs="Times New Roman"/>
          <w:sz w:val="24"/>
          <w:szCs w:val="24"/>
        </w:rPr>
        <w:t xml:space="preserve">program. </w:t>
      </w:r>
      <w:r w:rsidR="00870E9F" w:rsidRPr="008776A2">
        <w:rPr>
          <w:rFonts w:ascii="Times New Roman" w:hAnsi="Times New Roman" w:cs="Times New Roman"/>
          <w:sz w:val="24"/>
          <w:szCs w:val="24"/>
        </w:rPr>
        <w:t>While th</w:t>
      </w:r>
      <w:r w:rsidR="008214FF" w:rsidRPr="008776A2">
        <w:rPr>
          <w:rFonts w:ascii="Times New Roman" w:hAnsi="Times New Roman" w:cs="Times New Roman"/>
          <w:sz w:val="24"/>
          <w:szCs w:val="24"/>
        </w:rPr>
        <w:t>e present</w:t>
      </w:r>
      <w:r w:rsidRPr="008776A2">
        <w:rPr>
          <w:rFonts w:ascii="Times New Roman" w:hAnsi="Times New Roman" w:cs="Times New Roman"/>
          <w:sz w:val="24"/>
          <w:szCs w:val="24"/>
        </w:rPr>
        <w:t xml:space="preserve"> study was not specifically designed to </w:t>
      </w:r>
      <w:r w:rsidR="00870E9F" w:rsidRPr="008776A2">
        <w:rPr>
          <w:rFonts w:ascii="Times New Roman" w:hAnsi="Times New Roman" w:cs="Times New Roman"/>
          <w:sz w:val="24"/>
          <w:szCs w:val="24"/>
        </w:rPr>
        <w:t xml:space="preserve">address </w:t>
      </w:r>
      <w:r w:rsidR="00F32A87" w:rsidRPr="008776A2">
        <w:rPr>
          <w:rFonts w:ascii="Times New Roman" w:hAnsi="Times New Roman" w:cs="Times New Roman"/>
          <w:sz w:val="24"/>
          <w:szCs w:val="24"/>
        </w:rPr>
        <w:t>this issue</w:t>
      </w:r>
      <w:r w:rsidR="00870E9F" w:rsidRPr="008776A2">
        <w:rPr>
          <w:rFonts w:ascii="Times New Roman" w:hAnsi="Times New Roman" w:cs="Times New Roman"/>
          <w:sz w:val="24"/>
          <w:szCs w:val="24"/>
        </w:rPr>
        <w:t xml:space="preserve">, </w:t>
      </w:r>
      <w:r w:rsidRPr="008776A2">
        <w:rPr>
          <w:rFonts w:ascii="Times New Roman" w:hAnsi="Times New Roman" w:cs="Times New Roman"/>
          <w:sz w:val="24"/>
          <w:szCs w:val="24"/>
        </w:rPr>
        <w:t xml:space="preserve">knowing both the costs and efficacy of each program allowed us to draw preliminary, albeit cautious, conclusions. </w:t>
      </w:r>
      <w:r w:rsidR="005617F3" w:rsidRPr="008776A2">
        <w:rPr>
          <w:rFonts w:ascii="Times New Roman" w:hAnsi="Times New Roman" w:cs="Times New Roman"/>
          <w:sz w:val="24"/>
          <w:szCs w:val="24"/>
        </w:rPr>
        <w:t xml:space="preserve">First, as </w:t>
      </w:r>
      <w:r w:rsidR="00596BB2" w:rsidRPr="008776A2">
        <w:rPr>
          <w:rFonts w:ascii="Times New Roman" w:hAnsi="Times New Roman" w:cs="Times New Roman"/>
          <w:sz w:val="24"/>
          <w:szCs w:val="24"/>
        </w:rPr>
        <w:t xml:space="preserve">the </w:t>
      </w:r>
      <w:r w:rsidR="005617F3" w:rsidRPr="008776A2">
        <w:rPr>
          <w:rFonts w:ascii="Times New Roman" w:hAnsi="Times New Roman" w:cs="Times New Roman"/>
          <w:sz w:val="24"/>
          <w:szCs w:val="24"/>
        </w:rPr>
        <w:t>price tag</w:t>
      </w:r>
      <w:r w:rsidR="00291CBB" w:rsidRPr="008776A2">
        <w:rPr>
          <w:rFonts w:ascii="Times New Roman" w:hAnsi="Times New Roman" w:cs="Times New Roman"/>
          <w:sz w:val="24"/>
          <w:szCs w:val="24"/>
          <w:vertAlign w:val="superscript"/>
        </w:rPr>
        <w:t>4</w:t>
      </w:r>
      <w:r w:rsidR="005617F3" w:rsidRPr="008776A2">
        <w:rPr>
          <w:rFonts w:ascii="Times New Roman" w:hAnsi="Times New Roman" w:cs="Times New Roman"/>
          <w:sz w:val="24"/>
          <w:szCs w:val="24"/>
        </w:rPr>
        <w:t xml:space="preserve"> of </w:t>
      </w:r>
      <w:r w:rsidR="005617F3" w:rsidRPr="008776A2">
        <w:rPr>
          <w:rFonts w:ascii="Times New Roman" w:hAnsi="Times New Roman" w:cs="Times New Roman"/>
          <w:bCs/>
          <w:sz w:val="24"/>
          <w:szCs w:val="24"/>
        </w:rPr>
        <w:t>placing one person in prison is roughly 19</w:t>
      </w:r>
      <w:r w:rsidR="003764B2">
        <w:rPr>
          <w:rFonts w:ascii="Times New Roman" w:hAnsi="Times New Roman" w:cs="Times New Roman"/>
          <w:bCs/>
          <w:sz w:val="24"/>
          <w:szCs w:val="24"/>
        </w:rPr>
        <w:t>–</w:t>
      </w:r>
      <w:r w:rsidR="005617F3" w:rsidRPr="008776A2">
        <w:rPr>
          <w:rFonts w:ascii="Times New Roman" w:hAnsi="Times New Roman" w:cs="Times New Roman"/>
          <w:bCs/>
          <w:sz w:val="24"/>
          <w:szCs w:val="24"/>
        </w:rPr>
        <w:t>37 times higher</w:t>
      </w:r>
      <w:r w:rsidR="00596BB2" w:rsidRPr="008776A2">
        <w:rPr>
          <w:rFonts w:ascii="Times New Roman" w:hAnsi="Times New Roman" w:cs="Times New Roman"/>
          <w:bCs/>
          <w:sz w:val="24"/>
          <w:szCs w:val="24"/>
        </w:rPr>
        <w:t xml:space="preserve"> </w:t>
      </w:r>
      <w:r w:rsidR="005617F3" w:rsidRPr="008776A2">
        <w:rPr>
          <w:rFonts w:ascii="Times New Roman" w:hAnsi="Times New Roman" w:cs="Times New Roman"/>
          <w:bCs/>
          <w:sz w:val="24"/>
          <w:szCs w:val="24"/>
        </w:rPr>
        <w:t xml:space="preserve">than assigning </w:t>
      </w:r>
      <w:r w:rsidR="003764B2">
        <w:rPr>
          <w:rFonts w:ascii="Times New Roman" w:hAnsi="Times New Roman" w:cs="Times New Roman"/>
          <w:bCs/>
          <w:sz w:val="24"/>
          <w:szCs w:val="24"/>
        </w:rPr>
        <w:t>that person</w:t>
      </w:r>
      <w:r w:rsidR="003764B2" w:rsidRPr="008776A2">
        <w:rPr>
          <w:rFonts w:ascii="Times New Roman" w:hAnsi="Times New Roman" w:cs="Times New Roman"/>
          <w:bCs/>
          <w:sz w:val="24"/>
          <w:szCs w:val="24"/>
        </w:rPr>
        <w:t xml:space="preserve"> </w:t>
      </w:r>
      <w:r w:rsidR="0035335F" w:rsidRPr="008776A2">
        <w:rPr>
          <w:rFonts w:ascii="Times New Roman" w:hAnsi="Times New Roman" w:cs="Times New Roman"/>
          <w:bCs/>
          <w:sz w:val="24"/>
          <w:szCs w:val="24"/>
        </w:rPr>
        <w:t>to</w:t>
      </w:r>
      <w:r w:rsidR="005617F3" w:rsidRPr="008776A2">
        <w:rPr>
          <w:rFonts w:ascii="Times New Roman" w:hAnsi="Times New Roman" w:cs="Times New Roman"/>
          <w:bCs/>
          <w:sz w:val="24"/>
          <w:szCs w:val="24"/>
        </w:rPr>
        <w:t xml:space="preserve"> a</w:t>
      </w:r>
      <w:r w:rsidR="00790745" w:rsidRPr="008776A2">
        <w:rPr>
          <w:rFonts w:ascii="Times New Roman" w:hAnsi="Times New Roman" w:cs="Times New Roman"/>
          <w:bCs/>
          <w:sz w:val="24"/>
          <w:szCs w:val="24"/>
        </w:rPr>
        <w:t xml:space="preserve"> </w:t>
      </w:r>
      <w:r w:rsidR="004A11C6" w:rsidRPr="008776A2">
        <w:rPr>
          <w:rFonts w:ascii="Times New Roman" w:hAnsi="Times New Roman" w:cs="Times New Roman"/>
          <w:bCs/>
          <w:sz w:val="24"/>
          <w:szCs w:val="24"/>
        </w:rPr>
        <w:t>community-based</w:t>
      </w:r>
      <w:r w:rsidR="005617F3" w:rsidRPr="008776A2">
        <w:rPr>
          <w:rFonts w:ascii="Times New Roman" w:hAnsi="Times New Roman" w:cs="Times New Roman"/>
          <w:bCs/>
          <w:sz w:val="24"/>
          <w:szCs w:val="24"/>
        </w:rPr>
        <w:t xml:space="preserve"> alcohol </w:t>
      </w:r>
      <w:r w:rsidR="002434D0">
        <w:rPr>
          <w:rFonts w:ascii="Times New Roman" w:hAnsi="Times New Roman" w:cs="Times New Roman"/>
          <w:bCs/>
          <w:sz w:val="24"/>
          <w:szCs w:val="24"/>
        </w:rPr>
        <w:t xml:space="preserve">treatment </w:t>
      </w:r>
      <w:r w:rsidR="005617F3" w:rsidRPr="008776A2">
        <w:rPr>
          <w:rFonts w:ascii="Times New Roman" w:hAnsi="Times New Roman" w:cs="Times New Roman"/>
          <w:bCs/>
          <w:sz w:val="24"/>
          <w:szCs w:val="24"/>
        </w:rPr>
        <w:t xml:space="preserve">program, </w:t>
      </w:r>
      <w:r w:rsidR="0035335F" w:rsidRPr="008776A2">
        <w:rPr>
          <w:rFonts w:ascii="Times New Roman" w:hAnsi="Times New Roman" w:cs="Times New Roman"/>
          <w:bCs/>
          <w:sz w:val="24"/>
          <w:szCs w:val="24"/>
        </w:rPr>
        <w:t xml:space="preserve">our results provide </w:t>
      </w:r>
      <w:r w:rsidR="0099700C">
        <w:rPr>
          <w:rFonts w:ascii="Times New Roman" w:hAnsi="Times New Roman" w:cs="Times New Roman"/>
          <w:bCs/>
          <w:sz w:val="24"/>
          <w:szCs w:val="24"/>
        </w:rPr>
        <w:t xml:space="preserve">a </w:t>
      </w:r>
      <w:r w:rsidR="0035335F" w:rsidRPr="008776A2">
        <w:rPr>
          <w:rFonts w:ascii="Times New Roman" w:hAnsi="Times New Roman" w:cs="Times New Roman"/>
          <w:bCs/>
          <w:sz w:val="24"/>
          <w:szCs w:val="24"/>
        </w:rPr>
        <w:t xml:space="preserve">strong financial </w:t>
      </w:r>
      <w:r w:rsidR="006D0DAB" w:rsidRPr="008776A2">
        <w:rPr>
          <w:rFonts w:ascii="Times New Roman" w:hAnsi="Times New Roman" w:cs="Times New Roman"/>
          <w:bCs/>
          <w:sz w:val="24"/>
          <w:szCs w:val="24"/>
        </w:rPr>
        <w:t>rational</w:t>
      </w:r>
      <w:r w:rsidR="003764B2">
        <w:rPr>
          <w:rFonts w:ascii="Times New Roman" w:hAnsi="Times New Roman" w:cs="Times New Roman"/>
          <w:bCs/>
          <w:sz w:val="24"/>
          <w:szCs w:val="24"/>
        </w:rPr>
        <w:t>e</w:t>
      </w:r>
      <w:r w:rsidR="006D0DAB" w:rsidRPr="008776A2">
        <w:rPr>
          <w:rFonts w:ascii="Times New Roman" w:hAnsi="Times New Roman" w:cs="Times New Roman"/>
          <w:bCs/>
          <w:sz w:val="24"/>
          <w:szCs w:val="24"/>
        </w:rPr>
        <w:t xml:space="preserve"> </w:t>
      </w:r>
      <w:r w:rsidR="0035335F" w:rsidRPr="008776A2">
        <w:rPr>
          <w:rFonts w:ascii="Times New Roman" w:hAnsi="Times New Roman" w:cs="Times New Roman"/>
          <w:bCs/>
          <w:sz w:val="24"/>
          <w:szCs w:val="24"/>
        </w:rPr>
        <w:t xml:space="preserve">for the </w:t>
      </w:r>
      <w:r w:rsidR="00870E9F" w:rsidRPr="008776A2">
        <w:rPr>
          <w:rFonts w:ascii="Times New Roman" w:hAnsi="Times New Roman" w:cs="Times New Roman"/>
          <w:bCs/>
          <w:sz w:val="24"/>
          <w:szCs w:val="24"/>
        </w:rPr>
        <w:t xml:space="preserve">continued </w:t>
      </w:r>
      <w:r w:rsidR="003764B2" w:rsidRPr="008776A2">
        <w:rPr>
          <w:rFonts w:ascii="Times New Roman" w:hAnsi="Times New Roman" w:cs="Times New Roman"/>
          <w:bCs/>
          <w:sz w:val="24"/>
          <w:szCs w:val="24"/>
        </w:rPr>
        <w:t>utili</w:t>
      </w:r>
      <w:r w:rsidR="003764B2">
        <w:rPr>
          <w:rFonts w:ascii="Times New Roman" w:hAnsi="Times New Roman" w:cs="Times New Roman"/>
          <w:bCs/>
          <w:sz w:val="24"/>
          <w:szCs w:val="24"/>
        </w:rPr>
        <w:t>s</w:t>
      </w:r>
      <w:r w:rsidR="003764B2" w:rsidRPr="008776A2">
        <w:rPr>
          <w:rFonts w:ascii="Times New Roman" w:hAnsi="Times New Roman" w:cs="Times New Roman"/>
          <w:bCs/>
          <w:sz w:val="24"/>
          <w:szCs w:val="24"/>
        </w:rPr>
        <w:t xml:space="preserve">ation </w:t>
      </w:r>
      <w:r w:rsidR="00870E9F" w:rsidRPr="008776A2">
        <w:rPr>
          <w:rFonts w:ascii="Times New Roman" w:hAnsi="Times New Roman" w:cs="Times New Roman"/>
          <w:bCs/>
          <w:sz w:val="24"/>
          <w:szCs w:val="24"/>
        </w:rPr>
        <w:t xml:space="preserve">of </w:t>
      </w:r>
      <w:r w:rsidR="0035335F" w:rsidRPr="008776A2">
        <w:rPr>
          <w:rFonts w:ascii="Times New Roman" w:hAnsi="Times New Roman" w:cs="Times New Roman"/>
          <w:bCs/>
          <w:sz w:val="24"/>
          <w:szCs w:val="24"/>
        </w:rPr>
        <w:t xml:space="preserve">these </w:t>
      </w:r>
      <w:r w:rsidR="004A11C6" w:rsidRPr="008776A2">
        <w:rPr>
          <w:rFonts w:ascii="Times New Roman" w:hAnsi="Times New Roman" w:cs="Times New Roman"/>
          <w:bCs/>
          <w:sz w:val="24"/>
          <w:szCs w:val="24"/>
        </w:rPr>
        <w:t>intervention</w:t>
      </w:r>
      <w:r w:rsidR="0035335F" w:rsidRPr="008776A2">
        <w:rPr>
          <w:rFonts w:ascii="Times New Roman" w:hAnsi="Times New Roman" w:cs="Times New Roman"/>
          <w:bCs/>
          <w:sz w:val="24"/>
          <w:szCs w:val="24"/>
        </w:rPr>
        <w:t xml:space="preserve">s. </w:t>
      </w:r>
      <w:r w:rsidR="00596BB2" w:rsidRPr="008776A2">
        <w:rPr>
          <w:rFonts w:ascii="Times New Roman" w:hAnsi="Times New Roman" w:cs="Times New Roman"/>
          <w:bCs/>
          <w:sz w:val="24"/>
          <w:szCs w:val="24"/>
        </w:rPr>
        <w:t xml:space="preserve">Given the hundreds if not thousands of offenders who might be eligible </w:t>
      </w:r>
      <w:r w:rsidR="004A11C6" w:rsidRPr="008776A2">
        <w:rPr>
          <w:rFonts w:ascii="Times New Roman" w:hAnsi="Times New Roman" w:cs="Times New Roman"/>
          <w:bCs/>
          <w:sz w:val="24"/>
          <w:szCs w:val="24"/>
        </w:rPr>
        <w:t>to</w:t>
      </w:r>
      <w:r w:rsidR="00596BB2" w:rsidRPr="008776A2">
        <w:rPr>
          <w:rFonts w:ascii="Times New Roman" w:hAnsi="Times New Roman" w:cs="Times New Roman"/>
          <w:bCs/>
          <w:sz w:val="24"/>
          <w:szCs w:val="24"/>
        </w:rPr>
        <w:t xml:space="preserve"> attend an alcohol </w:t>
      </w:r>
      <w:r w:rsidR="002434D0">
        <w:rPr>
          <w:rFonts w:ascii="Times New Roman" w:hAnsi="Times New Roman" w:cs="Times New Roman"/>
          <w:bCs/>
          <w:sz w:val="24"/>
          <w:szCs w:val="24"/>
        </w:rPr>
        <w:t xml:space="preserve">treatment </w:t>
      </w:r>
      <w:r w:rsidR="00596BB2" w:rsidRPr="008776A2">
        <w:rPr>
          <w:rFonts w:ascii="Times New Roman" w:hAnsi="Times New Roman" w:cs="Times New Roman"/>
          <w:bCs/>
          <w:sz w:val="24"/>
          <w:szCs w:val="24"/>
        </w:rPr>
        <w:t>program</w:t>
      </w:r>
      <w:r w:rsidR="00870E9F" w:rsidRPr="008776A2">
        <w:rPr>
          <w:rFonts w:ascii="Times New Roman" w:hAnsi="Times New Roman" w:cs="Times New Roman"/>
          <w:bCs/>
          <w:sz w:val="24"/>
          <w:szCs w:val="24"/>
        </w:rPr>
        <w:t xml:space="preserve"> each year</w:t>
      </w:r>
      <w:r w:rsidR="00596BB2" w:rsidRPr="008776A2">
        <w:rPr>
          <w:rFonts w:ascii="Times New Roman" w:hAnsi="Times New Roman" w:cs="Times New Roman"/>
          <w:bCs/>
          <w:sz w:val="24"/>
          <w:szCs w:val="24"/>
        </w:rPr>
        <w:t>, this could amount to substantial public saving</w:t>
      </w:r>
      <w:r w:rsidR="00FD4DD5" w:rsidRPr="008776A2">
        <w:rPr>
          <w:rFonts w:ascii="Times New Roman" w:hAnsi="Times New Roman" w:cs="Times New Roman"/>
          <w:bCs/>
          <w:sz w:val="24"/>
          <w:szCs w:val="24"/>
        </w:rPr>
        <w:t>s</w:t>
      </w:r>
      <w:r w:rsidR="00596BB2" w:rsidRPr="008776A2">
        <w:rPr>
          <w:rFonts w:ascii="Times New Roman" w:hAnsi="Times New Roman" w:cs="Times New Roman"/>
          <w:bCs/>
          <w:sz w:val="24"/>
          <w:szCs w:val="24"/>
        </w:rPr>
        <w:t xml:space="preserve">. </w:t>
      </w:r>
      <w:r w:rsidR="00870E9F" w:rsidRPr="008776A2">
        <w:rPr>
          <w:rFonts w:ascii="Times New Roman" w:hAnsi="Times New Roman" w:cs="Times New Roman"/>
          <w:bCs/>
          <w:sz w:val="24"/>
          <w:szCs w:val="24"/>
        </w:rPr>
        <w:t xml:space="preserve">Beyond financial gains, committing </w:t>
      </w:r>
      <w:r w:rsidR="004A11C6" w:rsidRPr="008776A2">
        <w:rPr>
          <w:rFonts w:ascii="Times New Roman" w:hAnsi="Times New Roman" w:cs="Times New Roman"/>
          <w:bCs/>
          <w:sz w:val="24"/>
          <w:szCs w:val="24"/>
        </w:rPr>
        <w:t xml:space="preserve">fewer offences </w:t>
      </w:r>
      <w:r w:rsidR="00870E9F" w:rsidRPr="008776A2">
        <w:rPr>
          <w:rFonts w:ascii="Times New Roman" w:hAnsi="Times New Roman" w:cs="Times New Roman"/>
          <w:bCs/>
          <w:sz w:val="24"/>
          <w:szCs w:val="24"/>
        </w:rPr>
        <w:t xml:space="preserve">and staying out of prison </w:t>
      </w:r>
      <w:r w:rsidR="003764B2" w:rsidRPr="008776A2">
        <w:rPr>
          <w:rFonts w:ascii="Times New Roman" w:hAnsi="Times New Roman" w:cs="Times New Roman"/>
          <w:bCs/>
          <w:sz w:val="24"/>
          <w:szCs w:val="24"/>
        </w:rPr>
        <w:t>ha</w:t>
      </w:r>
      <w:r w:rsidR="003764B2">
        <w:rPr>
          <w:rFonts w:ascii="Times New Roman" w:hAnsi="Times New Roman" w:cs="Times New Roman"/>
          <w:bCs/>
          <w:sz w:val="24"/>
          <w:szCs w:val="24"/>
        </w:rPr>
        <w:t>ve</w:t>
      </w:r>
      <w:r w:rsidR="003764B2" w:rsidRPr="008776A2">
        <w:rPr>
          <w:rFonts w:ascii="Times New Roman" w:hAnsi="Times New Roman" w:cs="Times New Roman"/>
          <w:bCs/>
          <w:sz w:val="24"/>
          <w:szCs w:val="24"/>
        </w:rPr>
        <w:t xml:space="preserve"> </w:t>
      </w:r>
      <w:r w:rsidR="00870E9F" w:rsidRPr="008776A2">
        <w:rPr>
          <w:rFonts w:ascii="Times New Roman" w:hAnsi="Times New Roman" w:cs="Times New Roman"/>
          <w:bCs/>
          <w:sz w:val="24"/>
          <w:szCs w:val="24"/>
        </w:rPr>
        <w:t xml:space="preserve">strong and continued benefits </w:t>
      </w:r>
      <w:r w:rsidR="003764B2">
        <w:rPr>
          <w:rFonts w:ascii="Times New Roman" w:hAnsi="Times New Roman" w:cs="Times New Roman"/>
          <w:bCs/>
          <w:sz w:val="24"/>
          <w:szCs w:val="24"/>
        </w:rPr>
        <w:t>for</w:t>
      </w:r>
      <w:r w:rsidR="003764B2" w:rsidRPr="008776A2">
        <w:rPr>
          <w:rFonts w:ascii="Times New Roman" w:hAnsi="Times New Roman" w:cs="Times New Roman"/>
          <w:bCs/>
          <w:sz w:val="24"/>
          <w:szCs w:val="24"/>
        </w:rPr>
        <w:t xml:space="preserve"> </w:t>
      </w:r>
      <w:r w:rsidR="00870E9F" w:rsidRPr="008776A2">
        <w:rPr>
          <w:rFonts w:ascii="Times New Roman" w:hAnsi="Times New Roman" w:cs="Times New Roman"/>
          <w:bCs/>
          <w:sz w:val="24"/>
          <w:szCs w:val="24"/>
        </w:rPr>
        <w:t>the offenders</w:t>
      </w:r>
      <w:r w:rsidR="004A11C6" w:rsidRPr="008776A2">
        <w:rPr>
          <w:rFonts w:ascii="Times New Roman" w:hAnsi="Times New Roman" w:cs="Times New Roman"/>
          <w:bCs/>
          <w:sz w:val="24"/>
          <w:szCs w:val="24"/>
        </w:rPr>
        <w:t xml:space="preserve">, </w:t>
      </w:r>
      <w:r w:rsidR="00870E9F" w:rsidRPr="008776A2">
        <w:rPr>
          <w:rFonts w:ascii="Times New Roman" w:hAnsi="Times New Roman" w:cs="Times New Roman"/>
          <w:bCs/>
          <w:sz w:val="24"/>
          <w:szCs w:val="24"/>
        </w:rPr>
        <w:t>their families</w:t>
      </w:r>
      <w:r w:rsidR="003764B2">
        <w:rPr>
          <w:rFonts w:ascii="Times New Roman" w:hAnsi="Times New Roman" w:cs="Times New Roman"/>
          <w:bCs/>
          <w:sz w:val="24"/>
          <w:szCs w:val="24"/>
        </w:rPr>
        <w:t>,</w:t>
      </w:r>
      <w:r w:rsidR="000B7606" w:rsidRPr="008776A2">
        <w:rPr>
          <w:rFonts w:ascii="Times New Roman" w:hAnsi="Times New Roman" w:cs="Times New Roman"/>
          <w:bCs/>
          <w:sz w:val="24"/>
          <w:szCs w:val="24"/>
        </w:rPr>
        <w:t xml:space="preserve"> and the community</w:t>
      </w:r>
      <w:r w:rsidR="00870E9F" w:rsidRPr="008776A2">
        <w:rPr>
          <w:rFonts w:ascii="Times New Roman" w:hAnsi="Times New Roman" w:cs="Times New Roman"/>
          <w:bCs/>
          <w:sz w:val="24"/>
          <w:szCs w:val="24"/>
        </w:rPr>
        <w:t>.</w:t>
      </w:r>
    </w:p>
    <w:p w14:paraId="13B8B1D6" w14:textId="77777777" w:rsidR="00A66A82" w:rsidRPr="008776A2" w:rsidRDefault="0015641D" w:rsidP="00060C80">
      <w:pPr>
        <w:spacing w:after="0" w:line="480" w:lineRule="auto"/>
        <w:rPr>
          <w:rFonts w:ascii="Times New Roman" w:hAnsi="Times New Roman" w:cs="Times New Roman"/>
          <w:sz w:val="24"/>
          <w:szCs w:val="24"/>
        </w:rPr>
      </w:pPr>
      <w:r w:rsidRPr="008776A2">
        <w:rPr>
          <w:rFonts w:ascii="Times New Roman" w:hAnsi="Times New Roman" w:cs="Times New Roman"/>
          <w:sz w:val="24"/>
          <w:szCs w:val="24"/>
        </w:rPr>
        <w:tab/>
      </w:r>
      <w:r w:rsidR="00D3323D" w:rsidRPr="008776A2">
        <w:rPr>
          <w:rFonts w:ascii="Times New Roman" w:hAnsi="Times New Roman" w:cs="Times New Roman"/>
          <w:sz w:val="24"/>
          <w:szCs w:val="24"/>
        </w:rPr>
        <w:t>While this is the first study</w:t>
      </w:r>
      <w:r w:rsidR="000B7606" w:rsidRPr="008776A2">
        <w:rPr>
          <w:rFonts w:ascii="Times New Roman" w:hAnsi="Times New Roman" w:cs="Times New Roman"/>
          <w:sz w:val="24"/>
          <w:szCs w:val="24"/>
        </w:rPr>
        <w:t xml:space="preserve">, to our knowledge, </w:t>
      </w:r>
      <w:r w:rsidR="00D3323D" w:rsidRPr="008776A2">
        <w:rPr>
          <w:rFonts w:ascii="Times New Roman" w:hAnsi="Times New Roman" w:cs="Times New Roman"/>
          <w:sz w:val="24"/>
          <w:szCs w:val="24"/>
        </w:rPr>
        <w:t>t</w:t>
      </w:r>
      <w:r w:rsidR="004A11C6" w:rsidRPr="008776A2">
        <w:rPr>
          <w:rFonts w:ascii="Times New Roman" w:hAnsi="Times New Roman" w:cs="Times New Roman"/>
          <w:sz w:val="24"/>
          <w:szCs w:val="24"/>
        </w:rPr>
        <w:t>hat</w:t>
      </w:r>
      <w:r w:rsidR="00D3323D" w:rsidRPr="008776A2">
        <w:rPr>
          <w:rFonts w:ascii="Times New Roman" w:hAnsi="Times New Roman" w:cs="Times New Roman"/>
          <w:sz w:val="24"/>
          <w:szCs w:val="24"/>
        </w:rPr>
        <w:t xml:space="preserve"> compare</w:t>
      </w:r>
      <w:r w:rsidR="004A11C6" w:rsidRPr="008776A2">
        <w:rPr>
          <w:rFonts w:ascii="Times New Roman" w:hAnsi="Times New Roman" w:cs="Times New Roman"/>
          <w:sz w:val="24"/>
          <w:szCs w:val="24"/>
        </w:rPr>
        <w:t>s</w:t>
      </w:r>
      <w:r w:rsidR="00D3323D" w:rsidRPr="008776A2">
        <w:rPr>
          <w:rFonts w:ascii="Times New Roman" w:hAnsi="Times New Roman" w:cs="Times New Roman"/>
          <w:sz w:val="24"/>
          <w:szCs w:val="24"/>
        </w:rPr>
        <w:t xml:space="preserve"> existing alcohol </w:t>
      </w:r>
      <w:r w:rsidR="002434D0">
        <w:rPr>
          <w:rFonts w:ascii="Times New Roman" w:hAnsi="Times New Roman" w:cs="Times New Roman"/>
          <w:sz w:val="24"/>
          <w:szCs w:val="24"/>
        </w:rPr>
        <w:t xml:space="preserve">treatment </w:t>
      </w:r>
      <w:r w:rsidR="00D3323D" w:rsidRPr="008776A2">
        <w:rPr>
          <w:rFonts w:ascii="Times New Roman" w:hAnsi="Times New Roman" w:cs="Times New Roman"/>
          <w:sz w:val="24"/>
          <w:szCs w:val="24"/>
        </w:rPr>
        <w:t xml:space="preserve">programs and </w:t>
      </w:r>
      <w:r w:rsidR="00FD4DD5" w:rsidRPr="008776A2">
        <w:rPr>
          <w:rFonts w:ascii="Times New Roman" w:hAnsi="Times New Roman" w:cs="Times New Roman"/>
          <w:sz w:val="24"/>
          <w:szCs w:val="24"/>
        </w:rPr>
        <w:t xml:space="preserve">their effect on </w:t>
      </w:r>
      <w:r w:rsidR="00D3323D" w:rsidRPr="008776A2">
        <w:rPr>
          <w:rFonts w:ascii="Times New Roman" w:hAnsi="Times New Roman" w:cs="Times New Roman"/>
          <w:sz w:val="24"/>
          <w:szCs w:val="24"/>
        </w:rPr>
        <w:t>recidivism, it is important to note a number of limiting factors. First</w:t>
      </w:r>
      <w:r w:rsidR="00790745" w:rsidRPr="008776A2">
        <w:rPr>
          <w:rFonts w:ascii="Times New Roman" w:hAnsi="Times New Roman" w:cs="Times New Roman"/>
          <w:sz w:val="24"/>
          <w:szCs w:val="24"/>
        </w:rPr>
        <w:t>ly</w:t>
      </w:r>
      <w:r w:rsidR="00D3323D" w:rsidRPr="008776A2">
        <w:rPr>
          <w:rFonts w:ascii="Times New Roman" w:hAnsi="Times New Roman" w:cs="Times New Roman"/>
          <w:sz w:val="24"/>
          <w:szCs w:val="24"/>
        </w:rPr>
        <w:t xml:space="preserve">, </w:t>
      </w:r>
      <w:r w:rsidR="009A03C7" w:rsidRPr="008776A2">
        <w:rPr>
          <w:rFonts w:ascii="Times New Roman" w:hAnsi="Times New Roman" w:cs="Times New Roman"/>
          <w:sz w:val="24"/>
          <w:szCs w:val="24"/>
        </w:rPr>
        <w:t xml:space="preserve">the study </w:t>
      </w:r>
      <w:r w:rsidR="00D3323D" w:rsidRPr="008776A2">
        <w:rPr>
          <w:rFonts w:ascii="Times New Roman" w:hAnsi="Times New Roman" w:cs="Times New Roman"/>
          <w:sz w:val="24"/>
          <w:szCs w:val="24"/>
        </w:rPr>
        <w:t>was not a randomised control</w:t>
      </w:r>
      <w:r w:rsidR="0099700C">
        <w:rPr>
          <w:rFonts w:ascii="Times New Roman" w:hAnsi="Times New Roman" w:cs="Times New Roman"/>
          <w:sz w:val="24"/>
          <w:szCs w:val="24"/>
        </w:rPr>
        <w:t>led</w:t>
      </w:r>
      <w:r w:rsidR="00D3323D" w:rsidRPr="008776A2">
        <w:rPr>
          <w:rFonts w:ascii="Times New Roman" w:hAnsi="Times New Roman" w:cs="Times New Roman"/>
          <w:sz w:val="24"/>
          <w:szCs w:val="24"/>
        </w:rPr>
        <w:t xml:space="preserve"> trial</w:t>
      </w:r>
      <w:r w:rsidRPr="008776A2">
        <w:rPr>
          <w:rFonts w:ascii="Times New Roman" w:eastAsia="Times New Roman" w:hAnsi="Times New Roman" w:cs="Times New Roman"/>
          <w:color w:val="333333"/>
          <w:sz w:val="24"/>
          <w:szCs w:val="24"/>
          <w:lang w:eastAsia="en-GB"/>
        </w:rPr>
        <w:t>.</w:t>
      </w:r>
      <w:r w:rsidR="00D3323D" w:rsidRPr="008776A2">
        <w:rPr>
          <w:rFonts w:ascii="Times New Roman" w:eastAsia="Times New Roman" w:hAnsi="Times New Roman" w:cs="Times New Roman"/>
          <w:color w:val="333333"/>
          <w:sz w:val="24"/>
          <w:szCs w:val="24"/>
          <w:lang w:eastAsia="en-GB"/>
        </w:rPr>
        <w:t xml:space="preserve"> As such, other </w:t>
      </w:r>
      <w:r w:rsidR="009A03C7" w:rsidRPr="008776A2">
        <w:rPr>
          <w:rFonts w:ascii="Times New Roman" w:eastAsia="Times New Roman" w:hAnsi="Times New Roman" w:cs="Times New Roman"/>
          <w:color w:val="333333"/>
          <w:sz w:val="24"/>
          <w:szCs w:val="24"/>
          <w:lang w:eastAsia="en-GB"/>
        </w:rPr>
        <w:t>variables</w:t>
      </w:r>
      <w:r w:rsidR="00D3323D" w:rsidRPr="008776A2">
        <w:rPr>
          <w:rFonts w:ascii="Times New Roman" w:eastAsia="Times New Roman" w:hAnsi="Times New Roman" w:cs="Times New Roman"/>
          <w:color w:val="333333"/>
          <w:sz w:val="24"/>
          <w:szCs w:val="24"/>
          <w:lang w:eastAsia="en-GB"/>
        </w:rPr>
        <w:t xml:space="preserve"> not </w:t>
      </w:r>
      <w:r w:rsidR="009A03C7" w:rsidRPr="008776A2">
        <w:rPr>
          <w:rFonts w:ascii="Times New Roman" w:eastAsia="Times New Roman" w:hAnsi="Times New Roman" w:cs="Times New Roman"/>
          <w:color w:val="333333"/>
          <w:sz w:val="24"/>
          <w:szCs w:val="24"/>
          <w:lang w:eastAsia="en-GB"/>
        </w:rPr>
        <w:t>included</w:t>
      </w:r>
      <w:r w:rsidR="00D3323D" w:rsidRPr="008776A2">
        <w:rPr>
          <w:rFonts w:ascii="Times New Roman" w:eastAsia="Times New Roman" w:hAnsi="Times New Roman" w:cs="Times New Roman"/>
          <w:color w:val="333333"/>
          <w:sz w:val="24"/>
          <w:szCs w:val="24"/>
          <w:lang w:eastAsia="en-GB"/>
        </w:rPr>
        <w:t xml:space="preserve"> in the data set could have </w:t>
      </w:r>
      <w:r w:rsidR="004A11C6" w:rsidRPr="008776A2">
        <w:rPr>
          <w:rFonts w:ascii="Times New Roman" w:eastAsia="Times New Roman" w:hAnsi="Times New Roman" w:cs="Times New Roman"/>
          <w:color w:val="333333"/>
          <w:sz w:val="24"/>
          <w:szCs w:val="24"/>
          <w:lang w:eastAsia="en-GB"/>
        </w:rPr>
        <w:t xml:space="preserve">unduly </w:t>
      </w:r>
      <w:r w:rsidR="00D3323D" w:rsidRPr="008776A2">
        <w:rPr>
          <w:rFonts w:ascii="Times New Roman" w:eastAsia="Times New Roman" w:hAnsi="Times New Roman" w:cs="Times New Roman"/>
          <w:color w:val="333333"/>
          <w:sz w:val="24"/>
          <w:szCs w:val="24"/>
          <w:lang w:eastAsia="en-GB"/>
        </w:rPr>
        <w:t xml:space="preserve">affected the results. Despite the </w:t>
      </w:r>
      <w:r w:rsidR="009A03C7" w:rsidRPr="008776A2">
        <w:rPr>
          <w:rFonts w:ascii="Times New Roman" w:eastAsia="Times New Roman" w:hAnsi="Times New Roman" w:cs="Times New Roman"/>
          <w:color w:val="333333"/>
          <w:sz w:val="24"/>
          <w:szCs w:val="24"/>
          <w:lang w:eastAsia="en-GB"/>
        </w:rPr>
        <w:t>logistic</w:t>
      </w:r>
      <w:r w:rsidR="00554E36" w:rsidRPr="008776A2">
        <w:rPr>
          <w:rFonts w:ascii="Times New Roman" w:eastAsia="Times New Roman" w:hAnsi="Times New Roman" w:cs="Times New Roman"/>
          <w:color w:val="333333"/>
          <w:sz w:val="24"/>
          <w:szCs w:val="24"/>
          <w:lang w:eastAsia="en-GB"/>
        </w:rPr>
        <w:t>s</w:t>
      </w:r>
      <w:r w:rsidR="004A11C6" w:rsidRPr="008776A2">
        <w:rPr>
          <w:rFonts w:ascii="Times New Roman" w:eastAsia="Times New Roman" w:hAnsi="Times New Roman" w:cs="Times New Roman"/>
          <w:color w:val="333333"/>
          <w:sz w:val="24"/>
          <w:szCs w:val="24"/>
          <w:lang w:eastAsia="en-GB"/>
        </w:rPr>
        <w:t xml:space="preserve"> (i.e.,</w:t>
      </w:r>
      <w:r w:rsidR="009A03C7" w:rsidRPr="008776A2">
        <w:rPr>
          <w:rFonts w:ascii="Times New Roman" w:eastAsia="Times New Roman" w:hAnsi="Times New Roman" w:cs="Times New Roman"/>
          <w:color w:val="333333"/>
          <w:sz w:val="24"/>
          <w:szCs w:val="24"/>
          <w:lang w:eastAsia="en-GB"/>
        </w:rPr>
        <w:t xml:space="preserve"> financial and</w:t>
      </w:r>
      <w:r w:rsidR="00554E36" w:rsidRPr="008776A2">
        <w:rPr>
          <w:rFonts w:ascii="Times New Roman" w:eastAsia="Times New Roman" w:hAnsi="Times New Roman" w:cs="Times New Roman"/>
          <w:color w:val="333333"/>
          <w:sz w:val="24"/>
          <w:szCs w:val="24"/>
          <w:lang w:eastAsia="en-GB"/>
        </w:rPr>
        <w:t xml:space="preserve"> </w:t>
      </w:r>
      <w:r w:rsidR="009A03C7" w:rsidRPr="008776A2">
        <w:rPr>
          <w:rFonts w:ascii="Times New Roman" w:eastAsia="Times New Roman" w:hAnsi="Times New Roman" w:cs="Times New Roman"/>
          <w:color w:val="333333"/>
          <w:sz w:val="24"/>
          <w:szCs w:val="24"/>
          <w:lang w:eastAsia="en-GB"/>
        </w:rPr>
        <w:t xml:space="preserve">ethical </w:t>
      </w:r>
      <w:r w:rsidR="00554E36" w:rsidRPr="008776A2">
        <w:rPr>
          <w:rFonts w:ascii="Times New Roman" w:eastAsia="Times New Roman" w:hAnsi="Times New Roman" w:cs="Times New Roman"/>
          <w:color w:val="333333"/>
          <w:sz w:val="24"/>
          <w:szCs w:val="24"/>
          <w:lang w:eastAsia="en-GB"/>
        </w:rPr>
        <w:t xml:space="preserve">concerns associated with </w:t>
      </w:r>
      <w:r w:rsidR="00D3323D" w:rsidRPr="008776A2">
        <w:rPr>
          <w:rFonts w:ascii="Times New Roman" w:eastAsia="Times New Roman" w:hAnsi="Times New Roman" w:cs="Times New Roman"/>
          <w:color w:val="333333"/>
          <w:sz w:val="24"/>
          <w:szCs w:val="24"/>
          <w:lang w:eastAsia="en-GB"/>
        </w:rPr>
        <w:t xml:space="preserve">conducting </w:t>
      </w:r>
      <w:r w:rsidR="003764B2">
        <w:rPr>
          <w:rFonts w:ascii="Times New Roman" w:eastAsia="Times New Roman" w:hAnsi="Times New Roman" w:cs="Times New Roman"/>
          <w:color w:val="333333"/>
          <w:sz w:val="24"/>
          <w:szCs w:val="24"/>
          <w:lang w:eastAsia="en-GB"/>
        </w:rPr>
        <w:t>a randomised control</w:t>
      </w:r>
      <w:r w:rsidR="0099700C">
        <w:rPr>
          <w:rFonts w:ascii="Times New Roman" w:eastAsia="Times New Roman" w:hAnsi="Times New Roman" w:cs="Times New Roman"/>
          <w:color w:val="333333"/>
          <w:sz w:val="24"/>
          <w:szCs w:val="24"/>
          <w:lang w:eastAsia="en-GB"/>
        </w:rPr>
        <w:t>led</w:t>
      </w:r>
      <w:r w:rsidR="003764B2">
        <w:rPr>
          <w:rFonts w:ascii="Times New Roman" w:eastAsia="Times New Roman" w:hAnsi="Times New Roman" w:cs="Times New Roman"/>
          <w:color w:val="333333"/>
          <w:sz w:val="24"/>
          <w:szCs w:val="24"/>
          <w:lang w:eastAsia="en-GB"/>
        </w:rPr>
        <w:t xml:space="preserve"> trial</w:t>
      </w:r>
      <w:r w:rsidR="00D3323D" w:rsidRPr="008776A2">
        <w:rPr>
          <w:rFonts w:ascii="Times New Roman" w:eastAsia="Times New Roman" w:hAnsi="Times New Roman" w:cs="Times New Roman"/>
          <w:color w:val="333333"/>
          <w:sz w:val="24"/>
          <w:szCs w:val="24"/>
          <w:lang w:eastAsia="en-GB"/>
        </w:rPr>
        <w:t xml:space="preserve"> with</w:t>
      </w:r>
      <w:r w:rsidR="00554E36" w:rsidRPr="008776A2">
        <w:rPr>
          <w:rFonts w:ascii="Times New Roman" w:eastAsia="Times New Roman" w:hAnsi="Times New Roman" w:cs="Times New Roman"/>
          <w:color w:val="333333"/>
          <w:sz w:val="24"/>
          <w:szCs w:val="24"/>
          <w:lang w:eastAsia="en-GB"/>
        </w:rPr>
        <w:t xml:space="preserve"> offenders</w:t>
      </w:r>
      <w:r w:rsidR="004A11C6" w:rsidRPr="008776A2">
        <w:rPr>
          <w:rFonts w:ascii="Times New Roman" w:eastAsia="Times New Roman" w:hAnsi="Times New Roman" w:cs="Times New Roman"/>
          <w:color w:val="333333"/>
          <w:sz w:val="24"/>
          <w:szCs w:val="24"/>
          <w:lang w:eastAsia="en-GB"/>
        </w:rPr>
        <w:t>)</w:t>
      </w:r>
      <w:r w:rsidR="003764B2">
        <w:rPr>
          <w:rFonts w:ascii="Times New Roman" w:eastAsia="Times New Roman" w:hAnsi="Times New Roman" w:cs="Times New Roman"/>
          <w:color w:val="333333"/>
          <w:sz w:val="24"/>
          <w:szCs w:val="24"/>
          <w:lang w:eastAsia="en-GB"/>
        </w:rPr>
        <w:t>,</w:t>
      </w:r>
      <w:r w:rsidR="00D3323D" w:rsidRPr="008776A2">
        <w:rPr>
          <w:rFonts w:ascii="Times New Roman" w:eastAsia="Times New Roman" w:hAnsi="Times New Roman" w:cs="Times New Roman"/>
          <w:color w:val="333333"/>
          <w:sz w:val="24"/>
          <w:szCs w:val="24"/>
          <w:lang w:eastAsia="en-GB"/>
        </w:rPr>
        <w:t xml:space="preserve"> </w:t>
      </w:r>
      <w:r w:rsidR="009A03C7" w:rsidRPr="008776A2">
        <w:rPr>
          <w:rFonts w:ascii="Times New Roman" w:eastAsia="Times New Roman" w:hAnsi="Times New Roman" w:cs="Times New Roman"/>
          <w:color w:val="333333"/>
          <w:sz w:val="24"/>
          <w:szCs w:val="24"/>
          <w:lang w:eastAsia="en-GB"/>
        </w:rPr>
        <w:t xml:space="preserve">the need for </w:t>
      </w:r>
      <w:r w:rsidR="004A11C6" w:rsidRPr="008776A2">
        <w:rPr>
          <w:rFonts w:ascii="Times New Roman" w:eastAsia="Times New Roman" w:hAnsi="Times New Roman" w:cs="Times New Roman"/>
          <w:color w:val="333333"/>
          <w:sz w:val="24"/>
          <w:szCs w:val="24"/>
          <w:lang w:eastAsia="en-GB"/>
        </w:rPr>
        <w:t xml:space="preserve">undertaking this kind of rigorous analysis is significant. </w:t>
      </w:r>
      <w:r w:rsidR="00554E36" w:rsidRPr="008776A2">
        <w:rPr>
          <w:rFonts w:ascii="Times New Roman" w:eastAsia="Times New Roman" w:hAnsi="Times New Roman" w:cs="Times New Roman"/>
          <w:color w:val="333333"/>
          <w:sz w:val="24"/>
          <w:szCs w:val="24"/>
          <w:lang w:eastAsia="en-GB"/>
        </w:rPr>
        <w:t>That be</w:t>
      </w:r>
      <w:r w:rsidR="002D69DA" w:rsidRPr="008776A2">
        <w:rPr>
          <w:rFonts w:ascii="Times New Roman" w:eastAsia="Times New Roman" w:hAnsi="Times New Roman" w:cs="Times New Roman"/>
          <w:color w:val="333333"/>
          <w:sz w:val="24"/>
          <w:szCs w:val="24"/>
          <w:lang w:eastAsia="en-GB"/>
        </w:rPr>
        <w:t>ing</w:t>
      </w:r>
      <w:r w:rsidR="00554E36" w:rsidRPr="008776A2">
        <w:rPr>
          <w:rFonts w:ascii="Times New Roman" w:eastAsia="Times New Roman" w:hAnsi="Times New Roman" w:cs="Times New Roman"/>
          <w:color w:val="333333"/>
          <w:sz w:val="24"/>
          <w:szCs w:val="24"/>
          <w:lang w:eastAsia="en-GB"/>
        </w:rPr>
        <w:t xml:space="preserve"> said, the control group and the </w:t>
      </w:r>
      <w:r w:rsidR="000B7606" w:rsidRPr="008776A2">
        <w:rPr>
          <w:rFonts w:ascii="Times New Roman" w:eastAsia="Times New Roman" w:hAnsi="Times New Roman" w:cs="Times New Roman"/>
          <w:color w:val="333333"/>
          <w:sz w:val="24"/>
          <w:szCs w:val="24"/>
          <w:lang w:eastAsia="en-GB"/>
        </w:rPr>
        <w:t>three</w:t>
      </w:r>
      <w:r w:rsidR="00554E36" w:rsidRPr="008776A2">
        <w:rPr>
          <w:rFonts w:ascii="Times New Roman" w:eastAsia="Times New Roman" w:hAnsi="Times New Roman" w:cs="Times New Roman"/>
          <w:color w:val="333333"/>
          <w:sz w:val="24"/>
          <w:szCs w:val="24"/>
          <w:lang w:eastAsia="en-GB"/>
        </w:rPr>
        <w:t xml:space="preserve"> ‘experimental’ groups </w:t>
      </w:r>
      <w:r w:rsidR="004A11C6" w:rsidRPr="008776A2">
        <w:rPr>
          <w:rFonts w:ascii="Times New Roman" w:eastAsia="Times New Roman" w:hAnsi="Times New Roman" w:cs="Times New Roman"/>
          <w:color w:val="333333"/>
          <w:sz w:val="24"/>
          <w:szCs w:val="24"/>
          <w:lang w:eastAsia="en-GB"/>
        </w:rPr>
        <w:t xml:space="preserve">in the current study </w:t>
      </w:r>
      <w:r w:rsidR="00554E36" w:rsidRPr="008776A2">
        <w:rPr>
          <w:rFonts w:ascii="Times New Roman" w:eastAsia="Times New Roman" w:hAnsi="Times New Roman" w:cs="Times New Roman"/>
          <w:color w:val="333333"/>
          <w:sz w:val="24"/>
          <w:szCs w:val="24"/>
          <w:lang w:eastAsia="en-GB"/>
        </w:rPr>
        <w:t xml:space="preserve">were matched on </w:t>
      </w:r>
      <w:r w:rsidR="0099700C">
        <w:rPr>
          <w:rFonts w:ascii="Times New Roman" w:eastAsia="Times New Roman" w:hAnsi="Times New Roman" w:cs="Times New Roman"/>
          <w:color w:val="333333"/>
          <w:sz w:val="24"/>
          <w:szCs w:val="24"/>
          <w:lang w:eastAsia="en-GB"/>
        </w:rPr>
        <w:t>several</w:t>
      </w:r>
      <w:r w:rsidR="003764B2">
        <w:rPr>
          <w:rFonts w:ascii="Times New Roman" w:eastAsia="Times New Roman" w:hAnsi="Times New Roman" w:cs="Times New Roman"/>
          <w:color w:val="333333"/>
          <w:sz w:val="24"/>
          <w:szCs w:val="24"/>
          <w:lang w:eastAsia="en-GB"/>
        </w:rPr>
        <w:t>, if not all,</w:t>
      </w:r>
      <w:r w:rsidR="004A11C6" w:rsidRPr="008776A2">
        <w:rPr>
          <w:rFonts w:ascii="Times New Roman" w:eastAsia="Times New Roman" w:hAnsi="Times New Roman" w:cs="Times New Roman"/>
          <w:color w:val="333333"/>
          <w:sz w:val="24"/>
          <w:szCs w:val="24"/>
          <w:lang w:eastAsia="en-GB"/>
        </w:rPr>
        <w:t xml:space="preserve"> </w:t>
      </w:r>
      <w:r w:rsidR="00554E36" w:rsidRPr="008776A2">
        <w:rPr>
          <w:rFonts w:ascii="Times New Roman" w:eastAsia="Times New Roman" w:hAnsi="Times New Roman" w:cs="Times New Roman"/>
          <w:color w:val="333333"/>
          <w:sz w:val="24"/>
          <w:szCs w:val="24"/>
          <w:lang w:eastAsia="en-GB"/>
        </w:rPr>
        <w:t xml:space="preserve">of the most important </w:t>
      </w:r>
      <w:r w:rsidR="00FD4DD5" w:rsidRPr="008776A2">
        <w:rPr>
          <w:rFonts w:ascii="Times New Roman" w:eastAsia="Times New Roman" w:hAnsi="Times New Roman" w:cs="Times New Roman"/>
          <w:color w:val="333333"/>
          <w:sz w:val="24"/>
          <w:szCs w:val="24"/>
          <w:lang w:eastAsia="en-GB"/>
        </w:rPr>
        <w:t>factors associated with reoffending</w:t>
      </w:r>
      <w:r w:rsidR="006A4321" w:rsidRPr="008776A2">
        <w:rPr>
          <w:rFonts w:ascii="Times New Roman" w:eastAsia="Times New Roman" w:hAnsi="Times New Roman" w:cs="Times New Roman"/>
          <w:color w:val="333333"/>
          <w:sz w:val="24"/>
          <w:szCs w:val="24"/>
          <w:vertAlign w:val="superscript"/>
          <w:lang w:eastAsia="en-GB"/>
        </w:rPr>
        <w:t>5</w:t>
      </w:r>
      <w:r w:rsidR="00554E36" w:rsidRPr="008776A2">
        <w:rPr>
          <w:rFonts w:ascii="Times New Roman" w:eastAsia="Times New Roman" w:hAnsi="Times New Roman" w:cs="Times New Roman"/>
          <w:color w:val="333333"/>
          <w:sz w:val="24"/>
          <w:szCs w:val="24"/>
          <w:lang w:eastAsia="en-GB"/>
        </w:rPr>
        <w:t>: age, offence type, and OG</w:t>
      </w:r>
      <w:r w:rsidR="004A11C6" w:rsidRPr="008776A2">
        <w:rPr>
          <w:rFonts w:ascii="Times New Roman" w:eastAsia="Times New Roman" w:hAnsi="Times New Roman" w:cs="Times New Roman"/>
          <w:color w:val="333333"/>
          <w:sz w:val="24"/>
          <w:szCs w:val="24"/>
          <w:lang w:eastAsia="en-GB"/>
        </w:rPr>
        <w:t>RS</w:t>
      </w:r>
      <w:r w:rsidR="00554E36" w:rsidRPr="008776A2">
        <w:rPr>
          <w:rFonts w:ascii="Times New Roman" w:eastAsia="Times New Roman" w:hAnsi="Times New Roman" w:cs="Times New Roman"/>
          <w:color w:val="333333"/>
          <w:sz w:val="24"/>
          <w:szCs w:val="24"/>
          <w:lang w:eastAsia="en-GB"/>
        </w:rPr>
        <w:t xml:space="preserve"> score. </w:t>
      </w:r>
      <w:r w:rsidR="00D3323D" w:rsidRPr="008776A2">
        <w:rPr>
          <w:rFonts w:ascii="Times New Roman" w:eastAsia="Times New Roman" w:hAnsi="Times New Roman" w:cs="Times New Roman"/>
          <w:color w:val="333333"/>
          <w:sz w:val="24"/>
          <w:szCs w:val="24"/>
          <w:lang w:eastAsia="en-GB"/>
        </w:rPr>
        <w:t>Second</w:t>
      </w:r>
      <w:r w:rsidR="004A11C6" w:rsidRPr="008776A2">
        <w:rPr>
          <w:rFonts w:ascii="Times New Roman" w:eastAsia="Times New Roman" w:hAnsi="Times New Roman" w:cs="Times New Roman"/>
          <w:color w:val="333333"/>
          <w:sz w:val="24"/>
          <w:szCs w:val="24"/>
          <w:lang w:eastAsia="en-GB"/>
        </w:rPr>
        <w:t>ly</w:t>
      </w:r>
      <w:r w:rsidR="00D3323D" w:rsidRPr="008776A2">
        <w:rPr>
          <w:rFonts w:ascii="Times New Roman" w:eastAsia="Times New Roman" w:hAnsi="Times New Roman" w:cs="Times New Roman"/>
          <w:color w:val="333333"/>
          <w:sz w:val="24"/>
          <w:szCs w:val="24"/>
          <w:lang w:eastAsia="en-GB"/>
        </w:rPr>
        <w:t xml:space="preserve">, </w:t>
      </w:r>
      <w:r w:rsidR="000B7606" w:rsidRPr="008776A2">
        <w:rPr>
          <w:rFonts w:ascii="Times New Roman" w:eastAsia="Times New Roman" w:hAnsi="Times New Roman" w:cs="Times New Roman"/>
          <w:color w:val="333333"/>
          <w:sz w:val="24"/>
          <w:szCs w:val="24"/>
          <w:lang w:eastAsia="en-GB"/>
        </w:rPr>
        <w:t xml:space="preserve">the probation </w:t>
      </w:r>
      <w:r w:rsidR="00790745" w:rsidRPr="008776A2">
        <w:rPr>
          <w:rFonts w:ascii="Times New Roman" w:eastAsia="Times New Roman" w:hAnsi="Times New Roman" w:cs="Times New Roman"/>
          <w:color w:val="333333"/>
          <w:sz w:val="24"/>
          <w:szCs w:val="24"/>
          <w:lang w:eastAsia="en-GB"/>
        </w:rPr>
        <w:t xml:space="preserve">service </w:t>
      </w:r>
      <w:r w:rsidR="004A11C6" w:rsidRPr="008776A2">
        <w:rPr>
          <w:rFonts w:ascii="Times New Roman" w:eastAsia="Times New Roman" w:hAnsi="Times New Roman" w:cs="Times New Roman"/>
          <w:color w:val="333333"/>
          <w:sz w:val="24"/>
          <w:szCs w:val="24"/>
          <w:lang w:eastAsia="en-GB"/>
        </w:rPr>
        <w:t xml:space="preserve">did not provide </w:t>
      </w:r>
      <w:r w:rsidR="000B7606" w:rsidRPr="008776A2">
        <w:rPr>
          <w:rFonts w:ascii="Times New Roman" w:eastAsia="Times New Roman" w:hAnsi="Times New Roman" w:cs="Times New Roman"/>
          <w:color w:val="333333"/>
          <w:sz w:val="24"/>
          <w:szCs w:val="24"/>
          <w:lang w:eastAsia="en-GB"/>
        </w:rPr>
        <w:t xml:space="preserve">data on </w:t>
      </w:r>
      <w:r w:rsidR="00D3323D" w:rsidRPr="008776A2">
        <w:rPr>
          <w:rFonts w:ascii="Times New Roman" w:eastAsia="Times New Roman" w:hAnsi="Times New Roman" w:cs="Times New Roman"/>
          <w:color w:val="333333"/>
          <w:sz w:val="24"/>
          <w:szCs w:val="24"/>
          <w:lang w:eastAsia="en-GB"/>
        </w:rPr>
        <w:t>attrition rate</w:t>
      </w:r>
      <w:r w:rsidR="00DB52F4" w:rsidRPr="008776A2">
        <w:rPr>
          <w:rFonts w:ascii="Times New Roman" w:eastAsia="Times New Roman" w:hAnsi="Times New Roman" w:cs="Times New Roman"/>
          <w:color w:val="333333"/>
          <w:sz w:val="24"/>
          <w:szCs w:val="24"/>
          <w:lang w:eastAsia="en-GB"/>
        </w:rPr>
        <w:t>s</w:t>
      </w:r>
      <w:r w:rsidR="00D3323D" w:rsidRPr="008776A2">
        <w:rPr>
          <w:rFonts w:ascii="Times New Roman" w:eastAsia="Times New Roman" w:hAnsi="Times New Roman" w:cs="Times New Roman"/>
          <w:color w:val="333333"/>
          <w:sz w:val="24"/>
          <w:szCs w:val="24"/>
          <w:lang w:eastAsia="en-GB"/>
        </w:rPr>
        <w:t xml:space="preserve">, which could have played an important role. </w:t>
      </w:r>
      <w:r w:rsidR="00D5766F" w:rsidRPr="008776A2">
        <w:rPr>
          <w:rFonts w:ascii="Times New Roman" w:eastAsia="Times New Roman" w:hAnsi="Times New Roman" w:cs="Times New Roman"/>
          <w:color w:val="333333"/>
          <w:sz w:val="24"/>
          <w:szCs w:val="24"/>
          <w:lang w:eastAsia="en-GB"/>
        </w:rPr>
        <w:t>Indeed</w:t>
      </w:r>
      <w:r w:rsidR="00D3323D" w:rsidRPr="008776A2">
        <w:rPr>
          <w:rFonts w:ascii="Times New Roman" w:eastAsia="Times New Roman" w:hAnsi="Times New Roman" w:cs="Times New Roman"/>
          <w:color w:val="333333"/>
          <w:sz w:val="24"/>
          <w:szCs w:val="24"/>
          <w:lang w:eastAsia="en-GB"/>
        </w:rPr>
        <w:t xml:space="preserve">, </w:t>
      </w:r>
      <w:r w:rsidR="006D0DAB" w:rsidRPr="008776A2">
        <w:rPr>
          <w:rFonts w:ascii="Times New Roman" w:eastAsia="Times New Roman" w:hAnsi="Times New Roman" w:cs="Times New Roman"/>
          <w:color w:val="333333"/>
          <w:sz w:val="24"/>
          <w:szCs w:val="24"/>
          <w:lang w:eastAsia="en-GB"/>
        </w:rPr>
        <w:t>earlier studies</w:t>
      </w:r>
      <w:r w:rsidR="00D5766F" w:rsidRPr="008776A2">
        <w:rPr>
          <w:rFonts w:ascii="Times New Roman" w:eastAsia="Times New Roman" w:hAnsi="Times New Roman" w:cs="Times New Roman"/>
          <w:color w:val="333333"/>
          <w:sz w:val="24"/>
          <w:szCs w:val="24"/>
          <w:lang w:eastAsia="en-GB"/>
        </w:rPr>
        <w:t xml:space="preserve"> ha</w:t>
      </w:r>
      <w:r w:rsidR="006D0DAB" w:rsidRPr="008776A2">
        <w:rPr>
          <w:rFonts w:ascii="Times New Roman" w:eastAsia="Times New Roman" w:hAnsi="Times New Roman" w:cs="Times New Roman"/>
          <w:color w:val="333333"/>
          <w:sz w:val="24"/>
          <w:szCs w:val="24"/>
          <w:lang w:eastAsia="en-GB"/>
        </w:rPr>
        <w:t>ve</w:t>
      </w:r>
      <w:r w:rsidR="000B7606" w:rsidRPr="008776A2">
        <w:rPr>
          <w:rFonts w:ascii="Times New Roman" w:eastAsia="Times New Roman" w:hAnsi="Times New Roman" w:cs="Times New Roman"/>
          <w:color w:val="333333"/>
          <w:sz w:val="24"/>
          <w:szCs w:val="24"/>
          <w:lang w:eastAsia="en-GB"/>
        </w:rPr>
        <w:t xml:space="preserve"> </w:t>
      </w:r>
      <w:r w:rsidR="006D0DAB" w:rsidRPr="008776A2">
        <w:rPr>
          <w:rFonts w:ascii="Times New Roman" w:eastAsia="Times New Roman" w:hAnsi="Times New Roman" w:cs="Times New Roman"/>
          <w:color w:val="333333"/>
          <w:sz w:val="24"/>
          <w:szCs w:val="24"/>
          <w:lang w:eastAsia="en-GB"/>
        </w:rPr>
        <w:t>reported</w:t>
      </w:r>
      <w:r w:rsidR="00D5766F" w:rsidRPr="008776A2">
        <w:rPr>
          <w:rFonts w:ascii="Times New Roman" w:eastAsia="Times New Roman" w:hAnsi="Times New Roman" w:cs="Times New Roman"/>
          <w:color w:val="333333"/>
          <w:sz w:val="24"/>
          <w:szCs w:val="24"/>
          <w:lang w:eastAsia="en-GB"/>
        </w:rPr>
        <w:t xml:space="preserve"> that offenders who d</w:t>
      </w:r>
      <w:r w:rsidR="004A11C6" w:rsidRPr="008776A2">
        <w:rPr>
          <w:rFonts w:ascii="Times New Roman" w:eastAsia="Times New Roman" w:hAnsi="Times New Roman" w:cs="Times New Roman"/>
          <w:color w:val="333333"/>
          <w:sz w:val="24"/>
          <w:szCs w:val="24"/>
          <w:lang w:eastAsia="en-GB"/>
        </w:rPr>
        <w:t>o</w:t>
      </w:r>
      <w:r w:rsidR="00D5766F" w:rsidRPr="008776A2">
        <w:rPr>
          <w:rFonts w:ascii="Times New Roman" w:eastAsia="Times New Roman" w:hAnsi="Times New Roman" w:cs="Times New Roman"/>
          <w:color w:val="333333"/>
          <w:sz w:val="24"/>
          <w:szCs w:val="24"/>
          <w:lang w:eastAsia="en-GB"/>
        </w:rPr>
        <w:t xml:space="preserve"> not </w:t>
      </w:r>
      <w:r w:rsidR="004A11C6" w:rsidRPr="008776A2">
        <w:rPr>
          <w:rFonts w:ascii="Times New Roman" w:eastAsia="Times New Roman" w:hAnsi="Times New Roman" w:cs="Times New Roman"/>
          <w:color w:val="333333"/>
          <w:sz w:val="24"/>
          <w:szCs w:val="24"/>
          <w:lang w:eastAsia="en-GB"/>
        </w:rPr>
        <w:t xml:space="preserve">complete interventions such as these programs </w:t>
      </w:r>
      <w:r w:rsidR="00D5766F" w:rsidRPr="008776A2">
        <w:rPr>
          <w:rFonts w:ascii="Times New Roman" w:eastAsia="Times New Roman" w:hAnsi="Times New Roman" w:cs="Times New Roman"/>
          <w:color w:val="333333"/>
          <w:sz w:val="24"/>
          <w:szCs w:val="24"/>
          <w:lang w:eastAsia="en-GB"/>
        </w:rPr>
        <w:t xml:space="preserve">have </w:t>
      </w:r>
      <w:r w:rsidR="004A11C6" w:rsidRPr="008776A2">
        <w:rPr>
          <w:rFonts w:ascii="Times New Roman" w:eastAsia="Times New Roman" w:hAnsi="Times New Roman" w:cs="Times New Roman"/>
          <w:color w:val="333333"/>
          <w:sz w:val="24"/>
          <w:szCs w:val="24"/>
          <w:lang w:eastAsia="en-GB"/>
        </w:rPr>
        <w:t xml:space="preserve">higher </w:t>
      </w:r>
      <w:r w:rsidR="00D5766F" w:rsidRPr="008776A2">
        <w:rPr>
          <w:rFonts w:ascii="Times New Roman" w:eastAsia="Times New Roman" w:hAnsi="Times New Roman" w:cs="Times New Roman"/>
          <w:color w:val="333333"/>
          <w:sz w:val="24"/>
          <w:szCs w:val="24"/>
          <w:lang w:eastAsia="en-GB"/>
        </w:rPr>
        <w:t>reconviction rate</w:t>
      </w:r>
      <w:r w:rsidR="004A11C6" w:rsidRPr="008776A2">
        <w:rPr>
          <w:rFonts w:ascii="Times New Roman" w:eastAsia="Times New Roman" w:hAnsi="Times New Roman" w:cs="Times New Roman"/>
          <w:color w:val="333333"/>
          <w:sz w:val="24"/>
          <w:szCs w:val="24"/>
          <w:lang w:eastAsia="en-GB"/>
        </w:rPr>
        <w:t>s</w:t>
      </w:r>
      <w:r w:rsidR="00D5766F" w:rsidRPr="008776A2">
        <w:rPr>
          <w:rFonts w:ascii="Times New Roman" w:eastAsia="Times New Roman" w:hAnsi="Times New Roman" w:cs="Times New Roman"/>
          <w:color w:val="333333"/>
          <w:sz w:val="24"/>
          <w:szCs w:val="24"/>
          <w:lang w:eastAsia="en-GB"/>
        </w:rPr>
        <w:t xml:space="preserve"> than those who </w:t>
      </w:r>
      <w:r w:rsidR="004A11C6" w:rsidRPr="008776A2">
        <w:rPr>
          <w:rFonts w:ascii="Times New Roman" w:eastAsia="Times New Roman" w:hAnsi="Times New Roman" w:cs="Times New Roman"/>
          <w:color w:val="333333"/>
          <w:sz w:val="24"/>
          <w:szCs w:val="24"/>
          <w:lang w:eastAsia="en-GB"/>
        </w:rPr>
        <w:t>do complete</w:t>
      </w:r>
      <w:r w:rsidR="00BE4DE8" w:rsidRPr="008776A2">
        <w:rPr>
          <w:rFonts w:ascii="Times New Roman" w:eastAsia="Times New Roman" w:hAnsi="Times New Roman" w:cs="Times New Roman"/>
          <w:color w:val="333333"/>
          <w:sz w:val="24"/>
          <w:szCs w:val="24"/>
          <w:vertAlign w:val="superscript"/>
          <w:lang w:eastAsia="en-GB"/>
        </w:rPr>
        <w:t>9, 1</w:t>
      </w:r>
      <w:r w:rsidR="00D50491" w:rsidRPr="008776A2">
        <w:rPr>
          <w:rFonts w:ascii="Times New Roman" w:eastAsia="Times New Roman" w:hAnsi="Times New Roman" w:cs="Times New Roman"/>
          <w:color w:val="333333"/>
          <w:sz w:val="24"/>
          <w:szCs w:val="24"/>
          <w:vertAlign w:val="superscript"/>
          <w:lang w:eastAsia="en-GB"/>
        </w:rPr>
        <w:t>7</w:t>
      </w:r>
      <w:r w:rsidR="00BE4DE8" w:rsidRPr="008776A2">
        <w:rPr>
          <w:rFonts w:ascii="Times New Roman" w:eastAsia="Times New Roman" w:hAnsi="Times New Roman" w:cs="Times New Roman"/>
          <w:color w:val="333333"/>
          <w:sz w:val="24"/>
          <w:szCs w:val="24"/>
          <w:vertAlign w:val="superscript"/>
          <w:lang w:eastAsia="en-GB"/>
        </w:rPr>
        <w:t>, 1</w:t>
      </w:r>
      <w:r w:rsidR="00D50491" w:rsidRPr="008776A2">
        <w:rPr>
          <w:rFonts w:ascii="Times New Roman" w:eastAsia="Times New Roman" w:hAnsi="Times New Roman" w:cs="Times New Roman"/>
          <w:color w:val="333333"/>
          <w:sz w:val="24"/>
          <w:szCs w:val="24"/>
          <w:vertAlign w:val="superscript"/>
          <w:lang w:eastAsia="en-GB"/>
        </w:rPr>
        <w:t>8</w:t>
      </w:r>
      <w:r w:rsidR="00BC4939">
        <w:rPr>
          <w:rFonts w:ascii="Times New Roman" w:eastAsia="Times New Roman" w:hAnsi="Times New Roman" w:cs="Times New Roman"/>
          <w:color w:val="333333"/>
          <w:sz w:val="24"/>
          <w:szCs w:val="24"/>
          <w:lang w:eastAsia="en-GB"/>
        </w:rPr>
        <w:t>.</w:t>
      </w:r>
      <w:r w:rsidR="006A4321" w:rsidRPr="008776A2">
        <w:rPr>
          <w:rFonts w:ascii="Times New Roman" w:eastAsia="Times New Roman" w:hAnsi="Times New Roman" w:cs="Times New Roman"/>
          <w:color w:val="333333"/>
          <w:sz w:val="24"/>
          <w:szCs w:val="24"/>
          <w:lang w:eastAsia="en-GB"/>
        </w:rPr>
        <w:t xml:space="preserve"> </w:t>
      </w:r>
      <w:r w:rsidR="000B7606" w:rsidRPr="008776A2">
        <w:rPr>
          <w:rFonts w:ascii="Times New Roman" w:hAnsi="Times New Roman" w:cs="Times New Roman"/>
          <w:sz w:val="24"/>
          <w:szCs w:val="24"/>
        </w:rPr>
        <w:t>In addition,</w:t>
      </w:r>
      <w:r w:rsidR="004A11C6" w:rsidRPr="008776A2">
        <w:rPr>
          <w:rFonts w:ascii="Times New Roman" w:hAnsi="Times New Roman" w:cs="Times New Roman"/>
          <w:sz w:val="24"/>
          <w:szCs w:val="24"/>
        </w:rPr>
        <w:t xml:space="preserve"> the</w:t>
      </w:r>
      <w:r w:rsidR="000B7606" w:rsidRPr="008776A2">
        <w:rPr>
          <w:rFonts w:ascii="Times New Roman" w:hAnsi="Times New Roman" w:cs="Times New Roman"/>
          <w:sz w:val="24"/>
          <w:szCs w:val="24"/>
        </w:rPr>
        <w:t xml:space="preserve"> </w:t>
      </w:r>
      <w:r w:rsidR="00DB52F4" w:rsidRPr="008776A2">
        <w:rPr>
          <w:rFonts w:ascii="Times New Roman" w:eastAsia="Times New Roman" w:hAnsi="Times New Roman" w:cs="Times New Roman"/>
          <w:color w:val="333333"/>
          <w:sz w:val="24"/>
          <w:szCs w:val="24"/>
          <w:lang w:eastAsia="en-GB"/>
        </w:rPr>
        <w:t xml:space="preserve">offenders </w:t>
      </w:r>
      <w:r w:rsidR="000B7606" w:rsidRPr="008776A2">
        <w:rPr>
          <w:rFonts w:ascii="Times New Roman" w:eastAsia="Times New Roman" w:hAnsi="Times New Roman" w:cs="Times New Roman"/>
          <w:color w:val="333333"/>
          <w:sz w:val="24"/>
          <w:szCs w:val="24"/>
          <w:lang w:eastAsia="en-GB"/>
        </w:rPr>
        <w:t>in</w:t>
      </w:r>
      <w:r w:rsidR="00DB52F4" w:rsidRPr="008776A2">
        <w:rPr>
          <w:rFonts w:ascii="Times New Roman" w:eastAsia="Times New Roman" w:hAnsi="Times New Roman" w:cs="Times New Roman"/>
          <w:color w:val="333333"/>
          <w:sz w:val="24"/>
          <w:szCs w:val="24"/>
          <w:lang w:eastAsia="en-GB"/>
        </w:rPr>
        <w:t xml:space="preserve"> our </w:t>
      </w:r>
      <w:r w:rsidR="002D69DA" w:rsidRPr="008776A2">
        <w:rPr>
          <w:rFonts w:ascii="Times New Roman" w:eastAsia="Times New Roman" w:hAnsi="Times New Roman" w:cs="Times New Roman"/>
          <w:color w:val="333333"/>
          <w:sz w:val="24"/>
          <w:szCs w:val="24"/>
          <w:lang w:eastAsia="en-GB"/>
        </w:rPr>
        <w:t xml:space="preserve">study </w:t>
      </w:r>
      <w:r w:rsidR="00DB52F4" w:rsidRPr="008776A2">
        <w:rPr>
          <w:rFonts w:ascii="Times New Roman" w:eastAsia="Times New Roman" w:hAnsi="Times New Roman" w:cs="Times New Roman"/>
          <w:color w:val="333333"/>
          <w:sz w:val="24"/>
          <w:szCs w:val="24"/>
          <w:lang w:eastAsia="en-GB"/>
        </w:rPr>
        <w:t xml:space="preserve">were </w:t>
      </w:r>
      <w:r w:rsidR="002D69DA" w:rsidRPr="008776A2">
        <w:rPr>
          <w:rFonts w:ascii="Times New Roman" w:eastAsia="Times New Roman" w:hAnsi="Times New Roman" w:cs="Times New Roman"/>
          <w:color w:val="333333"/>
          <w:sz w:val="24"/>
          <w:szCs w:val="24"/>
          <w:lang w:eastAsia="en-GB"/>
        </w:rPr>
        <w:t xml:space="preserve">mostly </w:t>
      </w:r>
      <w:r w:rsidR="00DB52F4" w:rsidRPr="008776A2">
        <w:rPr>
          <w:rFonts w:ascii="Times New Roman" w:eastAsia="Times New Roman" w:hAnsi="Times New Roman" w:cs="Times New Roman"/>
          <w:color w:val="333333"/>
          <w:sz w:val="24"/>
          <w:szCs w:val="24"/>
          <w:lang w:eastAsia="en-GB"/>
        </w:rPr>
        <w:t xml:space="preserve">classified </w:t>
      </w:r>
      <w:r w:rsidR="000B7606" w:rsidRPr="008776A2">
        <w:rPr>
          <w:rFonts w:ascii="Times New Roman" w:eastAsia="Times New Roman" w:hAnsi="Times New Roman" w:cs="Times New Roman"/>
          <w:color w:val="333333"/>
          <w:sz w:val="24"/>
          <w:szCs w:val="24"/>
          <w:lang w:eastAsia="en-GB"/>
        </w:rPr>
        <w:t xml:space="preserve">as having low </w:t>
      </w:r>
      <w:r w:rsidR="00FD4DD5" w:rsidRPr="008776A2">
        <w:rPr>
          <w:rFonts w:ascii="Times New Roman" w:eastAsia="Times New Roman" w:hAnsi="Times New Roman" w:cs="Times New Roman"/>
          <w:color w:val="333333"/>
          <w:sz w:val="24"/>
          <w:szCs w:val="24"/>
          <w:lang w:eastAsia="en-GB"/>
        </w:rPr>
        <w:t xml:space="preserve">to medium </w:t>
      </w:r>
      <w:r w:rsidR="000B7606" w:rsidRPr="008776A2">
        <w:rPr>
          <w:rFonts w:ascii="Times New Roman" w:eastAsia="Times New Roman" w:hAnsi="Times New Roman" w:cs="Times New Roman"/>
          <w:color w:val="333333"/>
          <w:sz w:val="24"/>
          <w:szCs w:val="24"/>
          <w:lang w:eastAsia="en-GB"/>
        </w:rPr>
        <w:t>OG</w:t>
      </w:r>
      <w:r w:rsidR="004A11C6" w:rsidRPr="008776A2">
        <w:rPr>
          <w:rFonts w:ascii="Times New Roman" w:eastAsia="Times New Roman" w:hAnsi="Times New Roman" w:cs="Times New Roman"/>
          <w:color w:val="333333"/>
          <w:sz w:val="24"/>
          <w:szCs w:val="24"/>
          <w:lang w:eastAsia="en-GB"/>
        </w:rPr>
        <w:t>RS</w:t>
      </w:r>
      <w:r w:rsidR="000B7606" w:rsidRPr="008776A2">
        <w:rPr>
          <w:rFonts w:ascii="Times New Roman" w:eastAsia="Times New Roman" w:hAnsi="Times New Roman" w:cs="Times New Roman"/>
          <w:color w:val="333333"/>
          <w:sz w:val="24"/>
          <w:szCs w:val="24"/>
          <w:lang w:eastAsia="en-GB"/>
        </w:rPr>
        <w:t xml:space="preserve"> score</w:t>
      </w:r>
      <w:r w:rsidR="004A11C6" w:rsidRPr="008776A2">
        <w:rPr>
          <w:rFonts w:ascii="Times New Roman" w:eastAsia="Times New Roman" w:hAnsi="Times New Roman" w:cs="Times New Roman"/>
          <w:color w:val="333333"/>
          <w:sz w:val="24"/>
          <w:szCs w:val="24"/>
          <w:lang w:eastAsia="en-GB"/>
        </w:rPr>
        <w:t>s</w:t>
      </w:r>
      <w:r w:rsidR="000B7606" w:rsidRPr="008776A2">
        <w:rPr>
          <w:rFonts w:ascii="Times New Roman" w:eastAsia="Times New Roman" w:hAnsi="Times New Roman" w:cs="Times New Roman"/>
          <w:color w:val="333333"/>
          <w:sz w:val="24"/>
          <w:szCs w:val="24"/>
          <w:lang w:eastAsia="en-GB"/>
        </w:rPr>
        <w:t xml:space="preserve">, or </w:t>
      </w:r>
      <w:r w:rsidR="004A11C6" w:rsidRPr="008776A2">
        <w:rPr>
          <w:rFonts w:ascii="Times New Roman" w:eastAsia="Times New Roman" w:hAnsi="Times New Roman" w:cs="Times New Roman"/>
          <w:color w:val="333333"/>
          <w:sz w:val="24"/>
          <w:szCs w:val="24"/>
          <w:lang w:eastAsia="en-GB"/>
        </w:rPr>
        <w:t xml:space="preserve">were </w:t>
      </w:r>
      <w:r w:rsidR="003764B2">
        <w:rPr>
          <w:rFonts w:ascii="Times New Roman" w:eastAsia="Times New Roman" w:hAnsi="Times New Roman" w:cs="Times New Roman"/>
          <w:color w:val="333333"/>
          <w:sz w:val="24"/>
          <w:szCs w:val="24"/>
          <w:lang w:eastAsia="en-GB"/>
        </w:rPr>
        <w:t xml:space="preserve">at </w:t>
      </w:r>
      <w:r w:rsidR="000B7606" w:rsidRPr="008776A2">
        <w:rPr>
          <w:rFonts w:ascii="Times New Roman" w:eastAsia="Times New Roman" w:hAnsi="Times New Roman" w:cs="Times New Roman"/>
          <w:color w:val="333333"/>
          <w:sz w:val="24"/>
          <w:szCs w:val="24"/>
          <w:lang w:eastAsia="en-GB"/>
        </w:rPr>
        <w:t xml:space="preserve">low </w:t>
      </w:r>
      <w:r w:rsidR="00FD4DD5" w:rsidRPr="008776A2">
        <w:rPr>
          <w:rFonts w:ascii="Times New Roman" w:eastAsia="Times New Roman" w:hAnsi="Times New Roman" w:cs="Times New Roman"/>
          <w:color w:val="333333"/>
          <w:sz w:val="24"/>
          <w:szCs w:val="24"/>
          <w:lang w:eastAsia="en-GB"/>
        </w:rPr>
        <w:t>to medium risk of reoffending</w:t>
      </w:r>
      <w:r w:rsidR="00DB52F4" w:rsidRPr="008776A2">
        <w:rPr>
          <w:rFonts w:ascii="Times New Roman" w:eastAsia="Times New Roman" w:hAnsi="Times New Roman" w:cs="Times New Roman"/>
          <w:color w:val="333333"/>
          <w:sz w:val="24"/>
          <w:szCs w:val="24"/>
          <w:lang w:eastAsia="en-GB"/>
        </w:rPr>
        <w:t xml:space="preserve">. Whether our results are robust enough to be applicable to </w:t>
      </w:r>
      <w:r w:rsidRPr="008776A2">
        <w:rPr>
          <w:rFonts w:ascii="Times New Roman" w:eastAsia="Times New Roman" w:hAnsi="Times New Roman" w:cs="Times New Roman"/>
          <w:color w:val="333333"/>
          <w:sz w:val="24"/>
          <w:szCs w:val="24"/>
          <w:lang w:eastAsia="en-GB"/>
        </w:rPr>
        <w:t>high</w:t>
      </w:r>
      <w:r w:rsidR="003764B2">
        <w:rPr>
          <w:rFonts w:ascii="Times New Roman" w:eastAsia="Times New Roman" w:hAnsi="Times New Roman" w:cs="Times New Roman"/>
          <w:color w:val="333333"/>
          <w:sz w:val="24"/>
          <w:szCs w:val="24"/>
          <w:lang w:eastAsia="en-GB"/>
        </w:rPr>
        <w:t>-</w:t>
      </w:r>
      <w:r w:rsidRPr="008776A2">
        <w:rPr>
          <w:rFonts w:ascii="Times New Roman" w:eastAsia="Times New Roman" w:hAnsi="Times New Roman" w:cs="Times New Roman"/>
          <w:color w:val="333333"/>
          <w:sz w:val="24"/>
          <w:szCs w:val="24"/>
          <w:lang w:eastAsia="en-GB"/>
        </w:rPr>
        <w:t xml:space="preserve">risk offenders </w:t>
      </w:r>
      <w:r w:rsidR="00DB52F4" w:rsidRPr="008776A2">
        <w:rPr>
          <w:rFonts w:ascii="Times New Roman" w:eastAsia="Times New Roman" w:hAnsi="Times New Roman" w:cs="Times New Roman"/>
          <w:color w:val="333333"/>
          <w:sz w:val="24"/>
          <w:szCs w:val="24"/>
          <w:lang w:eastAsia="en-GB"/>
        </w:rPr>
        <w:t>is an open, and</w:t>
      </w:r>
      <w:r w:rsidR="000B7606" w:rsidRPr="008776A2">
        <w:rPr>
          <w:rFonts w:ascii="Times New Roman" w:eastAsia="Times New Roman" w:hAnsi="Times New Roman" w:cs="Times New Roman"/>
          <w:color w:val="333333"/>
          <w:sz w:val="24"/>
          <w:szCs w:val="24"/>
          <w:lang w:eastAsia="en-GB"/>
        </w:rPr>
        <w:t xml:space="preserve"> critical</w:t>
      </w:r>
      <w:r w:rsidR="00DB52F4" w:rsidRPr="008776A2">
        <w:rPr>
          <w:rFonts w:ascii="Times New Roman" w:eastAsia="Times New Roman" w:hAnsi="Times New Roman" w:cs="Times New Roman"/>
          <w:color w:val="333333"/>
          <w:sz w:val="24"/>
          <w:szCs w:val="24"/>
          <w:lang w:eastAsia="en-GB"/>
        </w:rPr>
        <w:t>, empirical question. As some researchers</w:t>
      </w:r>
      <w:r w:rsidR="006A4321" w:rsidRPr="008776A2">
        <w:rPr>
          <w:rFonts w:ascii="Times New Roman" w:eastAsia="Times New Roman" w:hAnsi="Times New Roman" w:cs="Times New Roman"/>
          <w:color w:val="333333"/>
          <w:sz w:val="24"/>
          <w:szCs w:val="24"/>
          <w:vertAlign w:val="superscript"/>
          <w:lang w:eastAsia="en-GB"/>
        </w:rPr>
        <w:t>10</w:t>
      </w:r>
      <w:r w:rsidR="00DB52F4" w:rsidRPr="008776A2">
        <w:rPr>
          <w:rFonts w:ascii="Times New Roman" w:eastAsia="Times New Roman" w:hAnsi="Times New Roman" w:cs="Times New Roman"/>
          <w:color w:val="333333"/>
          <w:sz w:val="24"/>
          <w:szCs w:val="24"/>
          <w:lang w:eastAsia="en-GB"/>
        </w:rPr>
        <w:t xml:space="preserve"> </w:t>
      </w:r>
      <w:r w:rsidR="000B7606" w:rsidRPr="008776A2">
        <w:rPr>
          <w:rFonts w:ascii="Times New Roman" w:hAnsi="Times New Roman" w:cs="Times New Roman"/>
          <w:sz w:val="24"/>
          <w:szCs w:val="24"/>
        </w:rPr>
        <w:t xml:space="preserve">have argued, </w:t>
      </w:r>
      <w:r w:rsidR="00DB52F4" w:rsidRPr="008776A2">
        <w:rPr>
          <w:rFonts w:ascii="Times New Roman" w:hAnsi="Times New Roman" w:cs="Times New Roman"/>
          <w:sz w:val="24"/>
          <w:szCs w:val="24"/>
        </w:rPr>
        <w:t>high</w:t>
      </w:r>
      <w:r w:rsidR="003764B2">
        <w:rPr>
          <w:rFonts w:ascii="Times New Roman" w:hAnsi="Times New Roman" w:cs="Times New Roman"/>
          <w:sz w:val="24"/>
          <w:szCs w:val="24"/>
        </w:rPr>
        <w:t>-</w:t>
      </w:r>
      <w:r w:rsidR="00DB52F4" w:rsidRPr="008776A2">
        <w:rPr>
          <w:rFonts w:ascii="Times New Roman" w:hAnsi="Times New Roman" w:cs="Times New Roman"/>
          <w:sz w:val="24"/>
          <w:szCs w:val="24"/>
        </w:rPr>
        <w:t xml:space="preserve">risk offenders might derive an even greater benefit </w:t>
      </w:r>
      <w:r w:rsidR="003764B2">
        <w:rPr>
          <w:rFonts w:ascii="Times New Roman" w:hAnsi="Times New Roman" w:cs="Times New Roman"/>
          <w:sz w:val="24"/>
          <w:szCs w:val="24"/>
        </w:rPr>
        <w:t>from</w:t>
      </w:r>
      <w:r w:rsidR="003764B2" w:rsidRPr="008776A2">
        <w:rPr>
          <w:rFonts w:ascii="Times New Roman" w:hAnsi="Times New Roman" w:cs="Times New Roman"/>
          <w:sz w:val="24"/>
          <w:szCs w:val="24"/>
        </w:rPr>
        <w:t xml:space="preserve"> </w:t>
      </w:r>
      <w:r w:rsidR="00DB52F4" w:rsidRPr="008776A2">
        <w:rPr>
          <w:rFonts w:ascii="Times New Roman" w:hAnsi="Times New Roman" w:cs="Times New Roman"/>
          <w:sz w:val="24"/>
          <w:szCs w:val="24"/>
        </w:rPr>
        <w:t xml:space="preserve">participating in alcohol </w:t>
      </w:r>
      <w:r w:rsidR="002434D0">
        <w:rPr>
          <w:rFonts w:ascii="Times New Roman" w:hAnsi="Times New Roman" w:cs="Times New Roman"/>
          <w:sz w:val="24"/>
          <w:szCs w:val="24"/>
        </w:rPr>
        <w:t xml:space="preserve">treatment </w:t>
      </w:r>
      <w:r w:rsidR="00DB52F4" w:rsidRPr="008776A2">
        <w:rPr>
          <w:rFonts w:ascii="Times New Roman" w:hAnsi="Times New Roman" w:cs="Times New Roman"/>
          <w:sz w:val="24"/>
          <w:szCs w:val="24"/>
        </w:rPr>
        <w:t>programs</w:t>
      </w:r>
      <w:r w:rsidR="000B7606" w:rsidRPr="008776A2">
        <w:rPr>
          <w:rFonts w:ascii="Times New Roman" w:hAnsi="Times New Roman" w:cs="Times New Roman"/>
          <w:sz w:val="24"/>
          <w:szCs w:val="24"/>
        </w:rPr>
        <w:t>.</w:t>
      </w:r>
      <w:r w:rsidR="00F929AE">
        <w:rPr>
          <w:rFonts w:ascii="Times New Roman" w:hAnsi="Times New Roman" w:cs="Times New Roman"/>
          <w:sz w:val="24"/>
          <w:szCs w:val="24"/>
        </w:rPr>
        <w:t xml:space="preserve"> </w:t>
      </w:r>
      <w:r w:rsidR="00D52D05" w:rsidRPr="008776A2">
        <w:rPr>
          <w:rFonts w:ascii="Times New Roman" w:hAnsi="Times New Roman" w:cs="Times New Roman"/>
          <w:sz w:val="24"/>
          <w:szCs w:val="24"/>
        </w:rPr>
        <w:t>Finally, the data allow</w:t>
      </w:r>
      <w:r w:rsidR="00FD4DD5" w:rsidRPr="008776A2">
        <w:rPr>
          <w:rFonts w:ascii="Times New Roman" w:hAnsi="Times New Roman" w:cs="Times New Roman"/>
          <w:sz w:val="24"/>
          <w:szCs w:val="24"/>
        </w:rPr>
        <w:t>ed</w:t>
      </w:r>
      <w:r w:rsidR="00D52D05" w:rsidRPr="008776A2">
        <w:rPr>
          <w:rFonts w:ascii="Times New Roman" w:hAnsi="Times New Roman" w:cs="Times New Roman"/>
          <w:sz w:val="24"/>
          <w:szCs w:val="24"/>
        </w:rPr>
        <w:t xml:space="preserve"> us to examine </w:t>
      </w:r>
      <w:r w:rsidR="0027650B" w:rsidRPr="008776A2">
        <w:rPr>
          <w:rFonts w:ascii="Times New Roman" w:hAnsi="Times New Roman" w:cs="Times New Roman"/>
          <w:sz w:val="24"/>
          <w:szCs w:val="24"/>
        </w:rPr>
        <w:t>reconviction</w:t>
      </w:r>
      <w:r w:rsidR="00D52D05" w:rsidRPr="008776A2">
        <w:rPr>
          <w:rFonts w:ascii="Times New Roman" w:hAnsi="Times New Roman" w:cs="Times New Roman"/>
          <w:sz w:val="24"/>
          <w:szCs w:val="24"/>
        </w:rPr>
        <w:t xml:space="preserve"> and charged rate</w:t>
      </w:r>
      <w:r w:rsidR="003764B2">
        <w:rPr>
          <w:rFonts w:ascii="Times New Roman" w:hAnsi="Times New Roman" w:cs="Times New Roman"/>
          <w:sz w:val="24"/>
          <w:szCs w:val="24"/>
        </w:rPr>
        <w:t>s</w:t>
      </w:r>
      <w:r w:rsidR="00D52D05" w:rsidRPr="008776A2">
        <w:rPr>
          <w:rFonts w:ascii="Times New Roman" w:hAnsi="Times New Roman" w:cs="Times New Roman"/>
          <w:sz w:val="24"/>
          <w:szCs w:val="24"/>
        </w:rPr>
        <w:t xml:space="preserve"> over a period of 12 month</w:t>
      </w:r>
      <w:r w:rsidR="008A5EDA" w:rsidRPr="008776A2">
        <w:rPr>
          <w:rFonts w:ascii="Times New Roman" w:hAnsi="Times New Roman" w:cs="Times New Roman"/>
          <w:sz w:val="24"/>
          <w:szCs w:val="24"/>
        </w:rPr>
        <w:t>s only</w:t>
      </w:r>
      <w:r w:rsidR="00D52D05" w:rsidRPr="008776A2">
        <w:rPr>
          <w:rFonts w:ascii="Times New Roman" w:hAnsi="Times New Roman" w:cs="Times New Roman"/>
          <w:sz w:val="24"/>
          <w:szCs w:val="24"/>
        </w:rPr>
        <w:t xml:space="preserve">. </w:t>
      </w:r>
      <w:r w:rsidR="008A5EDA" w:rsidRPr="008776A2">
        <w:rPr>
          <w:rFonts w:ascii="Times New Roman" w:hAnsi="Times New Roman" w:cs="Times New Roman"/>
          <w:sz w:val="24"/>
          <w:szCs w:val="24"/>
        </w:rPr>
        <w:t>While earlier studies, such as the UKATT</w:t>
      </w:r>
      <w:r w:rsidR="006A4321" w:rsidRPr="008776A2">
        <w:rPr>
          <w:rFonts w:ascii="Times New Roman" w:hAnsi="Times New Roman" w:cs="Times New Roman"/>
          <w:sz w:val="24"/>
          <w:szCs w:val="24"/>
          <w:vertAlign w:val="superscript"/>
        </w:rPr>
        <w:t>7</w:t>
      </w:r>
      <w:r w:rsidR="00BC4939">
        <w:rPr>
          <w:rFonts w:ascii="Times New Roman" w:hAnsi="Times New Roman" w:cs="Times New Roman"/>
          <w:sz w:val="24"/>
          <w:szCs w:val="24"/>
        </w:rPr>
        <w:t>,</w:t>
      </w:r>
      <w:r w:rsidR="008A5EDA" w:rsidRPr="008776A2">
        <w:rPr>
          <w:rFonts w:ascii="Times New Roman" w:hAnsi="Times New Roman" w:cs="Times New Roman"/>
          <w:sz w:val="24"/>
          <w:szCs w:val="24"/>
        </w:rPr>
        <w:t xml:space="preserve"> </w:t>
      </w:r>
      <w:r w:rsidR="004A11C6" w:rsidRPr="008776A2">
        <w:rPr>
          <w:rFonts w:ascii="Times New Roman" w:hAnsi="Times New Roman" w:cs="Times New Roman"/>
          <w:sz w:val="24"/>
          <w:szCs w:val="24"/>
        </w:rPr>
        <w:t xml:space="preserve">considered </w:t>
      </w:r>
      <w:r w:rsidR="0052787E" w:rsidRPr="008776A2">
        <w:rPr>
          <w:rFonts w:ascii="Times New Roman" w:hAnsi="Times New Roman" w:cs="Times New Roman"/>
          <w:sz w:val="24"/>
          <w:szCs w:val="24"/>
        </w:rPr>
        <w:t xml:space="preserve">an even shorter time horizon </w:t>
      </w:r>
      <w:r w:rsidR="008A5EDA" w:rsidRPr="008776A2">
        <w:rPr>
          <w:rFonts w:ascii="Times New Roman" w:hAnsi="Times New Roman" w:cs="Times New Roman"/>
          <w:sz w:val="24"/>
          <w:szCs w:val="24"/>
        </w:rPr>
        <w:t xml:space="preserve">(6 months), </w:t>
      </w:r>
      <w:r w:rsidR="0052787E" w:rsidRPr="008776A2">
        <w:rPr>
          <w:rFonts w:ascii="Times New Roman" w:hAnsi="Times New Roman" w:cs="Times New Roman"/>
          <w:sz w:val="24"/>
          <w:szCs w:val="24"/>
        </w:rPr>
        <w:t>knowing the long</w:t>
      </w:r>
      <w:r w:rsidR="004A11C6" w:rsidRPr="008776A2">
        <w:rPr>
          <w:rFonts w:ascii="Times New Roman" w:hAnsi="Times New Roman" w:cs="Times New Roman"/>
          <w:sz w:val="24"/>
          <w:szCs w:val="24"/>
        </w:rPr>
        <w:t>-</w:t>
      </w:r>
      <w:r w:rsidR="0052787E" w:rsidRPr="008776A2">
        <w:rPr>
          <w:rFonts w:ascii="Times New Roman" w:hAnsi="Times New Roman" w:cs="Times New Roman"/>
          <w:sz w:val="24"/>
          <w:szCs w:val="24"/>
        </w:rPr>
        <w:t>term consequences</w:t>
      </w:r>
      <w:r w:rsidR="00FD4DD5" w:rsidRPr="008776A2">
        <w:rPr>
          <w:rFonts w:ascii="Times New Roman" w:hAnsi="Times New Roman" w:cs="Times New Roman"/>
          <w:sz w:val="24"/>
          <w:szCs w:val="24"/>
        </w:rPr>
        <w:t xml:space="preserve"> of alcohol preventive programs</w:t>
      </w:r>
      <w:r w:rsidR="0052787E" w:rsidRPr="008776A2">
        <w:rPr>
          <w:rFonts w:ascii="Times New Roman" w:hAnsi="Times New Roman" w:cs="Times New Roman"/>
          <w:sz w:val="24"/>
          <w:szCs w:val="24"/>
        </w:rPr>
        <w:t xml:space="preserve"> would be of great benefit to the criminal justice system and policymakers alike</w:t>
      </w:r>
      <w:r w:rsidR="00433ECA" w:rsidRPr="008776A2">
        <w:rPr>
          <w:rFonts w:ascii="Times New Roman" w:hAnsi="Times New Roman" w:cs="Times New Roman"/>
          <w:sz w:val="24"/>
          <w:szCs w:val="24"/>
          <w:vertAlign w:val="superscript"/>
        </w:rPr>
        <w:t>1</w:t>
      </w:r>
      <w:r w:rsidR="00D50491" w:rsidRPr="008776A2">
        <w:rPr>
          <w:rFonts w:ascii="Times New Roman" w:hAnsi="Times New Roman" w:cs="Times New Roman"/>
          <w:sz w:val="24"/>
          <w:szCs w:val="24"/>
          <w:vertAlign w:val="superscript"/>
        </w:rPr>
        <w:t>9</w:t>
      </w:r>
      <w:r w:rsidR="00BC4939">
        <w:rPr>
          <w:rFonts w:ascii="Times New Roman" w:hAnsi="Times New Roman" w:cs="Times New Roman"/>
          <w:sz w:val="24"/>
          <w:szCs w:val="24"/>
        </w:rPr>
        <w:t>.</w:t>
      </w:r>
      <w:r w:rsidR="00A66A82" w:rsidRPr="008776A2">
        <w:rPr>
          <w:rFonts w:ascii="Times New Roman" w:hAnsi="Times New Roman" w:cs="Times New Roman"/>
          <w:sz w:val="24"/>
          <w:szCs w:val="24"/>
        </w:rPr>
        <w:t xml:space="preserve">  </w:t>
      </w:r>
    </w:p>
    <w:p w14:paraId="2F8B2AA5" w14:textId="77777777" w:rsidR="0052787E" w:rsidRPr="008776A2" w:rsidRDefault="0052787E" w:rsidP="00317B65">
      <w:pPr>
        <w:spacing w:after="0" w:line="480" w:lineRule="auto"/>
        <w:rPr>
          <w:rFonts w:ascii="Times New Roman" w:eastAsia="Times New Roman" w:hAnsi="Times New Roman" w:cs="Times New Roman"/>
          <w:sz w:val="24"/>
          <w:szCs w:val="24"/>
          <w:lang w:eastAsia="en-GB"/>
        </w:rPr>
      </w:pPr>
      <w:r w:rsidRPr="008776A2">
        <w:rPr>
          <w:rFonts w:ascii="Times New Roman" w:hAnsi="Times New Roman" w:cs="Times New Roman"/>
          <w:sz w:val="24"/>
          <w:szCs w:val="24"/>
        </w:rPr>
        <w:tab/>
      </w:r>
      <w:r w:rsidR="004D794A" w:rsidRPr="008776A2">
        <w:rPr>
          <w:rFonts w:ascii="Times New Roman" w:hAnsi="Times New Roman" w:cs="Times New Roman"/>
          <w:sz w:val="24"/>
          <w:szCs w:val="24"/>
        </w:rPr>
        <w:t xml:space="preserve">Criminal justice systems across the globe have been assigning offenders to alcohol </w:t>
      </w:r>
      <w:r w:rsidR="00790745" w:rsidRPr="008776A2">
        <w:rPr>
          <w:rFonts w:ascii="Times New Roman" w:hAnsi="Times New Roman" w:cs="Times New Roman"/>
          <w:sz w:val="24"/>
          <w:szCs w:val="24"/>
        </w:rPr>
        <w:t xml:space="preserve">treatment interventions </w:t>
      </w:r>
      <w:r w:rsidR="004D794A" w:rsidRPr="008776A2">
        <w:rPr>
          <w:rFonts w:ascii="Times New Roman" w:hAnsi="Times New Roman" w:cs="Times New Roman"/>
          <w:sz w:val="24"/>
          <w:szCs w:val="24"/>
        </w:rPr>
        <w:t xml:space="preserve">for </w:t>
      </w:r>
      <w:r w:rsidR="00790745" w:rsidRPr="008776A2">
        <w:rPr>
          <w:rFonts w:ascii="Times New Roman" w:hAnsi="Times New Roman" w:cs="Times New Roman"/>
          <w:sz w:val="24"/>
          <w:szCs w:val="24"/>
        </w:rPr>
        <w:t xml:space="preserve">many </w:t>
      </w:r>
      <w:r w:rsidR="004D794A" w:rsidRPr="008776A2">
        <w:rPr>
          <w:rFonts w:ascii="Times New Roman" w:hAnsi="Times New Roman" w:cs="Times New Roman"/>
          <w:sz w:val="24"/>
          <w:szCs w:val="24"/>
        </w:rPr>
        <w:t xml:space="preserve">years. </w:t>
      </w:r>
      <w:r w:rsidR="003764B2">
        <w:rPr>
          <w:rFonts w:ascii="Times New Roman" w:hAnsi="Times New Roman" w:cs="Times New Roman"/>
          <w:sz w:val="24"/>
          <w:szCs w:val="24"/>
        </w:rPr>
        <w:t>O</w:t>
      </w:r>
      <w:r w:rsidR="004D794A" w:rsidRPr="008776A2">
        <w:rPr>
          <w:rFonts w:ascii="Times New Roman" w:hAnsi="Times New Roman" w:cs="Times New Roman"/>
          <w:sz w:val="24"/>
          <w:szCs w:val="24"/>
        </w:rPr>
        <w:t xml:space="preserve">ur findings provide essential and </w:t>
      </w:r>
      <w:r w:rsidR="00790745" w:rsidRPr="008776A2">
        <w:rPr>
          <w:rFonts w:ascii="Times New Roman" w:hAnsi="Times New Roman" w:cs="Times New Roman"/>
          <w:sz w:val="24"/>
          <w:szCs w:val="24"/>
        </w:rPr>
        <w:t xml:space="preserve">valuable </w:t>
      </w:r>
      <w:r w:rsidR="004D794A" w:rsidRPr="008776A2">
        <w:rPr>
          <w:rFonts w:ascii="Times New Roman" w:hAnsi="Times New Roman" w:cs="Times New Roman"/>
          <w:sz w:val="24"/>
          <w:szCs w:val="24"/>
        </w:rPr>
        <w:t xml:space="preserve">evidence to </w:t>
      </w:r>
      <w:r w:rsidR="00790745" w:rsidRPr="008776A2">
        <w:rPr>
          <w:rFonts w:ascii="Times New Roman" w:hAnsi="Times New Roman" w:cs="Times New Roman"/>
          <w:sz w:val="24"/>
          <w:szCs w:val="24"/>
        </w:rPr>
        <w:t xml:space="preserve">support </w:t>
      </w:r>
      <w:r w:rsidR="004D794A" w:rsidRPr="008776A2">
        <w:rPr>
          <w:rFonts w:ascii="Times New Roman" w:hAnsi="Times New Roman" w:cs="Times New Roman"/>
          <w:sz w:val="24"/>
          <w:szCs w:val="24"/>
        </w:rPr>
        <w:t>this practice</w:t>
      </w:r>
      <w:r w:rsidR="00CD391A" w:rsidRPr="008776A2">
        <w:rPr>
          <w:rFonts w:ascii="Times New Roman" w:hAnsi="Times New Roman" w:cs="Times New Roman"/>
          <w:sz w:val="24"/>
          <w:szCs w:val="24"/>
        </w:rPr>
        <w:t xml:space="preserve">, as they show a strong indication that alcohol </w:t>
      </w:r>
      <w:r w:rsidR="002434D0">
        <w:rPr>
          <w:rFonts w:ascii="Times New Roman" w:hAnsi="Times New Roman" w:cs="Times New Roman"/>
          <w:sz w:val="24"/>
          <w:szCs w:val="24"/>
        </w:rPr>
        <w:t xml:space="preserve">treatment </w:t>
      </w:r>
      <w:r w:rsidR="00CD391A" w:rsidRPr="008776A2">
        <w:rPr>
          <w:rFonts w:ascii="Times New Roman" w:hAnsi="Times New Roman" w:cs="Times New Roman"/>
          <w:sz w:val="24"/>
          <w:szCs w:val="24"/>
        </w:rPr>
        <w:t>program</w:t>
      </w:r>
      <w:r w:rsidR="00572C49">
        <w:rPr>
          <w:rFonts w:ascii="Times New Roman" w:hAnsi="Times New Roman" w:cs="Times New Roman"/>
          <w:sz w:val="24"/>
          <w:szCs w:val="24"/>
        </w:rPr>
        <w:t>s</w:t>
      </w:r>
      <w:r w:rsidR="00CD391A" w:rsidRPr="008776A2">
        <w:rPr>
          <w:rFonts w:ascii="Times New Roman" w:hAnsi="Times New Roman" w:cs="Times New Roman"/>
          <w:sz w:val="24"/>
          <w:szCs w:val="24"/>
        </w:rPr>
        <w:t xml:space="preserve"> helps reduce recidivism</w:t>
      </w:r>
      <w:r w:rsidR="004D794A" w:rsidRPr="008776A2">
        <w:rPr>
          <w:rFonts w:ascii="Times New Roman" w:hAnsi="Times New Roman" w:cs="Times New Roman"/>
          <w:sz w:val="24"/>
          <w:szCs w:val="24"/>
        </w:rPr>
        <w:t xml:space="preserve">. </w:t>
      </w:r>
      <w:r w:rsidR="00790745" w:rsidRPr="008776A2">
        <w:rPr>
          <w:rFonts w:ascii="Times New Roman" w:hAnsi="Times New Roman" w:cs="Times New Roman"/>
          <w:sz w:val="24"/>
          <w:szCs w:val="24"/>
        </w:rPr>
        <w:t>In addition,</w:t>
      </w:r>
      <w:r w:rsidR="004D794A" w:rsidRPr="008776A2">
        <w:rPr>
          <w:rFonts w:ascii="Times New Roman" w:hAnsi="Times New Roman" w:cs="Times New Roman"/>
          <w:sz w:val="24"/>
          <w:szCs w:val="24"/>
        </w:rPr>
        <w:t xml:space="preserve"> </w:t>
      </w:r>
      <w:r w:rsidR="00CD391A" w:rsidRPr="008776A2">
        <w:rPr>
          <w:rFonts w:ascii="Times New Roman" w:hAnsi="Times New Roman" w:cs="Times New Roman"/>
          <w:sz w:val="24"/>
          <w:szCs w:val="24"/>
        </w:rPr>
        <w:t>the</w:t>
      </w:r>
      <w:r w:rsidR="004D794A" w:rsidRPr="008776A2">
        <w:rPr>
          <w:rFonts w:ascii="Times New Roman" w:hAnsi="Times New Roman" w:cs="Times New Roman"/>
          <w:sz w:val="24"/>
          <w:szCs w:val="24"/>
        </w:rPr>
        <w:t xml:space="preserve"> data </w:t>
      </w:r>
      <w:r w:rsidR="00CD391A" w:rsidRPr="008776A2">
        <w:rPr>
          <w:rFonts w:ascii="Times New Roman" w:hAnsi="Times New Roman" w:cs="Times New Roman"/>
          <w:sz w:val="24"/>
          <w:szCs w:val="24"/>
        </w:rPr>
        <w:t xml:space="preserve">highlight </w:t>
      </w:r>
      <w:r w:rsidR="004D794A" w:rsidRPr="008776A2">
        <w:rPr>
          <w:rFonts w:ascii="Times New Roman" w:hAnsi="Times New Roman" w:cs="Times New Roman"/>
          <w:sz w:val="24"/>
          <w:szCs w:val="24"/>
        </w:rPr>
        <w:t xml:space="preserve">the </w:t>
      </w:r>
      <w:r w:rsidR="00CD391A" w:rsidRPr="008776A2">
        <w:rPr>
          <w:rFonts w:ascii="Times New Roman" w:hAnsi="Times New Roman" w:cs="Times New Roman"/>
          <w:sz w:val="24"/>
          <w:szCs w:val="24"/>
        </w:rPr>
        <w:t>possible cos</w:t>
      </w:r>
      <w:r w:rsidR="004D794A" w:rsidRPr="008776A2">
        <w:rPr>
          <w:rFonts w:ascii="Times New Roman" w:hAnsi="Times New Roman" w:cs="Times New Roman"/>
          <w:sz w:val="24"/>
          <w:szCs w:val="24"/>
        </w:rPr>
        <w:t>t</w:t>
      </w:r>
      <w:r w:rsidR="00302332">
        <w:rPr>
          <w:rFonts w:ascii="Times New Roman" w:hAnsi="Times New Roman" w:cs="Times New Roman"/>
          <w:sz w:val="24"/>
          <w:szCs w:val="24"/>
        </w:rPr>
        <w:t>-</w:t>
      </w:r>
      <w:r w:rsidR="004D794A" w:rsidRPr="008776A2">
        <w:rPr>
          <w:rFonts w:ascii="Times New Roman" w:hAnsi="Times New Roman" w:cs="Times New Roman"/>
          <w:sz w:val="24"/>
          <w:szCs w:val="24"/>
        </w:rPr>
        <w:t xml:space="preserve">effectiveness of </w:t>
      </w:r>
      <w:r w:rsidR="00CD391A" w:rsidRPr="008776A2">
        <w:rPr>
          <w:rFonts w:ascii="Times New Roman" w:hAnsi="Times New Roman" w:cs="Times New Roman"/>
          <w:sz w:val="24"/>
          <w:szCs w:val="24"/>
        </w:rPr>
        <w:t xml:space="preserve">using alcohol </w:t>
      </w:r>
      <w:r w:rsidR="001F65F0">
        <w:rPr>
          <w:rFonts w:ascii="Times New Roman" w:hAnsi="Times New Roman" w:cs="Times New Roman"/>
          <w:sz w:val="24"/>
          <w:szCs w:val="24"/>
        </w:rPr>
        <w:t xml:space="preserve">treatment </w:t>
      </w:r>
      <w:r w:rsidR="00317B65">
        <w:rPr>
          <w:rFonts w:ascii="Times New Roman" w:hAnsi="Times New Roman" w:cs="Times New Roman"/>
          <w:sz w:val="24"/>
          <w:szCs w:val="24"/>
        </w:rPr>
        <w:t>to reduce recidivism</w:t>
      </w:r>
      <w:r w:rsidR="00790745" w:rsidRPr="008776A2">
        <w:rPr>
          <w:rFonts w:ascii="Times New Roman" w:hAnsi="Times New Roman" w:cs="Times New Roman"/>
          <w:sz w:val="24"/>
          <w:szCs w:val="24"/>
        </w:rPr>
        <w:t>.</w:t>
      </w:r>
      <w:r w:rsidR="004D794A" w:rsidRPr="008776A2">
        <w:rPr>
          <w:rFonts w:ascii="Times New Roman" w:hAnsi="Times New Roman" w:cs="Times New Roman"/>
          <w:sz w:val="24"/>
          <w:szCs w:val="24"/>
        </w:rPr>
        <w:t xml:space="preserve"> Given the financial</w:t>
      </w:r>
      <w:r w:rsidR="00317B65">
        <w:rPr>
          <w:rFonts w:ascii="Times New Roman" w:hAnsi="Times New Roman" w:cs="Times New Roman"/>
          <w:sz w:val="24"/>
          <w:szCs w:val="24"/>
        </w:rPr>
        <w:t>, health</w:t>
      </w:r>
      <w:r w:rsidR="002317EC" w:rsidRPr="008776A2">
        <w:rPr>
          <w:rFonts w:ascii="Times New Roman" w:hAnsi="Times New Roman" w:cs="Times New Roman"/>
          <w:sz w:val="24"/>
          <w:szCs w:val="24"/>
        </w:rPr>
        <w:t xml:space="preserve"> and social ramifications </w:t>
      </w:r>
      <w:r w:rsidR="004D794A" w:rsidRPr="008776A2">
        <w:rPr>
          <w:rFonts w:ascii="Times New Roman" w:hAnsi="Times New Roman" w:cs="Times New Roman"/>
          <w:sz w:val="24"/>
          <w:szCs w:val="24"/>
        </w:rPr>
        <w:t xml:space="preserve">associated with crime, assigning offenders to </w:t>
      </w:r>
      <w:r w:rsidR="00FD4DD5" w:rsidRPr="008776A2">
        <w:rPr>
          <w:rFonts w:ascii="Times New Roman" w:hAnsi="Times New Roman" w:cs="Times New Roman"/>
          <w:sz w:val="24"/>
          <w:szCs w:val="24"/>
        </w:rPr>
        <w:t xml:space="preserve">comparatively </w:t>
      </w:r>
      <w:r w:rsidR="004D794A" w:rsidRPr="008776A2">
        <w:rPr>
          <w:rFonts w:ascii="Times New Roman" w:hAnsi="Times New Roman" w:cs="Times New Roman"/>
          <w:sz w:val="24"/>
          <w:szCs w:val="24"/>
        </w:rPr>
        <w:t>low</w:t>
      </w:r>
      <w:r w:rsidR="00790745" w:rsidRPr="008776A2">
        <w:rPr>
          <w:rFonts w:ascii="Times New Roman" w:hAnsi="Times New Roman" w:cs="Times New Roman"/>
          <w:sz w:val="24"/>
          <w:szCs w:val="24"/>
        </w:rPr>
        <w:t>-</w:t>
      </w:r>
      <w:r w:rsidR="004D794A" w:rsidRPr="008776A2">
        <w:rPr>
          <w:rFonts w:ascii="Times New Roman" w:hAnsi="Times New Roman" w:cs="Times New Roman"/>
          <w:sz w:val="24"/>
          <w:szCs w:val="24"/>
        </w:rPr>
        <w:t xml:space="preserve">cost alcohol </w:t>
      </w:r>
      <w:r w:rsidR="001F65F0">
        <w:rPr>
          <w:rFonts w:ascii="Times New Roman" w:hAnsi="Times New Roman" w:cs="Times New Roman"/>
          <w:sz w:val="24"/>
          <w:szCs w:val="24"/>
        </w:rPr>
        <w:t xml:space="preserve">treatment </w:t>
      </w:r>
      <w:r w:rsidR="004D794A" w:rsidRPr="008776A2">
        <w:rPr>
          <w:rFonts w:ascii="Times New Roman" w:hAnsi="Times New Roman" w:cs="Times New Roman"/>
          <w:sz w:val="24"/>
          <w:szCs w:val="24"/>
        </w:rPr>
        <w:t>program</w:t>
      </w:r>
      <w:r w:rsidR="00903E3C" w:rsidRPr="008776A2">
        <w:rPr>
          <w:rFonts w:ascii="Times New Roman" w:hAnsi="Times New Roman" w:cs="Times New Roman"/>
          <w:sz w:val="24"/>
          <w:szCs w:val="24"/>
        </w:rPr>
        <w:t>s</w:t>
      </w:r>
      <w:r w:rsidR="004D794A" w:rsidRPr="008776A2">
        <w:rPr>
          <w:rFonts w:ascii="Times New Roman" w:hAnsi="Times New Roman" w:cs="Times New Roman"/>
          <w:sz w:val="24"/>
          <w:szCs w:val="24"/>
        </w:rPr>
        <w:t xml:space="preserve"> </w:t>
      </w:r>
      <w:r w:rsidR="00790745" w:rsidRPr="008776A2">
        <w:rPr>
          <w:rFonts w:ascii="Times New Roman" w:hAnsi="Times New Roman" w:cs="Times New Roman"/>
          <w:sz w:val="24"/>
          <w:szCs w:val="24"/>
        </w:rPr>
        <w:t>would seem to</w:t>
      </w:r>
      <w:r w:rsidR="004D794A" w:rsidRPr="008776A2">
        <w:rPr>
          <w:rFonts w:ascii="Times New Roman" w:hAnsi="Times New Roman" w:cs="Times New Roman"/>
          <w:sz w:val="24"/>
          <w:szCs w:val="24"/>
        </w:rPr>
        <w:t xml:space="preserve"> be the right step in the right direction</w:t>
      </w:r>
      <w:r w:rsidR="00FD4DD5" w:rsidRPr="008776A2">
        <w:rPr>
          <w:rFonts w:ascii="Times New Roman" w:hAnsi="Times New Roman" w:cs="Times New Roman"/>
          <w:sz w:val="24"/>
          <w:szCs w:val="24"/>
        </w:rPr>
        <w:t xml:space="preserve"> to </w:t>
      </w:r>
      <w:r w:rsidR="003764B2" w:rsidRPr="008776A2">
        <w:rPr>
          <w:rFonts w:ascii="Times New Roman" w:hAnsi="Times New Roman" w:cs="Times New Roman"/>
          <w:sz w:val="24"/>
          <w:szCs w:val="24"/>
        </w:rPr>
        <w:t>reduc</w:t>
      </w:r>
      <w:r w:rsidR="003764B2">
        <w:rPr>
          <w:rFonts w:ascii="Times New Roman" w:hAnsi="Times New Roman" w:cs="Times New Roman"/>
          <w:sz w:val="24"/>
          <w:szCs w:val="24"/>
        </w:rPr>
        <w:t>e</w:t>
      </w:r>
      <w:r w:rsidR="003764B2" w:rsidRPr="008776A2">
        <w:rPr>
          <w:rFonts w:ascii="Times New Roman" w:hAnsi="Times New Roman" w:cs="Times New Roman"/>
          <w:sz w:val="24"/>
          <w:szCs w:val="24"/>
        </w:rPr>
        <w:t xml:space="preserve"> </w:t>
      </w:r>
      <w:r w:rsidR="00FD4DD5" w:rsidRPr="008776A2">
        <w:rPr>
          <w:rFonts w:ascii="Times New Roman" w:hAnsi="Times New Roman" w:cs="Times New Roman"/>
          <w:sz w:val="24"/>
          <w:szCs w:val="24"/>
        </w:rPr>
        <w:t>recidivism</w:t>
      </w:r>
      <w:r w:rsidR="004D794A" w:rsidRPr="008776A2">
        <w:rPr>
          <w:rFonts w:ascii="Times New Roman" w:hAnsi="Times New Roman" w:cs="Times New Roman"/>
          <w:sz w:val="24"/>
          <w:szCs w:val="24"/>
        </w:rPr>
        <w:t xml:space="preserve">. </w:t>
      </w:r>
    </w:p>
    <w:p w14:paraId="08EFD5DC" w14:textId="77777777" w:rsidR="00A66A82" w:rsidRPr="008776A2" w:rsidRDefault="00A66A82" w:rsidP="00A66A82">
      <w:pPr>
        <w:spacing w:after="0"/>
        <w:ind w:firstLine="720"/>
        <w:rPr>
          <w:rFonts w:ascii="Times New Roman" w:hAnsi="Times New Roman" w:cs="Times New Roman"/>
          <w:sz w:val="20"/>
          <w:szCs w:val="20"/>
        </w:rPr>
      </w:pPr>
    </w:p>
    <w:p w14:paraId="73EC0B32" w14:textId="77777777" w:rsidR="000B7606" w:rsidRPr="008776A2" w:rsidRDefault="000B7606" w:rsidP="00A66A82">
      <w:pPr>
        <w:spacing w:after="0"/>
        <w:ind w:firstLine="720"/>
        <w:rPr>
          <w:rFonts w:ascii="Times New Roman" w:hAnsi="Times New Roman" w:cs="Times New Roman"/>
          <w:sz w:val="20"/>
          <w:szCs w:val="20"/>
        </w:rPr>
      </w:pPr>
    </w:p>
    <w:p w14:paraId="417678CC" w14:textId="77777777" w:rsidR="00800DDC" w:rsidRPr="008776A2" w:rsidRDefault="00800DDC" w:rsidP="00A66A82">
      <w:pPr>
        <w:spacing w:after="0"/>
        <w:ind w:firstLine="720"/>
        <w:rPr>
          <w:rFonts w:ascii="Times New Roman" w:hAnsi="Times New Roman" w:cs="Times New Roman"/>
          <w:sz w:val="20"/>
          <w:szCs w:val="20"/>
        </w:rPr>
      </w:pPr>
    </w:p>
    <w:p w14:paraId="7904F8DB" w14:textId="77777777" w:rsidR="000B7606" w:rsidRPr="008776A2" w:rsidRDefault="000B7606" w:rsidP="00A66A82">
      <w:pPr>
        <w:spacing w:after="0"/>
        <w:ind w:firstLine="720"/>
        <w:rPr>
          <w:rFonts w:ascii="Times New Roman" w:hAnsi="Times New Roman" w:cs="Times New Roman"/>
          <w:sz w:val="20"/>
          <w:szCs w:val="20"/>
        </w:rPr>
      </w:pPr>
    </w:p>
    <w:p w14:paraId="4ECBE617" w14:textId="77777777" w:rsidR="004B2EC7" w:rsidRDefault="004B2EC7">
      <w:pPr>
        <w:rPr>
          <w:rFonts w:ascii="Times New Roman" w:hAnsi="Times New Roman" w:cs="Times New Roman"/>
          <w:sz w:val="24"/>
          <w:szCs w:val="24"/>
        </w:rPr>
      </w:pPr>
      <w:r>
        <w:rPr>
          <w:rFonts w:ascii="Times New Roman" w:hAnsi="Times New Roman" w:cs="Times New Roman"/>
          <w:sz w:val="24"/>
          <w:szCs w:val="24"/>
        </w:rPr>
        <w:br w:type="page"/>
      </w:r>
    </w:p>
    <w:p w14:paraId="7F46D5FF" w14:textId="77777777" w:rsidR="006B5695" w:rsidRPr="008776A2" w:rsidRDefault="006B5695" w:rsidP="006B5695">
      <w:pPr>
        <w:spacing w:line="480" w:lineRule="auto"/>
        <w:jc w:val="center"/>
        <w:rPr>
          <w:rFonts w:ascii="Times New Roman" w:hAnsi="Times New Roman" w:cs="Times New Roman"/>
          <w:sz w:val="24"/>
          <w:szCs w:val="24"/>
        </w:rPr>
      </w:pPr>
      <w:r w:rsidRPr="008776A2">
        <w:rPr>
          <w:rFonts w:ascii="Times New Roman" w:hAnsi="Times New Roman" w:cs="Times New Roman"/>
          <w:sz w:val="24"/>
          <w:szCs w:val="24"/>
        </w:rPr>
        <w:t>References</w:t>
      </w:r>
    </w:p>
    <w:p w14:paraId="5B8C8914" w14:textId="77777777" w:rsidR="00E925D1" w:rsidRPr="008776A2" w:rsidRDefault="00E925D1"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Budd T. Alcohol-related assault: findings from the British Crime Survey</w:t>
      </w:r>
      <w:r w:rsidR="00765B49" w:rsidRPr="008776A2">
        <w:rPr>
          <w:rFonts w:ascii="Times New Roman" w:hAnsi="Times New Roman" w:cs="Times New Roman"/>
          <w:sz w:val="24"/>
        </w:rPr>
        <w:t>;</w:t>
      </w:r>
      <w:r w:rsidR="008C2E1B" w:rsidRPr="008776A2">
        <w:rPr>
          <w:rFonts w:ascii="Times New Roman" w:hAnsi="Times New Roman" w:cs="Times New Roman"/>
          <w:sz w:val="24"/>
        </w:rPr>
        <w:t xml:space="preserve"> </w:t>
      </w:r>
      <w:r w:rsidR="00765B49" w:rsidRPr="008776A2">
        <w:rPr>
          <w:rFonts w:ascii="Times New Roman" w:hAnsi="Times New Roman" w:cs="Times New Roman"/>
          <w:sz w:val="24"/>
        </w:rPr>
        <w:t>2010</w:t>
      </w:r>
      <w:r w:rsidR="00B6275E">
        <w:rPr>
          <w:rFonts w:ascii="Times New Roman" w:hAnsi="Times New Roman" w:cs="Times New Roman"/>
          <w:sz w:val="24"/>
        </w:rPr>
        <w:t>. [cited</w:t>
      </w:r>
      <w:r w:rsidR="00B6275E" w:rsidRPr="008776A2">
        <w:rPr>
          <w:rFonts w:ascii="Times New Roman" w:hAnsi="Times New Roman" w:cs="Times New Roman"/>
          <w:sz w:val="24"/>
        </w:rPr>
        <w:t xml:space="preserve"> 2013</w:t>
      </w:r>
      <w:r w:rsidR="00B6275E">
        <w:rPr>
          <w:rFonts w:ascii="Times New Roman" w:hAnsi="Times New Roman" w:cs="Times New Roman"/>
          <w:sz w:val="24"/>
        </w:rPr>
        <w:t xml:space="preserve"> </w:t>
      </w:r>
      <w:r w:rsidR="00B6275E" w:rsidRPr="008776A2">
        <w:rPr>
          <w:rFonts w:ascii="Times New Roman" w:hAnsi="Times New Roman" w:cs="Times New Roman"/>
          <w:sz w:val="24"/>
        </w:rPr>
        <w:t>June 30</w:t>
      </w:r>
      <w:r w:rsidR="00B6275E">
        <w:rPr>
          <w:rFonts w:ascii="Times New Roman" w:hAnsi="Times New Roman" w:cs="Times New Roman"/>
          <w:sz w:val="24"/>
        </w:rPr>
        <w:t>]. Available from</w:t>
      </w:r>
      <w:r w:rsidR="007C2922" w:rsidRPr="008776A2">
        <w:rPr>
          <w:rFonts w:ascii="Times New Roman" w:hAnsi="Times New Roman" w:cs="Times New Roman"/>
          <w:sz w:val="24"/>
        </w:rPr>
        <w:t xml:space="preserve"> </w:t>
      </w:r>
      <w:r w:rsidRPr="008776A2">
        <w:rPr>
          <w:rFonts w:ascii="Times New Roman" w:hAnsi="Times New Roman" w:cs="Times New Roman"/>
          <w:sz w:val="24"/>
        </w:rPr>
        <w:t>www.homeoffice.gov.uk/rds/pdfs2/rdsolr3503.pdf.</w:t>
      </w:r>
    </w:p>
    <w:p w14:paraId="39739E68" w14:textId="77777777" w:rsidR="00E925D1" w:rsidRPr="008776A2" w:rsidRDefault="00E925D1"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Krug EG, Dahlberg LL, Mercy JA, Zwi AB, Lozano R. World report on violence and health. Geneva: World Health Organisation</w:t>
      </w:r>
      <w:r w:rsidR="00765B49" w:rsidRPr="008776A2">
        <w:rPr>
          <w:rFonts w:ascii="Times New Roman" w:hAnsi="Times New Roman" w:cs="Times New Roman"/>
          <w:sz w:val="24"/>
        </w:rPr>
        <w:t>; 2012</w:t>
      </w:r>
      <w:r w:rsidRPr="008776A2">
        <w:rPr>
          <w:rFonts w:ascii="Times New Roman" w:hAnsi="Times New Roman" w:cs="Times New Roman"/>
          <w:sz w:val="24"/>
        </w:rPr>
        <w:t>.</w:t>
      </w:r>
    </w:p>
    <w:p w14:paraId="2390C2F7" w14:textId="77777777" w:rsidR="00E925D1" w:rsidRPr="008776A2" w:rsidRDefault="00E925D1"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Home Office</w:t>
      </w:r>
      <w:r w:rsidR="00765B49" w:rsidRPr="008776A2">
        <w:rPr>
          <w:rFonts w:ascii="Times New Roman" w:hAnsi="Times New Roman" w:cs="Times New Roman"/>
          <w:sz w:val="24"/>
        </w:rPr>
        <w:t>.</w:t>
      </w:r>
      <w:r w:rsidRPr="008776A2">
        <w:rPr>
          <w:rFonts w:ascii="Times New Roman" w:hAnsi="Times New Roman" w:cs="Times New Roman"/>
          <w:sz w:val="24"/>
        </w:rPr>
        <w:t xml:space="preserve"> Annual </w:t>
      </w:r>
      <w:r w:rsidR="00B6275E">
        <w:rPr>
          <w:rFonts w:ascii="Times New Roman" w:hAnsi="Times New Roman" w:cs="Times New Roman"/>
          <w:sz w:val="24"/>
        </w:rPr>
        <w:t>r</w:t>
      </w:r>
      <w:r w:rsidRPr="008776A2">
        <w:rPr>
          <w:rFonts w:ascii="Times New Roman" w:hAnsi="Times New Roman" w:cs="Times New Roman"/>
          <w:sz w:val="24"/>
        </w:rPr>
        <w:t xml:space="preserve">ecidivism </w:t>
      </w:r>
      <w:r w:rsidR="00B6275E">
        <w:rPr>
          <w:rFonts w:ascii="Times New Roman" w:hAnsi="Times New Roman" w:cs="Times New Roman"/>
          <w:sz w:val="24"/>
        </w:rPr>
        <w:t>r</w:t>
      </w:r>
      <w:r w:rsidRPr="008776A2">
        <w:rPr>
          <w:rFonts w:ascii="Times New Roman" w:hAnsi="Times New Roman" w:cs="Times New Roman"/>
          <w:sz w:val="24"/>
        </w:rPr>
        <w:t>eport</w:t>
      </w:r>
      <w:r w:rsidR="00765B49" w:rsidRPr="008776A2">
        <w:rPr>
          <w:rFonts w:ascii="Times New Roman" w:hAnsi="Times New Roman" w:cs="Times New Roman"/>
          <w:sz w:val="24"/>
        </w:rPr>
        <w:t>; 2010</w:t>
      </w:r>
      <w:r w:rsidR="00B6275E">
        <w:rPr>
          <w:rFonts w:ascii="Times New Roman" w:hAnsi="Times New Roman" w:cs="Times New Roman"/>
          <w:sz w:val="24"/>
        </w:rPr>
        <w:t>. Available from</w:t>
      </w:r>
      <w:r w:rsidRPr="008776A2">
        <w:rPr>
          <w:rFonts w:ascii="Times New Roman" w:hAnsi="Times New Roman" w:cs="Times New Roman"/>
          <w:sz w:val="24"/>
        </w:rPr>
        <w:t xml:space="preserve"> www.ct.gov</w:t>
      </w:r>
      <w:r w:rsidR="009E4900" w:rsidRPr="008776A2">
        <w:rPr>
          <w:rFonts w:ascii="Times New Roman" w:hAnsi="Times New Roman" w:cs="Times New Roman"/>
          <w:sz w:val="24"/>
        </w:rPr>
        <w:t>.</w:t>
      </w:r>
    </w:p>
    <w:p w14:paraId="039446A4" w14:textId="77777777" w:rsidR="00E925D1" w:rsidRPr="008776A2" w:rsidRDefault="00E925D1"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Ministry of Justice</w:t>
      </w:r>
      <w:r w:rsidR="00F929AE">
        <w:rPr>
          <w:rFonts w:ascii="Times New Roman" w:hAnsi="Times New Roman" w:cs="Times New Roman"/>
          <w:sz w:val="24"/>
        </w:rPr>
        <w:t xml:space="preserve">. </w:t>
      </w:r>
      <w:r w:rsidRPr="008776A2">
        <w:rPr>
          <w:rFonts w:ascii="Times New Roman" w:hAnsi="Times New Roman" w:cs="Times New Roman"/>
          <w:sz w:val="24"/>
        </w:rPr>
        <w:t>Tackling alcohol-related crime</w:t>
      </w:r>
      <w:r w:rsidR="00765B49" w:rsidRPr="008776A2">
        <w:rPr>
          <w:rFonts w:ascii="Times New Roman" w:hAnsi="Times New Roman" w:cs="Times New Roman"/>
          <w:sz w:val="24"/>
        </w:rPr>
        <w:t>; 2012</w:t>
      </w:r>
      <w:r w:rsidR="00B6275E">
        <w:rPr>
          <w:rFonts w:ascii="Times New Roman" w:hAnsi="Times New Roman" w:cs="Times New Roman"/>
          <w:sz w:val="24"/>
        </w:rPr>
        <w:t>. Available from</w:t>
      </w:r>
      <w:r w:rsidR="007C2922" w:rsidRPr="008776A2">
        <w:rPr>
          <w:rFonts w:ascii="Times New Roman" w:hAnsi="Times New Roman" w:cs="Times New Roman"/>
          <w:sz w:val="24"/>
        </w:rPr>
        <w:t xml:space="preserve"> </w:t>
      </w:r>
      <w:r w:rsidRPr="008776A2">
        <w:rPr>
          <w:rFonts w:ascii="Times New Roman" w:hAnsi="Times New Roman" w:cs="Times New Roman"/>
          <w:sz w:val="24"/>
        </w:rPr>
        <w:t>www.justice.gov.uk/news/features/new-sobriety-order-to-tackle-alcohol.</w:t>
      </w:r>
    </w:p>
    <w:p w14:paraId="6A66AAF0" w14:textId="77777777" w:rsidR="00516332" w:rsidRPr="009139F9" w:rsidRDefault="00516332" w:rsidP="007C2922">
      <w:pPr>
        <w:pStyle w:val="ListParagraph"/>
        <w:numPr>
          <w:ilvl w:val="0"/>
          <w:numId w:val="5"/>
        </w:numPr>
        <w:spacing w:after="0" w:line="480" w:lineRule="auto"/>
        <w:ind w:left="360"/>
        <w:rPr>
          <w:rFonts w:ascii="Times New Roman" w:hAnsi="Times New Roman" w:cs="Times New Roman"/>
          <w:sz w:val="24"/>
          <w:lang w:val="it-IT"/>
        </w:rPr>
      </w:pPr>
      <w:r w:rsidRPr="008776A2">
        <w:rPr>
          <w:rFonts w:ascii="Times New Roman" w:hAnsi="Times New Roman" w:cs="Times New Roman"/>
          <w:sz w:val="24"/>
        </w:rPr>
        <w:t>Andrews DA</w:t>
      </w:r>
      <w:r w:rsidR="000E6AFD" w:rsidRPr="008776A2">
        <w:rPr>
          <w:rFonts w:ascii="Times New Roman" w:hAnsi="Times New Roman" w:cs="Times New Roman"/>
          <w:sz w:val="24"/>
        </w:rPr>
        <w:t>,</w:t>
      </w:r>
      <w:r w:rsidRPr="008776A2">
        <w:rPr>
          <w:rFonts w:ascii="Times New Roman" w:hAnsi="Times New Roman" w:cs="Times New Roman"/>
          <w:sz w:val="24"/>
        </w:rPr>
        <w:t xml:space="preserve"> Bonta J. </w:t>
      </w:r>
      <w:r w:rsidRPr="00206F6A">
        <w:rPr>
          <w:rFonts w:ascii="Times New Roman" w:hAnsi="Times New Roman" w:cs="Times New Roman"/>
          <w:iCs/>
          <w:sz w:val="24"/>
        </w:rPr>
        <w:t xml:space="preserve">The </w:t>
      </w:r>
      <w:r w:rsidR="00B6275E" w:rsidRPr="00B6275E">
        <w:rPr>
          <w:rFonts w:ascii="Times New Roman" w:hAnsi="Times New Roman" w:cs="Times New Roman"/>
          <w:iCs/>
          <w:sz w:val="24"/>
        </w:rPr>
        <w:t>psychology of criminal conduct</w:t>
      </w:r>
      <w:r w:rsidR="00B6275E">
        <w:rPr>
          <w:rFonts w:ascii="Times New Roman" w:hAnsi="Times New Roman" w:cs="Times New Roman"/>
          <w:iCs/>
          <w:sz w:val="24"/>
        </w:rPr>
        <w:t>.</w:t>
      </w:r>
      <w:r w:rsidR="00B6275E" w:rsidRPr="00B6275E">
        <w:rPr>
          <w:rFonts w:ascii="Times New Roman" w:hAnsi="Times New Roman" w:cs="Times New Roman"/>
          <w:iCs/>
          <w:sz w:val="24"/>
        </w:rPr>
        <w:t xml:space="preserve"> </w:t>
      </w:r>
      <w:r w:rsidR="00B6275E" w:rsidRPr="009139F9">
        <w:rPr>
          <w:rFonts w:ascii="Times New Roman" w:hAnsi="Times New Roman" w:cs="Times New Roman"/>
          <w:iCs/>
          <w:sz w:val="24"/>
          <w:lang w:val="it-IT"/>
        </w:rPr>
        <w:t>5th ed</w:t>
      </w:r>
      <w:r w:rsidRPr="009139F9">
        <w:rPr>
          <w:rFonts w:ascii="Times New Roman" w:hAnsi="Times New Roman" w:cs="Times New Roman"/>
          <w:i/>
          <w:iCs/>
          <w:sz w:val="24"/>
          <w:lang w:val="it-IT"/>
        </w:rPr>
        <w:t>.</w:t>
      </w:r>
      <w:r w:rsidRPr="009139F9">
        <w:rPr>
          <w:rFonts w:ascii="Times New Roman" w:hAnsi="Times New Roman" w:cs="Times New Roman"/>
          <w:sz w:val="24"/>
          <w:lang w:val="it-IT"/>
        </w:rPr>
        <w:t xml:space="preserve"> </w:t>
      </w:r>
      <w:r w:rsidR="005B3B4A" w:rsidRPr="009139F9">
        <w:rPr>
          <w:rFonts w:ascii="Times New Roman" w:hAnsi="Times New Roman" w:cs="Times New Roman"/>
          <w:sz w:val="24"/>
          <w:lang w:val="it-IT"/>
        </w:rPr>
        <w:t>Cincinnati</w:t>
      </w:r>
      <w:r w:rsidR="009139F9" w:rsidRPr="009139F9">
        <w:rPr>
          <w:rFonts w:ascii="Times New Roman" w:hAnsi="Times New Roman" w:cs="Times New Roman"/>
          <w:sz w:val="24"/>
          <w:lang w:val="it-IT"/>
        </w:rPr>
        <w:t>, Ohio</w:t>
      </w:r>
      <w:r w:rsidRPr="009139F9">
        <w:rPr>
          <w:rFonts w:ascii="Times New Roman" w:hAnsi="Times New Roman" w:cs="Times New Roman"/>
          <w:sz w:val="24"/>
          <w:lang w:val="it-IT"/>
        </w:rPr>
        <w:t>: Anderson</w:t>
      </w:r>
      <w:r w:rsidR="00765B49" w:rsidRPr="009139F9">
        <w:rPr>
          <w:rFonts w:ascii="Times New Roman" w:hAnsi="Times New Roman" w:cs="Times New Roman"/>
          <w:sz w:val="24"/>
          <w:lang w:val="it-IT"/>
        </w:rPr>
        <w:t>; 2010</w:t>
      </w:r>
      <w:r w:rsidRPr="009139F9">
        <w:rPr>
          <w:rFonts w:ascii="Times New Roman" w:hAnsi="Times New Roman" w:cs="Times New Roman"/>
          <w:sz w:val="24"/>
          <w:lang w:val="it-IT"/>
        </w:rPr>
        <w:t>.</w:t>
      </w:r>
    </w:p>
    <w:p w14:paraId="7FB89D37" w14:textId="77777777" w:rsidR="00516332" w:rsidRPr="008776A2" w:rsidRDefault="00516332"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 xml:space="preserve">Rehn N. </w:t>
      </w:r>
      <w:r w:rsidRPr="00206F6A">
        <w:rPr>
          <w:rFonts w:ascii="Times New Roman" w:hAnsi="Times New Roman" w:cs="Times New Roman"/>
          <w:iCs/>
          <w:sz w:val="24"/>
        </w:rPr>
        <w:t xml:space="preserve">Global </w:t>
      </w:r>
      <w:r w:rsidR="00E96215" w:rsidRPr="00E96215">
        <w:rPr>
          <w:rFonts w:ascii="Times New Roman" w:hAnsi="Times New Roman" w:cs="Times New Roman"/>
          <w:iCs/>
          <w:sz w:val="24"/>
        </w:rPr>
        <w:t>status report</w:t>
      </w:r>
      <w:r w:rsidRPr="00206F6A">
        <w:rPr>
          <w:rFonts w:ascii="Times New Roman" w:hAnsi="Times New Roman" w:cs="Times New Roman"/>
          <w:iCs/>
          <w:sz w:val="24"/>
        </w:rPr>
        <w:t xml:space="preserve">: Alcohol </w:t>
      </w:r>
      <w:r w:rsidR="00E96215" w:rsidRPr="00E96215">
        <w:rPr>
          <w:rFonts w:ascii="Times New Roman" w:hAnsi="Times New Roman" w:cs="Times New Roman"/>
          <w:iCs/>
          <w:sz w:val="24"/>
        </w:rPr>
        <w:t>policy</w:t>
      </w:r>
      <w:r w:rsidRPr="008776A2">
        <w:rPr>
          <w:rFonts w:ascii="Times New Roman" w:hAnsi="Times New Roman" w:cs="Times New Roman"/>
          <w:sz w:val="24"/>
        </w:rPr>
        <w:t xml:space="preserve">. </w:t>
      </w:r>
      <w:r w:rsidR="002B0FC6">
        <w:rPr>
          <w:rFonts w:ascii="Times New Roman" w:hAnsi="Times New Roman" w:cs="Times New Roman"/>
          <w:sz w:val="24"/>
        </w:rPr>
        <w:t>Geneva</w:t>
      </w:r>
      <w:r w:rsidR="009139F9">
        <w:rPr>
          <w:rFonts w:ascii="Times New Roman" w:hAnsi="Times New Roman" w:cs="Times New Roman"/>
          <w:sz w:val="24"/>
        </w:rPr>
        <w:t xml:space="preserve">, </w:t>
      </w:r>
      <w:r w:rsidRPr="008776A2">
        <w:rPr>
          <w:rFonts w:ascii="Times New Roman" w:hAnsi="Times New Roman" w:cs="Times New Roman"/>
          <w:sz w:val="24"/>
        </w:rPr>
        <w:t>Switzerland: World</w:t>
      </w:r>
      <w:r w:rsidR="008C2E1B" w:rsidRPr="008776A2">
        <w:rPr>
          <w:rFonts w:ascii="Times New Roman" w:hAnsi="Times New Roman" w:cs="Times New Roman"/>
          <w:sz w:val="24"/>
        </w:rPr>
        <w:t xml:space="preserve"> </w:t>
      </w:r>
      <w:r w:rsidRPr="008776A2">
        <w:rPr>
          <w:rFonts w:ascii="Times New Roman" w:hAnsi="Times New Roman" w:cs="Times New Roman"/>
          <w:sz w:val="24"/>
        </w:rPr>
        <w:t>Health Organisation</w:t>
      </w:r>
      <w:r w:rsidR="00765B49" w:rsidRPr="008776A2">
        <w:rPr>
          <w:rFonts w:ascii="Times New Roman" w:hAnsi="Times New Roman" w:cs="Times New Roman"/>
          <w:sz w:val="24"/>
        </w:rPr>
        <w:t>; 2004.</w:t>
      </w:r>
    </w:p>
    <w:p w14:paraId="687433A0" w14:textId="77777777" w:rsidR="00937BFC" w:rsidRPr="008776A2" w:rsidRDefault="00937BFC"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UKATT Research Team</w:t>
      </w:r>
      <w:r w:rsidR="00F929AE">
        <w:rPr>
          <w:rFonts w:ascii="Times New Roman" w:hAnsi="Times New Roman" w:cs="Times New Roman"/>
          <w:sz w:val="24"/>
        </w:rPr>
        <w:t xml:space="preserve">. </w:t>
      </w:r>
      <w:r w:rsidRPr="008776A2">
        <w:rPr>
          <w:rFonts w:ascii="Times New Roman" w:hAnsi="Times New Roman" w:cs="Times New Roman"/>
          <w:sz w:val="24"/>
        </w:rPr>
        <w:t>Effectiveness of treatment for alcohol</w:t>
      </w:r>
      <w:r w:rsidR="008C2E1B" w:rsidRPr="008776A2">
        <w:rPr>
          <w:rFonts w:ascii="Times New Roman" w:hAnsi="Times New Roman" w:cs="Times New Roman"/>
          <w:sz w:val="24"/>
        </w:rPr>
        <w:t xml:space="preserve"> p</w:t>
      </w:r>
      <w:r w:rsidRPr="008776A2">
        <w:rPr>
          <w:rFonts w:ascii="Times New Roman" w:hAnsi="Times New Roman" w:cs="Times New Roman"/>
          <w:sz w:val="24"/>
        </w:rPr>
        <w:t xml:space="preserve">roblems: findings of the randomised UK alcohol treatment trial (UKATT). </w:t>
      </w:r>
      <w:r w:rsidR="00E96215">
        <w:rPr>
          <w:rFonts w:ascii="Times New Roman" w:hAnsi="Times New Roman" w:cs="Times New Roman"/>
          <w:iCs/>
          <w:sz w:val="24"/>
        </w:rPr>
        <w:t>BMJ</w:t>
      </w:r>
      <w:r w:rsidR="00765B49" w:rsidRPr="008776A2">
        <w:rPr>
          <w:rFonts w:ascii="Times New Roman" w:hAnsi="Times New Roman" w:cs="Times New Roman"/>
          <w:i/>
          <w:iCs/>
          <w:sz w:val="24"/>
        </w:rPr>
        <w:t xml:space="preserve"> </w:t>
      </w:r>
      <w:r w:rsidR="00765B49" w:rsidRPr="008776A2">
        <w:rPr>
          <w:rFonts w:ascii="Times New Roman" w:hAnsi="Times New Roman" w:cs="Times New Roman"/>
          <w:iCs/>
          <w:sz w:val="24"/>
        </w:rPr>
        <w:t>2005</w:t>
      </w:r>
      <w:r w:rsidR="00E96215">
        <w:rPr>
          <w:rFonts w:ascii="Times New Roman" w:hAnsi="Times New Roman" w:cs="Times New Roman"/>
          <w:iCs/>
          <w:sz w:val="24"/>
        </w:rPr>
        <w:t>;</w:t>
      </w:r>
      <w:r w:rsidR="00E96215" w:rsidRPr="00206F6A">
        <w:rPr>
          <w:rFonts w:ascii="Times New Roman" w:hAnsi="Times New Roman" w:cs="Times New Roman"/>
          <w:sz w:val="24"/>
          <w:szCs w:val="24"/>
        </w:rPr>
        <w:t>331:541</w:t>
      </w:r>
      <w:r w:rsidR="00E96215" w:rsidRPr="00E96215">
        <w:rPr>
          <w:rFonts w:ascii="Times New Roman" w:hAnsi="Times New Roman" w:cs="Times New Roman"/>
          <w:sz w:val="24"/>
          <w:szCs w:val="24"/>
        </w:rPr>
        <w:t>.</w:t>
      </w:r>
      <w:r w:rsidR="00E96215">
        <w:rPr>
          <w:rFonts w:ascii="Times New Roman" w:hAnsi="Times New Roman" w:cs="Times New Roman"/>
          <w:iCs/>
          <w:sz w:val="24"/>
        </w:rPr>
        <w:t xml:space="preserve"> </w:t>
      </w:r>
      <w:r w:rsidR="00E96215">
        <w:rPr>
          <w:rFonts w:ascii="Times New Roman" w:hAnsi="Times New Roman" w:cs="Times New Roman"/>
          <w:sz w:val="24"/>
        </w:rPr>
        <w:t>[cited</w:t>
      </w:r>
      <w:r w:rsidR="00E96215" w:rsidRPr="008776A2">
        <w:rPr>
          <w:rFonts w:ascii="Times New Roman" w:hAnsi="Times New Roman" w:cs="Times New Roman"/>
          <w:sz w:val="24"/>
        </w:rPr>
        <w:t xml:space="preserve"> 2013 June</w:t>
      </w:r>
      <w:r w:rsidR="00E96215">
        <w:rPr>
          <w:rFonts w:ascii="Times New Roman" w:hAnsi="Times New Roman" w:cs="Times New Roman"/>
          <w:sz w:val="24"/>
        </w:rPr>
        <w:t xml:space="preserve"> </w:t>
      </w:r>
      <w:r w:rsidR="00E96215" w:rsidRPr="008776A2">
        <w:rPr>
          <w:rFonts w:ascii="Times New Roman" w:hAnsi="Times New Roman" w:cs="Times New Roman"/>
          <w:sz w:val="24"/>
        </w:rPr>
        <w:t>25</w:t>
      </w:r>
      <w:r w:rsidR="00E96215">
        <w:rPr>
          <w:rFonts w:ascii="Times New Roman" w:hAnsi="Times New Roman" w:cs="Times New Roman"/>
          <w:sz w:val="24"/>
        </w:rPr>
        <w:t>].</w:t>
      </w:r>
      <w:r w:rsidRPr="008776A2">
        <w:rPr>
          <w:rFonts w:ascii="Times New Roman" w:hAnsi="Times New Roman" w:cs="Times New Roman"/>
          <w:sz w:val="24"/>
        </w:rPr>
        <w:t xml:space="preserve"> </w:t>
      </w:r>
      <w:r w:rsidR="00E96215">
        <w:rPr>
          <w:rFonts w:ascii="Times New Roman" w:hAnsi="Times New Roman" w:cs="Times New Roman"/>
          <w:sz w:val="24"/>
        </w:rPr>
        <w:t xml:space="preserve">Available from </w:t>
      </w:r>
      <w:hyperlink r:id="rId8" w:history="1">
        <w:r w:rsidR="00765B49" w:rsidRPr="008776A2">
          <w:rPr>
            <w:rStyle w:val="Hyperlink"/>
            <w:rFonts w:ascii="Times New Roman" w:hAnsi="Times New Roman" w:cs="Times New Roman"/>
            <w:sz w:val="24"/>
          </w:rPr>
          <w:t>www.bmj.com/content/331/7516/541</w:t>
        </w:r>
      </w:hyperlink>
      <w:r w:rsidRPr="008776A2">
        <w:rPr>
          <w:rFonts w:ascii="Times New Roman" w:hAnsi="Times New Roman" w:cs="Times New Roman"/>
          <w:sz w:val="24"/>
        </w:rPr>
        <w:t xml:space="preserve">. </w:t>
      </w:r>
    </w:p>
    <w:p w14:paraId="4CED69A6" w14:textId="77777777" w:rsidR="00937BFC" w:rsidRPr="008776A2" w:rsidRDefault="00937BFC"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 xml:space="preserve">Gendreau P, Little T, Goggin C. A Meta-analysis of the </w:t>
      </w:r>
      <w:r w:rsidR="00E96215">
        <w:rPr>
          <w:rFonts w:ascii="Times New Roman" w:hAnsi="Times New Roman" w:cs="Times New Roman"/>
          <w:sz w:val="24"/>
        </w:rPr>
        <w:t>p</w:t>
      </w:r>
      <w:r w:rsidRPr="008776A2">
        <w:rPr>
          <w:rFonts w:ascii="Times New Roman" w:hAnsi="Times New Roman" w:cs="Times New Roman"/>
          <w:sz w:val="24"/>
        </w:rPr>
        <w:t xml:space="preserve">redictors of </w:t>
      </w:r>
      <w:r w:rsidR="00E96215">
        <w:rPr>
          <w:rFonts w:ascii="Times New Roman" w:hAnsi="Times New Roman" w:cs="Times New Roman"/>
          <w:sz w:val="24"/>
        </w:rPr>
        <w:t>a</w:t>
      </w:r>
      <w:r w:rsidRPr="008776A2">
        <w:rPr>
          <w:rFonts w:ascii="Times New Roman" w:hAnsi="Times New Roman" w:cs="Times New Roman"/>
          <w:sz w:val="24"/>
        </w:rPr>
        <w:t xml:space="preserve">dult </w:t>
      </w:r>
      <w:r w:rsidR="00E96215">
        <w:rPr>
          <w:rFonts w:ascii="Times New Roman" w:hAnsi="Times New Roman" w:cs="Times New Roman"/>
          <w:sz w:val="24"/>
        </w:rPr>
        <w:t>o</w:t>
      </w:r>
      <w:r w:rsidRPr="008776A2">
        <w:rPr>
          <w:rFonts w:ascii="Times New Roman" w:hAnsi="Times New Roman" w:cs="Times New Roman"/>
          <w:sz w:val="24"/>
        </w:rPr>
        <w:t xml:space="preserve">ffender </w:t>
      </w:r>
      <w:r w:rsidR="00E96215">
        <w:rPr>
          <w:rFonts w:ascii="Times New Roman" w:hAnsi="Times New Roman" w:cs="Times New Roman"/>
          <w:sz w:val="24"/>
        </w:rPr>
        <w:t>r</w:t>
      </w:r>
      <w:r w:rsidRPr="008776A2">
        <w:rPr>
          <w:rFonts w:ascii="Times New Roman" w:hAnsi="Times New Roman" w:cs="Times New Roman"/>
          <w:sz w:val="24"/>
        </w:rPr>
        <w:t xml:space="preserve">ecidivism: </w:t>
      </w:r>
      <w:r w:rsidR="00E96215">
        <w:rPr>
          <w:rFonts w:ascii="Times New Roman" w:hAnsi="Times New Roman" w:cs="Times New Roman"/>
          <w:sz w:val="24"/>
        </w:rPr>
        <w:t>w</w:t>
      </w:r>
      <w:r w:rsidRPr="008776A2">
        <w:rPr>
          <w:rFonts w:ascii="Times New Roman" w:hAnsi="Times New Roman" w:cs="Times New Roman"/>
          <w:sz w:val="24"/>
        </w:rPr>
        <w:t xml:space="preserve">hat </w:t>
      </w:r>
      <w:r w:rsidR="00E96215">
        <w:rPr>
          <w:rFonts w:ascii="Times New Roman" w:hAnsi="Times New Roman" w:cs="Times New Roman"/>
          <w:sz w:val="24"/>
        </w:rPr>
        <w:t>w</w:t>
      </w:r>
      <w:r w:rsidRPr="008776A2">
        <w:rPr>
          <w:rFonts w:ascii="Times New Roman" w:hAnsi="Times New Roman" w:cs="Times New Roman"/>
          <w:sz w:val="24"/>
        </w:rPr>
        <w:t xml:space="preserve">orks! </w:t>
      </w:r>
      <w:r w:rsidRPr="00206F6A">
        <w:rPr>
          <w:rFonts w:ascii="Times New Roman" w:hAnsi="Times New Roman" w:cs="Times New Roman"/>
          <w:iCs/>
          <w:sz w:val="24"/>
        </w:rPr>
        <w:t>Criminology</w:t>
      </w:r>
      <w:r w:rsidRPr="008776A2">
        <w:rPr>
          <w:rFonts w:ascii="Times New Roman" w:hAnsi="Times New Roman" w:cs="Times New Roman"/>
          <w:sz w:val="24"/>
        </w:rPr>
        <w:t xml:space="preserve"> </w:t>
      </w:r>
      <w:r w:rsidR="00A27A2F" w:rsidRPr="008776A2">
        <w:rPr>
          <w:rFonts w:ascii="Times New Roman" w:hAnsi="Times New Roman" w:cs="Times New Roman"/>
          <w:sz w:val="24"/>
        </w:rPr>
        <w:t>1996;</w:t>
      </w:r>
      <w:r w:rsidRPr="008776A2">
        <w:rPr>
          <w:rFonts w:ascii="Times New Roman" w:hAnsi="Times New Roman" w:cs="Times New Roman"/>
          <w:sz w:val="24"/>
        </w:rPr>
        <w:t>34</w:t>
      </w:r>
      <w:r w:rsidR="00291CBB" w:rsidRPr="008776A2">
        <w:rPr>
          <w:rFonts w:ascii="Times New Roman" w:hAnsi="Times New Roman" w:cs="Times New Roman"/>
          <w:sz w:val="24"/>
        </w:rPr>
        <w:t>:</w:t>
      </w:r>
      <w:r w:rsidRPr="008776A2">
        <w:rPr>
          <w:rFonts w:ascii="Times New Roman" w:hAnsi="Times New Roman" w:cs="Times New Roman"/>
          <w:sz w:val="24"/>
        </w:rPr>
        <w:t xml:space="preserve">575-607. </w:t>
      </w:r>
    </w:p>
    <w:p w14:paraId="4AFAEE0E" w14:textId="77777777" w:rsidR="00937BFC" w:rsidRPr="008776A2" w:rsidRDefault="00937BFC"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Hollin CR, McGuire J, Hounsome J, Hatcher R, Bilby C, Palmer EJ.</w:t>
      </w:r>
      <w:r w:rsidR="008C2E1B" w:rsidRPr="008776A2">
        <w:rPr>
          <w:rFonts w:ascii="Times New Roman" w:hAnsi="Times New Roman" w:cs="Times New Roman"/>
          <w:sz w:val="24"/>
        </w:rPr>
        <w:t xml:space="preserve"> </w:t>
      </w:r>
      <w:r w:rsidRPr="008776A2">
        <w:rPr>
          <w:rFonts w:ascii="Times New Roman" w:hAnsi="Times New Roman" w:cs="Times New Roman"/>
          <w:sz w:val="24"/>
        </w:rPr>
        <w:t xml:space="preserve">Cognitive skills offending behaviour programmes in the community: </w:t>
      </w:r>
      <w:r w:rsidR="00E96215">
        <w:rPr>
          <w:rFonts w:ascii="Times New Roman" w:hAnsi="Times New Roman" w:cs="Times New Roman"/>
          <w:sz w:val="24"/>
        </w:rPr>
        <w:t>a</w:t>
      </w:r>
      <w:r w:rsidR="008C2E1B" w:rsidRPr="008776A2">
        <w:rPr>
          <w:rFonts w:ascii="Times New Roman" w:hAnsi="Times New Roman" w:cs="Times New Roman"/>
          <w:sz w:val="24"/>
        </w:rPr>
        <w:t xml:space="preserve"> </w:t>
      </w:r>
      <w:r w:rsidRPr="008776A2">
        <w:rPr>
          <w:rFonts w:ascii="Times New Roman" w:hAnsi="Times New Roman" w:cs="Times New Roman"/>
          <w:sz w:val="24"/>
        </w:rPr>
        <w:t xml:space="preserve">reconviction analysis. </w:t>
      </w:r>
      <w:r w:rsidRPr="00206F6A">
        <w:rPr>
          <w:rFonts w:ascii="Times New Roman" w:hAnsi="Times New Roman" w:cs="Times New Roman"/>
          <w:iCs/>
          <w:sz w:val="24"/>
        </w:rPr>
        <w:t>Crim Justice Behav</w:t>
      </w:r>
      <w:r w:rsidRPr="008776A2">
        <w:rPr>
          <w:rFonts w:ascii="Times New Roman" w:hAnsi="Times New Roman" w:cs="Times New Roman"/>
          <w:sz w:val="24"/>
        </w:rPr>
        <w:t xml:space="preserve"> </w:t>
      </w:r>
      <w:r w:rsidR="00A27A2F" w:rsidRPr="008776A2">
        <w:rPr>
          <w:rFonts w:ascii="Times New Roman" w:hAnsi="Times New Roman" w:cs="Times New Roman"/>
          <w:sz w:val="24"/>
        </w:rPr>
        <w:t>2008;</w:t>
      </w:r>
      <w:r w:rsidRPr="008776A2">
        <w:rPr>
          <w:rFonts w:ascii="Times New Roman" w:hAnsi="Times New Roman" w:cs="Times New Roman"/>
          <w:sz w:val="24"/>
        </w:rPr>
        <w:t>35</w:t>
      </w:r>
      <w:r w:rsidR="00291CBB" w:rsidRPr="008776A2">
        <w:rPr>
          <w:rFonts w:ascii="Times New Roman" w:hAnsi="Times New Roman" w:cs="Times New Roman"/>
          <w:sz w:val="24"/>
        </w:rPr>
        <w:t>:</w:t>
      </w:r>
      <w:r w:rsidRPr="008776A2">
        <w:rPr>
          <w:rFonts w:ascii="Times New Roman" w:hAnsi="Times New Roman" w:cs="Times New Roman"/>
          <w:sz w:val="24"/>
        </w:rPr>
        <w:t>269-83.</w:t>
      </w:r>
    </w:p>
    <w:p w14:paraId="178B6661" w14:textId="77777777" w:rsidR="00937BFC" w:rsidRPr="008776A2" w:rsidRDefault="00937BFC" w:rsidP="007C2922">
      <w:pPr>
        <w:pStyle w:val="ListParagraph"/>
        <w:numPr>
          <w:ilvl w:val="0"/>
          <w:numId w:val="5"/>
        </w:numPr>
        <w:spacing w:after="0" w:line="480" w:lineRule="auto"/>
        <w:ind w:left="360"/>
        <w:rPr>
          <w:rFonts w:ascii="Times New Roman" w:hAnsi="Times New Roman" w:cs="Times New Roman"/>
          <w:i/>
          <w:iCs/>
          <w:sz w:val="24"/>
          <w:szCs w:val="24"/>
        </w:rPr>
      </w:pPr>
      <w:r w:rsidRPr="00206F6A">
        <w:rPr>
          <w:rFonts w:ascii="Times New Roman" w:hAnsi="Times New Roman" w:cs="Times New Roman"/>
          <w:sz w:val="24"/>
          <w:szCs w:val="24"/>
          <w:lang w:val="de-DE"/>
        </w:rPr>
        <w:t xml:space="preserve">Lipsey M, Landenberger NA, Wilson SJ. </w:t>
      </w:r>
      <w:r w:rsidRPr="008776A2">
        <w:rPr>
          <w:rFonts w:ascii="Times New Roman" w:hAnsi="Times New Roman" w:cs="Times New Roman"/>
          <w:sz w:val="24"/>
          <w:szCs w:val="24"/>
        </w:rPr>
        <w:t xml:space="preserve">Effects of </w:t>
      </w:r>
      <w:r w:rsidR="00051C1E" w:rsidRPr="008776A2">
        <w:rPr>
          <w:rFonts w:ascii="Times New Roman" w:hAnsi="Times New Roman" w:cs="Times New Roman"/>
          <w:sz w:val="24"/>
          <w:szCs w:val="24"/>
        </w:rPr>
        <w:t>cognitive-behavioral programs for criminal offenders: a systematic review</w:t>
      </w:r>
      <w:r w:rsidRPr="008776A2">
        <w:rPr>
          <w:rFonts w:ascii="Times New Roman" w:hAnsi="Times New Roman" w:cs="Times New Roman"/>
          <w:sz w:val="24"/>
          <w:szCs w:val="24"/>
        </w:rPr>
        <w:t xml:space="preserve">. </w:t>
      </w:r>
      <w:r w:rsidRPr="00206F6A">
        <w:rPr>
          <w:rFonts w:ascii="Times New Roman" w:hAnsi="Times New Roman" w:cs="Times New Roman"/>
          <w:iCs/>
          <w:sz w:val="24"/>
          <w:szCs w:val="24"/>
        </w:rPr>
        <w:t>Crime Justice</w:t>
      </w:r>
      <w:r w:rsidRPr="008776A2">
        <w:rPr>
          <w:rFonts w:ascii="Times New Roman" w:hAnsi="Times New Roman" w:cs="Times New Roman"/>
          <w:i/>
          <w:iCs/>
          <w:sz w:val="24"/>
          <w:szCs w:val="24"/>
        </w:rPr>
        <w:t xml:space="preserve"> </w:t>
      </w:r>
      <w:r w:rsidR="00A27A2F" w:rsidRPr="008776A2">
        <w:rPr>
          <w:rFonts w:ascii="Times New Roman" w:hAnsi="Times New Roman" w:cs="Times New Roman"/>
          <w:iCs/>
          <w:sz w:val="24"/>
          <w:szCs w:val="24"/>
        </w:rPr>
        <w:t>2007;</w:t>
      </w:r>
      <w:r w:rsidRPr="008776A2">
        <w:rPr>
          <w:rFonts w:ascii="Times New Roman" w:hAnsi="Times New Roman" w:cs="Times New Roman"/>
          <w:iCs/>
          <w:sz w:val="24"/>
          <w:szCs w:val="24"/>
        </w:rPr>
        <w:t>3</w:t>
      </w:r>
      <w:r w:rsidR="00F7103D" w:rsidRPr="008776A2">
        <w:rPr>
          <w:rFonts w:ascii="Times New Roman" w:hAnsi="Times New Roman" w:cs="Times New Roman"/>
          <w:iCs/>
          <w:sz w:val="24"/>
          <w:szCs w:val="24"/>
        </w:rPr>
        <w:t>:</w:t>
      </w:r>
      <w:r w:rsidRPr="008776A2">
        <w:rPr>
          <w:rFonts w:ascii="Times New Roman" w:hAnsi="Times New Roman" w:cs="Times New Roman"/>
          <w:iCs/>
          <w:sz w:val="24"/>
          <w:szCs w:val="24"/>
        </w:rPr>
        <w:t>1-27.</w:t>
      </w:r>
    </w:p>
    <w:p w14:paraId="59E3622A" w14:textId="77777777" w:rsidR="00564E87" w:rsidRPr="008776A2" w:rsidRDefault="00564E87"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 xml:space="preserve">Pearson FS, Lipton DS, Cleland CM, Yee DS. The </w:t>
      </w:r>
      <w:r w:rsidR="00051C1E" w:rsidRPr="008776A2">
        <w:rPr>
          <w:rFonts w:ascii="Times New Roman" w:hAnsi="Times New Roman" w:cs="Times New Roman"/>
          <w:sz w:val="24"/>
        </w:rPr>
        <w:t>effects of behavio</w:t>
      </w:r>
      <w:r w:rsidR="005B3B4A">
        <w:rPr>
          <w:rFonts w:ascii="Times New Roman" w:hAnsi="Times New Roman" w:cs="Times New Roman"/>
          <w:sz w:val="24"/>
        </w:rPr>
        <w:t>u</w:t>
      </w:r>
      <w:r w:rsidR="00051C1E" w:rsidRPr="008776A2">
        <w:rPr>
          <w:rFonts w:ascii="Times New Roman" w:hAnsi="Times New Roman" w:cs="Times New Roman"/>
          <w:sz w:val="24"/>
        </w:rPr>
        <w:t>ral/cognitive-behav</w:t>
      </w:r>
      <w:r w:rsidR="005B3B4A">
        <w:rPr>
          <w:rFonts w:ascii="Times New Roman" w:hAnsi="Times New Roman" w:cs="Times New Roman"/>
          <w:sz w:val="24"/>
        </w:rPr>
        <w:t>i</w:t>
      </w:r>
      <w:r w:rsidR="00051C1E" w:rsidRPr="008776A2">
        <w:rPr>
          <w:rFonts w:ascii="Times New Roman" w:hAnsi="Times New Roman" w:cs="Times New Roman"/>
          <w:sz w:val="24"/>
        </w:rPr>
        <w:t>oural programs on recidivism</w:t>
      </w:r>
      <w:r w:rsidRPr="008776A2">
        <w:rPr>
          <w:rFonts w:ascii="Times New Roman" w:hAnsi="Times New Roman" w:cs="Times New Roman"/>
          <w:sz w:val="24"/>
        </w:rPr>
        <w:t xml:space="preserve">. </w:t>
      </w:r>
      <w:r w:rsidRPr="00206F6A">
        <w:rPr>
          <w:rFonts w:ascii="Times New Roman" w:hAnsi="Times New Roman" w:cs="Times New Roman"/>
          <w:sz w:val="24"/>
        </w:rPr>
        <w:t>Crime Delinquency</w:t>
      </w:r>
      <w:r w:rsidR="007C2922" w:rsidRPr="00206F6A">
        <w:rPr>
          <w:rFonts w:ascii="Times New Roman" w:hAnsi="Times New Roman" w:cs="Times New Roman"/>
          <w:sz w:val="24"/>
        </w:rPr>
        <w:t xml:space="preserve"> </w:t>
      </w:r>
      <w:r w:rsidR="00A27A2F" w:rsidRPr="008776A2">
        <w:rPr>
          <w:rFonts w:ascii="Times New Roman" w:hAnsi="Times New Roman" w:cs="Times New Roman"/>
          <w:sz w:val="24"/>
        </w:rPr>
        <w:t>2002;</w:t>
      </w:r>
      <w:r w:rsidRPr="008776A2">
        <w:rPr>
          <w:rFonts w:ascii="Times New Roman" w:hAnsi="Times New Roman" w:cs="Times New Roman"/>
          <w:sz w:val="24"/>
        </w:rPr>
        <w:t>48</w:t>
      </w:r>
      <w:r w:rsidR="00F7103D" w:rsidRPr="008776A2">
        <w:rPr>
          <w:rFonts w:ascii="Times New Roman" w:hAnsi="Times New Roman" w:cs="Times New Roman"/>
          <w:sz w:val="24"/>
        </w:rPr>
        <w:t>:</w:t>
      </w:r>
      <w:r w:rsidRPr="008776A2">
        <w:rPr>
          <w:rFonts w:ascii="Times New Roman" w:hAnsi="Times New Roman" w:cs="Times New Roman"/>
          <w:sz w:val="24"/>
        </w:rPr>
        <w:t xml:space="preserve">476-96. </w:t>
      </w:r>
    </w:p>
    <w:p w14:paraId="0339D7AD" w14:textId="77777777" w:rsidR="00564E87" w:rsidRPr="008776A2" w:rsidRDefault="00564E87"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Williamson P, Day A, Howells K, Bubner S, Jauncey S. Assessing</w:t>
      </w:r>
      <w:r w:rsidR="008C2E1B" w:rsidRPr="008776A2">
        <w:rPr>
          <w:rFonts w:ascii="Times New Roman" w:hAnsi="Times New Roman" w:cs="Times New Roman"/>
          <w:sz w:val="24"/>
        </w:rPr>
        <w:t xml:space="preserve"> </w:t>
      </w:r>
      <w:r w:rsidRPr="008776A2">
        <w:rPr>
          <w:rFonts w:ascii="Times New Roman" w:hAnsi="Times New Roman" w:cs="Times New Roman"/>
          <w:sz w:val="24"/>
        </w:rPr>
        <w:t xml:space="preserve">offender readiness to change problems with anger. </w:t>
      </w:r>
      <w:r w:rsidRPr="00206F6A">
        <w:rPr>
          <w:rFonts w:ascii="Times New Roman" w:hAnsi="Times New Roman" w:cs="Times New Roman"/>
          <w:iCs/>
          <w:sz w:val="24"/>
        </w:rPr>
        <w:t>Psychol Crime</w:t>
      </w:r>
      <w:r w:rsidR="00051C1E">
        <w:rPr>
          <w:rFonts w:ascii="Times New Roman" w:hAnsi="Times New Roman" w:cs="Times New Roman"/>
          <w:iCs/>
          <w:sz w:val="24"/>
        </w:rPr>
        <w:t xml:space="preserve"> </w:t>
      </w:r>
      <w:r w:rsidRPr="00206F6A">
        <w:rPr>
          <w:rFonts w:ascii="Times New Roman" w:hAnsi="Times New Roman" w:cs="Times New Roman"/>
          <w:iCs/>
          <w:sz w:val="24"/>
        </w:rPr>
        <w:t>Law</w:t>
      </w:r>
      <w:r w:rsidRPr="008776A2">
        <w:rPr>
          <w:rFonts w:ascii="Times New Roman" w:hAnsi="Times New Roman" w:cs="Times New Roman"/>
          <w:sz w:val="24"/>
        </w:rPr>
        <w:t xml:space="preserve"> </w:t>
      </w:r>
      <w:r w:rsidR="00A27A2F" w:rsidRPr="008776A2">
        <w:rPr>
          <w:rFonts w:ascii="Times New Roman" w:hAnsi="Times New Roman" w:cs="Times New Roman"/>
          <w:sz w:val="24"/>
        </w:rPr>
        <w:t>2003;</w:t>
      </w:r>
      <w:r w:rsidRPr="008776A2">
        <w:rPr>
          <w:rFonts w:ascii="Times New Roman" w:hAnsi="Times New Roman" w:cs="Times New Roman"/>
          <w:sz w:val="24"/>
        </w:rPr>
        <w:t>9</w:t>
      </w:r>
      <w:r w:rsidR="00F7103D" w:rsidRPr="008776A2">
        <w:rPr>
          <w:rFonts w:ascii="Times New Roman" w:hAnsi="Times New Roman" w:cs="Times New Roman"/>
          <w:sz w:val="24"/>
        </w:rPr>
        <w:t>:</w:t>
      </w:r>
      <w:r w:rsidRPr="008776A2">
        <w:rPr>
          <w:rFonts w:ascii="Times New Roman" w:hAnsi="Times New Roman" w:cs="Times New Roman"/>
          <w:sz w:val="24"/>
        </w:rPr>
        <w:t>295-307</w:t>
      </w:r>
      <w:r w:rsidR="00F929AE">
        <w:rPr>
          <w:rFonts w:ascii="Times New Roman" w:hAnsi="Times New Roman" w:cs="Times New Roman"/>
          <w:sz w:val="24"/>
        </w:rPr>
        <w:t xml:space="preserve">. </w:t>
      </w:r>
      <w:r w:rsidRPr="008776A2">
        <w:rPr>
          <w:rFonts w:ascii="Times New Roman" w:hAnsi="Times New Roman" w:cs="Times New Roman"/>
          <w:sz w:val="24"/>
        </w:rPr>
        <w:t xml:space="preserve"> </w:t>
      </w:r>
    </w:p>
    <w:p w14:paraId="5D13C955" w14:textId="77777777" w:rsidR="00A851D1" w:rsidRPr="008776A2" w:rsidRDefault="00A851D1"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 xml:space="preserve">Singer JD, Willett JB. </w:t>
      </w:r>
      <w:r w:rsidRPr="00206F6A">
        <w:rPr>
          <w:rFonts w:ascii="Times New Roman" w:hAnsi="Times New Roman" w:cs="Times New Roman"/>
          <w:iCs/>
          <w:sz w:val="24"/>
        </w:rPr>
        <w:t xml:space="preserve">Applied </w:t>
      </w:r>
      <w:r w:rsidR="00051C1E" w:rsidRPr="00051C1E">
        <w:rPr>
          <w:rFonts w:ascii="Times New Roman" w:hAnsi="Times New Roman" w:cs="Times New Roman"/>
          <w:iCs/>
          <w:sz w:val="24"/>
        </w:rPr>
        <w:t>longitudinal data analysis</w:t>
      </w:r>
      <w:r w:rsidRPr="008776A2">
        <w:rPr>
          <w:rFonts w:ascii="Times New Roman" w:hAnsi="Times New Roman" w:cs="Times New Roman"/>
          <w:i/>
          <w:iCs/>
          <w:sz w:val="24"/>
        </w:rPr>
        <w:t>.</w:t>
      </w:r>
      <w:r w:rsidRPr="008776A2">
        <w:rPr>
          <w:rFonts w:ascii="Times New Roman" w:hAnsi="Times New Roman" w:cs="Times New Roman"/>
          <w:sz w:val="24"/>
        </w:rPr>
        <w:t xml:space="preserve"> Oxford: Oxford University Press</w:t>
      </w:r>
      <w:r w:rsidR="00A27A2F" w:rsidRPr="008776A2">
        <w:rPr>
          <w:rFonts w:ascii="Times New Roman" w:hAnsi="Times New Roman" w:cs="Times New Roman"/>
          <w:sz w:val="24"/>
        </w:rPr>
        <w:t>; 2003</w:t>
      </w:r>
      <w:r w:rsidRPr="008776A2">
        <w:rPr>
          <w:rFonts w:ascii="Times New Roman" w:hAnsi="Times New Roman" w:cs="Times New Roman"/>
          <w:sz w:val="24"/>
        </w:rPr>
        <w:t>.</w:t>
      </w:r>
    </w:p>
    <w:p w14:paraId="5B1FB8A4" w14:textId="77777777" w:rsidR="006B5695" w:rsidRPr="008776A2" w:rsidRDefault="006B5695"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Akaike H. Information theory as an extension of the maximum likelihood</w:t>
      </w:r>
      <w:r w:rsidR="008C2E1B" w:rsidRPr="008776A2">
        <w:rPr>
          <w:rFonts w:ascii="Times New Roman" w:hAnsi="Times New Roman" w:cs="Times New Roman"/>
          <w:sz w:val="24"/>
        </w:rPr>
        <w:t xml:space="preserve"> </w:t>
      </w:r>
      <w:r w:rsidRPr="008776A2">
        <w:rPr>
          <w:rFonts w:ascii="Times New Roman" w:hAnsi="Times New Roman" w:cs="Times New Roman"/>
          <w:sz w:val="24"/>
        </w:rPr>
        <w:t>principle. In</w:t>
      </w:r>
      <w:r w:rsidR="00051C1E">
        <w:rPr>
          <w:rFonts w:ascii="Times New Roman" w:hAnsi="Times New Roman" w:cs="Times New Roman"/>
          <w:sz w:val="24"/>
        </w:rPr>
        <w:t>:</w:t>
      </w:r>
      <w:r w:rsidRPr="008776A2">
        <w:rPr>
          <w:rFonts w:ascii="Times New Roman" w:hAnsi="Times New Roman" w:cs="Times New Roman"/>
          <w:sz w:val="24"/>
        </w:rPr>
        <w:t xml:space="preserve"> </w:t>
      </w:r>
      <w:r w:rsidR="00051C1E" w:rsidRPr="008776A2">
        <w:rPr>
          <w:rFonts w:ascii="Times New Roman" w:hAnsi="Times New Roman" w:cs="Times New Roman"/>
          <w:sz w:val="24"/>
        </w:rPr>
        <w:t xml:space="preserve">Petrov </w:t>
      </w:r>
      <w:r w:rsidRPr="008776A2">
        <w:rPr>
          <w:rFonts w:ascii="Times New Roman" w:hAnsi="Times New Roman" w:cs="Times New Roman"/>
          <w:sz w:val="24"/>
        </w:rPr>
        <w:t>BN</w:t>
      </w:r>
      <w:r w:rsidR="00B6275E">
        <w:rPr>
          <w:rFonts w:ascii="Times New Roman" w:hAnsi="Times New Roman" w:cs="Times New Roman"/>
          <w:sz w:val="24"/>
        </w:rPr>
        <w:t>,</w:t>
      </w:r>
      <w:r w:rsidR="00B6275E" w:rsidRPr="008776A2">
        <w:rPr>
          <w:rFonts w:ascii="Times New Roman" w:hAnsi="Times New Roman" w:cs="Times New Roman"/>
          <w:sz w:val="24"/>
        </w:rPr>
        <w:t xml:space="preserve"> </w:t>
      </w:r>
      <w:r w:rsidRPr="008776A2">
        <w:rPr>
          <w:rFonts w:ascii="Times New Roman" w:hAnsi="Times New Roman" w:cs="Times New Roman"/>
          <w:sz w:val="24"/>
        </w:rPr>
        <w:t xml:space="preserve">Csaki </w:t>
      </w:r>
      <w:r w:rsidR="00051C1E" w:rsidRPr="008776A2">
        <w:rPr>
          <w:rFonts w:ascii="Times New Roman" w:hAnsi="Times New Roman" w:cs="Times New Roman"/>
          <w:sz w:val="24"/>
        </w:rPr>
        <w:t>F</w:t>
      </w:r>
      <w:r w:rsidR="00051C1E">
        <w:rPr>
          <w:rFonts w:ascii="Times New Roman" w:hAnsi="Times New Roman" w:cs="Times New Roman"/>
          <w:sz w:val="24"/>
        </w:rPr>
        <w:t>,</w:t>
      </w:r>
      <w:r w:rsidR="00051C1E" w:rsidRPr="008776A2">
        <w:rPr>
          <w:rFonts w:ascii="Times New Roman" w:hAnsi="Times New Roman" w:cs="Times New Roman"/>
          <w:sz w:val="24"/>
        </w:rPr>
        <w:t xml:space="preserve"> </w:t>
      </w:r>
      <w:r w:rsidR="00051C1E">
        <w:rPr>
          <w:rFonts w:ascii="Times New Roman" w:hAnsi="Times New Roman" w:cs="Times New Roman"/>
          <w:sz w:val="24"/>
        </w:rPr>
        <w:t>editors</w:t>
      </w:r>
      <w:r w:rsidRPr="008776A2">
        <w:rPr>
          <w:rFonts w:ascii="Times New Roman" w:hAnsi="Times New Roman" w:cs="Times New Roman"/>
          <w:sz w:val="24"/>
        </w:rPr>
        <w:t xml:space="preserve">, </w:t>
      </w:r>
      <w:r w:rsidRPr="00206F6A">
        <w:rPr>
          <w:rFonts w:ascii="Times New Roman" w:hAnsi="Times New Roman" w:cs="Times New Roman"/>
          <w:iCs/>
          <w:sz w:val="24"/>
        </w:rPr>
        <w:t>Second International Symposium</w:t>
      </w:r>
      <w:r w:rsidR="008C2E1B" w:rsidRPr="00206F6A">
        <w:rPr>
          <w:rFonts w:ascii="Times New Roman" w:hAnsi="Times New Roman" w:cs="Times New Roman"/>
          <w:iCs/>
          <w:sz w:val="24"/>
        </w:rPr>
        <w:t xml:space="preserve"> </w:t>
      </w:r>
      <w:r w:rsidRPr="00206F6A">
        <w:rPr>
          <w:rFonts w:ascii="Times New Roman" w:hAnsi="Times New Roman" w:cs="Times New Roman"/>
          <w:iCs/>
          <w:sz w:val="24"/>
        </w:rPr>
        <w:t xml:space="preserve">on </w:t>
      </w:r>
      <w:r w:rsidR="00051C1E" w:rsidRPr="00051C1E">
        <w:rPr>
          <w:rFonts w:ascii="Times New Roman" w:hAnsi="Times New Roman" w:cs="Times New Roman"/>
          <w:iCs/>
          <w:sz w:val="24"/>
        </w:rPr>
        <w:t>Information Theory</w:t>
      </w:r>
      <w:r w:rsidRPr="008776A2">
        <w:rPr>
          <w:rFonts w:ascii="Times New Roman" w:hAnsi="Times New Roman" w:cs="Times New Roman"/>
          <w:i/>
          <w:iCs/>
          <w:sz w:val="24"/>
        </w:rPr>
        <w:t>.</w:t>
      </w:r>
      <w:r w:rsidRPr="008776A2">
        <w:rPr>
          <w:rFonts w:ascii="Times New Roman" w:hAnsi="Times New Roman" w:cs="Times New Roman"/>
          <w:sz w:val="24"/>
        </w:rPr>
        <w:t xml:space="preserve"> Budapest: Akademiai Kiado</w:t>
      </w:r>
      <w:r w:rsidR="008C2E1B" w:rsidRPr="008776A2">
        <w:rPr>
          <w:rFonts w:ascii="Times New Roman" w:hAnsi="Times New Roman" w:cs="Times New Roman"/>
          <w:sz w:val="24"/>
        </w:rPr>
        <w:t>;</w:t>
      </w:r>
      <w:r w:rsidR="00A27A2F" w:rsidRPr="008776A2">
        <w:rPr>
          <w:rFonts w:ascii="Times New Roman" w:hAnsi="Times New Roman" w:cs="Times New Roman"/>
          <w:sz w:val="24"/>
        </w:rPr>
        <w:t xml:space="preserve"> 1973</w:t>
      </w:r>
      <w:r w:rsidR="008C2E1B" w:rsidRPr="008776A2">
        <w:rPr>
          <w:rFonts w:ascii="Times New Roman" w:hAnsi="Times New Roman" w:cs="Times New Roman"/>
          <w:sz w:val="24"/>
        </w:rPr>
        <w:t xml:space="preserve">. </w:t>
      </w:r>
      <w:r w:rsidR="00A27A2F" w:rsidRPr="008776A2">
        <w:rPr>
          <w:rFonts w:ascii="Times New Roman" w:hAnsi="Times New Roman" w:cs="Times New Roman"/>
          <w:sz w:val="24"/>
        </w:rPr>
        <w:t>p</w:t>
      </w:r>
      <w:r w:rsidR="00051C1E">
        <w:rPr>
          <w:rFonts w:ascii="Times New Roman" w:hAnsi="Times New Roman" w:cs="Times New Roman"/>
          <w:sz w:val="24"/>
        </w:rPr>
        <w:t xml:space="preserve">. </w:t>
      </w:r>
      <w:r w:rsidR="00A27A2F" w:rsidRPr="008776A2">
        <w:rPr>
          <w:rFonts w:ascii="Times New Roman" w:hAnsi="Times New Roman" w:cs="Times New Roman"/>
          <w:sz w:val="24"/>
        </w:rPr>
        <w:t>267-28</w:t>
      </w:r>
      <w:r w:rsidR="002B0FC6">
        <w:rPr>
          <w:rFonts w:ascii="Times New Roman" w:hAnsi="Times New Roman" w:cs="Times New Roman"/>
          <w:sz w:val="24"/>
        </w:rPr>
        <w:t>1</w:t>
      </w:r>
      <w:r w:rsidR="00F929AE">
        <w:rPr>
          <w:rFonts w:ascii="Times New Roman" w:hAnsi="Times New Roman" w:cs="Times New Roman"/>
          <w:sz w:val="24"/>
        </w:rPr>
        <w:t xml:space="preserve">. </w:t>
      </w:r>
    </w:p>
    <w:p w14:paraId="6AFB5899" w14:textId="77777777" w:rsidR="00650973" w:rsidRPr="008776A2" w:rsidRDefault="00650973"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Raftery AE. Bayesian model selection in social research.</w:t>
      </w:r>
      <w:r w:rsidR="00A27A2F" w:rsidRPr="008776A2">
        <w:rPr>
          <w:rFonts w:ascii="Times New Roman" w:hAnsi="Times New Roman" w:cs="Times New Roman"/>
          <w:sz w:val="24"/>
        </w:rPr>
        <w:t xml:space="preserve"> </w:t>
      </w:r>
      <w:r w:rsidRPr="00206F6A">
        <w:rPr>
          <w:rFonts w:ascii="Times New Roman" w:hAnsi="Times New Roman" w:cs="Times New Roman"/>
          <w:iCs/>
          <w:sz w:val="24"/>
        </w:rPr>
        <w:t>Sociol Methodol</w:t>
      </w:r>
      <w:r w:rsidRPr="008776A2">
        <w:rPr>
          <w:rFonts w:ascii="Times New Roman" w:hAnsi="Times New Roman" w:cs="Times New Roman"/>
          <w:sz w:val="24"/>
        </w:rPr>
        <w:t xml:space="preserve"> </w:t>
      </w:r>
      <w:r w:rsidR="00A27A2F" w:rsidRPr="008776A2">
        <w:rPr>
          <w:rFonts w:ascii="Times New Roman" w:hAnsi="Times New Roman" w:cs="Times New Roman"/>
          <w:sz w:val="24"/>
        </w:rPr>
        <w:t>1995;</w:t>
      </w:r>
      <w:r w:rsidRPr="008776A2">
        <w:rPr>
          <w:rFonts w:ascii="Times New Roman" w:hAnsi="Times New Roman" w:cs="Times New Roman"/>
          <w:sz w:val="24"/>
        </w:rPr>
        <w:t>25</w:t>
      </w:r>
      <w:r w:rsidR="00F7103D" w:rsidRPr="008776A2">
        <w:rPr>
          <w:rFonts w:ascii="Times New Roman" w:hAnsi="Times New Roman" w:cs="Times New Roman"/>
          <w:sz w:val="24"/>
        </w:rPr>
        <w:t>:</w:t>
      </w:r>
      <w:r w:rsidRPr="008776A2">
        <w:rPr>
          <w:rFonts w:ascii="Times New Roman" w:hAnsi="Times New Roman" w:cs="Times New Roman"/>
          <w:sz w:val="24"/>
        </w:rPr>
        <w:t>111-63.</w:t>
      </w:r>
    </w:p>
    <w:p w14:paraId="4782CA6F" w14:textId="77777777" w:rsidR="00D51828" w:rsidRPr="008776A2" w:rsidRDefault="00E82367" w:rsidP="007C2922">
      <w:pPr>
        <w:pStyle w:val="ListParagraph"/>
        <w:numPr>
          <w:ilvl w:val="0"/>
          <w:numId w:val="5"/>
        </w:numPr>
        <w:spacing w:after="0" w:line="480" w:lineRule="auto"/>
        <w:ind w:left="360"/>
        <w:outlineLvl w:val="0"/>
        <w:rPr>
          <w:rStyle w:val="Hyperlink"/>
          <w:rFonts w:ascii="Times New Roman" w:eastAsia="Times New Roman" w:hAnsi="Times New Roman" w:cs="Times New Roman"/>
          <w:kern w:val="36"/>
          <w:sz w:val="24"/>
          <w:szCs w:val="24"/>
        </w:rPr>
      </w:pPr>
      <w:r w:rsidRPr="008776A2">
        <w:rPr>
          <w:rFonts w:ascii="Times New Roman" w:eastAsia="Times New Roman" w:hAnsi="Times New Roman" w:cs="Times New Roman"/>
          <w:kern w:val="36"/>
          <w:sz w:val="24"/>
          <w:szCs w:val="24"/>
        </w:rPr>
        <w:t xml:space="preserve">Office for National Statistics. Annual </w:t>
      </w:r>
      <w:r w:rsidR="00051C1E" w:rsidRPr="008776A2">
        <w:rPr>
          <w:rFonts w:ascii="Times New Roman" w:eastAsia="Times New Roman" w:hAnsi="Times New Roman" w:cs="Times New Roman"/>
          <w:kern w:val="36"/>
          <w:sz w:val="24"/>
          <w:szCs w:val="24"/>
        </w:rPr>
        <w:t>survey of hours and earnings</w:t>
      </w:r>
      <w:r w:rsidRPr="008776A2">
        <w:rPr>
          <w:rFonts w:ascii="Times New Roman" w:eastAsia="Times New Roman" w:hAnsi="Times New Roman" w:cs="Times New Roman"/>
          <w:kern w:val="36"/>
          <w:sz w:val="24"/>
          <w:szCs w:val="24"/>
        </w:rPr>
        <w:t xml:space="preserve">; 2013. </w:t>
      </w:r>
      <w:r w:rsidR="00051C1E">
        <w:rPr>
          <w:rFonts w:ascii="Times New Roman" w:eastAsia="Times New Roman" w:hAnsi="Times New Roman" w:cs="Times New Roman"/>
          <w:kern w:val="36"/>
          <w:sz w:val="24"/>
          <w:szCs w:val="24"/>
        </w:rPr>
        <w:t xml:space="preserve">Available from </w:t>
      </w:r>
      <w:hyperlink r:id="rId9" w:history="1">
        <w:r w:rsidRPr="008776A2">
          <w:rPr>
            <w:rStyle w:val="Hyperlink"/>
            <w:rFonts w:ascii="Times New Roman" w:eastAsia="Times New Roman" w:hAnsi="Times New Roman" w:cs="Times New Roman"/>
            <w:kern w:val="36"/>
            <w:sz w:val="24"/>
            <w:szCs w:val="24"/>
          </w:rPr>
          <w:t>http://www.ons.gov.uk/ons/rel/ashe/annual-survey-of-hours-and-earnings/2013-provisional-results/stb-ashe-statistical-bulletin-2013.html</w:t>
        </w:r>
      </w:hyperlink>
    </w:p>
    <w:p w14:paraId="7F9CF10B" w14:textId="77777777" w:rsidR="006A4321" w:rsidRPr="008776A2" w:rsidRDefault="006A4321" w:rsidP="007C2922">
      <w:pPr>
        <w:pStyle w:val="ListParagraph"/>
        <w:numPr>
          <w:ilvl w:val="0"/>
          <w:numId w:val="5"/>
        </w:numPr>
        <w:spacing w:after="0" w:line="480" w:lineRule="auto"/>
        <w:ind w:left="360"/>
        <w:outlineLvl w:val="0"/>
        <w:rPr>
          <w:rFonts w:ascii="Times New Roman" w:hAnsi="Times New Roman" w:cs="Times New Roman"/>
          <w:sz w:val="24"/>
        </w:rPr>
      </w:pPr>
      <w:r w:rsidRPr="008776A2">
        <w:rPr>
          <w:rFonts w:ascii="Times New Roman" w:hAnsi="Times New Roman" w:cs="Times New Roman"/>
          <w:sz w:val="24"/>
        </w:rPr>
        <w:t>Palmer E, Hatcher</w:t>
      </w:r>
      <w:r w:rsidR="00B6275E">
        <w:rPr>
          <w:rFonts w:ascii="Times New Roman" w:hAnsi="Times New Roman" w:cs="Times New Roman"/>
          <w:sz w:val="24"/>
        </w:rPr>
        <w:t xml:space="preserve"> </w:t>
      </w:r>
      <w:r w:rsidRPr="008776A2">
        <w:rPr>
          <w:rFonts w:ascii="Times New Roman" w:hAnsi="Times New Roman" w:cs="Times New Roman"/>
          <w:sz w:val="24"/>
        </w:rPr>
        <w:t>R, McGuire</w:t>
      </w:r>
      <w:r w:rsidR="00B6275E">
        <w:rPr>
          <w:rFonts w:ascii="Times New Roman" w:hAnsi="Times New Roman" w:cs="Times New Roman"/>
          <w:sz w:val="24"/>
        </w:rPr>
        <w:t xml:space="preserve"> </w:t>
      </w:r>
      <w:r w:rsidRPr="008776A2">
        <w:rPr>
          <w:rFonts w:ascii="Times New Roman" w:hAnsi="Times New Roman" w:cs="Times New Roman"/>
          <w:sz w:val="24"/>
        </w:rPr>
        <w:t>J, Bilby C, Ayres T, Hollin C</w:t>
      </w:r>
      <w:r w:rsidR="00A27A2F" w:rsidRPr="008776A2">
        <w:rPr>
          <w:rFonts w:ascii="Times New Roman" w:hAnsi="Times New Roman" w:cs="Times New Roman"/>
          <w:sz w:val="24"/>
        </w:rPr>
        <w:t>.</w:t>
      </w:r>
      <w:r w:rsidR="008C2E1B" w:rsidRPr="008776A2">
        <w:rPr>
          <w:rFonts w:ascii="Times New Roman" w:hAnsi="Times New Roman" w:cs="Times New Roman"/>
          <w:sz w:val="24"/>
        </w:rPr>
        <w:t xml:space="preserve"> </w:t>
      </w:r>
      <w:r w:rsidRPr="008776A2">
        <w:rPr>
          <w:rFonts w:ascii="Times New Roman" w:hAnsi="Times New Roman" w:cs="Times New Roman"/>
          <w:sz w:val="24"/>
        </w:rPr>
        <w:t xml:space="preserve">Evaluation of the Addressing Substance-related Offending (ASRO) Program for </w:t>
      </w:r>
      <w:r w:rsidR="00051C1E" w:rsidRPr="008776A2">
        <w:rPr>
          <w:rFonts w:ascii="Times New Roman" w:hAnsi="Times New Roman" w:cs="Times New Roman"/>
          <w:sz w:val="24"/>
        </w:rPr>
        <w:t>substance-using offenders in the community</w:t>
      </w:r>
      <w:r w:rsidRPr="008776A2">
        <w:rPr>
          <w:rFonts w:ascii="Times New Roman" w:hAnsi="Times New Roman" w:cs="Times New Roman"/>
          <w:sz w:val="24"/>
        </w:rPr>
        <w:t xml:space="preserve">: a reconviction analysis. </w:t>
      </w:r>
      <w:r w:rsidRPr="00206F6A">
        <w:rPr>
          <w:rFonts w:ascii="Times New Roman" w:hAnsi="Times New Roman" w:cs="Times New Roman"/>
          <w:sz w:val="24"/>
        </w:rPr>
        <w:t xml:space="preserve">Subst </w:t>
      </w:r>
      <w:r w:rsidR="00051C1E">
        <w:rPr>
          <w:rFonts w:ascii="Times New Roman" w:hAnsi="Times New Roman" w:cs="Times New Roman"/>
          <w:sz w:val="24"/>
        </w:rPr>
        <w:t>Use</w:t>
      </w:r>
      <w:r w:rsidR="00051C1E" w:rsidRPr="00206F6A">
        <w:rPr>
          <w:rFonts w:ascii="Times New Roman" w:hAnsi="Times New Roman" w:cs="Times New Roman"/>
          <w:sz w:val="24"/>
        </w:rPr>
        <w:t xml:space="preserve"> </w:t>
      </w:r>
      <w:r w:rsidRPr="00206F6A">
        <w:rPr>
          <w:rFonts w:ascii="Times New Roman" w:hAnsi="Times New Roman" w:cs="Times New Roman"/>
          <w:sz w:val="24"/>
        </w:rPr>
        <w:t>Misuse</w:t>
      </w:r>
      <w:r w:rsidRPr="008776A2">
        <w:rPr>
          <w:rFonts w:ascii="Times New Roman" w:hAnsi="Times New Roman" w:cs="Times New Roman"/>
          <w:i/>
          <w:sz w:val="24"/>
        </w:rPr>
        <w:t xml:space="preserve"> </w:t>
      </w:r>
      <w:r w:rsidR="00A27A2F" w:rsidRPr="008776A2">
        <w:rPr>
          <w:rFonts w:ascii="Times New Roman" w:hAnsi="Times New Roman" w:cs="Times New Roman"/>
          <w:sz w:val="24"/>
        </w:rPr>
        <w:t>2011;</w:t>
      </w:r>
      <w:r w:rsidRPr="008776A2">
        <w:rPr>
          <w:rFonts w:ascii="Times New Roman" w:hAnsi="Times New Roman" w:cs="Times New Roman"/>
          <w:sz w:val="24"/>
        </w:rPr>
        <w:t>46</w:t>
      </w:r>
      <w:r w:rsidR="00F7103D" w:rsidRPr="008776A2">
        <w:rPr>
          <w:rFonts w:ascii="Times New Roman" w:hAnsi="Times New Roman" w:cs="Times New Roman"/>
          <w:sz w:val="24"/>
        </w:rPr>
        <w:t>:</w:t>
      </w:r>
      <w:r w:rsidRPr="008776A2">
        <w:rPr>
          <w:rFonts w:ascii="Times New Roman" w:hAnsi="Times New Roman" w:cs="Times New Roman"/>
          <w:sz w:val="24"/>
        </w:rPr>
        <w:t>1072-80.</w:t>
      </w:r>
    </w:p>
    <w:p w14:paraId="42D82257" w14:textId="77777777" w:rsidR="006A4321" w:rsidRPr="008776A2" w:rsidRDefault="006A4321"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 xml:space="preserve">Wormwith JS, Olver ME. Offender </w:t>
      </w:r>
      <w:r w:rsidR="00051C1E" w:rsidRPr="008776A2">
        <w:rPr>
          <w:rFonts w:ascii="Times New Roman" w:hAnsi="Times New Roman" w:cs="Times New Roman"/>
          <w:sz w:val="24"/>
        </w:rPr>
        <w:t>treatment attrition and its relationship with risk, responsivity, and recidivism</w:t>
      </w:r>
      <w:r w:rsidRPr="008776A2">
        <w:rPr>
          <w:rFonts w:ascii="Times New Roman" w:hAnsi="Times New Roman" w:cs="Times New Roman"/>
          <w:sz w:val="24"/>
        </w:rPr>
        <w:t xml:space="preserve">. </w:t>
      </w:r>
      <w:r w:rsidRPr="00206F6A">
        <w:rPr>
          <w:rFonts w:ascii="Times New Roman" w:hAnsi="Times New Roman" w:cs="Times New Roman"/>
          <w:sz w:val="24"/>
        </w:rPr>
        <w:t>Crim Justice</w:t>
      </w:r>
      <w:r w:rsidR="00051C1E" w:rsidRPr="00206F6A">
        <w:rPr>
          <w:rFonts w:ascii="Times New Roman" w:hAnsi="Times New Roman" w:cs="Times New Roman"/>
          <w:sz w:val="24"/>
        </w:rPr>
        <w:t xml:space="preserve"> </w:t>
      </w:r>
      <w:r w:rsidRPr="00206F6A">
        <w:rPr>
          <w:rFonts w:ascii="Times New Roman" w:hAnsi="Times New Roman" w:cs="Times New Roman"/>
          <w:sz w:val="24"/>
        </w:rPr>
        <w:t>Behav</w:t>
      </w:r>
      <w:r w:rsidRPr="008776A2">
        <w:rPr>
          <w:rFonts w:ascii="Times New Roman" w:hAnsi="Times New Roman" w:cs="Times New Roman"/>
          <w:sz w:val="24"/>
        </w:rPr>
        <w:t xml:space="preserve"> </w:t>
      </w:r>
      <w:r w:rsidR="00A27A2F" w:rsidRPr="008776A2">
        <w:rPr>
          <w:rFonts w:ascii="Times New Roman" w:hAnsi="Times New Roman" w:cs="Times New Roman"/>
          <w:sz w:val="24"/>
        </w:rPr>
        <w:t>2002;</w:t>
      </w:r>
      <w:r w:rsidRPr="008776A2">
        <w:rPr>
          <w:rFonts w:ascii="Times New Roman" w:hAnsi="Times New Roman" w:cs="Times New Roman"/>
          <w:sz w:val="24"/>
        </w:rPr>
        <w:t>29</w:t>
      </w:r>
      <w:r w:rsidR="00F7103D" w:rsidRPr="008776A2">
        <w:rPr>
          <w:rFonts w:ascii="Times New Roman" w:hAnsi="Times New Roman" w:cs="Times New Roman"/>
          <w:sz w:val="24"/>
        </w:rPr>
        <w:t>:</w:t>
      </w:r>
      <w:r w:rsidRPr="008776A2">
        <w:rPr>
          <w:rFonts w:ascii="Times New Roman" w:hAnsi="Times New Roman" w:cs="Times New Roman"/>
          <w:sz w:val="24"/>
        </w:rPr>
        <w:t>447-71</w:t>
      </w:r>
      <w:r w:rsidR="00F929AE">
        <w:rPr>
          <w:rFonts w:ascii="Times New Roman" w:hAnsi="Times New Roman" w:cs="Times New Roman"/>
          <w:sz w:val="24"/>
        </w:rPr>
        <w:t xml:space="preserve">. </w:t>
      </w:r>
      <w:r w:rsidRPr="008776A2">
        <w:rPr>
          <w:rFonts w:ascii="Times New Roman" w:hAnsi="Times New Roman" w:cs="Times New Roman"/>
          <w:sz w:val="24"/>
        </w:rPr>
        <w:t xml:space="preserve"> </w:t>
      </w:r>
    </w:p>
    <w:p w14:paraId="78AA3A72" w14:textId="77777777" w:rsidR="006B6DD5" w:rsidRDefault="006B6DD5" w:rsidP="007C2922">
      <w:pPr>
        <w:pStyle w:val="ListParagraph"/>
        <w:numPr>
          <w:ilvl w:val="0"/>
          <w:numId w:val="5"/>
        </w:numPr>
        <w:spacing w:after="0" w:line="480" w:lineRule="auto"/>
        <w:ind w:left="360"/>
        <w:rPr>
          <w:rFonts w:ascii="Times New Roman" w:hAnsi="Times New Roman" w:cs="Times New Roman"/>
          <w:sz w:val="24"/>
        </w:rPr>
      </w:pPr>
      <w:r w:rsidRPr="008776A2">
        <w:rPr>
          <w:rFonts w:ascii="Times New Roman" w:hAnsi="Times New Roman" w:cs="Times New Roman"/>
          <w:sz w:val="24"/>
        </w:rPr>
        <w:t>Durham RC, Chambers JA, Power KG, Sharp DM, Macdonald RR, Major KA,</w:t>
      </w:r>
      <w:r w:rsidR="006A4321" w:rsidRPr="008776A2">
        <w:rPr>
          <w:rFonts w:ascii="Times New Roman" w:hAnsi="Times New Roman" w:cs="Times New Roman"/>
          <w:sz w:val="24"/>
        </w:rPr>
        <w:t xml:space="preserve"> </w:t>
      </w:r>
      <w:r w:rsidR="00B6275E">
        <w:rPr>
          <w:rFonts w:ascii="Times New Roman" w:hAnsi="Times New Roman" w:cs="Times New Roman"/>
          <w:sz w:val="24"/>
        </w:rPr>
        <w:t>et al</w:t>
      </w:r>
      <w:r w:rsidRPr="008776A2">
        <w:rPr>
          <w:rFonts w:ascii="Times New Roman" w:hAnsi="Times New Roman" w:cs="Times New Roman"/>
          <w:sz w:val="24"/>
        </w:rPr>
        <w:t xml:space="preserve">. </w:t>
      </w:r>
      <w:r w:rsidRPr="00206F6A">
        <w:rPr>
          <w:rFonts w:ascii="Times New Roman" w:hAnsi="Times New Roman" w:cs="Times New Roman"/>
          <w:sz w:val="24"/>
        </w:rPr>
        <w:t>Long-term outcome of cognitive</w:t>
      </w:r>
      <w:r w:rsidR="00A27A2F" w:rsidRPr="00206F6A">
        <w:rPr>
          <w:rFonts w:ascii="Times New Roman" w:hAnsi="Times New Roman" w:cs="Times New Roman"/>
          <w:sz w:val="24"/>
        </w:rPr>
        <w:t xml:space="preserve"> </w:t>
      </w:r>
      <w:r w:rsidRPr="00206F6A">
        <w:rPr>
          <w:rFonts w:ascii="Times New Roman" w:hAnsi="Times New Roman" w:cs="Times New Roman"/>
          <w:sz w:val="24"/>
        </w:rPr>
        <w:t xml:space="preserve">behaviour therapy clinical trials in central Scotland. </w:t>
      </w:r>
      <w:r w:rsidRPr="008776A2">
        <w:rPr>
          <w:rFonts w:ascii="Times New Roman" w:hAnsi="Times New Roman" w:cs="Times New Roman"/>
          <w:sz w:val="24"/>
        </w:rPr>
        <w:t>Kent</w:t>
      </w:r>
      <w:r w:rsidR="00051C1E">
        <w:rPr>
          <w:rFonts w:ascii="Times New Roman" w:hAnsi="Times New Roman" w:cs="Times New Roman"/>
          <w:sz w:val="24"/>
        </w:rPr>
        <w:t xml:space="preserve"> (UK)</w:t>
      </w:r>
      <w:r w:rsidRPr="008776A2">
        <w:rPr>
          <w:rFonts w:ascii="Times New Roman" w:hAnsi="Times New Roman" w:cs="Times New Roman"/>
          <w:sz w:val="24"/>
        </w:rPr>
        <w:t>: Gray on behalf</w:t>
      </w:r>
      <w:r w:rsidR="007C2922" w:rsidRPr="008776A2">
        <w:rPr>
          <w:rFonts w:ascii="Times New Roman" w:hAnsi="Times New Roman" w:cs="Times New Roman"/>
          <w:sz w:val="24"/>
        </w:rPr>
        <w:t xml:space="preserve"> </w:t>
      </w:r>
      <w:r w:rsidRPr="008776A2">
        <w:rPr>
          <w:rFonts w:ascii="Times New Roman" w:hAnsi="Times New Roman" w:cs="Times New Roman"/>
          <w:sz w:val="24"/>
        </w:rPr>
        <w:t>of NCCHTA</w:t>
      </w:r>
      <w:r w:rsidR="00A27A2F" w:rsidRPr="008776A2">
        <w:rPr>
          <w:rFonts w:ascii="Times New Roman" w:hAnsi="Times New Roman" w:cs="Times New Roman"/>
          <w:sz w:val="24"/>
        </w:rPr>
        <w:t>; 2005</w:t>
      </w:r>
      <w:r w:rsidRPr="008776A2">
        <w:rPr>
          <w:rFonts w:ascii="Times New Roman" w:hAnsi="Times New Roman" w:cs="Times New Roman"/>
          <w:sz w:val="24"/>
        </w:rPr>
        <w:t>.</w:t>
      </w:r>
    </w:p>
    <w:p w14:paraId="35911543" w14:textId="77777777" w:rsidR="00D538EB" w:rsidRDefault="00D538EB" w:rsidP="00D538EB">
      <w:pPr>
        <w:spacing w:after="0" w:line="480" w:lineRule="auto"/>
        <w:rPr>
          <w:rFonts w:ascii="Times New Roman" w:hAnsi="Times New Roman" w:cs="Times New Roman"/>
          <w:sz w:val="24"/>
        </w:rPr>
      </w:pPr>
    </w:p>
    <w:p w14:paraId="19E969E8" w14:textId="77777777" w:rsidR="00D538EB" w:rsidRDefault="00D538EB" w:rsidP="00D538EB">
      <w:pPr>
        <w:spacing w:after="0" w:line="480" w:lineRule="auto"/>
        <w:rPr>
          <w:rFonts w:ascii="Times New Roman" w:hAnsi="Times New Roman" w:cs="Times New Roman"/>
          <w:sz w:val="24"/>
        </w:rPr>
      </w:pPr>
    </w:p>
    <w:p w14:paraId="2A90B676" w14:textId="77777777" w:rsidR="00D538EB" w:rsidRDefault="00D538EB" w:rsidP="00D538EB">
      <w:pPr>
        <w:spacing w:after="0" w:line="480" w:lineRule="auto"/>
        <w:rPr>
          <w:rFonts w:ascii="Times New Roman" w:hAnsi="Times New Roman" w:cs="Times New Roman"/>
          <w:sz w:val="24"/>
        </w:rPr>
      </w:pPr>
    </w:p>
    <w:p w14:paraId="0CB483CB" w14:textId="77777777" w:rsidR="00D538EB" w:rsidRDefault="00D538EB" w:rsidP="00D538EB">
      <w:pPr>
        <w:spacing w:after="0" w:line="480" w:lineRule="auto"/>
        <w:rPr>
          <w:rFonts w:ascii="Times New Roman" w:hAnsi="Times New Roman" w:cs="Times New Roman"/>
          <w:sz w:val="24"/>
        </w:rPr>
      </w:pPr>
    </w:p>
    <w:p w14:paraId="0430BBB2" w14:textId="77777777" w:rsidR="00D538EB" w:rsidRDefault="00D538EB" w:rsidP="00D538EB">
      <w:pPr>
        <w:spacing w:after="0" w:line="480" w:lineRule="auto"/>
        <w:rPr>
          <w:rFonts w:ascii="Times New Roman" w:hAnsi="Times New Roman" w:cs="Times New Roman"/>
          <w:sz w:val="24"/>
        </w:rPr>
      </w:pPr>
    </w:p>
    <w:p w14:paraId="5C9D50F0" w14:textId="77777777" w:rsidR="004B1D8D" w:rsidRPr="00D07AD5" w:rsidRDefault="00C03E68" w:rsidP="00CC7F90">
      <w:pPr>
        <w:rPr>
          <w:rFonts w:ascii="Times New Roman" w:hAnsi="Times New Roman" w:cs="Times New Roman"/>
          <w:sz w:val="24"/>
          <w:szCs w:val="24"/>
        </w:rPr>
      </w:pPr>
      <w:r w:rsidRPr="00D07AD5">
        <w:rPr>
          <w:rFonts w:ascii="Times New Roman" w:hAnsi="Times New Roman" w:cs="Times New Roman"/>
          <w:sz w:val="24"/>
          <w:szCs w:val="24"/>
        </w:rPr>
        <w:t xml:space="preserve">Table 1. Frequencies </w:t>
      </w:r>
      <w:r w:rsidR="00BE5867" w:rsidRPr="00D07AD5">
        <w:rPr>
          <w:rFonts w:ascii="Times New Roman" w:hAnsi="Times New Roman" w:cs="Times New Roman"/>
          <w:sz w:val="24"/>
          <w:szCs w:val="24"/>
        </w:rPr>
        <w:t xml:space="preserve">(and percentages) </w:t>
      </w:r>
      <w:r w:rsidRPr="00D07AD5">
        <w:rPr>
          <w:rFonts w:ascii="Times New Roman" w:hAnsi="Times New Roman" w:cs="Times New Roman"/>
          <w:sz w:val="24"/>
          <w:szCs w:val="24"/>
        </w:rPr>
        <w:t>of sam</w:t>
      </w:r>
      <w:r w:rsidR="003042F3" w:rsidRPr="00D07AD5">
        <w:rPr>
          <w:rFonts w:ascii="Times New Roman" w:hAnsi="Times New Roman" w:cs="Times New Roman"/>
          <w:sz w:val="24"/>
          <w:szCs w:val="24"/>
        </w:rPr>
        <w:t>ple characteristics by program.</w:t>
      </w:r>
    </w:p>
    <w:tbl>
      <w:tblPr>
        <w:tblStyle w:val="TableGrid"/>
        <w:tblW w:w="7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1467"/>
        <w:gridCol w:w="1467"/>
        <w:gridCol w:w="1467"/>
        <w:gridCol w:w="1468"/>
      </w:tblGrid>
      <w:tr w:rsidR="00377EAC" w:rsidRPr="00D07AD5" w14:paraId="5F23069E" w14:textId="77777777" w:rsidTr="00206F6A">
        <w:tc>
          <w:tcPr>
            <w:tcW w:w="1671" w:type="dxa"/>
            <w:tcBorders>
              <w:bottom w:val="single" w:sz="4" w:space="0" w:color="auto"/>
            </w:tcBorders>
          </w:tcPr>
          <w:p w14:paraId="1A36E6A6" w14:textId="77777777" w:rsidR="00377EAC" w:rsidRPr="00D07AD5" w:rsidRDefault="00377EAC" w:rsidP="008776A2">
            <w:pPr>
              <w:spacing w:after="200" w:line="276" w:lineRule="auto"/>
              <w:rPr>
                <w:rFonts w:ascii="Times New Roman" w:hAnsi="Times New Roman" w:cs="Times New Roman"/>
                <w:sz w:val="24"/>
                <w:szCs w:val="24"/>
              </w:rPr>
            </w:pPr>
            <w:r w:rsidRPr="00D07AD5">
              <w:rPr>
                <w:rFonts w:ascii="Times New Roman" w:hAnsi="Times New Roman" w:cs="Times New Roman"/>
                <w:sz w:val="24"/>
                <w:szCs w:val="24"/>
              </w:rPr>
              <w:t>Characteristic</w:t>
            </w:r>
          </w:p>
        </w:tc>
        <w:tc>
          <w:tcPr>
            <w:tcW w:w="1467" w:type="dxa"/>
            <w:tcBorders>
              <w:bottom w:val="single" w:sz="4" w:space="0" w:color="auto"/>
            </w:tcBorders>
          </w:tcPr>
          <w:p w14:paraId="473B3184"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LIAP (</w:t>
            </w:r>
            <w:r w:rsidRPr="00D07AD5">
              <w:rPr>
                <w:rFonts w:ascii="Times New Roman" w:hAnsi="Times New Roman" w:cs="Times New Roman"/>
                <w:i/>
                <w:sz w:val="24"/>
                <w:szCs w:val="24"/>
              </w:rPr>
              <w:t>N</w:t>
            </w:r>
            <w:r w:rsidRPr="00D07AD5">
              <w:rPr>
                <w:rFonts w:ascii="Times New Roman" w:hAnsi="Times New Roman" w:cs="Times New Roman"/>
                <w:sz w:val="24"/>
                <w:szCs w:val="24"/>
              </w:rPr>
              <w:t>=141)</w:t>
            </w:r>
          </w:p>
        </w:tc>
        <w:tc>
          <w:tcPr>
            <w:tcW w:w="1467" w:type="dxa"/>
            <w:tcBorders>
              <w:bottom w:val="single" w:sz="4" w:space="0" w:color="auto"/>
            </w:tcBorders>
          </w:tcPr>
          <w:p w14:paraId="44E76C2B"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ASAR (</w:t>
            </w:r>
            <w:r w:rsidRPr="00D07AD5">
              <w:rPr>
                <w:rFonts w:ascii="Times New Roman" w:hAnsi="Times New Roman" w:cs="Times New Roman"/>
                <w:i/>
                <w:sz w:val="24"/>
                <w:szCs w:val="24"/>
              </w:rPr>
              <w:t>N</w:t>
            </w:r>
            <w:r w:rsidRPr="00D07AD5">
              <w:rPr>
                <w:rFonts w:ascii="Times New Roman" w:hAnsi="Times New Roman" w:cs="Times New Roman"/>
                <w:sz w:val="24"/>
                <w:szCs w:val="24"/>
              </w:rPr>
              <w:t>=141)</w:t>
            </w:r>
          </w:p>
        </w:tc>
        <w:tc>
          <w:tcPr>
            <w:tcW w:w="1467" w:type="dxa"/>
            <w:tcBorders>
              <w:bottom w:val="single" w:sz="4" w:space="0" w:color="auto"/>
            </w:tcBorders>
          </w:tcPr>
          <w:p w14:paraId="7D2D97F1"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ASRO (</w:t>
            </w:r>
            <w:r w:rsidRPr="00D07AD5">
              <w:rPr>
                <w:rFonts w:ascii="Times New Roman" w:hAnsi="Times New Roman" w:cs="Times New Roman"/>
                <w:i/>
                <w:sz w:val="24"/>
                <w:szCs w:val="24"/>
              </w:rPr>
              <w:t>N</w:t>
            </w:r>
            <w:r w:rsidRPr="00D07AD5">
              <w:rPr>
                <w:rFonts w:ascii="Times New Roman" w:hAnsi="Times New Roman" w:cs="Times New Roman"/>
                <w:sz w:val="24"/>
                <w:szCs w:val="24"/>
              </w:rPr>
              <w:t>=141)</w:t>
            </w:r>
          </w:p>
        </w:tc>
        <w:tc>
          <w:tcPr>
            <w:tcW w:w="1468" w:type="dxa"/>
            <w:tcBorders>
              <w:bottom w:val="single" w:sz="4" w:space="0" w:color="auto"/>
            </w:tcBorders>
          </w:tcPr>
          <w:p w14:paraId="592AEF16" w14:textId="77777777" w:rsidR="00377EAC" w:rsidRPr="00D07AD5" w:rsidRDefault="00377EAC" w:rsidP="00CC0444">
            <w:pPr>
              <w:jc w:val="center"/>
              <w:rPr>
                <w:rFonts w:ascii="Times New Roman" w:hAnsi="Times New Roman" w:cs="Times New Roman"/>
                <w:sz w:val="24"/>
                <w:szCs w:val="24"/>
              </w:rPr>
            </w:pPr>
            <w:r w:rsidRPr="00D07AD5">
              <w:rPr>
                <w:rFonts w:ascii="Times New Roman" w:hAnsi="Times New Roman" w:cs="Times New Roman"/>
                <w:sz w:val="24"/>
                <w:szCs w:val="24"/>
              </w:rPr>
              <w:t>No program (</w:t>
            </w:r>
            <w:r w:rsidRPr="00D07AD5">
              <w:rPr>
                <w:rFonts w:ascii="Times New Roman" w:hAnsi="Times New Roman" w:cs="Times New Roman"/>
                <w:i/>
                <w:sz w:val="24"/>
                <w:szCs w:val="24"/>
              </w:rPr>
              <w:t>N</w:t>
            </w:r>
            <w:r w:rsidRPr="00D07AD5">
              <w:rPr>
                <w:rFonts w:ascii="Times New Roman" w:hAnsi="Times New Roman" w:cs="Times New Roman"/>
                <w:sz w:val="24"/>
                <w:szCs w:val="24"/>
              </w:rPr>
              <w:t>=141)</w:t>
            </w:r>
          </w:p>
        </w:tc>
      </w:tr>
      <w:tr w:rsidR="00377EAC" w:rsidRPr="00D07AD5" w14:paraId="6C8648FE" w14:textId="77777777" w:rsidTr="00206F6A">
        <w:tc>
          <w:tcPr>
            <w:tcW w:w="7540" w:type="dxa"/>
            <w:gridSpan w:val="5"/>
            <w:tcBorders>
              <w:top w:val="single" w:sz="4" w:space="0" w:color="auto"/>
              <w:bottom w:val="nil"/>
            </w:tcBorders>
          </w:tcPr>
          <w:p w14:paraId="5DC1BD41" w14:textId="77777777" w:rsidR="00377EAC" w:rsidRPr="00D07AD5" w:rsidRDefault="00377EAC" w:rsidP="00E3103C">
            <w:pPr>
              <w:jc w:val="both"/>
              <w:rPr>
                <w:rFonts w:ascii="Times New Roman" w:hAnsi="Times New Roman" w:cs="Times New Roman"/>
                <w:sz w:val="24"/>
                <w:szCs w:val="24"/>
              </w:rPr>
            </w:pPr>
            <w:r w:rsidRPr="00D07AD5">
              <w:rPr>
                <w:rFonts w:ascii="Times New Roman" w:hAnsi="Times New Roman" w:cs="Times New Roman"/>
                <w:sz w:val="24"/>
                <w:szCs w:val="24"/>
              </w:rPr>
              <w:t>Age (years)</w:t>
            </w:r>
          </w:p>
        </w:tc>
      </w:tr>
      <w:tr w:rsidR="00377EAC" w:rsidRPr="00D07AD5" w14:paraId="181B7563" w14:textId="77777777" w:rsidTr="00206F6A">
        <w:tc>
          <w:tcPr>
            <w:tcW w:w="1671" w:type="dxa"/>
            <w:tcBorders>
              <w:top w:val="nil"/>
              <w:bottom w:val="nil"/>
            </w:tcBorders>
          </w:tcPr>
          <w:p w14:paraId="76AB2511" w14:textId="77777777" w:rsidR="00377EAC" w:rsidRPr="00D07AD5" w:rsidRDefault="00377EAC" w:rsidP="00E3103C">
            <w:pPr>
              <w:spacing w:after="200" w:line="276" w:lineRule="auto"/>
              <w:jc w:val="both"/>
              <w:rPr>
                <w:rFonts w:ascii="Times New Roman" w:hAnsi="Times New Roman" w:cs="Times New Roman"/>
                <w:sz w:val="24"/>
                <w:szCs w:val="24"/>
              </w:rPr>
            </w:pPr>
            <w:r w:rsidRPr="00D07AD5">
              <w:rPr>
                <w:rFonts w:ascii="Times New Roman" w:hAnsi="Times New Roman" w:cs="Times New Roman"/>
                <w:sz w:val="24"/>
                <w:szCs w:val="24"/>
              </w:rPr>
              <w:t>18</w:t>
            </w:r>
            <w:r w:rsidR="006E6EB9" w:rsidRPr="00D07AD5">
              <w:rPr>
                <w:rFonts w:ascii="Times New Roman" w:hAnsi="Times New Roman" w:cs="Times New Roman"/>
                <w:sz w:val="24"/>
                <w:szCs w:val="24"/>
              </w:rPr>
              <w:t>–</w:t>
            </w:r>
            <w:r w:rsidRPr="00D07AD5">
              <w:rPr>
                <w:rFonts w:ascii="Times New Roman" w:hAnsi="Times New Roman" w:cs="Times New Roman"/>
                <w:sz w:val="24"/>
                <w:szCs w:val="24"/>
              </w:rPr>
              <w:t>24</w:t>
            </w:r>
          </w:p>
        </w:tc>
        <w:tc>
          <w:tcPr>
            <w:tcW w:w="1467" w:type="dxa"/>
            <w:tcBorders>
              <w:top w:val="nil"/>
              <w:bottom w:val="nil"/>
            </w:tcBorders>
          </w:tcPr>
          <w:p w14:paraId="1EB9F37D"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25 (17.7%)</w:t>
            </w:r>
          </w:p>
        </w:tc>
        <w:tc>
          <w:tcPr>
            <w:tcW w:w="1467" w:type="dxa"/>
            <w:tcBorders>
              <w:top w:val="nil"/>
              <w:bottom w:val="nil"/>
            </w:tcBorders>
          </w:tcPr>
          <w:p w14:paraId="5EBED50E"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25 (17.7%)</w:t>
            </w:r>
          </w:p>
        </w:tc>
        <w:tc>
          <w:tcPr>
            <w:tcW w:w="1467" w:type="dxa"/>
            <w:tcBorders>
              <w:top w:val="nil"/>
              <w:bottom w:val="nil"/>
            </w:tcBorders>
          </w:tcPr>
          <w:p w14:paraId="5A006156"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25 (17.7%)</w:t>
            </w:r>
          </w:p>
        </w:tc>
        <w:tc>
          <w:tcPr>
            <w:tcW w:w="1468" w:type="dxa"/>
            <w:tcBorders>
              <w:top w:val="nil"/>
              <w:bottom w:val="nil"/>
            </w:tcBorders>
          </w:tcPr>
          <w:p w14:paraId="5BA3059E"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25 (17.7%)</w:t>
            </w:r>
          </w:p>
        </w:tc>
      </w:tr>
      <w:tr w:rsidR="00377EAC" w:rsidRPr="00D07AD5" w14:paraId="3F01D2B1" w14:textId="77777777" w:rsidTr="00206F6A">
        <w:tc>
          <w:tcPr>
            <w:tcW w:w="1671" w:type="dxa"/>
            <w:tcBorders>
              <w:top w:val="nil"/>
              <w:bottom w:val="nil"/>
            </w:tcBorders>
          </w:tcPr>
          <w:p w14:paraId="70731B86" w14:textId="77777777" w:rsidR="00377EAC" w:rsidRPr="00D07AD5" w:rsidRDefault="00377EAC" w:rsidP="00E3103C">
            <w:pPr>
              <w:spacing w:after="200" w:line="276" w:lineRule="auto"/>
              <w:jc w:val="both"/>
              <w:rPr>
                <w:rFonts w:ascii="Times New Roman" w:hAnsi="Times New Roman" w:cs="Times New Roman"/>
                <w:sz w:val="24"/>
                <w:szCs w:val="24"/>
              </w:rPr>
            </w:pPr>
            <w:r w:rsidRPr="00D07AD5">
              <w:rPr>
                <w:rFonts w:ascii="Times New Roman" w:hAnsi="Times New Roman" w:cs="Times New Roman"/>
                <w:sz w:val="24"/>
                <w:szCs w:val="24"/>
              </w:rPr>
              <w:t>25</w:t>
            </w:r>
            <w:r w:rsidR="006E6EB9" w:rsidRPr="00D07AD5">
              <w:rPr>
                <w:rFonts w:ascii="Times New Roman" w:hAnsi="Times New Roman" w:cs="Times New Roman"/>
                <w:sz w:val="24"/>
                <w:szCs w:val="24"/>
              </w:rPr>
              <w:t>–</w:t>
            </w:r>
            <w:r w:rsidRPr="00D07AD5">
              <w:rPr>
                <w:rFonts w:ascii="Times New Roman" w:hAnsi="Times New Roman" w:cs="Times New Roman"/>
                <w:sz w:val="24"/>
                <w:szCs w:val="24"/>
              </w:rPr>
              <w:t>34</w:t>
            </w:r>
          </w:p>
        </w:tc>
        <w:tc>
          <w:tcPr>
            <w:tcW w:w="1467" w:type="dxa"/>
            <w:tcBorders>
              <w:top w:val="nil"/>
              <w:bottom w:val="nil"/>
            </w:tcBorders>
          </w:tcPr>
          <w:p w14:paraId="0AF3C53D"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56 (39.7%)</w:t>
            </w:r>
          </w:p>
        </w:tc>
        <w:tc>
          <w:tcPr>
            <w:tcW w:w="1467" w:type="dxa"/>
            <w:tcBorders>
              <w:top w:val="nil"/>
              <w:bottom w:val="nil"/>
            </w:tcBorders>
          </w:tcPr>
          <w:p w14:paraId="44E27BD1"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56 (39.7%)</w:t>
            </w:r>
          </w:p>
        </w:tc>
        <w:tc>
          <w:tcPr>
            <w:tcW w:w="1467" w:type="dxa"/>
            <w:tcBorders>
              <w:top w:val="nil"/>
              <w:bottom w:val="nil"/>
            </w:tcBorders>
          </w:tcPr>
          <w:p w14:paraId="3FB4E5C8"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56 (39.7%)</w:t>
            </w:r>
          </w:p>
        </w:tc>
        <w:tc>
          <w:tcPr>
            <w:tcW w:w="1468" w:type="dxa"/>
            <w:tcBorders>
              <w:top w:val="nil"/>
              <w:bottom w:val="nil"/>
            </w:tcBorders>
          </w:tcPr>
          <w:p w14:paraId="19DFEFDE"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56 (39.7%)</w:t>
            </w:r>
          </w:p>
        </w:tc>
      </w:tr>
      <w:tr w:rsidR="00377EAC" w:rsidRPr="00D07AD5" w14:paraId="5ED9ADF8" w14:textId="77777777" w:rsidTr="00206F6A">
        <w:tc>
          <w:tcPr>
            <w:tcW w:w="1671" w:type="dxa"/>
            <w:tcBorders>
              <w:top w:val="nil"/>
              <w:bottom w:val="nil"/>
            </w:tcBorders>
          </w:tcPr>
          <w:p w14:paraId="43FCAF3C" w14:textId="77777777" w:rsidR="00377EAC" w:rsidRPr="00D07AD5" w:rsidRDefault="00E3103C" w:rsidP="00E3103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3</w:t>
            </w:r>
            <w:r w:rsidR="00377EAC" w:rsidRPr="00D07AD5">
              <w:rPr>
                <w:rFonts w:ascii="Times New Roman" w:hAnsi="Times New Roman" w:cs="Times New Roman"/>
                <w:sz w:val="24"/>
                <w:szCs w:val="24"/>
              </w:rPr>
              <w:t>5</w:t>
            </w:r>
            <w:r w:rsidR="006E6EB9" w:rsidRPr="00D07AD5">
              <w:rPr>
                <w:rFonts w:ascii="Times New Roman" w:hAnsi="Times New Roman" w:cs="Times New Roman"/>
                <w:sz w:val="24"/>
                <w:szCs w:val="24"/>
              </w:rPr>
              <w:t>–</w:t>
            </w:r>
            <w:r w:rsidR="00377EAC" w:rsidRPr="00D07AD5">
              <w:rPr>
                <w:rFonts w:ascii="Times New Roman" w:hAnsi="Times New Roman" w:cs="Times New Roman"/>
                <w:sz w:val="24"/>
                <w:szCs w:val="24"/>
              </w:rPr>
              <w:t>44</w:t>
            </w:r>
          </w:p>
        </w:tc>
        <w:tc>
          <w:tcPr>
            <w:tcW w:w="1467" w:type="dxa"/>
            <w:tcBorders>
              <w:top w:val="nil"/>
              <w:bottom w:val="nil"/>
            </w:tcBorders>
          </w:tcPr>
          <w:p w14:paraId="4FDB6FF5"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39 (27.7%)</w:t>
            </w:r>
          </w:p>
        </w:tc>
        <w:tc>
          <w:tcPr>
            <w:tcW w:w="1467" w:type="dxa"/>
            <w:tcBorders>
              <w:top w:val="nil"/>
              <w:bottom w:val="nil"/>
            </w:tcBorders>
          </w:tcPr>
          <w:p w14:paraId="3062D7B5"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39 (27.7%)</w:t>
            </w:r>
          </w:p>
        </w:tc>
        <w:tc>
          <w:tcPr>
            <w:tcW w:w="1467" w:type="dxa"/>
            <w:tcBorders>
              <w:top w:val="nil"/>
              <w:bottom w:val="nil"/>
            </w:tcBorders>
          </w:tcPr>
          <w:p w14:paraId="5AF9FC17"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39 (27.7%)</w:t>
            </w:r>
          </w:p>
        </w:tc>
        <w:tc>
          <w:tcPr>
            <w:tcW w:w="1468" w:type="dxa"/>
            <w:tcBorders>
              <w:top w:val="nil"/>
              <w:bottom w:val="nil"/>
            </w:tcBorders>
          </w:tcPr>
          <w:p w14:paraId="4348E72E"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39 (27.7%)</w:t>
            </w:r>
          </w:p>
        </w:tc>
      </w:tr>
      <w:tr w:rsidR="00377EAC" w:rsidRPr="00D07AD5" w14:paraId="18E07021" w14:textId="77777777" w:rsidTr="00206F6A">
        <w:tc>
          <w:tcPr>
            <w:tcW w:w="1671" w:type="dxa"/>
            <w:tcBorders>
              <w:top w:val="nil"/>
            </w:tcBorders>
          </w:tcPr>
          <w:p w14:paraId="5FF3F043" w14:textId="77777777" w:rsidR="00377EAC" w:rsidRPr="00D07AD5" w:rsidRDefault="00377EAC" w:rsidP="00E3103C">
            <w:pPr>
              <w:spacing w:after="200" w:line="276" w:lineRule="auto"/>
              <w:jc w:val="both"/>
              <w:rPr>
                <w:rFonts w:ascii="Times New Roman" w:hAnsi="Times New Roman" w:cs="Times New Roman"/>
                <w:sz w:val="24"/>
                <w:szCs w:val="24"/>
              </w:rPr>
            </w:pPr>
            <w:r w:rsidRPr="00D07AD5">
              <w:rPr>
                <w:rFonts w:ascii="Times New Roman" w:hAnsi="Times New Roman" w:cs="Times New Roman"/>
                <w:sz w:val="24"/>
                <w:szCs w:val="24"/>
              </w:rPr>
              <w:t>45</w:t>
            </w:r>
            <w:r w:rsidR="006E6EB9" w:rsidRPr="00D07AD5">
              <w:rPr>
                <w:rFonts w:ascii="Times New Roman" w:hAnsi="Times New Roman" w:cs="Times New Roman"/>
                <w:sz w:val="24"/>
                <w:szCs w:val="24"/>
              </w:rPr>
              <w:t>–</w:t>
            </w:r>
            <w:r w:rsidRPr="00D07AD5">
              <w:rPr>
                <w:rFonts w:ascii="Times New Roman" w:hAnsi="Times New Roman" w:cs="Times New Roman"/>
                <w:sz w:val="24"/>
                <w:szCs w:val="24"/>
              </w:rPr>
              <w:t>54</w:t>
            </w:r>
          </w:p>
        </w:tc>
        <w:tc>
          <w:tcPr>
            <w:tcW w:w="1467" w:type="dxa"/>
            <w:tcBorders>
              <w:top w:val="nil"/>
            </w:tcBorders>
          </w:tcPr>
          <w:p w14:paraId="2C552D22"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17 (12.1%)</w:t>
            </w:r>
          </w:p>
        </w:tc>
        <w:tc>
          <w:tcPr>
            <w:tcW w:w="1467" w:type="dxa"/>
            <w:tcBorders>
              <w:top w:val="nil"/>
            </w:tcBorders>
          </w:tcPr>
          <w:p w14:paraId="5AB12F51"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17 (12.1%)</w:t>
            </w:r>
          </w:p>
        </w:tc>
        <w:tc>
          <w:tcPr>
            <w:tcW w:w="1467" w:type="dxa"/>
            <w:tcBorders>
              <w:top w:val="nil"/>
            </w:tcBorders>
          </w:tcPr>
          <w:p w14:paraId="5A711895"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17 (12.1%)</w:t>
            </w:r>
          </w:p>
        </w:tc>
        <w:tc>
          <w:tcPr>
            <w:tcW w:w="1468" w:type="dxa"/>
            <w:tcBorders>
              <w:top w:val="nil"/>
            </w:tcBorders>
          </w:tcPr>
          <w:p w14:paraId="3FC8E405"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17 (12.1%)</w:t>
            </w:r>
          </w:p>
        </w:tc>
      </w:tr>
      <w:tr w:rsidR="00377EAC" w:rsidRPr="00D07AD5" w14:paraId="2F63A328" w14:textId="77777777" w:rsidTr="00206F6A">
        <w:tc>
          <w:tcPr>
            <w:tcW w:w="1671" w:type="dxa"/>
            <w:tcBorders>
              <w:bottom w:val="nil"/>
            </w:tcBorders>
          </w:tcPr>
          <w:p w14:paraId="753A736F" w14:textId="77777777" w:rsidR="00377EAC" w:rsidRPr="00D07AD5" w:rsidRDefault="00377EAC" w:rsidP="00E3103C">
            <w:pPr>
              <w:spacing w:after="200" w:line="276" w:lineRule="auto"/>
              <w:jc w:val="both"/>
              <w:rPr>
                <w:rFonts w:ascii="Times New Roman" w:hAnsi="Times New Roman" w:cs="Times New Roman"/>
                <w:sz w:val="24"/>
                <w:szCs w:val="24"/>
              </w:rPr>
            </w:pPr>
            <w:r w:rsidRPr="00D07AD5">
              <w:rPr>
                <w:rFonts w:ascii="Times New Roman" w:hAnsi="Times New Roman" w:cs="Times New Roman"/>
                <w:sz w:val="24"/>
                <w:szCs w:val="24"/>
              </w:rPr>
              <w:t>55+</w:t>
            </w:r>
          </w:p>
        </w:tc>
        <w:tc>
          <w:tcPr>
            <w:tcW w:w="1467" w:type="dxa"/>
            <w:tcBorders>
              <w:bottom w:val="nil"/>
            </w:tcBorders>
          </w:tcPr>
          <w:p w14:paraId="5E6B542C"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4 (2.8%)</w:t>
            </w:r>
          </w:p>
        </w:tc>
        <w:tc>
          <w:tcPr>
            <w:tcW w:w="1467" w:type="dxa"/>
            <w:tcBorders>
              <w:bottom w:val="nil"/>
            </w:tcBorders>
          </w:tcPr>
          <w:p w14:paraId="5688F6B9"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4 (2.8%)</w:t>
            </w:r>
          </w:p>
        </w:tc>
        <w:tc>
          <w:tcPr>
            <w:tcW w:w="1467" w:type="dxa"/>
            <w:tcBorders>
              <w:bottom w:val="nil"/>
            </w:tcBorders>
          </w:tcPr>
          <w:p w14:paraId="5F6DEFC5"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4 (2.8%)</w:t>
            </w:r>
          </w:p>
        </w:tc>
        <w:tc>
          <w:tcPr>
            <w:tcW w:w="1468" w:type="dxa"/>
            <w:tcBorders>
              <w:bottom w:val="nil"/>
            </w:tcBorders>
          </w:tcPr>
          <w:p w14:paraId="17944D3C"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4 (2.8%)</w:t>
            </w:r>
          </w:p>
        </w:tc>
      </w:tr>
      <w:tr w:rsidR="00377EAC" w:rsidRPr="00D07AD5" w14:paraId="1BE3A039" w14:textId="77777777" w:rsidTr="00206F6A">
        <w:tc>
          <w:tcPr>
            <w:tcW w:w="7540" w:type="dxa"/>
            <w:gridSpan w:val="5"/>
            <w:tcBorders>
              <w:top w:val="nil"/>
              <w:bottom w:val="nil"/>
            </w:tcBorders>
          </w:tcPr>
          <w:p w14:paraId="1C76FD64" w14:textId="77777777" w:rsidR="00377EAC" w:rsidRPr="00D07AD5" w:rsidRDefault="00377EAC" w:rsidP="00E3103C">
            <w:pPr>
              <w:jc w:val="both"/>
              <w:rPr>
                <w:rFonts w:ascii="Times New Roman" w:hAnsi="Times New Roman" w:cs="Times New Roman"/>
                <w:sz w:val="24"/>
                <w:szCs w:val="24"/>
              </w:rPr>
            </w:pPr>
            <w:r w:rsidRPr="00D07AD5">
              <w:rPr>
                <w:rFonts w:ascii="Times New Roman" w:hAnsi="Times New Roman" w:cs="Times New Roman"/>
                <w:sz w:val="24"/>
                <w:szCs w:val="24"/>
              </w:rPr>
              <w:t>OGRS score</w:t>
            </w:r>
            <w:r w:rsidRPr="00D07AD5">
              <w:rPr>
                <w:rFonts w:ascii="Times New Roman" w:hAnsi="Times New Roman" w:cs="Times New Roman"/>
                <w:sz w:val="24"/>
                <w:szCs w:val="24"/>
                <w:vertAlign w:val="superscript"/>
              </w:rPr>
              <w:t>a</w:t>
            </w:r>
          </w:p>
        </w:tc>
      </w:tr>
      <w:tr w:rsidR="00377EAC" w:rsidRPr="00D07AD5" w14:paraId="63870D8B" w14:textId="77777777" w:rsidTr="00206F6A">
        <w:tc>
          <w:tcPr>
            <w:tcW w:w="1671" w:type="dxa"/>
            <w:tcBorders>
              <w:top w:val="nil"/>
            </w:tcBorders>
          </w:tcPr>
          <w:p w14:paraId="06867BB5" w14:textId="77777777" w:rsidR="00377EAC" w:rsidRPr="00D07AD5" w:rsidRDefault="00377EAC" w:rsidP="00E3103C">
            <w:pPr>
              <w:spacing w:after="200" w:line="276" w:lineRule="auto"/>
              <w:jc w:val="both"/>
              <w:rPr>
                <w:rFonts w:ascii="Times New Roman" w:hAnsi="Times New Roman" w:cs="Times New Roman"/>
                <w:sz w:val="24"/>
                <w:szCs w:val="24"/>
              </w:rPr>
            </w:pPr>
            <w:r w:rsidRPr="00D07AD5">
              <w:rPr>
                <w:rFonts w:ascii="Times New Roman" w:hAnsi="Times New Roman" w:cs="Times New Roman"/>
                <w:sz w:val="24"/>
                <w:szCs w:val="24"/>
              </w:rPr>
              <w:t>Low</w:t>
            </w:r>
          </w:p>
        </w:tc>
        <w:tc>
          <w:tcPr>
            <w:tcW w:w="1467" w:type="dxa"/>
            <w:tcBorders>
              <w:top w:val="nil"/>
            </w:tcBorders>
          </w:tcPr>
          <w:p w14:paraId="70448FCA"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71 (50.4%)</w:t>
            </w:r>
          </w:p>
        </w:tc>
        <w:tc>
          <w:tcPr>
            <w:tcW w:w="1467" w:type="dxa"/>
            <w:tcBorders>
              <w:top w:val="nil"/>
            </w:tcBorders>
          </w:tcPr>
          <w:p w14:paraId="114D2BB3"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71 (50.4%)</w:t>
            </w:r>
          </w:p>
        </w:tc>
        <w:tc>
          <w:tcPr>
            <w:tcW w:w="1467" w:type="dxa"/>
            <w:tcBorders>
              <w:top w:val="nil"/>
            </w:tcBorders>
          </w:tcPr>
          <w:p w14:paraId="58923A7B"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71 (50.4%)</w:t>
            </w:r>
          </w:p>
        </w:tc>
        <w:tc>
          <w:tcPr>
            <w:tcW w:w="1468" w:type="dxa"/>
            <w:tcBorders>
              <w:top w:val="nil"/>
            </w:tcBorders>
          </w:tcPr>
          <w:p w14:paraId="7CDA7352"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71 (50.4%)</w:t>
            </w:r>
          </w:p>
        </w:tc>
      </w:tr>
      <w:tr w:rsidR="00377EAC" w:rsidRPr="00D07AD5" w14:paraId="0873CCEE" w14:textId="77777777" w:rsidTr="00206F6A">
        <w:tc>
          <w:tcPr>
            <w:tcW w:w="1671" w:type="dxa"/>
          </w:tcPr>
          <w:p w14:paraId="4F1F77F8" w14:textId="77777777" w:rsidR="00377EAC" w:rsidRPr="00D07AD5" w:rsidRDefault="00377EAC" w:rsidP="00E3103C">
            <w:pPr>
              <w:spacing w:after="200" w:line="276" w:lineRule="auto"/>
              <w:jc w:val="both"/>
              <w:rPr>
                <w:rFonts w:ascii="Times New Roman" w:hAnsi="Times New Roman" w:cs="Times New Roman"/>
                <w:sz w:val="24"/>
                <w:szCs w:val="24"/>
              </w:rPr>
            </w:pPr>
            <w:r w:rsidRPr="00D07AD5">
              <w:rPr>
                <w:rFonts w:ascii="Times New Roman" w:hAnsi="Times New Roman" w:cs="Times New Roman"/>
                <w:sz w:val="24"/>
                <w:szCs w:val="24"/>
              </w:rPr>
              <w:t>Medium</w:t>
            </w:r>
          </w:p>
        </w:tc>
        <w:tc>
          <w:tcPr>
            <w:tcW w:w="1467" w:type="dxa"/>
          </w:tcPr>
          <w:p w14:paraId="054A4335"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58 (41.1%)</w:t>
            </w:r>
          </w:p>
        </w:tc>
        <w:tc>
          <w:tcPr>
            <w:tcW w:w="1467" w:type="dxa"/>
          </w:tcPr>
          <w:p w14:paraId="0D010121"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58 (41.1%)</w:t>
            </w:r>
          </w:p>
        </w:tc>
        <w:tc>
          <w:tcPr>
            <w:tcW w:w="1467" w:type="dxa"/>
          </w:tcPr>
          <w:p w14:paraId="7A94FD4A"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58 (41.1%)</w:t>
            </w:r>
          </w:p>
        </w:tc>
        <w:tc>
          <w:tcPr>
            <w:tcW w:w="1468" w:type="dxa"/>
          </w:tcPr>
          <w:p w14:paraId="40C609D3"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58 (41.1%)</w:t>
            </w:r>
          </w:p>
        </w:tc>
      </w:tr>
      <w:tr w:rsidR="00377EAC" w:rsidRPr="00D07AD5" w14:paraId="4ACC5D26" w14:textId="77777777" w:rsidTr="00206F6A">
        <w:trPr>
          <w:trHeight w:val="380"/>
        </w:trPr>
        <w:tc>
          <w:tcPr>
            <w:tcW w:w="1671" w:type="dxa"/>
            <w:tcBorders>
              <w:bottom w:val="nil"/>
            </w:tcBorders>
          </w:tcPr>
          <w:p w14:paraId="5D8981CD" w14:textId="77777777" w:rsidR="00377EAC" w:rsidRPr="00D07AD5" w:rsidRDefault="00377EAC" w:rsidP="00E3103C">
            <w:pPr>
              <w:spacing w:after="200" w:line="276" w:lineRule="auto"/>
              <w:jc w:val="both"/>
              <w:rPr>
                <w:rFonts w:ascii="Times New Roman" w:hAnsi="Times New Roman" w:cs="Times New Roman"/>
                <w:sz w:val="24"/>
                <w:szCs w:val="24"/>
              </w:rPr>
            </w:pPr>
            <w:r w:rsidRPr="00D07AD5">
              <w:rPr>
                <w:rFonts w:ascii="Times New Roman" w:hAnsi="Times New Roman" w:cs="Times New Roman"/>
                <w:sz w:val="24"/>
                <w:szCs w:val="24"/>
              </w:rPr>
              <w:t>High</w:t>
            </w:r>
          </w:p>
        </w:tc>
        <w:tc>
          <w:tcPr>
            <w:tcW w:w="1467" w:type="dxa"/>
            <w:tcBorders>
              <w:bottom w:val="nil"/>
            </w:tcBorders>
          </w:tcPr>
          <w:p w14:paraId="7F459047" w14:textId="77777777" w:rsidR="00377EAC" w:rsidRPr="00D07AD5" w:rsidRDefault="00377EAC" w:rsidP="006E6EB9">
            <w:pPr>
              <w:jc w:val="center"/>
              <w:rPr>
                <w:rFonts w:ascii="Times New Roman" w:hAnsi="Times New Roman" w:cs="Times New Roman"/>
                <w:sz w:val="24"/>
                <w:szCs w:val="24"/>
              </w:rPr>
            </w:pPr>
            <w:r w:rsidRPr="00D07AD5">
              <w:rPr>
                <w:rFonts w:ascii="Times New Roman" w:hAnsi="Times New Roman" w:cs="Times New Roman"/>
                <w:sz w:val="24"/>
                <w:szCs w:val="24"/>
              </w:rPr>
              <w:t xml:space="preserve">4 </w:t>
            </w:r>
            <w:r w:rsidR="006E6EB9" w:rsidRPr="00D07AD5">
              <w:rPr>
                <w:rFonts w:ascii="Times New Roman" w:hAnsi="Times New Roman" w:cs="Times New Roman"/>
                <w:sz w:val="24"/>
                <w:szCs w:val="24"/>
              </w:rPr>
              <w:t>(0.7%)</w:t>
            </w:r>
          </w:p>
        </w:tc>
        <w:tc>
          <w:tcPr>
            <w:tcW w:w="1467" w:type="dxa"/>
            <w:tcBorders>
              <w:bottom w:val="nil"/>
            </w:tcBorders>
          </w:tcPr>
          <w:p w14:paraId="2ABCE8D5" w14:textId="77777777" w:rsidR="00377EAC" w:rsidRPr="00D07AD5" w:rsidRDefault="00377EAC" w:rsidP="006E6EB9">
            <w:pPr>
              <w:jc w:val="center"/>
              <w:rPr>
                <w:rFonts w:ascii="Times New Roman" w:hAnsi="Times New Roman" w:cs="Times New Roman"/>
                <w:sz w:val="24"/>
                <w:szCs w:val="24"/>
              </w:rPr>
            </w:pPr>
            <w:r w:rsidRPr="00D07AD5">
              <w:rPr>
                <w:rFonts w:ascii="Times New Roman" w:hAnsi="Times New Roman" w:cs="Times New Roman"/>
                <w:sz w:val="24"/>
                <w:szCs w:val="24"/>
              </w:rPr>
              <w:t xml:space="preserve">4 </w:t>
            </w:r>
            <w:r w:rsidR="006E6EB9" w:rsidRPr="00D07AD5">
              <w:rPr>
                <w:rFonts w:ascii="Times New Roman" w:hAnsi="Times New Roman" w:cs="Times New Roman"/>
                <w:sz w:val="24"/>
                <w:szCs w:val="24"/>
              </w:rPr>
              <w:t>(0.7%)</w:t>
            </w:r>
          </w:p>
        </w:tc>
        <w:tc>
          <w:tcPr>
            <w:tcW w:w="1467" w:type="dxa"/>
            <w:tcBorders>
              <w:bottom w:val="nil"/>
            </w:tcBorders>
          </w:tcPr>
          <w:p w14:paraId="2C3D02BB" w14:textId="77777777" w:rsidR="00377EAC" w:rsidRPr="00D07AD5" w:rsidRDefault="00377EAC" w:rsidP="006E6EB9">
            <w:pPr>
              <w:jc w:val="center"/>
              <w:rPr>
                <w:rFonts w:ascii="Times New Roman" w:hAnsi="Times New Roman" w:cs="Times New Roman"/>
                <w:sz w:val="24"/>
                <w:szCs w:val="24"/>
              </w:rPr>
            </w:pPr>
            <w:r w:rsidRPr="00D07AD5">
              <w:rPr>
                <w:rFonts w:ascii="Times New Roman" w:hAnsi="Times New Roman" w:cs="Times New Roman"/>
                <w:sz w:val="24"/>
                <w:szCs w:val="24"/>
              </w:rPr>
              <w:t xml:space="preserve">4 </w:t>
            </w:r>
            <w:r w:rsidR="006E6EB9" w:rsidRPr="00D07AD5">
              <w:rPr>
                <w:rFonts w:ascii="Times New Roman" w:hAnsi="Times New Roman" w:cs="Times New Roman"/>
                <w:sz w:val="24"/>
                <w:szCs w:val="24"/>
              </w:rPr>
              <w:t>(0.7%)</w:t>
            </w:r>
          </w:p>
        </w:tc>
        <w:tc>
          <w:tcPr>
            <w:tcW w:w="1468" w:type="dxa"/>
            <w:tcBorders>
              <w:bottom w:val="nil"/>
            </w:tcBorders>
          </w:tcPr>
          <w:p w14:paraId="3B9E811F" w14:textId="77777777" w:rsidR="00377EAC" w:rsidRPr="00D07AD5" w:rsidRDefault="00377EAC" w:rsidP="006E6EB9">
            <w:pPr>
              <w:jc w:val="center"/>
              <w:rPr>
                <w:rFonts w:ascii="Times New Roman" w:hAnsi="Times New Roman" w:cs="Times New Roman"/>
                <w:sz w:val="24"/>
                <w:szCs w:val="24"/>
              </w:rPr>
            </w:pPr>
            <w:r w:rsidRPr="00D07AD5">
              <w:rPr>
                <w:rFonts w:ascii="Times New Roman" w:hAnsi="Times New Roman" w:cs="Times New Roman"/>
                <w:sz w:val="24"/>
                <w:szCs w:val="24"/>
              </w:rPr>
              <w:t>4 (0.7%</w:t>
            </w:r>
            <w:r w:rsidR="006E6EB9" w:rsidRPr="00D07AD5">
              <w:rPr>
                <w:rFonts w:ascii="Times New Roman" w:hAnsi="Times New Roman" w:cs="Times New Roman"/>
                <w:sz w:val="24"/>
                <w:szCs w:val="24"/>
              </w:rPr>
              <w:t>)</w:t>
            </w:r>
          </w:p>
        </w:tc>
      </w:tr>
      <w:tr w:rsidR="00377EAC" w:rsidRPr="00D07AD5" w14:paraId="3187D9C2" w14:textId="77777777" w:rsidTr="00206F6A">
        <w:trPr>
          <w:trHeight w:val="380"/>
        </w:trPr>
        <w:tc>
          <w:tcPr>
            <w:tcW w:w="7540" w:type="dxa"/>
            <w:gridSpan w:val="5"/>
            <w:tcBorders>
              <w:top w:val="nil"/>
              <w:bottom w:val="nil"/>
            </w:tcBorders>
          </w:tcPr>
          <w:p w14:paraId="1D1E614F" w14:textId="77777777" w:rsidR="00377EAC" w:rsidRPr="00D07AD5" w:rsidRDefault="00377EAC" w:rsidP="00E3103C">
            <w:pPr>
              <w:jc w:val="both"/>
              <w:rPr>
                <w:rFonts w:ascii="Times New Roman" w:hAnsi="Times New Roman" w:cs="Times New Roman"/>
                <w:sz w:val="24"/>
                <w:szCs w:val="24"/>
              </w:rPr>
            </w:pPr>
            <w:r w:rsidRPr="00D07AD5">
              <w:rPr>
                <w:rFonts w:ascii="Times New Roman" w:hAnsi="Times New Roman" w:cs="Times New Roman"/>
                <w:sz w:val="24"/>
                <w:szCs w:val="24"/>
              </w:rPr>
              <w:t>Type of offence</w:t>
            </w:r>
          </w:p>
        </w:tc>
      </w:tr>
      <w:tr w:rsidR="00377EAC" w:rsidRPr="00D07AD5" w14:paraId="666531F2" w14:textId="77777777" w:rsidTr="00206F6A">
        <w:trPr>
          <w:trHeight w:val="380"/>
        </w:trPr>
        <w:tc>
          <w:tcPr>
            <w:tcW w:w="1671" w:type="dxa"/>
            <w:tcBorders>
              <w:top w:val="nil"/>
            </w:tcBorders>
          </w:tcPr>
          <w:p w14:paraId="43B9BAF2" w14:textId="77777777" w:rsidR="00377EAC" w:rsidRPr="00D07AD5" w:rsidRDefault="00377EAC" w:rsidP="00E3103C">
            <w:pPr>
              <w:spacing w:after="200" w:line="276" w:lineRule="auto"/>
              <w:jc w:val="both"/>
              <w:rPr>
                <w:rFonts w:ascii="Times New Roman" w:hAnsi="Times New Roman" w:cs="Times New Roman"/>
                <w:sz w:val="24"/>
                <w:szCs w:val="24"/>
              </w:rPr>
            </w:pPr>
            <w:r w:rsidRPr="00D07AD5">
              <w:rPr>
                <w:rFonts w:ascii="Times New Roman" w:hAnsi="Times New Roman" w:cs="Times New Roman"/>
                <w:sz w:val="24"/>
                <w:szCs w:val="24"/>
              </w:rPr>
              <w:t xml:space="preserve">Against </w:t>
            </w:r>
            <w:r w:rsidR="00E3103C">
              <w:rPr>
                <w:rFonts w:ascii="Times New Roman" w:hAnsi="Times New Roman" w:cs="Times New Roman"/>
                <w:sz w:val="24"/>
                <w:szCs w:val="24"/>
              </w:rPr>
              <w:t xml:space="preserve">   </w:t>
            </w:r>
            <w:r w:rsidRPr="00D07AD5">
              <w:rPr>
                <w:rFonts w:ascii="Times New Roman" w:hAnsi="Times New Roman" w:cs="Times New Roman"/>
                <w:sz w:val="24"/>
                <w:szCs w:val="24"/>
              </w:rPr>
              <w:t>person</w:t>
            </w:r>
          </w:p>
        </w:tc>
        <w:tc>
          <w:tcPr>
            <w:tcW w:w="1467" w:type="dxa"/>
            <w:tcBorders>
              <w:top w:val="nil"/>
            </w:tcBorders>
          </w:tcPr>
          <w:p w14:paraId="4745BD17"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89 (63.1%)</w:t>
            </w:r>
          </w:p>
        </w:tc>
        <w:tc>
          <w:tcPr>
            <w:tcW w:w="1467" w:type="dxa"/>
            <w:tcBorders>
              <w:top w:val="nil"/>
            </w:tcBorders>
          </w:tcPr>
          <w:p w14:paraId="5973F9C4"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89 (63.1%)</w:t>
            </w:r>
          </w:p>
        </w:tc>
        <w:tc>
          <w:tcPr>
            <w:tcW w:w="1467" w:type="dxa"/>
            <w:tcBorders>
              <w:top w:val="nil"/>
            </w:tcBorders>
          </w:tcPr>
          <w:p w14:paraId="5141A8F2"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89 (63.1%)</w:t>
            </w:r>
          </w:p>
        </w:tc>
        <w:tc>
          <w:tcPr>
            <w:tcW w:w="1468" w:type="dxa"/>
            <w:tcBorders>
              <w:top w:val="nil"/>
            </w:tcBorders>
          </w:tcPr>
          <w:p w14:paraId="5EFB3676"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89 (63.1%)</w:t>
            </w:r>
          </w:p>
        </w:tc>
      </w:tr>
      <w:tr w:rsidR="00377EAC" w:rsidRPr="00D07AD5" w14:paraId="2DE54B06" w14:textId="77777777" w:rsidTr="00206F6A">
        <w:trPr>
          <w:trHeight w:val="176"/>
        </w:trPr>
        <w:tc>
          <w:tcPr>
            <w:tcW w:w="1671" w:type="dxa"/>
          </w:tcPr>
          <w:p w14:paraId="5339EC07" w14:textId="77777777" w:rsidR="00377EAC" w:rsidRPr="00D07AD5" w:rsidRDefault="00377EAC" w:rsidP="00E3103C">
            <w:pPr>
              <w:spacing w:after="200" w:line="276" w:lineRule="auto"/>
              <w:rPr>
                <w:rFonts w:ascii="Times New Roman" w:hAnsi="Times New Roman" w:cs="Times New Roman"/>
                <w:sz w:val="24"/>
                <w:szCs w:val="24"/>
              </w:rPr>
            </w:pPr>
            <w:r w:rsidRPr="00D07AD5">
              <w:rPr>
                <w:rFonts w:ascii="Times New Roman" w:hAnsi="Times New Roman" w:cs="Times New Roman"/>
                <w:sz w:val="24"/>
                <w:szCs w:val="24"/>
              </w:rPr>
              <w:t>Not</w:t>
            </w:r>
            <w:r w:rsidR="00E3103C">
              <w:rPr>
                <w:rFonts w:ascii="Times New Roman" w:hAnsi="Times New Roman" w:cs="Times New Roman"/>
                <w:sz w:val="24"/>
                <w:szCs w:val="24"/>
              </w:rPr>
              <w:t xml:space="preserve"> </w:t>
            </w:r>
            <w:r w:rsidRPr="00D07AD5">
              <w:rPr>
                <w:rFonts w:ascii="Times New Roman" w:hAnsi="Times New Roman" w:cs="Times New Roman"/>
                <w:sz w:val="24"/>
                <w:szCs w:val="24"/>
              </w:rPr>
              <w:t>against person</w:t>
            </w:r>
          </w:p>
        </w:tc>
        <w:tc>
          <w:tcPr>
            <w:tcW w:w="1467" w:type="dxa"/>
          </w:tcPr>
          <w:p w14:paraId="70209D95"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52 (36.9%)</w:t>
            </w:r>
          </w:p>
        </w:tc>
        <w:tc>
          <w:tcPr>
            <w:tcW w:w="1467" w:type="dxa"/>
          </w:tcPr>
          <w:p w14:paraId="2E4A638D"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52 (36.9%)</w:t>
            </w:r>
          </w:p>
        </w:tc>
        <w:tc>
          <w:tcPr>
            <w:tcW w:w="1467" w:type="dxa"/>
          </w:tcPr>
          <w:p w14:paraId="76D9ECF7"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52 (36.9%)</w:t>
            </w:r>
          </w:p>
        </w:tc>
        <w:tc>
          <w:tcPr>
            <w:tcW w:w="1468" w:type="dxa"/>
          </w:tcPr>
          <w:p w14:paraId="2164AA48" w14:textId="77777777" w:rsidR="00377EAC" w:rsidRPr="00D07AD5" w:rsidRDefault="00377EAC" w:rsidP="008776A2">
            <w:pPr>
              <w:jc w:val="center"/>
              <w:rPr>
                <w:rFonts w:ascii="Times New Roman" w:hAnsi="Times New Roman" w:cs="Times New Roman"/>
                <w:sz w:val="24"/>
                <w:szCs w:val="24"/>
              </w:rPr>
            </w:pPr>
            <w:r w:rsidRPr="00D07AD5">
              <w:rPr>
                <w:rFonts w:ascii="Times New Roman" w:hAnsi="Times New Roman" w:cs="Times New Roman"/>
                <w:sz w:val="24"/>
                <w:szCs w:val="24"/>
              </w:rPr>
              <w:t>52 (36.9%)</w:t>
            </w:r>
          </w:p>
        </w:tc>
      </w:tr>
    </w:tbl>
    <w:p w14:paraId="507BE7DD" w14:textId="77777777" w:rsidR="006E6EB9" w:rsidRPr="00D07AD5" w:rsidRDefault="006E6EB9" w:rsidP="00C03E68">
      <w:pPr>
        <w:spacing w:after="0"/>
        <w:rPr>
          <w:rFonts w:ascii="Times New Roman" w:hAnsi="Times New Roman" w:cs="Times New Roman"/>
          <w:sz w:val="24"/>
          <w:szCs w:val="24"/>
        </w:rPr>
      </w:pPr>
      <w:r w:rsidRPr="00D07AD5">
        <w:rPr>
          <w:rFonts w:ascii="Times New Roman" w:hAnsi="Times New Roman" w:cs="Times New Roman"/>
          <w:i/>
          <w:sz w:val="24"/>
          <w:szCs w:val="24"/>
        </w:rPr>
        <w:t>Note.</w:t>
      </w:r>
      <w:r w:rsidRPr="00D07AD5">
        <w:rPr>
          <w:rFonts w:ascii="Times New Roman" w:hAnsi="Times New Roman" w:cs="Times New Roman"/>
          <w:sz w:val="24"/>
          <w:szCs w:val="24"/>
        </w:rPr>
        <w:t xml:space="preserve"> ASAR = Alcohol Specified Activity Requirement; ASRO = Addressing Substance-Related Offending; LIAP = Low Intensity Alcohol Program; OGRS = Offender Group Reconviction Scale.</w:t>
      </w:r>
      <w:r w:rsidRPr="00D07AD5">
        <w:rPr>
          <w:rFonts w:ascii="Times New Roman" w:hAnsi="Times New Roman" w:cs="Times New Roman"/>
          <w:sz w:val="24"/>
          <w:szCs w:val="24"/>
          <w:vertAlign w:val="superscript"/>
        </w:rPr>
        <w:t xml:space="preserve"> </w:t>
      </w:r>
    </w:p>
    <w:p w14:paraId="3C7AFC73" w14:textId="77777777" w:rsidR="004B1D8D" w:rsidRPr="00FD2682" w:rsidRDefault="00CC0444" w:rsidP="009139F9">
      <w:pPr>
        <w:spacing w:after="0"/>
        <w:rPr>
          <w:rFonts w:ascii="Times New Roman" w:hAnsi="Times New Roman" w:cs="Times New Roman"/>
          <w:sz w:val="20"/>
          <w:szCs w:val="20"/>
        </w:rPr>
        <w:sectPr w:rsidR="004B1D8D" w:rsidRPr="00FD2682">
          <w:footerReference w:type="default" r:id="rId10"/>
          <w:pgSz w:w="11906" w:h="16838"/>
          <w:pgMar w:top="1440" w:right="1440" w:bottom="1440" w:left="1440" w:header="708" w:footer="708" w:gutter="0"/>
          <w:cols w:space="708"/>
          <w:docGrid w:linePitch="360"/>
        </w:sectPr>
      </w:pPr>
      <w:r w:rsidRPr="00D07AD5">
        <w:rPr>
          <w:rFonts w:ascii="Times New Roman" w:hAnsi="Times New Roman" w:cs="Times New Roman"/>
          <w:sz w:val="24"/>
          <w:szCs w:val="24"/>
          <w:vertAlign w:val="superscript"/>
        </w:rPr>
        <w:t xml:space="preserve">a </w:t>
      </w:r>
      <w:r w:rsidRPr="00D07AD5">
        <w:rPr>
          <w:rFonts w:ascii="Times New Roman" w:hAnsi="Times New Roman" w:cs="Times New Roman"/>
          <w:sz w:val="24"/>
          <w:szCs w:val="24"/>
        </w:rPr>
        <w:t xml:space="preserve">Missing = </w:t>
      </w:r>
      <w:r w:rsidR="009139F9">
        <w:rPr>
          <w:rFonts w:ascii="Times New Roman" w:hAnsi="Times New Roman" w:cs="Times New Roman"/>
          <w:sz w:val="24"/>
          <w:szCs w:val="24"/>
        </w:rPr>
        <w:t>8</w:t>
      </w:r>
      <w:r w:rsidR="009139F9" w:rsidRPr="00D07AD5">
        <w:rPr>
          <w:rFonts w:ascii="Times New Roman" w:hAnsi="Times New Roman" w:cs="Times New Roman"/>
          <w:sz w:val="24"/>
          <w:szCs w:val="24"/>
        </w:rPr>
        <w:t xml:space="preserve"> </w:t>
      </w:r>
    </w:p>
    <w:p w14:paraId="5533A895" w14:textId="77777777" w:rsidR="003505E9" w:rsidRDefault="003505E9" w:rsidP="00206F6A">
      <w:pPr>
        <w:spacing w:line="480" w:lineRule="auto"/>
        <w:rPr>
          <w:rFonts w:ascii="Times New Roman" w:hAnsi="Times New Roman" w:cs="Times New Roman"/>
          <w:sz w:val="24"/>
          <w:szCs w:val="24"/>
        </w:rPr>
      </w:pPr>
      <w:r>
        <w:rPr>
          <w:rFonts w:ascii="Times New Roman" w:hAnsi="Times New Roman" w:cs="Times New Roman"/>
          <w:sz w:val="24"/>
          <w:szCs w:val="24"/>
        </w:rPr>
        <w:t>Table 2.</w:t>
      </w:r>
      <w:r w:rsidR="009F4709">
        <w:rPr>
          <w:rFonts w:ascii="Times New Roman" w:hAnsi="Times New Roman" w:cs="Times New Roman"/>
          <w:sz w:val="24"/>
          <w:szCs w:val="24"/>
        </w:rPr>
        <w:t xml:space="preserve"> </w:t>
      </w:r>
      <w:r w:rsidR="00033BF7" w:rsidRPr="009E635B">
        <w:rPr>
          <w:rFonts w:ascii="Times New Roman" w:hAnsi="Times New Roman" w:cs="Times New Roman"/>
          <w:sz w:val="24"/>
          <w:szCs w:val="24"/>
        </w:rPr>
        <w:t xml:space="preserve">Parameter estimates </w:t>
      </w:r>
      <w:r w:rsidR="00033BF7">
        <w:rPr>
          <w:rFonts w:ascii="Times New Roman" w:hAnsi="Times New Roman" w:cs="Times New Roman"/>
          <w:sz w:val="24"/>
          <w:szCs w:val="24"/>
        </w:rPr>
        <w:t>(</w:t>
      </w:r>
      <w:r w:rsidR="00033BF7" w:rsidRPr="009E635B">
        <w:rPr>
          <w:rFonts w:ascii="Times New Roman" w:hAnsi="Times New Roman" w:cs="Times New Roman"/>
          <w:sz w:val="24"/>
          <w:szCs w:val="24"/>
        </w:rPr>
        <w:t>and asymptotic standard errors</w:t>
      </w:r>
      <w:r w:rsidR="00033BF7">
        <w:rPr>
          <w:rFonts w:ascii="Times New Roman" w:hAnsi="Times New Roman" w:cs="Times New Roman"/>
          <w:sz w:val="24"/>
          <w:szCs w:val="24"/>
        </w:rPr>
        <w:t>)</w:t>
      </w:r>
      <w:r w:rsidR="00033BF7" w:rsidRPr="009E635B">
        <w:rPr>
          <w:rFonts w:ascii="Times New Roman" w:hAnsi="Times New Roman" w:cs="Times New Roman"/>
          <w:sz w:val="24"/>
          <w:szCs w:val="24"/>
        </w:rPr>
        <w:t xml:space="preserve"> </w:t>
      </w:r>
      <w:r w:rsidR="00033BF7">
        <w:rPr>
          <w:rFonts w:ascii="Times New Roman" w:hAnsi="Times New Roman" w:cs="Times New Roman"/>
          <w:sz w:val="24"/>
          <w:szCs w:val="24"/>
        </w:rPr>
        <w:t>obtained by</w:t>
      </w:r>
      <w:r w:rsidR="009F4709" w:rsidRPr="002965F6">
        <w:rPr>
          <w:rFonts w:ascii="Times New Roman" w:hAnsi="Times New Roman" w:cs="Times New Roman"/>
          <w:sz w:val="24"/>
          <w:szCs w:val="24"/>
        </w:rPr>
        <w:t xml:space="preserve"> fitting discrete-time hazard models for substantive predictors for the event of being charged </w:t>
      </w:r>
      <w:r w:rsidR="002A4A8F">
        <w:rPr>
          <w:rFonts w:ascii="Times New Roman" w:hAnsi="Times New Roman" w:cs="Times New Roman"/>
          <w:sz w:val="24"/>
          <w:szCs w:val="24"/>
        </w:rPr>
        <w:t>with</w:t>
      </w:r>
      <w:r w:rsidR="002A4A8F" w:rsidRPr="002965F6">
        <w:rPr>
          <w:rFonts w:ascii="Times New Roman" w:hAnsi="Times New Roman" w:cs="Times New Roman"/>
          <w:sz w:val="24"/>
          <w:szCs w:val="24"/>
        </w:rPr>
        <w:t xml:space="preserve"> </w:t>
      </w:r>
      <w:r w:rsidR="009F4709" w:rsidRPr="002965F6">
        <w:rPr>
          <w:rFonts w:ascii="Times New Roman" w:hAnsi="Times New Roman" w:cs="Times New Roman"/>
          <w:sz w:val="24"/>
          <w:szCs w:val="24"/>
        </w:rPr>
        <w:t>a crime.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928"/>
        <w:gridCol w:w="1647"/>
        <w:gridCol w:w="1647"/>
        <w:gridCol w:w="1647"/>
        <w:gridCol w:w="1647"/>
        <w:gridCol w:w="1647"/>
        <w:gridCol w:w="1647"/>
      </w:tblGrid>
      <w:tr w:rsidR="003505E9" w:rsidRPr="0049181F" w14:paraId="14C8E111" w14:textId="77777777" w:rsidTr="0049181F">
        <w:trPr>
          <w:tblHeader/>
        </w:trPr>
        <w:tc>
          <w:tcPr>
            <w:tcW w:w="1647" w:type="dxa"/>
            <w:tcBorders>
              <w:top w:val="single" w:sz="4" w:space="0" w:color="auto"/>
              <w:bottom w:val="single" w:sz="4" w:space="0" w:color="auto"/>
            </w:tcBorders>
          </w:tcPr>
          <w:p w14:paraId="39D7500B" w14:textId="77777777" w:rsidR="00767CA3" w:rsidRDefault="00767CA3" w:rsidP="005F665C">
            <w:pPr>
              <w:spacing w:after="200" w:line="276" w:lineRule="auto"/>
              <w:rPr>
                <w:rFonts w:ascii="Times New Roman" w:hAnsi="Times New Roman" w:cs="Times New Roman"/>
                <w:sz w:val="20"/>
                <w:szCs w:val="20"/>
              </w:rPr>
            </w:pPr>
          </w:p>
          <w:p w14:paraId="14268FC3" w14:textId="77777777" w:rsidR="00767CA3" w:rsidRDefault="00767CA3" w:rsidP="005F665C">
            <w:pPr>
              <w:spacing w:after="200" w:line="276" w:lineRule="auto"/>
              <w:rPr>
                <w:rFonts w:ascii="Times New Roman" w:hAnsi="Times New Roman" w:cs="Times New Roman"/>
                <w:sz w:val="20"/>
                <w:szCs w:val="20"/>
              </w:rPr>
            </w:pPr>
          </w:p>
          <w:p w14:paraId="2665F68C" w14:textId="77777777" w:rsidR="003505E9" w:rsidRPr="00206F6A" w:rsidRDefault="005F665C" w:rsidP="005F665C">
            <w:pPr>
              <w:spacing w:after="200" w:line="276" w:lineRule="auto"/>
              <w:rPr>
                <w:rFonts w:ascii="Times New Roman" w:hAnsi="Times New Roman" w:cs="Times New Roman"/>
                <w:sz w:val="20"/>
                <w:szCs w:val="20"/>
              </w:rPr>
            </w:pPr>
            <w:r>
              <w:rPr>
                <w:rFonts w:ascii="Times New Roman" w:hAnsi="Times New Roman" w:cs="Times New Roman"/>
                <w:sz w:val="20"/>
                <w:szCs w:val="20"/>
              </w:rPr>
              <w:t>Substantive Predictors</w:t>
            </w:r>
            <w:r w:rsidR="00EE0B74">
              <w:rPr>
                <w:rFonts w:ascii="Times New Roman" w:hAnsi="Times New Roman" w:cs="Times New Roman"/>
                <w:sz w:val="20"/>
                <w:szCs w:val="20"/>
              </w:rPr>
              <w:t xml:space="preserve"> </w:t>
            </w:r>
          </w:p>
        </w:tc>
        <w:tc>
          <w:tcPr>
            <w:tcW w:w="1928" w:type="dxa"/>
            <w:tcBorders>
              <w:top w:val="single" w:sz="4" w:space="0" w:color="auto"/>
              <w:bottom w:val="single" w:sz="4" w:space="0" w:color="auto"/>
            </w:tcBorders>
          </w:tcPr>
          <w:p w14:paraId="30B01002" w14:textId="77777777" w:rsidR="003505E9" w:rsidRPr="00D07AD5" w:rsidRDefault="003505E9" w:rsidP="00AD4AD3">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Model A (Predictors: </w:t>
            </w:r>
          </w:p>
          <w:p w14:paraId="6D62EA93" w14:textId="77777777" w:rsidR="003505E9" w:rsidRPr="00D07AD5" w:rsidRDefault="003505E9" w:rsidP="00D07AD5">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Four time </w:t>
            </w:r>
            <w:r w:rsidR="00D07AD5" w:rsidRPr="00D07AD5">
              <w:rPr>
                <w:rFonts w:ascii="Times New Roman" w:hAnsi="Times New Roman" w:cs="Times New Roman"/>
                <w:sz w:val="20"/>
                <w:szCs w:val="20"/>
              </w:rPr>
              <w:t>period</w:t>
            </w:r>
            <w:r w:rsidRPr="00D07AD5">
              <w:rPr>
                <w:rFonts w:ascii="Times New Roman" w:hAnsi="Times New Roman" w:cs="Times New Roman"/>
                <w:sz w:val="20"/>
                <w:szCs w:val="20"/>
              </w:rPr>
              <w:t>s)</w:t>
            </w:r>
          </w:p>
        </w:tc>
        <w:tc>
          <w:tcPr>
            <w:tcW w:w="1647" w:type="dxa"/>
            <w:tcBorders>
              <w:top w:val="single" w:sz="4" w:space="0" w:color="auto"/>
              <w:bottom w:val="single" w:sz="4" w:space="0" w:color="auto"/>
            </w:tcBorders>
          </w:tcPr>
          <w:p w14:paraId="06CDFF0B" w14:textId="77777777" w:rsidR="003505E9" w:rsidRPr="00D07AD5" w:rsidRDefault="003505E9" w:rsidP="00AD4AD3">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Model B (Predictors: </w:t>
            </w:r>
          </w:p>
          <w:p w14:paraId="27BE035E" w14:textId="77777777" w:rsidR="003505E9" w:rsidRPr="00D07AD5" w:rsidRDefault="003505E9" w:rsidP="005F665C">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Four time </w:t>
            </w:r>
            <w:r w:rsidR="00D07AD5" w:rsidRPr="00D07AD5">
              <w:rPr>
                <w:rFonts w:ascii="Times New Roman" w:hAnsi="Times New Roman" w:cs="Times New Roman"/>
                <w:sz w:val="20"/>
                <w:szCs w:val="20"/>
              </w:rPr>
              <w:t>periods</w:t>
            </w:r>
            <w:r w:rsidRPr="00D07AD5">
              <w:rPr>
                <w:rFonts w:ascii="Times New Roman" w:hAnsi="Times New Roman" w:cs="Times New Roman"/>
                <w:sz w:val="20"/>
                <w:szCs w:val="20"/>
              </w:rPr>
              <w:t xml:space="preserve">, </w:t>
            </w:r>
            <w:r w:rsidR="00AD4AD3" w:rsidRPr="00D07AD5">
              <w:rPr>
                <w:rFonts w:ascii="Times New Roman" w:hAnsi="Times New Roman" w:cs="Times New Roman"/>
                <w:sz w:val="20"/>
                <w:szCs w:val="20"/>
              </w:rPr>
              <w:t>p</w:t>
            </w:r>
            <w:r w:rsidRPr="00D07AD5">
              <w:rPr>
                <w:rFonts w:ascii="Times New Roman" w:hAnsi="Times New Roman" w:cs="Times New Roman"/>
                <w:sz w:val="20"/>
                <w:szCs w:val="20"/>
              </w:rPr>
              <w:t>rogram)</w:t>
            </w:r>
          </w:p>
        </w:tc>
        <w:tc>
          <w:tcPr>
            <w:tcW w:w="1647" w:type="dxa"/>
            <w:tcBorders>
              <w:top w:val="single" w:sz="4" w:space="0" w:color="auto"/>
              <w:bottom w:val="single" w:sz="4" w:space="0" w:color="auto"/>
            </w:tcBorders>
          </w:tcPr>
          <w:p w14:paraId="3F93F3BB" w14:textId="77777777" w:rsidR="003505E9" w:rsidRPr="00D07AD5" w:rsidRDefault="003505E9" w:rsidP="00AD4AD3">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Model C (Predictors: </w:t>
            </w:r>
          </w:p>
          <w:p w14:paraId="29FA2AD2" w14:textId="77777777" w:rsidR="003505E9" w:rsidRPr="00D07AD5" w:rsidRDefault="003505E9" w:rsidP="00D07AD5">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Four time </w:t>
            </w:r>
            <w:r w:rsidR="00D07AD5" w:rsidRPr="00D07AD5">
              <w:rPr>
                <w:rFonts w:ascii="Times New Roman" w:hAnsi="Times New Roman" w:cs="Times New Roman"/>
                <w:sz w:val="20"/>
                <w:szCs w:val="20"/>
              </w:rPr>
              <w:t>period</w:t>
            </w:r>
            <w:r w:rsidRPr="00D07AD5">
              <w:rPr>
                <w:rFonts w:ascii="Times New Roman" w:hAnsi="Times New Roman" w:cs="Times New Roman"/>
                <w:sz w:val="20"/>
                <w:szCs w:val="20"/>
              </w:rPr>
              <w:t xml:space="preserve">s, </w:t>
            </w:r>
            <w:r w:rsidR="00AD4AD3" w:rsidRPr="00D07AD5">
              <w:rPr>
                <w:rFonts w:ascii="Times New Roman" w:hAnsi="Times New Roman" w:cs="Times New Roman"/>
                <w:sz w:val="20"/>
                <w:szCs w:val="20"/>
              </w:rPr>
              <w:t>o</w:t>
            </w:r>
            <w:r w:rsidRPr="00D07AD5">
              <w:rPr>
                <w:rFonts w:ascii="Times New Roman" w:hAnsi="Times New Roman" w:cs="Times New Roman"/>
                <w:sz w:val="20"/>
                <w:szCs w:val="20"/>
              </w:rPr>
              <w:t>ffence</w:t>
            </w:r>
            <w:r w:rsidR="00AD4AD3" w:rsidRPr="00D07AD5">
              <w:rPr>
                <w:rFonts w:ascii="Times New Roman" w:hAnsi="Times New Roman" w:cs="Times New Roman"/>
                <w:sz w:val="20"/>
                <w:szCs w:val="20"/>
              </w:rPr>
              <w:t xml:space="preserve"> type</w:t>
            </w:r>
            <w:r w:rsidRPr="00D07AD5">
              <w:rPr>
                <w:rFonts w:ascii="Times New Roman" w:hAnsi="Times New Roman" w:cs="Times New Roman"/>
                <w:sz w:val="20"/>
                <w:szCs w:val="20"/>
              </w:rPr>
              <w:t>)</w:t>
            </w:r>
          </w:p>
        </w:tc>
        <w:tc>
          <w:tcPr>
            <w:tcW w:w="1647" w:type="dxa"/>
            <w:tcBorders>
              <w:top w:val="single" w:sz="4" w:space="0" w:color="auto"/>
              <w:bottom w:val="single" w:sz="4" w:space="0" w:color="auto"/>
            </w:tcBorders>
          </w:tcPr>
          <w:p w14:paraId="7D49849D" w14:textId="77777777" w:rsidR="003505E9" w:rsidRPr="00D07AD5" w:rsidRDefault="003505E9" w:rsidP="00AD4AD3">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Model D (Predictors: </w:t>
            </w:r>
          </w:p>
          <w:p w14:paraId="0871826F" w14:textId="77777777" w:rsidR="003505E9" w:rsidRPr="00D07AD5" w:rsidRDefault="003505E9" w:rsidP="00D07AD5">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Four time </w:t>
            </w:r>
            <w:r w:rsidR="00D07AD5" w:rsidRPr="00D07AD5">
              <w:rPr>
                <w:rFonts w:ascii="Times New Roman" w:hAnsi="Times New Roman" w:cs="Times New Roman"/>
                <w:sz w:val="20"/>
                <w:szCs w:val="20"/>
              </w:rPr>
              <w:t>periods</w:t>
            </w:r>
            <w:r w:rsidRPr="00D07AD5">
              <w:rPr>
                <w:rFonts w:ascii="Times New Roman" w:hAnsi="Times New Roman" w:cs="Times New Roman"/>
                <w:sz w:val="20"/>
                <w:szCs w:val="20"/>
              </w:rPr>
              <w:t xml:space="preserve">, </w:t>
            </w:r>
            <w:r w:rsidR="00AD4AD3" w:rsidRPr="00D07AD5">
              <w:rPr>
                <w:rFonts w:ascii="Times New Roman" w:hAnsi="Times New Roman" w:cs="Times New Roman"/>
                <w:sz w:val="20"/>
                <w:szCs w:val="20"/>
              </w:rPr>
              <w:t>p</w:t>
            </w:r>
            <w:r w:rsidRPr="00D07AD5">
              <w:rPr>
                <w:rFonts w:ascii="Times New Roman" w:hAnsi="Times New Roman" w:cs="Times New Roman"/>
                <w:sz w:val="20"/>
                <w:szCs w:val="20"/>
              </w:rPr>
              <w:t xml:space="preserve">rogram, </w:t>
            </w:r>
            <w:r w:rsidR="00AD4AD3" w:rsidRPr="00D07AD5">
              <w:rPr>
                <w:rFonts w:ascii="Times New Roman" w:hAnsi="Times New Roman" w:cs="Times New Roman"/>
                <w:sz w:val="20"/>
                <w:szCs w:val="20"/>
              </w:rPr>
              <w:t>o</w:t>
            </w:r>
            <w:r w:rsidRPr="00D07AD5">
              <w:rPr>
                <w:rFonts w:ascii="Times New Roman" w:hAnsi="Times New Roman" w:cs="Times New Roman"/>
                <w:sz w:val="20"/>
                <w:szCs w:val="20"/>
              </w:rPr>
              <w:t>ffence</w:t>
            </w:r>
            <w:r w:rsidR="00AD4AD3" w:rsidRPr="00D07AD5">
              <w:rPr>
                <w:rFonts w:ascii="Times New Roman" w:hAnsi="Times New Roman" w:cs="Times New Roman"/>
                <w:sz w:val="20"/>
                <w:szCs w:val="20"/>
              </w:rPr>
              <w:t xml:space="preserve"> type</w:t>
            </w:r>
            <w:r w:rsidRPr="00D07AD5">
              <w:rPr>
                <w:rFonts w:ascii="Times New Roman" w:hAnsi="Times New Roman" w:cs="Times New Roman"/>
                <w:sz w:val="20"/>
                <w:szCs w:val="20"/>
              </w:rPr>
              <w:t>)</w:t>
            </w:r>
          </w:p>
        </w:tc>
        <w:tc>
          <w:tcPr>
            <w:tcW w:w="1647" w:type="dxa"/>
            <w:tcBorders>
              <w:top w:val="single" w:sz="4" w:space="0" w:color="auto"/>
              <w:bottom w:val="single" w:sz="4" w:space="0" w:color="auto"/>
            </w:tcBorders>
          </w:tcPr>
          <w:p w14:paraId="05A5987F" w14:textId="77777777" w:rsidR="003505E9" w:rsidRPr="00D07AD5" w:rsidRDefault="003505E9" w:rsidP="00AD4AD3">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Model E (Predictors: </w:t>
            </w:r>
          </w:p>
          <w:p w14:paraId="3CD7EE25" w14:textId="77777777" w:rsidR="003505E9" w:rsidRPr="00D07AD5" w:rsidRDefault="003505E9" w:rsidP="00D07AD5">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Four time </w:t>
            </w:r>
            <w:r w:rsidR="00D07AD5" w:rsidRPr="00D07AD5">
              <w:rPr>
                <w:rFonts w:ascii="Times New Roman" w:hAnsi="Times New Roman" w:cs="Times New Roman"/>
                <w:sz w:val="20"/>
                <w:szCs w:val="20"/>
              </w:rPr>
              <w:t>period</w:t>
            </w:r>
            <w:r w:rsidRPr="00D07AD5">
              <w:rPr>
                <w:rFonts w:ascii="Times New Roman" w:hAnsi="Times New Roman" w:cs="Times New Roman"/>
                <w:sz w:val="20"/>
                <w:szCs w:val="20"/>
              </w:rPr>
              <w:t>s, OG</w:t>
            </w:r>
            <w:r w:rsidR="0049181F" w:rsidRPr="00D07AD5">
              <w:rPr>
                <w:rFonts w:ascii="Times New Roman" w:hAnsi="Times New Roman" w:cs="Times New Roman"/>
                <w:sz w:val="20"/>
                <w:szCs w:val="20"/>
              </w:rPr>
              <w:t>R</w:t>
            </w:r>
            <w:r w:rsidRPr="00D07AD5">
              <w:rPr>
                <w:rFonts w:ascii="Times New Roman" w:hAnsi="Times New Roman" w:cs="Times New Roman"/>
                <w:sz w:val="20"/>
                <w:szCs w:val="20"/>
              </w:rPr>
              <w:t>S</w:t>
            </w:r>
            <w:r w:rsidR="00AD4AD3" w:rsidRPr="00D07AD5">
              <w:rPr>
                <w:rFonts w:ascii="Times New Roman" w:hAnsi="Times New Roman" w:cs="Times New Roman"/>
                <w:sz w:val="20"/>
                <w:szCs w:val="20"/>
              </w:rPr>
              <w:t xml:space="preserve"> score</w:t>
            </w:r>
            <w:r w:rsidRPr="00D07AD5">
              <w:rPr>
                <w:rFonts w:ascii="Times New Roman" w:hAnsi="Times New Roman" w:cs="Times New Roman"/>
                <w:sz w:val="20"/>
                <w:szCs w:val="20"/>
              </w:rPr>
              <w:t>)</w:t>
            </w:r>
          </w:p>
        </w:tc>
        <w:tc>
          <w:tcPr>
            <w:tcW w:w="1647" w:type="dxa"/>
            <w:tcBorders>
              <w:top w:val="single" w:sz="4" w:space="0" w:color="auto"/>
              <w:bottom w:val="single" w:sz="4" w:space="0" w:color="auto"/>
            </w:tcBorders>
          </w:tcPr>
          <w:p w14:paraId="42D7C926" w14:textId="77777777" w:rsidR="003505E9" w:rsidRPr="00D07AD5" w:rsidRDefault="003505E9" w:rsidP="00AD4AD3">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Model F (Predictors: </w:t>
            </w:r>
          </w:p>
          <w:p w14:paraId="6B4C8A1F" w14:textId="77777777" w:rsidR="003505E9" w:rsidRPr="00D07AD5" w:rsidRDefault="003505E9" w:rsidP="00D07AD5">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Four time </w:t>
            </w:r>
            <w:r w:rsidR="00D07AD5" w:rsidRPr="00D07AD5">
              <w:rPr>
                <w:rFonts w:ascii="Times New Roman" w:hAnsi="Times New Roman" w:cs="Times New Roman"/>
                <w:sz w:val="20"/>
                <w:szCs w:val="20"/>
              </w:rPr>
              <w:t>period</w:t>
            </w:r>
            <w:r w:rsidRPr="00D07AD5">
              <w:rPr>
                <w:rFonts w:ascii="Times New Roman" w:hAnsi="Times New Roman" w:cs="Times New Roman"/>
                <w:sz w:val="20"/>
                <w:szCs w:val="20"/>
              </w:rPr>
              <w:t xml:space="preserve">s, </w:t>
            </w:r>
            <w:r w:rsidR="00AD4AD3" w:rsidRPr="00D07AD5">
              <w:rPr>
                <w:rFonts w:ascii="Times New Roman" w:hAnsi="Times New Roman" w:cs="Times New Roman"/>
                <w:sz w:val="20"/>
                <w:szCs w:val="20"/>
              </w:rPr>
              <w:t>a</w:t>
            </w:r>
            <w:r w:rsidRPr="00D07AD5">
              <w:rPr>
                <w:rFonts w:ascii="Times New Roman" w:hAnsi="Times New Roman" w:cs="Times New Roman"/>
                <w:sz w:val="20"/>
                <w:szCs w:val="20"/>
              </w:rPr>
              <w:t>ge)</w:t>
            </w:r>
          </w:p>
        </w:tc>
        <w:tc>
          <w:tcPr>
            <w:tcW w:w="1647" w:type="dxa"/>
            <w:tcBorders>
              <w:top w:val="single" w:sz="4" w:space="0" w:color="auto"/>
              <w:bottom w:val="single" w:sz="4" w:space="0" w:color="auto"/>
            </w:tcBorders>
          </w:tcPr>
          <w:p w14:paraId="725BC6DD" w14:textId="77777777" w:rsidR="003505E9" w:rsidRPr="00D07AD5" w:rsidRDefault="003505E9" w:rsidP="00AD4AD3">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Model G </w:t>
            </w:r>
          </w:p>
          <w:p w14:paraId="45E8F303" w14:textId="77777777" w:rsidR="003505E9" w:rsidRPr="00D07AD5" w:rsidRDefault="003505E9" w:rsidP="00AD4AD3">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(Predictors: </w:t>
            </w:r>
          </w:p>
          <w:p w14:paraId="14BF9521" w14:textId="77777777" w:rsidR="003505E9" w:rsidRPr="00D07AD5" w:rsidRDefault="003505E9" w:rsidP="00D07AD5">
            <w:pPr>
              <w:spacing w:after="200" w:line="276" w:lineRule="auto"/>
              <w:contextualSpacing/>
              <w:rPr>
                <w:rFonts w:ascii="Times New Roman" w:hAnsi="Times New Roman" w:cs="Times New Roman"/>
                <w:sz w:val="20"/>
                <w:szCs w:val="20"/>
              </w:rPr>
            </w:pPr>
            <w:r w:rsidRPr="00D07AD5">
              <w:rPr>
                <w:rFonts w:ascii="Times New Roman" w:hAnsi="Times New Roman" w:cs="Times New Roman"/>
                <w:sz w:val="20"/>
                <w:szCs w:val="20"/>
              </w:rPr>
              <w:t xml:space="preserve">Four time </w:t>
            </w:r>
            <w:r w:rsidR="00D07AD5" w:rsidRPr="00D07AD5">
              <w:rPr>
                <w:rFonts w:ascii="Times New Roman" w:hAnsi="Times New Roman" w:cs="Times New Roman"/>
                <w:sz w:val="20"/>
                <w:szCs w:val="20"/>
              </w:rPr>
              <w:t>period</w:t>
            </w:r>
            <w:r w:rsidRPr="00D07AD5">
              <w:rPr>
                <w:rFonts w:ascii="Times New Roman" w:hAnsi="Times New Roman" w:cs="Times New Roman"/>
                <w:sz w:val="20"/>
                <w:szCs w:val="20"/>
              </w:rPr>
              <w:t xml:space="preserve">s, </w:t>
            </w:r>
            <w:r w:rsidR="00AD4AD3" w:rsidRPr="00D07AD5">
              <w:rPr>
                <w:rFonts w:ascii="Times New Roman" w:hAnsi="Times New Roman" w:cs="Times New Roman"/>
                <w:sz w:val="20"/>
                <w:szCs w:val="20"/>
              </w:rPr>
              <w:t>p</w:t>
            </w:r>
            <w:r w:rsidRPr="00D07AD5">
              <w:rPr>
                <w:rFonts w:ascii="Times New Roman" w:hAnsi="Times New Roman" w:cs="Times New Roman"/>
                <w:sz w:val="20"/>
                <w:szCs w:val="20"/>
              </w:rPr>
              <w:t xml:space="preserve">rogram, </w:t>
            </w:r>
            <w:r w:rsidR="00AD4AD3" w:rsidRPr="00D07AD5">
              <w:rPr>
                <w:rFonts w:ascii="Times New Roman" w:hAnsi="Times New Roman" w:cs="Times New Roman"/>
                <w:sz w:val="20"/>
                <w:szCs w:val="20"/>
              </w:rPr>
              <w:t>o</w:t>
            </w:r>
            <w:r w:rsidRPr="00D07AD5">
              <w:rPr>
                <w:rFonts w:ascii="Times New Roman" w:hAnsi="Times New Roman" w:cs="Times New Roman"/>
                <w:sz w:val="20"/>
                <w:szCs w:val="20"/>
              </w:rPr>
              <w:t xml:space="preserve">ffence type, </w:t>
            </w:r>
            <w:r w:rsidR="00AD4AD3" w:rsidRPr="00D07AD5">
              <w:rPr>
                <w:rFonts w:ascii="Times New Roman" w:hAnsi="Times New Roman" w:cs="Times New Roman"/>
                <w:sz w:val="20"/>
                <w:szCs w:val="20"/>
              </w:rPr>
              <w:t>a</w:t>
            </w:r>
            <w:r w:rsidRPr="00D07AD5">
              <w:rPr>
                <w:rFonts w:ascii="Times New Roman" w:hAnsi="Times New Roman" w:cs="Times New Roman"/>
                <w:sz w:val="20"/>
                <w:szCs w:val="20"/>
              </w:rPr>
              <w:t>ge, OG</w:t>
            </w:r>
            <w:r w:rsidR="0049181F" w:rsidRPr="00D07AD5">
              <w:rPr>
                <w:rFonts w:ascii="Times New Roman" w:hAnsi="Times New Roman" w:cs="Times New Roman"/>
                <w:sz w:val="20"/>
                <w:szCs w:val="20"/>
              </w:rPr>
              <w:t>R</w:t>
            </w:r>
            <w:r w:rsidRPr="00D07AD5">
              <w:rPr>
                <w:rFonts w:ascii="Times New Roman" w:hAnsi="Times New Roman" w:cs="Times New Roman"/>
                <w:sz w:val="20"/>
                <w:szCs w:val="20"/>
              </w:rPr>
              <w:t>S</w:t>
            </w:r>
            <w:r w:rsidR="00AD4AD3" w:rsidRPr="00D07AD5">
              <w:rPr>
                <w:rFonts w:ascii="Times New Roman" w:hAnsi="Times New Roman" w:cs="Times New Roman"/>
                <w:sz w:val="20"/>
                <w:szCs w:val="20"/>
              </w:rPr>
              <w:t xml:space="preserve"> score)</w:t>
            </w:r>
          </w:p>
        </w:tc>
      </w:tr>
      <w:tr w:rsidR="00AD4AD3" w:rsidRPr="0049181F" w14:paraId="336C127E" w14:textId="77777777" w:rsidTr="00206F6A">
        <w:tc>
          <w:tcPr>
            <w:tcW w:w="13457" w:type="dxa"/>
            <w:gridSpan w:val="8"/>
            <w:tcBorders>
              <w:top w:val="single" w:sz="4" w:space="0" w:color="auto"/>
            </w:tcBorders>
          </w:tcPr>
          <w:p w14:paraId="796F06FD" w14:textId="77777777" w:rsidR="00AD4AD3" w:rsidRPr="00206F6A" w:rsidRDefault="00526EBC" w:rsidP="00D07AD5">
            <w:pPr>
              <w:jc w:val="both"/>
              <w:rPr>
                <w:rFonts w:ascii="Times New Roman" w:hAnsi="Times New Roman" w:cs="Times New Roman"/>
                <w:sz w:val="20"/>
                <w:szCs w:val="20"/>
              </w:rPr>
            </w:pPr>
            <w:r>
              <w:rPr>
                <w:rFonts w:ascii="Times New Roman" w:hAnsi="Times New Roman" w:cs="Times New Roman"/>
                <w:sz w:val="20"/>
                <w:szCs w:val="20"/>
              </w:rPr>
              <w:t>Time period</w:t>
            </w:r>
          </w:p>
        </w:tc>
      </w:tr>
      <w:tr w:rsidR="003505E9" w:rsidRPr="0049181F" w14:paraId="0E1DBB63" w14:textId="77777777" w:rsidTr="0049181F">
        <w:tc>
          <w:tcPr>
            <w:tcW w:w="1647" w:type="dxa"/>
          </w:tcPr>
          <w:p w14:paraId="540E4BE8" w14:textId="77777777" w:rsidR="003505E9" w:rsidRPr="00206F6A" w:rsidRDefault="00D07AD5" w:rsidP="00D07AD5">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w:t>
            </w:r>
            <w:r w:rsidR="00251E30">
              <w:rPr>
                <w:rFonts w:ascii="Times New Roman" w:hAnsi="Times New Roman" w:cs="Times New Roman"/>
                <w:sz w:val="20"/>
                <w:szCs w:val="20"/>
              </w:rPr>
              <w:t>0–</w:t>
            </w:r>
            <w:r w:rsidR="003505E9" w:rsidRPr="00206F6A">
              <w:rPr>
                <w:rFonts w:ascii="Times New Roman" w:hAnsi="Times New Roman" w:cs="Times New Roman"/>
                <w:sz w:val="20"/>
                <w:szCs w:val="20"/>
              </w:rPr>
              <w:t>3 month</w:t>
            </w:r>
            <w:r w:rsidR="00AD4AD3" w:rsidRPr="00206F6A">
              <w:rPr>
                <w:rFonts w:ascii="Times New Roman" w:hAnsi="Times New Roman" w:cs="Times New Roman"/>
                <w:sz w:val="20"/>
                <w:szCs w:val="20"/>
              </w:rPr>
              <w:t>s</w:t>
            </w:r>
          </w:p>
        </w:tc>
        <w:tc>
          <w:tcPr>
            <w:tcW w:w="1928" w:type="dxa"/>
          </w:tcPr>
          <w:p w14:paraId="4382DED8"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-1.26***</w:t>
            </w:r>
            <w:r w:rsidR="00AD4AD3" w:rsidRPr="00206F6A">
              <w:rPr>
                <w:rFonts w:ascii="Times New Roman" w:hAnsi="Times New Roman" w:cs="Times New Roman"/>
                <w:sz w:val="20"/>
                <w:szCs w:val="20"/>
              </w:rPr>
              <w:t xml:space="preserve"> (0.10)</w:t>
            </w:r>
          </w:p>
        </w:tc>
        <w:tc>
          <w:tcPr>
            <w:tcW w:w="1647" w:type="dxa"/>
          </w:tcPr>
          <w:p w14:paraId="0EABDCF6"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-0.67***</w:t>
            </w:r>
            <w:r w:rsidR="00AD4AD3" w:rsidRPr="00206F6A">
              <w:rPr>
                <w:rFonts w:ascii="Times New Roman" w:hAnsi="Times New Roman" w:cs="Times New Roman"/>
                <w:sz w:val="20"/>
                <w:szCs w:val="20"/>
              </w:rPr>
              <w:t xml:space="preserve"> (0.14)</w:t>
            </w:r>
          </w:p>
        </w:tc>
        <w:tc>
          <w:tcPr>
            <w:tcW w:w="1647" w:type="dxa"/>
          </w:tcPr>
          <w:p w14:paraId="724890B2"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-1.37***</w:t>
            </w:r>
            <w:r w:rsidR="0049181F" w:rsidRPr="00206F6A">
              <w:rPr>
                <w:rFonts w:ascii="Times New Roman" w:hAnsi="Times New Roman" w:cs="Times New Roman"/>
                <w:sz w:val="20"/>
                <w:szCs w:val="20"/>
              </w:rPr>
              <w:t xml:space="preserve"> (0.11)</w:t>
            </w:r>
          </w:p>
        </w:tc>
        <w:tc>
          <w:tcPr>
            <w:tcW w:w="1647" w:type="dxa"/>
          </w:tcPr>
          <w:p w14:paraId="64E3F9DE"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-0.77***</w:t>
            </w:r>
            <w:r w:rsidR="0049181F" w:rsidRPr="00206F6A">
              <w:rPr>
                <w:rFonts w:ascii="Times New Roman" w:hAnsi="Times New Roman" w:cs="Times New Roman"/>
                <w:sz w:val="20"/>
                <w:szCs w:val="20"/>
              </w:rPr>
              <w:t xml:space="preserve"> (0.15)</w:t>
            </w:r>
          </w:p>
        </w:tc>
        <w:tc>
          <w:tcPr>
            <w:tcW w:w="1647" w:type="dxa"/>
          </w:tcPr>
          <w:p w14:paraId="18F5A792"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-1.41***</w:t>
            </w:r>
            <w:r w:rsidR="0049181F" w:rsidRPr="00206F6A">
              <w:rPr>
                <w:rFonts w:ascii="Times New Roman" w:hAnsi="Times New Roman" w:cs="Times New Roman"/>
                <w:sz w:val="20"/>
                <w:szCs w:val="20"/>
              </w:rPr>
              <w:t xml:space="preserve"> (0.12)</w:t>
            </w:r>
          </w:p>
        </w:tc>
        <w:tc>
          <w:tcPr>
            <w:tcW w:w="1647" w:type="dxa"/>
          </w:tcPr>
          <w:p w14:paraId="232A516D"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-0.74***</w:t>
            </w:r>
            <w:r w:rsidR="0049181F" w:rsidRPr="00206F6A">
              <w:rPr>
                <w:rFonts w:ascii="Times New Roman" w:hAnsi="Times New Roman" w:cs="Times New Roman"/>
                <w:sz w:val="20"/>
                <w:szCs w:val="20"/>
              </w:rPr>
              <w:t xml:space="preserve"> (0.18)</w:t>
            </w:r>
          </w:p>
        </w:tc>
        <w:tc>
          <w:tcPr>
            <w:tcW w:w="1647" w:type="dxa"/>
          </w:tcPr>
          <w:p w14:paraId="29827DB8"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-0.35</w:t>
            </w:r>
            <w:r w:rsidR="0049181F" w:rsidRPr="00206F6A">
              <w:rPr>
                <w:rFonts w:ascii="Times New Roman" w:hAnsi="Times New Roman" w:cs="Times New Roman"/>
                <w:sz w:val="20"/>
                <w:szCs w:val="20"/>
              </w:rPr>
              <w:t xml:space="preserve"> (0.23)</w:t>
            </w:r>
          </w:p>
        </w:tc>
      </w:tr>
      <w:tr w:rsidR="003505E9" w:rsidRPr="0049181F" w14:paraId="07F743C3" w14:textId="77777777" w:rsidTr="0049181F">
        <w:tc>
          <w:tcPr>
            <w:tcW w:w="1647" w:type="dxa"/>
          </w:tcPr>
          <w:p w14:paraId="25AA79A4" w14:textId="77777777" w:rsidR="003505E9" w:rsidRPr="00206F6A" w:rsidRDefault="00D07AD5" w:rsidP="00D07AD5">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w:t>
            </w:r>
            <w:r w:rsidR="00251E30">
              <w:rPr>
                <w:rFonts w:ascii="Times New Roman" w:hAnsi="Times New Roman" w:cs="Times New Roman"/>
                <w:sz w:val="20"/>
                <w:szCs w:val="20"/>
              </w:rPr>
              <w:t>3–</w:t>
            </w:r>
            <w:r w:rsidR="003505E9" w:rsidRPr="00206F6A">
              <w:rPr>
                <w:rFonts w:ascii="Times New Roman" w:hAnsi="Times New Roman" w:cs="Times New Roman"/>
                <w:sz w:val="20"/>
                <w:szCs w:val="20"/>
              </w:rPr>
              <w:t>6 month</w:t>
            </w:r>
            <w:r w:rsidR="00AD4AD3" w:rsidRPr="00206F6A">
              <w:rPr>
                <w:rFonts w:ascii="Times New Roman" w:hAnsi="Times New Roman" w:cs="Times New Roman"/>
                <w:sz w:val="20"/>
                <w:szCs w:val="20"/>
              </w:rPr>
              <w:t>s</w:t>
            </w:r>
          </w:p>
        </w:tc>
        <w:tc>
          <w:tcPr>
            <w:tcW w:w="1928" w:type="dxa"/>
          </w:tcPr>
          <w:p w14:paraId="180956A8"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-1.20***</w:t>
            </w:r>
            <w:r w:rsidR="00AD4AD3" w:rsidRPr="00206F6A">
              <w:rPr>
                <w:rFonts w:ascii="Times New Roman" w:hAnsi="Times New Roman" w:cs="Times New Roman"/>
                <w:sz w:val="20"/>
                <w:szCs w:val="20"/>
              </w:rPr>
              <w:t xml:space="preserve"> (0.11)</w:t>
            </w:r>
          </w:p>
        </w:tc>
        <w:tc>
          <w:tcPr>
            <w:tcW w:w="1647" w:type="dxa"/>
          </w:tcPr>
          <w:p w14:paraId="394E28D9"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-0.56***</w:t>
            </w:r>
            <w:r w:rsidR="00AD4AD3" w:rsidRPr="00206F6A">
              <w:rPr>
                <w:rFonts w:ascii="Times New Roman" w:hAnsi="Times New Roman" w:cs="Times New Roman"/>
                <w:sz w:val="20"/>
                <w:szCs w:val="20"/>
              </w:rPr>
              <w:t xml:space="preserve"> (0.15)</w:t>
            </w:r>
          </w:p>
        </w:tc>
        <w:tc>
          <w:tcPr>
            <w:tcW w:w="1647" w:type="dxa"/>
          </w:tcPr>
          <w:p w14:paraId="0681E10E"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-1.30***</w:t>
            </w:r>
            <w:r w:rsidR="0049181F" w:rsidRPr="00206F6A">
              <w:rPr>
                <w:rFonts w:ascii="Times New Roman" w:hAnsi="Times New Roman" w:cs="Times New Roman"/>
                <w:sz w:val="20"/>
                <w:szCs w:val="20"/>
              </w:rPr>
              <w:t xml:space="preserve"> (0.12)</w:t>
            </w:r>
          </w:p>
        </w:tc>
        <w:tc>
          <w:tcPr>
            <w:tcW w:w="1647" w:type="dxa"/>
          </w:tcPr>
          <w:p w14:paraId="3FA38FDB"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-0.67***</w:t>
            </w:r>
            <w:r w:rsidR="0049181F" w:rsidRPr="00206F6A">
              <w:rPr>
                <w:rFonts w:ascii="Times New Roman" w:hAnsi="Times New Roman" w:cs="Times New Roman"/>
                <w:sz w:val="20"/>
                <w:szCs w:val="20"/>
              </w:rPr>
              <w:t xml:space="preserve"> (0.16)</w:t>
            </w:r>
          </w:p>
        </w:tc>
        <w:tc>
          <w:tcPr>
            <w:tcW w:w="1647" w:type="dxa"/>
          </w:tcPr>
          <w:p w14:paraId="00D2A020"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-1.35***</w:t>
            </w:r>
            <w:r w:rsidR="0049181F" w:rsidRPr="00206F6A">
              <w:rPr>
                <w:rFonts w:ascii="Times New Roman" w:hAnsi="Times New Roman" w:cs="Times New Roman"/>
                <w:sz w:val="20"/>
                <w:szCs w:val="20"/>
              </w:rPr>
              <w:t xml:space="preserve"> (0.13)</w:t>
            </w:r>
          </w:p>
        </w:tc>
        <w:tc>
          <w:tcPr>
            <w:tcW w:w="1647" w:type="dxa"/>
          </w:tcPr>
          <w:p w14:paraId="2B559DC1"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-0.67***</w:t>
            </w:r>
            <w:r w:rsidR="0049181F" w:rsidRPr="00206F6A">
              <w:rPr>
                <w:rFonts w:ascii="Times New Roman" w:hAnsi="Times New Roman" w:cs="Times New Roman"/>
                <w:sz w:val="20"/>
                <w:szCs w:val="20"/>
              </w:rPr>
              <w:t xml:space="preserve"> (0.19)</w:t>
            </w:r>
          </w:p>
        </w:tc>
        <w:tc>
          <w:tcPr>
            <w:tcW w:w="1647" w:type="dxa"/>
          </w:tcPr>
          <w:p w14:paraId="0E91BC73"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-0.22</w:t>
            </w:r>
            <w:r w:rsidR="0049181F" w:rsidRPr="00206F6A">
              <w:rPr>
                <w:rFonts w:ascii="Times New Roman" w:hAnsi="Times New Roman" w:cs="Times New Roman"/>
                <w:sz w:val="20"/>
                <w:szCs w:val="20"/>
              </w:rPr>
              <w:t xml:space="preserve"> (0.24)</w:t>
            </w:r>
          </w:p>
        </w:tc>
      </w:tr>
      <w:tr w:rsidR="003505E9" w:rsidRPr="0049181F" w14:paraId="1CB624D4" w14:textId="77777777" w:rsidTr="0049181F">
        <w:tc>
          <w:tcPr>
            <w:tcW w:w="1647" w:type="dxa"/>
          </w:tcPr>
          <w:p w14:paraId="33EF3F9C" w14:textId="77777777" w:rsidR="003505E9" w:rsidRPr="00206F6A" w:rsidRDefault="00D07AD5" w:rsidP="00D07AD5">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w:t>
            </w:r>
            <w:r w:rsidR="00251E30">
              <w:rPr>
                <w:rFonts w:ascii="Times New Roman" w:hAnsi="Times New Roman" w:cs="Times New Roman"/>
                <w:sz w:val="20"/>
                <w:szCs w:val="20"/>
              </w:rPr>
              <w:t>6–</w:t>
            </w:r>
            <w:r w:rsidR="003505E9" w:rsidRPr="00206F6A">
              <w:rPr>
                <w:rFonts w:ascii="Times New Roman" w:hAnsi="Times New Roman" w:cs="Times New Roman"/>
                <w:sz w:val="20"/>
                <w:szCs w:val="20"/>
              </w:rPr>
              <w:t>9 month</w:t>
            </w:r>
            <w:r w:rsidR="00AD4AD3" w:rsidRPr="00206F6A">
              <w:rPr>
                <w:rFonts w:ascii="Times New Roman" w:hAnsi="Times New Roman" w:cs="Times New Roman"/>
                <w:sz w:val="20"/>
                <w:szCs w:val="20"/>
              </w:rPr>
              <w:t>s</w:t>
            </w:r>
          </w:p>
        </w:tc>
        <w:tc>
          <w:tcPr>
            <w:tcW w:w="1928" w:type="dxa"/>
          </w:tcPr>
          <w:p w14:paraId="7C68027F"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-1.66***</w:t>
            </w:r>
            <w:r w:rsidR="00AD4AD3" w:rsidRPr="00206F6A">
              <w:rPr>
                <w:rFonts w:ascii="Times New Roman" w:hAnsi="Times New Roman" w:cs="Times New Roman"/>
                <w:sz w:val="20"/>
                <w:szCs w:val="20"/>
              </w:rPr>
              <w:t xml:space="preserve"> (0.15)</w:t>
            </w:r>
          </w:p>
        </w:tc>
        <w:tc>
          <w:tcPr>
            <w:tcW w:w="1647" w:type="dxa"/>
          </w:tcPr>
          <w:p w14:paraId="3D34BAE2"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-1.00***</w:t>
            </w:r>
            <w:r w:rsidR="00AD4AD3" w:rsidRPr="00206F6A">
              <w:rPr>
                <w:rFonts w:ascii="Times New Roman" w:hAnsi="Times New Roman" w:cs="Times New Roman"/>
                <w:sz w:val="20"/>
                <w:szCs w:val="20"/>
              </w:rPr>
              <w:t xml:space="preserve"> (0.18)</w:t>
            </w:r>
          </w:p>
        </w:tc>
        <w:tc>
          <w:tcPr>
            <w:tcW w:w="1647" w:type="dxa"/>
          </w:tcPr>
          <w:p w14:paraId="2AF2522F"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-1.76***</w:t>
            </w:r>
            <w:r w:rsidR="0049181F" w:rsidRPr="00206F6A">
              <w:rPr>
                <w:rFonts w:ascii="Times New Roman" w:hAnsi="Times New Roman" w:cs="Times New Roman"/>
                <w:sz w:val="20"/>
                <w:szCs w:val="20"/>
              </w:rPr>
              <w:t xml:space="preserve"> (0.16)</w:t>
            </w:r>
          </w:p>
        </w:tc>
        <w:tc>
          <w:tcPr>
            <w:tcW w:w="1647" w:type="dxa"/>
          </w:tcPr>
          <w:p w14:paraId="2D47A600"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-1.11***</w:t>
            </w:r>
            <w:r w:rsidR="0049181F" w:rsidRPr="00206F6A">
              <w:rPr>
                <w:rFonts w:ascii="Times New Roman" w:hAnsi="Times New Roman" w:cs="Times New Roman"/>
                <w:sz w:val="20"/>
                <w:szCs w:val="20"/>
              </w:rPr>
              <w:t xml:space="preserve"> (0.19)</w:t>
            </w:r>
          </w:p>
        </w:tc>
        <w:tc>
          <w:tcPr>
            <w:tcW w:w="1647" w:type="dxa"/>
          </w:tcPr>
          <w:p w14:paraId="30B80812"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-1.81***</w:t>
            </w:r>
            <w:r w:rsidR="0049181F" w:rsidRPr="00206F6A">
              <w:rPr>
                <w:rFonts w:ascii="Times New Roman" w:hAnsi="Times New Roman" w:cs="Times New Roman"/>
                <w:sz w:val="20"/>
                <w:szCs w:val="20"/>
              </w:rPr>
              <w:t xml:space="preserve"> (0.16)</w:t>
            </w:r>
          </w:p>
        </w:tc>
        <w:tc>
          <w:tcPr>
            <w:tcW w:w="1647" w:type="dxa"/>
          </w:tcPr>
          <w:p w14:paraId="1F1A6B9D"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-1.12***</w:t>
            </w:r>
            <w:r w:rsidR="0049181F" w:rsidRPr="00206F6A">
              <w:rPr>
                <w:rFonts w:ascii="Times New Roman" w:hAnsi="Times New Roman" w:cs="Times New Roman"/>
                <w:sz w:val="20"/>
                <w:szCs w:val="20"/>
              </w:rPr>
              <w:t xml:space="preserve"> (0.21)</w:t>
            </w:r>
          </w:p>
        </w:tc>
        <w:tc>
          <w:tcPr>
            <w:tcW w:w="1647" w:type="dxa"/>
          </w:tcPr>
          <w:p w14:paraId="539F2E0A"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-0.66**</w:t>
            </w:r>
            <w:r w:rsidR="0049181F" w:rsidRPr="00206F6A">
              <w:rPr>
                <w:rFonts w:ascii="Times New Roman" w:hAnsi="Times New Roman" w:cs="Times New Roman"/>
                <w:sz w:val="20"/>
                <w:szCs w:val="20"/>
              </w:rPr>
              <w:t xml:space="preserve"> (0.26)</w:t>
            </w:r>
          </w:p>
        </w:tc>
      </w:tr>
      <w:tr w:rsidR="003505E9" w:rsidRPr="0049181F" w14:paraId="24860B0D" w14:textId="77777777" w:rsidTr="0049181F">
        <w:tc>
          <w:tcPr>
            <w:tcW w:w="1647" w:type="dxa"/>
          </w:tcPr>
          <w:p w14:paraId="12AFA1C6" w14:textId="77777777" w:rsidR="003505E9" w:rsidRPr="00206F6A" w:rsidRDefault="00D07AD5" w:rsidP="00D07AD5">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w:t>
            </w:r>
            <w:r w:rsidR="00251E30">
              <w:rPr>
                <w:rFonts w:ascii="Times New Roman" w:hAnsi="Times New Roman" w:cs="Times New Roman"/>
                <w:sz w:val="20"/>
                <w:szCs w:val="20"/>
              </w:rPr>
              <w:t>9–</w:t>
            </w:r>
            <w:r w:rsidR="003505E9" w:rsidRPr="00206F6A">
              <w:rPr>
                <w:rFonts w:ascii="Times New Roman" w:hAnsi="Times New Roman" w:cs="Times New Roman"/>
                <w:sz w:val="20"/>
                <w:szCs w:val="20"/>
              </w:rPr>
              <w:t>12 month</w:t>
            </w:r>
            <w:r w:rsidR="00AD4AD3" w:rsidRPr="00206F6A">
              <w:rPr>
                <w:rFonts w:ascii="Times New Roman" w:hAnsi="Times New Roman" w:cs="Times New Roman"/>
                <w:sz w:val="20"/>
                <w:szCs w:val="20"/>
              </w:rPr>
              <w:t>s</w:t>
            </w:r>
          </w:p>
        </w:tc>
        <w:tc>
          <w:tcPr>
            <w:tcW w:w="1928" w:type="dxa"/>
          </w:tcPr>
          <w:p w14:paraId="76DDEAB7"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-1.54***</w:t>
            </w:r>
            <w:r w:rsidR="00AD4AD3" w:rsidRPr="00206F6A">
              <w:rPr>
                <w:rFonts w:ascii="Times New Roman" w:hAnsi="Times New Roman" w:cs="Times New Roman"/>
                <w:sz w:val="20"/>
                <w:szCs w:val="20"/>
              </w:rPr>
              <w:t xml:space="preserve"> (0.16)</w:t>
            </w:r>
          </w:p>
        </w:tc>
        <w:tc>
          <w:tcPr>
            <w:tcW w:w="1647" w:type="dxa"/>
          </w:tcPr>
          <w:p w14:paraId="3A825AC1"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-0.88***</w:t>
            </w:r>
            <w:r w:rsidR="00AD4AD3" w:rsidRPr="00206F6A">
              <w:rPr>
                <w:rFonts w:ascii="Times New Roman" w:hAnsi="Times New Roman" w:cs="Times New Roman"/>
                <w:sz w:val="20"/>
                <w:szCs w:val="20"/>
              </w:rPr>
              <w:t xml:space="preserve"> (0.18)</w:t>
            </w:r>
          </w:p>
        </w:tc>
        <w:tc>
          <w:tcPr>
            <w:tcW w:w="1647" w:type="dxa"/>
          </w:tcPr>
          <w:p w14:paraId="35E063B9"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-1.64***</w:t>
            </w:r>
            <w:r w:rsidR="0049181F" w:rsidRPr="00206F6A">
              <w:rPr>
                <w:rFonts w:ascii="Times New Roman" w:hAnsi="Times New Roman" w:cs="Times New Roman"/>
                <w:sz w:val="20"/>
                <w:szCs w:val="20"/>
              </w:rPr>
              <w:t xml:space="preserve"> (0.16)</w:t>
            </w:r>
          </w:p>
        </w:tc>
        <w:tc>
          <w:tcPr>
            <w:tcW w:w="1647" w:type="dxa"/>
          </w:tcPr>
          <w:p w14:paraId="7C5E803A"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-0.98***</w:t>
            </w:r>
            <w:r w:rsidR="0049181F" w:rsidRPr="00206F6A">
              <w:rPr>
                <w:rFonts w:ascii="Times New Roman" w:hAnsi="Times New Roman" w:cs="Times New Roman"/>
                <w:sz w:val="20"/>
                <w:szCs w:val="20"/>
              </w:rPr>
              <w:t xml:space="preserve"> (0.20)</w:t>
            </w:r>
          </w:p>
        </w:tc>
        <w:tc>
          <w:tcPr>
            <w:tcW w:w="1647" w:type="dxa"/>
          </w:tcPr>
          <w:p w14:paraId="506A30F9"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-1.67***</w:t>
            </w:r>
            <w:r w:rsidR="0049181F" w:rsidRPr="00206F6A">
              <w:rPr>
                <w:rFonts w:ascii="Times New Roman" w:hAnsi="Times New Roman" w:cs="Times New Roman"/>
                <w:sz w:val="20"/>
                <w:szCs w:val="20"/>
              </w:rPr>
              <w:t xml:space="preserve"> (0.17)</w:t>
            </w:r>
          </w:p>
        </w:tc>
        <w:tc>
          <w:tcPr>
            <w:tcW w:w="1647" w:type="dxa"/>
          </w:tcPr>
          <w:p w14:paraId="14E59CB2"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-0.99***</w:t>
            </w:r>
            <w:r w:rsidR="0049181F" w:rsidRPr="00206F6A">
              <w:rPr>
                <w:rFonts w:ascii="Times New Roman" w:hAnsi="Times New Roman" w:cs="Times New Roman"/>
                <w:sz w:val="20"/>
                <w:szCs w:val="20"/>
              </w:rPr>
              <w:t xml:space="preserve"> (0.22)</w:t>
            </w:r>
          </w:p>
        </w:tc>
        <w:tc>
          <w:tcPr>
            <w:tcW w:w="1647" w:type="dxa"/>
          </w:tcPr>
          <w:p w14:paraId="47B92325"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-0.52</w:t>
            </w:r>
            <w:r w:rsidR="0049181F" w:rsidRPr="00206F6A">
              <w:rPr>
                <w:rFonts w:ascii="Times New Roman" w:hAnsi="Times New Roman" w:cs="Times New Roman"/>
                <w:sz w:val="20"/>
                <w:szCs w:val="20"/>
              </w:rPr>
              <w:t xml:space="preserve"> (0.26)</w:t>
            </w:r>
          </w:p>
        </w:tc>
      </w:tr>
      <w:tr w:rsidR="003505E9" w:rsidRPr="0049181F" w14:paraId="72CFB45F" w14:textId="77777777" w:rsidTr="0049181F">
        <w:tc>
          <w:tcPr>
            <w:tcW w:w="1647" w:type="dxa"/>
          </w:tcPr>
          <w:p w14:paraId="4562A593" w14:textId="77777777" w:rsidR="003505E9" w:rsidRPr="00206F6A" w:rsidRDefault="003505E9" w:rsidP="005F665C">
            <w:pPr>
              <w:spacing w:after="200" w:line="276" w:lineRule="auto"/>
              <w:jc w:val="both"/>
              <w:rPr>
                <w:rFonts w:ascii="Times New Roman" w:hAnsi="Times New Roman" w:cs="Times New Roman"/>
                <w:sz w:val="20"/>
                <w:szCs w:val="20"/>
              </w:rPr>
            </w:pPr>
            <w:r w:rsidRPr="00206F6A">
              <w:rPr>
                <w:rFonts w:ascii="Times New Roman" w:hAnsi="Times New Roman" w:cs="Times New Roman"/>
                <w:sz w:val="20"/>
                <w:szCs w:val="20"/>
              </w:rPr>
              <w:t>Program</w:t>
            </w:r>
          </w:p>
        </w:tc>
        <w:tc>
          <w:tcPr>
            <w:tcW w:w="1928" w:type="dxa"/>
          </w:tcPr>
          <w:p w14:paraId="7476C68D"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0BABFA60"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-0.83***</w:t>
            </w:r>
            <w:r w:rsidR="00AD4AD3" w:rsidRPr="00206F6A">
              <w:rPr>
                <w:rFonts w:ascii="Times New Roman" w:hAnsi="Times New Roman" w:cs="Times New Roman"/>
                <w:sz w:val="20"/>
                <w:szCs w:val="20"/>
              </w:rPr>
              <w:t xml:space="preserve"> (0.14)</w:t>
            </w:r>
          </w:p>
        </w:tc>
        <w:tc>
          <w:tcPr>
            <w:tcW w:w="1647" w:type="dxa"/>
          </w:tcPr>
          <w:p w14:paraId="5FB0DEC2"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1F5EA6EC"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-0.83***</w:t>
            </w:r>
            <w:r w:rsidR="0049181F" w:rsidRPr="00206F6A">
              <w:rPr>
                <w:rFonts w:ascii="Times New Roman" w:hAnsi="Times New Roman" w:cs="Times New Roman"/>
                <w:sz w:val="20"/>
                <w:szCs w:val="20"/>
              </w:rPr>
              <w:t xml:space="preserve"> (0.14)</w:t>
            </w:r>
          </w:p>
        </w:tc>
        <w:tc>
          <w:tcPr>
            <w:tcW w:w="1647" w:type="dxa"/>
          </w:tcPr>
          <w:p w14:paraId="0D367B89"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7E2DFB66"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451286F1"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-0.86***</w:t>
            </w:r>
            <w:r w:rsidR="0049181F" w:rsidRPr="00206F6A">
              <w:rPr>
                <w:rFonts w:ascii="Times New Roman" w:hAnsi="Times New Roman" w:cs="Times New Roman"/>
                <w:sz w:val="20"/>
                <w:szCs w:val="20"/>
              </w:rPr>
              <w:t xml:space="preserve"> (0.14)</w:t>
            </w:r>
          </w:p>
        </w:tc>
      </w:tr>
      <w:tr w:rsidR="003505E9" w:rsidRPr="0049181F" w14:paraId="0BDE4F2D" w14:textId="77777777" w:rsidTr="0049181F">
        <w:tc>
          <w:tcPr>
            <w:tcW w:w="1647" w:type="dxa"/>
          </w:tcPr>
          <w:p w14:paraId="2547A523" w14:textId="77777777" w:rsidR="003505E9" w:rsidRPr="00206F6A" w:rsidRDefault="003505E9" w:rsidP="00D07AD5">
            <w:pPr>
              <w:spacing w:after="200" w:line="276" w:lineRule="auto"/>
              <w:jc w:val="both"/>
              <w:rPr>
                <w:rFonts w:ascii="Times New Roman" w:hAnsi="Times New Roman" w:cs="Times New Roman"/>
                <w:sz w:val="20"/>
                <w:szCs w:val="20"/>
              </w:rPr>
            </w:pPr>
            <w:r w:rsidRPr="00206F6A">
              <w:rPr>
                <w:rFonts w:ascii="Times New Roman" w:hAnsi="Times New Roman" w:cs="Times New Roman"/>
                <w:sz w:val="20"/>
                <w:szCs w:val="20"/>
              </w:rPr>
              <w:t>Offence</w:t>
            </w:r>
            <w:r w:rsidR="00AD4AD3" w:rsidRPr="00206F6A">
              <w:rPr>
                <w:rFonts w:ascii="Times New Roman" w:hAnsi="Times New Roman" w:cs="Times New Roman"/>
                <w:sz w:val="20"/>
                <w:szCs w:val="20"/>
              </w:rPr>
              <w:t xml:space="preserve"> type</w:t>
            </w:r>
          </w:p>
        </w:tc>
        <w:tc>
          <w:tcPr>
            <w:tcW w:w="1928" w:type="dxa"/>
          </w:tcPr>
          <w:p w14:paraId="4896F6AC"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6281FED9"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301AA6EC" w14:textId="77777777" w:rsidR="003505E9" w:rsidRPr="00206F6A" w:rsidRDefault="003505E9" w:rsidP="00D07AD5">
            <w:pPr>
              <w:spacing w:after="200" w:line="276" w:lineRule="auto"/>
              <w:rPr>
                <w:rFonts w:ascii="Times New Roman" w:hAnsi="Times New Roman" w:cs="Times New Roman"/>
                <w:color w:val="FF0000"/>
                <w:sz w:val="20"/>
                <w:szCs w:val="20"/>
              </w:rPr>
            </w:pPr>
            <w:r w:rsidRPr="00206F6A">
              <w:rPr>
                <w:rFonts w:ascii="Times New Roman" w:hAnsi="Times New Roman" w:cs="Times New Roman"/>
                <w:sz w:val="20"/>
                <w:szCs w:val="20"/>
              </w:rPr>
              <w:t>0.28**</w:t>
            </w:r>
            <w:r w:rsidR="0049181F" w:rsidRPr="00206F6A">
              <w:rPr>
                <w:rFonts w:ascii="Times New Roman" w:hAnsi="Times New Roman" w:cs="Times New Roman"/>
                <w:sz w:val="20"/>
                <w:szCs w:val="20"/>
              </w:rPr>
              <w:t xml:space="preserve"> (0.13)</w:t>
            </w:r>
          </w:p>
        </w:tc>
        <w:tc>
          <w:tcPr>
            <w:tcW w:w="1647" w:type="dxa"/>
          </w:tcPr>
          <w:p w14:paraId="09826848"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0.27**</w:t>
            </w:r>
            <w:r w:rsidR="0049181F" w:rsidRPr="00206F6A">
              <w:rPr>
                <w:rFonts w:ascii="Times New Roman" w:hAnsi="Times New Roman" w:cs="Times New Roman"/>
                <w:sz w:val="20"/>
                <w:szCs w:val="20"/>
              </w:rPr>
              <w:t xml:space="preserve"> (0.13)</w:t>
            </w:r>
          </w:p>
        </w:tc>
        <w:tc>
          <w:tcPr>
            <w:tcW w:w="1647" w:type="dxa"/>
          </w:tcPr>
          <w:p w14:paraId="6AE73CA3"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440E390B"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70AF3056"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0.25</w:t>
            </w:r>
            <w:r w:rsidR="0049181F" w:rsidRPr="00206F6A">
              <w:rPr>
                <w:rFonts w:ascii="Times New Roman" w:hAnsi="Times New Roman" w:cs="Times New Roman"/>
                <w:sz w:val="20"/>
                <w:szCs w:val="20"/>
              </w:rPr>
              <w:t xml:space="preserve"> (0.13)</w:t>
            </w:r>
          </w:p>
        </w:tc>
      </w:tr>
      <w:tr w:rsidR="003505E9" w:rsidRPr="0049181F" w14:paraId="31EC3616" w14:textId="77777777" w:rsidTr="0049181F">
        <w:tc>
          <w:tcPr>
            <w:tcW w:w="1647" w:type="dxa"/>
          </w:tcPr>
          <w:p w14:paraId="6A90359B" w14:textId="77777777" w:rsidR="003505E9" w:rsidRPr="00206F6A" w:rsidRDefault="003505E9" w:rsidP="00D07AD5">
            <w:pPr>
              <w:spacing w:after="200" w:line="276" w:lineRule="auto"/>
              <w:jc w:val="both"/>
              <w:rPr>
                <w:rFonts w:ascii="Times New Roman" w:hAnsi="Times New Roman" w:cs="Times New Roman"/>
                <w:sz w:val="20"/>
                <w:szCs w:val="20"/>
              </w:rPr>
            </w:pPr>
            <w:r w:rsidRPr="00206F6A">
              <w:rPr>
                <w:rFonts w:ascii="Times New Roman" w:hAnsi="Times New Roman" w:cs="Times New Roman"/>
                <w:sz w:val="20"/>
                <w:szCs w:val="20"/>
              </w:rPr>
              <w:t>OG</w:t>
            </w:r>
            <w:r w:rsidR="0049181F">
              <w:rPr>
                <w:rFonts w:ascii="Times New Roman" w:hAnsi="Times New Roman" w:cs="Times New Roman"/>
                <w:sz w:val="20"/>
                <w:szCs w:val="20"/>
              </w:rPr>
              <w:t>R</w:t>
            </w:r>
            <w:r w:rsidRPr="00206F6A">
              <w:rPr>
                <w:rFonts w:ascii="Times New Roman" w:hAnsi="Times New Roman" w:cs="Times New Roman"/>
                <w:sz w:val="20"/>
                <w:szCs w:val="20"/>
              </w:rPr>
              <w:t>S</w:t>
            </w:r>
            <w:r w:rsidR="00AD4AD3" w:rsidRPr="00206F6A">
              <w:rPr>
                <w:rFonts w:ascii="Times New Roman" w:hAnsi="Times New Roman" w:cs="Times New Roman"/>
                <w:sz w:val="20"/>
                <w:szCs w:val="20"/>
              </w:rPr>
              <w:t xml:space="preserve"> score</w:t>
            </w:r>
          </w:p>
        </w:tc>
        <w:tc>
          <w:tcPr>
            <w:tcW w:w="1928" w:type="dxa"/>
          </w:tcPr>
          <w:p w14:paraId="3965675B"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023AE50E"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2871F925"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376FB69E"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53BDA264"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0.07**</w:t>
            </w:r>
            <w:r w:rsidR="0049181F" w:rsidRPr="00206F6A">
              <w:rPr>
                <w:rFonts w:ascii="Times New Roman" w:hAnsi="Times New Roman" w:cs="Times New Roman"/>
                <w:sz w:val="20"/>
                <w:szCs w:val="20"/>
              </w:rPr>
              <w:t xml:space="preserve"> (0.03)</w:t>
            </w:r>
          </w:p>
        </w:tc>
        <w:tc>
          <w:tcPr>
            <w:tcW w:w="1647" w:type="dxa"/>
          </w:tcPr>
          <w:p w14:paraId="2D0BABBF"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Pr>
          <w:p w14:paraId="33C89AED"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0.07</w:t>
            </w:r>
            <w:r w:rsidR="0049181F" w:rsidRPr="00206F6A">
              <w:rPr>
                <w:rFonts w:ascii="Times New Roman" w:hAnsi="Times New Roman" w:cs="Times New Roman"/>
                <w:sz w:val="20"/>
                <w:szCs w:val="20"/>
              </w:rPr>
              <w:t xml:space="preserve"> (0.03)</w:t>
            </w:r>
          </w:p>
        </w:tc>
      </w:tr>
      <w:tr w:rsidR="003505E9" w:rsidRPr="0049181F" w14:paraId="615D9D0C" w14:textId="77777777" w:rsidTr="00767CA3">
        <w:tc>
          <w:tcPr>
            <w:tcW w:w="1647" w:type="dxa"/>
            <w:tcBorders>
              <w:bottom w:val="single" w:sz="4" w:space="0" w:color="auto"/>
            </w:tcBorders>
          </w:tcPr>
          <w:p w14:paraId="4DE3C87A" w14:textId="77777777" w:rsidR="003505E9" w:rsidRPr="00206F6A" w:rsidRDefault="003505E9" w:rsidP="005F665C">
            <w:pPr>
              <w:spacing w:after="200" w:line="276" w:lineRule="auto"/>
              <w:jc w:val="both"/>
              <w:rPr>
                <w:rFonts w:ascii="Times New Roman" w:hAnsi="Times New Roman" w:cs="Times New Roman"/>
                <w:sz w:val="20"/>
                <w:szCs w:val="20"/>
              </w:rPr>
            </w:pPr>
            <w:r w:rsidRPr="00206F6A">
              <w:rPr>
                <w:rFonts w:ascii="Times New Roman" w:hAnsi="Times New Roman" w:cs="Times New Roman"/>
                <w:sz w:val="20"/>
                <w:szCs w:val="20"/>
              </w:rPr>
              <w:t>Age</w:t>
            </w:r>
            <w:r w:rsidR="00AD4AD3" w:rsidRPr="00206F6A">
              <w:rPr>
                <w:rFonts w:ascii="Times New Roman" w:hAnsi="Times New Roman" w:cs="Times New Roman"/>
                <w:sz w:val="20"/>
                <w:szCs w:val="20"/>
              </w:rPr>
              <w:t xml:space="preserve"> </w:t>
            </w:r>
          </w:p>
        </w:tc>
        <w:tc>
          <w:tcPr>
            <w:tcW w:w="1928" w:type="dxa"/>
            <w:tcBorders>
              <w:bottom w:val="single" w:sz="4" w:space="0" w:color="auto"/>
            </w:tcBorders>
          </w:tcPr>
          <w:p w14:paraId="368ECC09"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Borders>
              <w:bottom w:val="single" w:sz="4" w:space="0" w:color="auto"/>
            </w:tcBorders>
          </w:tcPr>
          <w:p w14:paraId="1F363556"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Borders>
              <w:bottom w:val="single" w:sz="4" w:space="0" w:color="auto"/>
            </w:tcBorders>
          </w:tcPr>
          <w:p w14:paraId="7DA8E354"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Borders>
              <w:bottom w:val="single" w:sz="4" w:space="0" w:color="auto"/>
            </w:tcBorders>
          </w:tcPr>
          <w:p w14:paraId="53260B78"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Borders>
              <w:bottom w:val="single" w:sz="4" w:space="0" w:color="auto"/>
            </w:tcBorders>
          </w:tcPr>
          <w:p w14:paraId="7592E178" w14:textId="77777777" w:rsidR="003505E9" w:rsidRPr="00206F6A" w:rsidRDefault="003505E9" w:rsidP="00D07AD5">
            <w:pPr>
              <w:spacing w:after="200" w:line="276" w:lineRule="auto"/>
              <w:rPr>
                <w:rFonts w:ascii="Times New Roman" w:hAnsi="Times New Roman" w:cs="Times New Roman"/>
                <w:sz w:val="20"/>
                <w:szCs w:val="20"/>
              </w:rPr>
            </w:pPr>
          </w:p>
        </w:tc>
        <w:tc>
          <w:tcPr>
            <w:tcW w:w="1647" w:type="dxa"/>
            <w:tcBorders>
              <w:bottom w:val="single" w:sz="4" w:space="0" w:color="auto"/>
            </w:tcBorders>
          </w:tcPr>
          <w:p w14:paraId="1EE0A17F"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-0.22**</w:t>
            </w:r>
            <w:r w:rsidR="0049181F" w:rsidRPr="00206F6A">
              <w:rPr>
                <w:rFonts w:ascii="Times New Roman" w:hAnsi="Times New Roman" w:cs="Times New Roman"/>
                <w:sz w:val="20"/>
                <w:szCs w:val="20"/>
              </w:rPr>
              <w:t xml:space="preserve"> (0.06)</w:t>
            </w:r>
          </w:p>
        </w:tc>
        <w:tc>
          <w:tcPr>
            <w:tcW w:w="1647" w:type="dxa"/>
            <w:tcBorders>
              <w:bottom w:val="single" w:sz="4" w:space="0" w:color="auto"/>
            </w:tcBorders>
          </w:tcPr>
          <w:p w14:paraId="2AA04401"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-0.22**</w:t>
            </w:r>
            <w:r w:rsidR="0049181F" w:rsidRPr="00206F6A">
              <w:rPr>
                <w:rFonts w:ascii="Times New Roman" w:hAnsi="Times New Roman" w:cs="Times New Roman"/>
                <w:sz w:val="20"/>
                <w:szCs w:val="20"/>
              </w:rPr>
              <w:t xml:space="preserve"> (0.07)</w:t>
            </w:r>
          </w:p>
        </w:tc>
      </w:tr>
      <w:tr w:rsidR="00767CA3" w:rsidRPr="0049181F" w14:paraId="1A0E11E8" w14:textId="77777777" w:rsidTr="00767CA3">
        <w:tc>
          <w:tcPr>
            <w:tcW w:w="1647" w:type="dxa"/>
            <w:tcBorders>
              <w:top w:val="single" w:sz="4" w:space="0" w:color="auto"/>
              <w:bottom w:val="nil"/>
            </w:tcBorders>
          </w:tcPr>
          <w:p w14:paraId="5F5EC886" w14:textId="77777777" w:rsidR="00767CA3" w:rsidRPr="00206F6A" w:rsidRDefault="00767CA3" w:rsidP="00767CA3">
            <w:pPr>
              <w:jc w:val="both"/>
              <w:rPr>
                <w:rFonts w:ascii="Times New Roman" w:hAnsi="Times New Roman" w:cs="Times New Roman"/>
                <w:sz w:val="20"/>
                <w:szCs w:val="20"/>
              </w:rPr>
            </w:pPr>
            <w:r>
              <w:rPr>
                <w:rFonts w:ascii="Times New Roman" w:hAnsi="Times New Roman" w:cs="Times New Roman"/>
                <w:sz w:val="20"/>
                <w:szCs w:val="20"/>
              </w:rPr>
              <w:t>Fit indices</w:t>
            </w:r>
          </w:p>
        </w:tc>
        <w:tc>
          <w:tcPr>
            <w:tcW w:w="1928" w:type="dxa"/>
            <w:tcBorders>
              <w:top w:val="single" w:sz="4" w:space="0" w:color="auto"/>
              <w:bottom w:val="nil"/>
            </w:tcBorders>
          </w:tcPr>
          <w:p w14:paraId="523F9D7C" w14:textId="77777777" w:rsidR="00767CA3" w:rsidRPr="00206F6A" w:rsidRDefault="00767CA3" w:rsidP="00D07AD5">
            <w:pPr>
              <w:rPr>
                <w:rFonts w:ascii="Times New Roman" w:hAnsi="Times New Roman" w:cs="Times New Roman"/>
                <w:sz w:val="20"/>
                <w:szCs w:val="20"/>
              </w:rPr>
            </w:pPr>
          </w:p>
        </w:tc>
        <w:tc>
          <w:tcPr>
            <w:tcW w:w="1647" w:type="dxa"/>
            <w:tcBorders>
              <w:top w:val="single" w:sz="4" w:space="0" w:color="auto"/>
              <w:bottom w:val="nil"/>
            </w:tcBorders>
          </w:tcPr>
          <w:p w14:paraId="6D8991F5" w14:textId="77777777" w:rsidR="00767CA3" w:rsidRPr="00206F6A" w:rsidRDefault="00767CA3" w:rsidP="00D07AD5">
            <w:pPr>
              <w:rPr>
                <w:rFonts w:ascii="Times New Roman" w:hAnsi="Times New Roman" w:cs="Times New Roman"/>
                <w:sz w:val="20"/>
                <w:szCs w:val="20"/>
              </w:rPr>
            </w:pPr>
          </w:p>
        </w:tc>
        <w:tc>
          <w:tcPr>
            <w:tcW w:w="1647" w:type="dxa"/>
            <w:tcBorders>
              <w:top w:val="single" w:sz="4" w:space="0" w:color="auto"/>
              <w:bottom w:val="nil"/>
            </w:tcBorders>
          </w:tcPr>
          <w:p w14:paraId="51B16421" w14:textId="77777777" w:rsidR="00767CA3" w:rsidRPr="00206F6A" w:rsidRDefault="00767CA3" w:rsidP="00D07AD5">
            <w:pPr>
              <w:rPr>
                <w:rFonts w:ascii="Times New Roman" w:hAnsi="Times New Roman" w:cs="Times New Roman"/>
                <w:sz w:val="20"/>
                <w:szCs w:val="20"/>
              </w:rPr>
            </w:pPr>
          </w:p>
        </w:tc>
        <w:tc>
          <w:tcPr>
            <w:tcW w:w="1647" w:type="dxa"/>
            <w:tcBorders>
              <w:top w:val="single" w:sz="4" w:space="0" w:color="auto"/>
              <w:bottom w:val="nil"/>
            </w:tcBorders>
          </w:tcPr>
          <w:p w14:paraId="1D5B3735" w14:textId="77777777" w:rsidR="00767CA3" w:rsidRPr="00206F6A" w:rsidRDefault="00767CA3" w:rsidP="00D07AD5">
            <w:pPr>
              <w:rPr>
                <w:rFonts w:ascii="Times New Roman" w:hAnsi="Times New Roman" w:cs="Times New Roman"/>
                <w:sz w:val="20"/>
                <w:szCs w:val="20"/>
              </w:rPr>
            </w:pPr>
          </w:p>
        </w:tc>
        <w:tc>
          <w:tcPr>
            <w:tcW w:w="1647" w:type="dxa"/>
            <w:tcBorders>
              <w:top w:val="single" w:sz="4" w:space="0" w:color="auto"/>
              <w:bottom w:val="nil"/>
            </w:tcBorders>
          </w:tcPr>
          <w:p w14:paraId="4F61B156" w14:textId="77777777" w:rsidR="00767CA3" w:rsidRPr="00206F6A" w:rsidRDefault="00767CA3" w:rsidP="00D07AD5">
            <w:pPr>
              <w:rPr>
                <w:rFonts w:ascii="Times New Roman" w:hAnsi="Times New Roman" w:cs="Times New Roman"/>
                <w:sz w:val="20"/>
                <w:szCs w:val="20"/>
              </w:rPr>
            </w:pPr>
          </w:p>
        </w:tc>
        <w:tc>
          <w:tcPr>
            <w:tcW w:w="1647" w:type="dxa"/>
            <w:tcBorders>
              <w:top w:val="single" w:sz="4" w:space="0" w:color="auto"/>
              <w:bottom w:val="nil"/>
            </w:tcBorders>
          </w:tcPr>
          <w:p w14:paraId="71DD1C36" w14:textId="77777777" w:rsidR="00767CA3" w:rsidRPr="00206F6A" w:rsidRDefault="00767CA3" w:rsidP="00D07AD5">
            <w:pPr>
              <w:rPr>
                <w:rFonts w:ascii="Times New Roman" w:hAnsi="Times New Roman" w:cs="Times New Roman"/>
                <w:sz w:val="20"/>
                <w:szCs w:val="20"/>
              </w:rPr>
            </w:pPr>
          </w:p>
        </w:tc>
        <w:tc>
          <w:tcPr>
            <w:tcW w:w="1647" w:type="dxa"/>
            <w:tcBorders>
              <w:top w:val="single" w:sz="4" w:space="0" w:color="auto"/>
              <w:bottom w:val="nil"/>
            </w:tcBorders>
          </w:tcPr>
          <w:p w14:paraId="4A903A01" w14:textId="77777777" w:rsidR="00767CA3" w:rsidRPr="00206F6A" w:rsidRDefault="00767CA3" w:rsidP="00D07AD5">
            <w:pPr>
              <w:rPr>
                <w:rFonts w:ascii="Times New Roman" w:hAnsi="Times New Roman" w:cs="Times New Roman"/>
                <w:sz w:val="20"/>
                <w:szCs w:val="20"/>
              </w:rPr>
            </w:pPr>
          </w:p>
        </w:tc>
      </w:tr>
      <w:tr w:rsidR="003505E9" w:rsidRPr="0049181F" w14:paraId="3598E62A" w14:textId="77777777" w:rsidTr="00767CA3">
        <w:tc>
          <w:tcPr>
            <w:tcW w:w="1647" w:type="dxa"/>
            <w:tcBorders>
              <w:top w:val="nil"/>
            </w:tcBorders>
          </w:tcPr>
          <w:p w14:paraId="28D1A715" w14:textId="77777777" w:rsidR="003505E9" w:rsidRPr="00206F6A" w:rsidRDefault="003505E9" w:rsidP="00D07AD5">
            <w:pPr>
              <w:spacing w:after="200" w:line="276" w:lineRule="auto"/>
              <w:jc w:val="both"/>
              <w:rPr>
                <w:rFonts w:ascii="Times New Roman" w:hAnsi="Times New Roman" w:cs="Times New Roman"/>
                <w:sz w:val="20"/>
                <w:szCs w:val="20"/>
              </w:rPr>
            </w:pPr>
            <w:r w:rsidRPr="00206F6A">
              <w:rPr>
                <w:rFonts w:ascii="Times New Roman" w:hAnsi="Times New Roman" w:cs="Times New Roman"/>
                <w:sz w:val="20"/>
                <w:szCs w:val="20"/>
              </w:rPr>
              <w:t>AIC</w:t>
            </w:r>
          </w:p>
        </w:tc>
        <w:tc>
          <w:tcPr>
            <w:tcW w:w="1928" w:type="dxa"/>
            <w:tcBorders>
              <w:top w:val="nil"/>
            </w:tcBorders>
          </w:tcPr>
          <w:p w14:paraId="0E039425"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641.17</w:t>
            </w:r>
          </w:p>
        </w:tc>
        <w:tc>
          <w:tcPr>
            <w:tcW w:w="1647" w:type="dxa"/>
            <w:tcBorders>
              <w:top w:val="nil"/>
            </w:tcBorders>
          </w:tcPr>
          <w:p w14:paraId="3A56F5CE"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608.38</w:t>
            </w:r>
          </w:p>
        </w:tc>
        <w:tc>
          <w:tcPr>
            <w:tcW w:w="1647" w:type="dxa"/>
            <w:tcBorders>
              <w:top w:val="nil"/>
            </w:tcBorders>
          </w:tcPr>
          <w:p w14:paraId="3520B9AD"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728.30</w:t>
            </w:r>
          </w:p>
        </w:tc>
        <w:tc>
          <w:tcPr>
            <w:tcW w:w="1647" w:type="dxa"/>
            <w:tcBorders>
              <w:top w:val="nil"/>
            </w:tcBorders>
          </w:tcPr>
          <w:p w14:paraId="437FF385"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606.05</w:t>
            </w:r>
          </w:p>
        </w:tc>
        <w:tc>
          <w:tcPr>
            <w:tcW w:w="1647" w:type="dxa"/>
            <w:tcBorders>
              <w:top w:val="nil"/>
            </w:tcBorders>
          </w:tcPr>
          <w:p w14:paraId="1EAE0EB5"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636.75</w:t>
            </w:r>
          </w:p>
        </w:tc>
        <w:tc>
          <w:tcPr>
            <w:tcW w:w="1647" w:type="dxa"/>
            <w:tcBorders>
              <w:top w:val="nil"/>
            </w:tcBorders>
          </w:tcPr>
          <w:p w14:paraId="167703FB"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630.91</w:t>
            </w:r>
          </w:p>
        </w:tc>
        <w:tc>
          <w:tcPr>
            <w:tcW w:w="1647" w:type="dxa"/>
            <w:tcBorders>
              <w:top w:val="nil"/>
            </w:tcBorders>
          </w:tcPr>
          <w:p w14:paraId="6EE07FEF"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591.42</w:t>
            </w:r>
          </w:p>
        </w:tc>
      </w:tr>
      <w:tr w:rsidR="003505E9" w:rsidRPr="0049181F" w14:paraId="0221ABBE" w14:textId="77777777" w:rsidTr="0049181F">
        <w:tc>
          <w:tcPr>
            <w:tcW w:w="1647" w:type="dxa"/>
          </w:tcPr>
          <w:p w14:paraId="45C2BA4A" w14:textId="77777777" w:rsidR="003505E9" w:rsidRPr="00206F6A" w:rsidRDefault="003505E9" w:rsidP="00D07AD5">
            <w:pPr>
              <w:spacing w:after="200" w:line="276" w:lineRule="auto"/>
              <w:jc w:val="both"/>
              <w:rPr>
                <w:rFonts w:ascii="Times New Roman" w:hAnsi="Times New Roman" w:cs="Times New Roman"/>
                <w:sz w:val="20"/>
                <w:szCs w:val="20"/>
              </w:rPr>
            </w:pPr>
            <w:r w:rsidRPr="00206F6A">
              <w:rPr>
                <w:rFonts w:ascii="Times New Roman" w:hAnsi="Times New Roman" w:cs="Times New Roman"/>
                <w:sz w:val="20"/>
                <w:szCs w:val="20"/>
              </w:rPr>
              <w:t>BIC</w:t>
            </w:r>
          </w:p>
        </w:tc>
        <w:tc>
          <w:tcPr>
            <w:tcW w:w="1928" w:type="dxa"/>
          </w:tcPr>
          <w:p w14:paraId="5A718B56"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657.48</w:t>
            </w:r>
          </w:p>
        </w:tc>
        <w:tc>
          <w:tcPr>
            <w:tcW w:w="1647" w:type="dxa"/>
          </w:tcPr>
          <w:p w14:paraId="50FB5601"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599.6</w:t>
            </w:r>
            <w:r w:rsidR="00C47BD7">
              <w:rPr>
                <w:rFonts w:ascii="Times New Roman" w:hAnsi="Times New Roman" w:cs="Times New Roman"/>
                <w:sz w:val="20"/>
                <w:szCs w:val="20"/>
              </w:rPr>
              <w:t>0</w:t>
            </w:r>
          </w:p>
        </w:tc>
        <w:tc>
          <w:tcPr>
            <w:tcW w:w="1647" w:type="dxa"/>
          </w:tcPr>
          <w:p w14:paraId="551F568E"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629.51</w:t>
            </w:r>
          </w:p>
        </w:tc>
        <w:tc>
          <w:tcPr>
            <w:tcW w:w="1647" w:type="dxa"/>
          </w:tcPr>
          <w:p w14:paraId="2E485888"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595.06</w:t>
            </w:r>
          </w:p>
        </w:tc>
        <w:tc>
          <w:tcPr>
            <w:tcW w:w="1647" w:type="dxa"/>
          </w:tcPr>
          <w:p w14:paraId="2879362B"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627.97</w:t>
            </w:r>
          </w:p>
        </w:tc>
        <w:tc>
          <w:tcPr>
            <w:tcW w:w="1647" w:type="dxa"/>
          </w:tcPr>
          <w:p w14:paraId="4D1FE484"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622.13</w:t>
            </w:r>
          </w:p>
        </w:tc>
        <w:tc>
          <w:tcPr>
            <w:tcW w:w="1647" w:type="dxa"/>
          </w:tcPr>
          <w:p w14:paraId="5B8E6E13" w14:textId="77777777" w:rsidR="003505E9" w:rsidRPr="00206F6A" w:rsidRDefault="003505E9" w:rsidP="00D07AD5">
            <w:pPr>
              <w:spacing w:after="200" w:line="276" w:lineRule="auto"/>
              <w:rPr>
                <w:rFonts w:ascii="Times New Roman" w:hAnsi="Times New Roman" w:cs="Times New Roman"/>
                <w:sz w:val="20"/>
                <w:szCs w:val="20"/>
              </w:rPr>
            </w:pPr>
            <w:r w:rsidRPr="00206F6A">
              <w:rPr>
                <w:rFonts w:ascii="Times New Roman" w:hAnsi="Times New Roman" w:cs="Times New Roman"/>
                <w:sz w:val="20"/>
                <w:szCs w:val="20"/>
              </w:rPr>
              <w:t>1</w:t>
            </w:r>
            <w:r w:rsidR="00C47BD7">
              <w:rPr>
                <w:rFonts w:ascii="Times New Roman" w:hAnsi="Times New Roman" w:cs="Times New Roman"/>
                <w:sz w:val="20"/>
                <w:szCs w:val="20"/>
              </w:rPr>
              <w:t>,</w:t>
            </w:r>
            <w:r w:rsidRPr="00206F6A">
              <w:rPr>
                <w:rFonts w:ascii="Times New Roman" w:hAnsi="Times New Roman" w:cs="Times New Roman"/>
                <w:sz w:val="20"/>
                <w:szCs w:val="20"/>
              </w:rPr>
              <w:t>576.18</w:t>
            </w:r>
          </w:p>
        </w:tc>
      </w:tr>
    </w:tbl>
    <w:p w14:paraId="60C64D85" w14:textId="77777777" w:rsidR="009F4709" w:rsidRDefault="009F4709">
      <w:pPr>
        <w:rPr>
          <w:rFonts w:ascii="Times New Roman" w:hAnsi="Times New Roman" w:cs="Times New Roman"/>
          <w:sz w:val="24"/>
          <w:szCs w:val="24"/>
        </w:rPr>
      </w:pPr>
      <w:r>
        <w:rPr>
          <w:rFonts w:ascii="Times New Roman" w:hAnsi="Times New Roman" w:cs="Times New Roman"/>
          <w:i/>
          <w:sz w:val="24"/>
          <w:szCs w:val="24"/>
        </w:rPr>
        <w:t xml:space="preserve">Note: </w:t>
      </w:r>
      <w:r w:rsidR="0049181F">
        <w:rPr>
          <w:rFonts w:ascii="Times New Roman" w:hAnsi="Times New Roman" w:cs="Times New Roman"/>
          <w:sz w:val="24"/>
          <w:szCs w:val="24"/>
        </w:rPr>
        <w:t xml:space="preserve">OGRS = </w:t>
      </w:r>
      <w:r w:rsidR="0049181F" w:rsidRPr="008776A2">
        <w:rPr>
          <w:rFonts w:ascii="Times New Roman" w:hAnsi="Times New Roman" w:cs="Times New Roman"/>
          <w:sz w:val="24"/>
          <w:szCs w:val="24"/>
        </w:rPr>
        <w:t>Offender Group Reconviction S</w:t>
      </w:r>
      <w:r w:rsidR="0049181F">
        <w:rPr>
          <w:rFonts w:ascii="Times New Roman" w:hAnsi="Times New Roman" w:cs="Times New Roman"/>
          <w:sz w:val="24"/>
          <w:szCs w:val="24"/>
        </w:rPr>
        <w:t>cale</w:t>
      </w:r>
      <w:r>
        <w:rPr>
          <w:rFonts w:ascii="Times New Roman" w:hAnsi="Times New Roman" w:cs="Times New Roman"/>
          <w:sz w:val="24"/>
          <w:szCs w:val="24"/>
        </w:rPr>
        <w:t xml:space="preserve">; AIC = </w:t>
      </w:r>
      <w:r w:rsidRPr="008776A2">
        <w:rPr>
          <w:rFonts w:ascii="Times New Roman" w:hAnsi="Times New Roman" w:cs="Times New Roman"/>
          <w:sz w:val="24"/>
          <w:szCs w:val="24"/>
        </w:rPr>
        <w:t>Akaike Information Criteria</w:t>
      </w:r>
      <w:r>
        <w:rPr>
          <w:rFonts w:ascii="Times New Roman" w:hAnsi="Times New Roman" w:cs="Times New Roman"/>
          <w:sz w:val="24"/>
          <w:szCs w:val="24"/>
        </w:rPr>
        <w:t xml:space="preserve">; BIC =Bayesian </w:t>
      </w:r>
      <w:r w:rsidRPr="008776A2">
        <w:rPr>
          <w:rFonts w:ascii="Times New Roman" w:hAnsi="Times New Roman" w:cs="Times New Roman"/>
          <w:sz w:val="24"/>
          <w:szCs w:val="24"/>
        </w:rPr>
        <w:t>Information Criteria</w:t>
      </w:r>
      <w:r>
        <w:rPr>
          <w:rFonts w:ascii="Times New Roman" w:hAnsi="Times New Roman" w:cs="Times New Roman"/>
          <w:sz w:val="24"/>
          <w:szCs w:val="24"/>
        </w:rPr>
        <w:t>.</w:t>
      </w:r>
    </w:p>
    <w:p w14:paraId="3298DBAF" w14:textId="77777777" w:rsidR="003505E9" w:rsidRPr="009F4709" w:rsidRDefault="009F4709">
      <w:pPr>
        <w:rPr>
          <w:rFonts w:ascii="Times New Roman" w:hAnsi="Times New Roman" w:cs="Times New Roman"/>
          <w:sz w:val="24"/>
          <w:szCs w:val="24"/>
        </w:rPr>
      </w:pPr>
      <w:r w:rsidRPr="00206F6A">
        <w:rPr>
          <w:rFonts w:ascii="Times New Roman" w:hAnsi="Times New Roman" w:cs="Times New Roman"/>
          <w:sz w:val="24"/>
          <w:szCs w:val="24"/>
        </w:rPr>
        <w:t>***</w:t>
      </w:r>
      <w:r w:rsidRPr="00206F6A">
        <w:rPr>
          <w:rFonts w:ascii="Times New Roman" w:hAnsi="Times New Roman" w:cs="Times New Roman"/>
          <w:i/>
          <w:sz w:val="24"/>
          <w:szCs w:val="24"/>
        </w:rPr>
        <w:t>p</w:t>
      </w:r>
      <w:r>
        <w:rPr>
          <w:rFonts w:ascii="Times New Roman" w:hAnsi="Times New Roman" w:cs="Times New Roman"/>
          <w:i/>
          <w:sz w:val="24"/>
          <w:szCs w:val="24"/>
        </w:rPr>
        <w:t xml:space="preserve"> </w:t>
      </w:r>
      <w:r w:rsidRPr="00206F6A">
        <w:rPr>
          <w:rFonts w:ascii="Times New Roman" w:hAnsi="Times New Roman" w:cs="Times New Roman"/>
          <w:sz w:val="24"/>
          <w:szCs w:val="24"/>
        </w:rPr>
        <w:t>&lt;</w:t>
      </w:r>
      <w:r>
        <w:rPr>
          <w:rFonts w:ascii="Times New Roman" w:hAnsi="Times New Roman" w:cs="Times New Roman"/>
          <w:sz w:val="24"/>
          <w:szCs w:val="24"/>
        </w:rPr>
        <w:t xml:space="preserve"> </w:t>
      </w:r>
      <w:r w:rsidRPr="00206F6A">
        <w:rPr>
          <w:rFonts w:ascii="Times New Roman" w:hAnsi="Times New Roman" w:cs="Times New Roman"/>
          <w:sz w:val="24"/>
          <w:szCs w:val="24"/>
        </w:rPr>
        <w:t>.001</w:t>
      </w:r>
      <w:r>
        <w:rPr>
          <w:rFonts w:ascii="Times New Roman" w:hAnsi="Times New Roman" w:cs="Times New Roman"/>
          <w:sz w:val="24"/>
          <w:szCs w:val="24"/>
        </w:rPr>
        <w:t>.</w:t>
      </w:r>
      <w:r w:rsidRPr="00206F6A">
        <w:rPr>
          <w:rFonts w:ascii="Times New Roman" w:hAnsi="Times New Roman" w:cs="Times New Roman"/>
          <w:sz w:val="24"/>
          <w:szCs w:val="24"/>
        </w:rPr>
        <w:t xml:space="preserve"> **</w:t>
      </w:r>
      <w:r w:rsidRPr="00206F6A">
        <w:rPr>
          <w:rFonts w:ascii="Times New Roman" w:hAnsi="Times New Roman" w:cs="Times New Roman"/>
          <w:i/>
          <w:sz w:val="24"/>
          <w:szCs w:val="24"/>
        </w:rPr>
        <w:t>p</w:t>
      </w:r>
      <w:r>
        <w:rPr>
          <w:rFonts w:ascii="Times New Roman" w:hAnsi="Times New Roman" w:cs="Times New Roman"/>
          <w:i/>
          <w:sz w:val="24"/>
          <w:szCs w:val="24"/>
        </w:rPr>
        <w:t xml:space="preserve"> </w:t>
      </w:r>
      <w:r w:rsidRPr="00206F6A">
        <w:rPr>
          <w:rFonts w:ascii="Times New Roman" w:hAnsi="Times New Roman" w:cs="Times New Roman"/>
          <w:sz w:val="24"/>
          <w:szCs w:val="24"/>
        </w:rPr>
        <w:t>&lt;</w:t>
      </w:r>
      <w:r>
        <w:rPr>
          <w:rFonts w:ascii="Times New Roman" w:hAnsi="Times New Roman" w:cs="Times New Roman"/>
          <w:sz w:val="24"/>
          <w:szCs w:val="24"/>
        </w:rPr>
        <w:t xml:space="preserve"> </w:t>
      </w:r>
      <w:r w:rsidRPr="00206F6A">
        <w:rPr>
          <w:rFonts w:ascii="Times New Roman" w:hAnsi="Times New Roman" w:cs="Times New Roman"/>
          <w:sz w:val="24"/>
          <w:szCs w:val="24"/>
        </w:rPr>
        <w:t>.05</w:t>
      </w:r>
      <w:r>
        <w:rPr>
          <w:rFonts w:ascii="Times New Roman" w:hAnsi="Times New Roman" w:cs="Times New Roman"/>
          <w:sz w:val="24"/>
          <w:szCs w:val="24"/>
        </w:rPr>
        <w:t>.</w:t>
      </w:r>
      <w:r w:rsidRPr="00206F6A">
        <w:rPr>
          <w:rFonts w:ascii="Times New Roman" w:hAnsi="Times New Roman" w:cs="Times New Roman"/>
          <w:sz w:val="24"/>
          <w:szCs w:val="24"/>
        </w:rPr>
        <w:t xml:space="preserve"> *</w:t>
      </w:r>
      <w:r w:rsidRPr="00206F6A">
        <w:rPr>
          <w:rFonts w:ascii="Times New Roman" w:hAnsi="Times New Roman" w:cs="Times New Roman"/>
          <w:i/>
          <w:sz w:val="24"/>
          <w:szCs w:val="24"/>
        </w:rPr>
        <w:t>p</w:t>
      </w:r>
      <w:r>
        <w:rPr>
          <w:rFonts w:ascii="Times New Roman" w:hAnsi="Times New Roman" w:cs="Times New Roman"/>
          <w:i/>
          <w:sz w:val="24"/>
          <w:szCs w:val="24"/>
        </w:rPr>
        <w:t xml:space="preserve"> </w:t>
      </w:r>
      <w:r w:rsidRPr="00206F6A">
        <w:rPr>
          <w:rFonts w:ascii="Times New Roman" w:hAnsi="Times New Roman" w:cs="Times New Roman"/>
          <w:sz w:val="24"/>
          <w:szCs w:val="24"/>
        </w:rPr>
        <w:t>&lt;</w:t>
      </w:r>
      <w:r>
        <w:rPr>
          <w:rFonts w:ascii="Times New Roman" w:hAnsi="Times New Roman" w:cs="Times New Roman"/>
          <w:sz w:val="24"/>
          <w:szCs w:val="24"/>
        </w:rPr>
        <w:t xml:space="preserve"> </w:t>
      </w:r>
      <w:r w:rsidRPr="00206F6A">
        <w:rPr>
          <w:rFonts w:ascii="Times New Roman" w:hAnsi="Times New Roman" w:cs="Times New Roman"/>
          <w:sz w:val="24"/>
          <w:szCs w:val="24"/>
        </w:rPr>
        <w:t>.10</w:t>
      </w:r>
      <w:r>
        <w:rPr>
          <w:rFonts w:ascii="Times New Roman" w:hAnsi="Times New Roman" w:cs="Times New Roman"/>
          <w:sz w:val="24"/>
          <w:szCs w:val="24"/>
        </w:rPr>
        <w:t>.</w:t>
      </w:r>
      <w:r w:rsidR="0049181F" w:rsidRPr="009F4709">
        <w:rPr>
          <w:rFonts w:ascii="Times New Roman" w:hAnsi="Times New Roman" w:cs="Times New Roman"/>
          <w:sz w:val="24"/>
          <w:szCs w:val="24"/>
        </w:rPr>
        <w:t xml:space="preserve"> </w:t>
      </w:r>
      <w:r w:rsidR="003505E9" w:rsidRPr="009F4709">
        <w:rPr>
          <w:rFonts w:ascii="Times New Roman" w:hAnsi="Times New Roman" w:cs="Times New Roman"/>
          <w:sz w:val="24"/>
          <w:szCs w:val="24"/>
        </w:rPr>
        <w:br w:type="page"/>
      </w:r>
    </w:p>
    <w:p w14:paraId="2D30966D" w14:textId="77777777" w:rsidR="003E3658" w:rsidRPr="008776A2" w:rsidRDefault="003E3658" w:rsidP="00206F6A">
      <w:pPr>
        <w:spacing w:after="0" w:line="480" w:lineRule="auto"/>
        <w:rPr>
          <w:rFonts w:ascii="Times New Roman" w:hAnsi="Times New Roman" w:cs="Times New Roman"/>
          <w:bCs/>
          <w:sz w:val="24"/>
          <w:szCs w:val="24"/>
        </w:rPr>
      </w:pPr>
      <w:r w:rsidRPr="008776A2">
        <w:rPr>
          <w:rFonts w:ascii="Times New Roman" w:hAnsi="Times New Roman" w:cs="Times New Roman"/>
          <w:sz w:val="24"/>
          <w:szCs w:val="24"/>
        </w:rPr>
        <w:t xml:space="preserve">Table 3. </w:t>
      </w:r>
      <w:r w:rsidR="00526EBC" w:rsidRPr="009E635B">
        <w:rPr>
          <w:rFonts w:ascii="Times New Roman" w:hAnsi="Times New Roman" w:cs="Times New Roman"/>
          <w:sz w:val="24"/>
          <w:szCs w:val="24"/>
        </w:rPr>
        <w:t xml:space="preserve">Parameter estimates </w:t>
      </w:r>
      <w:r w:rsidR="00526EBC">
        <w:rPr>
          <w:rFonts w:ascii="Times New Roman" w:hAnsi="Times New Roman" w:cs="Times New Roman"/>
          <w:sz w:val="24"/>
          <w:szCs w:val="24"/>
        </w:rPr>
        <w:t>(</w:t>
      </w:r>
      <w:r w:rsidR="00526EBC" w:rsidRPr="009E635B">
        <w:rPr>
          <w:rFonts w:ascii="Times New Roman" w:hAnsi="Times New Roman" w:cs="Times New Roman"/>
          <w:sz w:val="24"/>
          <w:szCs w:val="24"/>
        </w:rPr>
        <w:t>and asymptotic standard errors</w:t>
      </w:r>
      <w:r w:rsidR="00526EBC">
        <w:rPr>
          <w:rFonts w:ascii="Times New Roman" w:hAnsi="Times New Roman" w:cs="Times New Roman"/>
          <w:sz w:val="24"/>
          <w:szCs w:val="24"/>
        </w:rPr>
        <w:t>)</w:t>
      </w:r>
      <w:r w:rsidR="00526EBC" w:rsidRPr="009E635B">
        <w:rPr>
          <w:rFonts w:ascii="Times New Roman" w:hAnsi="Times New Roman" w:cs="Times New Roman"/>
          <w:sz w:val="24"/>
          <w:szCs w:val="24"/>
        </w:rPr>
        <w:t xml:space="preserve"> </w:t>
      </w:r>
      <w:r w:rsidR="00526EBC">
        <w:rPr>
          <w:rFonts w:ascii="Times New Roman" w:hAnsi="Times New Roman" w:cs="Times New Roman"/>
          <w:sz w:val="24"/>
          <w:szCs w:val="24"/>
        </w:rPr>
        <w:t>obtained by</w:t>
      </w:r>
      <w:r w:rsidR="00526EBC" w:rsidRPr="002965F6">
        <w:rPr>
          <w:rFonts w:ascii="Times New Roman" w:hAnsi="Times New Roman" w:cs="Times New Roman"/>
          <w:sz w:val="24"/>
          <w:szCs w:val="24"/>
        </w:rPr>
        <w:t xml:space="preserve"> </w:t>
      </w:r>
      <w:r w:rsidRPr="008776A2">
        <w:rPr>
          <w:rFonts w:ascii="Times New Roman" w:hAnsi="Times New Roman" w:cs="Times New Roman"/>
          <w:bCs/>
          <w:sz w:val="24"/>
          <w:szCs w:val="24"/>
        </w:rPr>
        <w:t>fitting discrete-time hazard models for substantive predictors for the event of being reconvicted of a crime.</w:t>
      </w:r>
    </w:p>
    <w:p w14:paraId="3C07A2DF" w14:textId="77777777" w:rsidR="003E3658" w:rsidRPr="008776A2" w:rsidRDefault="003E3658" w:rsidP="00792B8E">
      <w:pPr>
        <w:spacing w:after="0" w:line="240" w:lineRule="auto"/>
        <w:rPr>
          <w:rFonts w:ascii="Times New Roman" w:hAnsi="Times New Roman" w:cs="Times New Roman"/>
          <w:bCs/>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928"/>
        <w:gridCol w:w="1647"/>
        <w:gridCol w:w="1647"/>
        <w:gridCol w:w="1647"/>
        <w:gridCol w:w="1647"/>
        <w:gridCol w:w="1647"/>
        <w:gridCol w:w="1647"/>
      </w:tblGrid>
      <w:tr w:rsidR="00D07AD5" w:rsidRPr="0049181F" w14:paraId="658EC5B2" w14:textId="77777777" w:rsidTr="00395173">
        <w:trPr>
          <w:tblHeader/>
        </w:trPr>
        <w:tc>
          <w:tcPr>
            <w:tcW w:w="1647" w:type="dxa"/>
            <w:tcBorders>
              <w:top w:val="single" w:sz="4" w:space="0" w:color="auto"/>
              <w:bottom w:val="single" w:sz="4" w:space="0" w:color="auto"/>
            </w:tcBorders>
          </w:tcPr>
          <w:p w14:paraId="0C002599" w14:textId="77777777" w:rsidR="00767CA3" w:rsidRDefault="00767CA3" w:rsidP="005F665C">
            <w:pPr>
              <w:spacing w:after="200" w:line="276" w:lineRule="auto"/>
              <w:rPr>
                <w:rFonts w:ascii="Times New Roman" w:hAnsi="Times New Roman" w:cs="Times New Roman"/>
                <w:sz w:val="20"/>
                <w:szCs w:val="20"/>
              </w:rPr>
            </w:pPr>
          </w:p>
          <w:p w14:paraId="7CAF1739" w14:textId="77777777" w:rsidR="00767CA3" w:rsidRDefault="00767CA3" w:rsidP="005F665C">
            <w:pPr>
              <w:spacing w:after="200" w:line="276" w:lineRule="auto"/>
              <w:rPr>
                <w:rFonts w:ascii="Times New Roman" w:hAnsi="Times New Roman" w:cs="Times New Roman"/>
                <w:sz w:val="20"/>
                <w:szCs w:val="20"/>
              </w:rPr>
            </w:pPr>
          </w:p>
          <w:p w14:paraId="641AF232" w14:textId="77777777" w:rsidR="00D07AD5" w:rsidRPr="00206F6A" w:rsidRDefault="005F665C" w:rsidP="005F665C">
            <w:pPr>
              <w:spacing w:after="200" w:line="276" w:lineRule="auto"/>
              <w:rPr>
                <w:rFonts w:ascii="Times New Roman" w:hAnsi="Times New Roman" w:cs="Times New Roman"/>
                <w:sz w:val="20"/>
                <w:szCs w:val="20"/>
              </w:rPr>
            </w:pPr>
            <w:r>
              <w:rPr>
                <w:rFonts w:ascii="Times New Roman" w:hAnsi="Times New Roman" w:cs="Times New Roman"/>
                <w:sz w:val="20"/>
                <w:szCs w:val="20"/>
              </w:rPr>
              <w:t>Substantive Predictors</w:t>
            </w:r>
          </w:p>
        </w:tc>
        <w:tc>
          <w:tcPr>
            <w:tcW w:w="1928" w:type="dxa"/>
            <w:tcBorders>
              <w:top w:val="single" w:sz="4" w:space="0" w:color="auto"/>
              <w:bottom w:val="single" w:sz="4" w:space="0" w:color="auto"/>
            </w:tcBorders>
          </w:tcPr>
          <w:p w14:paraId="78CA582E"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Model A (Predictors: </w:t>
            </w:r>
          </w:p>
          <w:p w14:paraId="05A5CBC2"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Four time </w:t>
            </w:r>
            <w:r>
              <w:rPr>
                <w:rFonts w:ascii="Times New Roman" w:hAnsi="Times New Roman" w:cs="Times New Roman"/>
                <w:sz w:val="20"/>
                <w:szCs w:val="20"/>
              </w:rPr>
              <w:t>period</w:t>
            </w:r>
            <w:r w:rsidRPr="00206F6A">
              <w:rPr>
                <w:rFonts w:ascii="Times New Roman" w:hAnsi="Times New Roman" w:cs="Times New Roman"/>
                <w:sz w:val="20"/>
                <w:szCs w:val="20"/>
              </w:rPr>
              <w:t>s)</w:t>
            </w:r>
          </w:p>
        </w:tc>
        <w:tc>
          <w:tcPr>
            <w:tcW w:w="1647" w:type="dxa"/>
            <w:tcBorders>
              <w:top w:val="single" w:sz="4" w:space="0" w:color="auto"/>
              <w:bottom w:val="single" w:sz="4" w:space="0" w:color="auto"/>
            </w:tcBorders>
          </w:tcPr>
          <w:p w14:paraId="44868C72"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Model B (Predictors: </w:t>
            </w:r>
          </w:p>
          <w:p w14:paraId="78C6C960"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Four time </w:t>
            </w:r>
            <w:r>
              <w:rPr>
                <w:rFonts w:ascii="Times New Roman" w:hAnsi="Times New Roman" w:cs="Times New Roman"/>
                <w:sz w:val="20"/>
                <w:szCs w:val="20"/>
              </w:rPr>
              <w:t>periods</w:t>
            </w:r>
            <w:r w:rsidRPr="00206F6A">
              <w:rPr>
                <w:rFonts w:ascii="Times New Roman" w:hAnsi="Times New Roman" w:cs="Times New Roman"/>
                <w:sz w:val="20"/>
                <w:szCs w:val="20"/>
              </w:rPr>
              <w:t>, program)</w:t>
            </w:r>
          </w:p>
        </w:tc>
        <w:tc>
          <w:tcPr>
            <w:tcW w:w="1647" w:type="dxa"/>
            <w:tcBorders>
              <w:top w:val="single" w:sz="4" w:space="0" w:color="auto"/>
              <w:bottom w:val="single" w:sz="4" w:space="0" w:color="auto"/>
            </w:tcBorders>
          </w:tcPr>
          <w:p w14:paraId="7D287184"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Model C (Predictors: </w:t>
            </w:r>
          </w:p>
          <w:p w14:paraId="1397C8B8"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Four time </w:t>
            </w:r>
            <w:r>
              <w:rPr>
                <w:rFonts w:ascii="Times New Roman" w:hAnsi="Times New Roman" w:cs="Times New Roman"/>
                <w:sz w:val="20"/>
                <w:szCs w:val="20"/>
              </w:rPr>
              <w:t>period</w:t>
            </w:r>
            <w:r w:rsidRPr="00206F6A">
              <w:rPr>
                <w:rFonts w:ascii="Times New Roman" w:hAnsi="Times New Roman" w:cs="Times New Roman"/>
                <w:sz w:val="20"/>
                <w:szCs w:val="20"/>
              </w:rPr>
              <w:t>s, offence type)</w:t>
            </w:r>
          </w:p>
        </w:tc>
        <w:tc>
          <w:tcPr>
            <w:tcW w:w="1647" w:type="dxa"/>
            <w:tcBorders>
              <w:top w:val="single" w:sz="4" w:space="0" w:color="auto"/>
              <w:bottom w:val="single" w:sz="4" w:space="0" w:color="auto"/>
            </w:tcBorders>
          </w:tcPr>
          <w:p w14:paraId="40FC06BF"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Model D (Predictors: </w:t>
            </w:r>
          </w:p>
          <w:p w14:paraId="1F9BA74E"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Four time </w:t>
            </w:r>
            <w:r>
              <w:rPr>
                <w:rFonts w:ascii="Times New Roman" w:hAnsi="Times New Roman" w:cs="Times New Roman"/>
                <w:sz w:val="20"/>
                <w:szCs w:val="20"/>
              </w:rPr>
              <w:t>periods</w:t>
            </w:r>
            <w:r w:rsidRPr="00206F6A">
              <w:rPr>
                <w:rFonts w:ascii="Times New Roman" w:hAnsi="Times New Roman" w:cs="Times New Roman"/>
                <w:sz w:val="20"/>
                <w:szCs w:val="20"/>
              </w:rPr>
              <w:t>, program, offence type)</w:t>
            </w:r>
          </w:p>
        </w:tc>
        <w:tc>
          <w:tcPr>
            <w:tcW w:w="1647" w:type="dxa"/>
            <w:tcBorders>
              <w:top w:val="single" w:sz="4" w:space="0" w:color="auto"/>
              <w:bottom w:val="single" w:sz="4" w:space="0" w:color="auto"/>
            </w:tcBorders>
          </w:tcPr>
          <w:p w14:paraId="316E0D9D"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Model E (Predictors: </w:t>
            </w:r>
          </w:p>
          <w:p w14:paraId="660D154D"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Four time </w:t>
            </w:r>
            <w:r>
              <w:rPr>
                <w:rFonts w:ascii="Times New Roman" w:hAnsi="Times New Roman" w:cs="Times New Roman"/>
                <w:sz w:val="20"/>
                <w:szCs w:val="20"/>
              </w:rPr>
              <w:t>period</w:t>
            </w:r>
            <w:r w:rsidRPr="00206F6A">
              <w:rPr>
                <w:rFonts w:ascii="Times New Roman" w:hAnsi="Times New Roman" w:cs="Times New Roman"/>
                <w:sz w:val="20"/>
                <w:szCs w:val="20"/>
              </w:rPr>
              <w:t>s, OG</w:t>
            </w:r>
            <w:r>
              <w:rPr>
                <w:rFonts w:ascii="Times New Roman" w:hAnsi="Times New Roman" w:cs="Times New Roman"/>
                <w:sz w:val="20"/>
                <w:szCs w:val="20"/>
              </w:rPr>
              <w:t>R</w:t>
            </w:r>
            <w:r w:rsidRPr="00206F6A">
              <w:rPr>
                <w:rFonts w:ascii="Times New Roman" w:hAnsi="Times New Roman" w:cs="Times New Roman"/>
                <w:sz w:val="20"/>
                <w:szCs w:val="20"/>
              </w:rPr>
              <w:t>S score)</w:t>
            </w:r>
          </w:p>
        </w:tc>
        <w:tc>
          <w:tcPr>
            <w:tcW w:w="1647" w:type="dxa"/>
            <w:tcBorders>
              <w:top w:val="single" w:sz="4" w:space="0" w:color="auto"/>
              <w:bottom w:val="single" w:sz="4" w:space="0" w:color="auto"/>
            </w:tcBorders>
          </w:tcPr>
          <w:p w14:paraId="1EF71FF0"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Model F (Predictors: </w:t>
            </w:r>
          </w:p>
          <w:p w14:paraId="0991026C"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Four time </w:t>
            </w:r>
            <w:r>
              <w:rPr>
                <w:rFonts w:ascii="Times New Roman" w:hAnsi="Times New Roman" w:cs="Times New Roman"/>
                <w:sz w:val="20"/>
                <w:szCs w:val="20"/>
              </w:rPr>
              <w:t>period</w:t>
            </w:r>
            <w:r w:rsidRPr="00206F6A">
              <w:rPr>
                <w:rFonts w:ascii="Times New Roman" w:hAnsi="Times New Roman" w:cs="Times New Roman"/>
                <w:sz w:val="20"/>
                <w:szCs w:val="20"/>
              </w:rPr>
              <w:t>s, age)</w:t>
            </w:r>
          </w:p>
        </w:tc>
        <w:tc>
          <w:tcPr>
            <w:tcW w:w="1647" w:type="dxa"/>
            <w:tcBorders>
              <w:top w:val="single" w:sz="4" w:space="0" w:color="auto"/>
              <w:bottom w:val="single" w:sz="4" w:space="0" w:color="auto"/>
            </w:tcBorders>
          </w:tcPr>
          <w:p w14:paraId="1B16A09C"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Model G </w:t>
            </w:r>
          </w:p>
          <w:p w14:paraId="4E1C3D10"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(Predictors: </w:t>
            </w:r>
          </w:p>
          <w:p w14:paraId="2C5F7817" w14:textId="77777777" w:rsidR="00D07AD5" w:rsidRPr="00206F6A" w:rsidRDefault="00D07AD5" w:rsidP="009139F9">
            <w:pPr>
              <w:spacing w:after="200" w:line="276" w:lineRule="auto"/>
              <w:contextualSpacing/>
              <w:rPr>
                <w:rFonts w:ascii="Times New Roman" w:hAnsi="Times New Roman" w:cs="Times New Roman"/>
                <w:sz w:val="20"/>
                <w:szCs w:val="20"/>
              </w:rPr>
            </w:pPr>
            <w:r w:rsidRPr="00206F6A">
              <w:rPr>
                <w:rFonts w:ascii="Times New Roman" w:hAnsi="Times New Roman" w:cs="Times New Roman"/>
                <w:sz w:val="20"/>
                <w:szCs w:val="20"/>
              </w:rPr>
              <w:t xml:space="preserve">Four time </w:t>
            </w:r>
            <w:r>
              <w:rPr>
                <w:rFonts w:ascii="Times New Roman" w:hAnsi="Times New Roman" w:cs="Times New Roman"/>
                <w:sz w:val="20"/>
                <w:szCs w:val="20"/>
              </w:rPr>
              <w:t>period</w:t>
            </w:r>
            <w:r w:rsidRPr="00206F6A">
              <w:rPr>
                <w:rFonts w:ascii="Times New Roman" w:hAnsi="Times New Roman" w:cs="Times New Roman"/>
                <w:sz w:val="20"/>
                <w:szCs w:val="20"/>
              </w:rPr>
              <w:t>s, program, offence type, age, OG</w:t>
            </w:r>
            <w:r>
              <w:rPr>
                <w:rFonts w:ascii="Times New Roman" w:hAnsi="Times New Roman" w:cs="Times New Roman"/>
                <w:sz w:val="20"/>
                <w:szCs w:val="20"/>
              </w:rPr>
              <w:t>R</w:t>
            </w:r>
            <w:r w:rsidRPr="00206F6A">
              <w:rPr>
                <w:rFonts w:ascii="Times New Roman" w:hAnsi="Times New Roman" w:cs="Times New Roman"/>
                <w:sz w:val="20"/>
                <w:szCs w:val="20"/>
              </w:rPr>
              <w:t>S score)</w:t>
            </w:r>
          </w:p>
        </w:tc>
      </w:tr>
      <w:tr w:rsidR="00D07AD5" w:rsidRPr="0049181F" w14:paraId="7ADA48A1" w14:textId="77777777" w:rsidTr="00206F6A">
        <w:tc>
          <w:tcPr>
            <w:tcW w:w="13457" w:type="dxa"/>
            <w:gridSpan w:val="8"/>
            <w:tcBorders>
              <w:top w:val="single" w:sz="4" w:space="0" w:color="auto"/>
            </w:tcBorders>
          </w:tcPr>
          <w:p w14:paraId="31433879" w14:textId="77777777" w:rsidR="00D07AD5" w:rsidRPr="00206F6A" w:rsidRDefault="00D07AD5" w:rsidP="00206F6A">
            <w:pPr>
              <w:rPr>
                <w:rFonts w:ascii="Times New Roman" w:hAnsi="Times New Roman" w:cs="Times New Roman"/>
                <w:sz w:val="20"/>
                <w:szCs w:val="20"/>
              </w:rPr>
            </w:pPr>
            <w:r>
              <w:rPr>
                <w:rFonts w:ascii="Times New Roman" w:hAnsi="Times New Roman" w:cs="Times New Roman"/>
                <w:sz w:val="20"/>
                <w:szCs w:val="20"/>
              </w:rPr>
              <w:t>Time period</w:t>
            </w:r>
          </w:p>
        </w:tc>
      </w:tr>
      <w:tr w:rsidR="00D07AD5" w:rsidRPr="0049181F" w14:paraId="17600973" w14:textId="77777777" w:rsidTr="00395173">
        <w:tc>
          <w:tcPr>
            <w:tcW w:w="1647" w:type="dxa"/>
          </w:tcPr>
          <w:p w14:paraId="23213E0E" w14:textId="77777777" w:rsidR="00D07AD5" w:rsidRPr="009B7863" w:rsidRDefault="00D07AD5" w:rsidP="00526EBC">
            <w:pPr>
              <w:spacing w:after="200" w:line="276" w:lineRule="auto"/>
              <w:rPr>
                <w:rFonts w:ascii="Times New Roman" w:hAnsi="Times New Roman" w:cs="Times New Roman"/>
                <w:sz w:val="20"/>
                <w:szCs w:val="20"/>
              </w:rPr>
            </w:pPr>
            <w:r>
              <w:rPr>
                <w:rFonts w:ascii="Times New Roman" w:hAnsi="Times New Roman" w:cs="Times New Roman"/>
                <w:sz w:val="20"/>
                <w:szCs w:val="20"/>
              </w:rPr>
              <w:t> 0–</w:t>
            </w:r>
            <w:r w:rsidRPr="009B7863">
              <w:rPr>
                <w:rFonts w:ascii="Times New Roman" w:hAnsi="Times New Roman" w:cs="Times New Roman"/>
                <w:sz w:val="20"/>
                <w:szCs w:val="20"/>
              </w:rPr>
              <w:t>3 months</w:t>
            </w:r>
          </w:p>
        </w:tc>
        <w:tc>
          <w:tcPr>
            <w:tcW w:w="1928" w:type="dxa"/>
          </w:tcPr>
          <w:p w14:paraId="4D565269"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-1.757*** (.119)</w:t>
            </w:r>
          </w:p>
        </w:tc>
        <w:tc>
          <w:tcPr>
            <w:tcW w:w="1647" w:type="dxa"/>
          </w:tcPr>
          <w:p w14:paraId="03A4703F"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-1.081*** (.150)</w:t>
            </w:r>
          </w:p>
        </w:tc>
        <w:tc>
          <w:tcPr>
            <w:tcW w:w="1647" w:type="dxa"/>
          </w:tcPr>
          <w:p w14:paraId="5672DC27"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-1.502*** (.209)</w:t>
            </w:r>
          </w:p>
        </w:tc>
        <w:tc>
          <w:tcPr>
            <w:tcW w:w="1647" w:type="dxa"/>
          </w:tcPr>
          <w:p w14:paraId="0F74B803"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-.765** (.234)</w:t>
            </w:r>
          </w:p>
        </w:tc>
        <w:tc>
          <w:tcPr>
            <w:tcW w:w="1647" w:type="dxa"/>
          </w:tcPr>
          <w:p w14:paraId="0BC3F787"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-1.921*** (.137)</w:t>
            </w:r>
          </w:p>
        </w:tc>
        <w:tc>
          <w:tcPr>
            <w:tcW w:w="1647" w:type="dxa"/>
          </w:tcPr>
          <w:p w14:paraId="77FB9E80"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-1.230*** (.200)</w:t>
            </w:r>
          </w:p>
        </w:tc>
        <w:tc>
          <w:tcPr>
            <w:tcW w:w="1647" w:type="dxa"/>
          </w:tcPr>
          <w:p w14:paraId="0AFC9801"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-.492 (.299)</w:t>
            </w:r>
          </w:p>
        </w:tc>
      </w:tr>
      <w:tr w:rsidR="00D07AD5" w:rsidRPr="0049181F" w14:paraId="76F23D7B" w14:textId="77777777" w:rsidTr="00395173">
        <w:tc>
          <w:tcPr>
            <w:tcW w:w="1647" w:type="dxa"/>
          </w:tcPr>
          <w:p w14:paraId="5A574543" w14:textId="77777777" w:rsidR="00D07AD5" w:rsidRPr="009B7863" w:rsidRDefault="00D07AD5" w:rsidP="00526EBC">
            <w:pPr>
              <w:spacing w:after="200" w:line="276" w:lineRule="auto"/>
              <w:rPr>
                <w:rFonts w:ascii="Times New Roman" w:hAnsi="Times New Roman" w:cs="Times New Roman"/>
                <w:sz w:val="20"/>
                <w:szCs w:val="20"/>
              </w:rPr>
            </w:pPr>
            <w:r>
              <w:rPr>
                <w:rFonts w:ascii="Times New Roman" w:hAnsi="Times New Roman" w:cs="Times New Roman"/>
                <w:sz w:val="20"/>
                <w:szCs w:val="20"/>
              </w:rPr>
              <w:t> 3–</w:t>
            </w:r>
            <w:r w:rsidRPr="009B7863">
              <w:rPr>
                <w:rFonts w:ascii="Times New Roman" w:hAnsi="Times New Roman" w:cs="Times New Roman"/>
                <w:sz w:val="20"/>
                <w:szCs w:val="20"/>
              </w:rPr>
              <w:t>6 months</w:t>
            </w:r>
          </w:p>
        </w:tc>
        <w:tc>
          <w:tcPr>
            <w:tcW w:w="1928" w:type="dxa"/>
          </w:tcPr>
          <w:p w14:paraId="6108F5ED"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-1.539*** (.120)</w:t>
            </w:r>
          </w:p>
        </w:tc>
        <w:tc>
          <w:tcPr>
            <w:tcW w:w="1647" w:type="dxa"/>
          </w:tcPr>
          <w:p w14:paraId="2FCF7617"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-.828*** (.155)</w:t>
            </w:r>
          </w:p>
        </w:tc>
        <w:tc>
          <w:tcPr>
            <w:tcW w:w="1647" w:type="dxa"/>
          </w:tcPr>
          <w:p w14:paraId="44F226E6"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-1.282*** (.211)</w:t>
            </w:r>
          </w:p>
        </w:tc>
        <w:tc>
          <w:tcPr>
            <w:tcW w:w="1647" w:type="dxa"/>
          </w:tcPr>
          <w:p w14:paraId="18CB1787"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-.508** (.240)</w:t>
            </w:r>
          </w:p>
        </w:tc>
        <w:tc>
          <w:tcPr>
            <w:tcW w:w="1647" w:type="dxa"/>
          </w:tcPr>
          <w:p w14:paraId="425264F1"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-1.695*** (.136)</w:t>
            </w:r>
          </w:p>
        </w:tc>
        <w:tc>
          <w:tcPr>
            <w:tcW w:w="1647" w:type="dxa"/>
          </w:tcPr>
          <w:p w14:paraId="6DF755A7"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-1.00*** (.203)</w:t>
            </w:r>
          </w:p>
        </w:tc>
        <w:tc>
          <w:tcPr>
            <w:tcW w:w="1647" w:type="dxa"/>
          </w:tcPr>
          <w:p w14:paraId="449DDB48"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-.214 (.305)</w:t>
            </w:r>
          </w:p>
        </w:tc>
      </w:tr>
      <w:tr w:rsidR="00D07AD5" w:rsidRPr="0049181F" w14:paraId="7A30CF97" w14:textId="77777777" w:rsidTr="00395173">
        <w:tc>
          <w:tcPr>
            <w:tcW w:w="1647" w:type="dxa"/>
          </w:tcPr>
          <w:p w14:paraId="462DA034" w14:textId="77777777" w:rsidR="00D07AD5" w:rsidRPr="009B7863" w:rsidRDefault="00D07AD5" w:rsidP="00526EBC">
            <w:pPr>
              <w:spacing w:after="200" w:line="276" w:lineRule="auto"/>
              <w:rPr>
                <w:rFonts w:ascii="Times New Roman" w:hAnsi="Times New Roman" w:cs="Times New Roman"/>
                <w:sz w:val="20"/>
                <w:szCs w:val="20"/>
              </w:rPr>
            </w:pPr>
            <w:r>
              <w:rPr>
                <w:rFonts w:ascii="Times New Roman" w:hAnsi="Times New Roman" w:cs="Times New Roman"/>
                <w:sz w:val="20"/>
                <w:szCs w:val="20"/>
              </w:rPr>
              <w:t> 6–</w:t>
            </w:r>
            <w:r w:rsidRPr="009B7863">
              <w:rPr>
                <w:rFonts w:ascii="Times New Roman" w:hAnsi="Times New Roman" w:cs="Times New Roman"/>
                <w:sz w:val="20"/>
                <w:szCs w:val="20"/>
              </w:rPr>
              <w:t>9 months</w:t>
            </w:r>
          </w:p>
        </w:tc>
        <w:tc>
          <w:tcPr>
            <w:tcW w:w="1928" w:type="dxa"/>
          </w:tcPr>
          <w:p w14:paraId="5F67C2EE"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-2.303*** (.175)</w:t>
            </w:r>
          </w:p>
        </w:tc>
        <w:tc>
          <w:tcPr>
            <w:tcW w:w="1647" w:type="dxa"/>
          </w:tcPr>
          <w:p w14:paraId="2AAE0EB6"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-1.564*** (.202)</w:t>
            </w:r>
          </w:p>
        </w:tc>
        <w:tc>
          <w:tcPr>
            <w:tcW w:w="1647" w:type="dxa"/>
          </w:tcPr>
          <w:p w14:paraId="72772552"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-2.045*** (.247)</w:t>
            </w:r>
          </w:p>
        </w:tc>
        <w:tc>
          <w:tcPr>
            <w:tcW w:w="1647" w:type="dxa"/>
          </w:tcPr>
          <w:p w14:paraId="5FDFA662"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-1.241*** (.273)</w:t>
            </w:r>
          </w:p>
        </w:tc>
        <w:tc>
          <w:tcPr>
            <w:tcW w:w="1647" w:type="dxa"/>
          </w:tcPr>
          <w:p w14:paraId="21FEF783"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-2.463*** (.188)</w:t>
            </w:r>
          </w:p>
        </w:tc>
        <w:tc>
          <w:tcPr>
            <w:tcW w:w="1647" w:type="dxa"/>
          </w:tcPr>
          <w:p w14:paraId="4D6A245F"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-1.764*** (.239)</w:t>
            </w:r>
          </w:p>
        </w:tc>
        <w:tc>
          <w:tcPr>
            <w:tcW w:w="1647" w:type="dxa"/>
          </w:tcPr>
          <w:p w14:paraId="7C022ACC"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-.950** (.333)</w:t>
            </w:r>
          </w:p>
        </w:tc>
      </w:tr>
      <w:tr w:rsidR="00D07AD5" w:rsidRPr="0049181F" w14:paraId="796DDAB5" w14:textId="77777777" w:rsidTr="00395173">
        <w:tc>
          <w:tcPr>
            <w:tcW w:w="1647" w:type="dxa"/>
          </w:tcPr>
          <w:p w14:paraId="3D98BAE2" w14:textId="77777777" w:rsidR="00D07AD5" w:rsidRPr="009B7863" w:rsidRDefault="00D07AD5" w:rsidP="00526EBC">
            <w:pPr>
              <w:spacing w:after="200" w:line="276" w:lineRule="auto"/>
              <w:rPr>
                <w:rFonts w:ascii="Times New Roman" w:hAnsi="Times New Roman" w:cs="Times New Roman"/>
                <w:sz w:val="20"/>
                <w:szCs w:val="20"/>
              </w:rPr>
            </w:pPr>
            <w:r>
              <w:rPr>
                <w:rFonts w:ascii="Times New Roman" w:hAnsi="Times New Roman" w:cs="Times New Roman"/>
                <w:sz w:val="20"/>
                <w:szCs w:val="20"/>
              </w:rPr>
              <w:t> 9–</w:t>
            </w:r>
            <w:r w:rsidRPr="009B7863">
              <w:rPr>
                <w:rFonts w:ascii="Times New Roman" w:hAnsi="Times New Roman" w:cs="Times New Roman"/>
                <w:sz w:val="20"/>
                <w:szCs w:val="20"/>
              </w:rPr>
              <w:t>12 months</w:t>
            </w:r>
          </w:p>
        </w:tc>
        <w:tc>
          <w:tcPr>
            <w:tcW w:w="1928" w:type="dxa"/>
          </w:tcPr>
          <w:p w14:paraId="274640A7"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-1.848*** (.154)</w:t>
            </w:r>
          </w:p>
        </w:tc>
        <w:tc>
          <w:tcPr>
            <w:tcW w:w="1647" w:type="dxa"/>
          </w:tcPr>
          <w:p w14:paraId="4D2B0442"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-1.092*** (.186)</w:t>
            </w:r>
          </w:p>
        </w:tc>
        <w:tc>
          <w:tcPr>
            <w:tcW w:w="1647" w:type="dxa"/>
          </w:tcPr>
          <w:p w14:paraId="064F3DA8"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-1.591*** (.232)</w:t>
            </w:r>
          </w:p>
        </w:tc>
        <w:tc>
          <w:tcPr>
            <w:tcW w:w="1647" w:type="dxa"/>
          </w:tcPr>
          <w:p w14:paraId="28FD1C2A"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-.769** (262)</w:t>
            </w:r>
          </w:p>
        </w:tc>
        <w:tc>
          <w:tcPr>
            <w:tcW w:w="1647" w:type="dxa"/>
          </w:tcPr>
          <w:p w14:paraId="112E51B3"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-1.999*** (.166)</w:t>
            </w:r>
          </w:p>
        </w:tc>
        <w:tc>
          <w:tcPr>
            <w:tcW w:w="1647" w:type="dxa"/>
          </w:tcPr>
          <w:p w14:paraId="3900FCB8"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-1.302*** (.226)</w:t>
            </w:r>
          </w:p>
        </w:tc>
        <w:tc>
          <w:tcPr>
            <w:tcW w:w="1647" w:type="dxa"/>
          </w:tcPr>
          <w:p w14:paraId="75EBFDA0"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-.461 (.324)</w:t>
            </w:r>
          </w:p>
        </w:tc>
      </w:tr>
      <w:tr w:rsidR="00D07AD5" w:rsidRPr="0049181F" w14:paraId="5EAF06F1" w14:textId="77777777" w:rsidTr="00395173">
        <w:tc>
          <w:tcPr>
            <w:tcW w:w="1647" w:type="dxa"/>
          </w:tcPr>
          <w:p w14:paraId="066C4E10" w14:textId="77777777" w:rsidR="00D07AD5" w:rsidRPr="009B7863" w:rsidRDefault="00D07AD5" w:rsidP="00526EBC">
            <w:pPr>
              <w:spacing w:after="200" w:line="276" w:lineRule="auto"/>
              <w:rPr>
                <w:rFonts w:ascii="Times New Roman" w:hAnsi="Times New Roman" w:cs="Times New Roman"/>
                <w:sz w:val="20"/>
                <w:szCs w:val="20"/>
              </w:rPr>
            </w:pPr>
            <w:r w:rsidRPr="009B7863">
              <w:rPr>
                <w:rFonts w:ascii="Times New Roman" w:hAnsi="Times New Roman" w:cs="Times New Roman"/>
                <w:sz w:val="20"/>
                <w:szCs w:val="20"/>
              </w:rPr>
              <w:t>Program</w:t>
            </w:r>
          </w:p>
        </w:tc>
        <w:tc>
          <w:tcPr>
            <w:tcW w:w="1928" w:type="dxa"/>
          </w:tcPr>
          <w:p w14:paraId="03FB7C7B" w14:textId="77777777" w:rsidR="00D07AD5" w:rsidRPr="009B7863" w:rsidRDefault="00D07AD5" w:rsidP="00D07AD5">
            <w:pPr>
              <w:rPr>
                <w:rFonts w:ascii="Times New Roman" w:hAnsi="Times New Roman" w:cs="Times New Roman"/>
                <w:sz w:val="20"/>
                <w:szCs w:val="20"/>
              </w:rPr>
            </w:pPr>
          </w:p>
        </w:tc>
        <w:tc>
          <w:tcPr>
            <w:tcW w:w="1647" w:type="dxa"/>
          </w:tcPr>
          <w:p w14:paraId="61E324CB"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-.992*** (.146)</w:t>
            </w:r>
          </w:p>
        </w:tc>
        <w:tc>
          <w:tcPr>
            <w:tcW w:w="1647" w:type="dxa"/>
          </w:tcPr>
          <w:p w14:paraId="62075CBB" w14:textId="77777777" w:rsidR="00D07AD5" w:rsidRPr="009B7863" w:rsidRDefault="00D07AD5" w:rsidP="00D07AD5">
            <w:pPr>
              <w:rPr>
                <w:rFonts w:ascii="Times New Roman" w:hAnsi="Times New Roman" w:cs="Times New Roman"/>
                <w:sz w:val="20"/>
                <w:szCs w:val="20"/>
              </w:rPr>
            </w:pPr>
          </w:p>
        </w:tc>
        <w:tc>
          <w:tcPr>
            <w:tcW w:w="1647" w:type="dxa"/>
          </w:tcPr>
          <w:p w14:paraId="4F7D5BBB"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-1.004*** (.146)</w:t>
            </w:r>
          </w:p>
        </w:tc>
        <w:tc>
          <w:tcPr>
            <w:tcW w:w="1647" w:type="dxa"/>
          </w:tcPr>
          <w:p w14:paraId="1735010F" w14:textId="77777777" w:rsidR="00D07AD5" w:rsidRPr="009B7863" w:rsidRDefault="00D07AD5" w:rsidP="00D07AD5">
            <w:pPr>
              <w:rPr>
                <w:rFonts w:ascii="Times New Roman" w:hAnsi="Times New Roman" w:cs="Times New Roman"/>
                <w:sz w:val="20"/>
                <w:szCs w:val="20"/>
              </w:rPr>
            </w:pPr>
          </w:p>
        </w:tc>
        <w:tc>
          <w:tcPr>
            <w:tcW w:w="1647" w:type="dxa"/>
          </w:tcPr>
          <w:p w14:paraId="6776540B" w14:textId="77777777" w:rsidR="00D07AD5" w:rsidRPr="009B7863" w:rsidRDefault="00D07AD5" w:rsidP="00D07AD5">
            <w:pPr>
              <w:rPr>
                <w:rFonts w:ascii="Times New Roman" w:hAnsi="Times New Roman" w:cs="Times New Roman"/>
                <w:sz w:val="20"/>
                <w:szCs w:val="20"/>
              </w:rPr>
            </w:pPr>
          </w:p>
        </w:tc>
        <w:tc>
          <w:tcPr>
            <w:tcW w:w="1647" w:type="dxa"/>
          </w:tcPr>
          <w:p w14:paraId="418321A8"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-1.032*** (.147)</w:t>
            </w:r>
          </w:p>
        </w:tc>
      </w:tr>
      <w:tr w:rsidR="00D07AD5" w:rsidRPr="0049181F" w14:paraId="4111E05D" w14:textId="77777777" w:rsidTr="00395173">
        <w:tc>
          <w:tcPr>
            <w:tcW w:w="1647" w:type="dxa"/>
          </w:tcPr>
          <w:p w14:paraId="7BAA2E61" w14:textId="77777777" w:rsidR="00D07AD5" w:rsidRPr="009B7863" w:rsidRDefault="00D07AD5" w:rsidP="00526EBC">
            <w:pPr>
              <w:spacing w:after="200" w:line="276" w:lineRule="auto"/>
              <w:rPr>
                <w:rFonts w:ascii="Times New Roman" w:hAnsi="Times New Roman" w:cs="Times New Roman"/>
                <w:sz w:val="20"/>
                <w:szCs w:val="20"/>
              </w:rPr>
            </w:pPr>
            <w:r w:rsidRPr="009B7863">
              <w:rPr>
                <w:rFonts w:ascii="Times New Roman" w:hAnsi="Times New Roman" w:cs="Times New Roman"/>
                <w:sz w:val="20"/>
                <w:szCs w:val="20"/>
              </w:rPr>
              <w:t>Offence</w:t>
            </w:r>
            <w:r>
              <w:rPr>
                <w:rFonts w:ascii="Times New Roman" w:hAnsi="Times New Roman" w:cs="Times New Roman"/>
                <w:sz w:val="20"/>
                <w:szCs w:val="20"/>
              </w:rPr>
              <w:t xml:space="preserve"> type</w:t>
            </w:r>
          </w:p>
        </w:tc>
        <w:tc>
          <w:tcPr>
            <w:tcW w:w="1928" w:type="dxa"/>
          </w:tcPr>
          <w:p w14:paraId="4AC22F7B" w14:textId="77777777" w:rsidR="00D07AD5" w:rsidRPr="009B7863" w:rsidRDefault="00D07AD5" w:rsidP="00D07AD5">
            <w:pPr>
              <w:rPr>
                <w:rFonts w:ascii="Times New Roman" w:hAnsi="Times New Roman" w:cs="Times New Roman"/>
                <w:sz w:val="20"/>
                <w:szCs w:val="20"/>
              </w:rPr>
            </w:pPr>
          </w:p>
        </w:tc>
        <w:tc>
          <w:tcPr>
            <w:tcW w:w="1647" w:type="dxa"/>
          </w:tcPr>
          <w:p w14:paraId="16A45F6C" w14:textId="77777777" w:rsidR="00D07AD5" w:rsidRPr="009B7863" w:rsidRDefault="00D07AD5" w:rsidP="00D07AD5">
            <w:pPr>
              <w:rPr>
                <w:rFonts w:ascii="Times New Roman" w:hAnsi="Times New Roman" w:cs="Times New Roman"/>
                <w:sz w:val="20"/>
                <w:szCs w:val="20"/>
              </w:rPr>
            </w:pPr>
          </w:p>
        </w:tc>
        <w:tc>
          <w:tcPr>
            <w:tcW w:w="1647" w:type="dxa"/>
          </w:tcPr>
          <w:p w14:paraId="3AED6EA1"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-.007 (.005)</w:t>
            </w:r>
          </w:p>
        </w:tc>
        <w:tc>
          <w:tcPr>
            <w:tcW w:w="1647" w:type="dxa"/>
          </w:tcPr>
          <w:p w14:paraId="41B9D966"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-.008* (.005)</w:t>
            </w:r>
          </w:p>
        </w:tc>
        <w:tc>
          <w:tcPr>
            <w:tcW w:w="1647" w:type="dxa"/>
          </w:tcPr>
          <w:p w14:paraId="11D5FFC4" w14:textId="77777777" w:rsidR="00D07AD5" w:rsidRPr="009B7863" w:rsidRDefault="00D07AD5" w:rsidP="00D07AD5">
            <w:pPr>
              <w:rPr>
                <w:rFonts w:ascii="Times New Roman" w:hAnsi="Times New Roman" w:cs="Times New Roman"/>
                <w:sz w:val="20"/>
                <w:szCs w:val="20"/>
              </w:rPr>
            </w:pPr>
          </w:p>
        </w:tc>
        <w:tc>
          <w:tcPr>
            <w:tcW w:w="1647" w:type="dxa"/>
          </w:tcPr>
          <w:p w14:paraId="59C1B048" w14:textId="77777777" w:rsidR="00D07AD5" w:rsidRPr="009B7863" w:rsidRDefault="00D07AD5" w:rsidP="00D07AD5">
            <w:pPr>
              <w:rPr>
                <w:rFonts w:ascii="Times New Roman" w:hAnsi="Times New Roman" w:cs="Times New Roman"/>
                <w:sz w:val="20"/>
                <w:szCs w:val="20"/>
              </w:rPr>
            </w:pPr>
          </w:p>
        </w:tc>
        <w:tc>
          <w:tcPr>
            <w:tcW w:w="1647" w:type="dxa"/>
          </w:tcPr>
          <w:p w14:paraId="7694AF31"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-.005 (.005)</w:t>
            </w:r>
          </w:p>
        </w:tc>
      </w:tr>
      <w:tr w:rsidR="00D07AD5" w:rsidRPr="0049181F" w14:paraId="6BE7B50F" w14:textId="77777777" w:rsidTr="00395173">
        <w:tc>
          <w:tcPr>
            <w:tcW w:w="1647" w:type="dxa"/>
          </w:tcPr>
          <w:p w14:paraId="65D92979" w14:textId="77777777" w:rsidR="00D07AD5" w:rsidRPr="009B7863" w:rsidRDefault="00D07AD5" w:rsidP="00526EBC">
            <w:pPr>
              <w:spacing w:after="200" w:line="276" w:lineRule="auto"/>
              <w:rPr>
                <w:rFonts w:ascii="Times New Roman" w:hAnsi="Times New Roman" w:cs="Times New Roman"/>
                <w:sz w:val="20"/>
                <w:szCs w:val="20"/>
              </w:rPr>
            </w:pPr>
            <w:r w:rsidRPr="009B7863">
              <w:rPr>
                <w:rFonts w:ascii="Times New Roman" w:hAnsi="Times New Roman" w:cs="Times New Roman"/>
                <w:sz w:val="20"/>
                <w:szCs w:val="20"/>
              </w:rPr>
              <w:t>OGRS</w:t>
            </w:r>
          </w:p>
        </w:tc>
        <w:tc>
          <w:tcPr>
            <w:tcW w:w="1928" w:type="dxa"/>
          </w:tcPr>
          <w:p w14:paraId="5718F10E" w14:textId="77777777" w:rsidR="00D07AD5" w:rsidRPr="009B7863" w:rsidRDefault="00D07AD5" w:rsidP="00D07AD5">
            <w:pPr>
              <w:rPr>
                <w:rFonts w:ascii="Times New Roman" w:hAnsi="Times New Roman" w:cs="Times New Roman"/>
                <w:sz w:val="20"/>
                <w:szCs w:val="20"/>
              </w:rPr>
            </w:pPr>
          </w:p>
        </w:tc>
        <w:tc>
          <w:tcPr>
            <w:tcW w:w="1647" w:type="dxa"/>
          </w:tcPr>
          <w:p w14:paraId="72E487B7" w14:textId="77777777" w:rsidR="00D07AD5" w:rsidRPr="009B7863" w:rsidRDefault="00D07AD5" w:rsidP="00D07AD5">
            <w:pPr>
              <w:rPr>
                <w:rFonts w:ascii="Times New Roman" w:hAnsi="Times New Roman" w:cs="Times New Roman"/>
                <w:sz w:val="20"/>
                <w:szCs w:val="20"/>
              </w:rPr>
            </w:pPr>
          </w:p>
        </w:tc>
        <w:tc>
          <w:tcPr>
            <w:tcW w:w="1647" w:type="dxa"/>
          </w:tcPr>
          <w:p w14:paraId="44376B52" w14:textId="77777777" w:rsidR="00D07AD5" w:rsidRPr="009B7863" w:rsidRDefault="00D07AD5" w:rsidP="00D07AD5">
            <w:pPr>
              <w:rPr>
                <w:rFonts w:ascii="Times New Roman" w:hAnsi="Times New Roman" w:cs="Times New Roman"/>
                <w:sz w:val="20"/>
                <w:szCs w:val="20"/>
              </w:rPr>
            </w:pPr>
          </w:p>
        </w:tc>
        <w:tc>
          <w:tcPr>
            <w:tcW w:w="1647" w:type="dxa"/>
          </w:tcPr>
          <w:p w14:paraId="1D1CFBBD" w14:textId="77777777" w:rsidR="00D07AD5" w:rsidRPr="009B7863" w:rsidRDefault="00D07AD5" w:rsidP="00D07AD5">
            <w:pPr>
              <w:rPr>
                <w:rFonts w:ascii="Times New Roman" w:hAnsi="Times New Roman" w:cs="Times New Roman"/>
                <w:sz w:val="20"/>
                <w:szCs w:val="20"/>
              </w:rPr>
            </w:pPr>
          </w:p>
        </w:tc>
        <w:tc>
          <w:tcPr>
            <w:tcW w:w="1647" w:type="dxa"/>
          </w:tcPr>
          <w:p w14:paraId="7BF2380E"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.075** (.029)</w:t>
            </w:r>
          </w:p>
        </w:tc>
        <w:tc>
          <w:tcPr>
            <w:tcW w:w="1647" w:type="dxa"/>
          </w:tcPr>
          <w:p w14:paraId="165D6C59" w14:textId="77777777" w:rsidR="00D07AD5" w:rsidRPr="009B7863" w:rsidRDefault="00D07AD5" w:rsidP="00D07AD5">
            <w:pPr>
              <w:rPr>
                <w:rFonts w:ascii="Times New Roman" w:hAnsi="Times New Roman" w:cs="Times New Roman"/>
                <w:sz w:val="20"/>
                <w:szCs w:val="20"/>
              </w:rPr>
            </w:pPr>
          </w:p>
        </w:tc>
        <w:tc>
          <w:tcPr>
            <w:tcW w:w="1647" w:type="dxa"/>
          </w:tcPr>
          <w:p w14:paraId="19123E2B"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.067** (.031)</w:t>
            </w:r>
          </w:p>
        </w:tc>
      </w:tr>
      <w:tr w:rsidR="00D07AD5" w:rsidRPr="0049181F" w14:paraId="15E7A00A" w14:textId="77777777" w:rsidTr="00395173">
        <w:tc>
          <w:tcPr>
            <w:tcW w:w="1647" w:type="dxa"/>
          </w:tcPr>
          <w:p w14:paraId="3319FE8E" w14:textId="77777777" w:rsidR="00D07AD5" w:rsidRPr="009B7863" w:rsidRDefault="00D07AD5" w:rsidP="005F665C">
            <w:pPr>
              <w:spacing w:after="200" w:line="276" w:lineRule="auto"/>
              <w:rPr>
                <w:rFonts w:ascii="Times New Roman" w:hAnsi="Times New Roman" w:cs="Times New Roman"/>
                <w:sz w:val="20"/>
                <w:szCs w:val="20"/>
              </w:rPr>
            </w:pPr>
            <w:r w:rsidRPr="009B7863">
              <w:rPr>
                <w:rFonts w:ascii="Times New Roman" w:hAnsi="Times New Roman" w:cs="Times New Roman"/>
                <w:sz w:val="20"/>
                <w:szCs w:val="20"/>
              </w:rPr>
              <w:t>Age</w:t>
            </w:r>
            <w:r>
              <w:rPr>
                <w:rFonts w:ascii="Times New Roman" w:hAnsi="Times New Roman" w:cs="Times New Roman"/>
                <w:sz w:val="20"/>
                <w:szCs w:val="20"/>
              </w:rPr>
              <w:t xml:space="preserve"> </w:t>
            </w:r>
          </w:p>
        </w:tc>
        <w:tc>
          <w:tcPr>
            <w:tcW w:w="1928" w:type="dxa"/>
          </w:tcPr>
          <w:p w14:paraId="07475C0A" w14:textId="77777777" w:rsidR="00D07AD5" w:rsidRPr="009B7863" w:rsidRDefault="00D07AD5" w:rsidP="00D07AD5">
            <w:pPr>
              <w:rPr>
                <w:rFonts w:ascii="Times New Roman" w:hAnsi="Times New Roman" w:cs="Times New Roman"/>
                <w:sz w:val="20"/>
                <w:szCs w:val="20"/>
              </w:rPr>
            </w:pPr>
          </w:p>
        </w:tc>
        <w:tc>
          <w:tcPr>
            <w:tcW w:w="1647" w:type="dxa"/>
          </w:tcPr>
          <w:p w14:paraId="57A2A5ED" w14:textId="77777777" w:rsidR="00D07AD5" w:rsidRPr="009B7863" w:rsidRDefault="00D07AD5" w:rsidP="00D07AD5">
            <w:pPr>
              <w:rPr>
                <w:rFonts w:ascii="Times New Roman" w:hAnsi="Times New Roman" w:cs="Times New Roman"/>
                <w:sz w:val="20"/>
                <w:szCs w:val="20"/>
              </w:rPr>
            </w:pPr>
          </w:p>
        </w:tc>
        <w:tc>
          <w:tcPr>
            <w:tcW w:w="1647" w:type="dxa"/>
          </w:tcPr>
          <w:p w14:paraId="15C45B14" w14:textId="77777777" w:rsidR="00D07AD5" w:rsidRPr="009B7863" w:rsidRDefault="00D07AD5" w:rsidP="00D07AD5">
            <w:pPr>
              <w:rPr>
                <w:rFonts w:ascii="Times New Roman" w:hAnsi="Times New Roman" w:cs="Times New Roman"/>
                <w:sz w:val="20"/>
                <w:szCs w:val="20"/>
              </w:rPr>
            </w:pPr>
          </w:p>
        </w:tc>
        <w:tc>
          <w:tcPr>
            <w:tcW w:w="1647" w:type="dxa"/>
          </w:tcPr>
          <w:p w14:paraId="28E6C9E9" w14:textId="77777777" w:rsidR="00D07AD5" w:rsidRPr="009B7863" w:rsidRDefault="00D07AD5" w:rsidP="00D07AD5">
            <w:pPr>
              <w:rPr>
                <w:rFonts w:ascii="Times New Roman" w:hAnsi="Times New Roman" w:cs="Times New Roman"/>
                <w:sz w:val="20"/>
                <w:szCs w:val="20"/>
              </w:rPr>
            </w:pPr>
          </w:p>
        </w:tc>
        <w:tc>
          <w:tcPr>
            <w:tcW w:w="1647" w:type="dxa"/>
          </w:tcPr>
          <w:p w14:paraId="38DCB999" w14:textId="77777777" w:rsidR="00D07AD5" w:rsidRPr="009B7863" w:rsidRDefault="00D07AD5" w:rsidP="00D07AD5">
            <w:pPr>
              <w:rPr>
                <w:rFonts w:ascii="Times New Roman" w:hAnsi="Times New Roman" w:cs="Times New Roman"/>
                <w:sz w:val="20"/>
                <w:szCs w:val="20"/>
              </w:rPr>
            </w:pPr>
          </w:p>
        </w:tc>
        <w:tc>
          <w:tcPr>
            <w:tcW w:w="1647" w:type="dxa"/>
          </w:tcPr>
          <w:p w14:paraId="06C90724"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-.224** (.071)</w:t>
            </w:r>
          </w:p>
        </w:tc>
        <w:tc>
          <w:tcPr>
            <w:tcW w:w="1647" w:type="dxa"/>
          </w:tcPr>
          <w:p w14:paraId="69239A69"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-.228** (.073)</w:t>
            </w:r>
          </w:p>
        </w:tc>
      </w:tr>
      <w:tr w:rsidR="00767CA3" w:rsidRPr="0049181F" w14:paraId="36823FA4" w14:textId="77777777" w:rsidTr="00395173">
        <w:tc>
          <w:tcPr>
            <w:tcW w:w="1647" w:type="dxa"/>
          </w:tcPr>
          <w:p w14:paraId="71F356B4" w14:textId="77777777" w:rsidR="00767CA3" w:rsidRPr="009B7863" w:rsidRDefault="00767CA3" w:rsidP="00526EBC">
            <w:pPr>
              <w:rPr>
                <w:rFonts w:ascii="Times New Roman" w:hAnsi="Times New Roman" w:cs="Times New Roman"/>
                <w:sz w:val="20"/>
                <w:szCs w:val="20"/>
              </w:rPr>
            </w:pPr>
            <w:r>
              <w:rPr>
                <w:rFonts w:ascii="Times New Roman" w:hAnsi="Times New Roman" w:cs="Times New Roman"/>
                <w:sz w:val="20"/>
                <w:szCs w:val="20"/>
              </w:rPr>
              <w:t>Fit indices</w:t>
            </w:r>
          </w:p>
        </w:tc>
        <w:tc>
          <w:tcPr>
            <w:tcW w:w="1928" w:type="dxa"/>
          </w:tcPr>
          <w:p w14:paraId="1F5224A3" w14:textId="77777777" w:rsidR="00767CA3" w:rsidRPr="009B7863" w:rsidRDefault="00767CA3" w:rsidP="00D07AD5">
            <w:pPr>
              <w:rPr>
                <w:rFonts w:ascii="Times New Roman" w:hAnsi="Times New Roman" w:cs="Times New Roman"/>
                <w:sz w:val="20"/>
                <w:szCs w:val="20"/>
              </w:rPr>
            </w:pPr>
          </w:p>
        </w:tc>
        <w:tc>
          <w:tcPr>
            <w:tcW w:w="1647" w:type="dxa"/>
          </w:tcPr>
          <w:p w14:paraId="2D5454C3" w14:textId="77777777" w:rsidR="00767CA3" w:rsidRPr="009B7863" w:rsidRDefault="00767CA3" w:rsidP="00767CA3">
            <w:pPr>
              <w:rPr>
                <w:rFonts w:ascii="Times New Roman" w:hAnsi="Times New Roman" w:cs="Times New Roman"/>
                <w:sz w:val="20"/>
                <w:szCs w:val="20"/>
              </w:rPr>
            </w:pPr>
          </w:p>
        </w:tc>
        <w:tc>
          <w:tcPr>
            <w:tcW w:w="1647" w:type="dxa"/>
          </w:tcPr>
          <w:p w14:paraId="174484A0" w14:textId="77777777" w:rsidR="00767CA3" w:rsidRPr="009B7863" w:rsidRDefault="00767CA3" w:rsidP="00767CA3">
            <w:pPr>
              <w:rPr>
                <w:rFonts w:ascii="Times New Roman" w:hAnsi="Times New Roman" w:cs="Times New Roman"/>
                <w:sz w:val="20"/>
                <w:szCs w:val="20"/>
              </w:rPr>
            </w:pPr>
          </w:p>
        </w:tc>
        <w:tc>
          <w:tcPr>
            <w:tcW w:w="1647" w:type="dxa"/>
          </w:tcPr>
          <w:p w14:paraId="3AA0A20D" w14:textId="77777777" w:rsidR="00767CA3" w:rsidRPr="009B7863" w:rsidRDefault="00767CA3" w:rsidP="00767CA3">
            <w:pPr>
              <w:rPr>
                <w:rFonts w:ascii="Times New Roman" w:hAnsi="Times New Roman" w:cs="Times New Roman"/>
                <w:sz w:val="20"/>
                <w:szCs w:val="20"/>
              </w:rPr>
            </w:pPr>
          </w:p>
        </w:tc>
        <w:tc>
          <w:tcPr>
            <w:tcW w:w="1647" w:type="dxa"/>
          </w:tcPr>
          <w:p w14:paraId="3F75A1D7" w14:textId="77777777" w:rsidR="00767CA3" w:rsidRPr="009B7863" w:rsidRDefault="00767CA3" w:rsidP="00767CA3">
            <w:pPr>
              <w:rPr>
                <w:rFonts w:ascii="Times New Roman" w:hAnsi="Times New Roman" w:cs="Times New Roman"/>
                <w:sz w:val="20"/>
                <w:szCs w:val="20"/>
              </w:rPr>
            </w:pPr>
          </w:p>
        </w:tc>
        <w:tc>
          <w:tcPr>
            <w:tcW w:w="1647" w:type="dxa"/>
          </w:tcPr>
          <w:p w14:paraId="1ECE9C22" w14:textId="77777777" w:rsidR="00767CA3" w:rsidRPr="009B7863" w:rsidRDefault="00767CA3" w:rsidP="00D07AD5">
            <w:pPr>
              <w:rPr>
                <w:rFonts w:ascii="Times New Roman" w:hAnsi="Times New Roman" w:cs="Times New Roman"/>
                <w:sz w:val="20"/>
                <w:szCs w:val="20"/>
              </w:rPr>
            </w:pPr>
          </w:p>
        </w:tc>
        <w:tc>
          <w:tcPr>
            <w:tcW w:w="1647" w:type="dxa"/>
          </w:tcPr>
          <w:p w14:paraId="774894D2" w14:textId="77777777" w:rsidR="00767CA3" w:rsidRPr="009B7863" w:rsidRDefault="00767CA3" w:rsidP="00767CA3">
            <w:pPr>
              <w:rPr>
                <w:rFonts w:ascii="Times New Roman" w:hAnsi="Times New Roman" w:cs="Times New Roman"/>
                <w:sz w:val="20"/>
                <w:szCs w:val="20"/>
              </w:rPr>
            </w:pPr>
          </w:p>
        </w:tc>
      </w:tr>
      <w:tr w:rsidR="00D07AD5" w:rsidRPr="0049181F" w14:paraId="56A3CCC3" w14:textId="77777777" w:rsidTr="00395173">
        <w:tc>
          <w:tcPr>
            <w:tcW w:w="1647" w:type="dxa"/>
          </w:tcPr>
          <w:p w14:paraId="3DD03A17" w14:textId="77777777" w:rsidR="00D07AD5" w:rsidRPr="009B7863" w:rsidRDefault="00D07AD5" w:rsidP="00526EBC">
            <w:pPr>
              <w:spacing w:after="200" w:line="276" w:lineRule="auto"/>
              <w:rPr>
                <w:rFonts w:ascii="Times New Roman" w:hAnsi="Times New Roman" w:cs="Times New Roman"/>
                <w:sz w:val="20"/>
                <w:szCs w:val="20"/>
              </w:rPr>
            </w:pPr>
            <w:r w:rsidRPr="009B7863">
              <w:rPr>
                <w:rFonts w:ascii="Times New Roman" w:hAnsi="Times New Roman" w:cs="Times New Roman"/>
                <w:sz w:val="20"/>
                <w:szCs w:val="20"/>
              </w:rPr>
              <w:t>AIC</w:t>
            </w:r>
          </w:p>
        </w:tc>
        <w:tc>
          <w:tcPr>
            <w:tcW w:w="1928" w:type="dxa"/>
          </w:tcPr>
          <w:p w14:paraId="78515114"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455.6</w:t>
            </w:r>
            <w:r w:rsidR="00767CA3">
              <w:rPr>
                <w:rFonts w:ascii="Times New Roman" w:hAnsi="Times New Roman" w:cs="Times New Roman"/>
                <w:sz w:val="20"/>
                <w:szCs w:val="20"/>
              </w:rPr>
              <w:t>0</w:t>
            </w:r>
          </w:p>
        </w:tc>
        <w:tc>
          <w:tcPr>
            <w:tcW w:w="1647" w:type="dxa"/>
          </w:tcPr>
          <w:p w14:paraId="62A06C77" w14:textId="77777777" w:rsidR="00D07AD5" w:rsidRPr="009B7863" w:rsidRDefault="00D07AD5" w:rsidP="00767CA3">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413</w:t>
            </w:r>
            <w:r w:rsidR="00767CA3">
              <w:rPr>
                <w:rFonts w:ascii="Times New Roman" w:hAnsi="Times New Roman" w:cs="Times New Roman"/>
                <w:sz w:val="20"/>
                <w:szCs w:val="20"/>
              </w:rPr>
              <w:t>.80</w:t>
            </w:r>
          </w:p>
        </w:tc>
        <w:tc>
          <w:tcPr>
            <w:tcW w:w="1647" w:type="dxa"/>
          </w:tcPr>
          <w:p w14:paraId="3F6E0957" w14:textId="77777777" w:rsidR="00D07AD5" w:rsidRPr="009B7863" w:rsidRDefault="00D07AD5" w:rsidP="00767CA3">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455.55</w:t>
            </w:r>
          </w:p>
        </w:tc>
        <w:tc>
          <w:tcPr>
            <w:tcW w:w="1647" w:type="dxa"/>
          </w:tcPr>
          <w:p w14:paraId="7B692EF6" w14:textId="77777777" w:rsidR="00D07AD5" w:rsidRPr="009B7863" w:rsidRDefault="00D07AD5" w:rsidP="00767CA3">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412.90</w:t>
            </w:r>
          </w:p>
        </w:tc>
        <w:tc>
          <w:tcPr>
            <w:tcW w:w="1647" w:type="dxa"/>
          </w:tcPr>
          <w:p w14:paraId="0D3B83D7" w14:textId="77777777" w:rsidR="00D07AD5" w:rsidRPr="009B7863" w:rsidRDefault="00D07AD5" w:rsidP="00767CA3">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451.57</w:t>
            </w:r>
          </w:p>
        </w:tc>
        <w:tc>
          <w:tcPr>
            <w:tcW w:w="1647" w:type="dxa"/>
          </w:tcPr>
          <w:p w14:paraId="3F3D74F2"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447.16</w:t>
            </w:r>
          </w:p>
        </w:tc>
        <w:tc>
          <w:tcPr>
            <w:tcW w:w="1647" w:type="dxa"/>
          </w:tcPr>
          <w:p w14:paraId="33BC3757" w14:textId="77777777" w:rsidR="00D07AD5" w:rsidRPr="009B7863" w:rsidRDefault="00D07AD5" w:rsidP="00767CA3">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401.56</w:t>
            </w:r>
          </w:p>
        </w:tc>
      </w:tr>
      <w:tr w:rsidR="00D07AD5" w:rsidRPr="0049181F" w14:paraId="7FFB2224" w14:textId="77777777" w:rsidTr="00395173">
        <w:tc>
          <w:tcPr>
            <w:tcW w:w="1647" w:type="dxa"/>
          </w:tcPr>
          <w:p w14:paraId="64F32B9B" w14:textId="77777777" w:rsidR="00D07AD5" w:rsidRPr="009B7863" w:rsidRDefault="00D07AD5" w:rsidP="00526EBC">
            <w:pPr>
              <w:spacing w:after="200" w:line="276" w:lineRule="auto"/>
              <w:rPr>
                <w:rFonts w:ascii="Times New Roman" w:hAnsi="Times New Roman" w:cs="Times New Roman"/>
                <w:sz w:val="20"/>
                <w:szCs w:val="20"/>
              </w:rPr>
            </w:pPr>
            <w:r w:rsidRPr="009B7863">
              <w:rPr>
                <w:rFonts w:ascii="Times New Roman" w:hAnsi="Times New Roman" w:cs="Times New Roman"/>
                <w:sz w:val="20"/>
                <w:szCs w:val="20"/>
              </w:rPr>
              <w:t>BIC</w:t>
            </w:r>
          </w:p>
        </w:tc>
        <w:tc>
          <w:tcPr>
            <w:tcW w:w="1928" w:type="dxa"/>
          </w:tcPr>
          <w:p w14:paraId="5FDCC02F"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472.94</w:t>
            </w:r>
          </w:p>
        </w:tc>
        <w:tc>
          <w:tcPr>
            <w:tcW w:w="1647" w:type="dxa"/>
          </w:tcPr>
          <w:p w14:paraId="32C5B3FA"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445.48</w:t>
            </w:r>
          </w:p>
        </w:tc>
        <w:tc>
          <w:tcPr>
            <w:tcW w:w="1647" w:type="dxa"/>
          </w:tcPr>
          <w:p w14:paraId="65963CAF"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476.17</w:t>
            </w:r>
          </w:p>
        </w:tc>
        <w:tc>
          <w:tcPr>
            <w:tcW w:w="1647" w:type="dxa"/>
          </w:tcPr>
          <w:p w14:paraId="4FA2EEA0"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439.13</w:t>
            </w:r>
          </w:p>
        </w:tc>
        <w:tc>
          <w:tcPr>
            <w:tcW w:w="1647" w:type="dxa"/>
          </w:tcPr>
          <w:p w14:paraId="38A93CED"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473.26</w:t>
            </w:r>
          </w:p>
        </w:tc>
        <w:tc>
          <w:tcPr>
            <w:tcW w:w="1647" w:type="dxa"/>
          </w:tcPr>
          <w:p w14:paraId="4F9330E8"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468.84</w:t>
            </w:r>
          </w:p>
        </w:tc>
        <w:tc>
          <w:tcPr>
            <w:tcW w:w="1647" w:type="dxa"/>
          </w:tcPr>
          <w:p w14:paraId="5CC801D5" w14:textId="77777777" w:rsidR="00D07AD5" w:rsidRPr="009B7863" w:rsidRDefault="00D07AD5" w:rsidP="00D07AD5">
            <w:pPr>
              <w:rPr>
                <w:rFonts w:ascii="Times New Roman" w:hAnsi="Times New Roman" w:cs="Times New Roman"/>
                <w:sz w:val="20"/>
                <w:szCs w:val="20"/>
              </w:rPr>
            </w:pPr>
            <w:r w:rsidRPr="009B7863">
              <w:rPr>
                <w:rFonts w:ascii="Times New Roman" w:hAnsi="Times New Roman" w:cs="Times New Roman"/>
                <w:sz w:val="20"/>
                <w:szCs w:val="20"/>
              </w:rPr>
              <w:t>1</w:t>
            </w:r>
            <w:r>
              <w:rPr>
                <w:rFonts w:ascii="Times New Roman" w:hAnsi="Times New Roman" w:cs="Times New Roman"/>
                <w:sz w:val="20"/>
                <w:szCs w:val="20"/>
              </w:rPr>
              <w:t>,</w:t>
            </w:r>
            <w:r w:rsidRPr="009B7863">
              <w:rPr>
                <w:rFonts w:ascii="Times New Roman" w:hAnsi="Times New Roman" w:cs="Times New Roman"/>
                <w:sz w:val="20"/>
                <w:szCs w:val="20"/>
              </w:rPr>
              <w:t>435.300</w:t>
            </w:r>
          </w:p>
        </w:tc>
      </w:tr>
    </w:tbl>
    <w:p w14:paraId="6059B025" w14:textId="77777777" w:rsidR="009B7863" w:rsidRDefault="009B7863" w:rsidP="009B7863">
      <w:pPr>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 xml:space="preserve">OGRS = </w:t>
      </w:r>
      <w:r w:rsidRPr="008776A2">
        <w:rPr>
          <w:rFonts w:ascii="Times New Roman" w:hAnsi="Times New Roman" w:cs="Times New Roman"/>
          <w:sz w:val="24"/>
          <w:szCs w:val="24"/>
        </w:rPr>
        <w:t>Offender Group Reconviction S</w:t>
      </w:r>
      <w:r>
        <w:rPr>
          <w:rFonts w:ascii="Times New Roman" w:hAnsi="Times New Roman" w:cs="Times New Roman"/>
          <w:sz w:val="24"/>
          <w:szCs w:val="24"/>
        </w:rPr>
        <w:t xml:space="preserve">cale; AIC = </w:t>
      </w:r>
      <w:r w:rsidRPr="008776A2">
        <w:rPr>
          <w:rFonts w:ascii="Times New Roman" w:hAnsi="Times New Roman" w:cs="Times New Roman"/>
          <w:sz w:val="24"/>
          <w:szCs w:val="24"/>
        </w:rPr>
        <w:t>Akaike Information Criteria</w:t>
      </w:r>
      <w:r>
        <w:rPr>
          <w:rFonts w:ascii="Times New Roman" w:hAnsi="Times New Roman" w:cs="Times New Roman"/>
          <w:sz w:val="24"/>
          <w:szCs w:val="24"/>
        </w:rPr>
        <w:t xml:space="preserve">; BIC =Bayesian </w:t>
      </w:r>
      <w:r w:rsidRPr="008776A2">
        <w:rPr>
          <w:rFonts w:ascii="Times New Roman" w:hAnsi="Times New Roman" w:cs="Times New Roman"/>
          <w:sz w:val="24"/>
          <w:szCs w:val="24"/>
        </w:rPr>
        <w:t>Information Criteria</w:t>
      </w:r>
      <w:r>
        <w:rPr>
          <w:rFonts w:ascii="Times New Roman" w:hAnsi="Times New Roman" w:cs="Times New Roman"/>
          <w:sz w:val="24"/>
          <w:szCs w:val="24"/>
        </w:rPr>
        <w:t>.</w:t>
      </w:r>
    </w:p>
    <w:p w14:paraId="6BC75906" w14:textId="77777777" w:rsidR="00526EBC" w:rsidRDefault="009B7863" w:rsidP="00206F6A">
      <w:pPr>
        <w:spacing w:after="0" w:line="240" w:lineRule="auto"/>
        <w:rPr>
          <w:rFonts w:ascii="Times New Roman" w:hAnsi="Times New Roman" w:cs="Times New Roman"/>
          <w:sz w:val="24"/>
          <w:szCs w:val="24"/>
        </w:rPr>
      </w:pPr>
      <w:r w:rsidRPr="00206F6A">
        <w:rPr>
          <w:rFonts w:ascii="Times New Roman" w:hAnsi="Times New Roman" w:cs="Times New Roman"/>
          <w:sz w:val="24"/>
          <w:szCs w:val="24"/>
        </w:rPr>
        <w:t>***</w:t>
      </w:r>
      <w:r w:rsidRPr="00206F6A">
        <w:rPr>
          <w:rFonts w:ascii="Times New Roman" w:hAnsi="Times New Roman" w:cs="Times New Roman"/>
          <w:i/>
          <w:sz w:val="24"/>
          <w:szCs w:val="24"/>
        </w:rPr>
        <w:t>p</w:t>
      </w:r>
      <w:r>
        <w:rPr>
          <w:rFonts w:ascii="Times New Roman" w:hAnsi="Times New Roman" w:cs="Times New Roman"/>
          <w:i/>
          <w:sz w:val="24"/>
          <w:szCs w:val="24"/>
        </w:rPr>
        <w:t xml:space="preserve"> </w:t>
      </w:r>
      <w:r w:rsidRPr="00206F6A">
        <w:rPr>
          <w:rFonts w:ascii="Times New Roman" w:hAnsi="Times New Roman" w:cs="Times New Roman"/>
          <w:sz w:val="24"/>
          <w:szCs w:val="24"/>
        </w:rPr>
        <w:t>&lt;</w:t>
      </w:r>
      <w:r>
        <w:rPr>
          <w:rFonts w:ascii="Times New Roman" w:hAnsi="Times New Roman" w:cs="Times New Roman"/>
          <w:sz w:val="24"/>
          <w:szCs w:val="24"/>
        </w:rPr>
        <w:t xml:space="preserve"> </w:t>
      </w:r>
      <w:r w:rsidRPr="00206F6A">
        <w:rPr>
          <w:rFonts w:ascii="Times New Roman" w:hAnsi="Times New Roman" w:cs="Times New Roman"/>
          <w:sz w:val="24"/>
          <w:szCs w:val="24"/>
        </w:rPr>
        <w:t>.001</w:t>
      </w:r>
      <w:r>
        <w:rPr>
          <w:rFonts w:ascii="Times New Roman" w:hAnsi="Times New Roman" w:cs="Times New Roman"/>
          <w:sz w:val="24"/>
          <w:szCs w:val="24"/>
        </w:rPr>
        <w:t>.</w:t>
      </w:r>
      <w:r w:rsidRPr="00206F6A">
        <w:rPr>
          <w:rFonts w:ascii="Times New Roman" w:hAnsi="Times New Roman" w:cs="Times New Roman"/>
          <w:sz w:val="24"/>
          <w:szCs w:val="24"/>
        </w:rPr>
        <w:t xml:space="preserve"> **</w:t>
      </w:r>
      <w:r w:rsidRPr="00206F6A">
        <w:rPr>
          <w:rFonts w:ascii="Times New Roman" w:hAnsi="Times New Roman" w:cs="Times New Roman"/>
          <w:i/>
          <w:sz w:val="24"/>
          <w:szCs w:val="24"/>
        </w:rPr>
        <w:t>p</w:t>
      </w:r>
      <w:r>
        <w:rPr>
          <w:rFonts w:ascii="Times New Roman" w:hAnsi="Times New Roman" w:cs="Times New Roman"/>
          <w:i/>
          <w:sz w:val="24"/>
          <w:szCs w:val="24"/>
        </w:rPr>
        <w:t xml:space="preserve"> </w:t>
      </w:r>
      <w:r w:rsidRPr="00206F6A">
        <w:rPr>
          <w:rFonts w:ascii="Times New Roman" w:hAnsi="Times New Roman" w:cs="Times New Roman"/>
          <w:sz w:val="24"/>
          <w:szCs w:val="24"/>
        </w:rPr>
        <w:t>&lt;</w:t>
      </w:r>
      <w:r>
        <w:rPr>
          <w:rFonts w:ascii="Times New Roman" w:hAnsi="Times New Roman" w:cs="Times New Roman"/>
          <w:sz w:val="24"/>
          <w:szCs w:val="24"/>
        </w:rPr>
        <w:t xml:space="preserve"> </w:t>
      </w:r>
      <w:r w:rsidRPr="00206F6A">
        <w:rPr>
          <w:rFonts w:ascii="Times New Roman" w:hAnsi="Times New Roman" w:cs="Times New Roman"/>
          <w:sz w:val="24"/>
          <w:szCs w:val="24"/>
        </w:rPr>
        <w:t>.05</w:t>
      </w:r>
      <w:r>
        <w:rPr>
          <w:rFonts w:ascii="Times New Roman" w:hAnsi="Times New Roman" w:cs="Times New Roman"/>
          <w:sz w:val="24"/>
          <w:szCs w:val="24"/>
        </w:rPr>
        <w:t>.</w:t>
      </w:r>
      <w:r w:rsidRPr="00206F6A">
        <w:rPr>
          <w:rFonts w:ascii="Times New Roman" w:hAnsi="Times New Roman" w:cs="Times New Roman"/>
          <w:sz w:val="24"/>
          <w:szCs w:val="24"/>
        </w:rPr>
        <w:t xml:space="preserve"> *</w:t>
      </w:r>
      <w:r w:rsidRPr="00206F6A">
        <w:rPr>
          <w:rFonts w:ascii="Times New Roman" w:hAnsi="Times New Roman" w:cs="Times New Roman"/>
          <w:i/>
          <w:sz w:val="24"/>
          <w:szCs w:val="24"/>
        </w:rPr>
        <w:t>p</w:t>
      </w:r>
      <w:r>
        <w:rPr>
          <w:rFonts w:ascii="Times New Roman" w:hAnsi="Times New Roman" w:cs="Times New Roman"/>
          <w:i/>
          <w:sz w:val="24"/>
          <w:szCs w:val="24"/>
        </w:rPr>
        <w:t xml:space="preserve"> </w:t>
      </w:r>
      <w:r w:rsidRPr="00206F6A">
        <w:rPr>
          <w:rFonts w:ascii="Times New Roman" w:hAnsi="Times New Roman" w:cs="Times New Roman"/>
          <w:sz w:val="24"/>
          <w:szCs w:val="24"/>
        </w:rPr>
        <w:t>&lt;</w:t>
      </w:r>
      <w:r>
        <w:rPr>
          <w:rFonts w:ascii="Times New Roman" w:hAnsi="Times New Roman" w:cs="Times New Roman"/>
          <w:sz w:val="24"/>
          <w:szCs w:val="24"/>
        </w:rPr>
        <w:t xml:space="preserve"> </w:t>
      </w:r>
      <w:r w:rsidRPr="00206F6A">
        <w:rPr>
          <w:rFonts w:ascii="Times New Roman" w:hAnsi="Times New Roman" w:cs="Times New Roman"/>
          <w:sz w:val="24"/>
          <w:szCs w:val="24"/>
        </w:rPr>
        <w:t>.10</w:t>
      </w:r>
      <w:r>
        <w:rPr>
          <w:rFonts w:ascii="Times New Roman" w:hAnsi="Times New Roman" w:cs="Times New Roman"/>
          <w:sz w:val="24"/>
          <w:szCs w:val="24"/>
        </w:rPr>
        <w:t>.</w:t>
      </w:r>
      <w:r w:rsidR="00526EBC">
        <w:rPr>
          <w:rFonts w:ascii="Times New Roman" w:hAnsi="Times New Roman" w:cs="Times New Roman"/>
          <w:sz w:val="24"/>
          <w:szCs w:val="24"/>
        </w:rPr>
        <w:t xml:space="preserve"> </w:t>
      </w:r>
    </w:p>
    <w:p w14:paraId="59AF365C" w14:textId="77777777" w:rsidR="00881D49" w:rsidRPr="008776A2" w:rsidRDefault="00881D49" w:rsidP="00C03E68">
      <w:pPr>
        <w:spacing w:after="0"/>
        <w:jc w:val="center"/>
        <w:rPr>
          <w:rFonts w:ascii="Times New Roman" w:hAnsi="Times New Roman" w:cs="Times New Roman"/>
          <w:sz w:val="20"/>
          <w:szCs w:val="20"/>
        </w:rPr>
        <w:sectPr w:rsidR="00881D49" w:rsidRPr="008776A2" w:rsidSect="00C03E68">
          <w:pgSz w:w="16838" w:h="11906" w:orient="landscape"/>
          <w:pgMar w:top="1440" w:right="1440" w:bottom="1440" w:left="1440" w:header="709" w:footer="709" w:gutter="0"/>
          <w:cols w:space="708"/>
          <w:docGrid w:linePitch="360"/>
        </w:sectPr>
      </w:pPr>
    </w:p>
    <w:p w14:paraId="31C558F0" w14:textId="77777777" w:rsidR="00881D49" w:rsidRPr="005E5CD9" w:rsidRDefault="00881D49" w:rsidP="00206F6A">
      <w:pPr>
        <w:spacing w:line="480" w:lineRule="auto"/>
        <w:contextualSpacing/>
        <w:rPr>
          <w:rFonts w:ascii="Times New Roman" w:hAnsi="Times New Roman" w:cs="Times New Roman"/>
          <w:bCs/>
          <w:sz w:val="24"/>
          <w:szCs w:val="24"/>
        </w:rPr>
      </w:pPr>
      <w:r w:rsidRPr="005E5CD9">
        <w:rPr>
          <w:rFonts w:ascii="Times New Roman" w:hAnsi="Times New Roman" w:cs="Times New Roman"/>
          <w:sz w:val="24"/>
          <w:szCs w:val="24"/>
        </w:rPr>
        <w:t xml:space="preserve">Table 4. </w:t>
      </w:r>
      <w:r w:rsidR="00B84FAB" w:rsidRPr="005E5CD9">
        <w:rPr>
          <w:rFonts w:ascii="Times New Roman" w:hAnsi="Times New Roman" w:cs="Times New Roman"/>
          <w:sz w:val="24"/>
          <w:szCs w:val="24"/>
        </w:rPr>
        <w:t>Parameter estimates (and asymptotic standard errors)</w:t>
      </w:r>
      <w:r w:rsidRPr="005E5CD9">
        <w:rPr>
          <w:rFonts w:ascii="Times New Roman" w:hAnsi="Times New Roman" w:cs="Times New Roman"/>
          <w:sz w:val="24"/>
          <w:szCs w:val="24"/>
        </w:rPr>
        <w:t xml:space="preserve"> </w:t>
      </w:r>
      <w:r w:rsidR="00B84FAB" w:rsidRPr="005E5CD9">
        <w:rPr>
          <w:rFonts w:ascii="Times New Roman" w:hAnsi="Times New Roman" w:cs="Times New Roman"/>
          <w:sz w:val="24"/>
          <w:szCs w:val="24"/>
        </w:rPr>
        <w:t>obtained by a d</w:t>
      </w:r>
      <w:r w:rsidRPr="005E5CD9">
        <w:rPr>
          <w:rFonts w:ascii="Times New Roman" w:hAnsi="Times New Roman" w:cs="Times New Roman"/>
          <w:bCs/>
          <w:sz w:val="24"/>
          <w:szCs w:val="24"/>
        </w:rPr>
        <w:t xml:space="preserve">iscrete-time hazard model for substantive predictors of four time </w:t>
      </w:r>
      <w:r w:rsidR="00DE0DB3" w:rsidRPr="005E5CD9">
        <w:rPr>
          <w:rFonts w:ascii="Times New Roman" w:hAnsi="Times New Roman" w:cs="Times New Roman"/>
          <w:bCs/>
          <w:sz w:val="24"/>
          <w:szCs w:val="24"/>
        </w:rPr>
        <w:t>period</w:t>
      </w:r>
      <w:r w:rsidRPr="005E5CD9">
        <w:rPr>
          <w:rFonts w:ascii="Times New Roman" w:hAnsi="Times New Roman" w:cs="Times New Roman"/>
          <w:bCs/>
          <w:sz w:val="24"/>
          <w:szCs w:val="24"/>
        </w:rPr>
        <w:t>s and three programs for the event</w:t>
      </w:r>
      <w:r w:rsidR="00B84FAB" w:rsidRPr="005E5CD9">
        <w:rPr>
          <w:rFonts w:ascii="Times New Roman" w:hAnsi="Times New Roman" w:cs="Times New Roman"/>
          <w:bCs/>
          <w:sz w:val="24"/>
          <w:szCs w:val="24"/>
        </w:rPr>
        <w:t>s</w:t>
      </w:r>
      <w:r w:rsidRPr="005E5CD9">
        <w:rPr>
          <w:rFonts w:ascii="Times New Roman" w:hAnsi="Times New Roman" w:cs="Times New Roman"/>
          <w:bCs/>
          <w:sz w:val="24"/>
          <w:szCs w:val="24"/>
        </w:rPr>
        <w:t xml:space="preserve"> of being charged </w:t>
      </w:r>
      <w:r w:rsidR="00B84FAB" w:rsidRPr="005E5CD9">
        <w:rPr>
          <w:rFonts w:ascii="Times New Roman" w:hAnsi="Times New Roman" w:cs="Times New Roman"/>
          <w:bCs/>
          <w:sz w:val="24"/>
          <w:szCs w:val="24"/>
        </w:rPr>
        <w:t xml:space="preserve">with </w:t>
      </w:r>
      <w:r w:rsidR="005D234C" w:rsidRPr="005E5CD9">
        <w:rPr>
          <w:rFonts w:ascii="Times New Roman" w:hAnsi="Times New Roman" w:cs="Times New Roman"/>
          <w:bCs/>
          <w:sz w:val="24"/>
          <w:szCs w:val="24"/>
        </w:rPr>
        <w:t xml:space="preserve">and being reconvicted </w:t>
      </w:r>
      <w:r w:rsidR="00B84FAB" w:rsidRPr="005E5CD9">
        <w:rPr>
          <w:rFonts w:ascii="Times New Roman" w:hAnsi="Times New Roman" w:cs="Times New Roman"/>
          <w:bCs/>
          <w:sz w:val="24"/>
          <w:szCs w:val="24"/>
        </w:rPr>
        <w:t xml:space="preserve">of </w:t>
      </w:r>
      <w:r w:rsidRPr="005E5CD9">
        <w:rPr>
          <w:rFonts w:ascii="Times New Roman" w:hAnsi="Times New Roman" w:cs="Times New Roman"/>
          <w:bCs/>
          <w:sz w:val="24"/>
          <w:szCs w:val="24"/>
        </w:rPr>
        <w:t>a crime.</w:t>
      </w:r>
    </w:p>
    <w:p w14:paraId="7AF1D024" w14:textId="77777777" w:rsidR="00881D49" w:rsidRPr="005E5CD9" w:rsidRDefault="00881D49" w:rsidP="00881D49">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835"/>
        <w:gridCol w:w="2835"/>
      </w:tblGrid>
      <w:tr w:rsidR="005D234C" w:rsidRPr="005E5CD9" w14:paraId="600D43DE" w14:textId="77777777" w:rsidTr="00D07AD5">
        <w:trPr>
          <w:trHeight w:val="220"/>
        </w:trPr>
        <w:tc>
          <w:tcPr>
            <w:tcW w:w="1951" w:type="dxa"/>
            <w:tcBorders>
              <w:top w:val="single" w:sz="4" w:space="0" w:color="auto"/>
              <w:bottom w:val="single" w:sz="4" w:space="0" w:color="auto"/>
            </w:tcBorders>
            <w:shd w:val="clear" w:color="auto" w:fill="FFFFFF" w:themeFill="background1"/>
          </w:tcPr>
          <w:p w14:paraId="29CAF6EE" w14:textId="77777777" w:rsidR="005D234C" w:rsidRPr="005E5CD9" w:rsidRDefault="00B84FAB" w:rsidP="008776A2">
            <w:pPr>
              <w:spacing w:line="480" w:lineRule="auto"/>
              <w:jc w:val="center"/>
              <w:rPr>
                <w:rFonts w:ascii="Times New Roman" w:hAnsi="Times New Roman" w:cs="Times New Roman"/>
                <w:sz w:val="24"/>
                <w:szCs w:val="24"/>
              </w:rPr>
            </w:pPr>
            <w:r w:rsidRPr="005E5CD9">
              <w:rPr>
                <w:rFonts w:ascii="Times New Roman" w:hAnsi="Times New Roman" w:cs="Times New Roman"/>
                <w:sz w:val="24"/>
                <w:szCs w:val="24"/>
              </w:rPr>
              <w:t>Parameter</w:t>
            </w:r>
          </w:p>
        </w:tc>
        <w:tc>
          <w:tcPr>
            <w:tcW w:w="5670" w:type="dxa"/>
            <w:gridSpan w:val="2"/>
            <w:tcBorders>
              <w:top w:val="single" w:sz="4" w:space="0" w:color="auto"/>
              <w:bottom w:val="single" w:sz="4" w:space="0" w:color="auto"/>
            </w:tcBorders>
            <w:shd w:val="clear" w:color="auto" w:fill="FFFFFF" w:themeFill="background1"/>
          </w:tcPr>
          <w:p w14:paraId="6A6FDA0E" w14:textId="77777777" w:rsidR="005D234C" w:rsidRPr="005E5CD9" w:rsidRDefault="005D234C" w:rsidP="008776A2">
            <w:pPr>
              <w:spacing w:line="480" w:lineRule="auto"/>
              <w:jc w:val="center"/>
              <w:rPr>
                <w:rFonts w:ascii="Times New Roman" w:hAnsi="Times New Roman" w:cs="Times New Roman"/>
                <w:sz w:val="24"/>
                <w:szCs w:val="24"/>
              </w:rPr>
            </w:pPr>
            <w:r w:rsidRPr="005E5CD9">
              <w:rPr>
                <w:rFonts w:ascii="Times New Roman" w:hAnsi="Times New Roman" w:cs="Times New Roman"/>
                <w:sz w:val="24"/>
                <w:szCs w:val="24"/>
              </w:rPr>
              <w:t>Dependent variable</w:t>
            </w:r>
          </w:p>
        </w:tc>
      </w:tr>
      <w:tr w:rsidR="005D234C" w:rsidRPr="005E5CD9" w14:paraId="528C0252" w14:textId="77777777" w:rsidTr="00D07AD5">
        <w:trPr>
          <w:trHeight w:val="488"/>
        </w:trPr>
        <w:tc>
          <w:tcPr>
            <w:tcW w:w="1951" w:type="dxa"/>
          </w:tcPr>
          <w:p w14:paraId="77F1945B" w14:textId="77777777" w:rsidR="005D234C" w:rsidRPr="005E5CD9" w:rsidRDefault="005D234C" w:rsidP="008776A2">
            <w:pPr>
              <w:spacing w:line="480" w:lineRule="auto"/>
              <w:jc w:val="center"/>
              <w:rPr>
                <w:rFonts w:ascii="Times New Roman" w:hAnsi="Times New Roman" w:cs="Times New Roman"/>
                <w:sz w:val="24"/>
                <w:szCs w:val="24"/>
              </w:rPr>
            </w:pPr>
          </w:p>
        </w:tc>
        <w:tc>
          <w:tcPr>
            <w:tcW w:w="2835" w:type="dxa"/>
          </w:tcPr>
          <w:p w14:paraId="09D558CE" w14:textId="77777777" w:rsidR="005D234C" w:rsidRPr="005E5CD9" w:rsidRDefault="005D234C" w:rsidP="00996182">
            <w:pPr>
              <w:spacing w:line="480" w:lineRule="auto"/>
              <w:rPr>
                <w:rFonts w:ascii="Times New Roman" w:hAnsi="Times New Roman" w:cs="Times New Roman"/>
                <w:sz w:val="24"/>
                <w:szCs w:val="24"/>
              </w:rPr>
            </w:pPr>
            <w:r w:rsidRPr="005E5CD9">
              <w:rPr>
                <w:rFonts w:ascii="Times New Roman" w:hAnsi="Times New Roman" w:cs="Times New Roman"/>
                <w:sz w:val="24"/>
                <w:szCs w:val="24"/>
              </w:rPr>
              <w:t xml:space="preserve">Being charged </w:t>
            </w:r>
            <w:r w:rsidR="00B84FAB" w:rsidRPr="005E5CD9">
              <w:rPr>
                <w:rFonts w:ascii="Times New Roman" w:hAnsi="Times New Roman" w:cs="Times New Roman"/>
                <w:sz w:val="24"/>
                <w:szCs w:val="24"/>
              </w:rPr>
              <w:t xml:space="preserve">with </w:t>
            </w:r>
            <w:r w:rsidRPr="005E5CD9">
              <w:rPr>
                <w:rFonts w:ascii="Times New Roman" w:hAnsi="Times New Roman" w:cs="Times New Roman"/>
                <w:sz w:val="24"/>
                <w:szCs w:val="24"/>
              </w:rPr>
              <w:t>a crime</w:t>
            </w:r>
          </w:p>
        </w:tc>
        <w:tc>
          <w:tcPr>
            <w:tcW w:w="2835" w:type="dxa"/>
          </w:tcPr>
          <w:p w14:paraId="58BC801F" w14:textId="77777777" w:rsidR="005D234C" w:rsidRPr="005E5CD9" w:rsidRDefault="005D234C" w:rsidP="00996182">
            <w:pPr>
              <w:spacing w:line="480" w:lineRule="auto"/>
              <w:rPr>
                <w:rFonts w:ascii="Times New Roman" w:hAnsi="Times New Roman" w:cs="Times New Roman"/>
                <w:sz w:val="24"/>
                <w:szCs w:val="24"/>
              </w:rPr>
            </w:pPr>
            <w:r w:rsidRPr="005E5CD9">
              <w:rPr>
                <w:rFonts w:ascii="Times New Roman" w:hAnsi="Times New Roman" w:cs="Times New Roman"/>
                <w:sz w:val="24"/>
                <w:szCs w:val="24"/>
              </w:rPr>
              <w:t xml:space="preserve">Being reconvicted </w:t>
            </w:r>
            <w:r w:rsidR="00B84FAB" w:rsidRPr="005E5CD9">
              <w:rPr>
                <w:rFonts w:ascii="Times New Roman" w:hAnsi="Times New Roman" w:cs="Times New Roman"/>
                <w:sz w:val="24"/>
                <w:szCs w:val="24"/>
              </w:rPr>
              <w:t xml:space="preserve">of </w:t>
            </w:r>
            <w:r w:rsidRPr="005E5CD9">
              <w:rPr>
                <w:rFonts w:ascii="Times New Roman" w:hAnsi="Times New Roman" w:cs="Times New Roman"/>
                <w:sz w:val="24"/>
                <w:szCs w:val="24"/>
              </w:rPr>
              <w:t>a crime</w:t>
            </w:r>
          </w:p>
        </w:tc>
      </w:tr>
      <w:tr w:rsidR="00D07AD5" w:rsidRPr="005E5CD9" w14:paraId="67C2586D" w14:textId="77777777" w:rsidTr="00D07AD5">
        <w:trPr>
          <w:trHeight w:val="1720"/>
        </w:trPr>
        <w:tc>
          <w:tcPr>
            <w:tcW w:w="1951" w:type="dxa"/>
          </w:tcPr>
          <w:p w14:paraId="6041F48E" w14:textId="77777777" w:rsidR="00D07AD5" w:rsidRPr="005E5CD9" w:rsidRDefault="00D07AD5" w:rsidP="008776A2">
            <w:pPr>
              <w:spacing w:line="480" w:lineRule="auto"/>
              <w:jc w:val="center"/>
              <w:rPr>
                <w:rFonts w:ascii="Times New Roman" w:hAnsi="Times New Roman" w:cs="Times New Roman"/>
                <w:sz w:val="24"/>
                <w:szCs w:val="24"/>
              </w:rPr>
            </w:pPr>
          </w:p>
        </w:tc>
        <w:tc>
          <w:tcPr>
            <w:tcW w:w="2835" w:type="dxa"/>
            <w:tcBorders>
              <w:bottom w:val="single" w:sz="4" w:space="0" w:color="auto"/>
            </w:tcBorders>
          </w:tcPr>
          <w:p w14:paraId="5D4FD396" w14:textId="77777777" w:rsidR="00D07AD5" w:rsidRPr="005E5CD9" w:rsidRDefault="00893225" w:rsidP="00996182">
            <w:pPr>
              <w:spacing w:line="480" w:lineRule="auto"/>
              <w:rPr>
                <w:rFonts w:ascii="Times New Roman" w:hAnsi="Times New Roman" w:cs="Times New Roman"/>
                <w:sz w:val="24"/>
                <w:szCs w:val="24"/>
              </w:rPr>
            </w:pPr>
            <w:r w:rsidRPr="005E5CD9" w:rsidDel="00893225">
              <w:rPr>
                <w:rFonts w:ascii="Times New Roman" w:hAnsi="Times New Roman" w:cs="Times New Roman"/>
                <w:sz w:val="24"/>
                <w:szCs w:val="24"/>
              </w:rPr>
              <w:t xml:space="preserve"> </w:t>
            </w:r>
            <w:r w:rsidR="00D07AD5" w:rsidRPr="005E5CD9">
              <w:rPr>
                <w:rFonts w:ascii="Times New Roman" w:hAnsi="Times New Roman" w:cs="Times New Roman"/>
                <w:sz w:val="24"/>
                <w:szCs w:val="24"/>
              </w:rPr>
              <w:t>(Predictors:</w:t>
            </w:r>
          </w:p>
          <w:p w14:paraId="5A74FFD3" w14:textId="77777777" w:rsidR="00D07AD5" w:rsidRPr="005E5CD9" w:rsidRDefault="00D07AD5" w:rsidP="00996182">
            <w:pPr>
              <w:spacing w:line="480" w:lineRule="auto"/>
              <w:rPr>
                <w:rFonts w:ascii="Times New Roman" w:hAnsi="Times New Roman" w:cs="Times New Roman"/>
                <w:sz w:val="24"/>
                <w:szCs w:val="24"/>
              </w:rPr>
            </w:pPr>
            <w:r w:rsidRPr="005E5CD9">
              <w:rPr>
                <w:rFonts w:ascii="Times New Roman" w:hAnsi="Times New Roman" w:cs="Times New Roman"/>
                <w:sz w:val="24"/>
                <w:szCs w:val="24"/>
              </w:rPr>
              <w:t>Four time periods, three programs)</w:t>
            </w:r>
          </w:p>
        </w:tc>
        <w:tc>
          <w:tcPr>
            <w:tcW w:w="2835" w:type="dxa"/>
            <w:tcBorders>
              <w:bottom w:val="single" w:sz="4" w:space="0" w:color="auto"/>
            </w:tcBorders>
          </w:tcPr>
          <w:p w14:paraId="558735CA" w14:textId="77777777" w:rsidR="00D07AD5" w:rsidRPr="005E5CD9" w:rsidRDefault="00893225" w:rsidP="00996182">
            <w:pPr>
              <w:spacing w:line="480" w:lineRule="auto"/>
              <w:rPr>
                <w:rFonts w:ascii="Times New Roman" w:hAnsi="Times New Roman" w:cs="Times New Roman"/>
                <w:sz w:val="24"/>
                <w:szCs w:val="24"/>
              </w:rPr>
            </w:pPr>
            <w:r w:rsidRPr="005E5CD9" w:rsidDel="00893225">
              <w:rPr>
                <w:rFonts w:ascii="Times New Roman" w:hAnsi="Times New Roman" w:cs="Times New Roman"/>
                <w:sz w:val="24"/>
                <w:szCs w:val="24"/>
              </w:rPr>
              <w:t xml:space="preserve"> </w:t>
            </w:r>
            <w:r w:rsidR="00D07AD5" w:rsidRPr="005E5CD9">
              <w:rPr>
                <w:rFonts w:ascii="Times New Roman" w:hAnsi="Times New Roman" w:cs="Times New Roman"/>
                <w:sz w:val="24"/>
                <w:szCs w:val="24"/>
              </w:rPr>
              <w:t>(Predictors:</w:t>
            </w:r>
          </w:p>
          <w:p w14:paraId="3F27750D" w14:textId="77777777" w:rsidR="00D07AD5" w:rsidRPr="005E5CD9" w:rsidRDefault="00D07AD5" w:rsidP="00996182">
            <w:pPr>
              <w:spacing w:line="480" w:lineRule="auto"/>
              <w:rPr>
                <w:rFonts w:ascii="Times New Roman" w:hAnsi="Times New Roman" w:cs="Times New Roman"/>
                <w:sz w:val="24"/>
                <w:szCs w:val="24"/>
              </w:rPr>
            </w:pPr>
            <w:r w:rsidRPr="005E5CD9">
              <w:rPr>
                <w:rFonts w:ascii="Times New Roman" w:hAnsi="Times New Roman" w:cs="Times New Roman"/>
                <w:sz w:val="24"/>
                <w:szCs w:val="24"/>
              </w:rPr>
              <w:t>Four time periods, three programs)</w:t>
            </w:r>
          </w:p>
        </w:tc>
      </w:tr>
      <w:tr w:rsidR="005D234C" w:rsidRPr="005E5CD9" w14:paraId="64F8BD15" w14:textId="77777777" w:rsidTr="00D07AD5">
        <w:tc>
          <w:tcPr>
            <w:tcW w:w="7621" w:type="dxa"/>
            <w:gridSpan w:val="3"/>
          </w:tcPr>
          <w:p w14:paraId="25C72C3C" w14:textId="77777777" w:rsidR="005D234C" w:rsidRPr="005E5CD9" w:rsidRDefault="00B84FAB" w:rsidP="008776A2">
            <w:pPr>
              <w:spacing w:line="480" w:lineRule="auto"/>
              <w:rPr>
                <w:rFonts w:ascii="Times New Roman" w:hAnsi="Times New Roman" w:cs="Times New Roman"/>
                <w:sz w:val="24"/>
                <w:szCs w:val="24"/>
              </w:rPr>
            </w:pPr>
            <w:r w:rsidRPr="005E5CD9">
              <w:rPr>
                <w:rFonts w:ascii="Times New Roman" w:hAnsi="Times New Roman" w:cs="Times New Roman"/>
                <w:sz w:val="24"/>
                <w:szCs w:val="24"/>
              </w:rPr>
              <w:t>Time period</w:t>
            </w:r>
          </w:p>
        </w:tc>
      </w:tr>
      <w:tr w:rsidR="005D234C" w:rsidRPr="005E5CD9" w14:paraId="6F6271B4" w14:textId="77777777" w:rsidTr="00D07AD5">
        <w:tc>
          <w:tcPr>
            <w:tcW w:w="1951" w:type="dxa"/>
          </w:tcPr>
          <w:p w14:paraId="357AACD1" w14:textId="77777777" w:rsidR="005D234C" w:rsidRPr="005E5CD9" w:rsidRDefault="00B84FAB" w:rsidP="008776A2">
            <w:pPr>
              <w:spacing w:line="480" w:lineRule="auto"/>
              <w:rPr>
                <w:rFonts w:ascii="Times New Roman" w:hAnsi="Times New Roman" w:cs="Times New Roman"/>
                <w:sz w:val="24"/>
                <w:szCs w:val="24"/>
              </w:rPr>
            </w:pPr>
            <w:r w:rsidRPr="005E5CD9">
              <w:rPr>
                <w:rFonts w:ascii="Times New Roman" w:hAnsi="Times New Roman" w:cs="Times New Roman"/>
                <w:sz w:val="24"/>
                <w:szCs w:val="24"/>
              </w:rPr>
              <w:t>0–</w:t>
            </w:r>
            <w:r w:rsidR="005D234C" w:rsidRPr="005E5CD9">
              <w:rPr>
                <w:rFonts w:ascii="Times New Roman" w:hAnsi="Times New Roman" w:cs="Times New Roman"/>
                <w:sz w:val="24"/>
                <w:szCs w:val="24"/>
              </w:rPr>
              <w:t>3 month</w:t>
            </w:r>
            <w:r w:rsidRPr="005E5CD9">
              <w:rPr>
                <w:rFonts w:ascii="Times New Roman" w:hAnsi="Times New Roman" w:cs="Times New Roman"/>
                <w:sz w:val="24"/>
                <w:szCs w:val="24"/>
              </w:rPr>
              <w:t>s</w:t>
            </w:r>
          </w:p>
        </w:tc>
        <w:tc>
          <w:tcPr>
            <w:tcW w:w="2835" w:type="dxa"/>
          </w:tcPr>
          <w:p w14:paraId="3E448DC4" w14:textId="77777777" w:rsidR="005D234C" w:rsidRPr="005E5CD9" w:rsidRDefault="005D234C" w:rsidP="00996182">
            <w:pPr>
              <w:spacing w:line="480" w:lineRule="auto"/>
              <w:rPr>
                <w:rFonts w:ascii="Times New Roman" w:hAnsi="Times New Roman" w:cs="Times New Roman"/>
                <w:color w:val="000000" w:themeColor="text1"/>
                <w:sz w:val="24"/>
                <w:szCs w:val="24"/>
              </w:rPr>
            </w:pPr>
            <w:r w:rsidRPr="005E5CD9">
              <w:rPr>
                <w:rFonts w:ascii="Times New Roman" w:hAnsi="Times New Roman" w:cs="Times New Roman"/>
                <w:color w:val="000000" w:themeColor="text1"/>
                <w:sz w:val="24"/>
                <w:szCs w:val="24"/>
              </w:rPr>
              <w:t>-.684***</w:t>
            </w:r>
            <w:r w:rsidR="00B84FAB" w:rsidRPr="005E5CD9">
              <w:rPr>
                <w:rFonts w:ascii="Times New Roman" w:hAnsi="Times New Roman" w:cs="Times New Roman"/>
                <w:color w:val="000000" w:themeColor="text1"/>
                <w:sz w:val="24"/>
                <w:szCs w:val="24"/>
              </w:rPr>
              <w:t xml:space="preserve"> </w:t>
            </w:r>
            <w:r w:rsidRPr="005E5CD9">
              <w:rPr>
                <w:rFonts w:ascii="Times New Roman" w:hAnsi="Times New Roman" w:cs="Times New Roman"/>
                <w:color w:val="000000" w:themeColor="text1"/>
                <w:sz w:val="24"/>
                <w:szCs w:val="24"/>
              </w:rPr>
              <w:t>(.14)</w:t>
            </w:r>
          </w:p>
        </w:tc>
        <w:tc>
          <w:tcPr>
            <w:tcW w:w="2835" w:type="dxa"/>
          </w:tcPr>
          <w:p w14:paraId="66FF68C0" w14:textId="77777777" w:rsidR="005D234C" w:rsidRPr="005E5CD9" w:rsidRDefault="005D234C" w:rsidP="00996182">
            <w:pPr>
              <w:spacing w:line="480" w:lineRule="auto"/>
              <w:rPr>
                <w:rFonts w:ascii="Times New Roman" w:hAnsi="Times New Roman" w:cs="Times New Roman"/>
                <w:color w:val="000000" w:themeColor="text1"/>
                <w:sz w:val="24"/>
                <w:szCs w:val="24"/>
              </w:rPr>
            </w:pPr>
            <w:r w:rsidRPr="005E5CD9">
              <w:rPr>
                <w:rFonts w:ascii="Times New Roman" w:hAnsi="Times New Roman" w:cs="Times New Roman"/>
                <w:color w:val="000000" w:themeColor="text1"/>
                <w:sz w:val="24"/>
                <w:szCs w:val="24"/>
              </w:rPr>
              <w:t>-1.1***</w:t>
            </w:r>
            <w:r w:rsidR="00B84FAB" w:rsidRPr="005E5CD9">
              <w:rPr>
                <w:rFonts w:ascii="Times New Roman" w:hAnsi="Times New Roman" w:cs="Times New Roman"/>
                <w:color w:val="000000" w:themeColor="text1"/>
                <w:sz w:val="24"/>
                <w:szCs w:val="24"/>
              </w:rPr>
              <w:t xml:space="preserve"> </w:t>
            </w:r>
            <w:r w:rsidRPr="005E5CD9">
              <w:rPr>
                <w:rFonts w:ascii="Times New Roman" w:hAnsi="Times New Roman" w:cs="Times New Roman"/>
                <w:color w:val="000000" w:themeColor="text1"/>
                <w:sz w:val="24"/>
                <w:szCs w:val="24"/>
              </w:rPr>
              <w:t>(15)</w:t>
            </w:r>
          </w:p>
        </w:tc>
      </w:tr>
      <w:tr w:rsidR="005D234C" w:rsidRPr="005E5CD9" w14:paraId="7AD09EAD" w14:textId="77777777" w:rsidTr="00D07AD5">
        <w:tc>
          <w:tcPr>
            <w:tcW w:w="1951" w:type="dxa"/>
          </w:tcPr>
          <w:p w14:paraId="2EB0EC12" w14:textId="77777777" w:rsidR="005D234C" w:rsidRPr="005E5CD9" w:rsidRDefault="00B84FAB" w:rsidP="008776A2">
            <w:pPr>
              <w:spacing w:line="480" w:lineRule="auto"/>
              <w:rPr>
                <w:rFonts w:ascii="Times New Roman" w:hAnsi="Times New Roman" w:cs="Times New Roman"/>
                <w:sz w:val="24"/>
                <w:szCs w:val="24"/>
              </w:rPr>
            </w:pPr>
            <w:r w:rsidRPr="005E5CD9">
              <w:rPr>
                <w:rFonts w:ascii="Times New Roman" w:hAnsi="Times New Roman" w:cs="Times New Roman"/>
                <w:sz w:val="24"/>
                <w:szCs w:val="24"/>
              </w:rPr>
              <w:t>3–</w:t>
            </w:r>
            <w:r w:rsidR="005D234C" w:rsidRPr="005E5CD9">
              <w:rPr>
                <w:rFonts w:ascii="Times New Roman" w:hAnsi="Times New Roman" w:cs="Times New Roman"/>
                <w:sz w:val="24"/>
                <w:szCs w:val="24"/>
              </w:rPr>
              <w:t>6 month</w:t>
            </w:r>
            <w:r w:rsidRPr="005E5CD9">
              <w:rPr>
                <w:rFonts w:ascii="Times New Roman" w:hAnsi="Times New Roman" w:cs="Times New Roman"/>
                <w:sz w:val="24"/>
                <w:szCs w:val="24"/>
              </w:rPr>
              <w:t>s</w:t>
            </w:r>
          </w:p>
        </w:tc>
        <w:tc>
          <w:tcPr>
            <w:tcW w:w="2835" w:type="dxa"/>
          </w:tcPr>
          <w:p w14:paraId="545D34BF" w14:textId="77777777" w:rsidR="005D234C" w:rsidRPr="005E5CD9" w:rsidRDefault="005D234C" w:rsidP="00996182">
            <w:pPr>
              <w:spacing w:line="480" w:lineRule="auto"/>
              <w:rPr>
                <w:rFonts w:ascii="Times New Roman" w:hAnsi="Times New Roman" w:cs="Times New Roman"/>
                <w:color w:val="000000" w:themeColor="text1"/>
                <w:sz w:val="24"/>
                <w:szCs w:val="24"/>
              </w:rPr>
            </w:pPr>
            <w:r w:rsidRPr="005E5CD9">
              <w:rPr>
                <w:rFonts w:ascii="Times New Roman" w:hAnsi="Times New Roman" w:cs="Times New Roman"/>
                <w:color w:val="000000" w:themeColor="text1"/>
                <w:sz w:val="24"/>
                <w:szCs w:val="24"/>
              </w:rPr>
              <w:t>-.569***</w:t>
            </w:r>
            <w:r w:rsidR="00B84FAB" w:rsidRPr="005E5CD9">
              <w:rPr>
                <w:rFonts w:ascii="Times New Roman" w:hAnsi="Times New Roman" w:cs="Times New Roman"/>
                <w:color w:val="000000" w:themeColor="text1"/>
                <w:sz w:val="24"/>
                <w:szCs w:val="24"/>
              </w:rPr>
              <w:t xml:space="preserve"> </w:t>
            </w:r>
            <w:r w:rsidRPr="005E5CD9">
              <w:rPr>
                <w:rFonts w:ascii="Times New Roman" w:hAnsi="Times New Roman" w:cs="Times New Roman"/>
                <w:color w:val="000000" w:themeColor="text1"/>
                <w:sz w:val="24"/>
                <w:szCs w:val="24"/>
              </w:rPr>
              <w:t>(.15)</w:t>
            </w:r>
          </w:p>
        </w:tc>
        <w:tc>
          <w:tcPr>
            <w:tcW w:w="2835" w:type="dxa"/>
          </w:tcPr>
          <w:p w14:paraId="16BD64CC" w14:textId="77777777" w:rsidR="005D234C" w:rsidRPr="005E5CD9" w:rsidRDefault="005D234C" w:rsidP="00996182">
            <w:pPr>
              <w:spacing w:line="480" w:lineRule="auto"/>
              <w:rPr>
                <w:rFonts w:ascii="Times New Roman" w:hAnsi="Times New Roman" w:cs="Times New Roman"/>
                <w:color w:val="000000" w:themeColor="text1"/>
                <w:sz w:val="24"/>
                <w:szCs w:val="24"/>
              </w:rPr>
            </w:pPr>
            <w:r w:rsidRPr="005E5CD9">
              <w:rPr>
                <w:rFonts w:ascii="Times New Roman" w:hAnsi="Times New Roman" w:cs="Times New Roman"/>
                <w:color w:val="000000" w:themeColor="text1"/>
                <w:sz w:val="24"/>
                <w:szCs w:val="24"/>
              </w:rPr>
              <w:t>-.838***</w:t>
            </w:r>
            <w:r w:rsidR="00B84FAB" w:rsidRPr="005E5CD9">
              <w:rPr>
                <w:rFonts w:ascii="Times New Roman" w:hAnsi="Times New Roman" w:cs="Times New Roman"/>
                <w:color w:val="000000" w:themeColor="text1"/>
                <w:sz w:val="24"/>
                <w:szCs w:val="24"/>
              </w:rPr>
              <w:t xml:space="preserve"> </w:t>
            </w:r>
            <w:r w:rsidRPr="005E5CD9">
              <w:rPr>
                <w:rFonts w:ascii="Times New Roman" w:hAnsi="Times New Roman" w:cs="Times New Roman"/>
                <w:color w:val="000000" w:themeColor="text1"/>
                <w:sz w:val="24"/>
                <w:szCs w:val="24"/>
              </w:rPr>
              <w:t>(.15)</w:t>
            </w:r>
          </w:p>
        </w:tc>
      </w:tr>
      <w:tr w:rsidR="005D234C" w:rsidRPr="005E5CD9" w14:paraId="7F731507" w14:textId="77777777" w:rsidTr="00D07AD5">
        <w:tc>
          <w:tcPr>
            <w:tcW w:w="1951" w:type="dxa"/>
          </w:tcPr>
          <w:p w14:paraId="3064585F" w14:textId="77777777" w:rsidR="005D234C" w:rsidRPr="005E5CD9" w:rsidRDefault="00B84FAB" w:rsidP="008776A2">
            <w:pPr>
              <w:spacing w:line="480" w:lineRule="auto"/>
              <w:rPr>
                <w:rFonts w:ascii="Times New Roman" w:hAnsi="Times New Roman" w:cs="Times New Roman"/>
                <w:sz w:val="24"/>
                <w:szCs w:val="24"/>
              </w:rPr>
            </w:pPr>
            <w:r w:rsidRPr="005E5CD9">
              <w:rPr>
                <w:rFonts w:ascii="Times New Roman" w:hAnsi="Times New Roman" w:cs="Times New Roman"/>
                <w:sz w:val="24"/>
                <w:szCs w:val="24"/>
              </w:rPr>
              <w:t>6–</w:t>
            </w:r>
            <w:r w:rsidR="005D234C" w:rsidRPr="005E5CD9">
              <w:rPr>
                <w:rFonts w:ascii="Times New Roman" w:hAnsi="Times New Roman" w:cs="Times New Roman"/>
                <w:sz w:val="24"/>
                <w:szCs w:val="24"/>
              </w:rPr>
              <w:t>9 month</w:t>
            </w:r>
            <w:r w:rsidRPr="005E5CD9">
              <w:rPr>
                <w:rFonts w:ascii="Times New Roman" w:hAnsi="Times New Roman" w:cs="Times New Roman"/>
                <w:sz w:val="24"/>
                <w:szCs w:val="24"/>
              </w:rPr>
              <w:t>s</w:t>
            </w:r>
          </w:p>
        </w:tc>
        <w:tc>
          <w:tcPr>
            <w:tcW w:w="2835" w:type="dxa"/>
          </w:tcPr>
          <w:p w14:paraId="149F025D" w14:textId="77777777" w:rsidR="005D234C" w:rsidRPr="005E5CD9" w:rsidRDefault="005D234C" w:rsidP="00996182">
            <w:pPr>
              <w:spacing w:line="480" w:lineRule="auto"/>
              <w:rPr>
                <w:rFonts w:ascii="Times New Roman" w:hAnsi="Times New Roman" w:cs="Times New Roman"/>
                <w:color w:val="000000" w:themeColor="text1"/>
                <w:sz w:val="24"/>
                <w:szCs w:val="24"/>
              </w:rPr>
            </w:pPr>
            <w:r w:rsidRPr="005E5CD9">
              <w:rPr>
                <w:rFonts w:ascii="Times New Roman" w:hAnsi="Times New Roman" w:cs="Times New Roman"/>
                <w:color w:val="000000" w:themeColor="text1"/>
                <w:sz w:val="24"/>
                <w:szCs w:val="24"/>
              </w:rPr>
              <w:t>-.988***</w:t>
            </w:r>
            <w:r w:rsidR="00B84FAB" w:rsidRPr="005E5CD9">
              <w:rPr>
                <w:rFonts w:ascii="Times New Roman" w:hAnsi="Times New Roman" w:cs="Times New Roman"/>
                <w:color w:val="000000" w:themeColor="text1"/>
                <w:sz w:val="24"/>
                <w:szCs w:val="24"/>
              </w:rPr>
              <w:t xml:space="preserve"> </w:t>
            </w:r>
            <w:r w:rsidRPr="005E5CD9">
              <w:rPr>
                <w:rFonts w:ascii="Times New Roman" w:hAnsi="Times New Roman" w:cs="Times New Roman"/>
                <w:color w:val="000000" w:themeColor="text1"/>
                <w:sz w:val="24"/>
                <w:szCs w:val="24"/>
              </w:rPr>
              <w:t>(.18)</w:t>
            </w:r>
          </w:p>
        </w:tc>
        <w:tc>
          <w:tcPr>
            <w:tcW w:w="2835" w:type="dxa"/>
          </w:tcPr>
          <w:p w14:paraId="332A790F" w14:textId="77777777" w:rsidR="005D234C" w:rsidRPr="005E5CD9" w:rsidRDefault="005D234C" w:rsidP="00996182">
            <w:pPr>
              <w:spacing w:line="480" w:lineRule="auto"/>
              <w:rPr>
                <w:rFonts w:ascii="Times New Roman" w:hAnsi="Times New Roman" w:cs="Times New Roman"/>
                <w:color w:val="000000" w:themeColor="text1"/>
                <w:sz w:val="24"/>
                <w:szCs w:val="24"/>
              </w:rPr>
            </w:pPr>
            <w:r w:rsidRPr="005E5CD9">
              <w:rPr>
                <w:rFonts w:ascii="Times New Roman" w:hAnsi="Times New Roman" w:cs="Times New Roman"/>
                <w:color w:val="000000" w:themeColor="text1"/>
                <w:sz w:val="24"/>
                <w:szCs w:val="24"/>
              </w:rPr>
              <w:t>-1.59***</w:t>
            </w:r>
            <w:r w:rsidR="00B84FAB" w:rsidRPr="005E5CD9">
              <w:rPr>
                <w:rFonts w:ascii="Times New Roman" w:hAnsi="Times New Roman" w:cs="Times New Roman"/>
                <w:color w:val="000000" w:themeColor="text1"/>
                <w:sz w:val="24"/>
                <w:szCs w:val="24"/>
              </w:rPr>
              <w:t xml:space="preserve"> </w:t>
            </w:r>
            <w:r w:rsidRPr="005E5CD9">
              <w:rPr>
                <w:rFonts w:ascii="Times New Roman" w:hAnsi="Times New Roman" w:cs="Times New Roman"/>
                <w:color w:val="000000" w:themeColor="text1"/>
                <w:sz w:val="24"/>
                <w:szCs w:val="24"/>
              </w:rPr>
              <w:t>(.20)</w:t>
            </w:r>
          </w:p>
        </w:tc>
      </w:tr>
      <w:tr w:rsidR="005D234C" w:rsidRPr="005E5CD9" w14:paraId="2AD15632" w14:textId="77777777" w:rsidTr="00D07AD5">
        <w:tc>
          <w:tcPr>
            <w:tcW w:w="1951" w:type="dxa"/>
          </w:tcPr>
          <w:p w14:paraId="7CFAB2E9" w14:textId="77777777" w:rsidR="005D234C" w:rsidRPr="005E5CD9" w:rsidRDefault="00B84FAB" w:rsidP="008776A2">
            <w:pPr>
              <w:spacing w:line="480" w:lineRule="auto"/>
              <w:rPr>
                <w:rFonts w:ascii="Times New Roman" w:hAnsi="Times New Roman" w:cs="Times New Roman"/>
                <w:sz w:val="24"/>
                <w:szCs w:val="24"/>
              </w:rPr>
            </w:pPr>
            <w:r w:rsidRPr="005E5CD9">
              <w:rPr>
                <w:rFonts w:ascii="Times New Roman" w:hAnsi="Times New Roman" w:cs="Times New Roman"/>
                <w:sz w:val="24"/>
                <w:szCs w:val="24"/>
              </w:rPr>
              <w:t>9–</w:t>
            </w:r>
            <w:r w:rsidR="005D234C" w:rsidRPr="005E5CD9">
              <w:rPr>
                <w:rFonts w:ascii="Times New Roman" w:hAnsi="Times New Roman" w:cs="Times New Roman"/>
                <w:sz w:val="24"/>
                <w:szCs w:val="24"/>
              </w:rPr>
              <w:t>12 month</w:t>
            </w:r>
            <w:r w:rsidRPr="005E5CD9">
              <w:rPr>
                <w:rFonts w:ascii="Times New Roman" w:hAnsi="Times New Roman" w:cs="Times New Roman"/>
                <w:sz w:val="24"/>
                <w:szCs w:val="24"/>
              </w:rPr>
              <w:t>s</w:t>
            </w:r>
          </w:p>
        </w:tc>
        <w:tc>
          <w:tcPr>
            <w:tcW w:w="2835" w:type="dxa"/>
          </w:tcPr>
          <w:p w14:paraId="38AEA123" w14:textId="77777777" w:rsidR="005D234C" w:rsidRPr="005E5CD9" w:rsidRDefault="005D234C" w:rsidP="00996182">
            <w:pPr>
              <w:spacing w:line="480" w:lineRule="auto"/>
              <w:rPr>
                <w:rFonts w:ascii="Times New Roman" w:hAnsi="Times New Roman" w:cs="Times New Roman"/>
                <w:color w:val="000000" w:themeColor="text1"/>
                <w:sz w:val="24"/>
                <w:szCs w:val="24"/>
              </w:rPr>
            </w:pPr>
            <w:r w:rsidRPr="005E5CD9">
              <w:rPr>
                <w:rFonts w:ascii="Times New Roman" w:hAnsi="Times New Roman" w:cs="Times New Roman"/>
                <w:color w:val="000000" w:themeColor="text1"/>
                <w:sz w:val="24"/>
                <w:szCs w:val="24"/>
              </w:rPr>
              <w:t>-.835</w:t>
            </w:r>
            <w:r w:rsidR="00B84FAB" w:rsidRPr="005E5CD9">
              <w:rPr>
                <w:rFonts w:ascii="Times New Roman" w:hAnsi="Times New Roman" w:cs="Times New Roman"/>
                <w:color w:val="000000" w:themeColor="text1"/>
                <w:sz w:val="24"/>
                <w:szCs w:val="24"/>
              </w:rPr>
              <w:t xml:space="preserve"> </w:t>
            </w:r>
            <w:r w:rsidRPr="005E5CD9">
              <w:rPr>
                <w:rFonts w:ascii="Times New Roman" w:hAnsi="Times New Roman" w:cs="Times New Roman"/>
                <w:color w:val="000000" w:themeColor="text1"/>
                <w:sz w:val="24"/>
                <w:szCs w:val="24"/>
              </w:rPr>
              <w:t>(.19)</w:t>
            </w:r>
          </w:p>
        </w:tc>
        <w:tc>
          <w:tcPr>
            <w:tcW w:w="2835" w:type="dxa"/>
          </w:tcPr>
          <w:p w14:paraId="1E68855F" w14:textId="77777777" w:rsidR="005D234C" w:rsidRPr="005E5CD9" w:rsidRDefault="005D234C" w:rsidP="00996182">
            <w:pPr>
              <w:spacing w:line="480" w:lineRule="auto"/>
              <w:rPr>
                <w:rFonts w:ascii="Times New Roman" w:hAnsi="Times New Roman" w:cs="Times New Roman"/>
                <w:color w:val="000000" w:themeColor="text1"/>
                <w:sz w:val="24"/>
                <w:szCs w:val="24"/>
              </w:rPr>
            </w:pPr>
            <w:r w:rsidRPr="005E5CD9">
              <w:rPr>
                <w:rFonts w:ascii="Times New Roman" w:hAnsi="Times New Roman" w:cs="Times New Roman"/>
                <w:color w:val="000000" w:themeColor="text1"/>
                <w:sz w:val="24"/>
                <w:szCs w:val="24"/>
              </w:rPr>
              <w:t>-1.08***</w:t>
            </w:r>
            <w:r w:rsidR="00B84FAB" w:rsidRPr="005E5CD9">
              <w:rPr>
                <w:rFonts w:ascii="Times New Roman" w:hAnsi="Times New Roman" w:cs="Times New Roman"/>
                <w:color w:val="000000" w:themeColor="text1"/>
                <w:sz w:val="24"/>
                <w:szCs w:val="24"/>
              </w:rPr>
              <w:t xml:space="preserve"> </w:t>
            </w:r>
            <w:r w:rsidRPr="005E5CD9">
              <w:rPr>
                <w:rFonts w:ascii="Times New Roman" w:hAnsi="Times New Roman" w:cs="Times New Roman"/>
                <w:color w:val="000000" w:themeColor="text1"/>
                <w:sz w:val="24"/>
                <w:szCs w:val="24"/>
              </w:rPr>
              <w:t>(.19)</w:t>
            </w:r>
          </w:p>
        </w:tc>
      </w:tr>
      <w:tr w:rsidR="005D234C" w:rsidRPr="005E5CD9" w14:paraId="703E3DAC" w14:textId="77777777" w:rsidTr="00D07AD5">
        <w:tc>
          <w:tcPr>
            <w:tcW w:w="1951" w:type="dxa"/>
          </w:tcPr>
          <w:p w14:paraId="3BE476FC" w14:textId="77777777" w:rsidR="005D234C" w:rsidRPr="005E5CD9" w:rsidRDefault="00B84FAB" w:rsidP="008776A2">
            <w:pPr>
              <w:spacing w:line="480" w:lineRule="auto"/>
              <w:rPr>
                <w:rFonts w:ascii="Times New Roman" w:hAnsi="Times New Roman" w:cs="Times New Roman"/>
                <w:sz w:val="24"/>
                <w:szCs w:val="24"/>
              </w:rPr>
            </w:pPr>
            <w:r w:rsidRPr="005E5CD9">
              <w:rPr>
                <w:rFonts w:ascii="Times New Roman" w:hAnsi="Times New Roman" w:cs="Times New Roman"/>
                <w:sz w:val="24"/>
                <w:szCs w:val="24"/>
              </w:rPr>
              <w:t>Program</w:t>
            </w:r>
          </w:p>
        </w:tc>
        <w:tc>
          <w:tcPr>
            <w:tcW w:w="2835" w:type="dxa"/>
          </w:tcPr>
          <w:p w14:paraId="46B56B93" w14:textId="77777777" w:rsidR="005D234C" w:rsidRPr="005E5CD9" w:rsidRDefault="005D234C" w:rsidP="00996182">
            <w:pPr>
              <w:spacing w:line="480" w:lineRule="auto"/>
              <w:rPr>
                <w:rFonts w:ascii="Times New Roman" w:hAnsi="Times New Roman" w:cs="Times New Roman"/>
                <w:color w:val="000000" w:themeColor="text1"/>
                <w:sz w:val="24"/>
                <w:szCs w:val="24"/>
              </w:rPr>
            </w:pPr>
          </w:p>
        </w:tc>
        <w:tc>
          <w:tcPr>
            <w:tcW w:w="2835" w:type="dxa"/>
          </w:tcPr>
          <w:p w14:paraId="38ECD1ED" w14:textId="77777777" w:rsidR="005D234C" w:rsidRPr="005E5CD9" w:rsidRDefault="005D234C" w:rsidP="00996182">
            <w:pPr>
              <w:spacing w:line="480" w:lineRule="auto"/>
              <w:rPr>
                <w:rFonts w:ascii="Times New Roman" w:hAnsi="Times New Roman" w:cs="Times New Roman"/>
                <w:color w:val="000000" w:themeColor="text1"/>
                <w:sz w:val="24"/>
                <w:szCs w:val="24"/>
              </w:rPr>
            </w:pPr>
          </w:p>
        </w:tc>
      </w:tr>
      <w:tr w:rsidR="005D234C" w:rsidRPr="005E5CD9" w14:paraId="02678E38" w14:textId="77777777" w:rsidTr="00D07AD5">
        <w:tc>
          <w:tcPr>
            <w:tcW w:w="1951" w:type="dxa"/>
          </w:tcPr>
          <w:p w14:paraId="1ED0E1C1" w14:textId="77777777" w:rsidR="005D234C" w:rsidRPr="005E5CD9" w:rsidRDefault="005D234C" w:rsidP="005F665C">
            <w:pPr>
              <w:spacing w:line="480" w:lineRule="auto"/>
              <w:jc w:val="both"/>
              <w:rPr>
                <w:rFonts w:ascii="Times New Roman" w:hAnsi="Times New Roman" w:cs="Times New Roman"/>
                <w:sz w:val="24"/>
                <w:szCs w:val="24"/>
              </w:rPr>
            </w:pPr>
            <w:r w:rsidRPr="005E5CD9">
              <w:rPr>
                <w:rFonts w:ascii="Times New Roman" w:hAnsi="Times New Roman" w:cs="Times New Roman"/>
                <w:sz w:val="24"/>
                <w:szCs w:val="24"/>
              </w:rPr>
              <w:t xml:space="preserve">ASAR </w:t>
            </w:r>
          </w:p>
        </w:tc>
        <w:tc>
          <w:tcPr>
            <w:tcW w:w="2835" w:type="dxa"/>
          </w:tcPr>
          <w:p w14:paraId="4E715CBD" w14:textId="77777777" w:rsidR="005D234C" w:rsidRPr="005E5CD9" w:rsidRDefault="005D234C" w:rsidP="00996182">
            <w:pPr>
              <w:spacing w:line="480" w:lineRule="auto"/>
              <w:rPr>
                <w:rFonts w:ascii="Times New Roman" w:hAnsi="Times New Roman" w:cs="Times New Roman"/>
                <w:sz w:val="24"/>
                <w:szCs w:val="24"/>
              </w:rPr>
            </w:pPr>
            <w:r w:rsidRPr="005E5CD9">
              <w:rPr>
                <w:rFonts w:ascii="Times New Roman" w:hAnsi="Times New Roman" w:cs="Times New Roman"/>
                <w:sz w:val="24"/>
                <w:szCs w:val="24"/>
              </w:rPr>
              <w:t>-.95***</w:t>
            </w:r>
            <w:r w:rsidR="00B84FAB" w:rsidRPr="005E5CD9">
              <w:rPr>
                <w:rFonts w:ascii="Times New Roman" w:hAnsi="Times New Roman" w:cs="Times New Roman"/>
                <w:sz w:val="24"/>
                <w:szCs w:val="24"/>
              </w:rPr>
              <w:t xml:space="preserve"> </w:t>
            </w:r>
            <w:r w:rsidRPr="005E5CD9">
              <w:rPr>
                <w:rFonts w:ascii="Times New Roman" w:hAnsi="Times New Roman" w:cs="Times New Roman"/>
                <w:sz w:val="24"/>
                <w:szCs w:val="24"/>
              </w:rPr>
              <w:t>(.18)</w:t>
            </w:r>
          </w:p>
        </w:tc>
        <w:tc>
          <w:tcPr>
            <w:tcW w:w="2835" w:type="dxa"/>
          </w:tcPr>
          <w:p w14:paraId="6DFF9E44" w14:textId="77777777" w:rsidR="005D234C" w:rsidRPr="005E5CD9" w:rsidRDefault="005D234C" w:rsidP="00996182">
            <w:pPr>
              <w:spacing w:line="480" w:lineRule="auto"/>
              <w:rPr>
                <w:rFonts w:ascii="Times New Roman" w:hAnsi="Times New Roman" w:cs="Times New Roman"/>
                <w:sz w:val="24"/>
                <w:szCs w:val="24"/>
              </w:rPr>
            </w:pPr>
            <w:r w:rsidRPr="005E5CD9">
              <w:rPr>
                <w:rFonts w:ascii="Times New Roman" w:hAnsi="Times New Roman" w:cs="Times New Roman"/>
                <w:sz w:val="24"/>
                <w:szCs w:val="24"/>
              </w:rPr>
              <w:t>-1.106***</w:t>
            </w:r>
            <w:r w:rsidR="00B84FAB" w:rsidRPr="005E5CD9">
              <w:rPr>
                <w:rFonts w:ascii="Times New Roman" w:hAnsi="Times New Roman" w:cs="Times New Roman"/>
                <w:sz w:val="24"/>
                <w:szCs w:val="24"/>
              </w:rPr>
              <w:t xml:space="preserve"> </w:t>
            </w:r>
            <w:r w:rsidRPr="005E5CD9">
              <w:rPr>
                <w:rFonts w:ascii="Times New Roman" w:hAnsi="Times New Roman" w:cs="Times New Roman"/>
                <w:sz w:val="24"/>
                <w:szCs w:val="24"/>
              </w:rPr>
              <w:t>(.19)</w:t>
            </w:r>
          </w:p>
        </w:tc>
      </w:tr>
      <w:tr w:rsidR="005D234C" w:rsidRPr="005E5CD9" w14:paraId="5B7B0BCD" w14:textId="77777777" w:rsidTr="00D07AD5">
        <w:tc>
          <w:tcPr>
            <w:tcW w:w="1951" w:type="dxa"/>
          </w:tcPr>
          <w:p w14:paraId="59C7A307" w14:textId="77777777" w:rsidR="005D234C" w:rsidRPr="005E5CD9" w:rsidRDefault="005D234C" w:rsidP="005F665C">
            <w:pPr>
              <w:spacing w:line="480" w:lineRule="auto"/>
              <w:jc w:val="both"/>
              <w:rPr>
                <w:rFonts w:ascii="Times New Roman" w:hAnsi="Times New Roman" w:cs="Times New Roman"/>
                <w:sz w:val="24"/>
                <w:szCs w:val="24"/>
              </w:rPr>
            </w:pPr>
            <w:r w:rsidRPr="005E5CD9">
              <w:rPr>
                <w:rFonts w:ascii="Times New Roman" w:hAnsi="Times New Roman" w:cs="Times New Roman"/>
                <w:sz w:val="24"/>
                <w:szCs w:val="24"/>
              </w:rPr>
              <w:t xml:space="preserve">ASRO </w:t>
            </w:r>
          </w:p>
        </w:tc>
        <w:tc>
          <w:tcPr>
            <w:tcW w:w="2835" w:type="dxa"/>
          </w:tcPr>
          <w:p w14:paraId="5AC63596" w14:textId="77777777" w:rsidR="005D234C" w:rsidRPr="005E5CD9" w:rsidRDefault="005D234C" w:rsidP="00996182">
            <w:pPr>
              <w:spacing w:line="480" w:lineRule="auto"/>
              <w:rPr>
                <w:rFonts w:ascii="Times New Roman" w:hAnsi="Times New Roman" w:cs="Times New Roman"/>
                <w:sz w:val="24"/>
                <w:szCs w:val="24"/>
              </w:rPr>
            </w:pPr>
            <w:r w:rsidRPr="005E5CD9">
              <w:rPr>
                <w:rFonts w:ascii="Times New Roman" w:hAnsi="Times New Roman" w:cs="Times New Roman"/>
                <w:sz w:val="24"/>
                <w:szCs w:val="24"/>
              </w:rPr>
              <w:t>-.35**</w:t>
            </w:r>
            <w:r w:rsidR="00B84FAB" w:rsidRPr="005E5CD9">
              <w:rPr>
                <w:rFonts w:ascii="Times New Roman" w:hAnsi="Times New Roman" w:cs="Times New Roman"/>
                <w:sz w:val="24"/>
                <w:szCs w:val="24"/>
              </w:rPr>
              <w:t xml:space="preserve"> </w:t>
            </w:r>
            <w:r w:rsidRPr="005E5CD9">
              <w:rPr>
                <w:rFonts w:ascii="Times New Roman" w:hAnsi="Times New Roman" w:cs="Times New Roman"/>
                <w:sz w:val="24"/>
                <w:szCs w:val="24"/>
              </w:rPr>
              <w:t>(.17)</w:t>
            </w:r>
          </w:p>
        </w:tc>
        <w:tc>
          <w:tcPr>
            <w:tcW w:w="2835" w:type="dxa"/>
          </w:tcPr>
          <w:p w14:paraId="01029782" w14:textId="77777777" w:rsidR="005D234C" w:rsidRPr="005E5CD9" w:rsidRDefault="005D234C" w:rsidP="00996182">
            <w:pPr>
              <w:spacing w:line="480" w:lineRule="auto"/>
              <w:rPr>
                <w:rFonts w:ascii="Times New Roman" w:hAnsi="Times New Roman" w:cs="Times New Roman"/>
                <w:sz w:val="24"/>
                <w:szCs w:val="24"/>
              </w:rPr>
            </w:pPr>
            <w:r w:rsidRPr="005E5CD9">
              <w:rPr>
                <w:rFonts w:ascii="Times New Roman" w:hAnsi="Times New Roman" w:cs="Times New Roman"/>
                <w:sz w:val="24"/>
                <w:szCs w:val="24"/>
              </w:rPr>
              <w:t>-.552**</w:t>
            </w:r>
            <w:r w:rsidR="00B84FAB" w:rsidRPr="005E5CD9">
              <w:rPr>
                <w:rFonts w:ascii="Times New Roman" w:hAnsi="Times New Roman" w:cs="Times New Roman"/>
                <w:sz w:val="24"/>
                <w:szCs w:val="24"/>
              </w:rPr>
              <w:t xml:space="preserve"> </w:t>
            </w:r>
            <w:r w:rsidRPr="005E5CD9">
              <w:rPr>
                <w:rFonts w:ascii="Times New Roman" w:hAnsi="Times New Roman" w:cs="Times New Roman"/>
                <w:sz w:val="24"/>
                <w:szCs w:val="24"/>
              </w:rPr>
              <w:t>(.18)</w:t>
            </w:r>
          </w:p>
        </w:tc>
      </w:tr>
      <w:tr w:rsidR="005D234C" w:rsidRPr="005E5CD9" w14:paraId="62DB7E41" w14:textId="77777777" w:rsidTr="00D07AD5">
        <w:trPr>
          <w:trHeight w:val="290"/>
        </w:trPr>
        <w:tc>
          <w:tcPr>
            <w:tcW w:w="1951" w:type="dxa"/>
            <w:tcBorders>
              <w:bottom w:val="single" w:sz="4" w:space="0" w:color="auto"/>
            </w:tcBorders>
          </w:tcPr>
          <w:p w14:paraId="1A808C72" w14:textId="77777777" w:rsidR="005D234C" w:rsidRPr="005E5CD9" w:rsidRDefault="005D234C" w:rsidP="005F665C">
            <w:pPr>
              <w:spacing w:line="480" w:lineRule="auto"/>
              <w:jc w:val="both"/>
              <w:rPr>
                <w:rFonts w:ascii="Times New Roman" w:hAnsi="Times New Roman" w:cs="Times New Roman"/>
                <w:sz w:val="24"/>
                <w:szCs w:val="24"/>
              </w:rPr>
            </w:pPr>
            <w:r w:rsidRPr="005E5CD9">
              <w:rPr>
                <w:rFonts w:ascii="Times New Roman" w:hAnsi="Times New Roman" w:cs="Times New Roman"/>
                <w:sz w:val="24"/>
                <w:szCs w:val="24"/>
              </w:rPr>
              <w:t xml:space="preserve">LIAP </w:t>
            </w:r>
          </w:p>
        </w:tc>
        <w:tc>
          <w:tcPr>
            <w:tcW w:w="2835" w:type="dxa"/>
            <w:tcBorders>
              <w:bottom w:val="single" w:sz="4" w:space="0" w:color="auto"/>
            </w:tcBorders>
          </w:tcPr>
          <w:p w14:paraId="5098AF9B" w14:textId="77777777" w:rsidR="005D234C" w:rsidRPr="005E5CD9" w:rsidRDefault="005D234C" w:rsidP="00996182">
            <w:pPr>
              <w:spacing w:line="480" w:lineRule="auto"/>
              <w:rPr>
                <w:rFonts w:ascii="Times New Roman" w:hAnsi="Times New Roman" w:cs="Times New Roman"/>
                <w:sz w:val="24"/>
                <w:szCs w:val="24"/>
              </w:rPr>
            </w:pPr>
            <w:r w:rsidRPr="005E5CD9">
              <w:rPr>
                <w:rFonts w:ascii="Times New Roman" w:hAnsi="Times New Roman" w:cs="Times New Roman"/>
                <w:sz w:val="24"/>
                <w:szCs w:val="24"/>
              </w:rPr>
              <w:t>-1.24***</w:t>
            </w:r>
            <w:r w:rsidR="00B84FAB" w:rsidRPr="005E5CD9">
              <w:rPr>
                <w:rFonts w:ascii="Times New Roman" w:hAnsi="Times New Roman" w:cs="Times New Roman"/>
                <w:sz w:val="24"/>
                <w:szCs w:val="24"/>
              </w:rPr>
              <w:t xml:space="preserve"> </w:t>
            </w:r>
            <w:r w:rsidRPr="005E5CD9">
              <w:rPr>
                <w:rFonts w:ascii="Times New Roman" w:hAnsi="Times New Roman" w:cs="Times New Roman"/>
                <w:sz w:val="24"/>
                <w:szCs w:val="24"/>
              </w:rPr>
              <w:t>(.18)</w:t>
            </w:r>
          </w:p>
        </w:tc>
        <w:tc>
          <w:tcPr>
            <w:tcW w:w="2835" w:type="dxa"/>
            <w:tcBorders>
              <w:bottom w:val="single" w:sz="4" w:space="0" w:color="auto"/>
            </w:tcBorders>
          </w:tcPr>
          <w:p w14:paraId="0C959E03" w14:textId="77777777" w:rsidR="005D234C" w:rsidRPr="005E5CD9" w:rsidRDefault="005D234C" w:rsidP="00996182">
            <w:pPr>
              <w:spacing w:line="480" w:lineRule="auto"/>
              <w:rPr>
                <w:rFonts w:ascii="Times New Roman" w:hAnsi="Times New Roman" w:cs="Times New Roman"/>
                <w:sz w:val="24"/>
                <w:szCs w:val="24"/>
              </w:rPr>
            </w:pPr>
            <w:r w:rsidRPr="005E5CD9">
              <w:rPr>
                <w:rFonts w:ascii="Times New Roman" w:hAnsi="Times New Roman" w:cs="Times New Roman"/>
                <w:sz w:val="24"/>
                <w:szCs w:val="24"/>
              </w:rPr>
              <w:t>-1.36***</w:t>
            </w:r>
            <w:r w:rsidR="00B84FAB" w:rsidRPr="005E5CD9">
              <w:rPr>
                <w:rFonts w:ascii="Times New Roman" w:hAnsi="Times New Roman" w:cs="Times New Roman"/>
                <w:sz w:val="24"/>
                <w:szCs w:val="24"/>
              </w:rPr>
              <w:t xml:space="preserve"> </w:t>
            </w:r>
            <w:r w:rsidRPr="005E5CD9">
              <w:rPr>
                <w:rFonts w:ascii="Times New Roman" w:hAnsi="Times New Roman" w:cs="Times New Roman"/>
                <w:sz w:val="24"/>
                <w:szCs w:val="24"/>
              </w:rPr>
              <w:t>(.21)</w:t>
            </w:r>
          </w:p>
        </w:tc>
      </w:tr>
    </w:tbl>
    <w:p w14:paraId="1987610D" w14:textId="77777777" w:rsidR="00B84FAB" w:rsidRPr="005E5CD9" w:rsidRDefault="00B84FAB" w:rsidP="00B84FAB">
      <w:pPr>
        <w:spacing w:after="0"/>
        <w:rPr>
          <w:rFonts w:ascii="Times New Roman" w:hAnsi="Times New Roman" w:cs="Times New Roman"/>
          <w:sz w:val="24"/>
          <w:szCs w:val="24"/>
        </w:rPr>
      </w:pPr>
      <w:r w:rsidRPr="005E5CD9">
        <w:rPr>
          <w:rFonts w:ascii="Times New Roman" w:hAnsi="Times New Roman" w:cs="Times New Roman"/>
          <w:i/>
          <w:sz w:val="24"/>
          <w:szCs w:val="24"/>
        </w:rPr>
        <w:t>Note.</w:t>
      </w:r>
      <w:r w:rsidRPr="005E5CD9">
        <w:rPr>
          <w:rFonts w:ascii="Times New Roman" w:hAnsi="Times New Roman" w:cs="Times New Roman"/>
          <w:sz w:val="24"/>
          <w:szCs w:val="24"/>
        </w:rPr>
        <w:t xml:space="preserve"> ASAR = Alcohol Specified Activity Requirement; ASRO = Addressing Substance-Related Offending; LIAP = Low Intensity Alcohol Programme</w:t>
      </w:r>
      <w:r w:rsidRPr="005E5CD9">
        <w:rPr>
          <w:rFonts w:ascii="Times New Roman" w:hAnsi="Times New Roman" w:cs="Times New Roman"/>
          <w:sz w:val="24"/>
          <w:szCs w:val="24"/>
          <w:vertAlign w:val="superscript"/>
        </w:rPr>
        <w:t xml:space="preserve"> </w:t>
      </w:r>
    </w:p>
    <w:p w14:paraId="79A2F69A" w14:textId="77777777" w:rsidR="001E3029" w:rsidRPr="005E5CD9" w:rsidRDefault="001E3029" w:rsidP="001E3029">
      <w:pPr>
        <w:rPr>
          <w:rFonts w:ascii="Times New Roman" w:hAnsi="Times New Roman" w:cs="Times New Roman"/>
          <w:sz w:val="24"/>
          <w:szCs w:val="24"/>
          <w:lang w:val="fr-FR"/>
        </w:rPr>
      </w:pPr>
      <w:r w:rsidRPr="005E5CD9">
        <w:rPr>
          <w:rFonts w:ascii="Times New Roman" w:hAnsi="Times New Roman" w:cs="Times New Roman"/>
          <w:sz w:val="24"/>
          <w:szCs w:val="24"/>
          <w:lang w:val="fr-FR"/>
        </w:rPr>
        <w:t>***</w:t>
      </w:r>
      <w:r w:rsidRPr="005E5CD9">
        <w:rPr>
          <w:rFonts w:ascii="Times New Roman" w:hAnsi="Times New Roman" w:cs="Times New Roman"/>
          <w:i/>
          <w:sz w:val="24"/>
          <w:szCs w:val="24"/>
          <w:lang w:val="fr-FR"/>
        </w:rPr>
        <w:t>p</w:t>
      </w:r>
      <w:r w:rsidR="00B84FAB" w:rsidRPr="005E5CD9">
        <w:rPr>
          <w:rFonts w:ascii="Times New Roman" w:hAnsi="Times New Roman" w:cs="Times New Roman"/>
          <w:i/>
          <w:sz w:val="24"/>
          <w:szCs w:val="24"/>
          <w:lang w:val="fr-FR"/>
        </w:rPr>
        <w:t xml:space="preserve"> </w:t>
      </w:r>
      <w:r w:rsidRPr="005E5CD9">
        <w:rPr>
          <w:rFonts w:ascii="Times New Roman" w:hAnsi="Times New Roman" w:cs="Times New Roman"/>
          <w:sz w:val="24"/>
          <w:szCs w:val="24"/>
          <w:lang w:val="fr-FR"/>
        </w:rPr>
        <w:t>&lt;</w:t>
      </w:r>
      <w:r w:rsidR="00B84FAB" w:rsidRPr="005E5CD9">
        <w:rPr>
          <w:rFonts w:ascii="Times New Roman" w:hAnsi="Times New Roman" w:cs="Times New Roman"/>
          <w:sz w:val="24"/>
          <w:szCs w:val="24"/>
          <w:lang w:val="fr-FR"/>
        </w:rPr>
        <w:t xml:space="preserve"> </w:t>
      </w:r>
      <w:r w:rsidRPr="005E5CD9">
        <w:rPr>
          <w:rFonts w:ascii="Times New Roman" w:hAnsi="Times New Roman" w:cs="Times New Roman"/>
          <w:sz w:val="24"/>
          <w:szCs w:val="24"/>
          <w:lang w:val="fr-FR"/>
        </w:rPr>
        <w:t>.001</w:t>
      </w:r>
      <w:r w:rsidR="00B84FAB" w:rsidRPr="005E5CD9">
        <w:rPr>
          <w:rFonts w:ascii="Times New Roman" w:hAnsi="Times New Roman" w:cs="Times New Roman"/>
          <w:sz w:val="24"/>
          <w:szCs w:val="24"/>
          <w:lang w:val="fr-FR"/>
        </w:rPr>
        <w:t xml:space="preserve">. </w:t>
      </w:r>
      <w:r w:rsidRPr="005E5CD9">
        <w:rPr>
          <w:rFonts w:ascii="Times New Roman" w:hAnsi="Times New Roman" w:cs="Times New Roman"/>
          <w:sz w:val="24"/>
          <w:szCs w:val="24"/>
          <w:lang w:val="fr-FR"/>
        </w:rPr>
        <w:t>**</w:t>
      </w:r>
      <w:r w:rsidRPr="005E5CD9">
        <w:rPr>
          <w:rFonts w:ascii="Times New Roman" w:hAnsi="Times New Roman" w:cs="Times New Roman"/>
          <w:i/>
          <w:sz w:val="24"/>
          <w:szCs w:val="24"/>
          <w:lang w:val="fr-FR"/>
        </w:rPr>
        <w:t>p</w:t>
      </w:r>
      <w:r w:rsidR="00B84FAB" w:rsidRPr="005E5CD9">
        <w:rPr>
          <w:rFonts w:ascii="Times New Roman" w:hAnsi="Times New Roman" w:cs="Times New Roman"/>
          <w:i/>
          <w:sz w:val="24"/>
          <w:szCs w:val="24"/>
          <w:lang w:val="fr-FR"/>
        </w:rPr>
        <w:t xml:space="preserve"> </w:t>
      </w:r>
      <w:r w:rsidRPr="005E5CD9">
        <w:rPr>
          <w:rFonts w:ascii="Times New Roman" w:hAnsi="Times New Roman" w:cs="Times New Roman"/>
          <w:sz w:val="24"/>
          <w:szCs w:val="24"/>
          <w:lang w:val="fr-FR"/>
        </w:rPr>
        <w:t>&lt; .05</w:t>
      </w:r>
      <w:r w:rsidR="00B84FAB" w:rsidRPr="005E5CD9">
        <w:rPr>
          <w:rFonts w:ascii="Times New Roman" w:hAnsi="Times New Roman" w:cs="Times New Roman"/>
          <w:sz w:val="24"/>
          <w:szCs w:val="24"/>
          <w:lang w:val="fr-FR"/>
        </w:rPr>
        <w:t>.</w:t>
      </w:r>
    </w:p>
    <w:p w14:paraId="7BDB6BB3" w14:textId="77777777" w:rsidR="00881D49" w:rsidRPr="005E5CD9" w:rsidRDefault="00881D49" w:rsidP="001E3029">
      <w:pPr>
        <w:spacing w:after="0"/>
        <w:rPr>
          <w:rFonts w:ascii="Times New Roman" w:hAnsi="Times New Roman" w:cs="Times New Roman"/>
          <w:sz w:val="24"/>
          <w:szCs w:val="24"/>
          <w:lang w:val="fr-FR"/>
        </w:rPr>
      </w:pPr>
    </w:p>
    <w:p w14:paraId="2BBFB8AD" w14:textId="77777777" w:rsidR="001E3029" w:rsidRPr="00206F6A" w:rsidRDefault="001E3029" w:rsidP="00C03E68">
      <w:pPr>
        <w:spacing w:after="0"/>
        <w:jc w:val="center"/>
        <w:rPr>
          <w:rFonts w:ascii="Times New Roman" w:hAnsi="Times New Roman" w:cs="Times New Roman"/>
          <w:sz w:val="20"/>
          <w:szCs w:val="20"/>
          <w:lang w:val="fr-FR"/>
        </w:rPr>
      </w:pPr>
    </w:p>
    <w:p w14:paraId="751C880E" w14:textId="77777777" w:rsidR="00D15863" w:rsidRPr="00206F6A" w:rsidRDefault="00D15863">
      <w:pPr>
        <w:rPr>
          <w:rFonts w:ascii="Times New Roman" w:hAnsi="Times New Roman" w:cs="Times New Roman"/>
          <w:sz w:val="24"/>
          <w:szCs w:val="24"/>
          <w:lang w:val="fr-FR"/>
        </w:rPr>
      </w:pPr>
      <w:r w:rsidRPr="00206F6A">
        <w:rPr>
          <w:rFonts w:ascii="Times New Roman" w:hAnsi="Times New Roman" w:cs="Times New Roman"/>
          <w:sz w:val="24"/>
          <w:szCs w:val="24"/>
          <w:lang w:val="fr-FR"/>
        </w:rPr>
        <w:br w:type="page"/>
      </w:r>
    </w:p>
    <w:p w14:paraId="629C7EAA" w14:textId="77777777" w:rsidR="00E6771A" w:rsidRPr="00206F6A" w:rsidRDefault="00E6771A" w:rsidP="00E6771A">
      <w:pPr>
        <w:spacing w:after="0"/>
        <w:jc w:val="center"/>
        <w:rPr>
          <w:rFonts w:ascii="Times New Roman" w:hAnsi="Times New Roman" w:cs="Times New Roman"/>
          <w:sz w:val="24"/>
          <w:szCs w:val="24"/>
          <w:lang w:val="fr-FR"/>
        </w:rPr>
      </w:pPr>
      <w:r w:rsidRPr="00206F6A">
        <w:rPr>
          <w:rFonts w:ascii="Times New Roman" w:hAnsi="Times New Roman" w:cs="Times New Roman"/>
          <w:sz w:val="24"/>
          <w:szCs w:val="24"/>
          <w:lang w:val="fr-FR"/>
        </w:rPr>
        <w:t>Figure Captions</w:t>
      </w:r>
    </w:p>
    <w:p w14:paraId="28B42A15" w14:textId="77777777" w:rsidR="00E6771A" w:rsidRPr="00206F6A" w:rsidRDefault="00E6771A" w:rsidP="00E6771A">
      <w:pPr>
        <w:spacing w:after="0"/>
        <w:jc w:val="center"/>
        <w:rPr>
          <w:rFonts w:ascii="Times New Roman" w:hAnsi="Times New Roman" w:cs="Times New Roman"/>
          <w:sz w:val="24"/>
          <w:szCs w:val="24"/>
          <w:lang w:val="fr-FR"/>
        </w:rPr>
      </w:pPr>
    </w:p>
    <w:p w14:paraId="22BF37CE" w14:textId="77777777" w:rsidR="00E6771A" w:rsidRPr="00206F6A" w:rsidRDefault="00E6771A" w:rsidP="00E6771A">
      <w:pPr>
        <w:spacing w:after="0"/>
        <w:jc w:val="both"/>
        <w:rPr>
          <w:rFonts w:ascii="Times New Roman" w:hAnsi="Times New Roman" w:cs="Times New Roman"/>
          <w:sz w:val="24"/>
          <w:szCs w:val="24"/>
          <w:lang w:val="fr-FR"/>
        </w:rPr>
      </w:pPr>
    </w:p>
    <w:p w14:paraId="1CCC9AF3" w14:textId="77777777" w:rsidR="00E6771A" w:rsidRPr="008776A2" w:rsidRDefault="00E6771A" w:rsidP="00EB3EDC">
      <w:pPr>
        <w:spacing w:after="0" w:line="480" w:lineRule="auto"/>
        <w:ind w:firstLine="720"/>
        <w:rPr>
          <w:rFonts w:ascii="Times New Roman" w:hAnsi="Times New Roman" w:cs="Times New Roman"/>
          <w:sz w:val="24"/>
          <w:szCs w:val="24"/>
        </w:rPr>
      </w:pPr>
      <w:r w:rsidRPr="00861E08">
        <w:rPr>
          <w:rFonts w:ascii="Times New Roman" w:hAnsi="Times New Roman" w:cs="Times New Roman"/>
          <w:sz w:val="24"/>
          <w:szCs w:val="24"/>
          <w:lang w:val="fr-FR"/>
        </w:rPr>
        <w:t>Figure 1</w:t>
      </w:r>
      <w:r w:rsidR="00F929AE" w:rsidRPr="00861E08">
        <w:rPr>
          <w:rFonts w:ascii="Times New Roman" w:hAnsi="Times New Roman" w:cs="Times New Roman"/>
          <w:sz w:val="24"/>
          <w:szCs w:val="24"/>
          <w:lang w:val="fr-FR"/>
        </w:rPr>
        <w:t xml:space="preserve">. </w:t>
      </w:r>
      <w:r w:rsidR="002D69DA" w:rsidRPr="008776A2">
        <w:rPr>
          <w:rFonts w:ascii="Times New Roman" w:hAnsi="Times New Roman" w:cs="Times New Roman"/>
          <w:sz w:val="24"/>
          <w:szCs w:val="24"/>
        </w:rPr>
        <w:t xml:space="preserve">Fitted survival function for being charged </w:t>
      </w:r>
      <w:r w:rsidR="00875401">
        <w:rPr>
          <w:rFonts w:ascii="Times New Roman" w:hAnsi="Times New Roman" w:cs="Times New Roman"/>
          <w:sz w:val="24"/>
          <w:szCs w:val="24"/>
        </w:rPr>
        <w:t>with</w:t>
      </w:r>
      <w:r w:rsidR="00875401" w:rsidRPr="008776A2">
        <w:rPr>
          <w:rFonts w:ascii="Times New Roman" w:hAnsi="Times New Roman" w:cs="Times New Roman"/>
          <w:sz w:val="24"/>
          <w:szCs w:val="24"/>
        </w:rPr>
        <w:t xml:space="preserve"> </w:t>
      </w:r>
      <w:r w:rsidR="002D69DA" w:rsidRPr="008776A2">
        <w:rPr>
          <w:rFonts w:ascii="Times New Roman" w:hAnsi="Times New Roman" w:cs="Times New Roman"/>
          <w:sz w:val="24"/>
          <w:szCs w:val="24"/>
        </w:rPr>
        <w:t>a crime with program and offence type as substantive predictors (Model D)</w:t>
      </w:r>
      <w:r w:rsidR="00F929AE">
        <w:rPr>
          <w:rFonts w:ascii="Times New Roman" w:hAnsi="Times New Roman" w:cs="Times New Roman"/>
          <w:sz w:val="24"/>
          <w:szCs w:val="24"/>
        </w:rPr>
        <w:t xml:space="preserve">. </w:t>
      </w:r>
      <w:r w:rsidR="002D69DA" w:rsidRPr="008776A2">
        <w:rPr>
          <w:rFonts w:ascii="Times New Roman" w:hAnsi="Times New Roman" w:cs="Times New Roman"/>
          <w:sz w:val="24"/>
          <w:szCs w:val="24"/>
        </w:rPr>
        <w:t xml:space="preserve">Estimated parameters in </w:t>
      </w:r>
      <w:r w:rsidR="00F16E9D" w:rsidRPr="008776A2">
        <w:rPr>
          <w:rFonts w:ascii="Times New Roman" w:hAnsi="Times New Roman" w:cs="Times New Roman"/>
          <w:sz w:val="24"/>
          <w:szCs w:val="24"/>
        </w:rPr>
        <w:t xml:space="preserve">Model </w:t>
      </w:r>
      <w:r w:rsidR="002D69DA" w:rsidRPr="008776A2">
        <w:rPr>
          <w:rFonts w:ascii="Times New Roman" w:hAnsi="Times New Roman" w:cs="Times New Roman"/>
          <w:sz w:val="24"/>
          <w:szCs w:val="24"/>
        </w:rPr>
        <w:t>D were expressed in both odds and hazard scales</w:t>
      </w:r>
      <w:r w:rsidR="00F16E9D">
        <w:rPr>
          <w:rFonts w:ascii="Times New Roman" w:hAnsi="Times New Roman" w:cs="Times New Roman"/>
          <w:sz w:val="24"/>
          <w:szCs w:val="24"/>
        </w:rPr>
        <w:t>,</w:t>
      </w:r>
      <w:r w:rsidR="002D69DA" w:rsidRPr="008776A2">
        <w:rPr>
          <w:rFonts w:ascii="Times New Roman" w:hAnsi="Times New Roman" w:cs="Times New Roman"/>
          <w:sz w:val="24"/>
          <w:szCs w:val="24"/>
        </w:rPr>
        <w:t xml:space="preserve"> which were then used to estimate survival probabilities.</w:t>
      </w:r>
      <w:r w:rsidR="00E879B0">
        <w:rPr>
          <w:rFonts w:ascii="Times New Roman" w:hAnsi="Times New Roman" w:cs="Times New Roman"/>
          <w:sz w:val="24"/>
          <w:szCs w:val="24"/>
        </w:rPr>
        <w:t xml:space="preserve">  The median lifetime is </w:t>
      </w:r>
      <w:r w:rsidR="009139F9">
        <w:rPr>
          <w:rFonts w:ascii="Times New Roman" w:hAnsi="Times New Roman" w:cs="Times New Roman"/>
          <w:sz w:val="24"/>
          <w:szCs w:val="24"/>
        </w:rPr>
        <w:t>presented</w:t>
      </w:r>
      <w:r w:rsidR="00E879B0">
        <w:rPr>
          <w:rFonts w:ascii="Times New Roman" w:hAnsi="Times New Roman" w:cs="Times New Roman"/>
          <w:sz w:val="24"/>
          <w:szCs w:val="24"/>
        </w:rPr>
        <w:t xml:space="preserve"> by a </w:t>
      </w:r>
      <w:r w:rsidR="00507CC6">
        <w:rPr>
          <w:rFonts w:ascii="Times New Roman" w:hAnsi="Times New Roman" w:cs="Times New Roman"/>
          <w:sz w:val="24"/>
          <w:szCs w:val="24"/>
        </w:rPr>
        <w:t xml:space="preserve">line at the 0.5 value displaying </w:t>
      </w:r>
      <w:r w:rsidR="0011208E">
        <w:rPr>
          <w:rFonts w:ascii="Times New Roman" w:hAnsi="Times New Roman" w:cs="Times New Roman"/>
          <w:sz w:val="24"/>
          <w:szCs w:val="24"/>
        </w:rPr>
        <w:t xml:space="preserve">where </w:t>
      </w:r>
      <w:r w:rsidR="00507CC6">
        <w:rPr>
          <w:rFonts w:ascii="Times New Roman" w:hAnsi="Times New Roman" w:cs="Times New Roman"/>
          <w:sz w:val="24"/>
          <w:szCs w:val="24"/>
        </w:rPr>
        <w:t>the survival probability</w:t>
      </w:r>
      <w:r w:rsidR="0092424F">
        <w:rPr>
          <w:rFonts w:ascii="Times New Roman" w:hAnsi="Times New Roman" w:cs="Times New Roman"/>
          <w:sz w:val="24"/>
          <w:szCs w:val="24"/>
        </w:rPr>
        <w:t xml:space="preserve"> of 50%</w:t>
      </w:r>
      <w:r w:rsidR="0011208E">
        <w:rPr>
          <w:rFonts w:ascii="Times New Roman" w:hAnsi="Times New Roman" w:cs="Times New Roman"/>
          <w:sz w:val="24"/>
          <w:szCs w:val="24"/>
        </w:rPr>
        <w:t xml:space="preserve"> is reached in each</w:t>
      </w:r>
      <w:r w:rsidR="00EB3EDC">
        <w:rPr>
          <w:rFonts w:ascii="Times New Roman" w:hAnsi="Times New Roman" w:cs="Times New Roman"/>
          <w:sz w:val="24"/>
          <w:szCs w:val="24"/>
        </w:rPr>
        <w:t xml:space="preserve"> group</w:t>
      </w:r>
      <w:r w:rsidR="00507CC6">
        <w:rPr>
          <w:rFonts w:ascii="Times New Roman" w:hAnsi="Times New Roman" w:cs="Times New Roman"/>
          <w:sz w:val="24"/>
          <w:szCs w:val="24"/>
        </w:rPr>
        <w:t>.</w:t>
      </w:r>
    </w:p>
    <w:p w14:paraId="70613032" w14:textId="77777777" w:rsidR="00507CC6" w:rsidRPr="008776A2" w:rsidRDefault="00E6771A" w:rsidP="00EB3EDC">
      <w:pPr>
        <w:spacing w:after="0" w:line="480" w:lineRule="auto"/>
        <w:ind w:firstLine="720"/>
        <w:rPr>
          <w:rFonts w:ascii="Times New Roman" w:hAnsi="Times New Roman" w:cs="Times New Roman"/>
          <w:sz w:val="24"/>
          <w:szCs w:val="24"/>
        </w:rPr>
      </w:pPr>
      <w:r w:rsidRPr="008776A2">
        <w:rPr>
          <w:rFonts w:ascii="Times New Roman" w:hAnsi="Times New Roman" w:cs="Times New Roman"/>
          <w:sz w:val="24"/>
          <w:szCs w:val="24"/>
        </w:rPr>
        <w:t>Figure 2.</w:t>
      </w:r>
      <w:r w:rsidRPr="008776A2">
        <w:rPr>
          <w:rFonts w:ascii="Times New Roman" w:hAnsi="Times New Roman" w:cs="Times New Roman"/>
          <w:b/>
          <w:sz w:val="24"/>
          <w:szCs w:val="24"/>
        </w:rPr>
        <w:t xml:space="preserve"> </w:t>
      </w:r>
      <w:r w:rsidRPr="008776A2">
        <w:rPr>
          <w:rFonts w:ascii="Times New Roman" w:hAnsi="Times New Roman" w:cs="Times New Roman"/>
          <w:sz w:val="24"/>
          <w:szCs w:val="24"/>
        </w:rPr>
        <w:t xml:space="preserve">Fitted survival function for being reconvicted </w:t>
      </w:r>
      <w:r w:rsidR="00ED2B12">
        <w:rPr>
          <w:rFonts w:ascii="Times New Roman" w:hAnsi="Times New Roman" w:cs="Times New Roman"/>
          <w:sz w:val="24"/>
          <w:szCs w:val="24"/>
        </w:rPr>
        <w:t>of</w:t>
      </w:r>
      <w:r w:rsidR="00ED2B12" w:rsidRPr="008776A2">
        <w:rPr>
          <w:rFonts w:ascii="Times New Roman" w:hAnsi="Times New Roman" w:cs="Times New Roman"/>
          <w:sz w:val="24"/>
          <w:szCs w:val="24"/>
        </w:rPr>
        <w:t xml:space="preserve"> </w:t>
      </w:r>
      <w:r w:rsidRPr="008776A2">
        <w:rPr>
          <w:rFonts w:ascii="Times New Roman" w:hAnsi="Times New Roman" w:cs="Times New Roman"/>
          <w:sz w:val="24"/>
          <w:szCs w:val="24"/>
        </w:rPr>
        <w:t>a crime with program as a substantive predictor (Model B)</w:t>
      </w:r>
      <w:r w:rsidR="00F929AE">
        <w:rPr>
          <w:rFonts w:ascii="Times New Roman" w:hAnsi="Times New Roman" w:cs="Times New Roman"/>
          <w:sz w:val="24"/>
          <w:szCs w:val="24"/>
        </w:rPr>
        <w:t xml:space="preserve">. </w:t>
      </w:r>
      <w:r w:rsidRPr="008776A2">
        <w:rPr>
          <w:rFonts w:ascii="Times New Roman" w:hAnsi="Times New Roman" w:cs="Times New Roman"/>
          <w:sz w:val="24"/>
          <w:szCs w:val="24"/>
        </w:rPr>
        <w:t xml:space="preserve">Estimated parameters in </w:t>
      </w:r>
      <w:r w:rsidR="00875401" w:rsidRPr="008776A2">
        <w:rPr>
          <w:rFonts w:ascii="Times New Roman" w:hAnsi="Times New Roman" w:cs="Times New Roman"/>
          <w:sz w:val="24"/>
          <w:szCs w:val="24"/>
        </w:rPr>
        <w:t xml:space="preserve">Model </w:t>
      </w:r>
      <w:r w:rsidRPr="008776A2">
        <w:rPr>
          <w:rFonts w:ascii="Times New Roman" w:hAnsi="Times New Roman" w:cs="Times New Roman"/>
          <w:sz w:val="24"/>
          <w:szCs w:val="24"/>
        </w:rPr>
        <w:t>B were expressed in both odds and hazard scales</w:t>
      </w:r>
      <w:r w:rsidR="00875401">
        <w:rPr>
          <w:rFonts w:ascii="Times New Roman" w:hAnsi="Times New Roman" w:cs="Times New Roman"/>
          <w:sz w:val="24"/>
          <w:szCs w:val="24"/>
        </w:rPr>
        <w:t>,</w:t>
      </w:r>
      <w:r w:rsidRPr="008776A2">
        <w:rPr>
          <w:rFonts w:ascii="Times New Roman" w:hAnsi="Times New Roman" w:cs="Times New Roman"/>
          <w:sz w:val="24"/>
          <w:szCs w:val="24"/>
        </w:rPr>
        <w:t xml:space="preserve"> which were then used to estimate survival probabilities.</w:t>
      </w:r>
      <w:r w:rsidR="00507CC6">
        <w:rPr>
          <w:rFonts w:ascii="Times New Roman" w:hAnsi="Times New Roman" w:cs="Times New Roman"/>
          <w:sz w:val="24"/>
          <w:szCs w:val="24"/>
        </w:rPr>
        <w:t xml:space="preserve"> The median lifetime is </w:t>
      </w:r>
      <w:r w:rsidR="009139F9">
        <w:rPr>
          <w:rFonts w:ascii="Times New Roman" w:hAnsi="Times New Roman" w:cs="Times New Roman"/>
          <w:sz w:val="24"/>
          <w:szCs w:val="24"/>
        </w:rPr>
        <w:t xml:space="preserve">presented </w:t>
      </w:r>
      <w:r w:rsidR="00507CC6">
        <w:rPr>
          <w:rFonts w:ascii="Times New Roman" w:hAnsi="Times New Roman" w:cs="Times New Roman"/>
          <w:sz w:val="24"/>
          <w:szCs w:val="24"/>
        </w:rPr>
        <w:t xml:space="preserve">by a line at 0.5 value displaying </w:t>
      </w:r>
      <w:r w:rsidR="0011208E">
        <w:rPr>
          <w:rFonts w:ascii="Times New Roman" w:hAnsi="Times New Roman" w:cs="Times New Roman"/>
          <w:sz w:val="24"/>
          <w:szCs w:val="24"/>
        </w:rPr>
        <w:t xml:space="preserve">where </w:t>
      </w:r>
      <w:r w:rsidR="00507CC6">
        <w:rPr>
          <w:rFonts w:ascii="Times New Roman" w:hAnsi="Times New Roman" w:cs="Times New Roman"/>
          <w:sz w:val="24"/>
          <w:szCs w:val="24"/>
        </w:rPr>
        <w:t>the survival probability</w:t>
      </w:r>
      <w:r w:rsidR="0011208E">
        <w:rPr>
          <w:rFonts w:ascii="Times New Roman" w:hAnsi="Times New Roman" w:cs="Times New Roman"/>
          <w:sz w:val="24"/>
          <w:szCs w:val="24"/>
        </w:rPr>
        <w:t xml:space="preserve"> of 50% is reached in each</w:t>
      </w:r>
      <w:r w:rsidR="00EB3EDC">
        <w:rPr>
          <w:rFonts w:ascii="Times New Roman" w:hAnsi="Times New Roman" w:cs="Times New Roman"/>
          <w:sz w:val="24"/>
          <w:szCs w:val="24"/>
        </w:rPr>
        <w:t xml:space="preserve"> group</w:t>
      </w:r>
      <w:r w:rsidR="00507CC6">
        <w:rPr>
          <w:rFonts w:ascii="Times New Roman" w:hAnsi="Times New Roman" w:cs="Times New Roman"/>
          <w:sz w:val="24"/>
          <w:szCs w:val="24"/>
        </w:rPr>
        <w:t>.</w:t>
      </w:r>
    </w:p>
    <w:p w14:paraId="5B82D8C9" w14:textId="77777777" w:rsidR="0011208E" w:rsidRPr="008776A2" w:rsidRDefault="00E6771A" w:rsidP="00EB3EDC">
      <w:pPr>
        <w:spacing w:after="0" w:line="480" w:lineRule="auto"/>
        <w:ind w:firstLine="720"/>
        <w:rPr>
          <w:rFonts w:ascii="Times New Roman" w:hAnsi="Times New Roman" w:cs="Times New Roman"/>
          <w:sz w:val="24"/>
          <w:szCs w:val="24"/>
        </w:rPr>
      </w:pPr>
      <w:r w:rsidRPr="008776A2">
        <w:rPr>
          <w:rFonts w:ascii="Times New Roman" w:hAnsi="Times New Roman" w:cs="Times New Roman"/>
          <w:sz w:val="24"/>
          <w:szCs w:val="24"/>
        </w:rPr>
        <w:t xml:space="preserve">Figure </w:t>
      </w:r>
      <w:r w:rsidR="002D69DA" w:rsidRPr="008776A2">
        <w:rPr>
          <w:rFonts w:ascii="Times New Roman" w:hAnsi="Times New Roman" w:cs="Times New Roman"/>
          <w:sz w:val="24"/>
          <w:szCs w:val="24"/>
        </w:rPr>
        <w:t>3</w:t>
      </w:r>
      <w:r w:rsidRPr="008776A2">
        <w:rPr>
          <w:rFonts w:ascii="Times New Roman" w:hAnsi="Times New Roman" w:cs="Times New Roman"/>
          <w:sz w:val="24"/>
          <w:szCs w:val="24"/>
        </w:rPr>
        <w:t xml:space="preserve">. Fitted survival function for 3 programs and no program </w:t>
      </w:r>
      <w:r w:rsidR="00EB3EDC">
        <w:rPr>
          <w:rFonts w:ascii="Times New Roman" w:hAnsi="Times New Roman" w:cs="Times New Roman"/>
          <w:sz w:val="24"/>
          <w:szCs w:val="24"/>
        </w:rPr>
        <w:t>for charges.</w:t>
      </w:r>
      <w:r w:rsidRPr="008776A2">
        <w:rPr>
          <w:rFonts w:ascii="Times New Roman" w:hAnsi="Times New Roman" w:cs="Times New Roman"/>
          <w:sz w:val="24"/>
          <w:szCs w:val="24"/>
        </w:rPr>
        <w:t xml:space="preserve"> Inverse transformation was used to transform fitted logit hazards into fitted hazards</w:t>
      </w:r>
      <w:r w:rsidR="00ED2B12">
        <w:rPr>
          <w:rFonts w:ascii="Times New Roman" w:hAnsi="Times New Roman" w:cs="Times New Roman"/>
          <w:sz w:val="24"/>
          <w:szCs w:val="24"/>
        </w:rPr>
        <w:t>,</w:t>
      </w:r>
      <w:r w:rsidRPr="008776A2">
        <w:rPr>
          <w:rFonts w:ascii="Times New Roman" w:hAnsi="Times New Roman" w:cs="Times New Roman"/>
          <w:sz w:val="24"/>
          <w:szCs w:val="24"/>
        </w:rPr>
        <w:t xml:space="preserve"> which were then used to estimate fitted survival probabilities.</w:t>
      </w:r>
      <w:r w:rsidR="001474EE">
        <w:rPr>
          <w:rFonts w:ascii="Times New Roman" w:hAnsi="Times New Roman" w:cs="Times New Roman"/>
          <w:sz w:val="24"/>
          <w:szCs w:val="24"/>
        </w:rPr>
        <w:t xml:space="preserve"> </w:t>
      </w:r>
      <w:r w:rsidR="001474EE" w:rsidRPr="006E6EB9">
        <w:rPr>
          <w:rFonts w:ascii="Times New Roman" w:hAnsi="Times New Roman" w:cs="Times New Roman"/>
          <w:sz w:val="24"/>
          <w:szCs w:val="24"/>
        </w:rPr>
        <w:t xml:space="preserve">ASAR = </w:t>
      </w:r>
      <w:r w:rsidR="001474EE" w:rsidRPr="006E6EB9">
        <w:rPr>
          <w:rFonts w:ascii="Times New Roman" w:hAnsi="Times New Roman" w:cs="Times New Roman"/>
        </w:rPr>
        <w:t xml:space="preserve">Alcohol Specified Activity Requirement; </w:t>
      </w:r>
      <w:r w:rsidR="001474EE" w:rsidRPr="006E6EB9">
        <w:rPr>
          <w:rFonts w:ascii="Times New Roman" w:hAnsi="Times New Roman" w:cs="Times New Roman"/>
          <w:sz w:val="24"/>
          <w:szCs w:val="24"/>
        </w:rPr>
        <w:t xml:space="preserve">ASRO = </w:t>
      </w:r>
      <w:r w:rsidR="001474EE" w:rsidRPr="006E6EB9">
        <w:rPr>
          <w:rFonts w:ascii="Times New Roman" w:hAnsi="Times New Roman" w:cs="Times New Roman"/>
        </w:rPr>
        <w:t>Addressing Substance-Related Offending;</w:t>
      </w:r>
      <w:r w:rsidR="001474EE" w:rsidRPr="006E6EB9">
        <w:rPr>
          <w:rFonts w:ascii="Times New Roman" w:hAnsi="Times New Roman" w:cs="Times New Roman"/>
          <w:sz w:val="24"/>
          <w:szCs w:val="24"/>
        </w:rPr>
        <w:t xml:space="preserve"> LIAP = </w:t>
      </w:r>
      <w:r w:rsidR="001474EE" w:rsidRPr="006E6EB9">
        <w:rPr>
          <w:rFonts w:ascii="Times New Roman" w:hAnsi="Times New Roman" w:cs="Times New Roman"/>
        </w:rPr>
        <w:t>Low Intensity Alcohol Programme</w:t>
      </w:r>
      <w:r w:rsidR="001474EE">
        <w:rPr>
          <w:rFonts w:ascii="Times New Roman" w:hAnsi="Times New Roman" w:cs="Times New Roman"/>
        </w:rPr>
        <w:t>.</w:t>
      </w:r>
      <w:r w:rsidR="00507CC6">
        <w:rPr>
          <w:rFonts w:ascii="Times New Roman" w:hAnsi="Times New Roman" w:cs="Times New Roman"/>
        </w:rPr>
        <w:t xml:space="preserve"> </w:t>
      </w:r>
      <w:r w:rsidR="00507CC6">
        <w:rPr>
          <w:rFonts w:ascii="Times New Roman" w:hAnsi="Times New Roman" w:cs="Times New Roman"/>
          <w:sz w:val="24"/>
          <w:szCs w:val="24"/>
        </w:rPr>
        <w:t xml:space="preserve">The median lifetime is </w:t>
      </w:r>
      <w:r w:rsidR="009139F9">
        <w:rPr>
          <w:rFonts w:ascii="Times New Roman" w:hAnsi="Times New Roman" w:cs="Times New Roman"/>
          <w:sz w:val="24"/>
          <w:szCs w:val="24"/>
        </w:rPr>
        <w:t>presented</w:t>
      </w:r>
      <w:r w:rsidR="00507CC6">
        <w:rPr>
          <w:rFonts w:ascii="Times New Roman" w:hAnsi="Times New Roman" w:cs="Times New Roman"/>
          <w:sz w:val="24"/>
          <w:szCs w:val="24"/>
        </w:rPr>
        <w:t xml:space="preserve"> by a line at 0.5 value displaying </w:t>
      </w:r>
      <w:r w:rsidR="0011208E">
        <w:rPr>
          <w:rFonts w:ascii="Times New Roman" w:hAnsi="Times New Roman" w:cs="Times New Roman"/>
          <w:sz w:val="24"/>
          <w:szCs w:val="24"/>
        </w:rPr>
        <w:t xml:space="preserve">where the survival probability of 50% is reached in each </w:t>
      </w:r>
      <w:r w:rsidR="00EB3EDC">
        <w:rPr>
          <w:rFonts w:ascii="Times New Roman" w:hAnsi="Times New Roman" w:cs="Times New Roman"/>
          <w:sz w:val="24"/>
          <w:szCs w:val="24"/>
        </w:rPr>
        <w:t>treatment program</w:t>
      </w:r>
      <w:r w:rsidR="0011208E">
        <w:rPr>
          <w:rFonts w:ascii="Times New Roman" w:hAnsi="Times New Roman" w:cs="Times New Roman"/>
          <w:sz w:val="24"/>
          <w:szCs w:val="24"/>
        </w:rPr>
        <w:t>.</w:t>
      </w:r>
    </w:p>
    <w:p w14:paraId="45C38324" w14:textId="77777777" w:rsidR="009139F9" w:rsidRPr="008776A2" w:rsidRDefault="00E6771A" w:rsidP="00EB3EDC">
      <w:pPr>
        <w:spacing w:after="0" w:line="480" w:lineRule="auto"/>
        <w:ind w:firstLine="720"/>
        <w:rPr>
          <w:rFonts w:ascii="Times New Roman" w:hAnsi="Times New Roman" w:cs="Times New Roman"/>
          <w:sz w:val="24"/>
          <w:szCs w:val="24"/>
        </w:rPr>
      </w:pPr>
      <w:r w:rsidRPr="008776A2">
        <w:rPr>
          <w:rFonts w:ascii="Times New Roman" w:hAnsi="Times New Roman" w:cs="Times New Roman"/>
          <w:sz w:val="24"/>
          <w:szCs w:val="24"/>
        </w:rPr>
        <w:t xml:space="preserve">Figure </w:t>
      </w:r>
      <w:r w:rsidR="002D69DA" w:rsidRPr="008776A2">
        <w:rPr>
          <w:rFonts w:ascii="Times New Roman" w:hAnsi="Times New Roman" w:cs="Times New Roman"/>
          <w:sz w:val="24"/>
          <w:szCs w:val="24"/>
        </w:rPr>
        <w:t>4</w:t>
      </w:r>
      <w:r w:rsidRPr="008776A2">
        <w:rPr>
          <w:rFonts w:ascii="Times New Roman" w:hAnsi="Times New Roman" w:cs="Times New Roman"/>
          <w:sz w:val="24"/>
          <w:szCs w:val="24"/>
        </w:rPr>
        <w:t>.</w:t>
      </w:r>
      <w:r w:rsidR="00743D93" w:rsidRPr="008776A2">
        <w:rPr>
          <w:rFonts w:ascii="Times New Roman" w:hAnsi="Times New Roman" w:cs="Times New Roman"/>
          <w:sz w:val="24"/>
          <w:szCs w:val="24"/>
        </w:rPr>
        <w:t xml:space="preserve"> </w:t>
      </w:r>
      <w:r w:rsidRPr="008776A2">
        <w:rPr>
          <w:rFonts w:ascii="Times New Roman" w:hAnsi="Times New Roman" w:cs="Times New Roman"/>
          <w:sz w:val="24"/>
          <w:szCs w:val="24"/>
        </w:rPr>
        <w:t xml:space="preserve">Fitted survival function for 3 programs and no program </w:t>
      </w:r>
      <w:r w:rsidR="00EB3EDC">
        <w:rPr>
          <w:rFonts w:ascii="Times New Roman" w:hAnsi="Times New Roman" w:cs="Times New Roman"/>
          <w:sz w:val="24"/>
          <w:szCs w:val="24"/>
        </w:rPr>
        <w:t>for reconvictions</w:t>
      </w:r>
      <w:r w:rsidRPr="008776A2">
        <w:rPr>
          <w:rFonts w:ascii="Times New Roman" w:hAnsi="Times New Roman" w:cs="Times New Roman"/>
          <w:sz w:val="24"/>
          <w:szCs w:val="24"/>
        </w:rPr>
        <w:t>. Inverse transformation was used to transform fitted logit hazards into fitted hazards</w:t>
      </w:r>
      <w:r w:rsidR="00ED2B12">
        <w:rPr>
          <w:rFonts w:ascii="Times New Roman" w:hAnsi="Times New Roman" w:cs="Times New Roman"/>
          <w:sz w:val="24"/>
          <w:szCs w:val="24"/>
        </w:rPr>
        <w:t>,</w:t>
      </w:r>
      <w:r w:rsidRPr="008776A2">
        <w:rPr>
          <w:rFonts w:ascii="Times New Roman" w:hAnsi="Times New Roman" w:cs="Times New Roman"/>
          <w:sz w:val="24"/>
          <w:szCs w:val="24"/>
        </w:rPr>
        <w:t xml:space="preserve"> which were then used to estimate fitted survival probabilities</w:t>
      </w:r>
      <w:r w:rsidR="00F929AE">
        <w:rPr>
          <w:rFonts w:ascii="Times New Roman" w:hAnsi="Times New Roman" w:cs="Times New Roman"/>
          <w:sz w:val="24"/>
          <w:szCs w:val="24"/>
        </w:rPr>
        <w:t xml:space="preserve">. </w:t>
      </w:r>
      <w:r w:rsidR="001474EE" w:rsidRPr="006E6EB9">
        <w:rPr>
          <w:rFonts w:ascii="Times New Roman" w:hAnsi="Times New Roman" w:cs="Times New Roman"/>
          <w:sz w:val="24"/>
          <w:szCs w:val="24"/>
        </w:rPr>
        <w:t xml:space="preserve">ASAR = </w:t>
      </w:r>
      <w:r w:rsidR="001474EE" w:rsidRPr="006E6EB9">
        <w:rPr>
          <w:rFonts w:ascii="Times New Roman" w:hAnsi="Times New Roman" w:cs="Times New Roman"/>
        </w:rPr>
        <w:t xml:space="preserve">Alcohol Specified Activity Requirement; </w:t>
      </w:r>
      <w:r w:rsidR="001474EE" w:rsidRPr="006E6EB9">
        <w:rPr>
          <w:rFonts w:ascii="Times New Roman" w:hAnsi="Times New Roman" w:cs="Times New Roman"/>
          <w:sz w:val="24"/>
          <w:szCs w:val="24"/>
        </w:rPr>
        <w:t xml:space="preserve">ASRO = </w:t>
      </w:r>
      <w:r w:rsidR="001474EE" w:rsidRPr="006E6EB9">
        <w:rPr>
          <w:rFonts w:ascii="Times New Roman" w:hAnsi="Times New Roman" w:cs="Times New Roman"/>
        </w:rPr>
        <w:t>Addressing Substance-Related Offending;</w:t>
      </w:r>
      <w:r w:rsidR="001474EE" w:rsidRPr="006E6EB9">
        <w:rPr>
          <w:rFonts w:ascii="Times New Roman" w:hAnsi="Times New Roman" w:cs="Times New Roman"/>
          <w:sz w:val="24"/>
          <w:szCs w:val="24"/>
        </w:rPr>
        <w:t xml:space="preserve"> LIAP = </w:t>
      </w:r>
      <w:r w:rsidR="001474EE" w:rsidRPr="006E6EB9">
        <w:rPr>
          <w:rFonts w:ascii="Times New Roman" w:hAnsi="Times New Roman" w:cs="Times New Roman"/>
        </w:rPr>
        <w:t>Low Intensity Alcohol Program</w:t>
      </w:r>
      <w:r w:rsidR="001474EE">
        <w:rPr>
          <w:rFonts w:ascii="Times New Roman" w:hAnsi="Times New Roman" w:cs="Times New Roman"/>
        </w:rPr>
        <w:t>.</w:t>
      </w:r>
      <w:r w:rsidR="009139F9" w:rsidRPr="009139F9">
        <w:rPr>
          <w:rFonts w:ascii="Times New Roman" w:hAnsi="Times New Roman" w:cs="Times New Roman"/>
          <w:sz w:val="24"/>
          <w:szCs w:val="24"/>
        </w:rPr>
        <w:t xml:space="preserve"> </w:t>
      </w:r>
      <w:r w:rsidR="009139F9">
        <w:rPr>
          <w:rFonts w:ascii="Times New Roman" w:hAnsi="Times New Roman" w:cs="Times New Roman"/>
          <w:sz w:val="24"/>
          <w:szCs w:val="24"/>
        </w:rPr>
        <w:t>The median lifetime is presented by a line at 0.5 value displaying where the survival probability of 50% is reached in each</w:t>
      </w:r>
      <w:r w:rsidR="00EB3EDC">
        <w:rPr>
          <w:rFonts w:ascii="Times New Roman" w:hAnsi="Times New Roman" w:cs="Times New Roman"/>
          <w:sz w:val="24"/>
          <w:szCs w:val="24"/>
        </w:rPr>
        <w:t xml:space="preserve"> treatment program</w:t>
      </w:r>
      <w:r w:rsidR="009139F9">
        <w:rPr>
          <w:rFonts w:ascii="Times New Roman" w:hAnsi="Times New Roman" w:cs="Times New Roman"/>
          <w:sz w:val="24"/>
          <w:szCs w:val="24"/>
        </w:rPr>
        <w:t>.</w:t>
      </w:r>
    </w:p>
    <w:p w14:paraId="788ADA09" w14:textId="77777777" w:rsidR="0011208E" w:rsidRPr="008776A2" w:rsidRDefault="0011208E" w:rsidP="009139F9">
      <w:pPr>
        <w:spacing w:after="0" w:line="480" w:lineRule="auto"/>
        <w:ind w:firstLine="720"/>
        <w:rPr>
          <w:rFonts w:ascii="Times New Roman" w:hAnsi="Times New Roman" w:cs="Times New Roman"/>
          <w:sz w:val="24"/>
          <w:szCs w:val="24"/>
        </w:rPr>
      </w:pPr>
    </w:p>
    <w:p w14:paraId="01DB82EF" w14:textId="77777777" w:rsidR="00507CC6" w:rsidRPr="008776A2" w:rsidRDefault="00507CC6" w:rsidP="00507CC6">
      <w:pPr>
        <w:spacing w:after="0" w:line="480" w:lineRule="auto"/>
        <w:ind w:firstLine="720"/>
        <w:rPr>
          <w:rFonts w:ascii="Times New Roman" w:hAnsi="Times New Roman" w:cs="Times New Roman"/>
          <w:sz w:val="24"/>
          <w:szCs w:val="24"/>
        </w:rPr>
      </w:pPr>
    </w:p>
    <w:p w14:paraId="5D3AC172" w14:textId="77777777" w:rsidR="00A629C6" w:rsidRPr="008776A2" w:rsidRDefault="00A629C6" w:rsidP="00E6771A">
      <w:pPr>
        <w:spacing w:line="480" w:lineRule="auto"/>
        <w:jc w:val="center"/>
        <w:rPr>
          <w:rFonts w:ascii="Times New Roman" w:hAnsi="Times New Roman" w:cs="Times New Roman"/>
          <w:sz w:val="20"/>
          <w:szCs w:val="20"/>
        </w:rPr>
      </w:pPr>
    </w:p>
    <w:p w14:paraId="321C1C37" w14:textId="77777777" w:rsidR="00A629C6" w:rsidRPr="008776A2" w:rsidRDefault="00A629C6" w:rsidP="00C03E68">
      <w:pPr>
        <w:spacing w:after="0"/>
        <w:jc w:val="center"/>
        <w:rPr>
          <w:rFonts w:ascii="Times New Roman" w:hAnsi="Times New Roman" w:cs="Times New Roman"/>
          <w:sz w:val="20"/>
          <w:szCs w:val="20"/>
        </w:rPr>
      </w:pPr>
    </w:p>
    <w:p w14:paraId="7B7346BD" w14:textId="77777777" w:rsidR="00C03E68" w:rsidRPr="008776A2" w:rsidRDefault="00C03E68" w:rsidP="00C03E68">
      <w:pPr>
        <w:spacing w:after="0"/>
        <w:jc w:val="center"/>
        <w:rPr>
          <w:rFonts w:ascii="Times New Roman" w:hAnsi="Times New Roman" w:cs="Times New Roman"/>
          <w:sz w:val="20"/>
          <w:szCs w:val="20"/>
        </w:rPr>
      </w:pPr>
    </w:p>
    <w:p w14:paraId="106DBBEC" w14:textId="77777777" w:rsidR="00C03E68" w:rsidRPr="008776A2" w:rsidRDefault="00C03E68" w:rsidP="00C03E68">
      <w:pPr>
        <w:spacing w:after="0"/>
        <w:jc w:val="center"/>
        <w:rPr>
          <w:rFonts w:ascii="Times New Roman" w:hAnsi="Times New Roman" w:cs="Times New Roman"/>
          <w:sz w:val="20"/>
          <w:szCs w:val="20"/>
        </w:rPr>
      </w:pPr>
    </w:p>
    <w:p w14:paraId="5CCEF891" w14:textId="77777777" w:rsidR="005E2878" w:rsidRPr="008776A2" w:rsidRDefault="005E2878" w:rsidP="005E2878">
      <w:pPr>
        <w:autoSpaceDE w:val="0"/>
        <w:autoSpaceDN w:val="0"/>
        <w:adjustRightInd w:val="0"/>
        <w:spacing w:after="0" w:line="400" w:lineRule="atLeast"/>
        <w:ind w:firstLine="720"/>
        <w:jc w:val="center"/>
        <w:rPr>
          <w:rFonts w:cstheme="minorHAnsi"/>
          <w:sz w:val="20"/>
          <w:szCs w:val="20"/>
        </w:rPr>
      </w:pPr>
    </w:p>
    <w:p w14:paraId="0B22B67C" w14:textId="77777777" w:rsidR="00452164" w:rsidRPr="008776A2" w:rsidRDefault="00452164" w:rsidP="005E2878">
      <w:pPr>
        <w:autoSpaceDE w:val="0"/>
        <w:autoSpaceDN w:val="0"/>
        <w:adjustRightInd w:val="0"/>
        <w:spacing w:after="0" w:line="400" w:lineRule="atLeast"/>
        <w:ind w:firstLine="720"/>
        <w:jc w:val="center"/>
        <w:rPr>
          <w:rFonts w:cstheme="minorHAnsi"/>
          <w:sz w:val="20"/>
          <w:szCs w:val="20"/>
        </w:rPr>
      </w:pPr>
      <w:r w:rsidRPr="008776A2">
        <w:rPr>
          <w:noProof/>
        </w:rPr>
        <w:drawing>
          <wp:inline distT="0" distB="0" distL="0" distR="0" wp14:anchorId="2F3C5934" wp14:editId="3936F190">
            <wp:extent cx="4838700" cy="3309939"/>
            <wp:effectExtent l="0" t="0" r="0"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BF646D" w14:textId="77777777" w:rsidR="00452164" w:rsidRPr="008776A2" w:rsidRDefault="00452164" w:rsidP="005E2878">
      <w:pPr>
        <w:autoSpaceDE w:val="0"/>
        <w:autoSpaceDN w:val="0"/>
        <w:adjustRightInd w:val="0"/>
        <w:spacing w:after="0" w:line="400" w:lineRule="atLeast"/>
        <w:ind w:firstLine="720"/>
        <w:jc w:val="center"/>
        <w:rPr>
          <w:rFonts w:cstheme="minorHAnsi"/>
          <w:sz w:val="20"/>
          <w:szCs w:val="20"/>
        </w:rPr>
      </w:pPr>
    </w:p>
    <w:p w14:paraId="427C77F9" w14:textId="77777777" w:rsidR="00C03E68" w:rsidRPr="008776A2" w:rsidRDefault="00C03E68" w:rsidP="00201994">
      <w:pPr>
        <w:autoSpaceDE w:val="0"/>
        <w:autoSpaceDN w:val="0"/>
        <w:adjustRightInd w:val="0"/>
        <w:spacing w:after="0" w:line="400" w:lineRule="atLeast"/>
        <w:ind w:left="720"/>
        <w:rPr>
          <w:rFonts w:ascii="Times New Roman" w:hAnsi="Times New Roman" w:cs="Times New Roman"/>
          <w:b/>
          <w:sz w:val="20"/>
          <w:szCs w:val="20"/>
        </w:rPr>
      </w:pPr>
      <w:r w:rsidRPr="008776A2">
        <w:rPr>
          <w:rFonts w:ascii="Times New Roman" w:hAnsi="Times New Roman" w:cs="Times New Roman"/>
          <w:sz w:val="24"/>
          <w:szCs w:val="24"/>
        </w:rPr>
        <w:t xml:space="preserve">Figure </w:t>
      </w:r>
      <w:r w:rsidR="002D69DA" w:rsidRPr="008776A2">
        <w:rPr>
          <w:rFonts w:ascii="Times New Roman" w:hAnsi="Times New Roman" w:cs="Times New Roman"/>
          <w:sz w:val="24"/>
          <w:szCs w:val="24"/>
        </w:rPr>
        <w:t>1</w:t>
      </w:r>
      <w:r w:rsidR="00F929AE">
        <w:rPr>
          <w:rFonts w:ascii="Times New Roman" w:hAnsi="Times New Roman" w:cs="Times New Roman"/>
          <w:sz w:val="24"/>
          <w:szCs w:val="24"/>
        </w:rPr>
        <w:t xml:space="preserve">. </w:t>
      </w:r>
    </w:p>
    <w:p w14:paraId="3C136526" w14:textId="77777777" w:rsidR="00A169C2" w:rsidRPr="008776A2" w:rsidRDefault="00A169C2" w:rsidP="00201994">
      <w:pPr>
        <w:autoSpaceDE w:val="0"/>
        <w:autoSpaceDN w:val="0"/>
        <w:adjustRightInd w:val="0"/>
        <w:spacing w:after="0" w:line="400" w:lineRule="atLeast"/>
        <w:ind w:left="720"/>
        <w:rPr>
          <w:rFonts w:ascii="Times New Roman" w:hAnsi="Times New Roman" w:cs="Times New Roman"/>
          <w:b/>
          <w:sz w:val="20"/>
          <w:szCs w:val="20"/>
        </w:rPr>
      </w:pPr>
    </w:p>
    <w:p w14:paraId="4F1C268A" w14:textId="77777777" w:rsidR="00ED2B12" w:rsidRDefault="00ED2B12">
      <w:pPr>
        <w:rPr>
          <w:rFonts w:ascii="Times New Roman" w:hAnsi="Times New Roman" w:cs="Times New Roman"/>
          <w:b/>
          <w:sz w:val="20"/>
          <w:szCs w:val="20"/>
        </w:rPr>
      </w:pPr>
      <w:r>
        <w:rPr>
          <w:rFonts w:ascii="Times New Roman" w:hAnsi="Times New Roman" w:cs="Times New Roman"/>
          <w:b/>
          <w:sz w:val="20"/>
          <w:szCs w:val="20"/>
        </w:rPr>
        <w:br w:type="page"/>
      </w:r>
    </w:p>
    <w:p w14:paraId="05FF5DC5" w14:textId="77777777" w:rsidR="005C45D7" w:rsidRPr="008776A2" w:rsidRDefault="005C45D7" w:rsidP="005C45D7">
      <w:pPr>
        <w:autoSpaceDE w:val="0"/>
        <w:autoSpaceDN w:val="0"/>
        <w:adjustRightInd w:val="0"/>
        <w:spacing w:after="0" w:line="400" w:lineRule="atLeast"/>
        <w:ind w:left="720"/>
        <w:jc w:val="center"/>
        <w:rPr>
          <w:rFonts w:cstheme="minorHAnsi"/>
          <w:sz w:val="20"/>
          <w:szCs w:val="20"/>
        </w:rPr>
      </w:pPr>
      <w:r w:rsidRPr="008776A2">
        <w:rPr>
          <w:noProof/>
        </w:rPr>
        <w:drawing>
          <wp:inline distT="0" distB="0" distL="0" distR="0" wp14:anchorId="0BDDFAB5" wp14:editId="5DE7999D">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BCF5AE" w14:textId="77777777" w:rsidR="00C03E68" w:rsidRPr="008776A2" w:rsidRDefault="00C03E68" w:rsidP="00E6771A">
      <w:pPr>
        <w:autoSpaceDE w:val="0"/>
        <w:autoSpaceDN w:val="0"/>
        <w:adjustRightInd w:val="0"/>
        <w:spacing w:after="0" w:line="400" w:lineRule="atLeast"/>
        <w:ind w:left="720"/>
        <w:rPr>
          <w:rFonts w:ascii="Times New Roman" w:hAnsi="Times New Roman" w:cs="Times New Roman"/>
          <w:sz w:val="20"/>
          <w:szCs w:val="20"/>
        </w:rPr>
      </w:pPr>
      <w:r w:rsidRPr="008776A2">
        <w:rPr>
          <w:rFonts w:ascii="Times New Roman" w:hAnsi="Times New Roman" w:cs="Times New Roman"/>
          <w:sz w:val="24"/>
          <w:szCs w:val="24"/>
        </w:rPr>
        <w:t xml:space="preserve">Figure </w:t>
      </w:r>
      <w:r w:rsidR="00A169C2" w:rsidRPr="008776A2">
        <w:rPr>
          <w:rFonts w:ascii="Times New Roman" w:hAnsi="Times New Roman" w:cs="Times New Roman"/>
          <w:sz w:val="24"/>
          <w:szCs w:val="24"/>
        </w:rPr>
        <w:t>2</w:t>
      </w:r>
      <w:r w:rsidR="00F929AE">
        <w:rPr>
          <w:rFonts w:ascii="Times New Roman" w:hAnsi="Times New Roman" w:cs="Times New Roman"/>
          <w:sz w:val="24"/>
          <w:szCs w:val="24"/>
        </w:rPr>
        <w:t xml:space="preserve">. </w:t>
      </w:r>
    </w:p>
    <w:p w14:paraId="5C29E701" w14:textId="77777777" w:rsidR="00C03E68" w:rsidRPr="008776A2" w:rsidRDefault="00C03E68" w:rsidP="00C03E68">
      <w:pPr>
        <w:spacing w:after="0"/>
        <w:jc w:val="center"/>
        <w:rPr>
          <w:rFonts w:ascii="Times New Roman" w:hAnsi="Times New Roman" w:cs="Times New Roman"/>
          <w:sz w:val="20"/>
          <w:szCs w:val="20"/>
        </w:rPr>
      </w:pPr>
    </w:p>
    <w:p w14:paraId="4E90068D" w14:textId="77777777" w:rsidR="00C03E68" w:rsidRPr="008776A2" w:rsidRDefault="00C03E68" w:rsidP="00C03E68">
      <w:pPr>
        <w:spacing w:after="0"/>
        <w:jc w:val="center"/>
        <w:rPr>
          <w:rFonts w:ascii="Times New Roman" w:hAnsi="Times New Roman" w:cs="Times New Roman"/>
          <w:sz w:val="20"/>
          <w:szCs w:val="20"/>
        </w:rPr>
      </w:pPr>
    </w:p>
    <w:p w14:paraId="06582C5D" w14:textId="77777777" w:rsidR="00A169C2" w:rsidRPr="008776A2" w:rsidRDefault="00A169C2" w:rsidP="00C03E68">
      <w:pPr>
        <w:spacing w:after="0"/>
        <w:jc w:val="center"/>
        <w:rPr>
          <w:rFonts w:ascii="Times New Roman" w:hAnsi="Times New Roman" w:cs="Times New Roman"/>
          <w:sz w:val="20"/>
          <w:szCs w:val="20"/>
        </w:rPr>
      </w:pPr>
    </w:p>
    <w:p w14:paraId="7FAA96CA" w14:textId="77777777" w:rsidR="00A169C2" w:rsidRPr="008776A2" w:rsidRDefault="00A169C2" w:rsidP="00C03E68">
      <w:pPr>
        <w:spacing w:after="0"/>
        <w:jc w:val="center"/>
        <w:rPr>
          <w:rFonts w:ascii="Times New Roman" w:hAnsi="Times New Roman" w:cs="Times New Roman"/>
          <w:sz w:val="20"/>
          <w:szCs w:val="20"/>
        </w:rPr>
      </w:pPr>
    </w:p>
    <w:p w14:paraId="4E67CDA0" w14:textId="77777777" w:rsidR="00ED2B12" w:rsidRDefault="00ED2B12">
      <w:pPr>
        <w:rPr>
          <w:rFonts w:ascii="Times New Roman" w:hAnsi="Times New Roman" w:cs="Times New Roman"/>
          <w:sz w:val="20"/>
          <w:szCs w:val="20"/>
        </w:rPr>
      </w:pPr>
      <w:r>
        <w:rPr>
          <w:rFonts w:ascii="Times New Roman" w:hAnsi="Times New Roman" w:cs="Times New Roman"/>
          <w:sz w:val="20"/>
          <w:szCs w:val="20"/>
        </w:rPr>
        <w:br w:type="page"/>
      </w:r>
    </w:p>
    <w:p w14:paraId="7F4851E8" w14:textId="77777777" w:rsidR="00CA15EE" w:rsidRPr="008776A2" w:rsidRDefault="00DD1068" w:rsidP="00CA15EE">
      <w:pPr>
        <w:ind w:firstLine="720"/>
        <w:jc w:val="center"/>
        <w:rPr>
          <w:rFonts w:cstheme="minorHAnsi"/>
          <w:sz w:val="20"/>
          <w:szCs w:val="20"/>
        </w:rPr>
      </w:pPr>
      <w:r w:rsidRPr="008776A2">
        <w:rPr>
          <w:noProof/>
        </w:rPr>
        <w:drawing>
          <wp:inline distT="0" distB="0" distL="0" distR="0" wp14:anchorId="18FD0E27" wp14:editId="3F14BA25">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7B28DF" w14:textId="77777777" w:rsidR="00C03E68" w:rsidRPr="008776A2" w:rsidRDefault="00C03E68" w:rsidP="00135F51">
      <w:pPr>
        <w:ind w:firstLine="720"/>
        <w:rPr>
          <w:rFonts w:ascii="Times New Roman" w:hAnsi="Times New Roman" w:cs="Times New Roman"/>
          <w:sz w:val="20"/>
          <w:szCs w:val="20"/>
        </w:rPr>
      </w:pPr>
      <w:r w:rsidRPr="008776A2">
        <w:rPr>
          <w:rFonts w:ascii="Times New Roman" w:hAnsi="Times New Roman" w:cs="Times New Roman"/>
          <w:sz w:val="24"/>
          <w:szCs w:val="24"/>
        </w:rPr>
        <w:t xml:space="preserve">Figure </w:t>
      </w:r>
      <w:r w:rsidR="00A169C2" w:rsidRPr="008776A2">
        <w:rPr>
          <w:rFonts w:ascii="Times New Roman" w:hAnsi="Times New Roman" w:cs="Times New Roman"/>
          <w:sz w:val="24"/>
          <w:szCs w:val="24"/>
        </w:rPr>
        <w:t>3</w:t>
      </w:r>
      <w:r w:rsidRPr="008776A2">
        <w:rPr>
          <w:rFonts w:ascii="Times New Roman" w:hAnsi="Times New Roman" w:cs="Times New Roman"/>
          <w:sz w:val="24"/>
          <w:szCs w:val="24"/>
        </w:rPr>
        <w:t>.</w:t>
      </w:r>
      <w:r w:rsidRPr="008776A2">
        <w:rPr>
          <w:rFonts w:ascii="Times New Roman" w:hAnsi="Times New Roman" w:cs="Times New Roman"/>
          <w:sz w:val="20"/>
          <w:szCs w:val="20"/>
        </w:rPr>
        <w:t xml:space="preserve"> </w:t>
      </w:r>
    </w:p>
    <w:p w14:paraId="53DBA297" w14:textId="77777777" w:rsidR="00C03E68" w:rsidRPr="008776A2" w:rsidRDefault="00C03E68" w:rsidP="00C03E68">
      <w:pPr>
        <w:rPr>
          <w:sz w:val="20"/>
          <w:szCs w:val="20"/>
        </w:rPr>
      </w:pPr>
    </w:p>
    <w:p w14:paraId="2BF961CF" w14:textId="77777777" w:rsidR="004B2EC7" w:rsidRDefault="004B2EC7">
      <w:pPr>
        <w:rPr>
          <w:sz w:val="20"/>
          <w:szCs w:val="20"/>
        </w:rPr>
      </w:pPr>
      <w:r>
        <w:rPr>
          <w:sz w:val="20"/>
          <w:szCs w:val="20"/>
        </w:rPr>
        <w:br w:type="page"/>
      </w:r>
    </w:p>
    <w:p w14:paraId="192A0BB5" w14:textId="77777777" w:rsidR="00C03E68" w:rsidRPr="008776A2" w:rsidRDefault="00644744" w:rsidP="006A1A8D">
      <w:pPr>
        <w:jc w:val="center"/>
        <w:rPr>
          <w:sz w:val="20"/>
          <w:szCs w:val="20"/>
        </w:rPr>
      </w:pPr>
      <w:r w:rsidRPr="008776A2">
        <w:rPr>
          <w:noProof/>
        </w:rPr>
        <w:drawing>
          <wp:inline distT="0" distB="0" distL="0" distR="0" wp14:anchorId="1935FE54" wp14:editId="476A8AA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0FD97F" w14:textId="77777777" w:rsidR="003266BC" w:rsidRDefault="00C03E68" w:rsidP="003266BC">
      <w:pPr>
        <w:ind w:firstLine="720"/>
        <w:rPr>
          <w:rFonts w:ascii="Times New Roman" w:hAnsi="Times New Roman" w:cs="Times New Roman"/>
          <w:sz w:val="20"/>
          <w:szCs w:val="20"/>
        </w:rPr>
      </w:pPr>
      <w:r w:rsidRPr="008776A2">
        <w:rPr>
          <w:rFonts w:ascii="Times New Roman" w:hAnsi="Times New Roman" w:cs="Times New Roman"/>
          <w:sz w:val="24"/>
          <w:szCs w:val="24"/>
        </w:rPr>
        <w:t xml:space="preserve">Figure </w:t>
      </w:r>
      <w:r w:rsidR="00A169C2" w:rsidRPr="008776A2">
        <w:rPr>
          <w:rFonts w:ascii="Times New Roman" w:hAnsi="Times New Roman" w:cs="Times New Roman"/>
          <w:sz w:val="24"/>
          <w:szCs w:val="24"/>
        </w:rPr>
        <w:t>4</w:t>
      </w:r>
      <w:r w:rsidRPr="008776A2">
        <w:rPr>
          <w:rFonts w:ascii="Times New Roman" w:hAnsi="Times New Roman" w:cs="Times New Roman"/>
          <w:sz w:val="24"/>
          <w:szCs w:val="24"/>
        </w:rPr>
        <w:t>.</w:t>
      </w:r>
      <w:r w:rsidRPr="008776A2">
        <w:rPr>
          <w:rFonts w:ascii="Times New Roman" w:hAnsi="Times New Roman" w:cs="Times New Roman"/>
          <w:sz w:val="20"/>
          <w:szCs w:val="20"/>
        </w:rPr>
        <w:t xml:space="preserve"> </w:t>
      </w:r>
    </w:p>
    <w:p w14:paraId="6417C68F" w14:textId="77777777" w:rsidR="00F56DF2" w:rsidRDefault="00F56DF2" w:rsidP="003266BC">
      <w:pPr>
        <w:ind w:firstLine="720"/>
        <w:rPr>
          <w:rFonts w:ascii="Times New Roman" w:hAnsi="Times New Roman" w:cs="Times New Roman"/>
          <w:sz w:val="20"/>
          <w:szCs w:val="20"/>
        </w:rPr>
      </w:pPr>
    </w:p>
    <w:p w14:paraId="7F294BAA" w14:textId="77777777" w:rsidR="00F56DF2" w:rsidRDefault="00F56DF2" w:rsidP="003266BC">
      <w:pPr>
        <w:ind w:firstLine="720"/>
        <w:rPr>
          <w:rFonts w:ascii="Times New Roman" w:hAnsi="Times New Roman" w:cs="Times New Roman"/>
          <w:sz w:val="20"/>
          <w:szCs w:val="20"/>
        </w:rPr>
      </w:pPr>
    </w:p>
    <w:p w14:paraId="6E48B24A" w14:textId="77777777" w:rsidR="00F56DF2" w:rsidRDefault="00F56DF2" w:rsidP="003266BC">
      <w:pPr>
        <w:ind w:firstLine="720"/>
        <w:rPr>
          <w:rFonts w:ascii="Times New Roman" w:hAnsi="Times New Roman" w:cs="Times New Roman"/>
          <w:sz w:val="20"/>
          <w:szCs w:val="20"/>
        </w:rPr>
      </w:pPr>
    </w:p>
    <w:p w14:paraId="75ECB2B2" w14:textId="77777777" w:rsidR="00F56DF2" w:rsidRDefault="00F56DF2" w:rsidP="003266BC">
      <w:pPr>
        <w:ind w:firstLine="720"/>
        <w:rPr>
          <w:rFonts w:ascii="Times New Roman" w:hAnsi="Times New Roman" w:cs="Times New Roman"/>
          <w:sz w:val="20"/>
          <w:szCs w:val="20"/>
        </w:rPr>
      </w:pPr>
    </w:p>
    <w:p w14:paraId="14905393" w14:textId="77777777" w:rsidR="00F56DF2" w:rsidRDefault="00F56DF2" w:rsidP="003266BC">
      <w:pPr>
        <w:ind w:firstLine="720"/>
        <w:rPr>
          <w:rFonts w:ascii="Times New Roman" w:hAnsi="Times New Roman" w:cs="Times New Roman"/>
          <w:sz w:val="20"/>
          <w:szCs w:val="20"/>
        </w:rPr>
      </w:pPr>
    </w:p>
    <w:p w14:paraId="7FE2DA15" w14:textId="77777777" w:rsidR="00F56DF2" w:rsidRDefault="00F56DF2" w:rsidP="003266BC">
      <w:pPr>
        <w:ind w:firstLine="720"/>
        <w:rPr>
          <w:rFonts w:ascii="Times New Roman" w:hAnsi="Times New Roman" w:cs="Times New Roman"/>
          <w:sz w:val="20"/>
          <w:szCs w:val="20"/>
        </w:rPr>
      </w:pPr>
    </w:p>
    <w:p w14:paraId="3CD553DC" w14:textId="77777777" w:rsidR="00F56DF2" w:rsidRDefault="00F56DF2" w:rsidP="003266BC">
      <w:pPr>
        <w:ind w:firstLine="720"/>
        <w:rPr>
          <w:rFonts w:ascii="Times New Roman" w:hAnsi="Times New Roman" w:cs="Times New Roman"/>
          <w:sz w:val="20"/>
          <w:szCs w:val="20"/>
        </w:rPr>
      </w:pPr>
    </w:p>
    <w:p w14:paraId="5EFEFF0E" w14:textId="77777777" w:rsidR="00F56DF2" w:rsidRDefault="00F56DF2" w:rsidP="003266BC">
      <w:pPr>
        <w:ind w:firstLine="720"/>
        <w:rPr>
          <w:rFonts w:ascii="Times New Roman" w:hAnsi="Times New Roman" w:cs="Times New Roman"/>
          <w:sz w:val="20"/>
          <w:szCs w:val="20"/>
        </w:rPr>
      </w:pPr>
    </w:p>
    <w:p w14:paraId="778B97A5" w14:textId="77777777" w:rsidR="00F56DF2" w:rsidRDefault="00F56DF2" w:rsidP="003266BC">
      <w:pPr>
        <w:ind w:firstLine="720"/>
        <w:rPr>
          <w:rFonts w:ascii="Times New Roman" w:hAnsi="Times New Roman" w:cs="Times New Roman"/>
          <w:sz w:val="20"/>
          <w:szCs w:val="20"/>
        </w:rPr>
      </w:pPr>
    </w:p>
    <w:p w14:paraId="414593CC" w14:textId="77777777" w:rsidR="00F56DF2" w:rsidRDefault="00F56DF2" w:rsidP="003266BC">
      <w:pPr>
        <w:ind w:firstLine="720"/>
        <w:rPr>
          <w:rFonts w:ascii="Times New Roman" w:hAnsi="Times New Roman" w:cs="Times New Roman"/>
          <w:sz w:val="20"/>
          <w:szCs w:val="20"/>
        </w:rPr>
      </w:pPr>
    </w:p>
    <w:p w14:paraId="2543C085" w14:textId="77777777" w:rsidR="00F56DF2" w:rsidRDefault="00F56DF2" w:rsidP="003266BC">
      <w:pPr>
        <w:ind w:firstLine="720"/>
        <w:rPr>
          <w:rFonts w:ascii="Times New Roman" w:hAnsi="Times New Roman" w:cs="Times New Roman"/>
          <w:sz w:val="20"/>
          <w:szCs w:val="20"/>
        </w:rPr>
      </w:pPr>
    </w:p>
    <w:p w14:paraId="333D65C4" w14:textId="77777777" w:rsidR="00F56DF2" w:rsidRDefault="00F56DF2" w:rsidP="003266BC">
      <w:pPr>
        <w:ind w:firstLine="720"/>
        <w:rPr>
          <w:rFonts w:ascii="Times New Roman" w:hAnsi="Times New Roman" w:cs="Times New Roman"/>
          <w:sz w:val="20"/>
          <w:szCs w:val="20"/>
        </w:rPr>
      </w:pPr>
    </w:p>
    <w:p w14:paraId="5575D390" w14:textId="77777777" w:rsidR="00F56DF2" w:rsidRDefault="00F56DF2" w:rsidP="003266BC">
      <w:pPr>
        <w:ind w:firstLine="720"/>
        <w:rPr>
          <w:rFonts w:ascii="Times New Roman" w:hAnsi="Times New Roman" w:cs="Times New Roman"/>
          <w:sz w:val="20"/>
          <w:szCs w:val="20"/>
        </w:rPr>
      </w:pPr>
    </w:p>
    <w:p w14:paraId="24422078" w14:textId="77777777" w:rsidR="00F56DF2" w:rsidRDefault="00F56DF2" w:rsidP="003266BC">
      <w:pPr>
        <w:ind w:firstLine="720"/>
        <w:rPr>
          <w:rFonts w:ascii="Times New Roman" w:hAnsi="Times New Roman" w:cs="Times New Roman"/>
          <w:sz w:val="20"/>
          <w:szCs w:val="20"/>
        </w:rPr>
      </w:pPr>
    </w:p>
    <w:p w14:paraId="17E45750" w14:textId="77777777" w:rsidR="00F56DF2" w:rsidRDefault="00F56DF2" w:rsidP="003266BC">
      <w:pPr>
        <w:ind w:firstLine="720"/>
        <w:rPr>
          <w:rFonts w:ascii="Times New Roman" w:hAnsi="Times New Roman" w:cs="Times New Roman"/>
          <w:sz w:val="20"/>
          <w:szCs w:val="20"/>
        </w:rPr>
      </w:pPr>
    </w:p>
    <w:p w14:paraId="2DF668FD" w14:textId="77777777" w:rsidR="00F56DF2" w:rsidRDefault="00F56DF2" w:rsidP="003266BC">
      <w:pPr>
        <w:ind w:firstLine="720"/>
        <w:rPr>
          <w:rFonts w:ascii="Times New Roman" w:hAnsi="Times New Roman" w:cs="Times New Roman"/>
          <w:sz w:val="20"/>
          <w:szCs w:val="20"/>
        </w:rPr>
      </w:pPr>
    </w:p>
    <w:p w14:paraId="61266BFA" w14:textId="77777777" w:rsidR="00F56DF2" w:rsidRDefault="00F56DF2" w:rsidP="003266BC">
      <w:pPr>
        <w:ind w:firstLine="720"/>
        <w:rPr>
          <w:rFonts w:ascii="Times New Roman" w:hAnsi="Times New Roman" w:cs="Times New Roman"/>
          <w:sz w:val="20"/>
          <w:szCs w:val="20"/>
        </w:rPr>
      </w:pPr>
    </w:p>
    <w:p w14:paraId="1A094D42" w14:textId="77777777" w:rsidR="00F56DF2" w:rsidRDefault="00F56DF2" w:rsidP="003266BC">
      <w:pPr>
        <w:ind w:firstLine="720"/>
        <w:rPr>
          <w:rFonts w:ascii="Times New Roman" w:hAnsi="Times New Roman" w:cs="Times New Roman"/>
          <w:sz w:val="20"/>
          <w:szCs w:val="20"/>
        </w:rPr>
      </w:pPr>
    </w:p>
    <w:p w14:paraId="71E5A4FB" w14:textId="77777777" w:rsidR="00F56DF2" w:rsidRDefault="00F56DF2" w:rsidP="003266BC">
      <w:pPr>
        <w:ind w:firstLine="720"/>
        <w:rPr>
          <w:rFonts w:ascii="Times New Roman" w:hAnsi="Times New Roman" w:cs="Times New Roman"/>
          <w:sz w:val="20"/>
          <w:szCs w:val="20"/>
        </w:rPr>
      </w:pPr>
    </w:p>
    <w:p w14:paraId="11F72061" w14:textId="77777777" w:rsidR="00F56DF2" w:rsidRPr="005E5CD9" w:rsidRDefault="00F56DF2" w:rsidP="00DA3754">
      <w:pPr>
        <w:rPr>
          <w:rFonts w:ascii="Times New Roman" w:hAnsi="Times New Roman" w:cs="Times New Roman"/>
          <w:sz w:val="24"/>
          <w:szCs w:val="24"/>
        </w:rPr>
      </w:pPr>
      <w:r w:rsidRPr="005E5CD9">
        <w:rPr>
          <w:rFonts w:ascii="Times New Roman" w:hAnsi="Times New Roman" w:cs="Times New Roman"/>
          <w:sz w:val="24"/>
          <w:szCs w:val="24"/>
        </w:rPr>
        <w:t>Contributors: MN and MG were responsible for statistical analysis, conception of the work</w:t>
      </w:r>
      <w:r w:rsidR="00DA3754" w:rsidRPr="005E5CD9">
        <w:rPr>
          <w:rFonts w:ascii="Times New Roman" w:hAnsi="Times New Roman" w:cs="Times New Roman"/>
          <w:sz w:val="24"/>
          <w:szCs w:val="24"/>
        </w:rPr>
        <w:t>,</w:t>
      </w:r>
      <w:r w:rsidRPr="005E5CD9">
        <w:rPr>
          <w:rFonts w:ascii="Times New Roman" w:hAnsi="Times New Roman" w:cs="Times New Roman"/>
          <w:sz w:val="24"/>
          <w:szCs w:val="24"/>
        </w:rPr>
        <w:t xml:space="preserve"> and assisted in drafting the manuscript.  RM-N and JR-D were responsible for gathering the data and </w:t>
      </w:r>
      <w:r w:rsidR="00DA3754" w:rsidRPr="005E5CD9">
        <w:rPr>
          <w:rFonts w:ascii="Times New Roman" w:hAnsi="Times New Roman" w:cs="Times New Roman"/>
          <w:sz w:val="24"/>
          <w:szCs w:val="24"/>
        </w:rPr>
        <w:t>conception of the work</w:t>
      </w:r>
      <w:r w:rsidRPr="005E5CD9">
        <w:rPr>
          <w:rFonts w:ascii="Times New Roman" w:hAnsi="Times New Roman" w:cs="Times New Roman"/>
          <w:sz w:val="24"/>
          <w:szCs w:val="24"/>
        </w:rPr>
        <w:t xml:space="preserve">. AM and AB helped in revising the work.  YH </w:t>
      </w:r>
      <w:r w:rsidR="00945C68" w:rsidRPr="00945C68">
        <w:rPr>
          <w:rFonts w:ascii="Times New Roman" w:hAnsi="Times New Roman" w:cs="Times New Roman"/>
          <w:sz w:val="24"/>
          <w:szCs w:val="24"/>
        </w:rPr>
        <w:t>(</w:t>
      </w:r>
      <w:r w:rsidR="00945C68" w:rsidRPr="00945C68">
        <w:rPr>
          <w:rStyle w:val="pagecontents"/>
          <w:rFonts w:ascii="Times New Roman" w:hAnsi="Times New Roman" w:cs="Times New Roman"/>
          <w:sz w:val="24"/>
          <w:szCs w:val="24"/>
        </w:rPr>
        <w:t>guarantor)</w:t>
      </w:r>
      <w:r w:rsidR="00945C68">
        <w:rPr>
          <w:rStyle w:val="pagecontents"/>
        </w:rPr>
        <w:t xml:space="preserve"> </w:t>
      </w:r>
      <w:r w:rsidRPr="005E5CD9">
        <w:rPr>
          <w:rFonts w:ascii="Times New Roman" w:hAnsi="Times New Roman" w:cs="Times New Roman"/>
          <w:sz w:val="24"/>
          <w:szCs w:val="24"/>
        </w:rPr>
        <w:t>was responsible for writing the first draft of the paper</w:t>
      </w:r>
      <w:r w:rsidR="00DA3754" w:rsidRPr="005E5CD9">
        <w:rPr>
          <w:rFonts w:ascii="Times New Roman" w:hAnsi="Times New Roman" w:cs="Times New Roman"/>
          <w:sz w:val="24"/>
          <w:szCs w:val="24"/>
        </w:rPr>
        <w:t>, and conception of the work</w:t>
      </w:r>
      <w:r w:rsidRPr="005E5CD9">
        <w:rPr>
          <w:rFonts w:ascii="Times New Roman" w:hAnsi="Times New Roman" w:cs="Times New Roman"/>
          <w:sz w:val="24"/>
          <w:szCs w:val="24"/>
        </w:rPr>
        <w:t xml:space="preserve">. All authors provided final approval of the version to be published. </w:t>
      </w:r>
      <w:r w:rsidR="00DA3754" w:rsidRPr="005E5CD9">
        <w:rPr>
          <w:rFonts w:ascii="Times New Roman" w:hAnsi="Times New Roman" w:cs="Times New Roman"/>
          <w:sz w:val="24"/>
          <w:szCs w:val="24"/>
        </w:rPr>
        <w:t>Agreement to be accountable for all aspects of the work in ensuring that questions related to the accuracy or integrity of any part of the work are appropriately investigated and resolved.</w:t>
      </w:r>
    </w:p>
    <w:p w14:paraId="50A1F1FE" w14:textId="77777777" w:rsidR="00DA3754" w:rsidRPr="005E5CD9" w:rsidRDefault="005E5CD9" w:rsidP="005E5CD9">
      <w:pPr>
        <w:rPr>
          <w:rFonts w:ascii="Times New Roman" w:hAnsi="Times New Roman" w:cs="Times New Roman"/>
          <w:sz w:val="24"/>
          <w:szCs w:val="24"/>
        </w:rPr>
      </w:pPr>
      <w:r>
        <w:rPr>
          <w:rStyle w:val="pagecontents"/>
          <w:rFonts w:ascii="Times New Roman" w:hAnsi="Times New Roman" w:cs="Times New Roman"/>
          <w:sz w:val="24"/>
          <w:szCs w:val="24"/>
        </w:rPr>
        <w:t xml:space="preserve">Transparency declaration: </w:t>
      </w:r>
      <w:r w:rsidRPr="005E5CD9">
        <w:rPr>
          <w:rStyle w:val="pagecontents"/>
          <w:rFonts w:ascii="Times New Roman" w:hAnsi="Times New Roman" w:cs="Times New Roman"/>
          <w:sz w:val="24"/>
          <w:szCs w:val="24"/>
        </w:rPr>
        <w:t>I</w:t>
      </w:r>
      <w:r>
        <w:rPr>
          <w:rStyle w:val="pagecontents"/>
          <w:rFonts w:ascii="Times New Roman" w:hAnsi="Times New Roman" w:cs="Times New Roman"/>
          <w:sz w:val="24"/>
          <w:szCs w:val="24"/>
        </w:rPr>
        <w:t xml:space="preserve"> (YH) </w:t>
      </w:r>
      <w:r w:rsidRPr="005E5CD9">
        <w:rPr>
          <w:rStyle w:val="pagecontents"/>
          <w:rFonts w:ascii="Times New Roman" w:hAnsi="Times New Roman" w:cs="Times New Roman"/>
          <w:sz w:val="24"/>
          <w:szCs w:val="24"/>
        </w:rPr>
        <w:t>can affirm that the manuscript is an honest, accurate, and transparent account of the study being reported; that no important aspects of the study have been omitted; and that any discrepancies from the study as planned (and, if relevant, registered) have been explained</w:t>
      </w:r>
    </w:p>
    <w:p w14:paraId="6FCD856C" w14:textId="77777777" w:rsidR="005E5CD9" w:rsidRDefault="005E5CD9" w:rsidP="00DA3754">
      <w:pPr>
        <w:rPr>
          <w:rFonts w:ascii="Times New Roman" w:hAnsi="Times New Roman" w:cs="Times New Roman"/>
          <w:sz w:val="24"/>
          <w:szCs w:val="24"/>
        </w:rPr>
      </w:pPr>
    </w:p>
    <w:p w14:paraId="3A846C82" w14:textId="77777777" w:rsidR="00DA3754" w:rsidRPr="005E5CD9" w:rsidRDefault="00DA3754" w:rsidP="00945C68">
      <w:pPr>
        <w:rPr>
          <w:rFonts w:ascii="Times New Roman" w:hAnsi="Times New Roman" w:cs="Times New Roman"/>
          <w:iCs/>
          <w:sz w:val="24"/>
          <w:szCs w:val="24"/>
        </w:rPr>
      </w:pPr>
      <w:r w:rsidRPr="005E5CD9">
        <w:rPr>
          <w:rFonts w:ascii="Times New Roman" w:hAnsi="Times New Roman" w:cs="Times New Roman"/>
          <w:sz w:val="24"/>
          <w:szCs w:val="24"/>
        </w:rPr>
        <w:t xml:space="preserve">Funding: </w:t>
      </w:r>
      <w:r w:rsidRPr="005E5CD9">
        <w:rPr>
          <w:rFonts w:ascii="Times New Roman" w:hAnsi="Times New Roman" w:cs="Times New Roman"/>
          <w:iCs/>
          <w:sz w:val="24"/>
          <w:szCs w:val="24"/>
        </w:rPr>
        <w:t>This project is part funded by European Social Fund (project number 11200NCO5)</w:t>
      </w:r>
      <w:r w:rsidRPr="005E5CD9">
        <w:rPr>
          <w:rFonts w:ascii="Times New Roman" w:hAnsi="Times New Roman" w:cs="Times New Roman"/>
          <w:i/>
          <w:sz w:val="24"/>
          <w:szCs w:val="24"/>
        </w:rPr>
        <w:t>.</w:t>
      </w:r>
      <w:r w:rsidR="005E5CD9" w:rsidRPr="005E5CD9">
        <w:rPr>
          <w:rFonts w:ascii="Times New Roman" w:eastAsia="Times New Roman" w:hAnsi="Times New Roman" w:cs="Times New Roman"/>
          <w:sz w:val="24"/>
          <w:szCs w:val="24"/>
        </w:rPr>
        <w:t xml:space="preserve"> The nature of the funding guarantees the independence of the researchers through the entire study process, from designing the study, collecting data, data analysis, conclu</w:t>
      </w:r>
      <w:r w:rsidR="00945C68">
        <w:rPr>
          <w:rFonts w:ascii="Times New Roman" w:eastAsia="Times New Roman" w:hAnsi="Times New Roman" w:cs="Times New Roman"/>
          <w:sz w:val="24"/>
          <w:szCs w:val="24"/>
        </w:rPr>
        <w:t xml:space="preserve">sions, and writing the report. </w:t>
      </w:r>
      <w:r w:rsidR="005E5CD9" w:rsidRPr="005E5CD9">
        <w:rPr>
          <w:rFonts w:ascii="Times New Roman" w:eastAsia="Times New Roman" w:hAnsi="Times New Roman" w:cs="Times New Roman"/>
          <w:sz w:val="24"/>
          <w:szCs w:val="24"/>
        </w:rPr>
        <w:t>No other person, aside from the authors listed, has been involved in the writing of the paper.</w:t>
      </w:r>
    </w:p>
    <w:p w14:paraId="05437CD7" w14:textId="77777777" w:rsidR="00DA3754" w:rsidRDefault="00945C68" w:rsidP="00DA3754">
      <w:pPr>
        <w:rPr>
          <w:rFonts w:ascii="Times New Roman" w:hAnsi="Times New Roman" w:cs="Times New Roman"/>
          <w:iCs/>
          <w:sz w:val="24"/>
          <w:szCs w:val="24"/>
        </w:rPr>
      </w:pPr>
      <w:r>
        <w:rPr>
          <w:rFonts w:ascii="Times New Roman" w:hAnsi="Times New Roman" w:cs="Times New Roman"/>
          <w:iCs/>
          <w:sz w:val="24"/>
          <w:szCs w:val="24"/>
        </w:rPr>
        <w:t>Competing interests: None.</w:t>
      </w:r>
    </w:p>
    <w:p w14:paraId="0918EDC5" w14:textId="77777777" w:rsidR="00945C68" w:rsidRPr="005E5CD9" w:rsidRDefault="00945C68" w:rsidP="00DA3754">
      <w:pPr>
        <w:rPr>
          <w:rFonts w:ascii="Times New Roman" w:hAnsi="Times New Roman" w:cs="Times New Roman"/>
          <w:iCs/>
          <w:sz w:val="24"/>
          <w:szCs w:val="24"/>
        </w:rPr>
      </w:pPr>
      <w:r>
        <w:rPr>
          <w:rFonts w:ascii="Times New Roman" w:hAnsi="Times New Roman" w:cs="Times New Roman"/>
          <w:iCs/>
          <w:sz w:val="24"/>
          <w:szCs w:val="24"/>
        </w:rPr>
        <w:t xml:space="preserve">Data sharing statement: No additional data are available. </w:t>
      </w:r>
    </w:p>
    <w:p w14:paraId="1C6651BF" w14:textId="77777777" w:rsidR="00DA3754" w:rsidRPr="005E5CD9" w:rsidRDefault="009A7F52" w:rsidP="009A7F52">
      <w:pPr>
        <w:rPr>
          <w:rStyle w:val="Emphasis"/>
          <w:rFonts w:ascii="Times New Roman" w:hAnsi="Times New Roman" w:cs="Times New Roman"/>
          <w:i w:val="0"/>
          <w:iCs w:val="0"/>
          <w:color w:val="333333"/>
          <w:sz w:val="24"/>
          <w:szCs w:val="24"/>
        </w:rPr>
      </w:pPr>
      <w:r>
        <w:rPr>
          <w:rStyle w:val="Emphasis"/>
          <w:rFonts w:ascii="Times New Roman" w:hAnsi="Times New Roman" w:cs="Times New Roman"/>
          <w:i w:val="0"/>
          <w:iCs w:val="0"/>
          <w:color w:val="333333"/>
          <w:sz w:val="24"/>
          <w:szCs w:val="24"/>
        </w:rPr>
        <w:t xml:space="preserve">Exclusive licence: </w:t>
      </w:r>
      <w:r w:rsidR="00DA3754" w:rsidRPr="005E5CD9">
        <w:rPr>
          <w:rStyle w:val="Emphasis"/>
          <w:rFonts w:ascii="Times New Roman" w:hAnsi="Times New Roman" w:cs="Times New Roman"/>
          <w:i w:val="0"/>
          <w:iCs w:val="0"/>
          <w:color w:val="333333"/>
          <w:sz w:val="24"/>
          <w:szCs w:val="24"/>
        </w:rPr>
        <w:t xml:space="preserve">The Corresponding Author has the right to grant on behalf of all authors and does grant on behalf of all authors, </w:t>
      </w:r>
      <w:hyperlink r:id="rId15" w:history="1">
        <w:r w:rsidR="00DA3754" w:rsidRPr="005E5CD9">
          <w:rPr>
            <w:rStyle w:val="Hyperlink"/>
            <w:rFonts w:ascii="Times New Roman" w:hAnsi="Times New Roman" w:cs="Times New Roman"/>
            <w:i/>
            <w:iCs/>
            <w:sz w:val="24"/>
            <w:szCs w:val="24"/>
          </w:rPr>
          <w:t>a worldwide licence</w:t>
        </w:r>
      </w:hyperlink>
      <w:r w:rsidR="00DA3754" w:rsidRPr="005E5CD9">
        <w:rPr>
          <w:rStyle w:val="Emphasis"/>
          <w:rFonts w:ascii="Times New Roman" w:hAnsi="Times New Roman" w:cs="Times New Roman"/>
          <w:i w:val="0"/>
          <w:iCs w:val="0"/>
          <w:color w:val="333333"/>
          <w:sz w:val="24"/>
          <w:szCs w:val="24"/>
        </w:rPr>
        <w:t xml:space="preserve"> to the Publishers and its licensees in perpetuity, in all forms, formats and media (whether known now or created in the future), to i) publish, reproduce, distribute, display and store the Contribution, ii) translate the Contribution into other languages, create adaptations, reprints, include within collections and create summaries, extracts and/or, abstracts of the Contribution, iii) create any other derivative work(s) based on the Contribution, iv) to exploit all subsidiary rights in the Contribution, v) the inclusion of electronic links from the Contribution to third party material where-ever it may be located; and, vi) licence any third party to do any or all of the above.</w:t>
      </w:r>
    </w:p>
    <w:p w14:paraId="1C5AC230" w14:textId="77777777" w:rsidR="00DA3754" w:rsidRDefault="00DA3754" w:rsidP="009A7F52">
      <w:pPr>
        <w:rPr>
          <w:rFonts w:ascii="Times New Roman" w:hAnsi="Times New Roman" w:cs="Times New Roman"/>
          <w:color w:val="333333"/>
          <w:sz w:val="24"/>
          <w:szCs w:val="24"/>
          <w:lang w:val="en"/>
        </w:rPr>
      </w:pPr>
      <w:r w:rsidRPr="005D775A">
        <w:rPr>
          <w:rFonts w:ascii="Times New Roman" w:hAnsi="Times New Roman" w:cs="Times New Roman"/>
          <w:color w:val="333333"/>
          <w:sz w:val="24"/>
          <w:szCs w:val="24"/>
          <w:lang w:val="en"/>
        </w:rPr>
        <w:t xml:space="preserve">All authors have completed the ICMJE uniform disclosure form at </w:t>
      </w:r>
      <w:hyperlink r:id="rId16" w:history="1">
        <w:r w:rsidRPr="005D775A">
          <w:rPr>
            <w:rStyle w:val="Hyperlink"/>
            <w:rFonts w:ascii="Times New Roman" w:hAnsi="Times New Roman" w:cs="Times New Roman"/>
            <w:sz w:val="24"/>
            <w:szCs w:val="24"/>
            <w:lang w:val="en"/>
          </w:rPr>
          <w:t>www.icmje.org/coi_disclosure.pdf</w:t>
        </w:r>
      </w:hyperlink>
      <w:r w:rsidRPr="005D775A">
        <w:rPr>
          <w:rFonts w:ascii="Times New Roman" w:hAnsi="Times New Roman" w:cs="Times New Roman"/>
          <w:color w:val="333333"/>
          <w:sz w:val="24"/>
          <w:szCs w:val="24"/>
          <w:lang w:val="en"/>
        </w:rPr>
        <w:t xml:space="preserve"> and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w:t>
      </w:r>
    </w:p>
    <w:p w14:paraId="60D86EF2" w14:textId="77777777" w:rsidR="009A7F52" w:rsidRDefault="009A7F52" w:rsidP="00945C68">
      <w:pPr>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Ethics: No </w:t>
      </w:r>
      <w:r w:rsidR="00861E08">
        <w:rPr>
          <w:rFonts w:ascii="Times New Roman" w:hAnsi="Times New Roman" w:cs="Times New Roman"/>
          <w:color w:val="333333"/>
          <w:sz w:val="24"/>
          <w:szCs w:val="24"/>
          <w:lang w:val="en"/>
        </w:rPr>
        <w:t xml:space="preserve">ethical </w:t>
      </w:r>
      <w:r>
        <w:rPr>
          <w:rFonts w:ascii="Times New Roman" w:hAnsi="Times New Roman" w:cs="Times New Roman"/>
          <w:color w:val="333333"/>
          <w:sz w:val="24"/>
          <w:szCs w:val="24"/>
          <w:lang w:val="en"/>
        </w:rPr>
        <w:t xml:space="preserve">approval was needed for the current research, as all </w:t>
      </w:r>
      <w:r w:rsidR="00945C68">
        <w:rPr>
          <w:rFonts w:ascii="Times New Roman" w:hAnsi="Times New Roman" w:cs="Times New Roman"/>
          <w:color w:val="333333"/>
          <w:sz w:val="24"/>
          <w:szCs w:val="24"/>
          <w:lang w:val="en"/>
        </w:rPr>
        <w:t>offenders consent for the data to be used in research.</w:t>
      </w:r>
      <w:r w:rsidR="00452BF2">
        <w:rPr>
          <w:rFonts w:ascii="Times New Roman" w:hAnsi="Times New Roman" w:cs="Times New Roman"/>
          <w:color w:val="333333"/>
          <w:sz w:val="24"/>
          <w:szCs w:val="24"/>
          <w:lang w:val="en"/>
        </w:rPr>
        <w:t xml:space="preserve"> </w:t>
      </w:r>
      <w:r w:rsidR="00945C68">
        <w:rPr>
          <w:rFonts w:ascii="Times New Roman" w:hAnsi="Times New Roman" w:cs="Times New Roman"/>
          <w:color w:val="333333"/>
          <w:sz w:val="24"/>
          <w:szCs w:val="24"/>
          <w:lang w:val="en"/>
        </w:rPr>
        <w:t xml:space="preserve">  </w:t>
      </w:r>
      <w:r>
        <w:rPr>
          <w:rFonts w:ascii="Times New Roman" w:hAnsi="Times New Roman" w:cs="Times New Roman"/>
          <w:color w:val="333333"/>
          <w:sz w:val="24"/>
          <w:szCs w:val="24"/>
          <w:lang w:val="en"/>
        </w:rPr>
        <w:t xml:space="preserve"> </w:t>
      </w:r>
    </w:p>
    <w:p w14:paraId="6A252D00" w14:textId="77777777" w:rsidR="00F56DF2" w:rsidRPr="008776A2" w:rsidRDefault="00945C68" w:rsidP="00861E08">
      <w:pPr>
        <w:rPr>
          <w:rFonts w:ascii="Times New Roman" w:hAnsi="Times New Roman" w:cs="Times New Roman"/>
          <w:sz w:val="20"/>
          <w:szCs w:val="20"/>
        </w:rPr>
      </w:pPr>
      <w:r w:rsidRPr="00945C68">
        <w:rPr>
          <w:rStyle w:val="pagecontents"/>
          <w:rFonts w:ascii="Times New Roman" w:hAnsi="Times New Roman" w:cs="Times New Roman"/>
          <w:sz w:val="24"/>
          <w:szCs w:val="24"/>
        </w:rPr>
        <w:t>STROBE statement – The present article adhered closely to the STOBE guidelines.</w:t>
      </w:r>
    </w:p>
    <w:sectPr w:rsidR="00F56DF2" w:rsidRPr="008776A2" w:rsidSect="00881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5FDCB" w14:textId="77777777" w:rsidR="000E1682" w:rsidRDefault="000E1682" w:rsidP="001E2312">
      <w:pPr>
        <w:spacing w:after="0" w:line="240" w:lineRule="auto"/>
      </w:pPr>
      <w:r>
        <w:separator/>
      </w:r>
    </w:p>
  </w:endnote>
  <w:endnote w:type="continuationSeparator" w:id="0">
    <w:p w14:paraId="17D3D056" w14:textId="77777777" w:rsidR="000E1682" w:rsidRDefault="000E1682" w:rsidP="001E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667950"/>
      <w:docPartObj>
        <w:docPartGallery w:val="Page Numbers (Bottom of Page)"/>
        <w:docPartUnique/>
      </w:docPartObj>
    </w:sdtPr>
    <w:sdtEndPr>
      <w:rPr>
        <w:rFonts w:ascii="Times New Roman" w:hAnsi="Times New Roman" w:cs="Times New Roman"/>
        <w:noProof/>
        <w:sz w:val="24"/>
        <w:szCs w:val="24"/>
      </w:rPr>
    </w:sdtEndPr>
    <w:sdtContent>
      <w:p w14:paraId="1D19BDF3" w14:textId="77777777" w:rsidR="003240CF" w:rsidRPr="001E2312" w:rsidRDefault="003240CF">
        <w:pPr>
          <w:pStyle w:val="Footer"/>
          <w:jc w:val="right"/>
          <w:rPr>
            <w:rFonts w:ascii="Times New Roman" w:hAnsi="Times New Roman" w:cs="Times New Roman"/>
            <w:sz w:val="24"/>
            <w:szCs w:val="24"/>
          </w:rPr>
        </w:pPr>
        <w:r w:rsidRPr="001E2312">
          <w:rPr>
            <w:rFonts w:ascii="Times New Roman" w:hAnsi="Times New Roman" w:cs="Times New Roman"/>
            <w:sz w:val="24"/>
            <w:szCs w:val="24"/>
          </w:rPr>
          <w:fldChar w:fldCharType="begin"/>
        </w:r>
        <w:r w:rsidRPr="001E2312">
          <w:rPr>
            <w:rFonts w:ascii="Times New Roman" w:hAnsi="Times New Roman" w:cs="Times New Roman"/>
            <w:sz w:val="24"/>
            <w:szCs w:val="24"/>
          </w:rPr>
          <w:instrText xml:space="preserve"> PAGE   \* MERGEFORMAT </w:instrText>
        </w:r>
        <w:r w:rsidRPr="001E2312">
          <w:rPr>
            <w:rFonts w:ascii="Times New Roman" w:hAnsi="Times New Roman" w:cs="Times New Roman"/>
            <w:sz w:val="24"/>
            <w:szCs w:val="24"/>
          </w:rPr>
          <w:fldChar w:fldCharType="separate"/>
        </w:r>
        <w:r w:rsidR="00156842">
          <w:rPr>
            <w:rFonts w:ascii="Times New Roman" w:hAnsi="Times New Roman" w:cs="Times New Roman"/>
            <w:noProof/>
            <w:sz w:val="24"/>
            <w:szCs w:val="24"/>
          </w:rPr>
          <w:t>1</w:t>
        </w:r>
        <w:r w:rsidRPr="001E2312">
          <w:rPr>
            <w:rFonts w:ascii="Times New Roman" w:hAnsi="Times New Roman" w:cs="Times New Roman"/>
            <w:noProof/>
            <w:sz w:val="24"/>
            <w:szCs w:val="24"/>
          </w:rPr>
          <w:fldChar w:fldCharType="end"/>
        </w:r>
      </w:p>
    </w:sdtContent>
  </w:sdt>
  <w:p w14:paraId="7F98C494" w14:textId="77777777" w:rsidR="003240CF" w:rsidRDefault="00324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BDD6F" w14:textId="77777777" w:rsidR="000E1682" w:rsidRDefault="000E1682" w:rsidP="001E2312">
      <w:pPr>
        <w:spacing w:after="0" w:line="240" w:lineRule="auto"/>
      </w:pPr>
      <w:r>
        <w:separator/>
      </w:r>
    </w:p>
  </w:footnote>
  <w:footnote w:type="continuationSeparator" w:id="0">
    <w:p w14:paraId="76DD72D7" w14:textId="77777777" w:rsidR="000E1682" w:rsidRDefault="000E1682" w:rsidP="001E2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222C"/>
    <w:multiLevelType w:val="hybridMultilevel"/>
    <w:tmpl w:val="23969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0460C"/>
    <w:multiLevelType w:val="hybridMultilevel"/>
    <w:tmpl w:val="88DA9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4B6516"/>
    <w:multiLevelType w:val="hybridMultilevel"/>
    <w:tmpl w:val="E67CB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0542E5"/>
    <w:multiLevelType w:val="hybridMultilevel"/>
    <w:tmpl w:val="2D0EB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DF6999"/>
    <w:multiLevelType w:val="hybridMultilevel"/>
    <w:tmpl w:val="4E0A2CB0"/>
    <w:lvl w:ilvl="0" w:tplc="A8FE8F72">
      <w:start w:val="1"/>
      <w:numFmt w:val="decimal"/>
      <w:lvlText w:val="%1."/>
      <w:lvlJc w:val="left"/>
      <w:pPr>
        <w:ind w:left="644"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448DA"/>
    <w:multiLevelType w:val="hybridMultilevel"/>
    <w:tmpl w:val="91E6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14"/>
    <w:rsid w:val="000019F4"/>
    <w:rsid w:val="0000377B"/>
    <w:rsid w:val="0000541F"/>
    <w:rsid w:val="00015C2E"/>
    <w:rsid w:val="0002753C"/>
    <w:rsid w:val="00030071"/>
    <w:rsid w:val="00033BF7"/>
    <w:rsid w:val="00034159"/>
    <w:rsid w:val="00040462"/>
    <w:rsid w:val="00043C6E"/>
    <w:rsid w:val="0004424C"/>
    <w:rsid w:val="00047A46"/>
    <w:rsid w:val="00051C1E"/>
    <w:rsid w:val="00053952"/>
    <w:rsid w:val="00060C80"/>
    <w:rsid w:val="00061509"/>
    <w:rsid w:val="00074C3C"/>
    <w:rsid w:val="000764DB"/>
    <w:rsid w:val="0008074C"/>
    <w:rsid w:val="00083C47"/>
    <w:rsid w:val="00084C08"/>
    <w:rsid w:val="000A08F4"/>
    <w:rsid w:val="000A1EA8"/>
    <w:rsid w:val="000A38E3"/>
    <w:rsid w:val="000A777A"/>
    <w:rsid w:val="000B49BA"/>
    <w:rsid w:val="000B7606"/>
    <w:rsid w:val="000B7E63"/>
    <w:rsid w:val="000C04EC"/>
    <w:rsid w:val="000C735C"/>
    <w:rsid w:val="000D0B67"/>
    <w:rsid w:val="000D4817"/>
    <w:rsid w:val="000D6E25"/>
    <w:rsid w:val="000E1682"/>
    <w:rsid w:val="000E1866"/>
    <w:rsid w:val="000E480C"/>
    <w:rsid w:val="000E6AFD"/>
    <w:rsid w:val="000E7B57"/>
    <w:rsid w:val="000F0B77"/>
    <w:rsid w:val="000F1FCC"/>
    <w:rsid w:val="00101D91"/>
    <w:rsid w:val="0010699E"/>
    <w:rsid w:val="0011208E"/>
    <w:rsid w:val="001137BE"/>
    <w:rsid w:val="00115338"/>
    <w:rsid w:val="001154C7"/>
    <w:rsid w:val="00115CA5"/>
    <w:rsid w:val="00122A0F"/>
    <w:rsid w:val="00125BA5"/>
    <w:rsid w:val="001329B3"/>
    <w:rsid w:val="00135F51"/>
    <w:rsid w:val="001441FF"/>
    <w:rsid w:val="001474EE"/>
    <w:rsid w:val="0015522F"/>
    <w:rsid w:val="0015641D"/>
    <w:rsid w:val="00156842"/>
    <w:rsid w:val="001662E7"/>
    <w:rsid w:val="0017119A"/>
    <w:rsid w:val="00181113"/>
    <w:rsid w:val="001838DB"/>
    <w:rsid w:val="00183D6E"/>
    <w:rsid w:val="00187262"/>
    <w:rsid w:val="00187A68"/>
    <w:rsid w:val="00191B10"/>
    <w:rsid w:val="00195C90"/>
    <w:rsid w:val="001A143C"/>
    <w:rsid w:val="001B0F5E"/>
    <w:rsid w:val="001B6BC1"/>
    <w:rsid w:val="001B752D"/>
    <w:rsid w:val="001B78CF"/>
    <w:rsid w:val="001C200B"/>
    <w:rsid w:val="001D44C5"/>
    <w:rsid w:val="001D6BCB"/>
    <w:rsid w:val="001E1EB2"/>
    <w:rsid w:val="001E2312"/>
    <w:rsid w:val="001E3029"/>
    <w:rsid w:val="001F65F0"/>
    <w:rsid w:val="0020124D"/>
    <w:rsid w:val="00201994"/>
    <w:rsid w:val="00206F6A"/>
    <w:rsid w:val="00210EED"/>
    <w:rsid w:val="00212B14"/>
    <w:rsid w:val="00213564"/>
    <w:rsid w:val="0022196A"/>
    <w:rsid w:val="00224412"/>
    <w:rsid w:val="002317EC"/>
    <w:rsid w:val="00236445"/>
    <w:rsid w:val="00240534"/>
    <w:rsid w:val="00240C83"/>
    <w:rsid w:val="0024349C"/>
    <w:rsid w:val="002434D0"/>
    <w:rsid w:val="00250A04"/>
    <w:rsid w:val="00250F6E"/>
    <w:rsid w:val="00251E30"/>
    <w:rsid w:val="00267F06"/>
    <w:rsid w:val="00270BFA"/>
    <w:rsid w:val="00271FAB"/>
    <w:rsid w:val="0027650B"/>
    <w:rsid w:val="00283ECA"/>
    <w:rsid w:val="00283FA6"/>
    <w:rsid w:val="00290A71"/>
    <w:rsid w:val="00291CBB"/>
    <w:rsid w:val="00292743"/>
    <w:rsid w:val="0029369B"/>
    <w:rsid w:val="002958BD"/>
    <w:rsid w:val="002965F6"/>
    <w:rsid w:val="002A2F1F"/>
    <w:rsid w:val="002A4A8F"/>
    <w:rsid w:val="002A5746"/>
    <w:rsid w:val="002A5E38"/>
    <w:rsid w:val="002B0FC6"/>
    <w:rsid w:val="002B5110"/>
    <w:rsid w:val="002B6793"/>
    <w:rsid w:val="002C440B"/>
    <w:rsid w:val="002C4BD3"/>
    <w:rsid w:val="002C7022"/>
    <w:rsid w:val="002D69DA"/>
    <w:rsid w:val="002E5411"/>
    <w:rsid w:val="002E7205"/>
    <w:rsid w:val="002F08C4"/>
    <w:rsid w:val="002F6B74"/>
    <w:rsid w:val="00301509"/>
    <w:rsid w:val="00301829"/>
    <w:rsid w:val="00302332"/>
    <w:rsid w:val="003042F3"/>
    <w:rsid w:val="00311242"/>
    <w:rsid w:val="00312A82"/>
    <w:rsid w:val="00313FF0"/>
    <w:rsid w:val="003167AC"/>
    <w:rsid w:val="00317B65"/>
    <w:rsid w:val="003240CF"/>
    <w:rsid w:val="003266BC"/>
    <w:rsid w:val="00342FB0"/>
    <w:rsid w:val="00346A83"/>
    <w:rsid w:val="003505E9"/>
    <w:rsid w:val="0035335F"/>
    <w:rsid w:val="00360C9E"/>
    <w:rsid w:val="00363385"/>
    <w:rsid w:val="003654B6"/>
    <w:rsid w:val="00373A99"/>
    <w:rsid w:val="003760C9"/>
    <w:rsid w:val="003764B2"/>
    <w:rsid w:val="00377EAC"/>
    <w:rsid w:val="00382445"/>
    <w:rsid w:val="00383CBF"/>
    <w:rsid w:val="00385E3C"/>
    <w:rsid w:val="00386561"/>
    <w:rsid w:val="00393028"/>
    <w:rsid w:val="0039334F"/>
    <w:rsid w:val="00395173"/>
    <w:rsid w:val="003A76D5"/>
    <w:rsid w:val="003B0D43"/>
    <w:rsid w:val="003B17C1"/>
    <w:rsid w:val="003B7FCD"/>
    <w:rsid w:val="003C166B"/>
    <w:rsid w:val="003D3408"/>
    <w:rsid w:val="003E31D0"/>
    <w:rsid w:val="003E3658"/>
    <w:rsid w:val="003E5A0F"/>
    <w:rsid w:val="003F2D8F"/>
    <w:rsid w:val="003F3AB1"/>
    <w:rsid w:val="003F4FBF"/>
    <w:rsid w:val="00400990"/>
    <w:rsid w:val="004023D6"/>
    <w:rsid w:val="00405AE5"/>
    <w:rsid w:val="0041632D"/>
    <w:rsid w:val="00423079"/>
    <w:rsid w:val="00426F8A"/>
    <w:rsid w:val="00433415"/>
    <w:rsid w:val="00433ECA"/>
    <w:rsid w:val="00434A66"/>
    <w:rsid w:val="00447C77"/>
    <w:rsid w:val="00452164"/>
    <w:rsid w:val="00452BF2"/>
    <w:rsid w:val="0045558B"/>
    <w:rsid w:val="00457313"/>
    <w:rsid w:val="004623A6"/>
    <w:rsid w:val="00465E58"/>
    <w:rsid w:val="004672AD"/>
    <w:rsid w:val="00470230"/>
    <w:rsid w:val="00473943"/>
    <w:rsid w:val="004778FC"/>
    <w:rsid w:val="00484D6F"/>
    <w:rsid w:val="00484DA9"/>
    <w:rsid w:val="00486194"/>
    <w:rsid w:val="0049181F"/>
    <w:rsid w:val="0049210C"/>
    <w:rsid w:val="00495788"/>
    <w:rsid w:val="004A11C6"/>
    <w:rsid w:val="004A3C77"/>
    <w:rsid w:val="004A4157"/>
    <w:rsid w:val="004B1D8D"/>
    <w:rsid w:val="004B2EC7"/>
    <w:rsid w:val="004B5829"/>
    <w:rsid w:val="004C0E80"/>
    <w:rsid w:val="004C3589"/>
    <w:rsid w:val="004D1CCC"/>
    <w:rsid w:val="004D794A"/>
    <w:rsid w:val="004E7AC4"/>
    <w:rsid w:val="004F1C9D"/>
    <w:rsid w:val="004F3EEB"/>
    <w:rsid w:val="0050019A"/>
    <w:rsid w:val="00505FE4"/>
    <w:rsid w:val="00507CC6"/>
    <w:rsid w:val="00513620"/>
    <w:rsid w:val="005137FF"/>
    <w:rsid w:val="00516332"/>
    <w:rsid w:val="005203E1"/>
    <w:rsid w:val="00525724"/>
    <w:rsid w:val="00525C14"/>
    <w:rsid w:val="00526EBC"/>
    <w:rsid w:val="0052787E"/>
    <w:rsid w:val="0053170D"/>
    <w:rsid w:val="00534889"/>
    <w:rsid w:val="005355B3"/>
    <w:rsid w:val="00554E36"/>
    <w:rsid w:val="005617F3"/>
    <w:rsid w:val="00564E87"/>
    <w:rsid w:val="00572C49"/>
    <w:rsid w:val="00573FA5"/>
    <w:rsid w:val="00574523"/>
    <w:rsid w:val="00582939"/>
    <w:rsid w:val="00582CAE"/>
    <w:rsid w:val="00594762"/>
    <w:rsid w:val="00596444"/>
    <w:rsid w:val="00596BB2"/>
    <w:rsid w:val="005A46CA"/>
    <w:rsid w:val="005B2792"/>
    <w:rsid w:val="005B3B4A"/>
    <w:rsid w:val="005C29B0"/>
    <w:rsid w:val="005C45D7"/>
    <w:rsid w:val="005D234C"/>
    <w:rsid w:val="005D60E8"/>
    <w:rsid w:val="005D775A"/>
    <w:rsid w:val="005E2878"/>
    <w:rsid w:val="005E5CD9"/>
    <w:rsid w:val="005E6E78"/>
    <w:rsid w:val="005E7B13"/>
    <w:rsid w:val="005F6290"/>
    <w:rsid w:val="005F665C"/>
    <w:rsid w:val="00600369"/>
    <w:rsid w:val="0060149A"/>
    <w:rsid w:val="006026C0"/>
    <w:rsid w:val="006057E1"/>
    <w:rsid w:val="006103F0"/>
    <w:rsid w:val="00615C8D"/>
    <w:rsid w:val="006174E2"/>
    <w:rsid w:val="0062223C"/>
    <w:rsid w:val="006235DB"/>
    <w:rsid w:val="0062616F"/>
    <w:rsid w:val="00632713"/>
    <w:rsid w:val="00637E70"/>
    <w:rsid w:val="00640DE6"/>
    <w:rsid w:val="006446AA"/>
    <w:rsid w:val="00644744"/>
    <w:rsid w:val="006454F1"/>
    <w:rsid w:val="00650973"/>
    <w:rsid w:val="0065616B"/>
    <w:rsid w:val="00660C44"/>
    <w:rsid w:val="00663256"/>
    <w:rsid w:val="00665F33"/>
    <w:rsid w:val="00672A37"/>
    <w:rsid w:val="00674AA0"/>
    <w:rsid w:val="00680294"/>
    <w:rsid w:val="00681232"/>
    <w:rsid w:val="0068175A"/>
    <w:rsid w:val="006A1A8D"/>
    <w:rsid w:val="006A1CD0"/>
    <w:rsid w:val="006A4321"/>
    <w:rsid w:val="006B1039"/>
    <w:rsid w:val="006B5695"/>
    <w:rsid w:val="006B6DD5"/>
    <w:rsid w:val="006B75C9"/>
    <w:rsid w:val="006C16CB"/>
    <w:rsid w:val="006C5E9F"/>
    <w:rsid w:val="006D0DAB"/>
    <w:rsid w:val="006D2F3D"/>
    <w:rsid w:val="006D6EDC"/>
    <w:rsid w:val="006D7BA4"/>
    <w:rsid w:val="006D7E2D"/>
    <w:rsid w:val="006E0424"/>
    <w:rsid w:val="006E3B9C"/>
    <w:rsid w:val="006E55C2"/>
    <w:rsid w:val="006E6EB9"/>
    <w:rsid w:val="006E7BF5"/>
    <w:rsid w:val="006F5EBE"/>
    <w:rsid w:val="00702506"/>
    <w:rsid w:val="00720E15"/>
    <w:rsid w:val="0072142E"/>
    <w:rsid w:val="007302EA"/>
    <w:rsid w:val="007326E9"/>
    <w:rsid w:val="00735BEE"/>
    <w:rsid w:val="007371A6"/>
    <w:rsid w:val="00742667"/>
    <w:rsid w:val="00743D93"/>
    <w:rsid w:val="00750929"/>
    <w:rsid w:val="0075557C"/>
    <w:rsid w:val="00757037"/>
    <w:rsid w:val="00765B49"/>
    <w:rsid w:val="00767CA3"/>
    <w:rsid w:val="00771E22"/>
    <w:rsid w:val="00772101"/>
    <w:rsid w:val="00777B8E"/>
    <w:rsid w:val="0078116E"/>
    <w:rsid w:val="00786445"/>
    <w:rsid w:val="007865F6"/>
    <w:rsid w:val="00790745"/>
    <w:rsid w:val="00792B8E"/>
    <w:rsid w:val="007A26CE"/>
    <w:rsid w:val="007A722A"/>
    <w:rsid w:val="007C0378"/>
    <w:rsid w:val="007C2922"/>
    <w:rsid w:val="007C780B"/>
    <w:rsid w:val="007D62E8"/>
    <w:rsid w:val="007E03E3"/>
    <w:rsid w:val="007E111C"/>
    <w:rsid w:val="007E1F54"/>
    <w:rsid w:val="007E1F69"/>
    <w:rsid w:val="007E313C"/>
    <w:rsid w:val="007E44C0"/>
    <w:rsid w:val="007E4AB9"/>
    <w:rsid w:val="007E4F5C"/>
    <w:rsid w:val="007F0F27"/>
    <w:rsid w:val="007F1981"/>
    <w:rsid w:val="00800DDC"/>
    <w:rsid w:val="00802199"/>
    <w:rsid w:val="00802DD4"/>
    <w:rsid w:val="00806AD6"/>
    <w:rsid w:val="00812F4C"/>
    <w:rsid w:val="008151A6"/>
    <w:rsid w:val="0082037E"/>
    <w:rsid w:val="008214FF"/>
    <w:rsid w:val="008223EC"/>
    <w:rsid w:val="00825DA1"/>
    <w:rsid w:val="008448D6"/>
    <w:rsid w:val="008473B2"/>
    <w:rsid w:val="00851FD8"/>
    <w:rsid w:val="00852287"/>
    <w:rsid w:val="0085269E"/>
    <w:rsid w:val="00852F11"/>
    <w:rsid w:val="00860EA4"/>
    <w:rsid w:val="00861E08"/>
    <w:rsid w:val="00866656"/>
    <w:rsid w:val="00870E9F"/>
    <w:rsid w:val="00872E91"/>
    <w:rsid w:val="008740DF"/>
    <w:rsid w:val="00875401"/>
    <w:rsid w:val="008776A2"/>
    <w:rsid w:val="00880AAF"/>
    <w:rsid w:val="00881D49"/>
    <w:rsid w:val="008917F1"/>
    <w:rsid w:val="00892D71"/>
    <w:rsid w:val="00893225"/>
    <w:rsid w:val="008936F5"/>
    <w:rsid w:val="008A1213"/>
    <w:rsid w:val="008A4AAA"/>
    <w:rsid w:val="008A5EDA"/>
    <w:rsid w:val="008B7524"/>
    <w:rsid w:val="008C03EE"/>
    <w:rsid w:val="008C1532"/>
    <w:rsid w:val="008C2E1B"/>
    <w:rsid w:val="008C7B2F"/>
    <w:rsid w:val="008D7606"/>
    <w:rsid w:val="008E3D33"/>
    <w:rsid w:val="008E6E26"/>
    <w:rsid w:val="008E71DE"/>
    <w:rsid w:val="008F03FC"/>
    <w:rsid w:val="009015C0"/>
    <w:rsid w:val="00903E3C"/>
    <w:rsid w:val="009079CA"/>
    <w:rsid w:val="00910B79"/>
    <w:rsid w:val="009136D3"/>
    <w:rsid w:val="0091370F"/>
    <w:rsid w:val="009139F9"/>
    <w:rsid w:val="00913AAF"/>
    <w:rsid w:val="0092424F"/>
    <w:rsid w:val="00931109"/>
    <w:rsid w:val="00933DA5"/>
    <w:rsid w:val="009345A9"/>
    <w:rsid w:val="00937BFC"/>
    <w:rsid w:val="00943E4F"/>
    <w:rsid w:val="00945C68"/>
    <w:rsid w:val="00952B57"/>
    <w:rsid w:val="00957122"/>
    <w:rsid w:val="0096260F"/>
    <w:rsid w:val="00964818"/>
    <w:rsid w:val="0097157E"/>
    <w:rsid w:val="00971584"/>
    <w:rsid w:val="00975258"/>
    <w:rsid w:val="00975898"/>
    <w:rsid w:val="00980275"/>
    <w:rsid w:val="00987A0C"/>
    <w:rsid w:val="00991426"/>
    <w:rsid w:val="00996182"/>
    <w:rsid w:val="0099700C"/>
    <w:rsid w:val="009A03C7"/>
    <w:rsid w:val="009A054C"/>
    <w:rsid w:val="009A0E81"/>
    <w:rsid w:val="009A4C06"/>
    <w:rsid w:val="009A7F52"/>
    <w:rsid w:val="009A7F99"/>
    <w:rsid w:val="009B775F"/>
    <w:rsid w:val="009B7863"/>
    <w:rsid w:val="009C4945"/>
    <w:rsid w:val="009D04E3"/>
    <w:rsid w:val="009D2BC1"/>
    <w:rsid w:val="009E002D"/>
    <w:rsid w:val="009E4900"/>
    <w:rsid w:val="009F4637"/>
    <w:rsid w:val="009F4709"/>
    <w:rsid w:val="00A01333"/>
    <w:rsid w:val="00A02BDA"/>
    <w:rsid w:val="00A06AE7"/>
    <w:rsid w:val="00A073D7"/>
    <w:rsid w:val="00A10149"/>
    <w:rsid w:val="00A11B93"/>
    <w:rsid w:val="00A13532"/>
    <w:rsid w:val="00A169C2"/>
    <w:rsid w:val="00A25AB2"/>
    <w:rsid w:val="00A27A2F"/>
    <w:rsid w:val="00A34AFF"/>
    <w:rsid w:val="00A4103B"/>
    <w:rsid w:val="00A55472"/>
    <w:rsid w:val="00A56C53"/>
    <w:rsid w:val="00A6048D"/>
    <w:rsid w:val="00A60561"/>
    <w:rsid w:val="00A629C6"/>
    <w:rsid w:val="00A66A82"/>
    <w:rsid w:val="00A70B29"/>
    <w:rsid w:val="00A73662"/>
    <w:rsid w:val="00A75F80"/>
    <w:rsid w:val="00A851D1"/>
    <w:rsid w:val="00A86EE5"/>
    <w:rsid w:val="00A91027"/>
    <w:rsid w:val="00A972D4"/>
    <w:rsid w:val="00AA0ADE"/>
    <w:rsid w:val="00AA2B8A"/>
    <w:rsid w:val="00AA6294"/>
    <w:rsid w:val="00AB281A"/>
    <w:rsid w:val="00AB5D47"/>
    <w:rsid w:val="00AC1EA4"/>
    <w:rsid w:val="00AC3B41"/>
    <w:rsid w:val="00AC3F10"/>
    <w:rsid w:val="00AD4AD3"/>
    <w:rsid w:val="00AF52D5"/>
    <w:rsid w:val="00B04548"/>
    <w:rsid w:val="00B072D2"/>
    <w:rsid w:val="00B07B4C"/>
    <w:rsid w:val="00B31AE8"/>
    <w:rsid w:val="00B3284C"/>
    <w:rsid w:val="00B32F58"/>
    <w:rsid w:val="00B32F71"/>
    <w:rsid w:val="00B4430B"/>
    <w:rsid w:val="00B57412"/>
    <w:rsid w:val="00B6266F"/>
    <w:rsid w:val="00B6275E"/>
    <w:rsid w:val="00B631A4"/>
    <w:rsid w:val="00B64BCA"/>
    <w:rsid w:val="00B82F67"/>
    <w:rsid w:val="00B84F95"/>
    <w:rsid w:val="00B84FAB"/>
    <w:rsid w:val="00B864B9"/>
    <w:rsid w:val="00B87180"/>
    <w:rsid w:val="00B87409"/>
    <w:rsid w:val="00B8779D"/>
    <w:rsid w:val="00B91DC5"/>
    <w:rsid w:val="00BA69D9"/>
    <w:rsid w:val="00BB21C1"/>
    <w:rsid w:val="00BB4BE8"/>
    <w:rsid w:val="00BB53C5"/>
    <w:rsid w:val="00BC00EB"/>
    <w:rsid w:val="00BC2FEC"/>
    <w:rsid w:val="00BC35C4"/>
    <w:rsid w:val="00BC462C"/>
    <w:rsid w:val="00BC4939"/>
    <w:rsid w:val="00BD078D"/>
    <w:rsid w:val="00BD0FCD"/>
    <w:rsid w:val="00BD3E27"/>
    <w:rsid w:val="00BE19B4"/>
    <w:rsid w:val="00BE35A3"/>
    <w:rsid w:val="00BE44EA"/>
    <w:rsid w:val="00BE4DE8"/>
    <w:rsid w:val="00BE5867"/>
    <w:rsid w:val="00BE60AF"/>
    <w:rsid w:val="00BF1A01"/>
    <w:rsid w:val="00C03E68"/>
    <w:rsid w:val="00C10B00"/>
    <w:rsid w:val="00C1469B"/>
    <w:rsid w:val="00C23080"/>
    <w:rsid w:val="00C26346"/>
    <w:rsid w:val="00C26C01"/>
    <w:rsid w:val="00C47BD7"/>
    <w:rsid w:val="00C548E9"/>
    <w:rsid w:val="00C618AE"/>
    <w:rsid w:val="00C646F5"/>
    <w:rsid w:val="00C828AB"/>
    <w:rsid w:val="00C83092"/>
    <w:rsid w:val="00C83CFC"/>
    <w:rsid w:val="00CA15EE"/>
    <w:rsid w:val="00CA6240"/>
    <w:rsid w:val="00CB4063"/>
    <w:rsid w:val="00CC0444"/>
    <w:rsid w:val="00CC6BA0"/>
    <w:rsid w:val="00CC7F90"/>
    <w:rsid w:val="00CD0CF9"/>
    <w:rsid w:val="00CD15D0"/>
    <w:rsid w:val="00CD391A"/>
    <w:rsid w:val="00CD5D55"/>
    <w:rsid w:val="00CE099B"/>
    <w:rsid w:val="00CE223A"/>
    <w:rsid w:val="00CF0CFB"/>
    <w:rsid w:val="00CF4117"/>
    <w:rsid w:val="00CF5B03"/>
    <w:rsid w:val="00CF5F57"/>
    <w:rsid w:val="00D07AD5"/>
    <w:rsid w:val="00D10084"/>
    <w:rsid w:val="00D15863"/>
    <w:rsid w:val="00D21708"/>
    <w:rsid w:val="00D21FA7"/>
    <w:rsid w:val="00D3009B"/>
    <w:rsid w:val="00D3323D"/>
    <w:rsid w:val="00D33CDB"/>
    <w:rsid w:val="00D33CDC"/>
    <w:rsid w:val="00D4077C"/>
    <w:rsid w:val="00D4132C"/>
    <w:rsid w:val="00D4165E"/>
    <w:rsid w:val="00D460C0"/>
    <w:rsid w:val="00D465C8"/>
    <w:rsid w:val="00D4729E"/>
    <w:rsid w:val="00D47A91"/>
    <w:rsid w:val="00D50491"/>
    <w:rsid w:val="00D51828"/>
    <w:rsid w:val="00D52D05"/>
    <w:rsid w:val="00D538EB"/>
    <w:rsid w:val="00D5766F"/>
    <w:rsid w:val="00D70B85"/>
    <w:rsid w:val="00D773B8"/>
    <w:rsid w:val="00D90C50"/>
    <w:rsid w:val="00D925A7"/>
    <w:rsid w:val="00D95D51"/>
    <w:rsid w:val="00DA2E91"/>
    <w:rsid w:val="00DA3754"/>
    <w:rsid w:val="00DA4A61"/>
    <w:rsid w:val="00DB0883"/>
    <w:rsid w:val="00DB0BAA"/>
    <w:rsid w:val="00DB52F4"/>
    <w:rsid w:val="00DB5FD1"/>
    <w:rsid w:val="00DD1068"/>
    <w:rsid w:val="00DD2C9B"/>
    <w:rsid w:val="00DD3906"/>
    <w:rsid w:val="00DD6E6E"/>
    <w:rsid w:val="00DD7117"/>
    <w:rsid w:val="00DD7BF2"/>
    <w:rsid w:val="00DE0DB3"/>
    <w:rsid w:val="00DE1C30"/>
    <w:rsid w:val="00DE2FC7"/>
    <w:rsid w:val="00DE38D2"/>
    <w:rsid w:val="00DF2EB2"/>
    <w:rsid w:val="00DF77D2"/>
    <w:rsid w:val="00E01CA1"/>
    <w:rsid w:val="00E13B0E"/>
    <w:rsid w:val="00E15DCA"/>
    <w:rsid w:val="00E3103C"/>
    <w:rsid w:val="00E65AD0"/>
    <w:rsid w:val="00E6771A"/>
    <w:rsid w:val="00E73EB4"/>
    <w:rsid w:val="00E76FC2"/>
    <w:rsid w:val="00E77157"/>
    <w:rsid w:val="00E80175"/>
    <w:rsid w:val="00E8022C"/>
    <w:rsid w:val="00E80424"/>
    <w:rsid w:val="00E82367"/>
    <w:rsid w:val="00E83CD0"/>
    <w:rsid w:val="00E879B0"/>
    <w:rsid w:val="00E925D1"/>
    <w:rsid w:val="00E929DC"/>
    <w:rsid w:val="00E96215"/>
    <w:rsid w:val="00EB1F9C"/>
    <w:rsid w:val="00EB3EDC"/>
    <w:rsid w:val="00EC022D"/>
    <w:rsid w:val="00EC51C1"/>
    <w:rsid w:val="00EC5A67"/>
    <w:rsid w:val="00ED2B12"/>
    <w:rsid w:val="00ED428A"/>
    <w:rsid w:val="00EE07C3"/>
    <w:rsid w:val="00EE0B74"/>
    <w:rsid w:val="00EE1788"/>
    <w:rsid w:val="00EE203A"/>
    <w:rsid w:val="00EE7CA3"/>
    <w:rsid w:val="00EF039F"/>
    <w:rsid w:val="00F02C77"/>
    <w:rsid w:val="00F16E9D"/>
    <w:rsid w:val="00F2147B"/>
    <w:rsid w:val="00F27669"/>
    <w:rsid w:val="00F32A87"/>
    <w:rsid w:val="00F33DFD"/>
    <w:rsid w:val="00F34E91"/>
    <w:rsid w:val="00F373A7"/>
    <w:rsid w:val="00F43448"/>
    <w:rsid w:val="00F46D4A"/>
    <w:rsid w:val="00F534FE"/>
    <w:rsid w:val="00F56751"/>
    <w:rsid w:val="00F56DF2"/>
    <w:rsid w:val="00F60048"/>
    <w:rsid w:val="00F6616A"/>
    <w:rsid w:val="00F66E07"/>
    <w:rsid w:val="00F7103D"/>
    <w:rsid w:val="00F73E25"/>
    <w:rsid w:val="00F777B7"/>
    <w:rsid w:val="00F8259E"/>
    <w:rsid w:val="00F82CD1"/>
    <w:rsid w:val="00F929AE"/>
    <w:rsid w:val="00F941BC"/>
    <w:rsid w:val="00F97586"/>
    <w:rsid w:val="00FA4F7D"/>
    <w:rsid w:val="00FB0815"/>
    <w:rsid w:val="00FB5A9C"/>
    <w:rsid w:val="00FD2682"/>
    <w:rsid w:val="00FD4DD5"/>
    <w:rsid w:val="00FE05A7"/>
    <w:rsid w:val="00FE36CC"/>
    <w:rsid w:val="00FE5689"/>
    <w:rsid w:val="00FE758D"/>
    <w:rsid w:val="00FF1375"/>
    <w:rsid w:val="00FF1DA8"/>
    <w:rsid w:val="00FF31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B4CDA"/>
  <w15:docId w15:val="{255520E6-EF7A-4021-BD7C-56BBFE04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23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C14"/>
    <w:rPr>
      <w:rFonts w:ascii="Tahoma" w:hAnsi="Tahoma" w:cs="Tahoma"/>
      <w:sz w:val="16"/>
      <w:szCs w:val="16"/>
    </w:rPr>
  </w:style>
  <w:style w:type="table" w:styleId="TableGrid">
    <w:name w:val="Table Grid"/>
    <w:basedOn w:val="TableNormal"/>
    <w:uiPriority w:val="59"/>
    <w:rsid w:val="00847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5D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2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312"/>
  </w:style>
  <w:style w:type="paragraph" w:styleId="Footer">
    <w:name w:val="footer"/>
    <w:basedOn w:val="Normal"/>
    <w:link w:val="FooterChar"/>
    <w:uiPriority w:val="99"/>
    <w:unhideWhenUsed/>
    <w:rsid w:val="001E2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312"/>
  </w:style>
  <w:style w:type="character" w:customStyle="1" w:styleId="CommentTextChar">
    <w:name w:val="Comment Text Char"/>
    <w:basedOn w:val="DefaultParagraphFont"/>
    <w:link w:val="CommentText"/>
    <w:uiPriority w:val="99"/>
    <w:rsid w:val="00C03E68"/>
    <w:rPr>
      <w:sz w:val="20"/>
      <w:szCs w:val="20"/>
    </w:rPr>
  </w:style>
  <w:style w:type="paragraph" w:styleId="CommentText">
    <w:name w:val="annotation text"/>
    <w:basedOn w:val="Normal"/>
    <w:link w:val="CommentTextChar"/>
    <w:uiPriority w:val="99"/>
    <w:unhideWhenUsed/>
    <w:rsid w:val="00C03E68"/>
    <w:pPr>
      <w:spacing w:line="240" w:lineRule="auto"/>
    </w:pPr>
    <w:rPr>
      <w:sz w:val="20"/>
      <w:szCs w:val="20"/>
    </w:rPr>
  </w:style>
  <w:style w:type="character" w:customStyle="1" w:styleId="CommentSubjectChar">
    <w:name w:val="Comment Subject Char"/>
    <w:basedOn w:val="CommentTextChar"/>
    <w:link w:val="CommentSubject"/>
    <w:uiPriority w:val="99"/>
    <w:semiHidden/>
    <w:rsid w:val="00C03E68"/>
    <w:rPr>
      <w:b/>
      <w:bCs/>
      <w:sz w:val="20"/>
      <w:szCs w:val="20"/>
    </w:rPr>
  </w:style>
  <w:style w:type="paragraph" w:styleId="CommentSubject">
    <w:name w:val="annotation subject"/>
    <w:basedOn w:val="CommentText"/>
    <w:next w:val="CommentText"/>
    <w:link w:val="CommentSubjectChar"/>
    <w:uiPriority w:val="99"/>
    <w:semiHidden/>
    <w:unhideWhenUsed/>
    <w:rsid w:val="00C03E68"/>
    <w:rPr>
      <w:b/>
      <w:bCs/>
    </w:rPr>
  </w:style>
  <w:style w:type="paragraph" w:styleId="ListParagraph">
    <w:name w:val="List Paragraph"/>
    <w:basedOn w:val="Normal"/>
    <w:uiPriority w:val="34"/>
    <w:qFormat/>
    <w:rsid w:val="00E925D1"/>
    <w:pPr>
      <w:ind w:left="720"/>
      <w:contextualSpacing/>
    </w:pPr>
  </w:style>
  <w:style w:type="character" w:styleId="Hyperlink">
    <w:name w:val="Hyperlink"/>
    <w:basedOn w:val="DefaultParagraphFont"/>
    <w:uiPriority w:val="99"/>
    <w:unhideWhenUsed/>
    <w:rsid w:val="00765B49"/>
    <w:rPr>
      <w:color w:val="0000FF" w:themeColor="hyperlink"/>
      <w:u w:val="single"/>
    </w:rPr>
  </w:style>
  <w:style w:type="character" w:styleId="FollowedHyperlink">
    <w:name w:val="FollowedHyperlink"/>
    <w:basedOn w:val="DefaultParagraphFont"/>
    <w:uiPriority w:val="99"/>
    <w:semiHidden/>
    <w:unhideWhenUsed/>
    <w:rsid w:val="00765B49"/>
    <w:rPr>
      <w:color w:val="800080" w:themeColor="followedHyperlink"/>
      <w:u w:val="single"/>
    </w:rPr>
  </w:style>
  <w:style w:type="character" w:styleId="Emphasis">
    <w:name w:val="Emphasis"/>
    <w:basedOn w:val="DefaultParagraphFont"/>
    <w:uiPriority w:val="20"/>
    <w:qFormat/>
    <w:rsid w:val="008448D6"/>
    <w:rPr>
      <w:i/>
      <w:iCs/>
    </w:rPr>
  </w:style>
  <w:style w:type="character" w:styleId="Strong">
    <w:name w:val="Strong"/>
    <w:basedOn w:val="DefaultParagraphFont"/>
    <w:uiPriority w:val="22"/>
    <w:qFormat/>
    <w:rsid w:val="00DB0883"/>
    <w:rPr>
      <w:b/>
      <w:bCs/>
    </w:rPr>
  </w:style>
  <w:style w:type="character" w:styleId="CommentReference">
    <w:name w:val="annotation reference"/>
    <w:basedOn w:val="DefaultParagraphFont"/>
    <w:uiPriority w:val="99"/>
    <w:semiHidden/>
    <w:unhideWhenUsed/>
    <w:rsid w:val="00DB0883"/>
    <w:rPr>
      <w:sz w:val="16"/>
      <w:szCs w:val="16"/>
    </w:rPr>
  </w:style>
  <w:style w:type="character" w:customStyle="1" w:styleId="Heading1Char">
    <w:name w:val="Heading 1 Char"/>
    <w:basedOn w:val="DefaultParagraphFont"/>
    <w:link w:val="Heading1"/>
    <w:uiPriority w:val="9"/>
    <w:rsid w:val="00E82367"/>
    <w:rPr>
      <w:rFonts w:ascii="Times New Roman" w:eastAsia="Times New Roman" w:hAnsi="Times New Roman" w:cs="Times New Roman"/>
      <w:b/>
      <w:bCs/>
      <w:kern w:val="36"/>
      <w:sz w:val="48"/>
      <w:szCs w:val="48"/>
    </w:rPr>
  </w:style>
  <w:style w:type="paragraph" w:styleId="Revision">
    <w:name w:val="Revision"/>
    <w:hidden/>
    <w:uiPriority w:val="99"/>
    <w:semiHidden/>
    <w:rsid w:val="003042F3"/>
    <w:pPr>
      <w:spacing w:after="0" w:line="240" w:lineRule="auto"/>
    </w:pPr>
  </w:style>
  <w:style w:type="character" w:customStyle="1" w:styleId="corresp-label4">
    <w:name w:val="corresp-label4"/>
    <w:basedOn w:val="DefaultParagraphFont"/>
    <w:rsid w:val="003B0D43"/>
    <w:rPr>
      <w:b/>
      <w:bCs/>
      <w:vanish w:val="0"/>
      <w:webHidden w:val="0"/>
      <w:sz w:val="24"/>
      <w:szCs w:val="24"/>
      <w:vertAlign w:val="superscript"/>
      <w:specVanish w:val="0"/>
    </w:rPr>
  </w:style>
  <w:style w:type="character" w:customStyle="1" w:styleId="pagecontents">
    <w:name w:val="pagecontents"/>
    <w:basedOn w:val="DefaultParagraphFont"/>
    <w:rsid w:val="005E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834011">
      <w:bodyDiv w:val="1"/>
      <w:marLeft w:val="0"/>
      <w:marRight w:val="0"/>
      <w:marTop w:val="0"/>
      <w:marBottom w:val="0"/>
      <w:divBdr>
        <w:top w:val="none" w:sz="0" w:space="0" w:color="auto"/>
        <w:left w:val="none" w:sz="0" w:space="0" w:color="auto"/>
        <w:bottom w:val="none" w:sz="0" w:space="0" w:color="auto"/>
        <w:right w:val="none" w:sz="0" w:space="0" w:color="auto"/>
      </w:divBdr>
    </w:div>
    <w:div w:id="904335376">
      <w:bodyDiv w:val="1"/>
      <w:marLeft w:val="0"/>
      <w:marRight w:val="0"/>
      <w:marTop w:val="0"/>
      <w:marBottom w:val="0"/>
      <w:divBdr>
        <w:top w:val="none" w:sz="0" w:space="0" w:color="auto"/>
        <w:left w:val="none" w:sz="0" w:space="0" w:color="auto"/>
        <w:bottom w:val="none" w:sz="0" w:space="0" w:color="auto"/>
        <w:right w:val="none" w:sz="0" w:space="0" w:color="auto"/>
      </w:divBdr>
    </w:div>
    <w:div w:id="1415710193">
      <w:bodyDiv w:val="1"/>
      <w:marLeft w:val="0"/>
      <w:marRight w:val="0"/>
      <w:marTop w:val="0"/>
      <w:marBottom w:val="0"/>
      <w:divBdr>
        <w:top w:val="none" w:sz="0" w:space="0" w:color="auto"/>
        <w:left w:val="none" w:sz="0" w:space="0" w:color="auto"/>
        <w:bottom w:val="none" w:sz="0" w:space="0" w:color="auto"/>
        <w:right w:val="none" w:sz="0" w:space="0" w:color="auto"/>
      </w:divBdr>
    </w:div>
    <w:div w:id="2095126851">
      <w:bodyDiv w:val="1"/>
      <w:marLeft w:val="0"/>
      <w:marRight w:val="0"/>
      <w:marTop w:val="0"/>
      <w:marBottom w:val="0"/>
      <w:divBdr>
        <w:top w:val="none" w:sz="0" w:space="0" w:color="auto"/>
        <w:left w:val="none" w:sz="0" w:space="0" w:color="auto"/>
        <w:bottom w:val="none" w:sz="0" w:space="0" w:color="auto"/>
        <w:right w:val="none" w:sz="0" w:space="0" w:color="auto"/>
      </w:divBdr>
    </w:div>
    <w:div w:id="21238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j.com/content/331/7516/541"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mje.org/coi_disclosu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bmj.com/sites/default/files/BMJ%20Author%20Licence%20March%202013.doc"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s.gov.uk/ons/rel/ashe/annual-survey-of-hours-and-earnings/2013-provisional-results/stb-ashe-statistical-bulletin-2013.html"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E:\3%20programs%20Micha(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61129238236689"/>
          <c:y val="5.6393785389259189E-2"/>
          <c:w val="0.7770413385826771"/>
          <c:h val="0.7560074572825094"/>
        </c:manualLayout>
      </c:layout>
      <c:lineChart>
        <c:grouping val="standard"/>
        <c:varyColors val="0"/>
        <c:ser>
          <c:idx val="0"/>
          <c:order val="0"/>
          <c:tx>
            <c:strRef>
              <c:f>Sheet3!$E$5</c:f>
              <c:strCache>
                <c:ptCount val="1"/>
                <c:pt idx="0">
                  <c:v>no program/offence not against person</c:v>
                </c:pt>
              </c:strCache>
            </c:strRef>
          </c:tx>
          <c:spPr>
            <a:ln>
              <a:solidFill>
                <a:sysClr val="windowText" lastClr="000000"/>
              </a:solidFill>
              <a:prstDash val="sysDot"/>
            </a:ln>
          </c:spPr>
          <c:marker>
            <c:symbol val="none"/>
          </c:marker>
          <c:cat>
            <c:multiLvlStrRef>
              <c:f>Sheet3!$F$3:$J$4</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Sheet3!$F$5:$J$5</c:f>
              <c:numCache>
                <c:formatCode>General</c:formatCode>
                <c:ptCount val="5"/>
                <c:pt idx="0">
                  <c:v>1</c:v>
                </c:pt>
                <c:pt idx="1">
                  <c:v>0.72</c:v>
                </c:pt>
                <c:pt idx="2">
                  <c:v>0.48</c:v>
                </c:pt>
                <c:pt idx="3">
                  <c:v>0.38</c:v>
                </c:pt>
                <c:pt idx="4">
                  <c:v>0.28000000000000003</c:v>
                </c:pt>
              </c:numCache>
            </c:numRef>
          </c:val>
          <c:smooth val="0"/>
          <c:extLst xmlns:c16r2="http://schemas.microsoft.com/office/drawing/2015/06/chart">
            <c:ext xmlns:c16="http://schemas.microsoft.com/office/drawing/2014/chart" uri="{C3380CC4-5D6E-409C-BE32-E72D297353CC}">
              <c16:uniqueId val="{00000000-E66B-4232-ADED-C7C99AEE6470}"/>
            </c:ext>
          </c:extLst>
        </c:ser>
        <c:ser>
          <c:idx val="1"/>
          <c:order val="1"/>
          <c:tx>
            <c:strRef>
              <c:f>Sheet3!$E$6</c:f>
              <c:strCache>
                <c:ptCount val="1"/>
                <c:pt idx="0">
                  <c:v>no program/offence against person</c:v>
                </c:pt>
              </c:strCache>
            </c:strRef>
          </c:tx>
          <c:spPr>
            <a:ln>
              <a:solidFill>
                <a:schemeClr val="bg1">
                  <a:lumMod val="75000"/>
                </a:schemeClr>
              </a:solidFill>
            </a:ln>
          </c:spPr>
          <c:marker>
            <c:symbol val="none"/>
          </c:marker>
          <c:cat>
            <c:multiLvlStrRef>
              <c:f>Sheet3!$F$3:$J$4</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Sheet3!$F$6:$J$6</c:f>
              <c:numCache>
                <c:formatCode>General</c:formatCode>
                <c:ptCount val="5"/>
                <c:pt idx="0">
                  <c:v>1</c:v>
                </c:pt>
                <c:pt idx="1">
                  <c:v>0.76</c:v>
                </c:pt>
                <c:pt idx="2">
                  <c:v>0.55000000000000004</c:v>
                </c:pt>
                <c:pt idx="3">
                  <c:v>0.46</c:v>
                </c:pt>
                <c:pt idx="4">
                  <c:v>0.35</c:v>
                </c:pt>
              </c:numCache>
            </c:numRef>
          </c:val>
          <c:smooth val="0"/>
          <c:extLst xmlns:c16r2="http://schemas.microsoft.com/office/drawing/2015/06/chart">
            <c:ext xmlns:c16="http://schemas.microsoft.com/office/drawing/2014/chart" uri="{C3380CC4-5D6E-409C-BE32-E72D297353CC}">
              <c16:uniqueId val="{00000001-E66B-4232-ADED-C7C99AEE6470}"/>
            </c:ext>
          </c:extLst>
        </c:ser>
        <c:ser>
          <c:idx val="2"/>
          <c:order val="2"/>
          <c:tx>
            <c:strRef>
              <c:f>Sheet3!$E$7</c:f>
              <c:strCache>
                <c:ptCount val="1"/>
                <c:pt idx="0">
                  <c:v>program/not against person</c:v>
                </c:pt>
              </c:strCache>
            </c:strRef>
          </c:tx>
          <c:spPr>
            <a:ln>
              <a:solidFill>
                <a:sysClr val="windowText" lastClr="000000"/>
              </a:solidFill>
              <a:prstDash val="sysDash"/>
            </a:ln>
          </c:spPr>
          <c:marker>
            <c:symbol val="none"/>
          </c:marker>
          <c:cat>
            <c:multiLvlStrRef>
              <c:f>Sheet3!$F$3:$J$4</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Sheet3!$F$7:$J$7</c:f>
              <c:numCache>
                <c:formatCode>General</c:formatCode>
                <c:ptCount val="5"/>
                <c:pt idx="0">
                  <c:v>1</c:v>
                </c:pt>
                <c:pt idx="1">
                  <c:v>0.9</c:v>
                </c:pt>
                <c:pt idx="2">
                  <c:v>0.78</c:v>
                </c:pt>
                <c:pt idx="3">
                  <c:v>0.73</c:v>
                </c:pt>
                <c:pt idx="4">
                  <c:v>0.65</c:v>
                </c:pt>
              </c:numCache>
            </c:numRef>
          </c:val>
          <c:smooth val="0"/>
          <c:extLst xmlns:c16r2="http://schemas.microsoft.com/office/drawing/2015/06/chart">
            <c:ext xmlns:c16="http://schemas.microsoft.com/office/drawing/2014/chart" uri="{C3380CC4-5D6E-409C-BE32-E72D297353CC}">
              <c16:uniqueId val="{00000002-E66B-4232-ADED-C7C99AEE6470}"/>
            </c:ext>
          </c:extLst>
        </c:ser>
        <c:ser>
          <c:idx val="3"/>
          <c:order val="3"/>
          <c:tx>
            <c:strRef>
              <c:f>Sheet3!$E$8</c:f>
              <c:strCache>
                <c:ptCount val="1"/>
                <c:pt idx="0">
                  <c:v>program/against person</c:v>
                </c:pt>
              </c:strCache>
            </c:strRef>
          </c:tx>
          <c:marker>
            <c:symbol val="none"/>
          </c:marker>
          <c:cat>
            <c:multiLvlStrRef>
              <c:f>Sheet3!$F$3:$J$4</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Sheet3!$F$8:$J$8</c:f>
              <c:numCache>
                <c:formatCode>General</c:formatCode>
                <c:ptCount val="5"/>
                <c:pt idx="0">
                  <c:v>1</c:v>
                </c:pt>
                <c:pt idx="1">
                  <c:v>0.87</c:v>
                </c:pt>
                <c:pt idx="2">
                  <c:v>0.74</c:v>
                </c:pt>
                <c:pt idx="3">
                  <c:v>0.67</c:v>
                </c:pt>
                <c:pt idx="4">
                  <c:v>0.59</c:v>
                </c:pt>
              </c:numCache>
            </c:numRef>
          </c:val>
          <c:smooth val="0"/>
          <c:extLst xmlns:c16r2="http://schemas.microsoft.com/office/drawing/2015/06/chart">
            <c:ext xmlns:c16="http://schemas.microsoft.com/office/drawing/2014/chart" uri="{C3380CC4-5D6E-409C-BE32-E72D297353CC}">
              <c16:uniqueId val="{00000003-E66B-4232-ADED-C7C99AEE6470}"/>
            </c:ext>
          </c:extLst>
        </c:ser>
        <c:dLbls>
          <c:showLegendKey val="0"/>
          <c:showVal val="0"/>
          <c:showCatName val="0"/>
          <c:showSerName val="0"/>
          <c:showPercent val="0"/>
          <c:showBubbleSize val="0"/>
        </c:dLbls>
        <c:smooth val="0"/>
        <c:axId val="236411472"/>
        <c:axId val="236411864"/>
      </c:lineChart>
      <c:catAx>
        <c:axId val="236411472"/>
        <c:scaling>
          <c:orientation val="minMax"/>
        </c:scaling>
        <c:delete val="0"/>
        <c:axPos val="b"/>
        <c:title>
          <c:tx>
            <c:rich>
              <a:bodyPr/>
              <a:lstStyle/>
              <a:p>
                <a:pPr>
                  <a:defRPr/>
                </a:pPr>
                <a:r>
                  <a:rPr lang="en-GB"/>
                  <a:t>Time Point</a:t>
                </a:r>
              </a:p>
            </c:rich>
          </c:tx>
          <c:overlay val="0"/>
        </c:title>
        <c:numFmt formatCode="General" sourceLinked="0"/>
        <c:majorTickMark val="out"/>
        <c:minorTickMark val="none"/>
        <c:tickLblPos val="nextTo"/>
        <c:crossAx val="236411864"/>
        <c:crosses val="autoZero"/>
        <c:auto val="1"/>
        <c:lblAlgn val="ctr"/>
        <c:lblOffset val="100"/>
        <c:noMultiLvlLbl val="1"/>
      </c:catAx>
      <c:valAx>
        <c:axId val="236411864"/>
        <c:scaling>
          <c:orientation val="minMax"/>
          <c:max val="1"/>
        </c:scaling>
        <c:delete val="0"/>
        <c:axPos val="l"/>
        <c:majorGridlines/>
        <c:title>
          <c:tx>
            <c:rich>
              <a:bodyPr rot="-5400000" vert="horz"/>
              <a:lstStyle/>
              <a:p>
                <a:pPr>
                  <a:defRPr/>
                </a:pPr>
                <a:r>
                  <a:rPr lang="en-US"/>
                  <a:t>Survival Probability </a:t>
                </a:r>
              </a:p>
            </c:rich>
          </c:tx>
          <c:overlay val="0"/>
        </c:title>
        <c:numFmt formatCode="General" sourceLinked="1"/>
        <c:majorTickMark val="out"/>
        <c:minorTickMark val="none"/>
        <c:tickLblPos val="nextTo"/>
        <c:crossAx val="236411472"/>
        <c:crossesAt val="1"/>
        <c:crossBetween val="midCat"/>
        <c:majorUnit val="0.5"/>
      </c:valAx>
    </c:plotArea>
    <c:legend>
      <c:legendPos val="r"/>
      <c:layout>
        <c:manualLayout>
          <c:xMode val="edge"/>
          <c:yMode val="edge"/>
          <c:x val="0.34980682908938315"/>
          <c:y val="0.61094778252488202"/>
          <c:w val="0.58658678524284935"/>
          <c:h val="0.19659931258262808"/>
        </c:manualLayout>
      </c:layout>
      <c:overlay val="1"/>
      <c:txPr>
        <a:bodyPr/>
        <a:lstStyle/>
        <a:p>
          <a:pPr>
            <a:defRPr sz="1000"/>
          </a:pPr>
          <a:endParaRPr lang="en-US"/>
        </a:p>
      </c:txPr>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287506944843575"/>
          <c:y val="5.6425832348765068E-2"/>
          <c:w val="0.7770413385826771"/>
          <c:h val="0.7560074572825094"/>
        </c:manualLayout>
      </c:layout>
      <c:lineChart>
        <c:grouping val="standard"/>
        <c:varyColors val="0"/>
        <c:ser>
          <c:idx val="0"/>
          <c:order val="0"/>
          <c:tx>
            <c:strRef>
              <c:f>Sheet2!$D$3</c:f>
              <c:strCache>
                <c:ptCount val="1"/>
                <c:pt idx="0">
                  <c:v>program</c:v>
                </c:pt>
              </c:strCache>
            </c:strRef>
          </c:tx>
          <c:spPr>
            <a:ln>
              <a:solidFill>
                <a:sysClr val="windowText" lastClr="000000"/>
              </a:solidFill>
            </a:ln>
          </c:spPr>
          <c:marker>
            <c:symbol val="none"/>
          </c:marker>
          <c:cat>
            <c:multiLvlStrRef>
              <c:f>Sheet2!$E$1:$I$2</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Sheet2!$E$3:$I$3</c:f>
              <c:numCache>
                <c:formatCode>General</c:formatCode>
                <c:ptCount val="5"/>
                <c:pt idx="0">
                  <c:v>1</c:v>
                </c:pt>
                <c:pt idx="1">
                  <c:v>0.88822710000000005</c:v>
                </c:pt>
                <c:pt idx="2">
                  <c:v>0.76439290000000004</c:v>
                </c:pt>
                <c:pt idx="3">
                  <c:v>0.70933429999999997</c:v>
                </c:pt>
                <c:pt idx="4">
                  <c:v>0.63079430000000003</c:v>
                </c:pt>
              </c:numCache>
            </c:numRef>
          </c:val>
          <c:smooth val="0"/>
          <c:extLst xmlns:c16r2="http://schemas.microsoft.com/office/drawing/2015/06/chart">
            <c:ext xmlns:c16="http://schemas.microsoft.com/office/drawing/2014/chart" uri="{C3380CC4-5D6E-409C-BE32-E72D297353CC}">
              <c16:uniqueId val="{00000000-BFB4-4818-850B-757C82DDEC5B}"/>
            </c:ext>
          </c:extLst>
        </c:ser>
        <c:ser>
          <c:idx val="1"/>
          <c:order val="1"/>
          <c:tx>
            <c:strRef>
              <c:f>Sheet2!$D$4</c:f>
              <c:strCache>
                <c:ptCount val="1"/>
                <c:pt idx="0">
                  <c:v>no program</c:v>
                </c:pt>
              </c:strCache>
            </c:strRef>
          </c:tx>
          <c:spPr>
            <a:ln>
              <a:solidFill>
                <a:schemeClr val="bg1">
                  <a:lumMod val="75000"/>
                </a:schemeClr>
              </a:solidFill>
            </a:ln>
          </c:spPr>
          <c:marker>
            <c:symbol val="none"/>
          </c:marker>
          <c:cat>
            <c:multiLvlStrRef>
              <c:f>Sheet2!$E$1:$I$2</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Sheet2!$E$4:$I$4</c:f>
              <c:numCache>
                <c:formatCode>General</c:formatCode>
                <c:ptCount val="5"/>
                <c:pt idx="0">
                  <c:v>1</c:v>
                </c:pt>
                <c:pt idx="1">
                  <c:v>0.7466661</c:v>
                </c:pt>
                <c:pt idx="2">
                  <c:v>0.51967430000000003</c:v>
                </c:pt>
                <c:pt idx="3">
                  <c:v>0.42973840000000002</c:v>
                </c:pt>
                <c:pt idx="4">
                  <c:v>0.3217315</c:v>
                </c:pt>
              </c:numCache>
            </c:numRef>
          </c:val>
          <c:smooth val="0"/>
          <c:extLst xmlns:c16r2="http://schemas.microsoft.com/office/drawing/2015/06/chart">
            <c:ext xmlns:c16="http://schemas.microsoft.com/office/drawing/2014/chart" uri="{C3380CC4-5D6E-409C-BE32-E72D297353CC}">
              <c16:uniqueId val="{00000001-BFB4-4818-850B-757C82DDEC5B}"/>
            </c:ext>
          </c:extLst>
        </c:ser>
        <c:dLbls>
          <c:showLegendKey val="0"/>
          <c:showVal val="0"/>
          <c:showCatName val="0"/>
          <c:showSerName val="0"/>
          <c:showPercent val="0"/>
          <c:showBubbleSize val="0"/>
        </c:dLbls>
        <c:smooth val="0"/>
        <c:axId val="242592640"/>
        <c:axId val="240053128"/>
      </c:lineChart>
      <c:catAx>
        <c:axId val="242592640"/>
        <c:scaling>
          <c:orientation val="minMax"/>
        </c:scaling>
        <c:delete val="0"/>
        <c:axPos val="b"/>
        <c:title>
          <c:tx>
            <c:rich>
              <a:bodyPr/>
              <a:lstStyle/>
              <a:p>
                <a:pPr>
                  <a:defRPr/>
                </a:pPr>
                <a:r>
                  <a:rPr lang="en-GB"/>
                  <a:t>Time Point</a:t>
                </a:r>
              </a:p>
            </c:rich>
          </c:tx>
          <c:overlay val="0"/>
        </c:title>
        <c:numFmt formatCode="General" sourceLinked="0"/>
        <c:majorTickMark val="out"/>
        <c:minorTickMark val="none"/>
        <c:tickLblPos val="nextTo"/>
        <c:crossAx val="240053128"/>
        <c:crosses val="autoZero"/>
        <c:auto val="1"/>
        <c:lblAlgn val="ctr"/>
        <c:lblOffset val="100"/>
        <c:noMultiLvlLbl val="1"/>
      </c:catAx>
      <c:valAx>
        <c:axId val="240053128"/>
        <c:scaling>
          <c:orientation val="minMax"/>
          <c:max val="1"/>
        </c:scaling>
        <c:delete val="0"/>
        <c:axPos val="l"/>
        <c:majorGridlines/>
        <c:title>
          <c:tx>
            <c:rich>
              <a:bodyPr rot="-5400000" vert="horz"/>
              <a:lstStyle/>
              <a:p>
                <a:pPr>
                  <a:defRPr/>
                </a:pPr>
                <a:r>
                  <a:rPr lang="en-US"/>
                  <a:t>Survival Probability</a:t>
                </a:r>
              </a:p>
            </c:rich>
          </c:tx>
          <c:overlay val="0"/>
        </c:title>
        <c:numFmt formatCode="General" sourceLinked="1"/>
        <c:majorTickMark val="out"/>
        <c:minorTickMark val="none"/>
        <c:tickLblPos val="nextTo"/>
        <c:crossAx val="242592640"/>
        <c:crossesAt val="1"/>
        <c:crossBetween val="midCat"/>
        <c:majorUnit val="0.5"/>
      </c:valAx>
    </c:plotArea>
    <c:legend>
      <c:legendPos val="r"/>
      <c:layout>
        <c:manualLayout>
          <c:xMode val="edge"/>
          <c:yMode val="edge"/>
          <c:x val="0.27301215125887041"/>
          <c:y val="0.57096716924982915"/>
          <c:w val="0.57081496062992121"/>
          <c:h val="0.17598942467957929"/>
        </c:manualLayout>
      </c:layout>
      <c:overlay val="0"/>
    </c:legend>
    <c:plotVisOnly val="1"/>
    <c:dispBlanksAs val="gap"/>
    <c:showDLblsOverMax val="0"/>
  </c:chart>
  <c:spPr>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287506944843575"/>
          <c:y val="5.6425832348765068E-2"/>
          <c:w val="0.7770413385826771"/>
          <c:h val="0.7560074572825094"/>
        </c:manualLayout>
      </c:layout>
      <c:lineChart>
        <c:grouping val="standard"/>
        <c:varyColors val="0"/>
        <c:ser>
          <c:idx val="0"/>
          <c:order val="0"/>
          <c:tx>
            <c:strRef>
              <c:f>Sheet1!$E$118</c:f>
              <c:strCache>
                <c:ptCount val="1"/>
                <c:pt idx="0">
                  <c:v>ASAR</c:v>
                </c:pt>
              </c:strCache>
            </c:strRef>
          </c:tx>
          <c:spPr>
            <a:ln>
              <a:solidFill>
                <a:sysClr val="windowText" lastClr="000000"/>
              </a:solidFill>
            </a:ln>
          </c:spPr>
          <c:marker>
            <c:symbol val="none"/>
          </c:marker>
          <c:cat>
            <c:multiLvlStrRef>
              <c:f>Sheet1!$F$116:$J$117</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Sheet1!$F$118:$J$118</c:f>
              <c:numCache>
                <c:formatCode>General</c:formatCode>
                <c:ptCount val="5"/>
                <c:pt idx="0">
                  <c:v>1</c:v>
                </c:pt>
                <c:pt idx="1">
                  <c:v>0.83599999999999997</c:v>
                </c:pt>
                <c:pt idx="2">
                  <c:v>0.71199999999999997</c:v>
                </c:pt>
                <c:pt idx="3">
                  <c:v>0.58499999999999996</c:v>
                </c:pt>
                <c:pt idx="4">
                  <c:v>0.501</c:v>
                </c:pt>
              </c:numCache>
            </c:numRef>
          </c:val>
          <c:smooth val="0"/>
          <c:extLst xmlns:c16r2="http://schemas.microsoft.com/office/drawing/2015/06/chart">
            <c:ext xmlns:c16="http://schemas.microsoft.com/office/drawing/2014/chart" uri="{C3380CC4-5D6E-409C-BE32-E72D297353CC}">
              <c16:uniqueId val="{00000000-6083-4BB1-90CB-9E72D3F4A189}"/>
            </c:ext>
          </c:extLst>
        </c:ser>
        <c:ser>
          <c:idx val="1"/>
          <c:order val="1"/>
          <c:tx>
            <c:strRef>
              <c:f>Sheet1!$E$119</c:f>
              <c:strCache>
                <c:ptCount val="1"/>
                <c:pt idx="0">
                  <c:v>ASRO</c:v>
                </c:pt>
              </c:strCache>
            </c:strRef>
          </c:tx>
          <c:spPr>
            <a:ln>
              <a:solidFill>
                <a:schemeClr val="bg1">
                  <a:lumMod val="75000"/>
                </a:schemeClr>
              </a:solidFill>
            </a:ln>
          </c:spPr>
          <c:marker>
            <c:symbol val="none"/>
          </c:marker>
          <c:cat>
            <c:multiLvlStrRef>
              <c:f>Sheet1!$F$116:$J$117</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Sheet1!$F$119:$J$119</c:f>
              <c:numCache>
                <c:formatCode>General</c:formatCode>
                <c:ptCount val="5"/>
                <c:pt idx="0">
                  <c:v>1</c:v>
                </c:pt>
                <c:pt idx="1">
                  <c:v>0.73699999999999999</c:v>
                </c:pt>
                <c:pt idx="2">
                  <c:v>0.53400000000000003</c:v>
                </c:pt>
                <c:pt idx="3">
                  <c:v>0.42299999999999999</c:v>
                </c:pt>
                <c:pt idx="4">
                  <c:v>0.32400000000000001</c:v>
                </c:pt>
              </c:numCache>
            </c:numRef>
          </c:val>
          <c:smooth val="0"/>
          <c:extLst xmlns:c16r2="http://schemas.microsoft.com/office/drawing/2015/06/chart">
            <c:ext xmlns:c16="http://schemas.microsoft.com/office/drawing/2014/chart" uri="{C3380CC4-5D6E-409C-BE32-E72D297353CC}">
              <c16:uniqueId val="{00000001-6083-4BB1-90CB-9E72D3F4A189}"/>
            </c:ext>
          </c:extLst>
        </c:ser>
        <c:ser>
          <c:idx val="2"/>
          <c:order val="2"/>
          <c:tx>
            <c:strRef>
              <c:f>Sheet1!$E$120</c:f>
              <c:strCache>
                <c:ptCount val="1"/>
                <c:pt idx="0">
                  <c:v>LIAP</c:v>
                </c:pt>
              </c:strCache>
            </c:strRef>
          </c:tx>
          <c:spPr>
            <a:ln>
              <a:solidFill>
                <a:sysClr val="windowText" lastClr="000000"/>
              </a:solidFill>
              <a:prstDash val="sysDash"/>
            </a:ln>
          </c:spPr>
          <c:marker>
            <c:symbol val="none"/>
          </c:marker>
          <c:cat>
            <c:multiLvlStrRef>
              <c:f>Sheet1!$F$116:$J$117</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Sheet1!$F$120:$J$120</c:f>
              <c:numCache>
                <c:formatCode>General</c:formatCode>
                <c:ptCount val="5"/>
                <c:pt idx="0">
                  <c:v>1</c:v>
                </c:pt>
                <c:pt idx="1">
                  <c:v>0.71499999999999997</c:v>
                </c:pt>
                <c:pt idx="2">
                  <c:v>0.61399999999999999</c:v>
                </c:pt>
                <c:pt idx="3">
                  <c:v>0.55500000000000005</c:v>
                </c:pt>
                <c:pt idx="4">
                  <c:v>0.49299999999999999</c:v>
                </c:pt>
              </c:numCache>
            </c:numRef>
          </c:val>
          <c:smooth val="0"/>
          <c:extLst xmlns:c16r2="http://schemas.microsoft.com/office/drawing/2015/06/chart">
            <c:ext xmlns:c16="http://schemas.microsoft.com/office/drawing/2014/chart" uri="{C3380CC4-5D6E-409C-BE32-E72D297353CC}">
              <c16:uniqueId val="{00000002-6083-4BB1-90CB-9E72D3F4A189}"/>
            </c:ext>
          </c:extLst>
        </c:ser>
        <c:ser>
          <c:idx val="3"/>
          <c:order val="3"/>
          <c:tx>
            <c:strRef>
              <c:f>Sheet1!$E$121</c:f>
              <c:strCache>
                <c:ptCount val="1"/>
                <c:pt idx="0">
                  <c:v>no program</c:v>
                </c:pt>
              </c:strCache>
            </c:strRef>
          </c:tx>
          <c:spPr>
            <a:ln>
              <a:prstDash val="sysDot"/>
            </a:ln>
          </c:spPr>
          <c:marker>
            <c:symbol val="none"/>
          </c:marker>
          <c:cat>
            <c:multiLvlStrRef>
              <c:f>Sheet1!$F$116:$J$117</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Sheet1!$F$121:$J$121</c:f>
              <c:numCache>
                <c:formatCode>General</c:formatCode>
                <c:ptCount val="5"/>
                <c:pt idx="0">
                  <c:v>1</c:v>
                </c:pt>
                <c:pt idx="1">
                  <c:v>0.68352100000000005</c:v>
                </c:pt>
                <c:pt idx="2">
                  <c:v>0.452152</c:v>
                </c:pt>
                <c:pt idx="3">
                  <c:v>0.34007700000000002</c:v>
                </c:pt>
                <c:pt idx="4">
                  <c:v>0.24727299999999999</c:v>
                </c:pt>
              </c:numCache>
            </c:numRef>
          </c:val>
          <c:smooth val="0"/>
          <c:extLst xmlns:c16r2="http://schemas.microsoft.com/office/drawing/2015/06/chart">
            <c:ext xmlns:c16="http://schemas.microsoft.com/office/drawing/2014/chart" uri="{C3380CC4-5D6E-409C-BE32-E72D297353CC}">
              <c16:uniqueId val="{00000003-6083-4BB1-90CB-9E72D3F4A189}"/>
            </c:ext>
          </c:extLst>
        </c:ser>
        <c:dLbls>
          <c:showLegendKey val="0"/>
          <c:showVal val="0"/>
          <c:showCatName val="0"/>
          <c:showSerName val="0"/>
          <c:showPercent val="0"/>
          <c:showBubbleSize val="0"/>
        </c:dLbls>
        <c:smooth val="0"/>
        <c:axId val="134998720"/>
        <c:axId val="134999112"/>
      </c:lineChart>
      <c:catAx>
        <c:axId val="134998720"/>
        <c:scaling>
          <c:orientation val="minMax"/>
        </c:scaling>
        <c:delete val="0"/>
        <c:axPos val="b"/>
        <c:title>
          <c:tx>
            <c:rich>
              <a:bodyPr/>
              <a:lstStyle/>
              <a:p>
                <a:pPr>
                  <a:defRPr/>
                </a:pPr>
                <a:r>
                  <a:rPr lang="en-GB"/>
                  <a:t>Time Point</a:t>
                </a:r>
              </a:p>
            </c:rich>
          </c:tx>
          <c:overlay val="0"/>
        </c:title>
        <c:numFmt formatCode="General" sourceLinked="0"/>
        <c:majorTickMark val="out"/>
        <c:minorTickMark val="none"/>
        <c:tickLblPos val="nextTo"/>
        <c:crossAx val="134999112"/>
        <c:crosses val="autoZero"/>
        <c:auto val="1"/>
        <c:lblAlgn val="ctr"/>
        <c:lblOffset val="100"/>
        <c:noMultiLvlLbl val="1"/>
      </c:catAx>
      <c:valAx>
        <c:axId val="134999112"/>
        <c:scaling>
          <c:orientation val="minMax"/>
          <c:max val="1"/>
        </c:scaling>
        <c:delete val="0"/>
        <c:axPos val="l"/>
        <c:majorGridlines/>
        <c:title>
          <c:tx>
            <c:rich>
              <a:bodyPr rot="-5400000" vert="horz"/>
              <a:lstStyle/>
              <a:p>
                <a:pPr>
                  <a:defRPr/>
                </a:pPr>
                <a:r>
                  <a:rPr lang="en-US"/>
                  <a:t>Survival Probability</a:t>
                </a:r>
              </a:p>
            </c:rich>
          </c:tx>
          <c:overlay val="0"/>
        </c:title>
        <c:numFmt formatCode="General" sourceLinked="1"/>
        <c:majorTickMark val="out"/>
        <c:minorTickMark val="none"/>
        <c:tickLblPos val="nextTo"/>
        <c:crossAx val="134998720"/>
        <c:crossesAt val="1"/>
        <c:crossBetween val="midCat"/>
        <c:majorUnit val="0.5"/>
      </c:valAx>
    </c:plotArea>
    <c:legend>
      <c:legendPos val="r"/>
      <c:layout>
        <c:manualLayout>
          <c:xMode val="edge"/>
          <c:yMode val="edge"/>
          <c:x val="0.14801224846894134"/>
          <c:y val="0.60800415573053368"/>
          <c:w val="0.61218132108486434"/>
          <c:h val="0.15894284047827353"/>
        </c:manualLayout>
      </c:layout>
      <c:overlay val="0"/>
    </c:legend>
    <c:plotVisOnly val="1"/>
    <c:dispBlanksAs val="gap"/>
    <c:showDLblsOverMax val="0"/>
  </c:chart>
  <c:spPr>
    <a:ln>
      <a:noFill/>
    </a:ln>
  </c:sp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287506944843575"/>
          <c:y val="5.6425832348765068E-2"/>
          <c:w val="0.7770413385826771"/>
          <c:h val="0.7560074572825094"/>
        </c:manualLayout>
      </c:layout>
      <c:lineChart>
        <c:grouping val="standard"/>
        <c:varyColors val="0"/>
        <c:ser>
          <c:idx val="0"/>
          <c:order val="0"/>
          <c:tx>
            <c:strRef>
              <c:f>Sheet1!$D$82</c:f>
              <c:strCache>
                <c:ptCount val="1"/>
                <c:pt idx="0">
                  <c:v>ASAR</c:v>
                </c:pt>
              </c:strCache>
            </c:strRef>
          </c:tx>
          <c:spPr>
            <a:ln>
              <a:solidFill>
                <a:sysClr val="windowText" lastClr="000000"/>
              </a:solidFill>
            </a:ln>
          </c:spPr>
          <c:marker>
            <c:symbol val="none"/>
          </c:marker>
          <c:cat>
            <c:multiLvlStrRef>
              <c:f>Sheet1!$E$80:$I$81</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Sheet1!$E$82:$I$82</c:f>
              <c:numCache>
                <c:formatCode>General</c:formatCode>
                <c:ptCount val="5"/>
                <c:pt idx="0">
                  <c:v>1</c:v>
                </c:pt>
                <c:pt idx="1">
                  <c:v>0.88300000000000001</c:v>
                </c:pt>
                <c:pt idx="2">
                  <c:v>0.69899999999999995</c:v>
                </c:pt>
                <c:pt idx="3">
                  <c:v>0.65100000000000002</c:v>
                </c:pt>
                <c:pt idx="4">
                  <c:v>0.58499999999999996</c:v>
                </c:pt>
              </c:numCache>
            </c:numRef>
          </c:val>
          <c:smooth val="0"/>
          <c:extLst xmlns:c16r2="http://schemas.microsoft.com/office/drawing/2015/06/chart">
            <c:ext xmlns:c16="http://schemas.microsoft.com/office/drawing/2014/chart" uri="{C3380CC4-5D6E-409C-BE32-E72D297353CC}">
              <c16:uniqueId val="{00000000-28C5-4B49-B6D7-594599B027B0}"/>
            </c:ext>
          </c:extLst>
        </c:ser>
        <c:ser>
          <c:idx val="1"/>
          <c:order val="1"/>
          <c:tx>
            <c:strRef>
              <c:f>Sheet1!$D$83</c:f>
              <c:strCache>
                <c:ptCount val="1"/>
                <c:pt idx="0">
                  <c:v>ASRO</c:v>
                </c:pt>
              </c:strCache>
            </c:strRef>
          </c:tx>
          <c:spPr>
            <a:ln>
              <a:solidFill>
                <a:schemeClr val="bg1">
                  <a:lumMod val="75000"/>
                </a:schemeClr>
              </a:solidFill>
            </a:ln>
          </c:spPr>
          <c:marker>
            <c:symbol val="none"/>
          </c:marker>
          <c:cat>
            <c:multiLvlStrRef>
              <c:f>Sheet1!$E$80:$I$81</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Sheet1!$E$83:$I$83</c:f>
              <c:numCache>
                <c:formatCode>General</c:formatCode>
                <c:ptCount val="5"/>
                <c:pt idx="0">
                  <c:v>1</c:v>
                </c:pt>
                <c:pt idx="1">
                  <c:v>0.83899999999999997</c:v>
                </c:pt>
                <c:pt idx="2">
                  <c:v>0.67200000000000004</c:v>
                </c:pt>
                <c:pt idx="3">
                  <c:v>0.60099999999999998</c:v>
                </c:pt>
                <c:pt idx="4">
                  <c:v>0.49399999999999999</c:v>
                </c:pt>
              </c:numCache>
            </c:numRef>
          </c:val>
          <c:smooth val="0"/>
          <c:extLst xmlns:c16r2="http://schemas.microsoft.com/office/drawing/2015/06/chart">
            <c:ext xmlns:c16="http://schemas.microsoft.com/office/drawing/2014/chart" uri="{C3380CC4-5D6E-409C-BE32-E72D297353CC}">
              <c16:uniqueId val="{00000001-28C5-4B49-B6D7-594599B027B0}"/>
            </c:ext>
          </c:extLst>
        </c:ser>
        <c:ser>
          <c:idx val="2"/>
          <c:order val="2"/>
          <c:tx>
            <c:strRef>
              <c:f>Sheet1!$D$84</c:f>
              <c:strCache>
                <c:ptCount val="1"/>
                <c:pt idx="0">
                  <c:v>LIAP</c:v>
                </c:pt>
              </c:strCache>
            </c:strRef>
          </c:tx>
          <c:spPr>
            <a:ln>
              <a:solidFill>
                <a:sysClr val="windowText" lastClr="000000"/>
              </a:solidFill>
              <a:prstDash val="sysDash"/>
            </a:ln>
          </c:spPr>
          <c:marker>
            <c:symbol val="none"/>
          </c:marker>
          <c:cat>
            <c:multiLvlStrRef>
              <c:f>Sheet1!$E$80:$I$81</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Sheet1!$E$84:$I$84</c:f>
              <c:numCache>
                <c:formatCode>General</c:formatCode>
                <c:ptCount val="5"/>
                <c:pt idx="0">
                  <c:v>1</c:v>
                </c:pt>
                <c:pt idx="1">
                  <c:v>0.92100000000000004</c:v>
                </c:pt>
                <c:pt idx="2">
                  <c:v>0.91100000000000003</c:v>
                </c:pt>
                <c:pt idx="3">
                  <c:v>0.86599999999999999</c:v>
                </c:pt>
                <c:pt idx="4">
                  <c:v>0.79700000000000004</c:v>
                </c:pt>
              </c:numCache>
            </c:numRef>
          </c:val>
          <c:smooth val="0"/>
          <c:extLst xmlns:c16r2="http://schemas.microsoft.com/office/drawing/2015/06/chart">
            <c:ext xmlns:c16="http://schemas.microsoft.com/office/drawing/2014/chart" uri="{C3380CC4-5D6E-409C-BE32-E72D297353CC}">
              <c16:uniqueId val="{00000002-28C5-4B49-B6D7-594599B027B0}"/>
            </c:ext>
          </c:extLst>
        </c:ser>
        <c:ser>
          <c:idx val="3"/>
          <c:order val="3"/>
          <c:tx>
            <c:strRef>
              <c:f>Sheet1!$D$85</c:f>
              <c:strCache>
                <c:ptCount val="1"/>
                <c:pt idx="0">
                  <c:v>no program</c:v>
                </c:pt>
              </c:strCache>
            </c:strRef>
          </c:tx>
          <c:spPr>
            <a:ln>
              <a:prstDash val="sysDot"/>
            </a:ln>
          </c:spPr>
          <c:marker>
            <c:symbol val="none"/>
          </c:marker>
          <c:cat>
            <c:multiLvlStrRef>
              <c:f>Sheet1!$E$80:$I$81</c:f>
              <c:multiLvlStrCache>
                <c:ptCount val="5"/>
                <c:lvl>
                  <c:pt idx="1">
                    <c:v>3 months</c:v>
                  </c:pt>
                  <c:pt idx="2">
                    <c:v>6 months</c:v>
                  </c:pt>
                  <c:pt idx="3">
                    <c:v>9 months</c:v>
                  </c:pt>
                  <c:pt idx="4">
                    <c:v>12 months</c:v>
                  </c:pt>
                </c:lvl>
                <c:lvl>
                  <c:pt idx="0">
                    <c:v>0</c:v>
                  </c:pt>
                  <c:pt idx="1">
                    <c:v>1</c:v>
                  </c:pt>
                  <c:pt idx="2">
                    <c:v>2</c:v>
                  </c:pt>
                  <c:pt idx="3">
                    <c:v>3</c:v>
                  </c:pt>
                  <c:pt idx="4">
                    <c:v>4</c:v>
                  </c:pt>
                </c:lvl>
              </c:multiLvlStrCache>
            </c:multiLvlStrRef>
          </c:cat>
          <c:val>
            <c:numRef>
              <c:f>Sheet1!$E$85:$I$85</c:f>
              <c:numCache>
                <c:formatCode>General</c:formatCode>
                <c:ptCount val="5"/>
                <c:pt idx="0">
                  <c:v>1</c:v>
                </c:pt>
                <c:pt idx="1">
                  <c:v>0.7466661</c:v>
                </c:pt>
                <c:pt idx="2">
                  <c:v>0.51967430000000003</c:v>
                </c:pt>
                <c:pt idx="3">
                  <c:v>0.42973840000000002</c:v>
                </c:pt>
                <c:pt idx="4">
                  <c:v>0.3217315</c:v>
                </c:pt>
              </c:numCache>
            </c:numRef>
          </c:val>
          <c:smooth val="0"/>
          <c:extLst xmlns:c16r2="http://schemas.microsoft.com/office/drawing/2015/06/chart">
            <c:ext xmlns:c16="http://schemas.microsoft.com/office/drawing/2014/chart" uri="{C3380CC4-5D6E-409C-BE32-E72D297353CC}">
              <c16:uniqueId val="{00000003-28C5-4B49-B6D7-594599B027B0}"/>
            </c:ext>
          </c:extLst>
        </c:ser>
        <c:dLbls>
          <c:showLegendKey val="0"/>
          <c:showVal val="0"/>
          <c:showCatName val="0"/>
          <c:showSerName val="0"/>
          <c:showPercent val="0"/>
          <c:showBubbleSize val="0"/>
        </c:dLbls>
        <c:smooth val="0"/>
        <c:axId val="134999896"/>
        <c:axId val="135000288"/>
      </c:lineChart>
      <c:catAx>
        <c:axId val="134999896"/>
        <c:scaling>
          <c:orientation val="minMax"/>
        </c:scaling>
        <c:delete val="0"/>
        <c:axPos val="b"/>
        <c:title>
          <c:tx>
            <c:rich>
              <a:bodyPr/>
              <a:lstStyle/>
              <a:p>
                <a:pPr>
                  <a:defRPr/>
                </a:pPr>
                <a:r>
                  <a:rPr lang="en-US"/>
                  <a:t>Time Point</a:t>
                </a:r>
              </a:p>
            </c:rich>
          </c:tx>
          <c:overlay val="0"/>
        </c:title>
        <c:numFmt formatCode="General" sourceLinked="0"/>
        <c:majorTickMark val="out"/>
        <c:minorTickMark val="none"/>
        <c:tickLblPos val="nextTo"/>
        <c:crossAx val="135000288"/>
        <c:crosses val="autoZero"/>
        <c:auto val="1"/>
        <c:lblAlgn val="ctr"/>
        <c:lblOffset val="100"/>
        <c:noMultiLvlLbl val="1"/>
      </c:catAx>
      <c:valAx>
        <c:axId val="135000288"/>
        <c:scaling>
          <c:orientation val="minMax"/>
          <c:max val="1"/>
        </c:scaling>
        <c:delete val="0"/>
        <c:axPos val="l"/>
        <c:majorGridlines/>
        <c:title>
          <c:tx>
            <c:rich>
              <a:bodyPr rot="-5400000" vert="horz"/>
              <a:lstStyle/>
              <a:p>
                <a:pPr>
                  <a:defRPr/>
                </a:pPr>
                <a:r>
                  <a:rPr lang="en-GB"/>
                  <a:t>Survival Probability</a:t>
                </a:r>
              </a:p>
            </c:rich>
          </c:tx>
          <c:overlay val="0"/>
        </c:title>
        <c:numFmt formatCode="General" sourceLinked="1"/>
        <c:majorTickMark val="out"/>
        <c:minorTickMark val="none"/>
        <c:tickLblPos val="nextTo"/>
        <c:crossAx val="134999896"/>
        <c:crossesAt val="1"/>
        <c:crossBetween val="midCat"/>
        <c:majorUnit val="0.5"/>
      </c:valAx>
    </c:plotArea>
    <c:legend>
      <c:legendPos val="r"/>
      <c:layout>
        <c:manualLayout>
          <c:xMode val="edge"/>
          <c:yMode val="edge"/>
          <c:x val="0.27301215125887041"/>
          <c:y val="0.57096716924982915"/>
          <c:w val="0.57081496062992121"/>
          <c:h val="0.17598942467957929"/>
        </c:manualLayout>
      </c:layout>
      <c:overlay val="0"/>
    </c:legend>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0.0073</cdr:x>
      <cdr:y>0.375</cdr:y>
    </cdr:from>
    <cdr:to>
      <cdr:x>0.12226</cdr:x>
      <cdr:y>0.41</cdr:y>
    </cdr:to>
    <cdr:sp macro="" textlink="">
      <cdr:nvSpPr>
        <cdr:cNvPr id="3" name="TextBox 2"/>
        <cdr:cNvSpPr txBox="1"/>
      </cdr:nvSpPr>
      <cdr:spPr>
        <a:xfrm xmlns:a="http://schemas.openxmlformats.org/drawingml/2006/main">
          <a:off x="38100" y="1428750"/>
          <a:ext cx="600075" cy="133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900"/>
        </a:p>
      </cdr:txBody>
    </cdr:sp>
  </cdr:relSizeAnchor>
</c:userShapes>
</file>

<file path=word/drawings/drawing2.xml><?xml version="1.0" encoding="utf-8"?>
<c:userShapes xmlns:c="http://schemas.openxmlformats.org/drawingml/2006/chart">
  <cdr:relSizeAnchor xmlns:cdr="http://schemas.openxmlformats.org/drawingml/2006/chartDrawing">
    <cdr:from>
      <cdr:x>0.0073</cdr:x>
      <cdr:y>0.375</cdr:y>
    </cdr:from>
    <cdr:to>
      <cdr:x>0.12226</cdr:x>
      <cdr:y>0.41</cdr:y>
    </cdr:to>
    <cdr:sp macro="" textlink="">
      <cdr:nvSpPr>
        <cdr:cNvPr id="3" name="TextBox 2"/>
        <cdr:cNvSpPr txBox="1"/>
      </cdr:nvSpPr>
      <cdr:spPr>
        <a:xfrm xmlns:a="http://schemas.openxmlformats.org/drawingml/2006/main">
          <a:off x="38100" y="1428750"/>
          <a:ext cx="600075" cy="133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900"/>
        </a:p>
      </cdr:txBody>
    </cdr:sp>
  </cdr:relSizeAnchor>
  <cdr:relSizeAnchor xmlns:cdr="http://schemas.openxmlformats.org/drawingml/2006/chartDrawing">
    <cdr:from>
      <cdr:x>0.56174</cdr:x>
      <cdr:y>0.44348</cdr:y>
    </cdr:from>
    <cdr:to>
      <cdr:x>0.56348</cdr:x>
      <cdr:y>0.81159</cdr:y>
    </cdr:to>
    <cdr:cxnSp macro="">
      <cdr:nvCxnSpPr>
        <cdr:cNvPr id="12" name="Straight Connector 11"/>
        <cdr:cNvCxnSpPr/>
      </cdr:nvCxnSpPr>
      <cdr:spPr>
        <a:xfrm xmlns:a="http://schemas.openxmlformats.org/drawingml/2006/main">
          <a:off x="2568272" y="1216549"/>
          <a:ext cx="7951" cy="1009815"/>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0.34783</cdr:x>
      <cdr:y>0.52754</cdr:y>
    </cdr:from>
    <cdr:to>
      <cdr:x>0.56348</cdr:x>
      <cdr:y>0.54493</cdr:y>
    </cdr:to>
    <cdr:cxnSp macro="">
      <cdr:nvCxnSpPr>
        <cdr:cNvPr id="14" name="Straight Arrow Connector 13"/>
        <cdr:cNvCxnSpPr/>
      </cdr:nvCxnSpPr>
      <cdr:spPr>
        <a:xfrm xmlns:a="http://schemas.openxmlformats.org/drawingml/2006/main" flipV="1">
          <a:off x="1590261" y="1447137"/>
          <a:ext cx="985962" cy="47708"/>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0.14783</cdr:x>
      <cdr:y>0.51015</cdr:y>
    </cdr:from>
    <cdr:to>
      <cdr:x>0.36</cdr:x>
      <cdr:y>0.65507</cdr:y>
    </cdr:to>
    <cdr:sp macro="" textlink="">
      <cdr:nvSpPr>
        <cdr:cNvPr id="16" name="Text Box 15"/>
        <cdr:cNvSpPr txBox="1"/>
      </cdr:nvSpPr>
      <cdr:spPr>
        <a:xfrm xmlns:a="http://schemas.openxmlformats.org/drawingml/2006/main">
          <a:off x="675861" y="1399430"/>
          <a:ext cx="970059" cy="3975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GB" sz="800"/>
            <a:t>Estimated median lifetime =2.22 </a:t>
          </a:r>
        </a:p>
        <a:p xmlns:a="http://schemas.openxmlformats.org/drawingml/2006/main">
          <a:endParaRPr lang="en-GB" sz="1100"/>
        </a:p>
      </cdr:txBody>
    </cdr:sp>
  </cdr:relSizeAnchor>
</c:userShapes>
</file>

<file path=word/drawings/drawing3.xml><?xml version="1.0" encoding="utf-8"?>
<c:userShapes xmlns:c="http://schemas.openxmlformats.org/drawingml/2006/chart">
  <cdr:relSizeAnchor xmlns:cdr="http://schemas.openxmlformats.org/drawingml/2006/chartDrawing">
    <cdr:from>
      <cdr:x>0.0073</cdr:x>
      <cdr:y>0.375</cdr:y>
    </cdr:from>
    <cdr:to>
      <cdr:x>0.12226</cdr:x>
      <cdr:y>0.41</cdr:y>
    </cdr:to>
    <cdr:sp macro="" textlink="">
      <cdr:nvSpPr>
        <cdr:cNvPr id="3" name="TextBox 2"/>
        <cdr:cNvSpPr txBox="1"/>
      </cdr:nvSpPr>
      <cdr:spPr>
        <a:xfrm xmlns:a="http://schemas.openxmlformats.org/drawingml/2006/main">
          <a:off x="38100" y="1428750"/>
          <a:ext cx="600075" cy="133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900"/>
        </a:p>
      </cdr:txBody>
    </cdr:sp>
  </cdr:relSizeAnchor>
</c:userShapes>
</file>

<file path=word/drawings/drawing4.xml><?xml version="1.0" encoding="utf-8"?>
<c:userShapes xmlns:c="http://schemas.openxmlformats.org/drawingml/2006/chart">
  <cdr:relSizeAnchor xmlns:cdr="http://schemas.openxmlformats.org/drawingml/2006/chartDrawing">
    <cdr:from>
      <cdr:x>0.0073</cdr:x>
      <cdr:y>0.375</cdr:y>
    </cdr:from>
    <cdr:to>
      <cdr:x>0.12226</cdr:x>
      <cdr:y>0.41</cdr:y>
    </cdr:to>
    <cdr:sp macro="" textlink="">
      <cdr:nvSpPr>
        <cdr:cNvPr id="3" name="TextBox 2"/>
        <cdr:cNvSpPr txBox="1"/>
      </cdr:nvSpPr>
      <cdr:spPr>
        <a:xfrm xmlns:a="http://schemas.openxmlformats.org/drawingml/2006/main">
          <a:off x="38100" y="1428750"/>
          <a:ext cx="600075" cy="133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B703-9D44-4DDE-9B29-79ECBC8A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5538</Words>
  <Characters>31571</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37035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Needham</dc:creator>
  <cp:lastModifiedBy>Edwards L.</cp:lastModifiedBy>
  <cp:revision>2</cp:revision>
  <cp:lastPrinted>2014-02-13T09:44:00Z</cp:lastPrinted>
  <dcterms:created xsi:type="dcterms:W3CDTF">2019-09-10T12:11:00Z</dcterms:created>
  <dcterms:modified xsi:type="dcterms:W3CDTF">2019-09-10T12:11:00Z</dcterms:modified>
</cp:coreProperties>
</file>