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B4F35" w14:textId="77777777" w:rsidR="00833BF9" w:rsidRPr="000124D7" w:rsidRDefault="00833BF9" w:rsidP="00833BF9">
      <w:pPr>
        <w:spacing w:line="480" w:lineRule="auto"/>
        <w:rPr>
          <w:rFonts w:cs="Times New Roman"/>
          <w:b/>
          <w:szCs w:val="24"/>
        </w:rPr>
      </w:pPr>
      <w:bookmarkStart w:id="0" w:name="_GoBack"/>
      <w:bookmarkEnd w:id="0"/>
    </w:p>
    <w:p w14:paraId="31BA60A6" w14:textId="77777777" w:rsidR="00833BF9" w:rsidRPr="000124D7" w:rsidRDefault="00833BF9" w:rsidP="00833BF9">
      <w:pPr>
        <w:spacing w:line="480" w:lineRule="auto"/>
        <w:rPr>
          <w:rFonts w:cs="Times New Roman"/>
          <w:b/>
          <w:szCs w:val="24"/>
        </w:rPr>
      </w:pPr>
    </w:p>
    <w:p w14:paraId="561A8337" w14:textId="77777777" w:rsidR="00833BF9" w:rsidRPr="000124D7" w:rsidRDefault="00833BF9" w:rsidP="00833BF9">
      <w:pPr>
        <w:spacing w:line="600" w:lineRule="auto"/>
        <w:jc w:val="center"/>
        <w:rPr>
          <w:rFonts w:cs="Times New Roman"/>
          <w:szCs w:val="24"/>
        </w:rPr>
      </w:pPr>
    </w:p>
    <w:p w14:paraId="17449F84" w14:textId="77777777" w:rsidR="00833BF9" w:rsidRDefault="00833BF9" w:rsidP="00833BF9">
      <w:pPr>
        <w:spacing w:line="480" w:lineRule="auto"/>
        <w:jc w:val="center"/>
        <w:rPr>
          <w:rFonts w:cs="Times New Roman"/>
          <w:szCs w:val="24"/>
        </w:rPr>
      </w:pPr>
    </w:p>
    <w:p w14:paraId="3EA83CDB" w14:textId="77777777" w:rsidR="00833BF9" w:rsidRDefault="00833BF9" w:rsidP="00833BF9">
      <w:pPr>
        <w:spacing w:line="480" w:lineRule="auto"/>
        <w:jc w:val="center"/>
        <w:rPr>
          <w:rFonts w:cs="Times New Roman"/>
          <w:szCs w:val="24"/>
        </w:rPr>
      </w:pPr>
    </w:p>
    <w:p w14:paraId="5228B6B0" w14:textId="77777777" w:rsidR="00833BF9" w:rsidRDefault="00833BF9" w:rsidP="00833BF9">
      <w:pPr>
        <w:spacing w:line="480" w:lineRule="auto"/>
        <w:jc w:val="center"/>
        <w:rPr>
          <w:rFonts w:cs="Times New Roman"/>
          <w:szCs w:val="24"/>
        </w:rPr>
      </w:pPr>
      <w:r>
        <w:rPr>
          <w:rFonts w:cs="Times New Roman"/>
          <w:szCs w:val="24"/>
        </w:rPr>
        <w:t>Identified</w:t>
      </w:r>
      <w:r w:rsidRPr="00967E48">
        <w:rPr>
          <w:rFonts w:cs="Times New Roman"/>
          <w:szCs w:val="24"/>
        </w:rPr>
        <w:t xml:space="preserve"> Handover Tools and Techniques in High-Risk Domains: </w:t>
      </w:r>
    </w:p>
    <w:p w14:paraId="5BF9DF3E" w14:textId="77777777" w:rsidR="00833BF9" w:rsidRDefault="00833BF9" w:rsidP="00833BF9">
      <w:pPr>
        <w:spacing w:line="480" w:lineRule="auto"/>
        <w:jc w:val="center"/>
        <w:rPr>
          <w:rFonts w:cs="Times New Roman"/>
          <w:szCs w:val="24"/>
        </w:rPr>
      </w:pPr>
      <w:r w:rsidRPr="00967E48">
        <w:rPr>
          <w:rFonts w:cs="Times New Roman"/>
          <w:szCs w:val="24"/>
        </w:rPr>
        <w:t>Using</w:t>
      </w:r>
      <w:r>
        <w:rPr>
          <w:rFonts w:cs="Times New Roman"/>
          <w:szCs w:val="24"/>
        </w:rPr>
        <w:t xml:space="preserve"> distributed situation awareness</w:t>
      </w:r>
      <w:r w:rsidRPr="00967E48">
        <w:rPr>
          <w:rFonts w:cs="Times New Roman"/>
          <w:szCs w:val="24"/>
        </w:rPr>
        <w:t xml:space="preserve"> </w:t>
      </w:r>
      <w:r>
        <w:rPr>
          <w:rFonts w:cs="Times New Roman"/>
          <w:szCs w:val="24"/>
        </w:rPr>
        <w:t xml:space="preserve">theory </w:t>
      </w:r>
      <w:r w:rsidRPr="00967E48">
        <w:rPr>
          <w:rFonts w:cs="Times New Roman"/>
          <w:szCs w:val="24"/>
        </w:rPr>
        <w:t xml:space="preserve">to </w:t>
      </w:r>
      <w:r>
        <w:rPr>
          <w:rFonts w:cs="Times New Roman"/>
          <w:szCs w:val="24"/>
        </w:rPr>
        <w:t>inform current</w:t>
      </w:r>
      <w:r w:rsidRPr="00967E48">
        <w:rPr>
          <w:rFonts w:cs="Times New Roman"/>
          <w:szCs w:val="24"/>
        </w:rPr>
        <w:t xml:space="preserve"> practices</w:t>
      </w:r>
    </w:p>
    <w:p w14:paraId="7EF55261" w14:textId="1BF62CAF" w:rsidR="00833BF9" w:rsidRPr="000124D7" w:rsidRDefault="00833BF9" w:rsidP="00833BF9">
      <w:pPr>
        <w:spacing w:line="600" w:lineRule="auto"/>
        <w:jc w:val="center"/>
        <w:rPr>
          <w:rFonts w:cs="Times New Roman"/>
          <w:szCs w:val="24"/>
        </w:rPr>
      </w:pPr>
      <w:r w:rsidRPr="000124D7">
        <w:rPr>
          <w:rFonts w:cs="Times New Roman"/>
          <w:szCs w:val="24"/>
        </w:rPr>
        <w:br/>
      </w:r>
    </w:p>
    <w:p w14:paraId="24664847" w14:textId="77777777" w:rsidR="00833BF9" w:rsidRPr="00323428" w:rsidRDefault="00833BF9" w:rsidP="00833BF9">
      <w:pPr>
        <w:spacing w:line="600" w:lineRule="auto"/>
        <w:jc w:val="center"/>
        <w:rPr>
          <w:rFonts w:cs="Times New Roman"/>
          <w:szCs w:val="24"/>
          <w:vertAlign w:val="superscript"/>
        </w:rPr>
      </w:pPr>
      <w:r w:rsidRPr="000124D7">
        <w:rPr>
          <w:rFonts w:cs="Times New Roman"/>
          <w:szCs w:val="24"/>
        </w:rPr>
        <w:t>Jediah R Clark</w:t>
      </w:r>
      <w:r>
        <w:rPr>
          <w:rFonts w:cs="Times New Roman"/>
          <w:szCs w:val="24"/>
          <w:vertAlign w:val="superscript"/>
        </w:rPr>
        <w:t>1</w:t>
      </w:r>
      <w:r w:rsidRPr="000124D7">
        <w:rPr>
          <w:rFonts w:cs="Times New Roman"/>
          <w:szCs w:val="24"/>
        </w:rPr>
        <w:t>, Neville A Stanton</w:t>
      </w:r>
      <w:r>
        <w:rPr>
          <w:rFonts w:cs="Times New Roman"/>
          <w:szCs w:val="24"/>
          <w:vertAlign w:val="superscript"/>
        </w:rPr>
        <w:t>2</w:t>
      </w:r>
      <w:r w:rsidRPr="000124D7">
        <w:rPr>
          <w:rFonts w:cs="Times New Roman"/>
          <w:szCs w:val="24"/>
        </w:rPr>
        <w:t xml:space="preserve"> and Kirsten M A Revell</w:t>
      </w:r>
      <w:r>
        <w:rPr>
          <w:rFonts w:cs="Times New Roman"/>
          <w:szCs w:val="24"/>
          <w:vertAlign w:val="superscript"/>
        </w:rPr>
        <w:t>3</w:t>
      </w:r>
    </w:p>
    <w:p w14:paraId="02EF9B25" w14:textId="77777777" w:rsidR="00833BF9" w:rsidRPr="000124D7" w:rsidRDefault="00833BF9" w:rsidP="00833BF9">
      <w:pPr>
        <w:spacing w:line="600" w:lineRule="auto"/>
        <w:jc w:val="center"/>
        <w:rPr>
          <w:rFonts w:cs="Times New Roman"/>
          <w:szCs w:val="24"/>
          <w:lang w:val="en-US"/>
        </w:rPr>
      </w:pPr>
      <w:r>
        <w:rPr>
          <w:rFonts w:cs="Times New Roman"/>
          <w:szCs w:val="24"/>
          <w:vertAlign w:val="superscript"/>
          <w:lang w:val="en-US"/>
        </w:rPr>
        <w:t>123</w:t>
      </w:r>
      <w:r w:rsidRPr="000124D7">
        <w:rPr>
          <w:rFonts w:cs="Times New Roman"/>
          <w:szCs w:val="24"/>
          <w:lang w:val="en-US"/>
        </w:rPr>
        <w:t>Human Factors Engineering Team,</w:t>
      </w:r>
    </w:p>
    <w:p w14:paraId="3D1F9BA1" w14:textId="77777777" w:rsidR="00833BF9" w:rsidRPr="000124D7" w:rsidRDefault="00833BF9" w:rsidP="00833BF9">
      <w:pPr>
        <w:spacing w:line="600" w:lineRule="auto"/>
        <w:jc w:val="center"/>
        <w:rPr>
          <w:rFonts w:cs="Times New Roman"/>
          <w:szCs w:val="24"/>
          <w:lang w:val="en-US"/>
        </w:rPr>
      </w:pPr>
      <w:r w:rsidRPr="000124D7">
        <w:rPr>
          <w:rFonts w:cs="Times New Roman"/>
          <w:szCs w:val="24"/>
          <w:lang w:val="en-US"/>
        </w:rPr>
        <w:t>Transportation Research Group,</w:t>
      </w:r>
    </w:p>
    <w:p w14:paraId="00A24A62" w14:textId="77777777" w:rsidR="00833BF9" w:rsidRPr="000124D7" w:rsidRDefault="00833BF9" w:rsidP="00833BF9">
      <w:pPr>
        <w:spacing w:line="600" w:lineRule="auto"/>
        <w:jc w:val="center"/>
        <w:rPr>
          <w:rFonts w:cs="Times New Roman"/>
          <w:szCs w:val="24"/>
          <w:lang w:val="en-US"/>
        </w:rPr>
      </w:pPr>
      <w:r w:rsidRPr="000124D7">
        <w:rPr>
          <w:rFonts w:cs="Times New Roman"/>
          <w:szCs w:val="24"/>
          <w:lang w:val="en-US"/>
        </w:rPr>
        <w:t>Boldrewood Innovation Campus,</w:t>
      </w:r>
    </w:p>
    <w:p w14:paraId="6D0C4261" w14:textId="77777777" w:rsidR="00833BF9" w:rsidRPr="000124D7" w:rsidRDefault="00833BF9" w:rsidP="00833BF9">
      <w:pPr>
        <w:spacing w:line="600" w:lineRule="auto"/>
        <w:jc w:val="center"/>
        <w:rPr>
          <w:rFonts w:cs="Times New Roman"/>
          <w:szCs w:val="24"/>
          <w:lang w:val="en-US"/>
        </w:rPr>
      </w:pPr>
      <w:r w:rsidRPr="000124D7">
        <w:rPr>
          <w:rFonts w:cs="Times New Roman"/>
          <w:szCs w:val="24"/>
          <w:lang w:val="en-US"/>
        </w:rPr>
        <w:t>University of Southampton,</w:t>
      </w:r>
    </w:p>
    <w:p w14:paraId="0A5B6699" w14:textId="77777777" w:rsidR="00833BF9" w:rsidRPr="000124D7" w:rsidRDefault="00833BF9" w:rsidP="00833BF9">
      <w:pPr>
        <w:spacing w:line="600" w:lineRule="auto"/>
        <w:jc w:val="center"/>
        <w:rPr>
          <w:rFonts w:cs="Times New Roman"/>
          <w:szCs w:val="24"/>
          <w:lang w:val="en-US"/>
        </w:rPr>
      </w:pPr>
      <w:r w:rsidRPr="000124D7">
        <w:rPr>
          <w:rFonts w:cs="Times New Roman"/>
          <w:szCs w:val="24"/>
          <w:lang w:val="en-US"/>
        </w:rPr>
        <w:t>Burgess Road,</w:t>
      </w:r>
    </w:p>
    <w:p w14:paraId="6F7BB50D" w14:textId="77777777" w:rsidR="00833BF9" w:rsidRDefault="00833BF9" w:rsidP="00833BF9">
      <w:pPr>
        <w:spacing w:line="600" w:lineRule="auto"/>
        <w:jc w:val="center"/>
        <w:rPr>
          <w:rFonts w:cs="Times New Roman"/>
          <w:szCs w:val="24"/>
          <w:lang w:val="en-US"/>
        </w:rPr>
      </w:pPr>
      <w:r w:rsidRPr="000124D7">
        <w:rPr>
          <w:rFonts w:cs="Times New Roman"/>
          <w:szCs w:val="24"/>
          <w:lang w:val="en-US"/>
        </w:rPr>
        <w:t>Southampton, SO16 7QF, UK.</w:t>
      </w:r>
    </w:p>
    <w:p w14:paraId="77DD99C6" w14:textId="77777777" w:rsidR="00833BF9" w:rsidRDefault="00833BF9" w:rsidP="00833BF9">
      <w:pPr>
        <w:spacing w:line="600" w:lineRule="auto"/>
        <w:jc w:val="center"/>
        <w:rPr>
          <w:rFonts w:cs="Times New Roman"/>
          <w:szCs w:val="24"/>
          <w:lang w:val="en-US"/>
        </w:rPr>
      </w:pPr>
    </w:p>
    <w:p w14:paraId="0B612A0F" w14:textId="77777777" w:rsidR="00833BF9" w:rsidRPr="00323428" w:rsidRDefault="00833BF9" w:rsidP="00833BF9">
      <w:pPr>
        <w:spacing w:line="360" w:lineRule="auto"/>
        <w:jc w:val="center"/>
        <w:rPr>
          <w:rFonts w:cs="Times New Roman"/>
          <w:szCs w:val="24"/>
        </w:rPr>
      </w:pPr>
      <w:r>
        <w:rPr>
          <w:rFonts w:ascii="Segoe UI" w:hAnsi="Segoe UI" w:cs="Segoe UI"/>
          <w:color w:val="212121"/>
          <w:sz w:val="27"/>
          <w:szCs w:val="27"/>
        </w:rPr>
        <w:br/>
      </w:r>
      <w:r w:rsidRPr="00323428">
        <w:rPr>
          <w:rFonts w:cs="Times New Roman"/>
          <w:color w:val="212121"/>
          <w:szCs w:val="24"/>
          <w:shd w:val="clear" w:color="auto" w:fill="FFFFFF"/>
        </w:rPr>
        <w:t>Phone: (023) 8059 1291</w:t>
      </w:r>
      <w:r w:rsidRPr="00323428">
        <w:rPr>
          <w:rFonts w:cs="Times New Roman"/>
          <w:color w:val="212121"/>
          <w:szCs w:val="24"/>
        </w:rPr>
        <w:br/>
      </w:r>
      <w:r w:rsidRPr="00323428">
        <w:rPr>
          <w:rFonts w:cs="Times New Roman"/>
          <w:color w:val="212121"/>
          <w:szCs w:val="24"/>
          <w:shd w:val="clear" w:color="auto" w:fill="FFFFFF"/>
        </w:rPr>
        <w:t>Fax:   not available</w:t>
      </w:r>
      <w:r w:rsidRPr="00323428">
        <w:rPr>
          <w:rFonts w:cs="Times New Roman"/>
          <w:color w:val="212121"/>
          <w:szCs w:val="24"/>
        </w:rPr>
        <w:br/>
      </w:r>
      <w:r w:rsidRPr="00323428">
        <w:rPr>
          <w:rFonts w:cs="Times New Roman"/>
          <w:color w:val="212121"/>
          <w:szCs w:val="24"/>
          <w:shd w:val="clear" w:color="auto" w:fill="FFFFFF"/>
        </w:rPr>
        <w:t>E-mail:</w:t>
      </w:r>
      <w:r w:rsidRPr="00323428">
        <w:rPr>
          <w:rStyle w:val="apple-converted-space"/>
          <w:rFonts w:cs="Times New Roman"/>
          <w:color w:val="212121"/>
          <w:szCs w:val="24"/>
          <w:shd w:val="clear" w:color="auto" w:fill="FFFFFF"/>
        </w:rPr>
        <w:t> </w:t>
      </w:r>
      <w:hyperlink r:id="rId8" w:tgtFrame="_blank" w:history="1">
        <w:r w:rsidRPr="00323428">
          <w:rPr>
            <w:rStyle w:val="Hyperlink"/>
            <w:rFonts w:cs="Times New Roman"/>
            <w:szCs w:val="24"/>
            <w:shd w:val="clear" w:color="auto" w:fill="FFFFFF"/>
          </w:rPr>
          <w:t>clarkjediah@gmail.com</w:t>
        </w:r>
      </w:hyperlink>
    </w:p>
    <w:p w14:paraId="29972EEF" w14:textId="77777777" w:rsidR="00833BF9" w:rsidRPr="000124D7" w:rsidRDefault="00833BF9" w:rsidP="00833BF9">
      <w:pPr>
        <w:spacing w:line="480" w:lineRule="auto"/>
        <w:jc w:val="center"/>
        <w:rPr>
          <w:rFonts w:cs="Times New Roman"/>
          <w:b/>
          <w:szCs w:val="24"/>
        </w:rPr>
      </w:pPr>
    </w:p>
    <w:p w14:paraId="2FCF8963" w14:textId="57337659" w:rsidR="00833BF9" w:rsidRDefault="00833BF9">
      <w:pPr>
        <w:rPr>
          <w:rFonts w:cs="Times New Roman"/>
          <w:szCs w:val="24"/>
        </w:rPr>
      </w:pPr>
    </w:p>
    <w:p w14:paraId="3692FD2C" w14:textId="77777777" w:rsidR="00833BF9" w:rsidRPr="00833BF9" w:rsidRDefault="00833BF9" w:rsidP="00833BF9">
      <w:pPr>
        <w:rPr>
          <w:rFonts w:cs="Times New Roman"/>
          <w:szCs w:val="24"/>
        </w:rPr>
      </w:pPr>
    </w:p>
    <w:p w14:paraId="07C9A710" w14:textId="02E6BAAD" w:rsidR="00A42E65" w:rsidRPr="002C0208" w:rsidRDefault="00A42E65" w:rsidP="008752C0">
      <w:pPr>
        <w:spacing w:line="480" w:lineRule="auto"/>
        <w:jc w:val="center"/>
        <w:rPr>
          <w:rFonts w:cs="Times New Roman"/>
          <w:b/>
          <w:szCs w:val="24"/>
        </w:rPr>
      </w:pPr>
      <w:r w:rsidRPr="002C0208">
        <w:rPr>
          <w:rFonts w:cs="Times New Roman"/>
          <w:b/>
          <w:szCs w:val="24"/>
        </w:rPr>
        <w:lastRenderedPageBreak/>
        <w:t>Abstract</w:t>
      </w:r>
    </w:p>
    <w:p w14:paraId="60C0CFD7" w14:textId="295C6D24" w:rsidR="009527F2" w:rsidRPr="002C0208" w:rsidRDefault="00880FB7" w:rsidP="009527F2">
      <w:pPr>
        <w:spacing w:line="480" w:lineRule="auto"/>
        <w:rPr>
          <w:rFonts w:cs="Times New Roman"/>
          <w:szCs w:val="24"/>
        </w:rPr>
      </w:pPr>
      <w:r w:rsidRPr="002C0208">
        <w:rPr>
          <w:rFonts w:cs="Times New Roman"/>
          <w:szCs w:val="24"/>
        </w:rPr>
        <w:t>In h</w:t>
      </w:r>
      <w:r w:rsidR="00C20D83" w:rsidRPr="002C0208">
        <w:rPr>
          <w:rFonts w:cs="Times New Roman"/>
          <w:szCs w:val="24"/>
        </w:rPr>
        <w:t>igh-</w:t>
      </w:r>
      <w:r w:rsidR="000F2B60" w:rsidRPr="002C0208">
        <w:rPr>
          <w:rFonts w:cs="Times New Roman"/>
          <w:szCs w:val="24"/>
        </w:rPr>
        <w:t>risk domains</w:t>
      </w:r>
      <w:r w:rsidRPr="002C0208">
        <w:rPr>
          <w:rFonts w:cs="Times New Roman"/>
          <w:szCs w:val="24"/>
        </w:rPr>
        <w:t>,</w:t>
      </w:r>
      <w:r w:rsidR="00652E84" w:rsidRPr="002C0208">
        <w:rPr>
          <w:rFonts w:cs="Times New Roman"/>
          <w:szCs w:val="24"/>
        </w:rPr>
        <w:t xml:space="preserve"> </w:t>
      </w:r>
      <w:r w:rsidR="00D84A2E" w:rsidRPr="002C0208">
        <w:rPr>
          <w:rFonts w:cs="Times New Roman"/>
          <w:szCs w:val="24"/>
        </w:rPr>
        <w:t>p</w:t>
      </w:r>
      <w:r w:rsidR="009527F2" w:rsidRPr="002C0208">
        <w:rPr>
          <w:rFonts w:cs="Times New Roman"/>
          <w:szCs w:val="24"/>
        </w:rPr>
        <w:t>oor shift handover</w:t>
      </w:r>
      <w:r w:rsidRPr="002C0208">
        <w:rPr>
          <w:rFonts w:cs="Times New Roman"/>
          <w:szCs w:val="24"/>
        </w:rPr>
        <w:t xml:space="preserve"> has been identified</w:t>
      </w:r>
      <w:r w:rsidR="009527F2" w:rsidRPr="002C0208">
        <w:rPr>
          <w:rFonts w:cs="Times New Roman"/>
          <w:szCs w:val="24"/>
        </w:rPr>
        <w:t xml:space="preserve"> </w:t>
      </w:r>
      <w:r w:rsidR="000F2B60" w:rsidRPr="002C0208">
        <w:rPr>
          <w:rFonts w:cs="Times New Roman"/>
          <w:szCs w:val="24"/>
        </w:rPr>
        <w:t xml:space="preserve">as a key </w:t>
      </w:r>
      <w:r w:rsidR="009527F2" w:rsidRPr="002C0208">
        <w:rPr>
          <w:rFonts w:cs="Times New Roman"/>
          <w:szCs w:val="24"/>
        </w:rPr>
        <w:t>contributing factor</w:t>
      </w:r>
      <w:r w:rsidR="00D84A2E" w:rsidRPr="002C0208">
        <w:rPr>
          <w:rFonts w:cs="Times New Roman"/>
          <w:szCs w:val="24"/>
        </w:rPr>
        <w:t xml:space="preserve"> </w:t>
      </w:r>
      <w:r w:rsidRPr="002C0208">
        <w:rPr>
          <w:rFonts w:cs="Times New Roman"/>
          <w:szCs w:val="24"/>
        </w:rPr>
        <w:t>in many</w:t>
      </w:r>
      <w:r w:rsidR="00652E84" w:rsidRPr="002C0208">
        <w:rPr>
          <w:rFonts w:cs="Times New Roman"/>
          <w:szCs w:val="24"/>
        </w:rPr>
        <w:t xml:space="preserve"> </w:t>
      </w:r>
      <w:r w:rsidR="00D84A2E" w:rsidRPr="002C0208">
        <w:rPr>
          <w:rFonts w:cs="Times New Roman"/>
          <w:szCs w:val="24"/>
        </w:rPr>
        <w:t>incidents</w:t>
      </w:r>
      <w:r w:rsidR="009527F2" w:rsidRPr="002C0208">
        <w:rPr>
          <w:rFonts w:cs="Times New Roman"/>
          <w:szCs w:val="24"/>
        </w:rPr>
        <w:t xml:space="preserve">. This raises the question of: how can personnel collaborate effectively during shift changes? </w:t>
      </w:r>
      <w:r w:rsidR="002E670F">
        <w:rPr>
          <w:rFonts w:cs="Times New Roman"/>
          <w:szCs w:val="24"/>
        </w:rPr>
        <w:t>The vast majority of handover</w:t>
      </w:r>
      <w:r w:rsidR="002E670F" w:rsidRPr="002C0208">
        <w:rPr>
          <w:rFonts w:cs="Times New Roman"/>
          <w:szCs w:val="24"/>
        </w:rPr>
        <w:t xml:space="preserve"> </w:t>
      </w:r>
      <w:r w:rsidR="009527F2" w:rsidRPr="002C0208">
        <w:rPr>
          <w:rFonts w:cs="Times New Roman"/>
          <w:szCs w:val="24"/>
        </w:rPr>
        <w:t xml:space="preserve">literature relates mainly to </w:t>
      </w:r>
      <w:r w:rsidR="005F003C" w:rsidRPr="002C0208">
        <w:rPr>
          <w:rFonts w:cs="Times New Roman"/>
          <w:szCs w:val="24"/>
        </w:rPr>
        <w:t>healthcare</w:t>
      </w:r>
      <w:r w:rsidRPr="002C0208">
        <w:rPr>
          <w:rFonts w:cs="Times New Roman"/>
          <w:szCs w:val="24"/>
        </w:rPr>
        <w:t>, aviation,</w:t>
      </w:r>
      <w:r w:rsidR="009527F2" w:rsidRPr="002C0208">
        <w:rPr>
          <w:rFonts w:cs="Times New Roman"/>
          <w:szCs w:val="24"/>
        </w:rPr>
        <w:t xml:space="preserve"> energy </w:t>
      </w:r>
      <w:r w:rsidRPr="002C0208">
        <w:rPr>
          <w:rFonts w:cs="Times New Roman"/>
          <w:szCs w:val="24"/>
        </w:rPr>
        <w:t xml:space="preserve">generation and </w:t>
      </w:r>
      <w:r w:rsidR="009527F2" w:rsidRPr="002C0208">
        <w:rPr>
          <w:rFonts w:cs="Times New Roman"/>
          <w:szCs w:val="24"/>
        </w:rPr>
        <w:t>distribution domains</w:t>
      </w:r>
      <w:r w:rsidR="00652E84" w:rsidRPr="002C0208">
        <w:rPr>
          <w:rFonts w:cs="Times New Roman"/>
          <w:szCs w:val="24"/>
        </w:rPr>
        <w:t xml:space="preserve">. </w:t>
      </w:r>
      <w:r w:rsidRPr="002C0208">
        <w:rPr>
          <w:rFonts w:cs="Times New Roman"/>
          <w:szCs w:val="24"/>
        </w:rPr>
        <w:t>This review identified 19 distinct handover tools/techniques (HTTs) that domains employ to improve handover communication. T</w:t>
      </w:r>
      <w:r w:rsidR="00652E84" w:rsidRPr="002C0208">
        <w:rPr>
          <w:rFonts w:cs="Times New Roman"/>
          <w:szCs w:val="24"/>
        </w:rPr>
        <w:t>he</w:t>
      </w:r>
      <w:r w:rsidR="00D84A2E" w:rsidRPr="002C0208">
        <w:rPr>
          <w:rFonts w:cs="Times New Roman"/>
          <w:szCs w:val="24"/>
        </w:rPr>
        <w:t xml:space="preserve"> most prevalent HTT </w:t>
      </w:r>
      <w:r w:rsidR="00652E84" w:rsidRPr="002C0208">
        <w:rPr>
          <w:rFonts w:cs="Times New Roman"/>
          <w:szCs w:val="24"/>
        </w:rPr>
        <w:t xml:space="preserve">is </w:t>
      </w:r>
      <w:r w:rsidR="00D84A2E" w:rsidRPr="002C0208">
        <w:rPr>
          <w:rFonts w:cs="Times New Roman"/>
          <w:szCs w:val="24"/>
        </w:rPr>
        <w:t>standardisation in the form of a structured checklist, followed by the bidirectional</w:t>
      </w:r>
      <w:r w:rsidR="00F2427F" w:rsidRPr="002C0208">
        <w:rPr>
          <w:rFonts w:cs="Times New Roman"/>
          <w:szCs w:val="24"/>
        </w:rPr>
        <w:t xml:space="preserve"> exchange of information</w:t>
      </w:r>
      <w:r w:rsidR="0053638B" w:rsidRPr="002C0208">
        <w:rPr>
          <w:rFonts w:cs="Times New Roman"/>
          <w:szCs w:val="24"/>
        </w:rPr>
        <w:t xml:space="preserve">. </w:t>
      </w:r>
      <w:r w:rsidR="00B81988" w:rsidRPr="002C0208">
        <w:rPr>
          <w:rFonts w:cs="Times New Roman"/>
          <w:szCs w:val="24"/>
        </w:rPr>
        <w:t>This review</w:t>
      </w:r>
      <w:r w:rsidR="0053638B" w:rsidRPr="002C0208">
        <w:rPr>
          <w:rFonts w:cs="Times New Roman"/>
          <w:szCs w:val="24"/>
        </w:rPr>
        <w:t xml:space="preserve"> </w:t>
      </w:r>
      <w:r w:rsidR="00194E9C" w:rsidRPr="002C0208">
        <w:rPr>
          <w:rFonts w:cs="Times New Roman"/>
          <w:szCs w:val="24"/>
        </w:rPr>
        <w:t>assess</w:t>
      </w:r>
      <w:r w:rsidR="00B81988" w:rsidRPr="002C0208">
        <w:rPr>
          <w:rFonts w:cs="Times New Roman"/>
          <w:szCs w:val="24"/>
        </w:rPr>
        <w:t>es</w:t>
      </w:r>
      <w:r w:rsidR="00194E9C" w:rsidRPr="002C0208">
        <w:rPr>
          <w:rFonts w:cs="Times New Roman"/>
          <w:szCs w:val="24"/>
        </w:rPr>
        <w:t xml:space="preserve"> and </w:t>
      </w:r>
      <w:r w:rsidR="009D0810" w:rsidRPr="002C0208">
        <w:rPr>
          <w:rFonts w:cs="Times New Roman"/>
          <w:szCs w:val="24"/>
        </w:rPr>
        <w:t>summarise</w:t>
      </w:r>
      <w:r w:rsidR="00B81988" w:rsidRPr="002C0208">
        <w:rPr>
          <w:rFonts w:cs="Times New Roman"/>
          <w:szCs w:val="24"/>
        </w:rPr>
        <w:t>s</w:t>
      </w:r>
      <w:r w:rsidR="009D0810" w:rsidRPr="002C0208">
        <w:rPr>
          <w:rFonts w:cs="Times New Roman"/>
          <w:szCs w:val="24"/>
        </w:rPr>
        <w:t xml:space="preserve"> HTTs </w:t>
      </w:r>
      <w:r w:rsidR="002E670F">
        <w:rPr>
          <w:rFonts w:cs="Times New Roman"/>
          <w:szCs w:val="24"/>
        </w:rPr>
        <w:t>using ‘d</w:t>
      </w:r>
      <w:r w:rsidR="00194E9C" w:rsidRPr="002C0208">
        <w:rPr>
          <w:rFonts w:cs="Times New Roman"/>
          <w:szCs w:val="24"/>
        </w:rPr>
        <w:t xml:space="preserve">istributed </w:t>
      </w:r>
      <w:r w:rsidR="002E670F">
        <w:rPr>
          <w:rFonts w:cs="Times New Roman"/>
          <w:szCs w:val="24"/>
        </w:rPr>
        <w:t>s</w:t>
      </w:r>
      <w:r w:rsidR="00194E9C" w:rsidRPr="002C0208">
        <w:rPr>
          <w:rFonts w:cs="Times New Roman"/>
          <w:szCs w:val="24"/>
        </w:rPr>
        <w:t xml:space="preserve">ituation </w:t>
      </w:r>
      <w:r w:rsidR="002E670F">
        <w:rPr>
          <w:rFonts w:cs="Times New Roman"/>
          <w:szCs w:val="24"/>
        </w:rPr>
        <w:t>a</w:t>
      </w:r>
      <w:r w:rsidR="00194E9C" w:rsidRPr="002C0208">
        <w:rPr>
          <w:rFonts w:cs="Times New Roman"/>
          <w:szCs w:val="24"/>
        </w:rPr>
        <w:t>wareness</w:t>
      </w:r>
      <w:r w:rsidR="002E670F">
        <w:rPr>
          <w:rFonts w:cs="Times New Roman"/>
          <w:szCs w:val="24"/>
        </w:rPr>
        <w:t>’ theory, and provides a comprehensive review on what is currently practised in high-risk domain handover, as well as a discussion around their potential contribution to raising distributed situation awareness</w:t>
      </w:r>
      <w:r w:rsidRPr="002C0208">
        <w:rPr>
          <w:rFonts w:cs="Times New Roman"/>
          <w:szCs w:val="24"/>
        </w:rPr>
        <w:t xml:space="preserve">. </w:t>
      </w:r>
    </w:p>
    <w:p w14:paraId="0494D89B" w14:textId="02DAC27E" w:rsidR="00235379" w:rsidRPr="002C0208" w:rsidRDefault="00235379" w:rsidP="00AD77F6">
      <w:pPr>
        <w:spacing w:line="480" w:lineRule="auto"/>
        <w:ind w:firstLine="720"/>
        <w:rPr>
          <w:rFonts w:cs="Times New Roman"/>
          <w:szCs w:val="24"/>
        </w:rPr>
      </w:pPr>
      <w:r w:rsidRPr="002C0208">
        <w:rPr>
          <w:rFonts w:cs="Times New Roman"/>
          <w:i/>
          <w:szCs w:val="24"/>
        </w:rPr>
        <w:t>Keywords:</w:t>
      </w:r>
      <w:r w:rsidRPr="002C0208">
        <w:rPr>
          <w:rFonts w:cs="Times New Roman"/>
          <w:szCs w:val="24"/>
        </w:rPr>
        <w:t xml:space="preserve"> </w:t>
      </w:r>
      <w:r w:rsidR="00CB2DAD" w:rsidRPr="002C0208">
        <w:rPr>
          <w:rFonts w:cs="Times New Roman"/>
          <w:szCs w:val="24"/>
        </w:rPr>
        <w:t>handover</w:t>
      </w:r>
      <w:r w:rsidR="008C31C5" w:rsidRPr="002C0208">
        <w:rPr>
          <w:rFonts w:cs="Times New Roman"/>
          <w:szCs w:val="24"/>
        </w:rPr>
        <w:t>, handoff</w:t>
      </w:r>
      <w:r w:rsidR="00EE49BB" w:rsidRPr="002C0208">
        <w:rPr>
          <w:rFonts w:cs="Times New Roman"/>
          <w:szCs w:val="24"/>
        </w:rPr>
        <w:t>, communication</w:t>
      </w:r>
      <w:r w:rsidR="00C4073C" w:rsidRPr="002C0208">
        <w:rPr>
          <w:rFonts w:cs="Times New Roman"/>
          <w:szCs w:val="24"/>
        </w:rPr>
        <w:t>, distributed situation awareness</w:t>
      </w:r>
    </w:p>
    <w:p w14:paraId="6F99FE7A" w14:textId="399B588C" w:rsidR="00BE3D54" w:rsidRPr="002C0208" w:rsidRDefault="00BE3D54" w:rsidP="00AD77F6">
      <w:pPr>
        <w:spacing w:line="480" w:lineRule="auto"/>
        <w:ind w:firstLine="720"/>
        <w:rPr>
          <w:rFonts w:cs="Times New Roman"/>
          <w:szCs w:val="24"/>
        </w:rPr>
      </w:pPr>
    </w:p>
    <w:p w14:paraId="5166BED2" w14:textId="77777777" w:rsidR="00D450A1" w:rsidRPr="002C0208" w:rsidRDefault="00D450A1" w:rsidP="00AD77F6">
      <w:pPr>
        <w:spacing w:line="480" w:lineRule="auto"/>
        <w:rPr>
          <w:rFonts w:cs="Times New Roman"/>
          <w:b/>
          <w:szCs w:val="24"/>
        </w:rPr>
      </w:pPr>
    </w:p>
    <w:p w14:paraId="1E89A1C7" w14:textId="77777777" w:rsidR="00D450A1" w:rsidRPr="002C0208" w:rsidRDefault="00D450A1" w:rsidP="00AD77F6">
      <w:pPr>
        <w:spacing w:line="480" w:lineRule="auto"/>
        <w:rPr>
          <w:rFonts w:cs="Times New Roman"/>
          <w:b/>
          <w:szCs w:val="24"/>
        </w:rPr>
      </w:pPr>
    </w:p>
    <w:p w14:paraId="5F9F6704" w14:textId="77777777" w:rsidR="00D450A1" w:rsidRPr="002C0208" w:rsidRDefault="00D450A1" w:rsidP="00AD77F6">
      <w:pPr>
        <w:spacing w:line="480" w:lineRule="auto"/>
        <w:rPr>
          <w:rFonts w:cs="Times New Roman"/>
          <w:b/>
          <w:szCs w:val="24"/>
        </w:rPr>
      </w:pPr>
    </w:p>
    <w:p w14:paraId="0BB9AF4A" w14:textId="77777777" w:rsidR="00D450A1" w:rsidRPr="002C0208" w:rsidRDefault="00D450A1" w:rsidP="00AD77F6">
      <w:pPr>
        <w:spacing w:line="480" w:lineRule="auto"/>
        <w:rPr>
          <w:rFonts w:cs="Times New Roman"/>
          <w:b/>
          <w:szCs w:val="24"/>
        </w:rPr>
      </w:pPr>
    </w:p>
    <w:p w14:paraId="2902C55E" w14:textId="77777777" w:rsidR="00D450A1" w:rsidRPr="002C0208" w:rsidRDefault="00D450A1" w:rsidP="00AD77F6">
      <w:pPr>
        <w:spacing w:line="480" w:lineRule="auto"/>
        <w:rPr>
          <w:rFonts w:cs="Times New Roman"/>
          <w:b/>
          <w:szCs w:val="24"/>
        </w:rPr>
      </w:pPr>
    </w:p>
    <w:p w14:paraId="1EA4660E" w14:textId="2965EFEF" w:rsidR="006606BE" w:rsidRPr="002C0208" w:rsidRDefault="006606BE" w:rsidP="00AD77F6">
      <w:pPr>
        <w:spacing w:line="480" w:lineRule="auto"/>
        <w:rPr>
          <w:rFonts w:cs="Times New Roman"/>
          <w:b/>
          <w:szCs w:val="24"/>
        </w:rPr>
        <w:sectPr w:rsidR="006606BE" w:rsidRPr="002C0208" w:rsidSect="00833BF9">
          <w:headerReference w:type="default" r:id="rId9"/>
          <w:footerReference w:type="default" r:id="rId10"/>
          <w:pgSz w:w="11906" w:h="16838"/>
          <w:pgMar w:top="1440" w:right="1440" w:bottom="1440" w:left="1440" w:header="708" w:footer="708" w:gutter="0"/>
          <w:cols w:space="708"/>
          <w:titlePg/>
          <w:docGrid w:linePitch="360"/>
        </w:sectPr>
      </w:pPr>
    </w:p>
    <w:p w14:paraId="0B0F0C5A" w14:textId="77777777" w:rsidR="00F323A2" w:rsidRPr="002C0208" w:rsidRDefault="00F323A2" w:rsidP="00AD77F6">
      <w:pPr>
        <w:spacing w:line="480" w:lineRule="auto"/>
        <w:jc w:val="center"/>
        <w:rPr>
          <w:rFonts w:cs="Times New Roman"/>
          <w:b/>
          <w:szCs w:val="24"/>
        </w:rPr>
      </w:pPr>
      <w:r w:rsidRPr="002C0208">
        <w:rPr>
          <w:rFonts w:cs="Times New Roman"/>
          <w:b/>
          <w:szCs w:val="24"/>
        </w:rPr>
        <w:lastRenderedPageBreak/>
        <w:t>Introduction</w:t>
      </w:r>
    </w:p>
    <w:p w14:paraId="5B598D25" w14:textId="40C10687" w:rsidR="00F323A2" w:rsidRPr="002C0208" w:rsidRDefault="00F323A2" w:rsidP="00AD77F6">
      <w:pPr>
        <w:spacing w:line="480" w:lineRule="auto"/>
        <w:rPr>
          <w:rFonts w:cs="Times New Roman"/>
          <w:b/>
          <w:szCs w:val="24"/>
        </w:rPr>
      </w:pPr>
      <w:r w:rsidRPr="002C0208">
        <w:rPr>
          <w:rFonts w:cs="Times New Roman"/>
          <w:b/>
          <w:szCs w:val="24"/>
        </w:rPr>
        <w:t xml:space="preserve">1.0 The handover of control </w:t>
      </w:r>
      <w:r w:rsidR="003A5068" w:rsidRPr="002C0208">
        <w:rPr>
          <w:rFonts w:cs="Times New Roman"/>
          <w:b/>
          <w:szCs w:val="24"/>
        </w:rPr>
        <w:t>and responsibility</w:t>
      </w:r>
    </w:p>
    <w:p w14:paraId="693DE17C" w14:textId="30CEA42A" w:rsidR="00801F2D" w:rsidRPr="002C0208" w:rsidRDefault="0099026B" w:rsidP="00801F2D">
      <w:pPr>
        <w:spacing w:line="480" w:lineRule="auto"/>
        <w:rPr>
          <w:rFonts w:cs="Times New Roman"/>
          <w:szCs w:val="24"/>
        </w:rPr>
      </w:pPr>
      <w:r w:rsidRPr="002C0208">
        <w:rPr>
          <w:rFonts w:cs="Times New Roman"/>
          <w:szCs w:val="24"/>
        </w:rPr>
        <w:t>In work environments requiring</w:t>
      </w:r>
      <w:r w:rsidR="00902E75" w:rsidRPr="002C0208">
        <w:rPr>
          <w:rFonts w:cs="Times New Roman"/>
          <w:szCs w:val="24"/>
        </w:rPr>
        <w:t xml:space="preserve"> continuous human-to-human </w:t>
      </w:r>
      <w:r w:rsidRPr="002C0208">
        <w:rPr>
          <w:rFonts w:cs="Times New Roman"/>
          <w:szCs w:val="24"/>
        </w:rPr>
        <w:t>activity (for example, air traffic control (ATC), healthcare, military, maritime, energ</w:t>
      </w:r>
      <w:r w:rsidR="00FF04C9" w:rsidRPr="002C0208">
        <w:rPr>
          <w:rFonts w:cs="Times New Roman"/>
          <w:szCs w:val="24"/>
        </w:rPr>
        <w:t>y generation and distribution</w:t>
      </w:r>
      <w:r w:rsidR="00F16152" w:rsidRPr="002C0208">
        <w:rPr>
          <w:rFonts w:cs="Times New Roman"/>
          <w:szCs w:val="24"/>
        </w:rPr>
        <w:t>, logistical boundaries dictate the need for a handover of control and responsibility b</w:t>
      </w:r>
      <w:r w:rsidR="00902E75" w:rsidRPr="002C0208">
        <w:rPr>
          <w:rFonts w:cs="Times New Roman"/>
          <w:szCs w:val="24"/>
        </w:rPr>
        <w:t>etween personnel</w:t>
      </w:r>
      <w:r w:rsidR="00F16152" w:rsidRPr="002C0208">
        <w:rPr>
          <w:rFonts w:cs="Times New Roman"/>
          <w:szCs w:val="24"/>
        </w:rPr>
        <w:t xml:space="preserve"> </w:t>
      </w:r>
      <w:r w:rsidR="00902E75" w:rsidRPr="002C0208">
        <w:rPr>
          <w:rFonts w:cs="Times New Roman"/>
          <w:szCs w:val="24"/>
        </w:rPr>
        <w:t>(</w:t>
      </w:r>
      <w:r w:rsidR="00F16152" w:rsidRPr="002C0208">
        <w:rPr>
          <w:rFonts w:cs="Times New Roman"/>
          <w:szCs w:val="24"/>
          <w:lang w:val="en-US"/>
        </w:rPr>
        <w:t>Stanton, Salmon, Jenkins and</w:t>
      </w:r>
      <w:r w:rsidRPr="002C0208">
        <w:rPr>
          <w:rFonts w:cs="Times New Roman"/>
          <w:szCs w:val="24"/>
          <w:lang w:val="en-US"/>
        </w:rPr>
        <w:t xml:space="preserve"> Walker, 2010</w:t>
      </w:r>
      <w:r w:rsidR="00902E75" w:rsidRPr="002C0208">
        <w:rPr>
          <w:rFonts w:cs="Times New Roman"/>
          <w:szCs w:val="24"/>
          <w:lang w:val="en-US"/>
        </w:rPr>
        <w:t>)</w:t>
      </w:r>
      <w:r w:rsidR="00F16152" w:rsidRPr="002C0208">
        <w:rPr>
          <w:rFonts w:cs="Times New Roman"/>
          <w:szCs w:val="24"/>
        </w:rPr>
        <w:t xml:space="preserve">. </w:t>
      </w:r>
      <w:r w:rsidR="00FF04C9" w:rsidRPr="002C0208">
        <w:rPr>
          <w:rFonts w:cs="Times New Roman"/>
          <w:szCs w:val="24"/>
        </w:rPr>
        <w:t>Boundaries may</w:t>
      </w:r>
      <w:r w:rsidRPr="002C0208">
        <w:rPr>
          <w:rFonts w:cs="Times New Roman"/>
          <w:szCs w:val="24"/>
        </w:rPr>
        <w:t xml:space="preserve"> include high levels of operator fatigue, an imminent breach of operational capabilities or the </w:t>
      </w:r>
      <w:r w:rsidR="00FF04C9" w:rsidRPr="002C0208">
        <w:rPr>
          <w:rFonts w:cs="Times New Roman"/>
          <w:szCs w:val="24"/>
        </w:rPr>
        <w:t>requirement of a specialist</w:t>
      </w:r>
      <w:r w:rsidRPr="002C0208">
        <w:rPr>
          <w:rFonts w:cs="Times New Roman"/>
          <w:szCs w:val="24"/>
        </w:rPr>
        <w:t>.</w:t>
      </w:r>
      <w:r w:rsidR="00B968E8" w:rsidRPr="002C0208">
        <w:rPr>
          <w:rFonts w:cs="Times New Roman"/>
          <w:szCs w:val="24"/>
        </w:rPr>
        <w:t xml:space="preserve"> The handover task creates issues for safety, as incidents disproportionally occur directly following handover (e.g. Thomas, Schultz, Hannaford, &amp; Runciman, 2013). These incidents are typically attributed to inadequacies in the transfer of ‘situation awareness’ (SA; </w:t>
      </w:r>
      <w:r w:rsidR="00B968E8" w:rsidRPr="002C0208">
        <w:rPr>
          <w:rFonts w:cs="Times New Roman"/>
          <w:szCs w:val="24"/>
          <w:lang w:val="en-US"/>
        </w:rPr>
        <w:t>Stanton, Salmon, Walker, Hancock, &amp; Salas,</w:t>
      </w:r>
      <w:r w:rsidR="00B968E8" w:rsidRPr="002C0208">
        <w:rPr>
          <w:rFonts w:cs="Times New Roman"/>
          <w:szCs w:val="24"/>
        </w:rPr>
        <w:t xml:space="preserve"> 2017) during the handover period.</w:t>
      </w:r>
      <w:r w:rsidRPr="002C0208">
        <w:rPr>
          <w:rFonts w:cs="Times New Roman"/>
          <w:szCs w:val="24"/>
        </w:rPr>
        <w:t xml:space="preserve"> </w:t>
      </w:r>
      <w:r w:rsidR="00281080" w:rsidRPr="002C0208">
        <w:rPr>
          <w:rFonts w:cs="Times New Roman"/>
          <w:szCs w:val="24"/>
        </w:rPr>
        <w:t xml:space="preserve">The challenge that many </w:t>
      </w:r>
      <w:r w:rsidR="005F003C" w:rsidRPr="002C0208">
        <w:rPr>
          <w:rFonts w:cs="Times New Roman"/>
          <w:szCs w:val="24"/>
        </w:rPr>
        <w:t>domains</w:t>
      </w:r>
      <w:r w:rsidR="00281080" w:rsidRPr="002C0208">
        <w:rPr>
          <w:rFonts w:cs="Times New Roman"/>
          <w:szCs w:val="24"/>
        </w:rPr>
        <w:t xml:space="preserve"> must face is how outgoing personnel can effectively </w:t>
      </w:r>
      <w:r w:rsidR="004C08D6" w:rsidRPr="002C0208">
        <w:rPr>
          <w:rFonts w:cs="Times New Roman"/>
          <w:szCs w:val="24"/>
        </w:rPr>
        <w:t>encourage compatible SA</w:t>
      </w:r>
      <w:r w:rsidR="00281080" w:rsidRPr="002C0208">
        <w:rPr>
          <w:rFonts w:cs="Times New Roman"/>
          <w:szCs w:val="24"/>
        </w:rPr>
        <w:t xml:space="preserve"> </w:t>
      </w:r>
      <w:r w:rsidR="004C08D6" w:rsidRPr="002C0208">
        <w:rPr>
          <w:rFonts w:cs="Times New Roman"/>
          <w:szCs w:val="24"/>
        </w:rPr>
        <w:t xml:space="preserve">for incoming personnel </w:t>
      </w:r>
      <w:r w:rsidR="00281080" w:rsidRPr="002C0208">
        <w:rPr>
          <w:rFonts w:cs="Times New Roman"/>
          <w:szCs w:val="24"/>
        </w:rPr>
        <w:t>and foster a seamless and safe handover of control and responsibility.</w:t>
      </w:r>
      <w:r w:rsidR="003A0C65" w:rsidRPr="002C0208">
        <w:rPr>
          <w:rFonts w:cs="Times New Roman"/>
          <w:szCs w:val="24"/>
        </w:rPr>
        <w:t xml:space="preserve"> </w:t>
      </w:r>
      <w:r w:rsidR="00B968E8" w:rsidRPr="002C0208">
        <w:rPr>
          <w:rFonts w:cs="Times New Roman"/>
          <w:szCs w:val="24"/>
        </w:rPr>
        <w:t>This review identifies and summarises the handover tools and techniques (HTTs) that high-risk domains</w:t>
      </w:r>
      <w:r w:rsidR="00A27BE1" w:rsidRPr="002C0208">
        <w:rPr>
          <w:rFonts w:cs="Times New Roman"/>
          <w:szCs w:val="24"/>
        </w:rPr>
        <w:t xml:space="preserve"> involving human-human handover</w:t>
      </w:r>
      <w:r w:rsidR="00B968E8" w:rsidRPr="002C0208">
        <w:rPr>
          <w:rFonts w:cs="Times New Roman"/>
          <w:szCs w:val="24"/>
        </w:rPr>
        <w:t xml:space="preserve"> employ to achieve better communication during shift-change, and discu</w:t>
      </w:r>
      <w:r w:rsidR="00F16152" w:rsidRPr="002C0208">
        <w:rPr>
          <w:rFonts w:cs="Times New Roman"/>
          <w:szCs w:val="24"/>
        </w:rPr>
        <w:t xml:space="preserve">sses these HTTs </w:t>
      </w:r>
      <w:r w:rsidR="00C46D3F" w:rsidRPr="002C0208">
        <w:rPr>
          <w:rFonts w:cs="Times New Roman"/>
          <w:szCs w:val="24"/>
        </w:rPr>
        <w:t>through</w:t>
      </w:r>
      <w:r w:rsidR="00F16152" w:rsidRPr="002C0208">
        <w:rPr>
          <w:rFonts w:cs="Times New Roman"/>
          <w:szCs w:val="24"/>
        </w:rPr>
        <w:t xml:space="preserve"> the lens of D</w:t>
      </w:r>
      <w:r w:rsidR="00B968E8" w:rsidRPr="002C0208">
        <w:rPr>
          <w:rFonts w:cs="Times New Roman"/>
          <w:szCs w:val="24"/>
        </w:rPr>
        <w:t>istributed Situation Awareness theory (</w:t>
      </w:r>
      <w:r w:rsidR="00F16152" w:rsidRPr="002C0208">
        <w:rPr>
          <w:rFonts w:cs="Times New Roman"/>
          <w:szCs w:val="24"/>
        </w:rPr>
        <w:t xml:space="preserve">DSA; </w:t>
      </w:r>
      <w:r w:rsidR="00B968E8" w:rsidRPr="002C0208">
        <w:rPr>
          <w:rFonts w:cs="Times New Roman"/>
          <w:szCs w:val="24"/>
        </w:rPr>
        <w:t>Stanton et al., 2006). This is with the intention for current practitioners to evaluate their own, potentially new domain, and identify which HTTs may be suitable for their domain’s unique requirements.</w:t>
      </w:r>
    </w:p>
    <w:p w14:paraId="0600510E" w14:textId="40B1DEEC" w:rsidR="00801F2D" w:rsidRPr="002C0208" w:rsidRDefault="00801F2D" w:rsidP="00801F2D">
      <w:pPr>
        <w:spacing w:line="480" w:lineRule="auto"/>
        <w:ind w:firstLine="720"/>
        <w:rPr>
          <w:rFonts w:cs="Times New Roman"/>
          <w:szCs w:val="24"/>
        </w:rPr>
      </w:pPr>
      <w:r w:rsidRPr="002C0208">
        <w:rPr>
          <w:rFonts w:cs="Times New Roman"/>
          <w:szCs w:val="24"/>
        </w:rPr>
        <w:t xml:space="preserve">Throughout the literature, many terms have been used to represent the handover process and the variety of steps involved. The </w:t>
      </w:r>
      <w:r w:rsidR="003A0C65" w:rsidRPr="002C0208">
        <w:rPr>
          <w:rFonts w:cs="Times New Roman"/>
          <w:szCs w:val="24"/>
        </w:rPr>
        <w:t>terms</w:t>
      </w:r>
      <w:r w:rsidRPr="002C0208">
        <w:rPr>
          <w:rFonts w:cs="Times New Roman"/>
          <w:szCs w:val="24"/>
        </w:rPr>
        <w:t xml:space="preserve"> identified </w:t>
      </w:r>
      <w:r w:rsidR="00480A97" w:rsidRPr="002C0208">
        <w:rPr>
          <w:rFonts w:cs="Times New Roman"/>
          <w:szCs w:val="24"/>
        </w:rPr>
        <w:t>by the authors</w:t>
      </w:r>
      <w:r w:rsidRPr="002C0208">
        <w:rPr>
          <w:rFonts w:cs="Times New Roman"/>
          <w:szCs w:val="24"/>
        </w:rPr>
        <w:t xml:space="preserve"> were: handover, handoff, takeover, sign-out, shift-change, shift-to-shift report, transition of care, exchange of control, and position relief briefing (Andorre &amp; Quiennec, 1996; Eurocontrol, 2007; Fassert &amp; Bezzina., 2007; Federal Aviation Administration, 2010; U.S. Department of Transportation, 1995; Riesenberg, 2012; Wilkinson &amp; Lardner, 2013). Many of these definitions have their own </w:t>
      </w:r>
      <w:r w:rsidR="003A0C65" w:rsidRPr="002C0208">
        <w:rPr>
          <w:rFonts w:cs="Times New Roman"/>
          <w:szCs w:val="24"/>
        </w:rPr>
        <w:t>applications to the specific</w:t>
      </w:r>
      <w:r w:rsidRPr="002C0208">
        <w:rPr>
          <w:rFonts w:cs="Times New Roman"/>
          <w:szCs w:val="24"/>
        </w:rPr>
        <w:t xml:space="preserve"> domain in which their used (e.g. transition of care</w:t>
      </w:r>
      <w:r w:rsidR="003A0C65" w:rsidRPr="002C0208">
        <w:rPr>
          <w:rFonts w:cs="Times New Roman"/>
          <w:szCs w:val="24"/>
        </w:rPr>
        <w:t xml:space="preserve"> in healthcare settings</w:t>
      </w:r>
      <w:r w:rsidR="003D4E01" w:rsidRPr="002C0208">
        <w:rPr>
          <w:rFonts w:cs="Times New Roman"/>
          <w:szCs w:val="24"/>
        </w:rPr>
        <w:t xml:space="preserve">). Given that </w:t>
      </w:r>
      <w:r w:rsidRPr="002C0208">
        <w:rPr>
          <w:rFonts w:cs="Times New Roman"/>
          <w:szCs w:val="24"/>
        </w:rPr>
        <w:t xml:space="preserve">all of these terms relate to the process of </w:t>
      </w:r>
      <w:r w:rsidR="003D4E01" w:rsidRPr="002C0208">
        <w:rPr>
          <w:rFonts w:cs="Times New Roman"/>
          <w:szCs w:val="24"/>
        </w:rPr>
        <w:t>an incoming agent taking responsibility/control from an outgoing agent</w:t>
      </w:r>
      <w:r w:rsidRPr="002C0208">
        <w:rPr>
          <w:rFonts w:cs="Times New Roman"/>
          <w:szCs w:val="24"/>
        </w:rPr>
        <w:t>, we use the term ‘handover’ to apply to the collection of these terms.</w:t>
      </w:r>
    </w:p>
    <w:p w14:paraId="0959A812" w14:textId="368B9299" w:rsidR="00210853" w:rsidRPr="002C0208" w:rsidRDefault="00210853" w:rsidP="00210853">
      <w:pPr>
        <w:spacing w:line="480" w:lineRule="auto"/>
        <w:ind w:firstLine="720"/>
        <w:rPr>
          <w:rFonts w:cs="Times New Roman"/>
          <w:noProof/>
          <w:szCs w:val="24"/>
          <w:lang w:eastAsia="en-GB"/>
        </w:rPr>
      </w:pPr>
      <w:r w:rsidRPr="002C0208">
        <w:rPr>
          <w:rFonts w:cs="Times New Roman"/>
          <w:szCs w:val="24"/>
        </w:rPr>
        <w:t xml:space="preserve"> </w:t>
      </w:r>
      <w:r w:rsidR="001C375B" w:rsidRPr="002C0208">
        <w:rPr>
          <w:rFonts w:cs="Times New Roman"/>
          <w:szCs w:val="24"/>
        </w:rPr>
        <w:t xml:space="preserve">A number of authors have attempted to create structure for application to the handover task. </w:t>
      </w:r>
      <w:r w:rsidR="00801F2D" w:rsidRPr="002C0208">
        <w:rPr>
          <w:rFonts w:cs="Times New Roman"/>
          <w:szCs w:val="24"/>
        </w:rPr>
        <w:t>Grusenmeyer’s (1995) phases of shift chang</w:t>
      </w:r>
      <w:r w:rsidR="003D4E01" w:rsidRPr="002C0208">
        <w:rPr>
          <w:rFonts w:cs="Times New Roman"/>
          <w:szCs w:val="24"/>
        </w:rPr>
        <w:t>e outline</w:t>
      </w:r>
      <w:r w:rsidR="00801F2D" w:rsidRPr="002C0208">
        <w:rPr>
          <w:rFonts w:cs="Times New Roman"/>
          <w:szCs w:val="24"/>
        </w:rPr>
        <w:t xml:space="preserve"> that the handover occurs over four stages: the end of shift, the arrival of the incoming operator, the meeting and the taking </w:t>
      </w:r>
      <w:r w:rsidR="00032935" w:rsidRPr="002C0208">
        <w:rPr>
          <w:rFonts w:cs="Times New Roman"/>
          <w:szCs w:val="24"/>
        </w:rPr>
        <w:t xml:space="preserve">of </w:t>
      </w:r>
      <w:r w:rsidR="00801F2D" w:rsidRPr="002C0208">
        <w:rPr>
          <w:rFonts w:cs="Times New Roman"/>
          <w:szCs w:val="24"/>
        </w:rPr>
        <w:t>post. Mccall, Mcgee, Meschtscherjakov, Louveton, &amp; Engel (2016) have provided a simpler interpretation of two phases, the ‘notification’ and ‘the event’. One common misunderstanding is the distinction between ‘handover’ and ‘takeover’, as both have been used interchangeably in the research literature (Walch, Lange, Baumann, &amp; Weber, 2015). Recent reviews have clarified that ‘takeover’ refers to the moment of the incoming party regaining control, and the outgoing party has relinquished control (</w:t>
      </w:r>
      <w:r w:rsidR="00320E02" w:rsidRPr="002C0208">
        <w:rPr>
          <w:rFonts w:cs="Times New Roman"/>
          <w:szCs w:val="24"/>
        </w:rPr>
        <w:t xml:space="preserve">Eriksson, &amp; Stanton. 2017; </w:t>
      </w:r>
      <w:r w:rsidR="00801F2D" w:rsidRPr="002C0208">
        <w:rPr>
          <w:rFonts w:cs="Times New Roman"/>
          <w:szCs w:val="24"/>
        </w:rPr>
        <w:t>Merat &amp; de Waard, 2014; Morgan, Alford, &amp; Pankhurst, 2016).</w:t>
      </w:r>
      <w:r w:rsidR="00801F2D" w:rsidRPr="002C0208">
        <w:rPr>
          <w:rFonts w:cs="Times New Roman"/>
          <w:noProof/>
          <w:szCs w:val="24"/>
          <w:lang w:eastAsia="en-GB"/>
        </w:rPr>
        <w:t xml:space="preserve"> Following this framework, </w:t>
      </w:r>
      <w:r w:rsidR="00BF0EBA">
        <w:rPr>
          <w:rFonts w:cs="Times New Roman"/>
          <w:noProof/>
          <w:szCs w:val="24"/>
          <w:lang w:eastAsia="en-GB"/>
        </w:rPr>
        <w:t xml:space="preserve">we define the ‘handover’ as the entire process beginning with the ‘notification’ from either party, </w:t>
      </w:r>
      <w:r w:rsidR="00801F2D" w:rsidRPr="002C0208">
        <w:rPr>
          <w:rFonts w:cs="Times New Roman"/>
          <w:noProof/>
          <w:szCs w:val="24"/>
          <w:lang w:eastAsia="en-GB"/>
        </w:rPr>
        <w:t xml:space="preserve">and </w:t>
      </w:r>
      <w:r w:rsidR="00BF0EBA">
        <w:rPr>
          <w:rFonts w:cs="Times New Roman"/>
          <w:noProof/>
          <w:szCs w:val="24"/>
          <w:lang w:eastAsia="en-GB"/>
        </w:rPr>
        <w:t>‘takeover’ as the moment that control is relinquished.</w:t>
      </w:r>
      <w:r w:rsidRPr="002C0208">
        <w:rPr>
          <w:rFonts w:cs="Times New Roman"/>
          <w:noProof/>
          <w:szCs w:val="24"/>
          <w:lang w:eastAsia="en-GB"/>
        </w:rPr>
        <w:t xml:space="preserve"> As a result of this review, optional steps during the hando</w:t>
      </w:r>
      <w:r w:rsidR="00B73486">
        <w:rPr>
          <w:noProof/>
          <w:lang w:eastAsia="en-GB"/>
        </w:rPr>
        <w:drawing>
          <wp:anchor distT="0" distB="0" distL="114300" distR="114300" simplePos="0" relativeHeight="251659264" behindDoc="0" locked="0" layoutInCell="1" allowOverlap="1" wp14:anchorId="4B93FD2F" wp14:editId="31A22252">
            <wp:simplePos x="0" y="0"/>
            <wp:positionH relativeFrom="column">
              <wp:posOffset>0</wp:posOffset>
            </wp:positionH>
            <wp:positionV relativeFrom="paragraph">
              <wp:posOffset>4556760</wp:posOffset>
            </wp:positionV>
            <wp:extent cx="5731510" cy="2052955"/>
            <wp:effectExtent l="0" t="0" r="254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2052955"/>
                    </a:xfrm>
                    <a:prstGeom prst="rect">
                      <a:avLst/>
                    </a:prstGeom>
                  </pic:spPr>
                </pic:pic>
              </a:graphicData>
            </a:graphic>
          </wp:anchor>
        </w:drawing>
      </w:r>
      <w:r w:rsidRPr="002C0208">
        <w:rPr>
          <w:rFonts w:cs="Times New Roman"/>
          <w:noProof/>
          <w:szCs w:val="24"/>
          <w:lang w:eastAsia="en-GB"/>
        </w:rPr>
        <w:t>ver ar</w:t>
      </w:r>
      <w:r w:rsidR="0065016C" w:rsidRPr="002C0208">
        <w:rPr>
          <w:rFonts w:cs="Times New Roman"/>
          <w:noProof/>
          <w:szCs w:val="24"/>
          <w:lang w:eastAsia="en-GB"/>
        </w:rPr>
        <w:t>e also presented in figure 1.</w:t>
      </w:r>
    </w:p>
    <w:p w14:paraId="0BF73F02" w14:textId="340B637B" w:rsidR="00801F2D" w:rsidRPr="002C0208" w:rsidRDefault="00801F2D" w:rsidP="00801F2D">
      <w:pPr>
        <w:spacing w:line="360" w:lineRule="auto"/>
        <w:rPr>
          <w:rFonts w:cs="Times New Roman"/>
          <w:i/>
          <w:sz w:val="20"/>
          <w:szCs w:val="20"/>
        </w:rPr>
      </w:pPr>
      <w:r w:rsidRPr="002C0208">
        <w:rPr>
          <w:rFonts w:cs="Times New Roman"/>
          <w:i/>
          <w:sz w:val="20"/>
          <w:szCs w:val="20"/>
        </w:rPr>
        <w:t xml:space="preserve">Figure 1. </w:t>
      </w:r>
      <w:r w:rsidRPr="002C0208">
        <w:rPr>
          <w:rFonts w:cs="Times New Roman"/>
          <w:sz w:val="20"/>
          <w:szCs w:val="20"/>
        </w:rPr>
        <w:t>Flowchart outlining</w:t>
      </w:r>
      <w:r w:rsidRPr="002C0208">
        <w:rPr>
          <w:rFonts w:cs="Times New Roman"/>
          <w:i/>
          <w:sz w:val="20"/>
          <w:szCs w:val="20"/>
        </w:rPr>
        <w:t xml:space="preserve"> </w:t>
      </w:r>
      <w:r w:rsidRPr="002C0208">
        <w:rPr>
          <w:rFonts w:cs="Times New Roman"/>
          <w:sz w:val="20"/>
          <w:szCs w:val="20"/>
        </w:rPr>
        <w:t xml:space="preserve">the handover process definitions </w:t>
      </w:r>
      <w:r w:rsidR="003E61A4" w:rsidRPr="002C0208">
        <w:rPr>
          <w:rFonts w:cs="Times New Roman"/>
          <w:sz w:val="20"/>
          <w:szCs w:val="20"/>
        </w:rPr>
        <w:t>adapted</w:t>
      </w:r>
      <w:r w:rsidRPr="002C0208">
        <w:rPr>
          <w:rFonts w:cs="Times New Roman"/>
          <w:sz w:val="20"/>
          <w:szCs w:val="20"/>
        </w:rPr>
        <w:t xml:space="preserve"> from definitions in Merat &amp; de Waard, 2014.</w:t>
      </w:r>
      <w:r w:rsidR="00210853" w:rsidRPr="002C0208">
        <w:rPr>
          <w:rFonts w:cs="Times New Roman"/>
          <w:sz w:val="20"/>
          <w:szCs w:val="20"/>
        </w:rPr>
        <w:t xml:space="preserve"> Dashed boxes </w:t>
      </w:r>
      <w:r w:rsidR="00C17654" w:rsidRPr="002C0208">
        <w:rPr>
          <w:rFonts w:cs="Times New Roman"/>
          <w:sz w:val="20"/>
          <w:szCs w:val="20"/>
        </w:rPr>
        <w:t xml:space="preserve">and white arrows </w:t>
      </w:r>
      <w:r w:rsidR="00210853" w:rsidRPr="002C0208">
        <w:rPr>
          <w:rFonts w:cs="Times New Roman"/>
          <w:sz w:val="20"/>
          <w:szCs w:val="20"/>
        </w:rPr>
        <w:t>indicate optional stages.</w:t>
      </w:r>
    </w:p>
    <w:p w14:paraId="6D7C9C17" w14:textId="17CBBB3D" w:rsidR="0037207C" w:rsidRPr="002C0208" w:rsidRDefault="0037207C" w:rsidP="00210853">
      <w:pPr>
        <w:spacing w:line="480" w:lineRule="auto"/>
        <w:ind w:firstLine="360"/>
        <w:rPr>
          <w:rFonts w:cs="Times New Roman"/>
          <w:szCs w:val="24"/>
        </w:rPr>
      </w:pPr>
      <w:r w:rsidRPr="002C0208">
        <w:rPr>
          <w:rFonts w:cs="Times New Roman"/>
          <w:szCs w:val="24"/>
        </w:rPr>
        <w:t xml:space="preserve">Domains typically have a protocol when it comes to the handover. Many make use of </w:t>
      </w:r>
      <w:r w:rsidR="00CC6754" w:rsidRPr="002C0208">
        <w:rPr>
          <w:rFonts w:cs="Times New Roman"/>
          <w:szCs w:val="24"/>
        </w:rPr>
        <w:t>unique HTTs</w:t>
      </w:r>
      <w:r w:rsidRPr="002C0208">
        <w:rPr>
          <w:rFonts w:cs="Times New Roman"/>
          <w:szCs w:val="24"/>
        </w:rPr>
        <w:t xml:space="preserve"> to guide the handover task. For the purpose of this review, the authors define HTTs as encompassing communication strategies, handover aids, and any other action/method adopted to attempt to improve communicati</w:t>
      </w:r>
      <w:r w:rsidR="00210853" w:rsidRPr="002C0208">
        <w:rPr>
          <w:rFonts w:cs="Times New Roman"/>
          <w:szCs w:val="24"/>
        </w:rPr>
        <w:t>on during the handover process.</w:t>
      </w:r>
    </w:p>
    <w:p w14:paraId="6872F6B1" w14:textId="585FEA40" w:rsidR="00980FAB" w:rsidRPr="002C0208" w:rsidRDefault="00E50ED1" w:rsidP="00480A97">
      <w:pPr>
        <w:pStyle w:val="ListParagraph"/>
        <w:numPr>
          <w:ilvl w:val="1"/>
          <w:numId w:val="10"/>
        </w:numPr>
        <w:spacing w:line="480" w:lineRule="auto"/>
        <w:rPr>
          <w:rFonts w:cs="Times New Roman"/>
          <w:b/>
          <w:szCs w:val="24"/>
        </w:rPr>
      </w:pPr>
      <w:r w:rsidRPr="002C0208">
        <w:rPr>
          <w:rFonts w:cs="Times New Roman"/>
          <w:b/>
          <w:szCs w:val="24"/>
        </w:rPr>
        <w:t xml:space="preserve">Applying </w:t>
      </w:r>
      <w:r w:rsidR="00F81D78" w:rsidRPr="002C0208">
        <w:rPr>
          <w:rFonts w:cs="Times New Roman"/>
          <w:b/>
          <w:szCs w:val="24"/>
        </w:rPr>
        <w:t>Distributed Situation Awareness</w:t>
      </w:r>
      <w:r w:rsidRPr="002C0208">
        <w:rPr>
          <w:rFonts w:cs="Times New Roman"/>
          <w:b/>
          <w:szCs w:val="24"/>
        </w:rPr>
        <w:t xml:space="preserve"> to the handover task</w:t>
      </w:r>
    </w:p>
    <w:p w14:paraId="241A631B" w14:textId="12A96F14" w:rsidR="003022DB" w:rsidRDefault="003022DB" w:rsidP="00CD595D">
      <w:pPr>
        <w:pStyle w:val="ListParagraph"/>
        <w:spacing w:line="480" w:lineRule="auto"/>
        <w:ind w:left="0" w:firstLine="567"/>
        <w:rPr>
          <w:rFonts w:cs="Times New Roman"/>
          <w:szCs w:val="24"/>
        </w:rPr>
      </w:pPr>
      <w:r w:rsidRPr="003022DB">
        <w:rPr>
          <w:rFonts w:cs="Times New Roman"/>
          <w:szCs w:val="24"/>
        </w:rPr>
        <w:t>During its inception, and its emergence in the literature, situation awareness has had a central focus on the individual – the human in which a ta</w:t>
      </w:r>
      <w:r w:rsidRPr="006C5405">
        <w:rPr>
          <w:rFonts w:cs="Times New Roman"/>
          <w:szCs w:val="24"/>
        </w:rPr>
        <w:t>sk is concerned</w:t>
      </w:r>
      <w:r w:rsidR="00966D11" w:rsidRPr="006C5405">
        <w:rPr>
          <w:rFonts w:cs="Times New Roman"/>
          <w:szCs w:val="24"/>
        </w:rPr>
        <w:t xml:space="preserve"> (</w:t>
      </w:r>
      <w:r w:rsidR="00966D11" w:rsidRPr="001E765D">
        <w:rPr>
          <w:rFonts w:cs="Times New Roman"/>
          <w:szCs w:val="24"/>
        </w:rPr>
        <w:t>Endsley, 1995; Stanton et al., 2006; 2017)</w:t>
      </w:r>
      <w:r w:rsidRPr="001E765D">
        <w:rPr>
          <w:rFonts w:cs="Times New Roman"/>
          <w:szCs w:val="24"/>
        </w:rPr>
        <w:t>. The most influential SA model outlines perception,</w:t>
      </w:r>
      <w:r w:rsidRPr="003022DB">
        <w:rPr>
          <w:rFonts w:cs="Times New Roman"/>
          <w:szCs w:val="24"/>
        </w:rPr>
        <w:t xml:space="preserve"> comprehension and projection as being the constructs that make up situation awareness. As systems become more complex, this approach is becoming limited in its scope, as it does </w:t>
      </w:r>
      <w:r w:rsidR="00AE7546">
        <w:rPr>
          <w:rFonts w:cs="Times New Roman"/>
          <w:szCs w:val="24"/>
        </w:rPr>
        <w:t>fails to address how information is</w:t>
      </w:r>
      <w:r w:rsidRPr="003022DB">
        <w:rPr>
          <w:rFonts w:cs="Times New Roman"/>
          <w:szCs w:val="24"/>
        </w:rPr>
        <w:t xml:space="preserve"> s</w:t>
      </w:r>
      <w:r w:rsidR="00AE7546">
        <w:rPr>
          <w:rFonts w:cs="Times New Roman"/>
          <w:szCs w:val="24"/>
        </w:rPr>
        <w:t>tored, distributed, and can interact</w:t>
      </w:r>
      <w:r w:rsidRPr="003022DB">
        <w:rPr>
          <w:rFonts w:cs="Times New Roman"/>
          <w:szCs w:val="24"/>
        </w:rPr>
        <w:t xml:space="preserve"> with its networked </w:t>
      </w:r>
      <w:r w:rsidR="00966D11">
        <w:rPr>
          <w:rFonts w:cs="Times New Roman"/>
          <w:szCs w:val="24"/>
        </w:rPr>
        <w:t>components (Stanton et al., 2006; 2017).</w:t>
      </w:r>
    </w:p>
    <w:p w14:paraId="7A4F2B79" w14:textId="62EB6FC9" w:rsidR="003022DB" w:rsidRDefault="003022DB" w:rsidP="00CD595D">
      <w:pPr>
        <w:spacing w:line="480" w:lineRule="auto"/>
        <w:ind w:firstLine="567"/>
        <w:rPr>
          <w:rFonts w:cs="Times New Roman"/>
          <w:szCs w:val="24"/>
        </w:rPr>
      </w:pPr>
      <w:r w:rsidRPr="003022DB">
        <w:rPr>
          <w:rFonts w:cs="Times New Roman"/>
          <w:szCs w:val="24"/>
        </w:rPr>
        <w:t xml:space="preserve"> </w:t>
      </w:r>
      <w:r>
        <w:rPr>
          <w:rFonts w:cs="Times New Roman"/>
          <w:szCs w:val="24"/>
        </w:rPr>
        <w:t xml:space="preserve">Due to the complexity of </w:t>
      </w:r>
      <w:r w:rsidR="00AE7546">
        <w:rPr>
          <w:rFonts w:cs="Times New Roman"/>
          <w:szCs w:val="24"/>
        </w:rPr>
        <w:t>the handover task and the numerous artefacts involved</w:t>
      </w:r>
      <w:r>
        <w:rPr>
          <w:rFonts w:cs="Times New Roman"/>
          <w:szCs w:val="24"/>
        </w:rPr>
        <w:t>,</w:t>
      </w:r>
      <w:r w:rsidRPr="002C0208">
        <w:rPr>
          <w:rFonts w:cs="Times New Roman"/>
          <w:szCs w:val="24"/>
        </w:rPr>
        <w:t xml:space="preserve"> </w:t>
      </w:r>
      <w:r>
        <w:rPr>
          <w:rFonts w:cs="Times New Roman"/>
          <w:szCs w:val="24"/>
        </w:rPr>
        <w:t>s</w:t>
      </w:r>
      <w:r w:rsidRPr="002C0208">
        <w:rPr>
          <w:rFonts w:cs="Times New Roman"/>
          <w:szCs w:val="24"/>
        </w:rPr>
        <w:t>ituation</w:t>
      </w:r>
      <w:r>
        <w:rPr>
          <w:rFonts w:cs="Times New Roman"/>
          <w:szCs w:val="24"/>
        </w:rPr>
        <w:t xml:space="preserve"> awareness should be addressed </w:t>
      </w:r>
      <w:r w:rsidRPr="002C0208">
        <w:rPr>
          <w:rFonts w:cs="Times New Roman"/>
          <w:szCs w:val="24"/>
        </w:rPr>
        <w:t xml:space="preserve">via a systems-approach and </w:t>
      </w:r>
      <w:r>
        <w:rPr>
          <w:rFonts w:cs="Times New Roman"/>
          <w:szCs w:val="24"/>
        </w:rPr>
        <w:t>view</w:t>
      </w:r>
      <w:r w:rsidRPr="002C0208">
        <w:rPr>
          <w:rFonts w:cs="Times New Roman"/>
          <w:szCs w:val="24"/>
        </w:rPr>
        <w:t xml:space="preserve"> the handover task as a collection of transactions in SA</w:t>
      </w:r>
      <w:r>
        <w:rPr>
          <w:rFonts w:cs="Times New Roman"/>
          <w:szCs w:val="24"/>
        </w:rPr>
        <w:t xml:space="preserve"> between components within a system</w:t>
      </w:r>
      <w:r w:rsidRPr="003022DB">
        <w:rPr>
          <w:rFonts w:cs="Times New Roman"/>
          <w:szCs w:val="24"/>
        </w:rPr>
        <w:t xml:space="preserve"> (Stanton et al., 2006; 2017). DSA suggests that to ensure that a system works effectively, a system must acknowledge that </w:t>
      </w:r>
      <w:r>
        <w:rPr>
          <w:rFonts w:cs="Times New Roman"/>
          <w:szCs w:val="24"/>
        </w:rPr>
        <w:t>each</w:t>
      </w:r>
      <w:r w:rsidRPr="003022DB">
        <w:rPr>
          <w:rFonts w:cs="Times New Roman"/>
          <w:szCs w:val="24"/>
        </w:rPr>
        <w:t xml:space="preserve"> individual and </w:t>
      </w:r>
      <w:r>
        <w:rPr>
          <w:rFonts w:cs="Times New Roman"/>
          <w:szCs w:val="24"/>
        </w:rPr>
        <w:t>component</w:t>
      </w:r>
      <w:r w:rsidRPr="003022DB">
        <w:rPr>
          <w:rFonts w:cs="Times New Roman"/>
          <w:szCs w:val="24"/>
        </w:rPr>
        <w:t xml:space="preserve"> (e.g. interfaces, sensors, and automation) has </w:t>
      </w:r>
      <w:r>
        <w:rPr>
          <w:rFonts w:cs="Times New Roman"/>
          <w:szCs w:val="24"/>
        </w:rPr>
        <w:t>its</w:t>
      </w:r>
      <w:r w:rsidRPr="003022DB">
        <w:rPr>
          <w:rFonts w:cs="Times New Roman"/>
          <w:szCs w:val="24"/>
        </w:rPr>
        <w:t xml:space="preserve"> own</w:t>
      </w:r>
      <w:r w:rsidR="00AE7546">
        <w:rPr>
          <w:rFonts w:cs="Times New Roman"/>
          <w:szCs w:val="24"/>
        </w:rPr>
        <w:t xml:space="preserve"> perception the situation</w:t>
      </w:r>
      <w:r w:rsidRPr="003022DB">
        <w:rPr>
          <w:rFonts w:cs="Times New Roman"/>
          <w:szCs w:val="24"/>
        </w:rPr>
        <w:t xml:space="preserve">, </w:t>
      </w:r>
      <w:r>
        <w:rPr>
          <w:rFonts w:cs="Times New Roman"/>
          <w:szCs w:val="24"/>
        </w:rPr>
        <w:t xml:space="preserve">and for humans, a </w:t>
      </w:r>
      <w:r w:rsidRPr="003022DB">
        <w:rPr>
          <w:rFonts w:cs="Times New Roman"/>
          <w:szCs w:val="24"/>
        </w:rPr>
        <w:t xml:space="preserve">unique understanding of the situation viewed through their own experience. Therefore, rather than merely share information about the situation, SA should be made compatible </w:t>
      </w:r>
      <w:r w:rsidR="00AE7546">
        <w:rPr>
          <w:rFonts w:cs="Times New Roman"/>
          <w:szCs w:val="24"/>
        </w:rPr>
        <w:t>between components</w:t>
      </w:r>
      <w:r w:rsidRPr="003022DB">
        <w:rPr>
          <w:rFonts w:cs="Times New Roman"/>
          <w:szCs w:val="24"/>
        </w:rPr>
        <w:t xml:space="preserve"> through means of transactions </w:t>
      </w:r>
      <w:r w:rsidR="00D2477B">
        <w:rPr>
          <w:rFonts w:cs="Times New Roman"/>
          <w:szCs w:val="24"/>
        </w:rPr>
        <w:t>related to the task and role</w:t>
      </w:r>
      <w:r w:rsidR="00AE7546">
        <w:rPr>
          <w:rFonts w:cs="Times New Roman"/>
          <w:szCs w:val="24"/>
        </w:rPr>
        <w:t>s</w:t>
      </w:r>
      <w:r w:rsidR="00D2477B">
        <w:rPr>
          <w:rFonts w:cs="Times New Roman"/>
          <w:szCs w:val="24"/>
        </w:rPr>
        <w:t xml:space="preserve"> in which individuals experience </w:t>
      </w:r>
      <w:r w:rsidRPr="003022DB">
        <w:rPr>
          <w:rFonts w:cs="Times New Roman"/>
          <w:szCs w:val="24"/>
        </w:rPr>
        <w:t>(Stanton et al., 2006; 2017). DSA implements a cyclical approach inspired by the Perceptual Cycle Model (Neisser, 1976; consisting of world, perception and schema</w:t>
      </w:r>
      <w:r w:rsidR="00D2477B">
        <w:rPr>
          <w:rFonts w:cs="Times New Roman"/>
          <w:szCs w:val="24"/>
        </w:rPr>
        <w:t>ta</w:t>
      </w:r>
      <w:r w:rsidRPr="003022DB">
        <w:rPr>
          <w:rFonts w:cs="Times New Roman"/>
          <w:szCs w:val="24"/>
        </w:rPr>
        <w:t>) where the system has overall SA that is dynamically changing</w:t>
      </w:r>
      <w:r w:rsidR="00D2477B">
        <w:rPr>
          <w:rFonts w:cs="Times New Roman"/>
          <w:szCs w:val="24"/>
        </w:rPr>
        <w:t xml:space="preserve"> in line with environmental cues –</w:t>
      </w:r>
      <w:r w:rsidRPr="003022DB">
        <w:rPr>
          <w:rFonts w:cs="Times New Roman"/>
          <w:szCs w:val="24"/>
        </w:rPr>
        <w:t xml:space="preserve"> </w:t>
      </w:r>
      <w:r w:rsidR="00D2477B">
        <w:rPr>
          <w:rFonts w:cs="Times New Roman"/>
          <w:szCs w:val="24"/>
        </w:rPr>
        <w:t xml:space="preserve">perhaps </w:t>
      </w:r>
      <w:r w:rsidRPr="003022DB">
        <w:rPr>
          <w:rFonts w:cs="Times New Roman"/>
          <w:szCs w:val="24"/>
        </w:rPr>
        <w:t xml:space="preserve">as a result of actions taken by the </w:t>
      </w:r>
      <w:r w:rsidR="00D2477B">
        <w:rPr>
          <w:rFonts w:cs="Times New Roman"/>
          <w:szCs w:val="24"/>
        </w:rPr>
        <w:t>components</w:t>
      </w:r>
      <w:r w:rsidR="00D2477B" w:rsidRPr="003022DB">
        <w:rPr>
          <w:rFonts w:cs="Times New Roman"/>
          <w:szCs w:val="24"/>
        </w:rPr>
        <w:t xml:space="preserve"> </w:t>
      </w:r>
      <w:r w:rsidRPr="003022DB">
        <w:rPr>
          <w:rFonts w:cs="Times New Roman"/>
          <w:szCs w:val="24"/>
        </w:rPr>
        <w:t>within the system (</w:t>
      </w:r>
      <w:r w:rsidRPr="003022DB">
        <w:rPr>
          <w:rFonts w:cs="Times New Roman"/>
          <w:szCs w:val="24"/>
          <w:shd w:val="clear" w:color="auto" w:fill="FFFFFF"/>
        </w:rPr>
        <w:t xml:space="preserve">Salas, Dickinson, Converse &amp; Tannenbaum, </w:t>
      </w:r>
      <w:r w:rsidRPr="003022DB">
        <w:rPr>
          <w:rFonts w:cs="Times New Roman"/>
          <w:szCs w:val="24"/>
        </w:rPr>
        <w:t>1995; Stanton et al., 2017). Schemata, as defined by Neissar (1976), comprises both genotype and phenotype schemata. These are described as consisting of schemata that are already present as a result of previous experiences, and schemata that are dynamically created as a response to the activity and interactions, respectively.</w:t>
      </w:r>
    </w:p>
    <w:p w14:paraId="325C7872" w14:textId="4A2BA66D" w:rsidR="001D4DD7" w:rsidRPr="002C0208" w:rsidRDefault="00EB44D3" w:rsidP="00310A5C">
      <w:pPr>
        <w:spacing w:line="480" w:lineRule="auto"/>
        <w:ind w:firstLine="720"/>
        <w:rPr>
          <w:rFonts w:cs="Times New Roman"/>
          <w:szCs w:val="24"/>
        </w:rPr>
      </w:pPr>
      <w:r w:rsidRPr="002C0208">
        <w:rPr>
          <w:rFonts w:cs="Times New Roman"/>
          <w:szCs w:val="24"/>
        </w:rPr>
        <w:t>In regards to the handover task, there</w:t>
      </w:r>
      <w:r w:rsidR="00C276D1" w:rsidRPr="002C0208">
        <w:rPr>
          <w:rFonts w:cs="Times New Roman"/>
          <w:szCs w:val="24"/>
        </w:rPr>
        <w:t xml:space="preserve"> has been much discussion</w:t>
      </w:r>
      <w:r w:rsidR="00A77042" w:rsidRPr="002C0208">
        <w:rPr>
          <w:rFonts w:cs="Times New Roman"/>
          <w:szCs w:val="24"/>
        </w:rPr>
        <w:t xml:space="preserve"> </w:t>
      </w:r>
      <w:r w:rsidR="00C276D1" w:rsidRPr="002C0208">
        <w:rPr>
          <w:rFonts w:cs="Times New Roman"/>
          <w:szCs w:val="24"/>
        </w:rPr>
        <w:t>regarding</w:t>
      </w:r>
      <w:r w:rsidR="00801F2D" w:rsidRPr="002C0208">
        <w:rPr>
          <w:rFonts w:cs="Times New Roman"/>
          <w:szCs w:val="24"/>
        </w:rPr>
        <w:t xml:space="preserve"> raising </w:t>
      </w:r>
      <w:r w:rsidR="00AA6547" w:rsidRPr="002C0208">
        <w:rPr>
          <w:rFonts w:cs="Times New Roman"/>
          <w:szCs w:val="24"/>
        </w:rPr>
        <w:t>SA</w:t>
      </w:r>
      <w:r w:rsidRPr="002C0208">
        <w:rPr>
          <w:rFonts w:cs="Times New Roman"/>
          <w:szCs w:val="24"/>
        </w:rPr>
        <w:t>. Studies typically</w:t>
      </w:r>
      <w:r w:rsidR="00844989" w:rsidRPr="002C0208">
        <w:rPr>
          <w:rFonts w:cs="Times New Roman"/>
          <w:szCs w:val="24"/>
        </w:rPr>
        <w:t xml:space="preserve"> </w:t>
      </w:r>
      <w:r w:rsidRPr="002C0208">
        <w:rPr>
          <w:rFonts w:cs="Times New Roman"/>
          <w:szCs w:val="24"/>
        </w:rPr>
        <w:t>address</w:t>
      </w:r>
      <w:r w:rsidR="00844989" w:rsidRPr="002C0208">
        <w:rPr>
          <w:rFonts w:cs="Times New Roman"/>
          <w:szCs w:val="24"/>
        </w:rPr>
        <w:t xml:space="preserve"> the p</w:t>
      </w:r>
      <w:r w:rsidR="006562CB" w:rsidRPr="002C0208">
        <w:rPr>
          <w:rFonts w:cs="Times New Roman"/>
          <w:szCs w:val="24"/>
        </w:rPr>
        <w:t>erception of situation elements (</w:t>
      </w:r>
      <w:r w:rsidR="00844989" w:rsidRPr="002C0208">
        <w:rPr>
          <w:rFonts w:cs="Times New Roman"/>
          <w:szCs w:val="24"/>
        </w:rPr>
        <w:t>e.g. de Carvalho, Benchekroun, &amp; Gomes, 2012; Durso, Crutchfield, &amp; Har</w:t>
      </w:r>
      <w:r w:rsidR="006562CB" w:rsidRPr="002C0208">
        <w:rPr>
          <w:rFonts w:cs="Times New Roman"/>
          <w:szCs w:val="24"/>
        </w:rPr>
        <w:t>vey, 2007; Le Bris et al., 2012)</w:t>
      </w:r>
      <w:r w:rsidR="00AA6547" w:rsidRPr="002C0208">
        <w:rPr>
          <w:rFonts w:cs="Times New Roman"/>
          <w:szCs w:val="24"/>
        </w:rPr>
        <w:t>.</w:t>
      </w:r>
      <w:r w:rsidR="00844989" w:rsidRPr="002C0208">
        <w:rPr>
          <w:rFonts w:cs="Times New Roman"/>
          <w:szCs w:val="24"/>
        </w:rPr>
        <w:t xml:space="preserve"> </w:t>
      </w:r>
      <w:r w:rsidR="00A516DF" w:rsidRPr="002C0208">
        <w:rPr>
          <w:rFonts w:cs="Times New Roman"/>
          <w:szCs w:val="24"/>
        </w:rPr>
        <w:t>This feature of SA has been discussed in practical settings in the form of ‘information transfer’ (IT), which relates to the effective sharing of infor</w:t>
      </w:r>
      <w:r w:rsidR="00A516DF" w:rsidRPr="006C5405">
        <w:rPr>
          <w:rFonts w:cs="Times New Roman"/>
          <w:szCs w:val="24"/>
        </w:rPr>
        <w:t>mation between groups of individuals within and between organisations (see. Borowitz, Waggoner-Fountain, Bass, &amp; Sledd, 2008; Bu</w:t>
      </w:r>
      <w:r w:rsidR="00A516DF" w:rsidRPr="001E765D">
        <w:rPr>
          <w:rFonts w:cs="Times New Roman"/>
          <w:szCs w:val="24"/>
        </w:rPr>
        <w:t xml:space="preserve">lfone, Sumathy, Grubissa, &amp; Palese, 2012; Stanton et al, 2017; van Wijk,  Jansen, &amp; Lyles, 2008). </w:t>
      </w:r>
      <w:r w:rsidR="00665316" w:rsidRPr="001E765D">
        <w:rPr>
          <w:rFonts w:cs="Times New Roman"/>
          <w:szCs w:val="24"/>
        </w:rPr>
        <w:t>The DSA approach describes IT as providing the receiver with</w:t>
      </w:r>
      <w:r w:rsidR="00D2477B" w:rsidRPr="001E765D">
        <w:rPr>
          <w:rFonts w:cs="Times New Roman"/>
          <w:szCs w:val="24"/>
        </w:rPr>
        <w:t xml:space="preserve"> ‘</w:t>
      </w:r>
      <w:r w:rsidR="00BC31BB" w:rsidRPr="001E765D">
        <w:rPr>
          <w:rFonts w:cs="Times New Roman"/>
          <w:szCs w:val="24"/>
        </w:rPr>
        <w:t>transactions</w:t>
      </w:r>
      <w:r w:rsidR="00D2477B" w:rsidRPr="001E765D">
        <w:rPr>
          <w:rFonts w:cs="Times New Roman"/>
          <w:szCs w:val="24"/>
        </w:rPr>
        <w:t>’</w:t>
      </w:r>
      <w:r w:rsidR="00665316" w:rsidRPr="001E765D">
        <w:rPr>
          <w:rFonts w:cs="Times New Roman"/>
          <w:szCs w:val="24"/>
        </w:rPr>
        <w:t xml:space="preserve"> that can be </w:t>
      </w:r>
      <w:r w:rsidR="005337D1" w:rsidRPr="001E765D">
        <w:rPr>
          <w:rFonts w:cs="Times New Roman"/>
          <w:szCs w:val="24"/>
        </w:rPr>
        <w:t>integrated with their own schema</w:t>
      </w:r>
      <w:r w:rsidR="00887654" w:rsidRPr="001E765D">
        <w:rPr>
          <w:rFonts w:cs="Times New Roman"/>
          <w:szCs w:val="24"/>
        </w:rPr>
        <w:t>ta</w:t>
      </w:r>
      <w:r w:rsidR="00D2477B" w:rsidRPr="001E765D">
        <w:rPr>
          <w:rFonts w:cs="Times New Roman"/>
          <w:szCs w:val="24"/>
        </w:rPr>
        <w:t xml:space="preserve"> (Sorensen &amp; Stanton, </w:t>
      </w:r>
      <w:r w:rsidR="0032698A" w:rsidRPr="00CD595D">
        <w:rPr>
          <w:rFonts w:cs="Times New Roman"/>
          <w:szCs w:val="24"/>
        </w:rPr>
        <w:t>2016</w:t>
      </w:r>
      <w:r w:rsidR="00D2477B" w:rsidRPr="006C5405">
        <w:rPr>
          <w:rFonts w:cs="Times New Roman"/>
          <w:szCs w:val="24"/>
        </w:rPr>
        <w:t>)</w:t>
      </w:r>
      <w:r w:rsidR="00887654" w:rsidRPr="001E765D">
        <w:rPr>
          <w:rFonts w:cs="Times New Roman"/>
          <w:szCs w:val="24"/>
        </w:rPr>
        <w:t xml:space="preserve">. </w:t>
      </w:r>
      <w:r w:rsidR="004D2A04" w:rsidRPr="001E765D">
        <w:rPr>
          <w:rFonts w:cs="Times New Roman"/>
          <w:szCs w:val="24"/>
        </w:rPr>
        <w:t>Further</w:t>
      </w:r>
      <w:r w:rsidR="00887654" w:rsidRPr="001E765D">
        <w:rPr>
          <w:rFonts w:cs="Times New Roman"/>
          <w:szCs w:val="24"/>
        </w:rPr>
        <w:t xml:space="preserve">, </w:t>
      </w:r>
      <w:r w:rsidR="00BC31BB" w:rsidRPr="001E765D">
        <w:rPr>
          <w:rFonts w:cs="Times New Roman"/>
          <w:szCs w:val="24"/>
        </w:rPr>
        <w:t>transactions are bidirectional as both</w:t>
      </w:r>
      <w:r w:rsidR="00665316" w:rsidRPr="001E765D">
        <w:rPr>
          <w:rFonts w:cs="Times New Roman"/>
          <w:szCs w:val="24"/>
        </w:rPr>
        <w:t xml:space="preserve"> the receiver </w:t>
      </w:r>
      <w:r w:rsidR="00BC31BB" w:rsidRPr="001E765D">
        <w:rPr>
          <w:rFonts w:cs="Times New Roman"/>
          <w:szCs w:val="24"/>
        </w:rPr>
        <w:t>and deliverer become aware of each other’s awareness</w:t>
      </w:r>
      <w:r w:rsidR="00A516DF" w:rsidRPr="001E765D">
        <w:rPr>
          <w:rFonts w:cs="Times New Roman"/>
          <w:szCs w:val="24"/>
        </w:rPr>
        <w:t xml:space="preserve"> (Salmon et al., 20</w:t>
      </w:r>
      <w:r w:rsidR="009C56F3" w:rsidRPr="001E765D">
        <w:rPr>
          <w:rFonts w:cs="Times New Roman"/>
          <w:szCs w:val="24"/>
        </w:rPr>
        <w:t>09</w:t>
      </w:r>
      <w:r w:rsidR="00D2477B" w:rsidRPr="001E765D">
        <w:rPr>
          <w:rFonts w:cs="Times New Roman"/>
          <w:szCs w:val="24"/>
        </w:rPr>
        <w:t xml:space="preserve">; </w:t>
      </w:r>
      <w:r w:rsidR="00D2477B" w:rsidRPr="00CD595D">
        <w:rPr>
          <w:rFonts w:cs="Times New Roman"/>
          <w:szCs w:val="24"/>
        </w:rPr>
        <w:t>Sorensen &amp; Stanton, 201</w:t>
      </w:r>
      <w:r w:rsidR="0032698A" w:rsidRPr="00CD595D">
        <w:rPr>
          <w:rFonts w:cs="Times New Roman"/>
          <w:szCs w:val="24"/>
        </w:rPr>
        <w:t>6</w:t>
      </w:r>
      <w:r w:rsidR="00665316" w:rsidRPr="006C5405">
        <w:rPr>
          <w:rFonts w:cs="Times New Roman"/>
          <w:szCs w:val="24"/>
        </w:rPr>
        <w:t>). This view focuses on each agent</w:t>
      </w:r>
      <w:r w:rsidR="00A516DF" w:rsidRPr="001E765D">
        <w:rPr>
          <w:rFonts w:cs="Times New Roman"/>
          <w:szCs w:val="24"/>
        </w:rPr>
        <w:t xml:space="preserve"> build</w:t>
      </w:r>
      <w:r w:rsidR="00665316" w:rsidRPr="001E765D">
        <w:rPr>
          <w:rFonts w:cs="Times New Roman"/>
          <w:szCs w:val="24"/>
        </w:rPr>
        <w:t>ing</w:t>
      </w:r>
      <w:r w:rsidR="00A516DF" w:rsidRPr="001E765D">
        <w:rPr>
          <w:rFonts w:cs="Times New Roman"/>
          <w:szCs w:val="24"/>
        </w:rPr>
        <w:t xml:space="preserve"> their own SA for</w:t>
      </w:r>
      <w:r w:rsidR="00FE2E44" w:rsidRPr="001E765D">
        <w:rPr>
          <w:rFonts w:cs="Times New Roman"/>
          <w:szCs w:val="24"/>
        </w:rPr>
        <w:t xml:space="preserve"> application to their own </w:t>
      </w:r>
      <w:r w:rsidR="00BC31BB" w:rsidRPr="001E765D">
        <w:rPr>
          <w:rFonts w:cs="Times New Roman"/>
          <w:szCs w:val="24"/>
        </w:rPr>
        <w:t xml:space="preserve">particular </w:t>
      </w:r>
      <w:r w:rsidR="00FE2E44" w:rsidRPr="001E765D">
        <w:rPr>
          <w:rFonts w:cs="Times New Roman"/>
          <w:szCs w:val="24"/>
        </w:rPr>
        <w:t>tasks a</w:t>
      </w:r>
      <w:r w:rsidR="00FE2E44" w:rsidRPr="002C0208">
        <w:rPr>
          <w:rFonts w:cs="Times New Roman"/>
          <w:szCs w:val="24"/>
        </w:rPr>
        <w:t>nd goals</w:t>
      </w:r>
      <w:r w:rsidR="00BC31BB" w:rsidRPr="002C0208">
        <w:rPr>
          <w:rFonts w:cs="Times New Roman"/>
          <w:szCs w:val="24"/>
        </w:rPr>
        <w:t>, whilst relating to their own experience and training</w:t>
      </w:r>
      <w:r w:rsidR="00FE2E44" w:rsidRPr="002C0208">
        <w:rPr>
          <w:rFonts w:cs="Times New Roman"/>
          <w:szCs w:val="24"/>
        </w:rPr>
        <w:t>.</w:t>
      </w:r>
    </w:p>
    <w:p w14:paraId="2284D935" w14:textId="499D3407" w:rsidR="00F81D78" w:rsidRDefault="00F81D78" w:rsidP="004D2A04">
      <w:pPr>
        <w:spacing w:line="480" w:lineRule="auto"/>
        <w:ind w:firstLine="720"/>
        <w:rPr>
          <w:rFonts w:cs="Times New Roman"/>
          <w:szCs w:val="24"/>
        </w:rPr>
      </w:pPr>
      <w:r w:rsidRPr="002C0208">
        <w:rPr>
          <w:rFonts w:cs="Times New Roman"/>
          <w:szCs w:val="24"/>
        </w:rPr>
        <w:t xml:space="preserve">As a result of work exploring the role of DSA in team-work, Salmon et al. (2009) outline </w:t>
      </w:r>
      <w:r w:rsidR="001B2BB5" w:rsidRPr="002C0208">
        <w:rPr>
          <w:rFonts w:cs="Times New Roman"/>
          <w:szCs w:val="24"/>
        </w:rPr>
        <w:t>sixteen</w:t>
      </w:r>
      <w:r w:rsidRPr="002C0208">
        <w:rPr>
          <w:rFonts w:cs="Times New Roman"/>
          <w:szCs w:val="24"/>
        </w:rPr>
        <w:t xml:space="preserve"> guidelines (see table 1)</w:t>
      </w:r>
      <w:r w:rsidR="00D2477B">
        <w:rPr>
          <w:rFonts w:cs="Times New Roman"/>
          <w:szCs w:val="24"/>
        </w:rPr>
        <w:t>.</w:t>
      </w:r>
    </w:p>
    <w:p w14:paraId="4625BF86" w14:textId="77777777" w:rsidR="00D2477B" w:rsidRDefault="00D2477B" w:rsidP="004D2A04">
      <w:pPr>
        <w:spacing w:line="480" w:lineRule="auto"/>
        <w:ind w:firstLine="720"/>
        <w:rPr>
          <w:rFonts w:cs="Times New Roman"/>
          <w:szCs w:val="24"/>
        </w:rPr>
      </w:pPr>
    </w:p>
    <w:p w14:paraId="313150FF" w14:textId="77777777" w:rsidR="00D2477B" w:rsidRDefault="00D2477B" w:rsidP="004D2A04">
      <w:pPr>
        <w:spacing w:line="480" w:lineRule="auto"/>
        <w:ind w:firstLine="720"/>
        <w:rPr>
          <w:rFonts w:cs="Times New Roman"/>
          <w:szCs w:val="24"/>
        </w:rPr>
      </w:pPr>
    </w:p>
    <w:p w14:paraId="4BFD0DE5" w14:textId="77777777" w:rsidR="00D2477B" w:rsidRDefault="00D2477B" w:rsidP="004D2A04">
      <w:pPr>
        <w:spacing w:line="480" w:lineRule="auto"/>
        <w:ind w:firstLine="720"/>
        <w:rPr>
          <w:rFonts w:cs="Times New Roman"/>
          <w:szCs w:val="24"/>
        </w:rPr>
      </w:pPr>
    </w:p>
    <w:p w14:paraId="460ADA11" w14:textId="77777777" w:rsidR="00D2477B" w:rsidRDefault="00D2477B" w:rsidP="004D2A04">
      <w:pPr>
        <w:spacing w:line="480" w:lineRule="auto"/>
        <w:ind w:firstLine="720"/>
        <w:rPr>
          <w:rFonts w:cs="Times New Roman"/>
          <w:szCs w:val="24"/>
        </w:rPr>
      </w:pPr>
    </w:p>
    <w:p w14:paraId="473C13E5" w14:textId="77777777" w:rsidR="00D7213C" w:rsidRPr="002C0208" w:rsidRDefault="00D7213C" w:rsidP="00CD595D">
      <w:pPr>
        <w:spacing w:line="480" w:lineRule="auto"/>
        <w:rPr>
          <w:rFonts w:cs="Times New Roman"/>
          <w:szCs w:val="24"/>
        </w:rPr>
      </w:pPr>
    </w:p>
    <w:tbl>
      <w:tblPr>
        <w:tblpPr w:leftFromText="180" w:rightFromText="180" w:vertAnchor="text" w:horzAnchor="margin" w:tblpY="92"/>
        <w:tblW w:w="5000" w:type="pct"/>
        <w:tblCellMar>
          <w:left w:w="0" w:type="dxa"/>
          <w:right w:w="0" w:type="dxa"/>
        </w:tblCellMar>
        <w:tblLook w:val="0420" w:firstRow="1" w:lastRow="0" w:firstColumn="0" w:lastColumn="0" w:noHBand="0" w:noVBand="1"/>
      </w:tblPr>
      <w:tblGrid>
        <w:gridCol w:w="1551"/>
        <w:gridCol w:w="7455"/>
      </w:tblGrid>
      <w:tr w:rsidR="00A7518B" w:rsidRPr="002C0208" w14:paraId="229A0290" w14:textId="1B6386AB" w:rsidTr="001B2BB5">
        <w:trPr>
          <w:trHeight w:val="475"/>
        </w:trPr>
        <w:tc>
          <w:tcPr>
            <w:tcW w:w="5000" w:type="pct"/>
            <w:gridSpan w:val="2"/>
            <w:tcBorders>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tcPr>
          <w:p w14:paraId="543219DF" w14:textId="53D54F27" w:rsidR="00A7518B" w:rsidRPr="002C0208" w:rsidRDefault="00A7518B" w:rsidP="00A7518B">
            <w:pPr>
              <w:rPr>
                <w:rFonts w:cs="Times New Roman"/>
                <w:sz w:val="20"/>
                <w:szCs w:val="20"/>
              </w:rPr>
            </w:pPr>
            <w:r w:rsidRPr="002C0208">
              <w:rPr>
                <w:rFonts w:cs="Times New Roman"/>
                <w:sz w:val="20"/>
                <w:szCs w:val="20"/>
              </w:rPr>
              <w:t>Table 1.</w:t>
            </w:r>
            <w:r w:rsidRPr="002C0208">
              <w:rPr>
                <w:rFonts w:cs="Times New Roman"/>
                <w:sz w:val="20"/>
                <w:szCs w:val="20"/>
              </w:rPr>
              <w:br/>
            </w:r>
            <w:r w:rsidRPr="002C0208">
              <w:rPr>
                <w:rFonts w:cs="Times New Roman"/>
                <w:i/>
                <w:sz w:val="20"/>
                <w:szCs w:val="20"/>
              </w:rPr>
              <w:t>Distributed Situation Awareness Design Guidelines</w:t>
            </w:r>
          </w:p>
        </w:tc>
      </w:tr>
      <w:tr w:rsidR="00A7518B" w:rsidRPr="002C0208" w14:paraId="6C0274FC" w14:textId="2117725B" w:rsidTr="001B2BB5">
        <w:trPr>
          <w:trHeight w:val="28"/>
        </w:trPr>
        <w:tc>
          <w:tcPr>
            <w:tcW w:w="861" w:type="pct"/>
            <w:tcBorders>
              <w:top w:val="single" w:sz="4" w:space="0" w:color="auto"/>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tcPr>
          <w:p w14:paraId="77FACFCA" w14:textId="76DA8AA4" w:rsidR="00A7518B" w:rsidRPr="002C0208" w:rsidRDefault="00A7518B" w:rsidP="00A7518B">
            <w:pPr>
              <w:rPr>
                <w:rFonts w:cs="Times New Roman"/>
                <w:bCs/>
                <w:sz w:val="20"/>
                <w:szCs w:val="20"/>
              </w:rPr>
            </w:pPr>
            <w:r w:rsidRPr="002C0208">
              <w:rPr>
                <w:rFonts w:cs="Times New Roman"/>
                <w:bCs/>
                <w:sz w:val="20"/>
                <w:szCs w:val="20"/>
              </w:rPr>
              <w:t>Guideline No.</w:t>
            </w:r>
          </w:p>
        </w:tc>
        <w:tc>
          <w:tcPr>
            <w:tcW w:w="4139" w:type="pct"/>
            <w:tcBorders>
              <w:top w:val="single" w:sz="4" w:space="0" w:color="auto"/>
              <w:left w:val="single" w:sz="8" w:space="0" w:color="FFFFFF"/>
              <w:bottom w:val="single" w:sz="4" w:space="0" w:color="auto"/>
              <w:right w:val="single" w:sz="8" w:space="0" w:color="FFFFFF"/>
            </w:tcBorders>
            <w:shd w:val="clear" w:color="auto" w:fill="FFFFFF" w:themeFill="background1"/>
          </w:tcPr>
          <w:p w14:paraId="1B8AC795" w14:textId="5B1733AE" w:rsidR="00A7518B" w:rsidRPr="002C0208" w:rsidRDefault="00A7518B" w:rsidP="00BC31BB">
            <w:pPr>
              <w:tabs>
                <w:tab w:val="left" w:pos="2799"/>
              </w:tabs>
              <w:rPr>
                <w:rFonts w:cs="Times New Roman"/>
                <w:bCs/>
                <w:sz w:val="20"/>
                <w:szCs w:val="20"/>
              </w:rPr>
            </w:pPr>
            <w:r w:rsidRPr="002C0208">
              <w:rPr>
                <w:rFonts w:cs="Times New Roman"/>
                <w:bCs/>
                <w:sz w:val="20"/>
                <w:szCs w:val="20"/>
              </w:rPr>
              <w:t>Guideline</w:t>
            </w:r>
            <w:r w:rsidR="00BC31BB" w:rsidRPr="002C0208">
              <w:rPr>
                <w:rFonts w:cs="Times New Roman"/>
                <w:bCs/>
                <w:sz w:val="20"/>
                <w:szCs w:val="20"/>
              </w:rPr>
              <w:tab/>
            </w:r>
          </w:p>
        </w:tc>
      </w:tr>
      <w:tr w:rsidR="00A7518B" w:rsidRPr="002C0208" w14:paraId="6B5D56DF" w14:textId="36174D49" w:rsidTr="001B2BB5">
        <w:trPr>
          <w:trHeight w:val="93"/>
        </w:trPr>
        <w:tc>
          <w:tcPr>
            <w:tcW w:w="861" w:type="pct"/>
            <w:tcBorders>
              <w:top w:val="single" w:sz="4" w:space="0" w:color="auto"/>
            </w:tcBorders>
            <w:shd w:val="clear" w:color="auto" w:fill="FFFFFF" w:themeFill="background1"/>
            <w:tcMar>
              <w:top w:w="72" w:type="dxa"/>
              <w:left w:w="144" w:type="dxa"/>
              <w:bottom w:w="72" w:type="dxa"/>
              <w:right w:w="144" w:type="dxa"/>
            </w:tcMar>
          </w:tcPr>
          <w:p w14:paraId="73BB168F" w14:textId="753A3918" w:rsidR="00A7518B" w:rsidRPr="002C0208" w:rsidRDefault="00A7518B" w:rsidP="00A7518B">
            <w:pPr>
              <w:rPr>
                <w:rFonts w:cs="Times New Roman"/>
                <w:bCs/>
                <w:sz w:val="20"/>
                <w:szCs w:val="20"/>
              </w:rPr>
            </w:pPr>
            <w:r w:rsidRPr="002C0208">
              <w:rPr>
                <w:rFonts w:cs="Times New Roman"/>
                <w:bCs/>
                <w:sz w:val="20"/>
                <w:szCs w:val="20"/>
              </w:rPr>
              <w:t>1</w:t>
            </w:r>
          </w:p>
        </w:tc>
        <w:tc>
          <w:tcPr>
            <w:tcW w:w="4139" w:type="pct"/>
            <w:tcBorders>
              <w:top w:val="single" w:sz="4" w:space="0" w:color="auto"/>
            </w:tcBorders>
            <w:shd w:val="clear" w:color="auto" w:fill="FFFFFF" w:themeFill="background1"/>
          </w:tcPr>
          <w:p w14:paraId="36FCBF2A" w14:textId="3C1D913C" w:rsidR="00A7518B" w:rsidRPr="002C0208" w:rsidRDefault="00A7518B" w:rsidP="00A7518B">
            <w:pPr>
              <w:rPr>
                <w:rFonts w:cs="Times New Roman"/>
                <w:bCs/>
                <w:sz w:val="20"/>
                <w:szCs w:val="20"/>
              </w:rPr>
            </w:pPr>
            <w:r w:rsidRPr="002C0208">
              <w:rPr>
                <w:rFonts w:cs="Times New Roman"/>
                <w:bCs/>
                <w:sz w:val="20"/>
                <w:szCs w:val="20"/>
              </w:rPr>
              <w:t>Clearly define and specify SA requirements</w:t>
            </w:r>
          </w:p>
        </w:tc>
      </w:tr>
      <w:tr w:rsidR="00A7518B" w:rsidRPr="002C0208" w14:paraId="3FBC9A01" w14:textId="77777777" w:rsidTr="000722C1">
        <w:trPr>
          <w:trHeight w:val="18"/>
        </w:trPr>
        <w:tc>
          <w:tcPr>
            <w:tcW w:w="861" w:type="pct"/>
            <w:shd w:val="clear" w:color="auto" w:fill="FFFFFF" w:themeFill="background1"/>
            <w:tcMar>
              <w:top w:w="72" w:type="dxa"/>
              <w:left w:w="144" w:type="dxa"/>
              <w:bottom w:w="72" w:type="dxa"/>
              <w:right w:w="144" w:type="dxa"/>
            </w:tcMar>
          </w:tcPr>
          <w:p w14:paraId="34DB3A66" w14:textId="0C186ADC" w:rsidR="00A7518B" w:rsidRPr="002C0208" w:rsidRDefault="00A7518B" w:rsidP="00A7518B">
            <w:pPr>
              <w:rPr>
                <w:rFonts w:cs="Times New Roman"/>
                <w:bCs/>
                <w:sz w:val="20"/>
                <w:szCs w:val="20"/>
              </w:rPr>
            </w:pPr>
            <w:r w:rsidRPr="002C0208">
              <w:rPr>
                <w:rFonts w:cs="Times New Roman"/>
                <w:bCs/>
                <w:sz w:val="20"/>
                <w:szCs w:val="20"/>
              </w:rPr>
              <w:t>2</w:t>
            </w:r>
          </w:p>
        </w:tc>
        <w:tc>
          <w:tcPr>
            <w:tcW w:w="4139" w:type="pct"/>
            <w:shd w:val="clear" w:color="auto" w:fill="FFFFFF" w:themeFill="background1"/>
          </w:tcPr>
          <w:p w14:paraId="595C29CE" w14:textId="12FE5E02" w:rsidR="00A7518B" w:rsidRPr="002C0208" w:rsidRDefault="00A7518B" w:rsidP="00A7518B">
            <w:pPr>
              <w:rPr>
                <w:rFonts w:cs="Times New Roman"/>
                <w:bCs/>
                <w:sz w:val="20"/>
                <w:szCs w:val="20"/>
              </w:rPr>
            </w:pPr>
            <w:r w:rsidRPr="002C0208">
              <w:rPr>
                <w:rFonts w:cs="Times New Roman"/>
                <w:bCs/>
                <w:sz w:val="20"/>
                <w:szCs w:val="20"/>
              </w:rPr>
              <w:t>Ensure roles and responsibilities are clearly defined</w:t>
            </w:r>
          </w:p>
        </w:tc>
      </w:tr>
      <w:tr w:rsidR="00A7518B" w:rsidRPr="002C0208" w14:paraId="60071E0B" w14:textId="77777777" w:rsidTr="000722C1">
        <w:trPr>
          <w:trHeight w:val="18"/>
        </w:trPr>
        <w:tc>
          <w:tcPr>
            <w:tcW w:w="861" w:type="pct"/>
            <w:shd w:val="clear" w:color="auto" w:fill="FFFFFF" w:themeFill="background1"/>
            <w:tcMar>
              <w:top w:w="72" w:type="dxa"/>
              <w:left w:w="144" w:type="dxa"/>
              <w:bottom w:w="72" w:type="dxa"/>
              <w:right w:w="144" w:type="dxa"/>
            </w:tcMar>
          </w:tcPr>
          <w:p w14:paraId="416CEDDB" w14:textId="1FC82BC0" w:rsidR="00A7518B" w:rsidRPr="002C0208" w:rsidRDefault="00A7518B" w:rsidP="00A7518B">
            <w:pPr>
              <w:rPr>
                <w:rFonts w:cs="Times New Roman"/>
                <w:bCs/>
                <w:sz w:val="20"/>
                <w:szCs w:val="20"/>
              </w:rPr>
            </w:pPr>
            <w:r w:rsidRPr="002C0208">
              <w:rPr>
                <w:rFonts w:cs="Times New Roman"/>
                <w:bCs/>
                <w:sz w:val="20"/>
                <w:szCs w:val="20"/>
              </w:rPr>
              <w:t>3</w:t>
            </w:r>
          </w:p>
        </w:tc>
        <w:tc>
          <w:tcPr>
            <w:tcW w:w="4139" w:type="pct"/>
            <w:shd w:val="clear" w:color="auto" w:fill="FFFFFF" w:themeFill="background1"/>
          </w:tcPr>
          <w:p w14:paraId="0AEDCE11" w14:textId="43692920" w:rsidR="00A7518B" w:rsidRPr="002C0208" w:rsidRDefault="00A7518B" w:rsidP="00A7518B">
            <w:pPr>
              <w:rPr>
                <w:rFonts w:cs="Times New Roman"/>
                <w:bCs/>
                <w:sz w:val="20"/>
                <w:szCs w:val="20"/>
              </w:rPr>
            </w:pPr>
            <w:r w:rsidRPr="002C0208">
              <w:rPr>
                <w:rFonts w:cs="Times New Roman"/>
                <w:bCs/>
                <w:sz w:val="20"/>
                <w:szCs w:val="20"/>
              </w:rPr>
              <w:t>Design to support compatible SA requirements</w:t>
            </w:r>
          </w:p>
        </w:tc>
      </w:tr>
      <w:tr w:rsidR="00A7518B" w:rsidRPr="002C0208" w14:paraId="5394E43C" w14:textId="77777777" w:rsidTr="000722C1">
        <w:trPr>
          <w:trHeight w:val="54"/>
        </w:trPr>
        <w:tc>
          <w:tcPr>
            <w:tcW w:w="861" w:type="pct"/>
            <w:shd w:val="clear" w:color="auto" w:fill="FFFFFF" w:themeFill="background1"/>
            <w:tcMar>
              <w:top w:w="72" w:type="dxa"/>
              <w:left w:w="144" w:type="dxa"/>
              <w:bottom w:w="72" w:type="dxa"/>
              <w:right w:w="144" w:type="dxa"/>
            </w:tcMar>
          </w:tcPr>
          <w:p w14:paraId="4310EA22" w14:textId="52D3686F" w:rsidR="00A7518B" w:rsidRPr="002C0208" w:rsidRDefault="00A7518B" w:rsidP="00A7518B">
            <w:pPr>
              <w:rPr>
                <w:rFonts w:cs="Times New Roman"/>
                <w:bCs/>
                <w:sz w:val="20"/>
                <w:szCs w:val="20"/>
              </w:rPr>
            </w:pPr>
            <w:r w:rsidRPr="002C0208">
              <w:rPr>
                <w:rFonts w:cs="Times New Roman"/>
                <w:bCs/>
                <w:sz w:val="20"/>
                <w:szCs w:val="20"/>
              </w:rPr>
              <w:t>4</w:t>
            </w:r>
          </w:p>
        </w:tc>
        <w:tc>
          <w:tcPr>
            <w:tcW w:w="4139" w:type="pct"/>
            <w:shd w:val="clear" w:color="auto" w:fill="FFFFFF" w:themeFill="background1"/>
          </w:tcPr>
          <w:p w14:paraId="7AF2E700" w14:textId="345B8585" w:rsidR="00A7518B" w:rsidRPr="002C0208" w:rsidRDefault="00A7518B" w:rsidP="00A7518B">
            <w:pPr>
              <w:rPr>
                <w:rFonts w:cs="Times New Roman"/>
                <w:bCs/>
                <w:sz w:val="20"/>
                <w:szCs w:val="20"/>
              </w:rPr>
            </w:pPr>
            <w:r w:rsidRPr="002C0208">
              <w:rPr>
                <w:rFonts w:cs="Times New Roman"/>
                <w:bCs/>
                <w:sz w:val="20"/>
                <w:szCs w:val="20"/>
              </w:rPr>
              <w:t>Design to support SA transactions</w:t>
            </w:r>
          </w:p>
        </w:tc>
      </w:tr>
      <w:tr w:rsidR="00A7518B" w:rsidRPr="002C0208" w14:paraId="4586248A" w14:textId="77777777" w:rsidTr="000722C1">
        <w:trPr>
          <w:trHeight w:val="90"/>
        </w:trPr>
        <w:tc>
          <w:tcPr>
            <w:tcW w:w="861" w:type="pct"/>
            <w:shd w:val="clear" w:color="auto" w:fill="FFFFFF" w:themeFill="background1"/>
            <w:tcMar>
              <w:top w:w="72" w:type="dxa"/>
              <w:left w:w="144" w:type="dxa"/>
              <w:bottom w:w="72" w:type="dxa"/>
              <w:right w:w="144" w:type="dxa"/>
            </w:tcMar>
          </w:tcPr>
          <w:p w14:paraId="1204A7BE" w14:textId="135A5A6C" w:rsidR="00A7518B" w:rsidRPr="002C0208" w:rsidRDefault="00A7518B" w:rsidP="00A7518B">
            <w:pPr>
              <w:rPr>
                <w:rFonts w:cs="Times New Roman"/>
                <w:bCs/>
                <w:sz w:val="20"/>
                <w:szCs w:val="20"/>
              </w:rPr>
            </w:pPr>
            <w:r w:rsidRPr="002C0208">
              <w:rPr>
                <w:rFonts w:cs="Times New Roman"/>
                <w:bCs/>
                <w:sz w:val="20"/>
                <w:szCs w:val="20"/>
              </w:rPr>
              <w:t>5</w:t>
            </w:r>
          </w:p>
        </w:tc>
        <w:tc>
          <w:tcPr>
            <w:tcW w:w="4139" w:type="pct"/>
            <w:shd w:val="clear" w:color="auto" w:fill="FFFFFF" w:themeFill="background1"/>
          </w:tcPr>
          <w:p w14:paraId="57A3E49C" w14:textId="361E1170" w:rsidR="00A7518B" w:rsidRPr="002C0208" w:rsidRDefault="00A7518B" w:rsidP="00A7518B">
            <w:pPr>
              <w:rPr>
                <w:rFonts w:cs="Times New Roman"/>
                <w:bCs/>
                <w:sz w:val="20"/>
                <w:szCs w:val="20"/>
              </w:rPr>
            </w:pPr>
            <w:r w:rsidRPr="002C0208">
              <w:rPr>
                <w:rFonts w:cs="Times New Roman"/>
                <w:bCs/>
                <w:sz w:val="20"/>
                <w:szCs w:val="20"/>
              </w:rPr>
              <w:t>Group information based on links between information elements in DSA requirements analysis</w:t>
            </w:r>
          </w:p>
        </w:tc>
      </w:tr>
      <w:tr w:rsidR="00A7518B" w:rsidRPr="002C0208" w14:paraId="50BEF7C5" w14:textId="77777777" w:rsidTr="000722C1">
        <w:trPr>
          <w:trHeight w:val="126"/>
        </w:trPr>
        <w:tc>
          <w:tcPr>
            <w:tcW w:w="861" w:type="pct"/>
            <w:shd w:val="clear" w:color="auto" w:fill="FFFFFF" w:themeFill="background1"/>
            <w:tcMar>
              <w:top w:w="72" w:type="dxa"/>
              <w:left w:w="144" w:type="dxa"/>
              <w:bottom w:w="72" w:type="dxa"/>
              <w:right w:w="144" w:type="dxa"/>
            </w:tcMar>
          </w:tcPr>
          <w:p w14:paraId="4634A33D" w14:textId="0C4B8A86" w:rsidR="00A7518B" w:rsidRPr="002C0208" w:rsidRDefault="00A7518B" w:rsidP="00A7518B">
            <w:pPr>
              <w:rPr>
                <w:rFonts w:cs="Times New Roman"/>
                <w:bCs/>
                <w:sz w:val="20"/>
                <w:szCs w:val="20"/>
              </w:rPr>
            </w:pPr>
            <w:r w:rsidRPr="002C0208">
              <w:rPr>
                <w:rFonts w:cs="Times New Roman"/>
                <w:bCs/>
                <w:sz w:val="20"/>
                <w:szCs w:val="20"/>
              </w:rPr>
              <w:t>6</w:t>
            </w:r>
          </w:p>
        </w:tc>
        <w:tc>
          <w:tcPr>
            <w:tcW w:w="4139" w:type="pct"/>
            <w:shd w:val="clear" w:color="auto" w:fill="FFFFFF" w:themeFill="background1"/>
          </w:tcPr>
          <w:p w14:paraId="6C674495" w14:textId="3A8FD286" w:rsidR="00A7518B" w:rsidRPr="002C0208" w:rsidRDefault="00A7518B" w:rsidP="00A7518B">
            <w:pPr>
              <w:rPr>
                <w:rFonts w:cs="Times New Roman"/>
                <w:bCs/>
                <w:sz w:val="20"/>
                <w:szCs w:val="20"/>
              </w:rPr>
            </w:pPr>
            <w:r w:rsidRPr="002C0208">
              <w:rPr>
                <w:rFonts w:cs="Times New Roman"/>
                <w:bCs/>
                <w:sz w:val="20"/>
                <w:szCs w:val="20"/>
              </w:rPr>
              <w:t>Support meta SA through training, procedures and displays</w:t>
            </w:r>
          </w:p>
        </w:tc>
      </w:tr>
      <w:tr w:rsidR="00A7518B" w:rsidRPr="002C0208" w14:paraId="0625643C" w14:textId="77777777" w:rsidTr="000722C1">
        <w:trPr>
          <w:trHeight w:val="18"/>
        </w:trPr>
        <w:tc>
          <w:tcPr>
            <w:tcW w:w="861" w:type="pct"/>
            <w:shd w:val="clear" w:color="auto" w:fill="FFFFFF" w:themeFill="background1"/>
            <w:tcMar>
              <w:top w:w="72" w:type="dxa"/>
              <w:left w:w="144" w:type="dxa"/>
              <w:bottom w:w="72" w:type="dxa"/>
              <w:right w:w="144" w:type="dxa"/>
            </w:tcMar>
          </w:tcPr>
          <w:p w14:paraId="49343348" w14:textId="490DED61" w:rsidR="00A7518B" w:rsidRPr="002C0208" w:rsidRDefault="00A7518B" w:rsidP="00A7518B">
            <w:pPr>
              <w:rPr>
                <w:rFonts w:cs="Times New Roman"/>
                <w:bCs/>
                <w:sz w:val="20"/>
                <w:szCs w:val="20"/>
              </w:rPr>
            </w:pPr>
            <w:r w:rsidRPr="002C0208">
              <w:rPr>
                <w:rFonts w:cs="Times New Roman"/>
                <w:bCs/>
                <w:sz w:val="20"/>
                <w:szCs w:val="20"/>
              </w:rPr>
              <w:t>7</w:t>
            </w:r>
          </w:p>
        </w:tc>
        <w:tc>
          <w:tcPr>
            <w:tcW w:w="4139" w:type="pct"/>
            <w:shd w:val="clear" w:color="auto" w:fill="FFFFFF" w:themeFill="background1"/>
          </w:tcPr>
          <w:p w14:paraId="72A02E84" w14:textId="3A8C3A8B" w:rsidR="00A7518B" w:rsidRPr="002C0208" w:rsidRDefault="00A7518B" w:rsidP="00A7518B">
            <w:pPr>
              <w:rPr>
                <w:rFonts w:cs="Times New Roman"/>
                <w:bCs/>
                <w:sz w:val="20"/>
                <w:szCs w:val="20"/>
              </w:rPr>
            </w:pPr>
            <w:r w:rsidRPr="002C0208">
              <w:rPr>
                <w:rFonts w:cs="Times New Roman"/>
                <w:bCs/>
                <w:sz w:val="20"/>
                <w:szCs w:val="20"/>
              </w:rPr>
              <w:t>Remove unwanted information</w:t>
            </w:r>
          </w:p>
        </w:tc>
      </w:tr>
      <w:tr w:rsidR="00A7518B" w:rsidRPr="002C0208" w14:paraId="2A5189C7" w14:textId="77777777" w:rsidTr="000722C1">
        <w:trPr>
          <w:trHeight w:val="18"/>
        </w:trPr>
        <w:tc>
          <w:tcPr>
            <w:tcW w:w="861" w:type="pct"/>
            <w:shd w:val="clear" w:color="auto" w:fill="FFFFFF" w:themeFill="background1"/>
            <w:tcMar>
              <w:top w:w="72" w:type="dxa"/>
              <w:left w:w="144" w:type="dxa"/>
              <w:bottom w:w="72" w:type="dxa"/>
              <w:right w:w="144" w:type="dxa"/>
            </w:tcMar>
          </w:tcPr>
          <w:p w14:paraId="1391F61E" w14:textId="36586CA5" w:rsidR="00A7518B" w:rsidRPr="002C0208" w:rsidRDefault="00A7518B" w:rsidP="00A7518B">
            <w:pPr>
              <w:rPr>
                <w:rFonts w:cs="Times New Roman"/>
                <w:bCs/>
                <w:sz w:val="20"/>
                <w:szCs w:val="20"/>
              </w:rPr>
            </w:pPr>
            <w:r w:rsidRPr="002C0208">
              <w:rPr>
                <w:rFonts w:cs="Times New Roman"/>
                <w:bCs/>
                <w:sz w:val="20"/>
                <w:szCs w:val="20"/>
              </w:rPr>
              <w:t>8</w:t>
            </w:r>
          </w:p>
        </w:tc>
        <w:tc>
          <w:tcPr>
            <w:tcW w:w="4139" w:type="pct"/>
            <w:shd w:val="clear" w:color="auto" w:fill="FFFFFF" w:themeFill="background1"/>
          </w:tcPr>
          <w:p w14:paraId="619B9FE2" w14:textId="30AEB47F" w:rsidR="00A7518B" w:rsidRPr="002C0208" w:rsidRDefault="00A7518B" w:rsidP="00A7518B">
            <w:pPr>
              <w:rPr>
                <w:rFonts w:cs="Times New Roman"/>
                <w:bCs/>
                <w:sz w:val="20"/>
                <w:szCs w:val="20"/>
              </w:rPr>
            </w:pPr>
            <w:r w:rsidRPr="002C0208">
              <w:rPr>
                <w:rFonts w:cs="Times New Roman"/>
                <w:bCs/>
                <w:sz w:val="20"/>
                <w:szCs w:val="20"/>
              </w:rPr>
              <w:t>Use customisable/tailored interfaces</w:t>
            </w:r>
          </w:p>
        </w:tc>
      </w:tr>
      <w:tr w:rsidR="00A7518B" w:rsidRPr="002C0208" w14:paraId="7F79F274" w14:textId="77777777" w:rsidTr="000722C1">
        <w:trPr>
          <w:trHeight w:val="18"/>
        </w:trPr>
        <w:tc>
          <w:tcPr>
            <w:tcW w:w="861" w:type="pct"/>
            <w:shd w:val="clear" w:color="auto" w:fill="FFFFFF" w:themeFill="background1"/>
            <w:tcMar>
              <w:top w:w="72" w:type="dxa"/>
              <w:left w:w="144" w:type="dxa"/>
              <w:bottom w:w="72" w:type="dxa"/>
              <w:right w:w="144" w:type="dxa"/>
            </w:tcMar>
          </w:tcPr>
          <w:p w14:paraId="151F679E" w14:textId="794CB793" w:rsidR="00A7518B" w:rsidRPr="002C0208" w:rsidRDefault="00A7518B" w:rsidP="00A7518B">
            <w:pPr>
              <w:rPr>
                <w:rFonts w:cs="Times New Roman"/>
                <w:bCs/>
                <w:sz w:val="20"/>
                <w:szCs w:val="20"/>
              </w:rPr>
            </w:pPr>
            <w:r w:rsidRPr="002C0208">
              <w:rPr>
                <w:rFonts w:cs="Times New Roman"/>
                <w:bCs/>
                <w:sz w:val="20"/>
                <w:szCs w:val="20"/>
              </w:rPr>
              <w:t>9</w:t>
            </w:r>
          </w:p>
        </w:tc>
        <w:tc>
          <w:tcPr>
            <w:tcW w:w="4139" w:type="pct"/>
            <w:shd w:val="clear" w:color="auto" w:fill="FFFFFF" w:themeFill="background1"/>
          </w:tcPr>
          <w:p w14:paraId="70D6E772" w14:textId="394F4959" w:rsidR="00A7518B" w:rsidRPr="002C0208" w:rsidRDefault="00A7518B" w:rsidP="00A7518B">
            <w:pPr>
              <w:rPr>
                <w:rFonts w:cs="Times New Roman"/>
                <w:bCs/>
                <w:sz w:val="20"/>
                <w:szCs w:val="20"/>
              </w:rPr>
            </w:pPr>
            <w:r w:rsidRPr="002C0208">
              <w:rPr>
                <w:rFonts w:cs="Times New Roman"/>
                <w:bCs/>
                <w:sz w:val="20"/>
                <w:szCs w:val="20"/>
              </w:rPr>
              <w:t>Use multiple interlinked systems for multiple roles and goals</w:t>
            </w:r>
          </w:p>
        </w:tc>
      </w:tr>
      <w:tr w:rsidR="00A7518B" w:rsidRPr="002C0208" w14:paraId="7B7D2C03" w14:textId="77777777" w:rsidTr="000722C1">
        <w:trPr>
          <w:trHeight w:val="18"/>
        </w:trPr>
        <w:tc>
          <w:tcPr>
            <w:tcW w:w="861" w:type="pct"/>
            <w:shd w:val="clear" w:color="auto" w:fill="FFFFFF" w:themeFill="background1"/>
            <w:tcMar>
              <w:top w:w="72" w:type="dxa"/>
              <w:left w:w="144" w:type="dxa"/>
              <w:bottom w:w="72" w:type="dxa"/>
              <w:right w:w="144" w:type="dxa"/>
            </w:tcMar>
          </w:tcPr>
          <w:p w14:paraId="045737AB" w14:textId="0F2B871B" w:rsidR="00A7518B" w:rsidRPr="002C0208" w:rsidRDefault="00A7518B" w:rsidP="00A7518B">
            <w:pPr>
              <w:rPr>
                <w:rFonts w:cs="Times New Roman"/>
                <w:bCs/>
                <w:sz w:val="20"/>
                <w:szCs w:val="20"/>
              </w:rPr>
            </w:pPr>
            <w:r w:rsidRPr="002C0208">
              <w:rPr>
                <w:rFonts w:cs="Times New Roman"/>
                <w:bCs/>
                <w:sz w:val="20"/>
                <w:szCs w:val="20"/>
              </w:rPr>
              <w:t>10</w:t>
            </w:r>
          </w:p>
        </w:tc>
        <w:tc>
          <w:tcPr>
            <w:tcW w:w="4139" w:type="pct"/>
            <w:shd w:val="clear" w:color="auto" w:fill="FFFFFF" w:themeFill="background1"/>
          </w:tcPr>
          <w:p w14:paraId="20FF4169" w14:textId="55A2AD3E" w:rsidR="00A7518B" w:rsidRPr="002C0208" w:rsidRDefault="00A7518B" w:rsidP="00A7518B">
            <w:pPr>
              <w:rPr>
                <w:rFonts w:cs="Times New Roman"/>
                <w:bCs/>
                <w:sz w:val="20"/>
                <w:szCs w:val="20"/>
              </w:rPr>
            </w:pPr>
            <w:r w:rsidRPr="002C0208">
              <w:rPr>
                <w:rFonts w:cs="Times New Roman"/>
                <w:bCs/>
                <w:sz w:val="20"/>
                <w:szCs w:val="20"/>
              </w:rPr>
              <w:t>Consider the technological capability available and its impact on SA</w:t>
            </w:r>
          </w:p>
        </w:tc>
      </w:tr>
      <w:tr w:rsidR="00A7518B" w:rsidRPr="002C0208" w14:paraId="3271D789" w14:textId="77777777" w:rsidTr="000722C1">
        <w:trPr>
          <w:trHeight w:val="18"/>
        </w:trPr>
        <w:tc>
          <w:tcPr>
            <w:tcW w:w="861" w:type="pct"/>
            <w:shd w:val="clear" w:color="auto" w:fill="FFFFFF" w:themeFill="background1"/>
            <w:tcMar>
              <w:top w:w="72" w:type="dxa"/>
              <w:left w:w="144" w:type="dxa"/>
              <w:bottom w:w="72" w:type="dxa"/>
              <w:right w:w="144" w:type="dxa"/>
            </w:tcMar>
          </w:tcPr>
          <w:p w14:paraId="0C0E6B40" w14:textId="13EABE4C" w:rsidR="00A7518B" w:rsidRPr="002C0208" w:rsidRDefault="00A7518B" w:rsidP="00A7518B">
            <w:pPr>
              <w:rPr>
                <w:rFonts w:cs="Times New Roman"/>
                <w:bCs/>
                <w:sz w:val="20"/>
                <w:szCs w:val="20"/>
              </w:rPr>
            </w:pPr>
            <w:r w:rsidRPr="002C0208">
              <w:rPr>
                <w:rFonts w:cs="Times New Roman"/>
                <w:bCs/>
                <w:sz w:val="20"/>
                <w:szCs w:val="20"/>
              </w:rPr>
              <w:t>11</w:t>
            </w:r>
          </w:p>
        </w:tc>
        <w:tc>
          <w:tcPr>
            <w:tcW w:w="4139" w:type="pct"/>
            <w:shd w:val="clear" w:color="auto" w:fill="FFFFFF" w:themeFill="background1"/>
          </w:tcPr>
          <w:p w14:paraId="203528FB" w14:textId="5CDD029B" w:rsidR="00A7518B" w:rsidRPr="002C0208" w:rsidRDefault="00A7518B" w:rsidP="00A7518B">
            <w:pPr>
              <w:rPr>
                <w:rFonts w:cs="Times New Roman"/>
                <w:bCs/>
                <w:sz w:val="20"/>
                <w:szCs w:val="20"/>
              </w:rPr>
            </w:pPr>
            <w:r w:rsidRPr="002C0208">
              <w:rPr>
                <w:rFonts w:cs="Times New Roman"/>
                <w:bCs/>
                <w:sz w:val="20"/>
                <w:szCs w:val="20"/>
              </w:rPr>
              <w:t>Ensure that the information presented to users is accurate at all times</w:t>
            </w:r>
          </w:p>
        </w:tc>
      </w:tr>
      <w:tr w:rsidR="00A7518B" w:rsidRPr="002C0208" w14:paraId="117CCBDD" w14:textId="77777777" w:rsidTr="000722C1">
        <w:trPr>
          <w:trHeight w:val="18"/>
        </w:trPr>
        <w:tc>
          <w:tcPr>
            <w:tcW w:w="861" w:type="pct"/>
            <w:shd w:val="clear" w:color="auto" w:fill="FFFFFF" w:themeFill="background1"/>
            <w:tcMar>
              <w:top w:w="72" w:type="dxa"/>
              <w:left w:w="144" w:type="dxa"/>
              <w:bottom w:w="72" w:type="dxa"/>
              <w:right w:w="144" w:type="dxa"/>
            </w:tcMar>
          </w:tcPr>
          <w:p w14:paraId="54667F01" w14:textId="2F9338E3" w:rsidR="00A7518B" w:rsidRPr="002C0208" w:rsidRDefault="00A7518B" w:rsidP="00A7518B">
            <w:pPr>
              <w:rPr>
                <w:rFonts w:cs="Times New Roman"/>
                <w:bCs/>
                <w:sz w:val="20"/>
                <w:szCs w:val="20"/>
              </w:rPr>
            </w:pPr>
            <w:r w:rsidRPr="002C0208">
              <w:rPr>
                <w:rFonts w:cs="Times New Roman"/>
                <w:bCs/>
                <w:sz w:val="20"/>
                <w:szCs w:val="20"/>
              </w:rPr>
              <w:t>12</w:t>
            </w:r>
          </w:p>
        </w:tc>
        <w:tc>
          <w:tcPr>
            <w:tcW w:w="4139" w:type="pct"/>
            <w:shd w:val="clear" w:color="auto" w:fill="FFFFFF" w:themeFill="background1"/>
          </w:tcPr>
          <w:p w14:paraId="7B233A34" w14:textId="3040E124" w:rsidR="00A7518B" w:rsidRPr="002C0208" w:rsidRDefault="00A7518B" w:rsidP="00A7518B">
            <w:pPr>
              <w:rPr>
                <w:rFonts w:cs="Times New Roman"/>
                <w:bCs/>
                <w:sz w:val="20"/>
                <w:szCs w:val="20"/>
              </w:rPr>
            </w:pPr>
            <w:r w:rsidRPr="002C0208">
              <w:rPr>
                <w:rFonts w:cs="Times New Roman"/>
                <w:bCs/>
                <w:sz w:val="20"/>
                <w:szCs w:val="20"/>
              </w:rPr>
              <w:t>Ensure information is presented to users in a timely fashion that and that the timeliness of key information is represented</w:t>
            </w:r>
          </w:p>
        </w:tc>
      </w:tr>
      <w:tr w:rsidR="00A7518B" w:rsidRPr="002C0208" w14:paraId="7FF3B9B9" w14:textId="77777777" w:rsidTr="000722C1">
        <w:trPr>
          <w:trHeight w:val="18"/>
        </w:trPr>
        <w:tc>
          <w:tcPr>
            <w:tcW w:w="861" w:type="pct"/>
            <w:shd w:val="clear" w:color="auto" w:fill="FFFFFF" w:themeFill="background1"/>
            <w:tcMar>
              <w:top w:w="72" w:type="dxa"/>
              <w:left w:w="144" w:type="dxa"/>
              <w:bottom w:w="72" w:type="dxa"/>
              <w:right w:w="144" w:type="dxa"/>
            </w:tcMar>
          </w:tcPr>
          <w:p w14:paraId="6647B9D9" w14:textId="3DFA16AF" w:rsidR="00A7518B" w:rsidRPr="002C0208" w:rsidRDefault="00A7518B" w:rsidP="00A7518B">
            <w:pPr>
              <w:rPr>
                <w:rFonts w:cs="Times New Roman"/>
                <w:bCs/>
                <w:sz w:val="20"/>
                <w:szCs w:val="20"/>
              </w:rPr>
            </w:pPr>
            <w:r w:rsidRPr="002C0208">
              <w:rPr>
                <w:rFonts w:cs="Times New Roman"/>
                <w:bCs/>
                <w:sz w:val="20"/>
                <w:szCs w:val="20"/>
              </w:rPr>
              <w:t>13</w:t>
            </w:r>
          </w:p>
        </w:tc>
        <w:tc>
          <w:tcPr>
            <w:tcW w:w="4139" w:type="pct"/>
            <w:shd w:val="clear" w:color="auto" w:fill="FFFFFF" w:themeFill="background1"/>
          </w:tcPr>
          <w:p w14:paraId="68B196D1" w14:textId="5A08D369" w:rsidR="00A7518B" w:rsidRPr="002C0208" w:rsidRDefault="00A7518B" w:rsidP="00A7518B">
            <w:pPr>
              <w:rPr>
                <w:rFonts w:cs="Times New Roman"/>
                <w:bCs/>
                <w:sz w:val="20"/>
                <w:szCs w:val="20"/>
              </w:rPr>
            </w:pPr>
            <w:r w:rsidRPr="002C0208">
              <w:rPr>
                <w:rFonts w:cs="Times New Roman"/>
                <w:bCs/>
                <w:sz w:val="20"/>
                <w:szCs w:val="20"/>
              </w:rPr>
              <w:t>Provide appropr</w:t>
            </w:r>
            <w:r w:rsidR="0087284D" w:rsidRPr="002C0208">
              <w:rPr>
                <w:rFonts w:cs="Times New Roman"/>
                <w:bCs/>
                <w:sz w:val="20"/>
                <w:szCs w:val="20"/>
              </w:rPr>
              <w:t>iate and explicit communication links</w:t>
            </w:r>
          </w:p>
        </w:tc>
      </w:tr>
      <w:tr w:rsidR="00A7518B" w:rsidRPr="002C0208" w14:paraId="0D9E477E" w14:textId="77777777" w:rsidTr="000722C1">
        <w:trPr>
          <w:trHeight w:val="71"/>
        </w:trPr>
        <w:tc>
          <w:tcPr>
            <w:tcW w:w="861" w:type="pct"/>
            <w:shd w:val="clear" w:color="auto" w:fill="FFFFFF" w:themeFill="background1"/>
            <w:tcMar>
              <w:top w:w="72" w:type="dxa"/>
              <w:left w:w="144" w:type="dxa"/>
              <w:bottom w:w="72" w:type="dxa"/>
              <w:right w:w="144" w:type="dxa"/>
            </w:tcMar>
          </w:tcPr>
          <w:p w14:paraId="4428DA54" w14:textId="3E451695" w:rsidR="00A7518B" w:rsidRPr="002C0208" w:rsidRDefault="00A7518B" w:rsidP="00A7518B">
            <w:pPr>
              <w:rPr>
                <w:rFonts w:cs="Times New Roman"/>
                <w:bCs/>
                <w:sz w:val="20"/>
                <w:szCs w:val="20"/>
              </w:rPr>
            </w:pPr>
            <w:r w:rsidRPr="002C0208">
              <w:rPr>
                <w:rFonts w:cs="Times New Roman"/>
                <w:bCs/>
                <w:sz w:val="20"/>
                <w:szCs w:val="20"/>
              </w:rPr>
              <w:t>14</w:t>
            </w:r>
          </w:p>
        </w:tc>
        <w:tc>
          <w:tcPr>
            <w:tcW w:w="4139" w:type="pct"/>
            <w:shd w:val="clear" w:color="auto" w:fill="FFFFFF" w:themeFill="background1"/>
          </w:tcPr>
          <w:p w14:paraId="6E4CA68C" w14:textId="770FFC15" w:rsidR="00A7518B" w:rsidRPr="002C0208" w:rsidRDefault="0087284D" w:rsidP="00A7518B">
            <w:pPr>
              <w:rPr>
                <w:rFonts w:cs="Times New Roman"/>
                <w:bCs/>
                <w:sz w:val="20"/>
                <w:szCs w:val="20"/>
              </w:rPr>
            </w:pPr>
            <w:r w:rsidRPr="002C0208">
              <w:rPr>
                <w:rFonts w:cs="Times New Roman"/>
                <w:bCs/>
                <w:sz w:val="20"/>
                <w:szCs w:val="20"/>
              </w:rPr>
              <w:t>More information is not exclusively better</w:t>
            </w:r>
          </w:p>
        </w:tc>
      </w:tr>
      <w:tr w:rsidR="00A7518B" w:rsidRPr="002C0208" w14:paraId="0CD6A854" w14:textId="77777777" w:rsidTr="000722C1">
        <w:trPr>
          <w:trHeight w:val="18"/>
        </w:trPr>
        <w:tc>
          <w:tcPr>
            <w:tcW w:w="861" w:type="pct"/>
            <w:shd w:val="clear" w:color="auto" w:fill="FFFFFF" w:themeFill="background1"/>
            <w:tcMar>
              <w:top w:w="72" w:type="dxa"/>
              <w:left w:w="144" w:type="dxa"/>
              <w:bottom w:w="72" w:type="dxa"/>
              <w:right w:w="144" w:type="dxa"/>
            </w:tcMar>
          </w:tcPr>
          <w:p w14:paraId="7BA59135" w14:textId="7B803841" w:rsidR="00A7518B" w:rsidRPr="002C0208" w:rsidRDefault="00A7518B" w:rsidP="00A7518B">
            <w:pPr>
              <w:rPr>
                <w:rFonts w:cs="Times New Roman"/>
                <w:bCs/>
                <w:sz w:val="20"/>
                <w:szCs w:val="20"/>
              </w:rPr>
            </w:pPr>
            <w:r w:rsidRPr="002C0208">
              <w:rPr>
                <w:rFonts w:cs="Times New Roman"/>
                <w:bCs/>
                <w:sz w:val="20"/>
                <w:szCs w:val="20"/>
              </w:rPr>
              <w:t>15</w:t>
            </w:r>
          </w:p>
        </w:tc>
        <w:tc>
          <w:tcPr>
            <w:tcW w:w="4139" w:type="pct"/>
            <w:shd w:val="clear" w:color="auto" w:fill="FFFFFF" w:themeFill="background1"/>
          </w:tcPr>
          <w:p w14:paraId="19C099BD" w14:textId="3B46A88A" w:rsidR="00A7518B" w:rsidRPr="002C0208" w:rsidRDefault="0087284D" w:rsidP="00A7518B">
            <w:pPr>
              <w:rPr>
                <w:rFonts w:cs="Times New Roman"/>
                <w:bCs/>
                <w:sz w:val="20"/>
                <w:szCs w:val="20"/>
              </w:rPr>
            </w:pPr>
            <w:r w:rsidRPr="002C0208">
              <w:rPr>
                <w:rFonts w:cs="Times New Roman"/>
                <w:bCs/>
                <w:sz w:val="20"/>
                <w:szCs w:val="20"/>
              </w:rPr>
              <w:t>Use filtering functions</w:t>
            </w:r>
          </w:p>
        </w:tc>
      </w:tr>
      <w:tr w:rsidR="00A7518B" w:rsidRPr="002C0208" w14:paraId="05E1BEF9" w14:textId="77777777" w:rsidTr="000722C1">
        <w:trPr>
          <w:trHeight w:val="23"/>
        </w:trPr>
        <w:tc>
          <w:tcPr>
            <w:tcW w:w="861" w:type="pct"/>
            <w:tcBorders>
              <w:bottom w:val="single" w:sz="4" w:space="0" w:color="auto"/>
            </w:tcBorders>
            <w:shd w:val="clear" w:color="auto" w:fill="FFFFFF" w:themeFill="background1"/>
            <w:tcMar>
              <w:top w:w="72" w:type="dxa"/>
              <w:left w:w="144" w:type="dxa"/>
              <w:bottom w:w="72" w:type="dxa"/>
              <w:right w:w="144" w:type="dxa"/>
            </w:tcMar>
          </w:tcPr>
          <w:p w14:paraId="220448A1" w14:textId="00FB058F" w:rsidR="00A7518B" w:rsidRPr="002C0208" w:rsidRDefault="00A7518B" w:rsidP="00A7518B">
            <w:pPr>
              <w:rPr>
                <w:rFonts w:cs="Times New Roman"/>
                <w:bCs/>
                <w:sz w:val="20"/>
                <w:szCs w:val="20"/>
              </w:rPr>
            </w:pPr>
            <w:r w:rsidRPr="002C0208">
              <w:rPr>
                <w:rFonts w:cs="Times New Roman"/>
                <w:bCs/>
                <w:sz w:val="20"/>
                <w:szCs w:val="20"/>
              </w:rPr>
              <w:t>16</w:t>
            </w:r>
          </w:p>
        </w:tc>
        <w:tc>
          <w:tcPr>
            <w:tcW w:w="4139" w:type="pct"/>
            <w:tcBorders>
              <w:bottom w:val="single" w:sz="4" w:space="0" w:color="auto"/>
            </w:tcBorders>
            <w:shd w:val="clear" w:color="auto" w:fill="FFFFFF" w:themeFill="background1"/>
          </w:tcPr>
          <w:p w14:paraId="1962FF1D" w14:textId="20BC9A2A" w:rsidR="00A7518B" w:rsidRPr="002C0208" w:rsidRDefault="0087284D" w:rsidP="00A7518B">
            <w:pPr>
              <w:rPr>
                <w:rFonts w:cs="Times New Roman"/>
                <w:bCs/>
                <w:sz w:val="20"/>
                <w:szCs w:val="20"/>
              </w:rPr>
            </w:pPr>
            <w:r w:rsidRPr="002C0208">
              <w:rPr>
                <w:rFonts w:cs="Times New Roman"/>
                <w:bCs/>
                <w:sz w:val="20"/>
                <w:szCs w:val="20"/>
              </w:rPr>
              <w:t>Present SA-related information in an appropriate format</w:t>
            </w:r>
          </w:p>
        </w:tc>
      </w:tr>
    </w:tbl>
    <w:p w14:paraId="38428159" w14:textId="77777777" w:rsidR="001B2BB5" w:rsidRPr="002C0208" w:rsidRDefault="001B2BB5" w:rsidP="001B2BB5">
      <w:pPr>
        <w:spacing w:line="480" w:lineRule="auto"/>
        <w:rPr>
          <w:rFonts w:cs="Times New Roman"/>
          <w:szCs w:val="24"/>
        </w:rPr>
      </w:pPr>
    </w:p>
    <w:p w14:paraId="7DF7847F" w14:textId="3039D924" w:rsidR="009C67D1" w:rsidRPr="002C0208" w:rsidRDefault="001B2BB5" w:rsidP="001B2BB5">
      <w:pPr>
        <w:spacing w:line="480" w:lineRule="auto"/>
        <w:rPr>
          <w:rFonts w:cs="Times New Roman"/>
          <w:szCs w:val="24"/>
        </w:rPr>
      </w:pPr>
      <w:r w:rsidRPr="002C0208">
        <w:rPr>
          <w:rFonts w:cs="Times New Roman"/>
          <w:szCs w:val="24"/>
        </w:rPr>
        <w:t xml:space="preserve">For an in-depth discussion regarding these guidelines, see Salmon et al (2009). These guidelines provide practitioners with a way of </w:t>
      </w:r>
      <w:r w:rsidR="009C67D1" w:rsidRPr="002C0208">
        <w:rPr>
          <w:rFonts w:cs="Times New Roman"/>
          <w:szCs w:val="24"/>
        </w:rPr>
        <w:t>improving</w:t>
      </w:r>
      <w:r w:rsidRPr="002C0208">
        <w:rPr>
          <w:rFonts w:cs="Times New Roman"/>
          <w:szCs w:val="24"/>
        </w:rPr>
        <w:t xml:space="preserve"> </w:t>
      </w:r>
      <w:r w:rsidR="0096328A" w:rsidRPr="002C0208">
        <w:rPr>
          <w:rFonts w:cs="Times New Roman"/>
          <w:szCs w:val="24"/>
        </w:rPr>
        <w:t xml:space="preserve">system </w:t>
      </w:r>
      <w:r w:rsidR="009C67D1" w:rsidRPr="002C0208">
        <w:rPr>
          <w:rFonts w:cs="Times New Roman"/>
          <w:szCs w:val="24"/>
        </w:rPr>
        <w:t xml:space="preserve">performance, </w:t>
      </w:r>
      <w:r w:rsidR="0096328A" w:rsidRPr="002C0208">
        <w:rPr>
          <w:rFonts w:cs="Times New Roman"/>
          <w:szCs w:val="24"/>
        </w:rPr>
        <w:t>where need-to-know information is displayed appropriately for that individual and their role. How well these guidelines can be applied to current handover practice is yet to be determined, a recurring issue cited across the literature is ‘how much is too much?’ with regards to information exchange</w:t>
      </w:r>
      <w:r w:rsidR="009C67D1" w:rsidRPr="002C0208">
        <w:rPr>
          <w:rFonts w:cs="Times New Roman"/>
          <w:szCs w:val="24"/>
        </w:rPr>
        <w:t xml:space="preserve"> (transactions).</w:t>
      </w:r>
    </w:p>
    <w:p w14:paraId="364C18CA" w14:textId="77777777" w:rsidR="009C67D1" w:rsidRPr="002C0208" w:rsidRDefault="009C67D1" w:rsidP="001B2BB5">
      <w:pPr>
        <w:spacing w:line="480" w:lineRule="auto"/>
        <w:rPr>
          <w:rFonts w:cs="Times New Roman"/>
          <w:szCs w:val="24"/>
        </w:rPr>
      </w:pPr>
    </w:p>
    <w:p w14:paraId="205FC7A4" w14:textId="77777777" w:rsidR="009C67D1" w:rsidRDefault="009C67D1" w:rsidP="001B2BB5">
      <w:pPr>
        <w:spacing w:line="480" w:lineRule="auto"/>
        <w:rPr>
          <w:rFonts w:cs="Times New Roman"/>
          <w:szCs w:val="24"/>
        </w:rPr>
      </w:pPr>
    </w:p>
    <w:p w14:paraId="66D41314" w14:textId="77777777" w:rsidR="00D7213C" w:rsidRDefault="00D7213C" w:rsidP="001B2BB5">
      <w:pPr>
        <w:spacing w:line="480" w:lineRule="auto"/>
        <w:rPr>
          <w:rFonts w:cs="Times New Roman"/>
          <w:szCs w:val="24"/>
        </w:rPr>
      </w:pPr>
    </w:p>
    <w:p w14:paraId="70ECCCC4" w14:textId="77777777" w:rsidR="00D7213C" w:rsidRPr="002C0208" w:rsidRDefault="00D7213C" w:rsidP="001B2BB5">
      <w:pPr>
        <w:spacing w:line="480" w:lineRule="auto"/>
        <w:rPr>
          <w:rFonts w:cs="Times New Roman"/>
          <w:szCs w:val="24"/>
        </w:rPr>
      </w:pPr>
    </w:p>
    <w:p w14:paraId="20F8D65A" w14:textId="725A99E3" w:rsidR="00F323A2" w:rsidRPr="002C0208" w:rsidRDefault="00980FAB" w:rsidP="00AD77F6">
      <w:pPr>
        <w:spacing w:line="480" w:lineRule="auto"/>
        <w:rPr>
          <w:rFonts w:cs="Times New Roman"/>
          <w:b/>
          <w:szCs w:val="24"/>
        </w:rPr>
      </w:pPr>
      <w:r w:rsidRPr="002C0208">
        <w:rPr>
          <w:rFonts w:cs="Times New Roman"/>
          <w:b/>
          <w:szCs w:val="24"/>
        </w:rPr>
        <w:t>1.2 Purpose of the</w:t>
      </w:r>
      <w:r w:rsidR="00F323A2" w:rsidRPr="002C0208">
        <w:rPr>
          <w:rFonts w:cs="Times New Roman"/>
          <w:b/>
          <w:szCs w:val="24"/>
        </w:rPr>
        <w:t xml:space="preserve"> review</w:t>
      </w:r>
      <w:r w:rsidR="00C276D1" w:rsidRPr="002C0208">
        <w:rPr>
          <w:rFonts w:cs="Times New Roman"/>
          <w:b/>
          <w:szCs w:val="24"/>
        </w:rPr>
        <w:t xml:space="preserve"> </w:t>
      </w:r>
    </w:p>
    <w:p w14:paraId="6ACBEE88" w14:textId="055C98A6" w:rsidR="00EC3B6D" w:rsidRPr="002C0208" w:rsidRDefault="00F323A2" w:rsidP="00EC3B6D">
      <w:pPr>
        <w:spacing w:line="480" w:lineRule="auto"/>
        <w:ind w:firstLine="720"/>
        <w:rPr>
          <w:rFonts w:cs="Times New Roman"/>
          <w:szCs w:val="24"/>
        </w:rPr>
      </w:pPr>
      <w:r w:rsidRPr="002C0208">
        <w:rPr>
          <w:rFonts w:cs="Times New Roman"/>
          <w:szCs w:val="24"/>
        </w:rPr>
        <w:t xml:space="preserve">Past reviews in handover protocol have been limited in scope, either by: interpreting </w:t>
      </w:r>
      <w:r w:rsidR="00675BF2" w:rsidRPr="002C0208">
        <w:rPr>
          <w:rFonts w:cs="Times New Roman"/>
          <w:szCs w:val="24"/>
        </w:rPr>
        <w:t>strategies</w:t>
      </w:r>
      <w:r w:rsidRPr="002C0208">
        <w:rPr>
          <w:rFonts w:cs="Times New Roman"/>
          <w:szCs w:val="24"/>
        </w:rPr>
        <w:t xml:space="preserve"> for the</w:t>
      </w:r>
      <w:r w:rsidR="00675BF2" w:rsidRPr="002C0208">
        <w:rPr>
          <w:rFonts w:cs="Times New Roman"/>
          <w:szCs w:val="24"/>
        </w:rPr>
        <w:t>ir</w:t>
      </w:r>
      <w:r w:rsidRPr="002C0208">
        <w:rPr>
          <w:rFonts w:cs="Times New Roman"/>
          <w:szCs w:val="24"/>
        </w:rPr>
        <w:t xml:space="preserve"> application to a specific field of practice </w:t>
      </w:r>
      <w:r w:rsidR="00E57210" w:rsidRPr="002C0208">
        <w:rPr>
          <w:rFonts w:cs="Times New Roman"/>
          <w:szCs w:val="24"/>
        </w:rPr>
        <w:t>(</w:t>
      </w:r>
      <w:r w:rsidR="00540B1D" w:rsidRPr="002C0208">
        <w:rPr>
          <w:rFonts w:cs="Times New Roman"/>
          <w:szCs w:val="24"/>
        </w:rPr>
        <w:t xml:space="preserve">Lardner, 2006; </w:t>
      </w:r>
      <w:r w:rsidR="00E57210" w:rsidRPr="002C0208">
        <w:rPr>
          <w:rFonts w:cs="Times New Roman"/>
          <w:szCs w:val="24"/>
        </w:rPr>
        <w:t xml:space="preserve">Lawrence, Tomolo, Garlisi, &amp; Aron, </w:t>
      </w:r>
      <w:r w:rsidR="00540B1D" w:rsidRPr="002C0208">
        <w:rPr>
          <w:rFonts w:cs="Times New Roman"/>
          <w:szCs w:val="24"/>
        </w:rPr>
        <w:t>2008</w:t>
      </w:r>
      <w:r w:rsidRPr="002C0208">
        <w:rPr>
          <w:rFonts w:cs="Times New Roman"/>
          <w:szCs w:val="24"/>
        </w:rPr>
        <w:t xml:space="preserve">; </w:t>
      </w:r>
      <w:r w:rsidR="00540B1D" w:rsidRPr="002C0208">
        <w:rPr>
          <w:rFonts w:cs="Times New Roman"/>
          <w:szCs w:val="24"/>
        </w:rPr>
        <w:t xml:space="preserve">Morgan, Alford, &amp; Pankhurst, 2016; Patterson, Roth, Woods, Chow, &amp; Gomes, 2004; </w:t>
      </w:r>
      <w:r w:rsidR="00540B1D" w:rsidRPr="002C0208">
        <w:rPr>
          <w:rFonts w:cs="Times New Roman"/>
          <w:spacing w:val="4"/>
          <w:szCs w:val="24"/>
          <w:shd w:val="clear" w:color="auto" w:fill="FCFCFC"/>
        </w:rPr>
        <w:t xml:space="preserve">Plocher, Yin, Laberge, Thompson, &amp; Telner, </w:t>
      </w:r>
      <w:r w:rsidR="00540B1D" w:rsidRPr="002C0208">
        <w:rPr>
          <w:rFonts w:cs="Times New Roman"/>
          <w:szCs w:val="24"/>
        </w:rPr>
        <w:t>2011; Riesenberg, 2012; Thomas et al., 2013</w:t>
      </w:r>
      <w:r w:rsidRPr="002C0208">
        <w:rPr>
          <w:rFonts w:cs="Times New Roman"/>
          <w:szCs w:val="24"/>
        </w:rPr>
        <w:t>), focusing on a narrow set of studies (</w:t>
      </w:r>
      <w:r w:rsidR="00675BF2" w:rsidRPr="002C0208">
        <w:rPr>
          <w:rFonts w:cs="Times New Roman"/>
          <w:szCs w:val="24"/>
        </w:rPr>
        <w:t xml:space="preserve">Patterson et al., 2004; </w:t>
      </w:r>
      <w:r w:rsidR="00BE0484" w:rsidRPr="002C0208">
        <w:rPr>
          <w:rFonts w:cs="Times New Roman"/>
          <w:szCs w:val="24"/>
        </w:rPr>
        <w:t>Raduma-Tomás, Flin, Yule, &amp; Williams</w:t>
      </w:r>
      <w:r w:rsidRPr="002C0208">
        <w:rPr>
          <w:rFonts w:cs="Times New Roman"/>
          <w:szCs w:val="24"/>
        </w:rPr>
        <w:t xml:space="preserve">, 2011), exploring the </w:t>
      </w:r>
      <w:r w:rsidR="005F003C" w:rsidRPr="002C0208">
        <w:rPr>
          <w:rFonts w:cs="Times New Roman"/>
          <w:szCs w:val="24"/>
        </w:rPr>
        <w:t>domains</w:t>
      </w:r>
      <w:r w:rsidRPr="002C0208">
        <w:rPr>
          <w:rFonts w:cs="Times New Roman"/>
          <w:szCs w:val="24"/>
        </w:rPr>
        <w:t xml:space="preserve"> rather than comparing and contrasting the protocols implemented </w:t>
      </w:r>
      <w:r w:rsidR="00A73BD0" w:rsidRPr="002C0208">
        <w:rPr>
          <w:rFonts w:cs="Times New Roman"/>
          <w:szCs w:val="24"/>
        </w:rPr>
        <w:t>(Wilkinson</w:t>
      </w:r>
      <w:r w:rsidRPr="002C0208">
        <w:rPr>
          <w:rFonts w:cs="Times New Roman"/>
          <w:szCs w:val="24"/>
        </w:rPr>
        <w:t xml:space="preserve"> &amp; Lardner, 2012)</w:t>
      </w:r>
      <w:r w:rsidR="00CF5D3B" w:rsidRPr="002C0208">
        <w:rPr>
          <w:rFonts w:cs="Times New Roman"/>
          <w:szCs w:val="24"/>
        </w:rPr>
        <w:t xml:space="preserve">, </w:t>
      </w:r>
      <w:r w:rsidRPr="002C0208">
        <w:rPr>
          <w:rFonts w:cs="Times New Roman"/>
          <w:szCs w:val="24"/>
        </w:rPr>
        <w:t>or are becoming out-d</w:t>
      </w:r>
      <w:r w:rsidR="00674F7A" w:rsidRPr="002C0208">
        <w:rPr>
          <w:rFonts w:cs="Times New Roman"/>
          <w:szCs w:val="24"/>
        </w:rPr>
        <w:t>ated (Patterson et al., 2004).</w:t>
      </w:r>
      <w:r w:rsidR="00540B1D" w:rsidRPr="002C0208">
        <w:rPr>
          <w:rFonts w:cs="Times New Roman"/>
          <w:szCs w:val="24"/>
        </w:rPr>
        <w:t xml:space="preserve"> Further</w:t>
      </w:r>
      <w:r w:rsidR="00674F7A" w:rsidRPr="002C0208">
        <w:rPr>
          <w:rFonts w:cs="Times New Roman"/>
          <w:szCs w:val="24"/>
        </w:rPr>
        <w:t xml:space="preserve">, </w:t>
      </w:r>
      <w:r w:rsidR="009C00C2" w:rsidRPr="002C0208">
        <w:rPr>
          <w:rFonts w:cs="Times New Roman"/>
          <w:szCs w:val="24"/>
        </w:rPr>
        <w:t xml:space="preserve">no review has yet applied the theory-base of </w:t>
      </w:r>
      <w:r w:rsidR="009A03C7" w:rsidRPr="002C0208">
        <w:rPr>
          <w:rFonts w:cs="Times New Roman"/>
          <w:szCs w:val="24"/>
        </w:rPr>
        <w:t xml:space="preserve">DSA </w:t>
      </w:r>
      <w:r w:rsidR="00540B1D" w:rsidRPr="002C0208">
        <w:rPr>
          <w:rFonts w:cs="Times New Roman"/>
          <w:szCs w:val="24"/>
        </w:rPr>
        <w:t>(</w:t>
      </w:r>
      <w:r w:rsidR="00461B54" w:rsidRPr="002C0208">
        <w:rPr>
          <w:rFonts w:cs="Times New Roman"/>
          <w:szCs w:val="24"/>
        </w:rPr>
        <w:t>Stanton et al., 2006</w:t>
      </w:r>
      <w:r w:rsidR="009C00C2" w:rsidRPr="002C0208">
        <w:rPr>
          <w:rFonts w:cs="Times New Roman"/>
          <w:szCs w:val="24"/>
        </w:rPr>
        <w:t>) to the handover task.</w:t>
      </w:r>
      <w:r w:rsidR="00674F7A" w:rsidRPr="002C0208">
        <w:rPr>
          <w:rFonts w:cs="Times New Roman"/>
          <w:szCs w:val="24"/>
        </w:rPr>
        <w:t xml:space="preserve"> </w:t>
      </w:r>
    </w:p>
    <w:p w14:paraId="397C3518" w14:textId="2EE1D9F8" w:rsidR="00481070" w:rsidRPr="002C0208" w:rsidRDefault="00EC3B6D" w:rsidP="00D94F38">
      <w:pPr>
        <w:spacing w:line="480" w:lineRule="auto"/>
        <w:ind w:firstLine="720"/>
        <w:rPr>
          <w:rFonts w:cs="Times New Roman"/>
          <w:szCs w:val="24"/>
        </w:rPr>
      </w:pPr>
      <w:r w:rsidRPr="002C0208">
        <w:rPr>
          <w:rFonts w:cs="Times New Roman"/>
          <w:szCs w:val="24"/>
        </w:rPr>
        <w:t>This review</w:t>
      </w:r>
      <w:r w:rsidR="00C276D1" w:rsidRPr="002C0208">
        <w:rPr>
          <w:rFonts w:cs="Times New Roman"/>
          <w:szCs w:val="24"/>
        </w:rPr>
        <w:t xml:space="preserve"> aim</w:t>
      </w:r>
      <w:r w:rsidR="008A01B3" w:rsidRPr="002C0208">
        <w:rPr>
          <w:rFonts w:cs="Times New Roman"/>
          <w:szCs w:val="24"/>
        </w:rPr>
        <w:t>s</w:t>
      </w:r>
      <w:r w:rsidR="00C276D1" w:rsidRPr="002C0208">
        <w:rPr>
          <w:rFonts w:cs="Times New Roman"/>
          <w:szCs w:val="24"/>
        </w:rPr>
        <w:t xml:space="preserve"> to collate, compare and contrast literature regarding the handover tools/techniques (HTTs) used in a variety of </w:t>
      </w:r>
      <w:r w:rsidR="005F003C" w:rsidRPr="002C0208">
        <w:rPr>
          <w:rFonts w:cs="Times New Roman"/>
          <w:szCs w:val="24"/>
        </w:rPr>
        <w:t>domains</w:t>
      </w:r>
      <w:r w:rsidR="00C276D1" w:rsidRPr="002C0208">
        <w:rPr>
          <w:rFonts w:cs="Times New Roman"/>
          <w:szCs w:val="24"/>
        </w:rPr>
        <w:t xml:space="preserve"> during handover, and discuss them </w:t>
      </w:r>
      <w:r w:rsidR="009C67D1" w:rsidRPr="002C0208">
        <w:rPr>
          <w:rFonts w:cs="Times New Roman"/>
          <w:szCs w:val="24"/>
        </w:rPr>
        <w:t>in light of DSA, and summarise</w:t>
      </w:r>
      <w:r w:rsidR="008A01B3" w:rsidRPr="002C0208">
        <w:rPr>
          <w:rFonts w:cs="Times New Roman"/>
          <w:szCs w:val="24"/>
        </w:rPr>
        <w:t xml:space="preserve"> them based on the </w:t>
      </w:r>
      <w:r w:rsidR="00F81D78" w:rsidRPr="002C0208">
        <w:rPr>
          <w:rFonts w:cs="Times New Roman"/>
          <w:szCs w:val="24"/>
        </w:rPr>
        <w:t xml:space="preserve">design </w:t>
      </w:r>
      <w:r w:rsidR="008A01B3" w:rsidRPr="002C0208">
        <w:rPr>
          <w:rFonts w:cs="Times New Roman"/>
          <w:szCs w:val="24"/>
        </w:rPr>
        <w:t>recommendations made by Salmon</w:t>
      </w:r>
      <w:r w:rsidR="009C56F3">
        <w:rPr>
          <w:rFonts w:cs="Times New Roman"/>
          <w:szCs w:val="24"/>
        </w:rPr>
        <w:t xml:space="preserve"> et al. </w:t>
      </w:r>
      <w:r w:rsidR="008A01B3" w:rsidRPr="002C0208">
        <w:rPr>
          <w:rFonts w:cs="Times New Roman"/>
          <w:szCs w:val="24"/>
        </w:rPr>
        <w:t>(2009).</w:t>
      </w:r>
    </w:p>
    <w:p w14:paraId="55FAEC13" w14:textId="77777777" w:rsidR="009C67D1" w:rsidRDefault="009C67D1" w:rsidP="00A35901">
      <w:pPr>
        <w:spacing w:line="480" w:lineRule="auto"/>
        <w:rPr>
          <w:rFonts w:cs="Times New Roman"/>
          <w:szCs w:val="24"/>
        </w:rPr>
      </w:pPr>
    </w:p>
    <w:p w14:paraId="729EA68F" w14:textId="77777777" w:rsidR="00A35901" w:rsidRDefault="00A35901" w:rsidP="00A35901">
      <w:pPr>
        <w:spacing w:line="480" w:lineRule="auto"/>
        <w:rPr>
          <w:rFonts w:cs="Times New Roman"/>
          <w:szCs w:val="24"/>
        </w:rPr>
      </w:pPr>
    </w:p>
    <w:p w14:paraId="4B68B4A9" w14:textId="77777777" w:rsidR="00A35901" w:rsidRDefault="00A35901" w:rsidP="00A35901">
      <w:pPr>
        <w:spacing w:line="480" w:lineRule="auto"/>
        <w:rPr>
          <w:rFonts w:cs="Times New Roman"/>
          <w:szCs w:val="24"/>
        </w:rPr>
      </w:pPr>
    </w:p>
    <w:p w14:paraId="0AE782DA" w14:textId="77777777" w:rsidR="00A35901" w:rsidRDefault="00A35901" w:rsidP="00A35901">
      <w:pPr>
        <w:spacing w:line="480" w:lineRule="auto"/>
        <w:rPr>
          <w:rFonts w:cs="Times New Roman"/>
          <w:szCs w:val="24"/>
        </w:rPr>
      </w:pPr>
    </w:p>
    <w:p w14:paraId="6E93954C" w14:textId="77777777" w:rsidR="00A35901" w:rsidRDefault="00A35901" w:rsidP="00A35901">
      <w:pPr>
        <w:spacing w:line="480" w:lineRule="auto"/>
        <w:rPr>
          <w:rFonts w:cs="Times New Roman"/>
          <w:szCs w:val="24"/>
        </w:rPr>
      </w:pPr>
    </w:p>
    <w:p w14:paraId="2ED375FA" w14:textId="77777777" w:rsidR="00A35901" w:rsidRDefault="00A35901" w:rsidP="00A35901">
      <w:pPr>
        <w:spacing w:line="480" w:lineRule="auto"/>
        <w:rPr>
          <w:rFonts w:cs="Times New Roman"/>
          <w:szCs w:val="24"/>
        </w:rPr>
      </w:pPr>
    </w:p>
    <w:p w14:paraId="0161CAEC" w14:textId="77777777" w:rsidR="00A35901" w:rsidRDefault="00A35901" w:rsidP="00A35901">
      <w:pPr>
        <w:spacing w:line="480" w:lineRule="auto"/>
        <w:rPr>
          <w:rFonts w:cs="Times New Roman"/>
          <w:szCs w:val="24"/>
        </w:rPr>
      </w:pPr>
    </w:p>
    <w:p w14:paraId="1FB25DB5" w14:textId="77777777" w:rsidR="00A35901" w:rsidRDefault="00A35901" w:rsidP="00A35901">
      <w:pPr>
        <w:spacing w:line="480" w:lineRule="auto"/>
        <w:rPr>
          <w:rFonts w:cs="Times New Roman"/>
          <w:szCs w:val="24"/>
        </w:rPr>
      </w:pPr>
    </w:p>
    <w:p w14:paraId="18C1B569" w14:textId="77777777" w:rsidR="00A35901" w:rsidRDefault="00A35901" w:rsidP="00A35901">
      <w:pPr>
        <w:spacing w:line="480" w:lineRule="auto"/>
        <w:rPr>
          <w:rFonts w:cs="Times New Roman"/>
          <w:szCs w:val="24"/>
        </w:rPr>
      </w:pPr>
    </w:p>
    <w:p w14:paraId="5A593527" w14:textId="77777777" w:rsidR="00A35901" w:rsidRDefault="00A35901" w:rsidP="00A35901">
      <w:pPr>
        <w:spacing w:line="480" w:lineRule="auto"/>
        <w:rPr>
          <w:rFonts w:cs="Times New Roman"/>
          <w:szCs w:val="24"/>
        </w:rPr>
      </w:pPr>
    </w:p>
    <w:p w14:paraId="28EE2F45" w14:textId="77777777" w:rsidR="00A35901" w:rsidRPr="002C0208" w:rsidRDefault="00A35901" w:rsidP="00A35901">
      <w:pPr>
        <w:spacing w:line="480" w:lineRule="auto"/>
        <w:rPr>
          <w:rFonts w:cs="Times New Roman"/>
          <w:szCs w:val="24"/>
        </w:rPr>
      </w:pPr>
    </w:p>
    <w:p w14:paraId="03E8372B" w14:textId="0920CBAD" w:rsidR="00ED5500" w:rsidRPr="002C0208" w:rsidRDefault="00ED5500" w:rsidP="00ED5500">
      <w:pPr>
        <w:spacing w:line="480" w:lineRule="auto"/>
        <w:jc w:val="center"/>
        <w:rPr>
          <w:rFonts w:cs="Times New Roman"/>
          <w:b/>
          <w:szCs w:val="24"/>
        </w:rPr>
      </w:pPr>
      <w:r w:rsidRPr="002C0208">
        <w:rPr>
          <w:rFonts w:cs="Times New Roman"/>
          <w:b/>
          <w:szCs w:val="24"/>
        </w:rPr>
        <w:t>Method</w:t>
      </w:r>
    </w:p>
    <w:p w14:paraId="1E3F4FAE" w14:textId="77777777" w:rsidR="00F323A2" w:rsidRPr="002C0208" w:rsidRDefault="00F323A2" w:rsidP="00AD77F6">
      <w:pPr>
        <w:spacing w:line="480" w:lineRule="auto"/>
        <w:rPr>
          <w:rFonts w:cs="Times New Roman"/>
          <w:b/>
          <w:szCs w:val="24"/>
        </w:rPr>
      </w:pPr>
      <w:r w:rsidRPr="002C0208">
        <w:rPr>
          <w:rFonts w:cs="Times New Roman"/>
          <w:b/>
          <w:szCs w:val="24"/>
        </w:rPr>
        <w:t>2.0 Search methods and source selection</w:t>
      </w:r>
    </w:p>
    <w:p w14:paraId="7DE07EDA" w14:textId="0D5545CF" w:rsidR="00F323A2" w:rsidRPr="002C0208" w:rsidRDefault="00F323A2" w:rsidP="00AD77F6">
      <w:pPr>
        <w:spacing w:line="480" w:lineRule="auto"/>
        <w:rPr>
          <w:rFonts w:cs="Times New Roman"/>
          <w:b/>
          <w:szCs w:val="24"/>
        </w:rPr>
      </w:pPr>
      <w:r w:rsidRPr="002C0208">
        <w:rPr>
          <w:rFonts w:cs="Times New Roman"/>
          <w:szCs w:val="24"/>
        </w:rPr>
        <w:t xml:space="preserve">Many key terms such as ‘handover’, ‘handoff’, and ‘shift change’ relate to radio technology, chemistry, biology and physics. Where possible, search terms were filtered to hone in on relevant handover literature. </w:t>
      </w:r>
      <w:r w:rsidR="00EC4E07" w:rsidRPr="002C0208">
        <w:rPr>
          <w:rFonts w:cs="Times New Roman"/>
          <w:szCs w:val="24"/>
        </w:rPr>
        <w:t>Sources were searched</w:t>
      </w:r>
      <w:r w:rsidR="00BE4361" w:rsidRPr="002C0208">
        <w:rPr>
          <w:rFonts w:cs="Times New Roman"/>
          <w:szCs w:val="24"/>
        </w:rPr>
        <w:t xml:space="preserve"> for</w:t>
      </w:r>
      <w:r w:rsidR="00EC4E07" w:rsidRPr="002C0208">
        <w:rPr>
          <w:rFonts w:cs="Times New Roman"/>
          <w:szCs w:val="24"/>
        </w:rPr>
        <w:t xml:space="preserve"> with t</w:t>
      </w:r>
      <w:r w:rsidR="00BE4361" w:rsidRPr="002C0208">
        <w:rPr>
          <w:rFonts w:cs="Times New Roman"/>
          <w:szCs w:val="24"/>
        </w:rPr>
        <w:t>he terms dis</w:t>
      </w:r>
      <w:r w:rsidR="00C62298">
        <w:rPr>
          <w:rFonts w:cs="Times New Roman"/>
          <w:szCs w:val="24"/>
        </w:rPr>
        <w:t>played in table 2</w:t>
      </w:r>
      <w:r w:rsidR="00EC4E07" w:rsidRPr="002C0208">
        <w:rPr>
          <w:rFonts w:cs="Times New Roman"/>
          <w:szCs w:val="24"/>
        </w:rPr>
        <w:t xml:space="preserve"> using Web of Science, Google Scholar and Scopus</w:t>
      </w:r>
      <w:r w:rsidR="00BD2B92" w:rsidRPr="002C0208">
        <w:rPr>
          <w:rFonts w:cs="Times New Roman"/>
          <w:szCs w:val="24"/>
        </w:rPr>
        <w:t>.</w:t>
      </w:r>
      <w:r w:rsidRPr="002C0208">
        <w:rPr>
          <w:rFonts w:cs="Times New Roman"/>
          <w:szCs w:val="24"/>
        </w:rPr>
        <w:t xml:space="preserve"> The titles of the first 1000 results from each search were reviewed, ordered by</w:t>
      </w:r>
      <w:r w:rsidR="00BE4361" w:rsidRPr="002C0208">
        <w:rPr>
          <w:rFonts w:cs="Times New Roman"/>
          <w:szCs w:val="24"/>
        </w:rPr>
        <w:t xml:space="preserve"> relevance on Google Scholar,</w:t>
      </w:r>
      <w:r w:rsidRPr="002C0208">
        <w:rPr>
          <w:rFonts w:cs="Times New Roman"/>
          <w:szCs w:val="24"/>
        </w:rPr>
        <w:t xml:space="preserve"> citation count on Web of Science and </w:t>
      </w:r>
      <w:r w:rsidR="00BD2B92" w:rsidRPr="002C0208">
        <w:rPr>
          <w:rFonts w:cs="Times New Roman"/>
          <w:szCs w:val="24"/>
        </w:rPr>
        <w:t xml:space="preserve">all results from </w:t>
      </w:r>
      <w:r w:rsidRPr="002C0208">
        <w:rPr>
          <w:rFonts w:cs="Times New Roman"/>
          <w:szCs w:val="24"/>
        </w:rPr>
        <w:t>Scopus to ensure that as many key papers were captured</w:t>
      </w:r>
      <w:r w:rsidR="00BD2B92" w:rsidRPr="002C0208">
        <w:rPr>
          <w:rFonts w:cs="Times New Roman"/>
          <w:szCs w:val="24"/>
        </w:rPr>
        <w:t xml:space="preserve"> as possible</w:t>
      </w:r>
      <w:r w:rsidRPr="002C0208">
        <w:rPr>
          <w:rFonts w:cs="Times New Roman"/>
          <w:szCs w:val="24"/>
        </w:rPr>
        <w:t xml:space="preserve">. Subsequent search terms were then adapted to target </w:t>
      </w:r>
      <w:r w:rsidR="00BE4361" w:rsidRPr="002C0208">
        <w:rPr>
          <w:rFonts w:cs="Times New Roman"/>
          <w:szCs w:val="24"/>
        </w:rPr>
        <w:t xml:space="preserve">specific </w:t>
      </w:r>
      <w:r w:rsidR="005F003C" w:rsidRPr="002C0208">
        <w:rPr>
          <w:rFonts w:cs="Times New Roman"/>
          <w:szCs w:val="24"/>
        </w:rPr>
        <w:t>domains</w:t>
      </w:r>
      <w:r w:rsidRPr="002C0208">
        <w:rPr>
          <w:rFonts w:cs="Times New Roman"/>
          <w:szCs w:val="24"/>
        </w:rPr>
        <w:t xml:space="preserve"> based on keywords found in previously identified articles. </w:t>
      </w:r>
    </w:p>
    <w:p w14:paraId="7396DD15" w14:textId="74F9E762" w:rsidR="00B905A5" w:rsidRPr="002C0208" w:rsidRDefault="00F323A2" w:rsidP="00CD595D">
      <w:pPr>
        <w:spacing w:line="480" w:lineRule="auto"/>
        <w:ind w:firstLine="720"/>
        <w:rPr>
          <w:rFonts w:cs="Times New Roman"/>
          <w:szCs w:val="24"/>
        </w:rPr>
      </w:pPr>
      <w:r w:rsidRPr="002C0208">
        <w:rPr>
          <w:rFonts w:cs="Times New Roman"/>
          <w:szCs w:val="24"/>
        </w:rPr>
        <w:t xml:space="preserve">Many industries report their protocol in large organisational reports; therefore, a wealth of information regarding an industries practice can be gleaned from a handful of these reports. To supplement search, the bibliographies of four key papers and reviews of major domains were reviewed, selected for their breadth of knowledge and their relevance to </w:t>
      </w:r>
      <w:r w:rsidR="00BE4361" w:rsidRPr="002C0208">
        <w:rPr>
          <w:rFonts w:cs="Times New Roman"/>
          <w:szCs w:val="24"/>
        </w:rPr>
        <w:t>hard-to-access areas</w:t>
      </w:r>
      <w:r w:rsidRPr="002C0208">
        <w:rPr>
          <w:rFonts w:cs="Times New Roman"/>
          <w:szCs w:val="24"/>
        </w:rPr>
        <w:t xml:space="preserve"> (i.e.</w:t>
      </w:r>
      <w:r w:rsidR="00027DCD" w:rsidRPr="002C0208">
        <w:rPr>
          <w:rFonts w:cs="Times New Roman"/>
          <w:szCs w:val="24"/>
        </w:rPr>
        <w:t>,</w:t>
      </w:r>
      <w:r w:rsidRPr="002C0208">
        <w:rPr>
          <w:rFonts w:cs="Times New Roman"/>
          <w:szCs w:val="24"/>
        </w:rPr>
        <w:t xml:space="preserve"> Catchpole et al., 2007; Plocher</w:t>
      </w:r>
      <w:r w:rsidR="001171CB" w:rsidRPr="002C0208">
        <w:rPr>
          <w:rFonts w:cs="Times New Roman"/>
          <w:szCs w:val="24"/>
        </w:rPr>
        <w:t xml:space="preserve"> et al.</w:t>
      </w:r>
      <w:r w:rsidRPr="002C0208">
        <w:rPr>
          <w:rFonts w:cs="Times New Roman"/>
          <w:szCs w:val="24"/>
        </w:rPr>
        <w:t>,</w:t>
      </w:r>
      <w:r w:rsidR="00A73BD0" w:rsidRPr="002C0208">
        <w:rPr>
          <w:rFonts w:cs="Times New Roman"/>
          <w:szCs w:val="24"/>
        </w:rPr>
        <w:t xml:space="preserve"> 2011; Lardner, 1996; Patterson</w:t>
      </w:r>
      <w:r w:rsidRPr="002C0208">
        <w:rPr>
          <w:rFonts w:cs="Times New Roman"/>
          <w:szCs w:val="24"/>
        </w:rPr>
        <w:t xml:space="preserve"> &amp; Woods, 2001).</w:t>
      </w:r>
    </w:p>
    <w:p w14:paraId="426E1CA0" w14:textId="77777777" w:rsidR="00750CD0" w:rsidRPr="002C0208" w:rsidRDefault="00750CD0" w:rsidP="00C458D1">
      <w:pPr>
        <w:spacing w:line="480" w:lineRule="auto"/>
        <w:rPr>
          <w:rFonts w:cs="Times New Roman"/>
          <w:szCs w:val="24"/>
        </w:rPr>
      </w:pPr>
    </w:p>
    <w:p w14:paraId="154CF27B" w14:textId="77777777" w:rsidR="00750CD0" w:rsidRPr="002C0208" w:rsidRDefault="00750CD0" w:rsidP="00C458D1">
      <w:pPr>
        <w:spacing w:line="480" w:lineRule="auto"/>
        <w:rPr>
          <w:rFonts w:cs="Times New Roman"/>
          <w:szCs w:val="24"/>
        </w:rPr>
      </w:pPr>
    </w:p>
    <w:p w14:paraId="43FF0FAE" w14:textId="77777777" w:rsidR="00750CD0" w:rsidRPr="002C0208" w:rsidRDefault="00750CD0" w:rsidP="00C458D1">
      <w:pPr>
        <w:spacing w:line="480" w:lineRule="auto"/>
        <w:rPr>
          <w:rFonts w:cs="Times New Roman"/>
          <w:szCs w:val="24"/>
        </w:rPr>
      </w:pPr>
    </w:p>
    <w:p w14:paraId="2B096C7D" w14:textId="77777777" w:rsidR="00750CD0" w:rsidRPr="002C0208" w:rsidRDefault="00750CD0" w:rsidP="00C458D1">
      <w:pPr>
        <w:spacing w:line="480" w:lineRule="auto"/>
        <w:rPr>
          <w:rFonts w:cs="Times New Roman"/>
          <w:szCs w:val="24"/>
        </w:rPr>
      </w:pPr>
    </w:p>
    <w:p w14:paraId="2393CEEE" w14:textId="77777777" w:rsidR="00750CD0" w:rsidRPr="002C0208" w:rsidRDefault="00750CD0" w:rsidP="00C458D1">
      <w:pPr>
        <w:spacing w:line="480" w:lineRule="auto"/>
        <w:rPr>
          <w:rFonts w:cs="Times New Roman"/>
          <w:szCs w:val="24"/>
        </w:rPr>
      </w:pPr>
    </w:p>
    <w:p w14:paraId="787639EE" w14:textId="77777777" w:rsidR="00750CD0" w:rsidRPr="002C0208" w:rsidRDefault="00750CD0" w:rsidP="00C458D1">
      <w:pPr>
        <w:spacing w:line="480" w:lineRule="auto"/>
        <w:rPr>
          <w:rFonts w:cs="Times New Roman"/>
          <w:szCs w:val="24"/>
        </w:rPr>
      </w:pPr>
    </w:p>
    <w:p w14:paraId="6A994583" w14:textId="77777777" w:rsidR="00750CD0" w:rsidRPr="002C0208" w:rsidRDefault="00750CD0" w:rsidP="00C458D1">
      <w:pPr>
        <w:spacing w:line="480" w:lineRule="auto"/>
        <w:rPr>
          <w:rFonts w:cs="Times New Roman"/>
          <w:szCs w:val="24"/>
        </w:rPr>
      </w:pPr>
    </w:p>
    <w:p w14:paraId="150C9BB8" w14:textId="77777777" w:rsidR="00750CD0" w:rsidRPr="002C0208" w:rsidRDefault="00750CD0" w:rsidP="00C458D1">
      <w:pPr>
        <w:spacing w:line="480" w:lineRule="auto"/>
        <w:rPr>
          <w:rFonts w:cs="Times New Roman"/>
          <w:szCs w:val="24"/>
        </w:rPr>
      </w:pPr>
    </w:p>
    <w:tbl>
      <w:tblPr>
        <w:tblpPr w:leftFromText="180" w:rightFromText="180" w:vertAnchor="text" w:horzAnchor="margin" w:tblpY="92"/>
        <w:tblW w:w="5000" w:type="pct"/>
        <w:tblCellMar>
          <w:left w:w="0" w:type="dxa"/>
          <w:right w:w="0" w:type="dxa"/>
        </w:tblCellMar>
        <w:tblLook w:val="0420" w:firstRow="1" w:lastRow="0" w:firstColumn="0" w:lastColumn="0" w:noHBand="0" w:noVBand="1"/>
      </w:tblPr>
      <w:tblGrid>
        <w:gridCol w:w="3137"/>
        <w:gridCol w:w="2068"/>
        <w:gridCol w:w="947"/>
        <w:gridCol w:w="1798"/>
        <w:gridCol w:w="1056"/>
      </w:tblGrid>
      <w:tr w:rsidR="000124D7" w:rsidRPr="002C0208" w14:paraId="4D310593" w14:textId="77777777" w:rsidTr="00AC0ACB">
        <w:trPr>
          <w:trHeight w:val="475"/>
        </w:trPr>
        <w:tc>
          <w:tcPr>
            <w:tcW w:w="5000" w:type="pct"/>
            <w:gridSpan w:val="5"/>
            <w:tcBorders>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tcPr>
          <w:p w14:paraId="4AD44A3E" w14:textId="27B66D18" w:rsidR="007B4E37" w:rsidRPr="002C0208" w:rsidRDefault="00C62298" w:rsidP="006B769D">
            <w:pPr>
              <w:rPr>
                <w:rFonts w:cs="Times New Roman"/>
                <w:sz w:val="20"/>
                <w:szCs w:val="20"/>
              </w:rPr>
            </w:pPr>
            <w:r>
              <w:rPr>
                <w:rFonts w:cs="Times New Roman"/>
                <w:sz w:val="20"/>
                <w:szCs w:val="20"/>
              </w:rPr>
              <w:t>Table 2</w:t>
            </w:r>
            <w:r w:rsidR="007B4E37" w:rsidRPr="002C0208">
              <w:rPr>
                <w:rFonts w:cs="Times New Roman"/>
                <w:sz w:val="20"/>
                <w:szCs w:val="20"/>
              </w:rPr>
              <w:t>.</w:t>
            </w:r>
            <w:r w:rsidR="007B4E37" w:rsidRPr="002C0208">
              <w:rPr>
                <w:rFonts w:cs="Times New Roman"/>
                <w:sz w:val="20"/>
                <w:szCs w:val="20"/>
              </w:rPr>
              <w:br/>
            </w:r>
            <w:r w:rsidR="007B4E37" w:rsidRPr="002C0208">
              <w:rPr>
                <w:rFonts w:cs="Times New Roman"/>
                <w:i/>
                <w:sz w:val="20"/>
                <w:szCs w:val="20"/>
              </w:rPr>
              <w:t>Syntax used during literature search</w:t>
            </w:r>
          </w:p>
        </w:tc>
      </w:tr>
      <w:tr w:rsidR="000124D7" w:rsidRPr="002C0208" w14:paraId="103EC75D" w14:textId="77777777" w:rsidTr="00AC0ACB">
        <w:trPr>
          <w:trHeight w:val="475"/>
        </w:trPr>
        <w:tc>
          <w:tcPr>
            <w:tcW w:w="1742" w:type="pct"/>
            <w:tcBorders>
              <w:top w:val="single" w:sz="4" w:space="0" w:color="auto"/>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tcPr>
          <w:p w14:paraId="6CAFC0DA" w14:textId="77777777" w:rsidR="007B4E37" w:rsidRPr="002C0208" w:rsidRDefault="007B4E37" w:rsidP="006B769D">
            <w:pPr>
              <w:rPr>
                <w:rFonts w:cs="Times New Roman"/>
                <w:bCs/>
                <w:sz w:val="20"/>
                <w:szCs w:val="20"/>
              </w:rPr>
            </w:pPr>
            <w:r w:rsidRPr="002C0208">
              <w:rPr>
                <w:rFonts w:cs="Times New Roman"/>
                <w:bCs/>
                <w:sz w:val="20"/>
                <w:szCs w:val="20"/>
              </w:rPr>
              <w:t>Syntax</w:t>
            </w:r>
          </w:p>
        </w:tc>
        <w:tc>
          <w:tcPr>
            <w:tcW w:w="1148" w:type="pct"/>
            <w:tcBorders>
              <w:top w:val="single" w:sz="4" w:space="0" w:color="auto"/>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tcPr>
          <w:p w14:paraId="2D864CFA" w14:textId="77777777" w:rsidR="007B4E37" w:rsidRPr="002C0208" w:rsidRDefault="007B4E37" w:rsidP="006B769D">
            <w:pPr>
              <w:rPr>
                <w:rFonts w:cs="Times New Roman"/>
                <w:bCs/>
                <w:sz w:val="20"/>
                <w:szCs w:val="20"/>
              </w:rPr>
            </w:pPr>
            <w:r w:rsidRPr="002C0208">
              <w:rPr>
                <w:rFonts w:cs="Times New Roman"/>
                <w:bCs/>
                <w:sz w:val="20"/>
                <w:szCs w:val="20"/>
              </w:rPr>
              <w:t>Search Tool</w:t>
            </w:r>
          </w:p>
        </w:tc>
        <w:tc>
          <w:tcPr>
            <w:tcW w:w="526" w:type="pct"/>
            <w:tcBorders>
              <w:top w:val="single" w:sz="4" w:space="0" w:color="auto"/>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tcPr>
          <w:p w14:paraId="1443EE50" w14:textId="77777777" w:rsidR="007B4E37" w:rsidRPr="002C0208" w:rsidRDefault="007B4E37" w:rsidP="006B769D">
            <w:pPr>
              <w:rPr>
                <w:rFonts w:cs="Times New Roman"/>
                <w:bCs/>
                <w:sz w:val="20"/>
                <w:szCs w:val="20"/>
              </w:rPr>
            </w:pPr>
            <w:r w:rsidRPr="002C0208">
              <w:rPr>
                <w:rFonts w:cs="Times New Roman"/>
                <w:bCs/>
                <w:sz w:val="20"/>
                <w:szCs w:val="20"/>
              </w:rPr>
              <w:t>Result Count</w:t>
            </w:r>
          </w:p>
        </w:tc>
        <w:tc>
          <w:tcPr>
            <w:tcW w:w="998" w:type="pct"/>
            <w:tcBorders>
              <w:top w:val="single" w:sz="4" w:space="0" w:color="auto"/>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tcPr>
          <w:p w14:paraId="0D1A1E3A" w14:textId="77777777" w:rsidR="007B4E37" w:rsidRPr="002C0208" w:rsidRDefault="007B4E37" w:rsidP="006B769D">
            <w:pPr>
              <w:rPr>
                <w:rFonts w:cs="Times New Roman"/>
                <w:bCs/>
                <w:sz w:val="20"/>
                <w:szCs w:val="20"/>
              </w:rPr>
            </w:pPr>
            <w:r w:rsidRPr="002C0208">
              <w:rPr>
                <w:rFonts w:cs="Times New Roman"/>
                <w:bCs/>
                <w:sz w:val="20"/>
                <w:szCs w:val="20"/>
              </w:rPr>
              <w:t>Action</w:t>
            </w:r>
          </w:p>
        </w:tc>
        <w:tc>
          <w:tcPr>
            <w:tcW w:w="586" w:type="pct"/>
            <w:tcBorders>
              <w:top w:val="single" w:sz="4" w:space="0" w:color="auto"/>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tcPr>
          <w:p w14:paraId="3E063C29" w14:textId="77777777" w:rsidR="007B4E37" w:rsidRPr="002C0208" w:rsidRDefault="007B4E37" w:rsidP="006B769D">
            <w:pPr>
              <w:rPr>
                <w:rFonts w:cs="Times New Roman"/>
                <w:bCs/>
                <w:sz w:val="20"/>
                <w:szCs w:val="20"/>
              </w:rPr>
            </w:pPr>
            <w:r w:rsidRPr="002C0208">
              <w:rPr>
                <w:rFonts w:cs="Times New Roman"/>
                <w:bCs/>
                <w:sz w:val="20"/>
                <w:szCs w:val="20"/>
              </w:rPr>
              <w:t>Unique identified articles</w:t>
            </w:r>
          </w:p>
        </w:tc>
      </w:tr>
      <w:tr w:rsidR="000124D7" w:rsidRPr="002C0208" w14:paraId="1E3F5721" w14:textId="77777777" w:rsidTr="00AC0ACB">
        <w:trPr>
          <w:trHeight w:val="1762"/>
        </w:trPr>
        <w:tc>
          <w:tcPr>
            <w:tcW w:w="1742" w:type="pct"/>
            <w:vMerge w:val="restart"/>
            <w:tcBorders>
              <w:top w:val="single" w:sz="4" w:space="0" w:color="auto"/>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A53F827" w14:textId="44BCF5C6" w:rsidR="007B4E37" w:rsidRPr="002C0208" w:rsidRDefault="007B4E37" w:rsidP="006B769D">
            <w:pPr>
              <w:rPr>
                <w:rFonts w:cs="Times New Roman"/>
                <w:sz w:val="20"/>
                <w:szCs w:val="20"/>
              </w:rPr>
            </w:pPr>
            <w:r w:rsidRPr="002C0208">
              <w:rPr>
                <w:rFonts w:cs="Times New Roman"/>
                <w:sz w:val="20"/>
                <w:szCs w:val="20"/>
              </w:rPr>
              <w:t xml:space="preserve">Intitle: handover(s) OR "hand over(s)" OR handoff(s) OR "hand off(s)" OR signout(s) OR "sign out(s)" OR signover(s) OR "sign over(s)" NOT radio(s) NOT network(s) NOT mobile(s) NOT wireless </w:t>
            </w:r>
            <w:r w:rsidRPr="002C0208">
              <w:rPr>
                <w:rFonts w:cs="Times New Roman"/>
                <w:i/>
                <w:iCs/>
                <w:sz w:val="20"/>
                <w:szCs w:val="20"/>
              </w:rPr>
              <w:t>AND </w:t>
            </w:r>
            <w:r w:rsidRPr="002C0208">
              <w:rPr>
                <w:rFonts w:cs="Times New Roman"/>
                <w:sz w:val="20"/>
                <w:szCs w:val="20"/>
              </w:rPr>
              <w:t>LANGUAGE:(English)</w:t>
            </w:r>
          </w:p>
        </w:tc>
        <w:tc>
          <w:tcPr>
            <w:tcW w:w="1148" w:type="pct"/>
            <w:tcBorders>
              <w:top w:val="single" w:sz="4" w:space="0" w:color="auto"/>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52639AA7" w14:textId="77777777" w:rsidR="007B4E37" w:rsidRPr="002C0208" w:rsidRDefault="007B4E37" w:rsidP="006B769D">
            <w:pPr>
              <w:rPr>
                <w:rFonts w:cs="Times New Roman"/>
                <w:sz w:val="20"/>
                <w:szCs w:val="20"/>
              </w:rPr>
            </w:pPr>
            <w:r w:rsidRPr="002C0208">
              <w:rPr>
                <w:rFonts w:cs="Times New Roman"/>
                <w:sz w:val="20"/>
                <w:szCs w:val="20"/>
              </w:rPr>
              <w:t>Web of Science (filtering out telecommunication related fields)</w:t>
            </w:r>
          </w:p>
        </w:tc>
        <w:tc>
          <w:tcPr>
            <w:tcW w:w="526" w:type="pct"/>
            <w:tcBorders>
              <w:top w:val="single" w:sz="4" w:space="0" w:color="auto"/>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5230D222" w14:textId="77777777" w:rsidR="007B4E37" w:rsidRPr="002C0208" w:rsidRDefault="007B4E37" w:rsidP="006B769D">
            <w:pPr>
              <w:rPr>
                <w:rFonts w:cs="Times New Roman"/>
                <w:sz w:val="20"/>
                <w:szCs w:val="20"/>
              </w:rPr>
            </w:pPr>
            <w:r w:rsidRPr="002C0208">
              <w:rPr>
                <w:rFonts w:cs="Times New Roman"/>
                <w:sz w:val="20"/>
                <w:szCs w:val="20"/>
              </w:rPr>
              <w:t>1,884</w:t>
            </w:r>
          </w:p>
        </w:tc>
        <w:tc>
          <w:tcPr>
            <w:tcW w:w="998" w:type="pct"/>
            <w:tcBorders>
              <w:top w:val="single" w:sz="4" w:space="0" w:color="auto"/>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35FA378C" w14:textId="77777777" w:rsidR="007B4E37" w:rsidRPr="002C0208" w:rsidRDefault="007B4E37" w:rsidP="006B769D">
            <w:pPr>
              <w:rPr>
                <w:rFonts w:cs="Times New Roman"/>
                <w:sz w:val="20"/>
                <w:szCs w:val="20"/>
              </w:rPr>
            </w:pPr>
            <w:r w:rsidRPr="002C0208">
              <w:rPr>
                <w:rFonts w:cs="Times New Roman"/>
                <w:sz w:val="20"/>
                <w:szCs w:val="20"/>
              </w:rPr>
              <w:t>Titles of top 1000 most cited reviewed</w:t>
            </w:r>
          </w:p>
        </w:tc>
        <w:tc>
          <w:tcPr>
            <w:tcW w:w="586" w:type="pct"/>
            <w:tcBorders>
              <w:top w:val="single" w:sz="4" w:space="0" w:color="auto"/>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5B31BD7D" w14:textId="77777777" w:rsidR="007B4E37" w:rsidRPr="002C0208" w:rsidRDefault="007B4E37" w:rsidP="006B769D">
            <w:pPr>
              <w:rPr>
                <w:rFonts w:cs="Times New Roman"/>
                <w:sz w:val="20"/>
                <w:szCs w:val="20"/>
              </w:rPr>
            </w:pPr>
            <w:r w:rsidRPr="002C0208">
              <w:rPr>
                <w:rFonts w:cs="Times New Roman"/>
                <w:sz w:val="20"/>
                <w:szCs w:val="20"/>
              </w:rPr>
              <w:t>528</w:t>
            </w:r>
          </w:p>
        </w:tc>
      </w:tr>
      <w:tr w:rsidR="000124D7" w:rsidRPr="002C0208" w14:paraId="6A52E9BD" w14:textId="77777777" w:rsidTr="00AC0ACB">
        <w:trPr>
          <w:trHeight w:val="616"/>
        </w:trPr>
        <w:tc>
          <w:tcPr>
            <w:tcW w:w="1742" w:type="pct"/>
            <w:vMerge/>
            <w:tcBorders>
              <w:top w:val="single" w:sz="24" w:space="0" w:color="FFFFFF"/>
              <w:left w:val="single" w:sz="8" w:space="0" w:color="FFFFFF"/>
              <w:bottom w:val="single" w:sz="8" w:space="0" w:color="FFFFFF"/>
              <w:right w:val="single" w:sz="8" w:space="0" w:color="FFFFFF"/>
            </w:tcBorders>
            <w:shd w:val="clear" w:color="auto" w:fill="FFFFFF" w:themeFill="background1"/>
            <w:vAlign w:val="center"/>
            <w:hideMark/>
          </w:tcPr>
          <w:p w14:paraId="7EFE43FB" w14:textId="77777777" w:rsidR="007B4E37" w:rsidRPr="002C0208" w:rsidRDefault="007B4E37" w:rsidP="006B769D">
            <w:pPr>
              <w:rPr>
                <w:rFonts w:cs="Times New Roman"/>
                <w:sz w:val="20"/>
                <w:szCs w:val="20"/>
              </w:rPr>
            </w:pPr>
          </w:p>
        </w:tc>
        <w:tc>
          <w:tcPr>
            <w:tcW w:w="1148"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7B8300D2" w14:textId="77777777" w:rsidR="007B4E37" w:rsidRPr="002C0208" w:rsidRDefault="007B4E37" w:rsidP="006B769D">
            <w:pPr>
              <w:rPr>
                <w:rFonts w:cs="Times New Roman"/>
                <w:sz w:val="20"/>
                <w:szCs w:val="20"/>
              </w:rPr>
            </w:pPr>
            <w:r w:rsidRPr="002C0208">
              <w:rPr>
                <w:rFonts w:cs="Times New Roman"/>
                <w:sz w:val="20"/>
                <w:szCs w:val="20"/>
              </w:rPr>
              <w:t>Google Scholar</w:t>
            </w:r>
          </w:p>
        </w:tc>
        <w:tc>
          <w:tcPr>
            <w:tcW w:w="526"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6BC3763E" w14:textId="77777777" w:rsidR="007B4E37" w:rsidRPr="002C0208" w:rsidRDefault="007B4E37" w:rsidP="006B769D">
            <w:pPr>
              <w:rPr>
                <w:rFonts w:cs="Times New Roman"/>
                <w:sz w:val="20"/>
                <w:szCs w:val="20"/>
              </w:rPr>
            </w:pPr>
            <w:r w:rsidRPr="002C0208">
              <w:rPr>
                <w:rFonts w:cs="Times New Roman"/>
                <w:sz w:val="20"/>
                <w:szCs w:val="20"/>
              </w:rPr>
              <w:t>~17,200</w:t>
            </w:r>
          </w:p>
        </w:tc>
        <w:tc>
          <w:tcPr>
            <w:tcW w:w="998"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449C0F66" w14:textId="77777777" w:rsidR="007B4E37" w:rsidRPr="002C0208" w:rsidRDefault="007B4E37" w:rsidP="006B769D">
            <w:pPr>
              <w:rPr>
                <w:rFonts w:cs="Times New Roman"/>
                <w:sz w:val="20"/>
                <w:szCs w:val="20"/>
              </w:rPr>
            </w:pPr>
            <w:r w:rsidRPr="002C0208">
              <w:rPr>
                <w:rFonts w:cs="Times New Roman"/>
                <w:sz w:val="20"/>
                <w:szCs w:val="20"/>
              </w:rPr>
              <w:t>Titles of top 1000 most relevant reviewed</w:t>
            </w:r>
          </w:p>
        </w:tc>
        <w:tc>
          <w:tcPr>
            <w:tcW w:w="586"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3207A508" w14:textId="77777777" w:rsidR="007B4E37" w:rsidRPr="002C0208" w:rsidRDefault="007B4E37" w:rsidP="006B769D">
            <w:pPr>
              <w:rPr>
                <w:rFonts w:cs="Times New Roman"/>
                <w:sz w:val="20"/>
                <w:szCs w:val="20"/>
              </w:rPr>
            </w:pPr>
            <w:r w:rsidRPr="002C0208">
              <w:rPr>
                <w:rFonts w:cs="Times New Roman"/>
                <w:sz w:val="20"/>
                <w:szCs w:val="20"/>
              </w:rPr>
              <w:t>134</w:t>
            </w:r>
          </w:p>
        </w:tc>
      </w:tr>
      <w:tr w:rsidR="000124D7" w:rsidRPr="002C0208" w14:paraId="25AF96A9" w14:textId="77777777" w:rsidTr="00AC0ACB">
        <w:trPr>
          <w:trHeight w:val="616"/>
        </w:trPr>
        <w:tc>
          <w:tcPr>
            <w:tcW w:w="1742" w:type="pct"/>
            <w:tcBorders>
              <w:top w:val="single" w:sz="24" w:space="0" w:color="FFFFFF"/>
              <w:left w:val="single" w:sz="8" w:space="0" w:color="FFFFFF"/>
              <w:bottom w:val="single" w:sz="8" w:space="0" w:color="FFFFFF"/>
              <w:right w:val="single" w:sz="8" w:space="0" w:color="FFFFFF"/>
            </w:tcBorders>
            <w:shd w:val="clear" w:color="auto" w:fill="FFFFFF" w:themeFill="background1"/>
            <w:vAlign w:val="center"/>
          </w:tcPr>
          <w:p w14:paraId="09DDDC98" w14:textId="77777777" w:rsidR="007B4E37" w:rsidRPr="002C0208" w:rsidRDefault="007B4E37" w:rsidP="006B769D">
            <w:pPr>
              <w:rPr>
                <w:rFonts w:cs="Times New Roman"/>
                <w:sz w:val="20"/>
                <w:szCs w:val="20"/>
              </w:rPr>
            </w:pPr>
          </w:p>
        </w:tc>
        <w:tc>
          <w:tcPr>
            <w:tcW w:w="1148"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1F645A09" w14:textId="77777777" w:rsidR="007B4E37" w:rsidRPr="002C0208" w:rsidRDefault="007B4E37" w:rsidP="006B769D">
            <w:pPr>
              <w:rPr>
                <w:rFonts w:cs="Times New Roman"/>
                <w:sz w:val="20"/>
                <w:szCs w:val="20"/>
              </w:rPr>
            </w:pPr>
            <w:r w:rsidRPr="002C0208">
              <w:rPr>
                <w:rFonts w:cs="Times New Roman"/>
                <w:sz w:val="20"/>
                <w:szCs w:val="20"/>
              </w:rPr>
              <w:t>Scopus (filtering out telecommunication related fields)</w:t>
            </w:r>
          </w:p>
        </w:tc>
        <w:tc>
          <w:tcPr>
            <w:tcW w:w="526"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67DEC231" w14:textId="77777777" w:rsidR="007B4E37" w:rsidRPr="002C0208" w:rsidRDefault="007B4E37" w:rsidP="006B769D">
            <w:pPr>
              <w:rPr>
                <w:rFonts w:cs="Times New Roman"/>
                <w:sz w:val="20"/>
                <w:szCs w:val="20"/>
              </w:rPr>
            </w:pPr>
            <w:r w:rsidRPr="002C0208">
              <w:rPr>
                <w:rFonts w:cs="Times New Roman"/>
                <w:sz w:val="20"/>
                <w:szCs w:val="20"/>
              </w:rPr>
              <w:t>378</w:t>
            </w:r>
          </w:p>
        </w:tc>
        <w:tc>
          <w:tcPr>
            <w:tcW w:w="998"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67CCB11C" w14:textId="77777777" w:rsidR="007B4E37" w:rsidRPr="002C0208" w:rsidRDefault="007B4E37" w:rsidP="006B769D">
            <w:pPr>
              <w:rPr>
                <w:rFonts w:cs="Times New Roman"/>
                <w:sz w:val="20"/>
                <w:szCs w:val="20"/>
              </w:rPr>
            </w:pPr>
            <w:r w:rsidRPr="002C0208">
              <w:rPr>
                <w:rFonts w:cs="Times New Roman"/>
                <w:sz w:val="20"/>
                <w:szCs w:val="20"/>
              </w:rPr>
              <w:t>All titles reviewed</w:t>
            </w:r>
          </w:p>
        </w:tc>
        <w:tc>
          <w:tcPr>
            <w:tcW w:w="586"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32B35ACF" w14:textId="77777777" w:rsidR="007B4E37" w:rsidRPr="002C0208" w:rsidRDefault="007B4E37" w:rsidP="006B769D">
            <w:pPr>
              <w:rPr>
                <w:rFonts w:cs="Times New Roman"/>
                <w:sz w:val="20"/>
                <w:szCs w:val="20"/>
              </w:rPr>
            </w:pPr>
            <w:r w:rsidRPr="002C0208">
              <w:rPr>
                <w:rFonts w:cs="Times New Roman"/>
                <w:sz w:val="20"/>
                <w:szCs w:val="20"/>
              </w:rPr>
              <w:t>96</w:t>
            </w:r>
          </w:p>
        </w:tc>
      </w:tr>
      <w:tr w:rsidR="000124D7" w:rsidRPr="002C0208" w14:paraId="61169DCE" w14:textId="77777777" w:rsidTr="00AC0ACB">
        <w:trPr>
          <w:trHeight w:val="385"/>
        </w:trPr>
        <w:tc>
          <w:tcPr>
            <w:tcW w:w="1742"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5C33949B" w14:textId="77777777" w:rsidR="007B4E37" w:rsidRPr="002C0208" w:rsidRDefault="007B4E37" w:rsidP="006B769D">
            <w:pPr>
              <w:rPr>
                <w:rFonts w:cs="Times New Roman"/>
                <w:sz w:val="20"/>
                <w:szCs w:val="20"/>
              </w:rPr>
            </w:pPr>
            <w:r w:rsidRPr="002C0208">
              <w:rPr>
                <w:rFonts w:cs="Times New Roman"/>
                <w:sz w:val="20"/>
                <w:szCs w:val="20"/>
              </w:rPr>
              <w:t>Intopic: “shift handover”</w:t>
            </w:r>
          </w:p>
        </w:tc>
        <w:tc>
          <w:tcPr>
            <w:tcW w:w="1148"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41D8D586" w14:textId="77777777" w:rsidR="007B4E37" w:rsidRPr="002C0208" w:rsidRDefault="007B4E37" w:rsidP="006B769D">
            <w:pPr>
              <w:rPr>
                <w:rFonts w:cs="Times New Roman"/>
                <w:sz w:val="20"/>
                <w:szCs w:val="20"/>
              </w:rPr>
            </w:pPr>
            <w:r w:rsidRPr="002C0208">
              <w:rPr>
                <w:rFonts w:cs="Times New Roman"/>
                <w:sz w:val="20"/>
                <w:szCs w:val="20"/>
              </w:rPr>
              <w:t>Web of Science</w:t>
            </w:r>
          </w:p>
        </w:tc>
        <w:tc>
          <w:tcPr>
            <w:tcW w:w="526"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36846001" w14:textId="77777777" w:rsidR="007B4E37" w:rsidRPr="002C0208" w:rsidRDefault="007B4E37" w:rsidP="006B769D">
            <w:pPr>
              <w:rPr>
                <w:rFonts w:cs="Times New Roman"/>
                <w:sz w:val="20"/>
                <w:szCs w:val="20"/>
              </w:rPr>
            </w:pPr>
            <w:r w:rsidRPr="002C0208">
              <w:rPr>
                <w:rFonts w:cs="Times New Roman"/>
                <w:sz w:val="20"/>
                <w:szCs w:val="20"/>
              </w:rPr>
              <w:t>45</w:t>
            </w:r>
          </w:p>
        </w:tc>
        <w:tc>
          <w:tcPr>
            <w:tcW w:w="998"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F63D68A" w14:textId="77777777" w:rsidR="007B4E37" w:rsidRPr="002C0208" w:rsidRDefault="007B4E37" w:rsidP="006B769D">
            <w:pPr>
              <w:rPr>
                <w:rFonts w:cs="Times New Roman"/>
                <w:sz w:val="20"/>
                <w:szCs w:val="20"/>
              </w:rPr>
            </w:pPr>
            <w:r w:rsidRPr="002C0208">
              <w:rPr>
                <w:rFonts w:cs="Times New Roman"/>
                <w:sz w:val="20"/>
                <w:szCs w:val="20"/>
              </w:rPr>
              <w:t>All titles reviewed</w:t>
            </w:r>
          </w:p>
        </w:tc>
        <w:tc>
          <w:tcPr>
            <w:tcW w:w="586"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42A2D40" w14:textId="77777777" w:rsidR="007B4E37" w:rsidRPr="002C0208" w:rsidRDefault="007B4E37" w:rsidP="006B769D">
            <w:pPr>
              <w:rPr>
                <w:rFonts w:cs="Times New Roman"/>
                <w:sz w:val="20"/>
                <w:szCs w:val="20"/>
              </w:rPr>
            </w:pPr>
            <w:r w:rsidRPr="002C0208">
              <w:rPr>
                <w:rFonts w:cs="Times New Roman"/>
                <w:sz w:val="20"/>
                <w:szCs w:val="20"/>
              </w:rPr>
              <w:t>9</w:t>
            </w:r>
          </w:p>
        </w:tc>
      </w:tr>
      <w:tr w:rsidR="000124D7" w:rsidRPr="002C0208" w14:paraId="584AD935" w14:textId="77777777" w:rsidTr="00AC0ACB">
        <w:trPr>
          <w:trHeight w:val="385"/>
        </w:trPr>
        <w:tc>
          <w:tcPr>
            <w:tcW w:w="1742"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3BB0D276" w14:textId="77777777" w:rsidR="007B4E37" w:rsidRPr="002C0208" w:rsidRDefault="007B4E37" w:rsidP="006B769D">
            <w:pPr>
              <w:rPr>
                <w:rFonts w:cs="Times New Roman"/>
                <w:sz w:val="20"/>
                <w:szCs w:val="20"/>
              </w:rPr>
            </w:pPr>
            <w:r w:rsidRPr="002C0208">
              <w:rPr>
                <w:rFonts w:cs="Times New Roman"/>
                <w:sz w:val="20"/>
                <w:szCs w:val="20"/>
              </w:rPr>
              <w:t>Intopic: “shift change” OR “shift changes” OR “shift changeover”</w:t>
            </w:r>
          </w:p>
        </w:tc>
        <w:tc>
          <w:tcPr>
            <w:tcW w:w="1148"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986BE8E" w14:textId="4E4D8B49" w:rsidR="007B4E37" w:rsidRPr="002C0208" w:rsidRDefault="007B4E37" w:rsidP="005F003C">
            <w:pPr>
              <w:rPr>
                <w:rFonts w:cs="Times New Roman"/>
                <w:sz w:val="20"/>
                <w:szCs w:val="20"/>
              </w:rPr>
            </w:pPr>
            <w:r w:rsidRPr="002C0208">
              <w:rPr>
                <w:rFonts w:cs="Times New Roman"/>
                <w:sz w:val="20"/>
                <w:szCs w:val="20"/>
              </w:rPr>
              <w:t>Web of Science</w:t>
            </w:r>
            <w:r w:rsidRPr="002C0208">
              <w:rPr>
                <w:rFonts w:cs="Times New Roman"/>
                <w:sz w:val="20"/>
                <w:szCs w:val="20"/>
              </w:rPr>
              <w:br/>
              <w:t xml:space="preserve">Filtered for relevant handover </w:t>
            </w:r>
            <w:r w:rsidR="005F003C" w:rsidRPr="002C0208">
              <w:rPr>
                <w:rFonts w:cs="Times New Roman"/>
                <w:sz w:val="20"/>
                <w:szCs w:val="20"/>
              </w:rPr>
              <w:t>domains</w:t>
            </w:r>
          </w:p>
        </w:tc>
        <w:tc>
          <w:tcPr>
            <w:tcW w:w="526"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1148FE38" w14:textId="77777777" w:rsidR="007B4E37" w:rsidRPr="002C0208" w:rsidRDefault="007B4E37" w:rsidP="006B769D">
            <w:pPr>
              <w:rPr>
                <w:rFonts w:cs="Times New Roman"/>
                <w:sz w:val="20"/>
                <w:szCs w:val="20"/>
              </w:rPr>
            </w:pPr>
            <w:r w:rsidRPr="002C0208">
              <w:rPr>
                <w:rFonts w:cs="Times New Roman"/>
                <w:sz w:val="20"/>
                <w:szCs w:val="20"/>
              </w:rPr>
              <w:t>129</w:t>
            </w:r>
          </w:p>
        </w:tc>
        <w:tc>
          <w:tcPr>
            <w:tcW w:w="998"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384D5966" w14:textId="77777777" w:rsidR="007B4E37" w:rsidRPr="002C0208" w:rsidRDefault="007B4E37" w:rsidP="006B769D">
            <w:pPr>
              <w:rPr>
                <w:rFonts w:cs="Times New Roman"/>
                <w:sz w:val="20"/>
                <w:szCs w:val="20"/>
              </w:rPr>
            </w:pPr>
            <w:r w:rsidRPr="002C0208">
              <w:rPr>
                <w:rFonts w:cs="Times New Roman"/>
                <w:sz w:val="20"/>
                <w:szCs w:val="20"/>
              </w:rPr>
              <w:t>All titles reviewed</w:t>
            </w:r>
          </w:p>
        </w:tc>
        <w:tc>
          <w:tcPr>
            <w:tcW w:w="586"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A6B7A98" w14:textId="77777777" w:rsidR="007B4E37" w:rsidRPr="002C0208" w:rsidRDefault="007B4E37" w:rsidP="006B769D">
            <w:pPr>
              <w:rPr>
                <w:rFonts w:cs="Times New Roman"/>
                <w:sz w:val="20"/>
                <w:szCs w:val="20"/>
              </w:rPr>
            </w:pPr>
            <w:r w:rsidRPr="002C0208">
              <w:rPr>
                <w:rFonts w:cs="Times New Roman"/>
                <w:sz w:val="20"/>
                <w:szCs w:val="20"/>
              </w:rPr>
              <w:t>9</w:t>
            </w:r>
          </w:p>
        </w:tc>
      </w:tr>
      <w:tr w:rsidR="000124D7" w:rsidRPr="002C0208" w14:paraId="0C74FF6D" w14:textId="77777777" w:rsidTr="00AC0ACB">
        <w:trPr>
          <w:trHeight w:val="385"/>
        </w:trPr>
        <w:tc>
          <w:tcPr>
            <w:tcW w:w="1742"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4A7BA4BD" w14:textId="77777777" w:rsidR="007B4E37" w:rsidRPr="002C0208" w:rsidRDefault="007B4E37" w:rsidP="006B769D">
            <w:pPr>
              <w:rPr>
                <w:rFonts w:cs="Times New Roman"/>
                <w:sz w:val="20"/>
                <w:szCs w:val="20"/>
              </w:rPr>
            </w:pPr>
            <w:r w:rsidRPr="002C0208">
              <w:rPr>
                <w:rFonts w:cs="Times New Roman"/>
                <w:sz w:val="20"/>
                <w:szCs w:val="20"/>
              </w:rPr>
              <w:t>Intopic: handover AND oil</w:t>
            </w:r>
          </w:p>
        </w:tc>
        <w:tc>
          <w:tcPr>
            <w:tcW w:w="1148"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46BC260" w14:textId="77777777" w:rsidR="007B4E37" w:rsidRPr="002C0208" w:rsidRDefault="007B4E37" w:rsidP="006B769D">
            <w:pPr>
              <w:rPr>
                <w:rFonts w:cs="Times New Roman"/>
                <w:sz w:val="20"/>
                <w:szCs w:val="20"/>
              </w:rPr>
            </w:pPr>
            <w:r w:rsidRPr="002C0208">
              <w:rPr>
                <w:rFonts w:cs="Times New Roman"/>
                <w:sz w:val="20"/>
                <w:szCs w:val="20"/>
              </w:rPr>
              <w:t>Web of Science</w:t>
            </w:r>
          </w:p>
        </w:tc>
        <w:tc>
          <w:tcPr>
            <w:tcW w:w="526"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350C9CF1" w14:textId="77777777" w:rsidR="007B4E37" w:rsidRPr="002C0208" w:rsidRDefault="007B4E37" w:rsidP="006B769D">
            <w:pPr>
              <w:rPr>
                <w:rFonts w:cs="Times New Roman"/>
                <w:sz w:val="20"/>
                <w:szCs w:val="20"/>
              </w:rPr>
            </w:pPr>
            <w:r w:rsidRPr="002C0208">
              <w:rPr>
                <w:rFonts w:cs="Times New Roman"/>
                <w:sz w:val="20"/>
                <w:szCs w:val="20"/>
              </w:rPr>
              <w:t>30</w:t>
            </w:r>
          </w:p>
        </w:tc>
        <w:tc>
          <w:tcPr>
            <w:tcW w:w="998"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3FED88A4" w14:textId="77777777" w:rsidR="007B4E37" w:rsidRPr="002C0208" w:rsidRDefault="007B4E37" w:rsidP="006B769D">
            <w:pPr>
              <w:rPr>
                <w:rFonts w:cs="Times New Roman"/>
                <w:sz w:val="20"/>
                <w:szCs w:val="20"/>
              </w:rPr>
            </w:pPr>
            <w:r w:rsidRPr="002C0208">
              <w:rPr>
                <w:rFonts w:cs="Times New Roman"/>
                <w:sz w:val="20"/>
                <w:szCs w:val="20"/>
              </w:rPr>
              <w:t>All titles reviewed</w:t>
            </w:r>
          </w:p>
        </w:tc>
        <w:tc>
          <w:tcPr>
            <w:tcW w:w="586"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169FD32C" w14:textId="77777777" w:rsidR="007B4E37" w:rsidRPr="002C0208" w:rsidRDefault="007B4E37" w:rsidP="006B769D">
            <w:pPr>
              <w:rPr>
                <w:rFonts w:cs="Times New Roman"/>
                <w:sz w:val="20"/>
                <w:szCs w:val="20"/>
              </w:rPr>
            </w:pPr>
            <w:r w:rsidRPr="002C0208">
              <w:rPr>
                <w:rFonts w:cs="Times New Roman"/>
                <w:sz w:val="20"/>
                <w:szCs w:val="20"/>
              </w:rPr>
              <w:t>4</w:t>
            </w:r>
          </w:p>
        </w:tc>
      </w:tr>
      <w:tr w:rsidR="000124D7" w:rsidRPr="002C0208" w14:paraId="1B2B10F9" w14:textId="77777777" w:rsidTr="00AC0ACB">
        <w:trPr>
          <w:trHeight w:val="350"/>
        </w:trPr>
        <w:tc>
          <w:tcPr>
            <w:tcW w:w="1742" w:type="pct"/>
            <w:tcBorders>
              <w:top w:val="single" w:sz="8" w:space="0" w:color="FFFFFF"/>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hideMark/>
          </w:tcPr>
          <w:p w14:paraId="7F77B429" w14:textId="77777777" w:rsidR="007B4E37" w:rsidRPr="002C0208" w:rsidRDefault="007B4E37" w:rsidP="006B769D">
            <w:pPr>
              <w:rPr>
                <w:rFonts w:cs="Times New Roman"/>
                <w:sz w:val="20"/>
                <w:szCs w:val="20"/>
              </w:rPr>
            </w:pPr>
          </w:p>
        </w:tc>
        <w:tc>
          <w:tcPr>
            <w:tcW w:w="1148" w:type="pct"/>
            <w:tcBorders>
              <w:top w:val="single" w:sz="8" w:space="0" w:color="FFFFFF"/>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hideMark/>
          </w:tcPr>
          <w:p w14:paraId="2E47989C" w14:textId="77777777" w:rsidR="007B4E37" w:rsidRPr="002C0208" w:rsidRDefault="007B4E37" w:rsidP="006B769D">
            <w:pPr>
              <w:rPr>
                <w:rFonts w:cs="Times New Roman"/>
                <w:sz w:val="20"/>
                <w:szCs w:val="20"/>
              </w:rPr>
            </w:pPr>
            <w:r w:rsidRPr="002C0208">
              <w:rPr>
                <w:rFonts w:cs="Times New Roman"/>
                <w:sz w:val="20"/>
                <w:szCs w:val="20"/>
              </w:rPr>
              <w:t>Identified from key papers</w:t>
            </w:r>
          </w:p>
        </w:tc>
        <w:tc>
          <w:tcPr>
            <w:tcW w:w="526" w:type="pct"/>
            <w:tcBorders>
              <w:top w:val="single" w:sz="8" w:space="0" w:color="FFFFFF"/>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hideMark/>
          </w:tcPr>
          <w:p w14:paraId="0BB65B23" w14:textId="77777777" w:rsidR="007B4E37" w:rsidRPr="002C0208" w:rsidRDefault="007B4E37" w:rsidP="006B769D">
            <w:pPr>
              <w:rPr>
                <w:rFonts w:cs="Times New Roman"/>
                <w:sz w:val="20"/>
                <w:szCs w:val="20"/>
              </w:rPr>
            </w:pPr>
            <w:r w:rsidRPr="002C0208">
              <w:rPr>
                <w:rFonts w:cs="Times New Roman"/>
                <w:sz w:val="20"/>
                <w:szCs w:val="20"/>
              </w:rPr>
              <w:t>-</w:t>
            </w:r>
          </w:p>
        </w:tc>
        <w:tc>
          <w:tcPr>
            <w:tcW w:w="998" w:type="pct"/>
            <w:tcBorders>
              <w:top w:val="single" w:sz="8" w:space="0" w:color="FFFFFF"/>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hideMark/>
          </w:tcPr>
          <w:p w14:paraId="6DD3059C" w14:textId="77777777" w:rsidR="007B4E37" w:rsidRPr="002C0208" w:rsidRDefault="007B4E37" w:rsidP="006B769D">
            <w:pPr>
              <w:rPr>
                <w:rFonts w:cs="Times New Roman"/>
                <w:sz w:val="20"/>
                <w:szCs w:val="20"/>
              </w:rPr>
            </w:pPr>
            <w:r w:rsidRPr="002C0208">
              <w:rPr>
                <w:rFonts w:cs="Times New Roman"/>
                <w:sz w:val="20"/>
                <w:szCs w:val="20"/>
              </w:rPr>
              <w:t>All titles reviewed</w:t>
            </w:r>
          </w:p>
        </w:tc>
        <w:tc>
          <w:tcPr>
            <w:tcW w:w="586" w:type="pct"/>
            <w:tcBorders>
              <w:top w:val="single" w:sz="8" w:space="0" w:color="FFFFFF"/>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hideMark/>
          </w:tcPr>
          <w:p w14:paraId="538B1ED7" w14:textId="77777777" w:rsidR="007B4E37" w:rsidRPr="002C0208" w:rsidRDefault="007B4E37" w:rsidP="006B769D">
            <w:pPr>
              <w:rPr>
                <w:rFonts w:cs="Times New Roman"/>
                <w:sz w:val="20"/>
                <w:szCs w:val="20"/>
              </w:rPr>
            </w:pPr>
            <w:r w:rsidRPr="002C0208">
              <w:rPr>
                <w:rFonts w:cs="Times New Roman"/>
                <w:sz w:val="20"/>
                <w:szCs w:val="20"/>
              </w:rPr>
              <w:t>19</w:t>
            </w:r>
          </w:p>
        </w:tc>
      </w:tr>
    </w:tbl>
    <w:p w14:paraId="1ED3886C" w14:textId="4F68F047" w:rsidR="007B4E37" w:rsidRPr="002C0208" w:rsidRDefault="007B4E37" w:rsidP="00AD77F6">
      <w:pPr>
        <w:spacing w:line="480" w:lineRule="auto"/>
        <w:rPr>
          <w:rFonts w:cs="Times New Roman"/>
          <w:szCs w:val="24"/>
        </w:rPr>
      </w:pPr>
    </w:p>
    <w:p w14:paraId="1B2342BF" w14:textId="0D9073E4" w:rsidR="00F323A2" w:rsidRPr="002C0208" w:rsidRDefault="00F323A2" w:rsidP="007B4E37">
      <w:pPr>
        <w:spacing w:line="480" w:lineRule="auto"/>
        <w:ind w:firstLine="720"/>
        <w:rPr>
          <w:rFonts w:cs="Times New Roman"/>
          <w:szCs w:val="24"/>
        </w:rPr>
      </w:pPr>
      <w:r w:rsidRPr="002C0208">
        <w:rPr>
          <w:rFonts w:cs="Times New Roman"/>
          <w:szCs w:val="24"/>
        </w:rPr>
        <w:t>In total, 799 sources were identified. The vast majority of sources were rela</w:t>
      </w:r>
      <w:r w:rsidR="00BE4361" w:rsidRPr="002C0208">
        <w:rPr>
          <w:rFonts w:cs="Times New Roman"/>
          <w:szCs w:val="24"/>
        </w:rPr>
        <w:t xml:space="preserve">ted to </w:t>
      </w:r>
      <w:r w:rsidR="005F003C" w:rsidRPr="002C0208">
        <w:rPr>
          <w:rFonts w:cs="Times New Roman"/>
          <w:szCs w:val="24"/>
        </w:rPr>
        <w:t>the healthcare domain</w:t>
      </w:r>
      <w:r w:rsidR="00027DCD" w:rsidRPr="002C0208">
        <w:rPr>
          <w:rFonts w:cs="Times New Roman"/>
          <w:szCs w:val="24"/>
        </w:rPr>
        <w:t xml:space="preserve"> (698, 87.36</w:t>
      </w:r>
      <w:r w:rsidRPr="002C0208">
        <w:rPr>
          <w:rFonts w:cs="Times New Roman"/>
          <w:szCs w:val="24"/>
        </w:rPr>
        <w:t>%), followed by aviation (40, 5%</w:t>
      </w:r>
      <w:r w:rsidR="00027DCD" w:rsidRPr="002C0208">
        <w:rPr>
          <w:rFonts w:cs="Times New Roman"/>
          <w:szCs w:val="24"/>
        </w:rPr>
        <w:t>), energy manufacturing (35, 4.38</w:t>
      </w:r>
      <w:r w:rsidRPr="002C0208">
        <w:rPr>
          <w:rFonts w:cs="Times New Roman"/>
          <w:szCs w:val="24"/>
        </w:rPr>
        <w:t xml:space="preserve">%) and other </w:t>
      </w:r>
      <w:r w:rsidR="005F003C" w:rsidRPr="002C0208">
        <w:rPr>
          <w:rFonts w:cs="Times New Roman"/>
          <w:szCs w:val="24"/>
        </w:rPr>
        <w:t>domains</w:t>
      </w:r>
      <w:r w:rsidRPr="002C0208">
        <w:rPr>
          <w:rFonts w:cs="Times New Roman"/>
          <w:szCs w:val="24"/>
        </w:rPr>
        <w:t xml:space="preserve"> such a</w:t>
      </w:r>
      <w:r w:rsidR="00027DCD" w:rsidRPr="002C0208">
        <w:rPr>
          <w:rFonts w:cs="Times New Roman"/>
          <w:szCs w:val="24"/>
        </w:rPr>
        <w:t>s military and railroads (7, 0.87</w:t>
      </w:r>
      <w:r w:rsidRPr="002C0208">
        <w:rPr>
          <w:rFonts w:cs="Times New Roman"/>
          <w:szCs w:val="24"/>
        </w:rPr>
        <w:t>%). The remainder of sources were classifie</w:t>
      </w:r>
      <w:r w:rsidR="00BE4361" w:rsidRPr="002C0208">
        <w:rPr>
          <w:rFonts w:cs="Times New Roman"/>
          <w:szCs w:val="24"/>
        </w:rPr>
        <w:t>d as</w:t>
      </w:r>
      <w:r w:rsidR="00027DCD" w:rsidRPr="002C0208">
        <w:rPr>
          <w:rFonts w:cs="Times New Roman"/>
          <w:szCs w:val="24"/>
        </w:rPr>
        <w:t xml:space="preserve"> being unaffiliated (19, 2.37</w:t>
      </w:r>
      <w:r w:rsidR="00BE4361" w:rsidRPr="002C0208">
        <w:rPr>
          <w:rFonts w:cs="Times New Roman"/>
          <w:szCs w:val="24"/>
        </w:rPr>
        <w:t xml:space="preserve">%). The </w:t>
      </w:r>
      <w:r w:rsidRPr="002C0208">
        <w:rPr>
          <w:rFonts w:cs="Times New Roman"/>
          <w:szCs w:val="24"/>
        </w:rPr>
        <w:t xml:space="preserve">representation of handover in </w:t>
      </w:r>
      <w:r w:rsidR="005F003C" w:rsidRPr="002C0208">
        <w:rPr>
          <w:rFonts w:cs="Times New Roman"/>
          <w:szCs w:val="24"/>
        </w:rPr>
        <w:t xml:space="preserve">the domain of healthcare </w:t>
      </w:r>
      <w:r w:rsidRPr="002C0208">
        <w:rPr>
          <w:rFonts w:cs="Times New Roman"/>
          <w:szCs w:val="24"/>
        </w:rPr>
        <w:t xml:space="preserve">is likely due to the importance of patient safety, resulting in higher amounts of research attention and funding. Consequently, in some domains, the handover process is more likely to be mentioned in papers or books related to human cooperation or the causes of specific accidents rather than having articles or books dedicated to the issue. </w:t>
      </w:r>
    </w:p>
    <w:p w14:paraId="18B63519" w14:textId="3CA898EF" w:rsidR="00B905A5" w:rsidRPr="002C0208" w:rsidRDefault="00BE4361" w:rsidP="00AD77F6">
      <w:pPr>
        <w:spacing w:line="480" w:lineRule="auto"/>
        <w:rPr>
          <w:rFonts w:cs="Times New Roman"/>
          <w:szCs w:val="24"/>
        </w:rPr>
      </w:pPr>
      <w:r w:rsidRPr="002C0208">
        <w:rPr>
          <w:rFonts w:cs="Times New Roman"/>
          <w:szCs w:val="24"/>
        </w:rPr>
        <w:t>All 799</w:t>
      </w:r>
      <w:r w:rsidR="00F323A2" w:rsidRPr="002C0208">
        <w:rPr>
          <w:rFonts w:cs="Times New Roman"/>
          <w:szCs w:val="24"/>
        </w:rPr>
        <w:t xml:space="preserve"> titles, and where necessary, abstracts, were reviewed on their contribution to the handover strategy literature in their relevant domain, either by discussing or proposing handover strategies to be implemented. 419 sources met this criterion. From these, 376 papers were re</w:t>
      </w:r>
      <w:r w:rsidR="00801D52" w:rsidRPr="002C0208">
        <w:rPr>
          <w:rFonts w:cs="Times New Roman"/>
          <w:szCs w:val="24"/>
        </w:rPr>
        <w:t xml:space="preserve">lated to </w:t>
      </w:r>
      <w:r w:rsidR="005F003C" w:rsidRPr="002C0208">
        <w:rPr>
          <w:rFonts w:cs="Times New Roman"/>
          <w:szCs w:val="24"/>
        </w:rPr>
        <w:t>healthcare</w:t>
      </w:r>
      <w:r w:rsidR="00801D52" w:rsidRPr="002C0208">
        <w:rPr>
          <w:rFonts w:cs="Times New Roman"/>
          <w:szCs w:val="24"/>
        </w:rPr>
        <w:t xml:space="preserve"> handover. T</w:t>
      </w:r>
      <w:r w:rsidR="00F323A2" w:rsidRPr="002C0208">
        <w:rPr>
          <w:rFonts w:cs="Times New Roman"/>
          <w:szCs w:val="24"/>
        </w:rPr>
        <w:t xml:space="preserve">o create a platform for equal representation across domains, only medical sources that mentioned handover ‘strategies’ in their abstracts were included in the final review. 40 medical sources were carried over to the review, alongside the 43 from the other </w:t>
      </w:r>
      <w:r w:rsidR="005F003C" w:rsidRPr="002C0208">
        <w:rPr>
          <w:rFonts w:cs="Times New Roman"/>
          <w:szCs w:val="24"/>
        </w:rPr>
        <w:t>domains</w:t>
      </w:r>
      <w:r w:rsidR="00F323A2" w:rsidRPr="002C0208">
        <w:rPr>
          <w:rFonts w:cs="Times New Roman"/>
          <w:szCs w:val="24"/>
        </w:rPr>
        <w:t xml:space="preserve"> totalling 83 sources. The final sources were comprised of a range of source types: 28 literature reviews, 19 quantitative studies, 16 qualitative studies, 11 organisational documents, 4 mixed methods documents, 4 design </w:t>
      </w:r>
      <w:r w:rsidR="001D4DD7" w:rsidRPr="002C0208">
        <w:rPr>
          <w:rFonts w:cs="Times New Roman"/>
          <w:szCs w:val="24"/>
        </w:rPr>
        <w:t>papers, and 1 discussion paper.</w:t>
      </w:r>
    </w:p>
    <w:p w14:paraId="5102D416" w14:textId="77777777" w:rsidR="00474690" w:rsidRPr="002C0208" w:rsidRDefault="00474690" w:rsidP="00AD77F6">
      <w:pPr>
        <w:spacing w:line="480" w:lineRule="auto"/>
        <w:rPr>
          <w:rFonts w:cs="Times New Roman"/>
          <w:szCs w:val="24"/>
        </w:rPr>
      </w:pPr>
    </w:p>
    <w:p w14:paraId="748F2C87" w14:textId="77777777" w:rsidR="00474690" w:rsidRPr="002C0208" w:rsidRDefault="00474690" w:rsidP="00AD77F6">
      <w:pPr>
        <w:spacing w:line="480" w:lineRule="auto"/>
        <w:rPr>
          <w:rFonts w:cs="Times New Roman"/>
          <w:szCs w:val="24"/>
        </w:rPr>
      </w:pPr>
    </w:p>
    <w:p w14:paraId="33AC1D65" w14:textId="77777777" w:rsidR="00474690" w:rsidRPr="002C0208" w:rsidRDefault="00474690" w:rsidP="00AD77F6">
      <w:pPr>
        <w:spacing w:line="480" w:lineRule="auto"/>
        <w:rPr>
          <w:rFonts w:cs="Times New Roman"/>
          <w:szCs w:val="24"/>
        </w:rPr>
      </w:pPr>
    </w:p>
    <w:p w14:paraId="6CF08A53" w14:textId="77777777" w:rsidR="00474690" w:rsidRPr="002C0208" w:rsidRDefault="00474690" w:rsidP="00AD77F6">
      <w:pPr>
        <w:spacing w:line="480" w:lineRule="auto"/>
        <w:rPr>
          <w:rFonts w:cs="Times New Roman"/>
          <w:szCs w:val="24"/>
        </w:rPr>
      </w:pPr>
    </w:p>
    <w:p w14:paraId="62F77BCD" w14:textId="77777777" w:rsidR="00474690" w:rsidRPr="002C0208" w:rsidRDefault="00474690" w:rsidP="00AD77F6">
      <w:pPr>
        <w:spacing w:line="480" w:lineRule="auto"/>
        <w:rPr>
          <w:rFonts w:cs="Times New Roman"/>
          <w:szCs w:val="24"/>
        </w:rPr>
      </w:pPr>
    </w:p>
    <w:p w14:paraId="4B5545CF" w14:textId="77777777" w:rsidR="00474690" w:rsidRPr="002C0208" w:rsidRDefault="00474690" w:rsidP="00AD77F6">
      <w:pPr>
        <w:spacing w:line="480" w:lineRule="auto"/>
        <w:rPr>
          <w:rFonts w:cs="Times New Roman"/>
          <w:szCs w:val="24"/>
        </w:rPr>
      </w:pPr>
    </w:p>
    <w:p w14:paraId="2163E3FA" w14:textId="77777777" w:rsidR="00474690" w:rsidRPr="002C0208" w:rsidRDefault="00474690" w:rsidP="00AD77F6">
      <w:pPr>
        <w:spacing w:line="480" w:lineRule="auto"/>
        <w:rPr>
          <w:rFonts w:cs="Times New Roman"/>
          <w:szCs w:val="24"/>
        </w:rPr>
      </w:pPr>
    </w:p>
    <w:p w14:paraId="1FBE8F41" w14:textId="77777777" w:rsidR="00750CD0" w:rsidRPr="002C0208" w:rsidRDefault="00750CD0" w:rsidP="00AD77F6">
      <w:pPr>
        <w:spacing w:line="480" w:lineRule="auto"/>
        <w:rPr>
          <w:rFonts w:cs="Times New Roman"/>
          <w:szCs w:val="24"/>
        </w:rPr>
      </w:pPr>
    </w:p>
    <w:p w14:paraId="6C8A66EF" w14:textId="77777777" w:rsidR="00750CD0" w:rsidRPr="002C0208" w:rsidRDefault="00750CD0" w:rsidP="00AD77F6">
      <w:pPr>
        <w:spacing w:line="480" w:lineRule="auto"/>
        <w:rPr>
          <w:rFonts w:cs="Times New Roman"/>
          <w:szCs w:val="24"/>
        </w:rPr>
      </w:pPr>
    </w:p>
    <w:p w14:paraId="149BD31E" w14:textId="77777777" w:rsidR="00750CD0" w:rsidRPr="002C0208" w:rsidRDefault="00750CD0" w:rsidP="00AD77F6">
      <w:pPr>
        <w:spacing w:line="480" w:lineRule="auto"/>
        <w:rPr>
          <w:rFonts w:cs="Times New Roman"/>
          <w:szCs w:val="24"/>
        </w:rPr>
      </w:pPr>
    </w:p>
    <w:p w14:paraId="38FED5C7" w14:textId="77777777" w:rsidR="00750CD0" w:rsidRPr="002C0208" w:rsidRDefault="00750CD0" w:rsidP="00AD77F6">
      <w:pPr>
        <w:spacing w:line="480" w:lineRule="auto"/>
        <w:rPr>
          <w:rFonts w:cs="Times New Roman"/>
          <w:szCs w:val="24"/>
        </w:rPr>
      </w:pPr>
    </w:p>
    <w:p w14:paraId="235C0FC2" w14:textId="77777777" w:rsidR="00750CD0" w:rsidRPr="002C0208" w:rsidRDefault="00750CD0" w:rsidP="00AD77F6">
      <w:pPr>
        <w:spacing w:line="480" w:lineRule="auto"/>
        <w:rPr>
          <w:rFonts w:cs="Times New Roman"/>
          <w:szCs w:val="24"/>
        </w:rPr>
      </w:pPr>
    </w:p>
    <w:p w14:paraId="1DD53E80" w14:textId="77777777" w:rsidR="00750CD0" w:rsidRPr="002C0208" w:rsidRDefault="00750CD0" w:rsidP="00AD77F6">
      <w:pPr>
        <w:spacing w:line="480" w:lineRule="auto"/>
        <w:rPr>
          <w:rFonts w:cs="Times New Roman"/>
          <w:szCs w:val="24"/>
        </w:rPr>
      </w:pPr>
    </w:p>
    <w:p w14:paraId="18CB70BF" w14:textId="77777777" w:rsidR="00750CD0" w:rsidRPr="002C0208" w:rsidRDefault="00750CD0" w:rsidP="00AD77F6">
      <w:pPr>
        <w:spacing w:line="480" w:lineRule="auto"/>
        <w:rPr>
          <w:rFonts w:cs="Times New Roman"/>
          <w:szCs w:val="24"/>
        </w:rPr>
      </w:pPr>
    </w:p>
    <w:p w14:paraId="4FB1045C" w14:textId="77777777" w:rsidR="00750CD0" w:rsidRPr="002C0208" w:rsidRDefault="00750CD0" w:rsidP="00AD77F6">
      <w:pPr>
        <w:spacing w:line="480" w:lineRule="auto"/>
        <w:rPr>
          <w:rFonts w:cs="Times New Roman"/>
          <w:szCs w:val="24"/>
        </w:rPr>
      </w:pPr>
    </w:p>
    <w:p w14:paraId="102DB621" w14:textId="77777777" w:rsidR="00474690" w:rsidRPr="002C0208" w:rsidRDefault="00474690" w:rsidP="00AD77F6">
      <w:pPr>
        <w:spacing w:line="480" w:lineRule="auto"/>
        <w:rPr>
          <w:rFonts w:cs="Times New Roman"/>
          <w:szCs w:val="24"/>
        </w:rPr>
      </w:pPr>
    </w:p>
    <w:p w14:paraId="44B0CE54" w14:textId="77777777" w:rsidR="00474690" w:rsidRPr="002C0208" w:rsidRDefault="00474690" w:rsidP="00AD77F6">
      <w:pPr>
        <w:spacing w:line="480" w:lineRule="auto"/>
        <w:rPr>
          <w:rFonts w:cs="Times New Roman"/>
          <w:szCs w:val="24"/>
        </w:rPr>
      </w:pPr>
    </w:p>
    <w:p w14:paraId="098E4C5C" w14:textId="25325304" w:rsidR="00CB6EAA" w:rsidRPr="002C0208" w:rsidRDefault="00CB6EAA" w:rsidP="00CB6EAA">
      <w:pPr>
        <w:spacing w:line="480" w:lineRule="auto"/>
        <w:jc w:val="center"/>
        <w:rPr>
          <w:rFonts w:cs="Times New Roman"/>
          <w:b/>
          <w:szCs w:val="24"/>
        </w:rPr>
      </w:pPr>
      <w:r w:rsidRPr="002C0208">
        <w:rPr>
          <w:rFonts w:cs="Times New Roman"/>
          <w:b/>
          <w:szCs w:val="24"/>
        </w:rPr>
        <w:t>Results</w:t>
      </w:r>
      <w:r w:rsidR="008D13BD" w:rsidRPr="002C0208">
        <w:rPr>
          <w:rFonts w:cs="Times New Roman"/>
          <w:b/>
          <w:szCs w:val="24"/>
        </w:rPr>
        <w:t xml:space="preserve"> and Discussion</w:t>
      </w:r>
    </w:p>
    <w:p w14:paraId="77496E97" w14:textId="01DC845F" w:rsidR="00FF1629" w:rsidRPr="002C0208" w:rsidRDefault="00FF1629" w:rsidP="00CB6EAA">
      <w:pPr>
        <w:spacing w:line="480" w:lineRule="auto"/>
        <w:rPr>
          <w:rFonts w:cs="Times New Roman"/>
          <w:b/>
          <w:szCs w:val="24"/>
        </w:rPr>
      </w:pPr>
      <w:r w:rsidRPr="002C0208">
        <w:rPr>
          <w:rFonts w:cs="Times New Roman"/>
          <w:b/>
          <w:szCs w:val="24"/>
        </w:rPr>
        <w:t xml:space="preserve">3.0 Overview of </w:t>
      </w:r>
      <w:r w:rsidR="007E41CA" w:rsidRPr="002C0208">
        <w:rPr>
          <w:rFonts w:cs="Times New Roman"/>
          <w:b/>
          <w:szCs w:val="24"/>
        </w:rPr>
        <w:t>Handover Tools/Techniques</w:t>
      </w:r>
    </w:p>
    <w:p w14:paraId="572483A6" w14:textId="35407BBE" w:rsidR="00E334B6" w:rsidRPr="002C0208" w:rsidRDefault="00AA1547" w:rsidP="00AD77F6">
      <w:pPr>
        <w:spacing w:line="480" w:lineRule="auto"/>
        <w:rPr>
          <w:rFonts w:cs="Times New Roman"/>
          <w:szCs w:val="24"/>
        </w:rPr>
      </w:pPr>
      <w:r w:rsidRPr="002C0208">
        <w:rPr>
          <w:rFonts w:cs="Times New Roman"/>
          <w:szCs w:val="24"/>
        </w:rPr>
        <w:t xml:space="preserve">In total, </w:t>
      </w:r>
      <w:r w:rsidR="009B6799" w:rsidRPr="002C0208">
        <w:rPr>
          <w:rFonts w:cs="Times New Roman"/>
          <w:szCs w:val="24"/>
        </w:rPr>
        <w:t>19</w:t>
      </w:r>
      <w:r w:rsidR="00FF1629" w:rsidRPr="002C0208">
        <w:rPr>
          <w:rFonts w:cs="Times New Roman"/>
          <w:szCs w:val="24"/>
        </w:rPr>
        <w:t xml:space="preserve"> </w:t>
      </w:r>
      <w:r w:rsidR="00772DA6" w:rsidRPr="002C0208">
        <w:rPr>
          <w:rFonts w:cs="Times New Roman"/>
          <w:szCs w:val="24"/>
        </w:rPr>
        <w:t xml:space="preserve">HTTs </w:t>
      </w:r>
      <w:r w:rsidR="00FF1629" w:rsidRPr="002C0208">
        <w:rPr>
          <w:rFonts w:cs="Times New Roman"/>
          <w:szCs w:val="24"/>
        </w:rPr>
        <w:t>were identifie</w:t>
      </w:r>
      <w:r w:rsidR="00C62298">
        <w:rPr>
          <w:rFonts w:cs="Times New Roman"/>
          <w:szCs w:val="24"/>
        </w:rPr>
        <w:t>d within the literature. Table 3</w:t>
      </w:r>
      <w:r w:rsidR="00FF1629" w:rsidRPr="002C0208">
        <w:rPr>
          <w:rFonts w:cs="Times New Roman"/>
          <w:szCs w:val="24"/>
        </w:rPr>
        <w:t xml:space="preserve"> outlines the frequency at which </w:t>
      </w:r>
      <w:r w:rsidR="00772DA6" w:rsidRPr="002C0208">
        <w:rPr>
          <w:rFonts w:cs="Times New Roman"/>
          <w:szCs w:val="24"/>
        </w:rPr>
        <w:t xml:space="preserve">HTTs </w:t>
      </w:r>
      <w:r w:rsidR="00FF1629" w:rsidRPr="002C0208">
        <w:rPr>
          <w:rFonts w:cs="Times New Roman"/>
          <w:szCs w:val="24"/>
        </w:rPr>
        <w:t xml:space="preserve">were </w:t>
      </w:r>
      <w:r w:rsidR="00AF515D" w:rsidRPr="002C0208">
        <w:rPr>
          <w:rFonts w:cs="Times New Roman"/>
          <w:szCs w:val="24"/>
        </w:rPr>
        <w:t>discussed</w:t>
      </w:r>
      <w:r w:rsidR="00471CE2" w:rsidRPr="002C0208">
        <w:rPr>
          <w:rFonts w:cs="Times New Roman"/>
          <w:szCs w:val="24"/>
        </w:rPr>
        <w:t>,</w:t>
      </w:r>
      <w:r w:rsidR="00FF1629" w:rsidRPr="002C0208">
        <w:rPr>
          <w:rFonts w:cs="Times New Roman"/>
          <w:szCs w:val="24"/>
        </w:rPr>
        <w:t xml:space="preserve"> </w:t>
      </w:r>
      <w:r w:rsidR="00471CE2" w:rsidRPr="002C0208">
        <w:rPr>
          <w:rFonts w:cs="Times New Roman"/>
          <w:szCs w:val="24"/>
        </w:rPr>
        <w:t xml:space="preserve">in each domain, </w:t>
      </w:r>
      <w:r w:rsidR="00FF1629" w:rsidRPr="002C0208">
        <w:rPr>
          <w:rFonts w:cs="Times New Roman"/>
          <w:szCs w:val="24"/>
        </w:rPr>
        <w:t xml:space="preserve">as a viable tool in aiding </w:t>
      </w:r>
      <w:r w:rsidR="00AF515D" w:rsidRPr="002C0208">
        <w:rPr>
          <w:rFonts w:cs="Times New Roman"/>
          <w:szCs w:val="24"/>
        </w:rPr>
        <w:t>the handover of responsibility.</w:t>
      </w:r>
    </w:p>
    <w:p w14:paraId="3D4EC9C2" w14:textId="370997D5" w:rsidR="00B905A5" w:rsidRPr="002C0208" w:rsidRDefault="0034480D" w:rsidP="000A258D">
      <w:pPr>
        <w:spacing w:line="480" w:lineRule="auto"/>
        <w:ind w:firstLine="720"/>
        <w:rPr>
          <w:rFonts w:cs="Times New Roman"/>
          <w:szCs w:val="24"/>
        </w:rPr>
      </w:pPr>
      <w:r w:rsidRPr="002C0208">
        <w:rPr>
          <w:rFonts w:cs="Times New Roman"/>
          <w:szCs w:val="24"/>
        </w:rPr>
        <w:t>Commonalities include the demand f</w:t>
      </w:r>
      <w:r w:rsidR="00BE4361" w:rsidRPr="002C0208">
        <w:rPr>
          <w:rFonts w:cs="Times New Roman"/>
          <w:szCs w:val="24"/>
        </w:rPr>
        <w:t xml:space="preserve">or standardisation, </w:t>
      </w:r>
      <w:r w:rsidR="00E869A2" w:rsidRPr="002C0208">
        <w:rPr>
          <w:rFonts w:cs="Times New Roman"/>
          <w:szCs w:val="24"/>
        </w:rPr>
        <w:t xml:space="preserve">vocal </w:t>
      </w:r>
      <w:r w:rsidRPr="002C0208">
        <w:rPr>
          <w:rFonts w:cs="Times New Roman"/>
          <w:szCs w:val="24"/>
        </w:rPr>
        <w:t>communication, and making use of technology during handover. However, d</w:t>
      </w:r>
      <w:r w:rsidR="004266A0" w:rsidRPr="002C0208">
        <w:rPr>
          <w:rFonts w:cs="Times New Roman"/>
          <w:szCs w:val="24"/>
        </w:rPr>
        <w:t xml:space="preserve">omains appear to differ in many aspects regarding the handover procedure. The </w:t>
      </w:r>
      <w:r w:rsidR="005F003C" w:rsidRPr="002C0208">
        <w:rPr>
          <w:rFonts w:cs="Times New Roman"/>
          <w:szCs w:val="24"/>
        </w:rPr>
        <w:t>healthcare</w:t>
      </w:r>
      <w:r w:rsidR="004266A0" w:rsidRPr="002C0208">
        <w:rPr>
          <w:rFonts w:cs="Times New Roman"/>
          <w:szCs w:val="24"/>
        </w:rPr>
        <w:t xml:space="preserve"> domain focuses on </w:t>
      </w:r>
      <w:r w:rsidR="007C2FF7" w:rsidRPr="002C0208">
        <w:rPr>
          <w:rFonts w:cs="Times New Roman"/>
          <w:szCs w:val="24"/>
        </w:rPr>
        <w:t>training</w:t>
      </w:r>
      <w:r w:rsidR="004266A0" w:rsidRPr="002C0208">
        <w:rPr>
          <w:rFonts w:cs="Times New Roman"/>
          <w:szCs w:val="24"/>
        </w:rPr>
        <w:t xml:space="preserve"> programmes</w:t>
      </w:r>
      <w:r w:rsidR="00445218" w:rsidRPr="002C0208">
        <w:rPr>
          <w:rFonts w:cs="Times New Roman"/>
          <w:szCs w:val="24"/>
        </w:rPr>
        <w:t xml:space="preserve"> and the use of </w:t>
      </w:r>
      <w:r w:rsidR="00A165E8" w:rsidRPr="002C0208">
        <w:rPr>
          <w:rFonts w:cs="Times New Roman"/>
          <w:szCs w:val="24"/>
        </w:rPr>
        <w:t>contextual information</w:t>
      </w:r>
      <w:r w:rsidR="004266A0" w:rsidRPr="002C0208">
        <w:rPr>
          <w:rFonts w:cs="Times New Roman"/>
          <w:szCs w:val="24"/>
        </w:rPr>
        <w:t xml:space="preserve"> (</w:t>
      </w:r>
      <w:r w:rsidR="00445218" w:rsidRPr="002C0208">
        <w:rPr>
          <w:rFonts w:cs="Times New Roman"/>
          <w:szCs w:val="24"/>
        </w:rPr>
        <w:t xml:space="preserve">e.g </w:t>
      </w:r>
      <w:r w:rsidR="001171CB" w:rsidRPr="002C0208">
        <w:rPr>
          <w:rFonts w:cs="Times New Roman"/>
          <w:szCs w:val="24"/>
        </w:rPr>
        <w:t xml:space="preserve">Anderson, Malone, Shanahan, &amp; Manning, J, </w:t>
      </w:r>
      <w:r w:rsidR="00445218" w:rsidRPr="002C0208">
        <w:rPr>
          <w:rFonts w:cs="Times New Roman"/>
          <w:szCs w:val="24"/>
        </w:rPr>
        <w:t xml:space="preserve">2015; Haig, Sutton, &amp; Whittington, 2006; Iedema et al., 2009; </w:t>
      </w:r>
      <w:r w:rsidR="001171CB" w:rsidRPr="002C0208">
        <w:rPr>
          <w:rFonts w:cs="Times New Roman"/>
          <w:szCs w:val="24"/>
        </w:rPr>
        <w:t xml:space="preserve">Bost, Crilly, Patterson, &amp; Chaboyer, </w:t>
      </w:r>
      <w:r w:rsidR="00445218" w:rsidRPr="002C0208">
        <w:rPr>
          <w:rFonts w:cs="Times New Roman"/>
          <w:szCs w:val="24"/>
        </w:rPr>
        <w:t>2012</w:t>
      </w:r>
      <w:r w:rsidR="004266A0" w:rsidRPr="002C0208">
        <w:rPr>
          <w:rFonts w:cs="Times New Roman"/>
          <w:szCs w:val="24"/>
        </w:rPr>
        <w:t>), whereas energ</w:t>
      </w:r>
      <w:r w:rsidR="00A165E8" w:rsidRPr="002C0208">
        <w:rPr>
          <w:rFonts w:cs="Times New Roman"/>
          <w:szCs w:val="24"/>
        </w:rPr>
        <w:t xml:space="preserve">y manufacturing </w:t>
      </w:r>
      <w:r w:rsidR="00BE4361" w:rsidRPr="002C0208">
        <w:rPr>
          <w:rFonts w:cs="Times New Roman"/>
          <w:szCs w:val="24"/>
        </w:rPr>
        <w:t xml:space="preserve">focuses on </w:t>
      </w:r>
      <w:r w:rsidR="004266A0" w:rsidRPr="002C0208">
        <w:rPr>
          <w:rFonts w:cs="Times New Roman"/>
          <w:szCs w:val="24"/>
        </w:rPr>
        <w:t>the accumulation and review of accurate past information (</w:t>
      </w:r>
      <w:r w:rsidR="00445218" w:rsidRPr="002C0208">
        <w:rPr>
          <w:rFonts w:cs="Times New Roman"/>
          <w:szCs w:val="24"/>
        </w:rPr>
        <w:t>e.g. Adamson, Lardner, &amp; Miller, 1999</w:t>
      </w:r>
      <w:r w:rsidR="004266A0" w:rsidRPr="002C0208">
        <w:rPr>
          <w:rFonts w:cs="Times New Roman"/>
          <w:szCs w:val="24"/>
        </w:rPr>
        <w:t>). Aviation pays a particular emphasis on clarifying control and overlapping responsibility through monitoring the operation of their counter-part (</w:t>
      </w:r>
      <w:r w:rsidR="00445218" w:rsidRPr="002C0208">
        <w:rPr>
          <w:rFonts w:cs="Times New Roman"/>
          <w:szCs w:val="24"/>
        </w:rPr>
        <w:t>e.g. FAA, 2010</w:t>
      </w:r>
      <w:r w:rsidR="004266A0" w:rsidRPr="002C0208">
        <w:rPr>
          <w:rFonts w:cs="Times New Roman"/>
          <w:szCs w:val="24"/>
        </w:rPr>
        <w:t xml:space="preserve">). </w:t>
      </w:r>
    </w:p>
    <w:p w14:paraId="4DE84B26" w14:textId="77777777" w:rsidR="00474690" w:rsidRPr="002C0208" w:rsidRDefault="00474690" w:rsidP="000A258D">
      <w:pPr>
        <w:spacing w:line="480" w:lineRule="auto"/>
        <w:ind w:firstLine="720"/>
        <w:rPr>
          <w:rFonts w:cs="Times New Roman"/>
          <w:szCs w:val="24"/>
        </w:rPr>
      </w:pPr>
    </w:p>
    <w:p w14:paraId="6397DA74" w14:textId="77777777" w:rsidR="00474690" w:rsidRPr="002C0208" w:rsidRDefault="00474690" w:rsidP="000A258D">
      <w:pPr>
        <w:spacing w:line="480" w:lineRule="auto"/>
        <w:ind w:firstLine="720"/>
        <w:rPr>
          <w:rFonts w:cs="Times New Roman"/>
          <w:szCs w:val="24"/>
        </w:rPr>
      </w:pPr>
    </w:p>
    <w:p w14:paraId="53A47253" w14:textId="77777777" w:rsidR="00474690" w:rsidRPr="002C0208" w:rsidRDefault="00474690" w:rsidP="000A258D">
      <w:pPr>
        <w:spacing w:line="480" w:lineRule="auto"/>
        <w:ind w:firstLine="720"/>
        <w:rPr>
          <w:rFonts w:cs="Times New Roman"/>
          <w:szCs w:val="24"/>
        </w:rPr>
      </w:pPr>
    </w:p>
    <w:p w14:paraId="66C2C05A" w14:textId="77777777" w:rsidR="00474690" w:rsidRPr="002C0208" w:rsidRDefault="00474690" w:rsidP="000A258D">
      <w:pPr>
        <w:spacing w:line="480" w:lineRule="auto"/>
        <w:ind w:firstLine="720"/>
        <w:rPr>
          <w:rFonts w:cs="Times New Roman"/>
          <w:szCs w:val="24"/>
        </w:rPr>
      </w:pPr>
    </w:p>
    <w:p w14:paraId="585A339B" w14:textId="77777777" w:rsidR="00474690" w:rsidRPr="002C0208" w:rsidRDefault="00474690" w:rsidP="000A258D">
      <w:pPr>
        <w:spacing w:line="480" w:lineRule="auto"/>
        <w:ind w:firstLine="720"/>
        <w:rPr>
          <w:rFonts w:cs="Times New Roman"/>
          <w:szCs w:val="24"/>
        </w:rPr>
      </w:pPr>
    </w:p>
    <w:p w14:paraId="177AA544" w14:textId="77777777" w:rsidR="00474690" w:rsidRPr="002C0208" w:rsidRDefault="00474690" w:rsidP="000A258D">
      <w:pPr>
        <w:spacing w:line="480" w:lineRule="auto"/>
        <w:ind w:firstLine="720"/>
        <w:rPr>
          <w:rFonts w:cs="Times New Roman"/>
          <w:szCs w:val="24"/>
        </w:rPr>
      </w:pPr>
    </w:p>
    <w:p w14:paraId="5722E104" w14:textId="77777777" w:rsidR="00474690" w:rsidRPr="002C0208" w:rsidRDefault="00474690" w:rsidP="000A258D">
      <w:pPr>
        <w:spacing w:line="480" w:lineRule="auto"/>
        <w:ind w:firstLine="720"/>
        <w:rPr>
          <w:rFonts w:cs="Times New Roman"/>
          <w:szCs w:val="24"/>
        </w:rPr>
      </w:pPr>
    </w:p>
    <w:p w14:paraId="701F42F2" w14:textId="77777777" w:rsidR="00474690" w:rsidRPr="002C0208" w:rsidRDefault="00474690" w:rsidP="000A258D">
      <w:pPr>
        <w:spacing w:line="480" w:lineRule="auto"/>
        <w:ind w:firstLine="720"/>
        <w:rPr>
          <w:rFonts w:cs="Times New Roman"/>
          <w:szCs w:val="24"/>
        </w:rPr>
      </w:pPr>
    </w:p>
    <w:p w14:paraId="7A583EB6" w14:textId="77777777" w:rsidR="00474690" w:rsidRPr="002C0208" w:rsidRDefault="00474690" w:rsidP="000A258D">
      <w:pPr>
        <w:spacing w:line="480" w:lineRule="auto"/>
        <w:ind w:firstLine="720"/>
        <w:rPr>
          <w:rFonts w:cs="Times New Roman"/>
          <w:szCs w:val="24"/>
        </w:rPr>
      </w:pPr>
    </w:p>
    <w:p w14:paraId="266AD59D" w14:textId="77777777" w:rsidR="00474690" w:rsidRPr="002C0208" w:rsidRDefault="00474690" w:rsidP="000A258D">
      <w:pPr>
        <w:spacing w:line="480" w:lineRule="auto"/>
        <w:ind w:firstLine="720"/>
        <w:rPr>
          <w:rFonts w:cs="Times New Roman"/>
          <w:szCs w:val="24"/>
        </w:rPr>
      </w:pPr>
    </w:p>
    <w:tbl>
      <w:tblPr>
        <w:tblW w:w="9781" w:type="dxa"/>
        <w:jc w:val="center"/>
        <w:tblLayout w:type="fixed"/>
        <w:tblLook w:val="04A0" w:firstRow="1" w:lastRow="0" w:firstColumn="1" w:lastColumn="0" w:noHBand="0" w:noVBand="1"/>
      </w:tblPr>
      <w:tblGrid>
        <w:gridCol w:w="517"/>
        <w:gridCol w:w="2307"/>
        <w:gridCol w:w="1145"/>
        <w:gridCol w:w="993"/>
        <w:gridCol w:w="850"/>
        <w:gridCol w:w="992"/>
        <w:gridCol w:w="993"/>
        <w:gridCol w:w="1275"/>
        <w:gridCol w:w="709"/>
      </w:tblGrid>
      <w:tr w:rsidR="000124D7" w:rsidRPr="002C0208" w14:paraId="298F927A" w14:textId="77777777" w:rsidTr="005F003C">
        <w:trPr>
          <w:trHeight w:val="673"/>
          <w:jc w:val="center"/>
        </w:trPr>
        <w:tc>
          <w:tcPr>
            <w:tcW w:w="9780" w:type="dxa"/>
            <w:gridSpan w:val="9"/>
            <w:tcBorders>
              <w:bottom w:val="single" w:sz="4" w:space="0" w:color="auto"/>
            </w:tcBorders>
            <w:shd w:val="clear" w:color="auto" w:fill="auto"/>
            <w:vAlign w:val="center"/>
          </w:tcPr>
          <w:p w14:paraId="479B3D68" w14:textId="61533FF4" w:rsidR="00296A78" w:rsidRPr="002C0208" w:rsidRDefault="00C62298" w:rsidP="00662156">
            <w:pPr>
              <w:rPr>
                <w:rFonts w:cs="Times New Roman"/>
                <w:sz w:val="20"/>
                <w:szCs w:val="20"/>
              </w:rPr>
            </w:pPr>
            <w:r>
              <w:rPr>
                <w:rFonts w:cs="Times New Roman"/>
                <w:sz w:val="20"/>
                <w:szCs w:val="20"/>
              </w:rPr>
              <w:t>Table 3</w:t>
            </w:r>
            <w:r w:rsidR="00296A78" w:rsidRPr="002C0208">
              <w:rPr>
                <w:rFonts w:cs="Times New Roman"/>
                <w:sz w:val="20"/>
                <w:szCs w:val="20"/>
              </w:rPr>
              <w:t xml:space="preserve">. </w:t>
            </w:r>
            <w:r w:rsidR="00296A78" w:rsidRPr="002C0208">
              <w:rPr>
                <w:rFonts w:cs="Times New Roman"/>
                <w:sz w:val="20"/>
                <w:szCs w:val="20"/>
              </w:rPr>
              <w:br/>
            </w:r>
            <w:r w:rsidR="00662156" w:rsidRPr="002C0208">
              <w:rPr>
                <w:rFonts w:cs="Times New Roman"/>
                <w:i/>
                <w:sz w:val="20"/>
                <w:szCs w:val="20"/>
              </w:rPr>
              <w:t>Author</w:t>
            </w:r>
            <w:r w:rsidR="00296A78" w:rsidRPr="002C0208">
              <w:rPr>
                <w:rFonts w:cs="Times New Roman"/>
                <w:i/>
                <w:sz w:val="20"/>
                <w:szCs w:val="20"/>
              </w:rPr>
              <w:t>s</w:t>
            </w:r>
            <w:r w:rsidR="00662156" w:rsidRPr="002C0208">
              <w:rPr>
                <w:rFonts w:cs="Times New Roman"/>
                <w:i/>
                <w:sz w:val="20"/>
                <w:szCs w:val="20"/>
              </w:rPr>
              <w:t>’</w:t>
            </w:r>
            <w:r w:rsidR="00296A78" w:rsidRPr="002C0208">
              <w:rPr>
                <w:rFonts w:cs="Times New Roman"/>
                <w:i/>
                <w:sz w:val="20"/>
                <w:szCs w:val="20"/>
              </w:rPr>
              <w:t xml:space="preserve"> count of sources</w:t>
            </w:r>
            <w:r w:rsidR="00BA5997" w:rsidRPr="002C0208">
              <w:rPr>
                <w:rFonts w:cs="Times New Roman"/>
                <w:i/>
                <w:sz w:val="20"/>
                <w:szCs w:val="20"/>
              </w:rPr>
              <w:t xml:space="preserve"> discussing each </w:t>
            </w:r>
            <w:r w:rsidR="00772DA6" w:rsidRPr="002C0208">
              <w:rPr>
                <w:rFonts w:cs="Times New Roman"/>
                <w:i/>
                <w:sz w:val="20"/>
                <w:szCs w:val="20"/>
              </w:rPr>
              <w:t xml:space="preserve">HTT </w:t>
            </w:r>
            <w:r w:rsidR="00BA5997" w:rsidRPr="002C0208">
              <w:rPr>
                <w:rFonts w:cs="Times New Roman"/>
                <w:i/>
                <w:sz w:val="20"/>
                <w:szCs w:val="20"/>
              </w:rPr>
              <w:t>as a viable method</w:t>
            </w:r>
          </w:p>
        </w:tc>
      </w:tr>
      <w:tr w:rsidR="000124D7" w:rsidRPr="002C0208" w14:paraId="563FA776" w14:textId="77777777" w:rsidTr="005F003C">
        <w:trPr>
          <w:trHeight w:val="336"/>
          <w:jc w:val="center"/>
        </w:trPr>
        <w:tc>
          <w:tcPr>
            <w:tcW w:w="517" w:type="dxa"/>
            <w:tcBorders>
              <w:top w:val="single" w:sz="4" w:space="0" w:color="auto"/>
              <w:bottom w:val="single" w:sz="4" w:space="0" w:color="auto"/>
            </w:tcBorders>
            <w:shd w:val="clear" w:color="auto" w:fill="auto"/>
            <w:vAlign w:val="center"/>
            <w:hideMark/>
          </w:tcPr>
          <w:p w14:paraId="03F3280B"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No.</w:t>
            </w:r>
          </w:p>
        </w:tc>
        <w:tc>
          <w:tcPr>
            <w:tcW w:w="2307" w:type="dxa"/>
            <w:tcBorders>
              <w:top w:val="single" w:sz="4" w:space="0" w:color="auto"/>
              <w:left w:val="nil"/>
              <w:bottom w:val="single" w:sz="4" w:space="0" w:color="auto"/>
            </w:tcBorders>
            <w:shd w:val="clear" w:color="auto" w:fill="auto"/>
            <w:vAlign w:val="center"/>
            <w:hideMark/>
          </w:tcPr>
          <w:p w14:paraId="2253D9AE" w14:textId="08D5EA5D" w:rsidR="00296A78" w:rsidRPr="002C0208" w:rsidRDefault="00772DA6" w:rsidP="00407369">
            <w:pPr>
              <w:rPr>
                <w:rFonts w:eastAsia="Times New Roman" w:cs="Times New Roman"/>
                <w:sz w:val="20"/>
                <w:szCs w:val="20"/>
                <w:lang w:eastAsia="en-GB"/>
              </w:rPr>
            </w:pPr>
            <w:r w:rsidRPr="002C0208">
              <w:rPr>
                <w:rFonts w:eastAsia="Times New Roman" w:cs="Times New Roman"/>
                <w:sz w:val="20"/>
                <w:szCs w:val="20"/>
                <w:lang w:eastAsia="en-GB"/>
              </w:rPr>
              <w:t>HTT</w:t>
            </w:r>
          </w:p>
        </w:tc>
        <w:tc>
          <w:tcPr>
            <w:tcW w:w="1145" w:type="dxa"/>
            <w:tcBorders>
              <w:top w:val="single" w:sz="4" w:space="0" w:color="auto"/>
              <w:left w:val="nil"/>
              <w:bottom w:val="single" w:sz="4" w:space="0" w:color="auto"/>
            </w:tcBorders>
            <w:shd w:val="clear" w:color="auto" w:fill="auto"/>
            <w:vAlign w:val="center"/>
            <w:hideMark/>
          </w:tcPr>
          <w:p w14:paraId="05D2BE15" w14:textId="1E503337" w:rsidR="00296A78" w:rsidRPr="002C0208" w:rsidRDefault="005F003C" w:rsidP="00407369">
            <w:pPr>
              <w:rPr>
                <w:rFonts w:eastAsia="Times New Roman" w:cs="Times New Roman"/>
                <w:sz w:val="20"/>
                <w:szCs w:val="20"/>
                <w:lang w:eastAsia="en-GB"/>
              </w:rPr>
            </w:pPr>
            <w:r w:rsidRPr="002C0208">
              <w:rPr>
                <w:rFonts w:eastAsia="Times New Roman" w:cs="Times New Roman"/>
                <w:sz w:val="20"/>
                <w:szCs w:val="20"/>
                <w:lang w:eastAsia="en-GB"/>
              </w:rPr>
              <w:t>Healthcare</w:t>
            </w:r>
          </w:p>
        </w:tc>
        <w:tc>
          <w:tcPr>
            <w:tcW w:w="993" w:type="dxa"/>
            <w:tcBorders>
              <w:top w:val="single" w:sz="4" w:space="0" w:color="auto"/>
              <w:left w:val="nil"/>
              <w:bottom w:val="single" w:sz="4" w:space="0" w:color="auto"/>
            </w:tcBorders>
            <w:shd w:val="clear" w:color="auto" w:fill="auto"/>
            <w:vAlign w:val="center"/>
            <w:hideMark/>
          </w:tcPr>
          <w:p w14:paraId="00D2E541"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Aviation</w:t>
            </w:r>
          </w:p>
        </w:tc>
        <w:tc>
          <w:tcPr>
            <w:tcW w:w="850" w:type="dxa"/>
            <w:tcBorders>
              <w:top w:val="single" w:sz="4" w:space="0" w:color="auto"/>
              <w:left w:val="nil"/>
              <w:bottom w:val="single" w:sz="4" w:space="0" w:color="auto"/>
            </w:tcBorders>
            <w:shd w:val="clear" w:color="auto" w:fill="auto"/>
            <w:vAlign w:val="center"/>
            <w:hideMark/>
          </w:tcPr>
          <w:p w14:paraId="35B195E0"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Energy</w:t>
            </w:r>
          </w:p>
        </w:tc>
        <w:tc>
          <w:tcPr>
            <w:tcW w:w="992" w:type="dxa"/>
            <w:tcBorders>
              <w:top w:val="single" w:sz="4" w:space="0" w:color="auto"/>
              <w:left w:val="nil"/>
              <w:bottom w:val="single" w:sz="4" w:space="0" w:color="auto"/>
            </w:tcBorders>
            <w:shd w:val="clear" w:color="auto" w:fill="auto"/>
            <w:vAlign w:val="center"/>
            <w:hideMark/>
          </w:tcPr>
          <w:p w14:paraId="78CF931B"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Military</w:t>
            </w:r>
          </w:p>
        </w:tc>
        <w:tc>
          <w:tcPr>
            <w:tcW w:w="993" w:type="dxa"/>
            <w:tcBorders>
              <w:top w:val="single" w:sz="4" w:space="0" w:color="auto"/>
              <w:left w:val="nil"/>
              <w:bottom w:val="single" w:sz="4" w:space="0" w:color="auto"/>
            </w:tcBorders>
            <w:shd w:val="clear" w:color="auto" w:fill="auto"/>
            <w:vAlign w:val="center"/>
            <w:hideMark/>
          </w:tcPr>
          <w:p w14:paraId="4E4B6B38"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Maritime</w:t>
            </w:r>
          </w:p>
        </w:tc>
        <w:tc>
          <w:tcPr>
            <w:tcW w:w="1275" w:type="dxa"/>
            <w:tcBorders>
              <w:top w:val="single" w:sz="4" w:space="0" w:color="auto"/>
              <w:left w:val="nil"/>
              <w:bottom w:val="single" w:sz="4" w:space="0" w:color="auto"/>
            </w:tcBorders>
            <w:shd w:val="clear" w:color="auto" w:fill="auto"/>
            <w:vAlign w:val="center"/>
            <w:hideMark/>
          </w:tcPr>
          <w:p w14:paraId="3E5D1949"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Unaffiliated</w:t>
            </w:r>
          </w:p>
        </w:tc>
        <w:tc>
          <w:tcPr>
            <w:tcW w:w="709" w:type="dxa"/>
            <w:tcBorders>
              <w:top w:val="single" w:sz="4" w:space="0" w:color="auto"/>
              <w:left w:val="nil"/>
              <w:bottom w:val="single" w:sz="4" w:space="0" w:color="auto"/>
            </w:tcBorders>
            <w:shd w:val="clear" w:color="auto" w:fill="auto"/>
            <w:vAlign w:val="center"/>
            <w:hideMark/>
          </w:tcPr>
          <w:p w14:paraId="149FEC79"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Total</w:t>
            </w:r>
          </w:p>
        </w:tc>
      </w:tr>
      <w:tr w:rsidR="000124D7" w:rsidRPr="002C0208" w14:paraId="08DCB000" w14:textId="77777777" w:rsidTr="005F003C">
        <w:trPr>
          <w:trHeight w:val="306"/>
          <w:jc w:val="center"/>
        </w:trPr>
        <w:tc>
          <w:tcPr>
            <w:tcW w:w="517" w:type="dxa"/>
            <w:tcBorders>
              <w:top w:val="single" w:sz="4" w:space="0" w:color="auto"/>
            </w:tcBorders>
            <w:shd w:val="clear" w:color="auto" w:fill="auto"/>
            <w:vAlign w:val="center"/>
            <w:hideMark/>
          </w:tcPr>
          <w:p w14:paraId="42FAF9DA" w14:textId="77777777" w:rsidR="00BA5997" w:rsidRPr="002C0208" w:rsidRDefault="00BA5997" w:rsidP="00407369">
            <w:pPr>
              <w:rPr>
                <w:rFonts w:eastAsia="Times New Roman" w:cs="Times New Roman"/>
                <w:sz w:val="20"/>
                <w:szCs w:val="20"/>
                <w:lang w:eastAsia="en-GB"/>
              </w:rPr>
            </w:pPr>
            <w:r w:rsidRPr="002C0208">
              <w:rPr>
                <w:rFonts w:eastAsia="Times New Roman" w:cs="Times New Roman"/>
                <w:sz w:val="20"/>
                <w:szCs w:val="20"/>
                <w:lang w:eastAsia="en-GB"/>
              </w:rPr>
              <w:t> </w:t>
            </w:r>
          </w:p>
        </w:tc>
        <w:tc>
          <w:tcPr>
            <w:tcW w:w="2307" w:type="dxa"/>
            <w:tcBorders>
              <w:top w:val="single" w:sz="4" w:space="0" w:color="auto"/>
              <w:left w:val="nil"/>
              <w:right w:val="nil"/>
            </w:tcBorders>
            <w:shd w:val="clear" w:color="auto" w:fill="auto"/>
            <w:vAlign w:val="center"/>
            <w:hideMark/>
          </w:tcPr>
          <w:p w14:paraId="314FFC0F" w14:textId="591FC85B" w:rsidR="00BA5997" w:rsidRPr="002C0208" w:rsidRDefault="003A3EFA" w:rsidP="00407369">
            <w:pPr>
              <w:rPr>
                <w:rFonts w:eastAsia="Times New Roman" w:cs="Times New Roman"/>
                <w:sz w:val="20"/>
                <w:szCs w:val="20"/>
                <w:lang w:eastAsia="en-GB"/>
              </w:rPr>
            </w:pPr>
            <w:r w:rsidRPr="002C0208">
              <w:rPr>
                <w:rFonts w:eastAsia="Times New Roman" w:cs="Times New Roman"/>
                <w:sz w:val="20"/>
                <w:szCs w:val="20"/>
                <w:lang w:eastAsia="en-GB"/>
              </w:rPr>
              <w:t>[</w:t>
            </w:r>
            <w:r w:rsidR="00BA5997" w:rsidRPr="002C0208">
              <w:rPr>
                <w:rFonts w:eastAsia="Times New Roman" w:cs="Times New Roman"/>
                <w:sz w:val="20"/>
                <w:szCs w:val="20"/>
                <w:lang w:eastAsia="en-GB"/>
              </w:rPr>
              <w:t>Total number of sources</w:t>
            </w:r>
            <w:r w:rsidRPr="002C0208">
              <w:rPr>
                <w:rFonts w:eastAsia="Times New Roman" w:cs="Times New Roman"/>
                <w:sz w:val="20"/>
                <w:szCs w:val="20"/>
                <w:lang w:eastAsia="en-GB"/>
              </w:rPr>
              <w:t>]</w:t>
            </w:r>
          </w:p>
        </w:tc>
        <w:tc>
          <w:tcPr>
            <w:tcW w:w="1145" w:type="dxa"/>
            <w:tcBorders>
              <w:top w:val="single" w:sz="4" w:space="0" w:color="auto"/>
              <w:left w:val="nil"/>
              <w:right w:val="nil"/>
            </w:tcBorders>
            <w:shd w:val="clear" w:color="auto" w:fill="auto"/>
            <w:vAlign w:val="bottom"/>
            <w:hideMark/>
          </w:tcPr>
          <w:p w14:paraId="64859973" w14:textId="77777777" w:rsidR="00BA5997" w:rsidRPr="002C0208" w:rsidRDefault="00BA5997" w:rsidP="00407369">
            <w:pPr>
              <w:jc w:val="right"/>
              <w:rPr>
                <w:rFonts w:eastAsia="Times New Roman" w:cs="Times New Roman"/>
                <w:sz w:val="20"/>
                <w:szCs w:val="20"/>
                <w:lang w:eastAsia="en-GB"/>
              </w:rPr>
            </w:pPr>
            <w:r w:rsidRPr="002C0208">
              <w:rPr>
                <w:rFonts w:eastAsia="Times New Roman" w:cs="Times New Roman"/>
                <w:sz w:val="20"/>
                <w:szCs w:val="20"/>
                <w:lang w:eastAsia="en-GB"/>
              </w:rPr>
              <w:t>40</w:t>
            </w:r>
          </w:p>
        </w:tc>
        <w:tc>
          <w:tcPr>
            <w:tcW w:w="993" w:type="dxa"/>
            <w:tcBorders>
              <w:top w:val="single" w:sz="4" w:space="0" w:color="auto"/>
              <w:left w:val="nil"/>
              <w:right w:val="nil"/>
            </w:tcBorders>
            <w:shd w:val="clear" w:color="auto" w:fill="auto"/>
            <w:vAlign w:val="bottom"/>
            <w:hideMark/>
          </w:tcPr>
          <w:p w14:paraId="745CADFC" w14:textId="77777777" w:rsidR="00BA5997" w:rsidRPr="002C0208" w:rsidRDefault="00BA5997" w:rsidP="00407369">
            <w:pPr>
              <w:jc w:val="right"/>
              <w:rPr>
                <w:rFonts w:eastAsia="Times New Roman" w:cs="Times New Roman"/>
                <w:sz w:val="20"/>
                <w:szCs w:val="20"/>
                <w:lang w:eastAsia="en-GB"/>
              </w:rPr>
            </w:pPr>
            <w:r w:rsidRPr="002C0208">
              <w:rPr>
                <w:rFonts w:eastAsia="Times New Roman" w:cs="Times New Roman"/>
                <w:sz w:val="20"/>
                <w:szCs w:val="20"/>
                <w:lang w:eastAsia="en-GB"/>
              </w:rPr>
              <w:t>20</w:t>
            </w:r>
          </w:p>
        </w:tc>
        <w:tc>
          <w:tcPr>
            <w:tcW w:w="850" w:type="dxa"/>
            <w:tcBorders>
              <w:top w:val="single" w:sz="4" w:space="0" w:color="auto"/>
              <w:left w:val="nil"/>
              <w:right w:val="nil"/>
            </w:tcBorders>
            <w:shd w:val="clear" w:color="auto" w:fill="auto"/>
            <w:vAlign w:val="bottom"/>
            <w:hideMark/>
          </w:tcPr>
          <w:p w14:paraId="228B9B41" w14:textId="77777777" w:rsidR="00BA5997" w:rsidRPr="002C0208" w:rsidRDefault="00BA5997" w:rsidP="00407369">
            <w:pPr>
              <w:jc w:val="right"/>
              <w:rPr>
                <w:rFonts w:eastAsia="Times New Roman" w:cs="Times New Roman"/>
                <w:sz w:val="20"/>
                <w:szCs w:val="20"/>
                <w:lang w:eastAsia="en-GB"/>
              </w:rPr>
            </w:pPr>
            <w:r w:rsidRPr="002C0208">
              <w:rPr>
                <w:rFonts w:eastAsia="Times New Roman" w:cs="Times New Roman"/>
                <w:sz w:val="20"/>
                <w:szCs w:val="20"/>
                <w:lang w:eastAsia="en-GB"/>
              </w:rPr>
              <w:t>17</w:t>
            </w:r>
          </w:p>
        </w:tc>
        <w:tc>
          <w:tcPr>
            <w:tcW w:w="992" w:type="dxa"/>
            <w:tcBorders>
              <w:top w:val="single" w:sz="4" w:space="0" w:color="auto"/>
              <w:left w:val="nil"/>
              <w:right w:val="nil"/>
            </w:tcBorders>
            <w:shd w:val="clear" w:color="auto" w:fill="auto"/>
            <w:vAlign w:val="bottom"/>
            <w:hideMark/>
          </w:tcPr>
          <w:p w14:paraId="60CFC615" w14:textId="77777777" w:rsidR="00BA5997" w:rsidRPr="002C0208" w:rsidRDefault="00BA5997"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993" w:type="dxa"/>
            <w:tcBorders>
              <w:top w:val="single" w:sz="4" w:space="0" w:color="auto"/>
              <w:left w:val="nil"/>
              <w:right w:val="nil"/>
            </w:tcBorders>
            <w:shd w:val="clear" w:color="auto" w:fill="auto"/>
            <w:vAlign w:val="bottom"/>
            <w:hideMark/>
          </w:tcPr>
          <w:p w14:paraId="1DEEF9AF" w14:textId="77777777" w:rsidR="00BA5997" w:rsidRPr="002C0208" w:rsidRDefault="00BA5997"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1275" w:type="dxa"/>
            <w:tcBorders>
              <w:top w:val="single" w:sz="4" w:space="0" w:color="auto"/>
              <w:left w:val="nil"/>
              <w:right w:val="nil"/>
            </w:tcBorders>
            <w:shd w:val="clear" w:color="auto" w:fill="auto"/>
            <w:vAlign w:val="bottom"/>
            <w:hideMark/>
          </w:tcPr>
          <w:p w14:paraId="73ED712F" w14:textId="77777777" w:rsidR="00BA5997" w:rsidRPr="002C0208" w:rsidRDefault="00BA5997" w:rsidP="00407369">
            <w:pPr>
              <w:jc w:val="right"/>
              <w:rPr>
                <w:rFonts w:eastAsia="Times New Roman" w:cs="Times New Roman"/>
                <w:sz w:val="20"/>
                <w:szCs w:val="20"/>
                <w:lang w:eastAsia="en-GB"/>
              </w:rPr>
            </w:pPr>
            <w:r w:rsidRPr="002C0208">
              <w:rPr>
                <w:rFonts w:eastAsia="Times New Roman" w:cs="Times New Roman"/>
                <w:sz w:val="20"/>
                <w:szCs w:val="20"/>
                <w:lang w:eastAsia="en-GB"/>
              </w:rPr>
              <w:t>4</w:t>
            </w:r>
          </w:p>
        </w:tc>
        <w:tc>
          <w:tcPr>
            <w:tcW w:w="709" w:type="dxa"/>
            <w:tcBorders>
              <w:top w:val="single" w:sz="4" w:space="0" w:color="auto"/>
              <w:left w:val="nil"/>
            </w:tcBorders>
            <w:shd w:val="clear" w:color="auto" w:fill="auto"/>
            <w:vAlign w:val="bottom"/>
            <w:hideMark/>
          </w:tcPr>
          <w:p w14:paraId="771C0445" w14:textId="77777777" w:rsidR="00BA5997" w:rsidRPr="002C0208" w:rsidRDefault="00BA5997" w:rsidP="00407369">
            <w:pPr>
              <w:jc w:val="right"/>
              <w:rPr>
                <w:rFonts w:eastAsia="Times New Roman" w:cs="Times New Roman"/>
                <w:sz w:val="20"/>
                <w:szCs w:val="20"/>
                <w:lang w:eastAsia="en-GB"/>
              </w:rPr>
            </w:pPr>
            <w:r w:rsidRPr="002C0208">
              <w:rPr>
                <w:rFonts w:eastAsia="Times New Roman" w:cs="Times New Roman"/>
                <w:sz w:val="20"/>
                <w:szCs w:val="20"/>
                <w:lang w:eastAsia="en-GB"/>
              </w:rPr>
              <w:t>83</w:t>
            </w:r>
          </w:p>
        </w:tc>
      </w:tr>
      <w:tr w:rsidR="000124D7" w:rsidRPr="002C0208" w14:paraId="4BA2862B" w14:textId="77777777" w:rsidTr="005F003C">
        <w:trPr>
          <w:trHeight w:val="321"/>
          <w:jc w:val="center"/>
        </w:trPr>
        <w:tc>
          <w:tcPr>
            <w:tcW w:w="517" w:type="dxa"/>
            <w:tcBorders>
              <w:bottom w:val="nil"/>
            </w:tcBorders>
            <w:shd w:val="clear" w:color="auto" w:fill="auto"/>
            <w:vAlign w:val="center"/>
            <w:hideMark/>
          </w:tcPr>
          <w:p w14:paraId="63083AF9"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w:t>
            </w:r>
          </w:p>
        </w:tc>
        <w:tc>
          <w:tcPr>
            <w:tcW w:w="2307" w:type="dxa"/>
            <w:tcBorders>
              <w:left w:val="nil"/>
              <w:bottom w:val="nil"/>
            </w:tcBorders>
            <w:shd w:val="clear" w:color="auto" w:fill="auto"/>
            <w:vAlign w:val="center"/>
            <w:hideMark/>
          </w:tcPr>
          <w:p w14:paraId="4DCB4BE1"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Standardisation</w:t>
            </w:r>
          </w:p>
        </w:tc>
        <w:tc>
          <w:tcPr>
            <w:tcW w:w="1145" w:type="dxa"/>
            <w:tcBorders>
              <w:left w:val="nil"/>
              <w:bottom w:val="nil"/>
            </w:tcBorders>
            <w:shd w:val="clear" w:color="auto" w:fill="auto"/>
            <w:vAlign w:val="center"/>
            <w:hideMark/>
          </w:tcPr>
          <w:p w14:paraId="0B2AE663"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31</w:t>
            </w:r>
          </w:p>
        </w:tc>
        <w:tc>
          <w:tcPr>
            <w:tcW w:w="993" w:type="dxa"/>
            <w:tcBorders>
              <w:left w:val="nil"/>
              <w:bottom w:val="nil"/>
            </w:tcBorders>
            <w:shd w:val="clear" w:color="auto" w:fill="auto"/>
            <w:vAlign w:val="center"/>
            <w:hideMark/>
          </w:tcPr>
          <w:p w14:paraId="07D509CF" w14:textId="40D2B637" w:rsidR="00296A78" w:rsidRPr="002C0208" w:rsidRDefault="000C33B8" w:rsidP="00407369">
            <w:pPr>
              <w:jc w:val="right"/>
              <w:rPr>
                <w:rFonts w:eastAsia="Times New Roman" w:cs="Times New Roman"/>
                <w:sz w:val="20"/>
                <w:szCs w:val="20"/>
                <w:lang w:eastAsia="en-GB"/>
              </w:rPr>
            </w:pPr>
            <w:r w:rsidRPr="002C0208">
              <w:rPr>
                <w:rFonts w:eastAsia="Times New Roman" w:cs="Times New Roman"/>
                <w:sz w:val="20"/>
                <w:szCs w:val="20"/>
                <w:lang w:eastAsia="en-GB"/>
              </w:rPr>
              <w:t>13</w:t>
            </w:r>
          </w:p>
        </w:tc>
        <w:tc>
          <w:tcPr>
            <w:tcW w:w="850" w:type="dxa"/>
            <w:tcBorders>
              <w:left w:val="nil"/>
              <w:bottom w:val="nil"/>
            </w:tcBorders>
            <w:shd w:val="clear" w:color="auto" w:fill="auto"/>
            <w:vAlign w:val="center"/>
            <w:hideMark/>
          </w:tcPr>
          <w:p w14:paraId="12E5F343"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7</w:t>
            </w:r>
          </w:p>
        </w:tc>
        <w:tc>
          <w:tcPr>
            <w:tcW w:w="992" w:type="dxa"/>
            <w:tcBorders>
              <w:left w:val="nil"/>
              <w:bottom w:val="nil"/>
            </w:tcBorders>
            <w:shd w:val="clear" w:color="auto" w:fill="auto"/>
            <w:vAlign w:val="center"/>
            <w:hideMark/>
          </w:tcPr>
          <w:p w14:paraId="1AB21980"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left w:val="nil"/>
              <w:bottom w:val="nil"/>
            </w:tcBorders>
            <w:shd w:val="clear" w:color="auto" w:fill="auto"/>
            <w:vAlign w:val="center"/>
            <w:hideMark/>
          </w:tcPr>
          <w:p w14:paraId="3D88F3E7"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1275" w:type="dxa"/>
            <w:tcBorders>
              <w:left w:val="nil"/>
              <w:bottom w:val="nil"/>
            </w:tcBorders>
            <w:shd w:val="clear" w:color="auto" w:fill="auto"/>
            <w:vAlign w:val="center"/>
            <w:hideMark/>
          </w:tcPr>
          <w:p w14:paraId="4A01CBCB"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2</w:t>
            </w:r>
          </w:p>
        </w:tc>
        <w:tc>
          <w:tcPr>
            <w:tcW w:w="709" w:type="dxa"/>
            <w:tcBorders>
              <w:left w:val="nil"/>
              <w:bottom w:val="nil"/>
            </w:tcBorders>
            <w:shd w:val="clear" w:color="auto" w:fill="auto"/>
            <w:vAlign w:val="center"/>
            <w:hideMark/>
          </w:tcPr>
          <w:p w14:paraId="41F413A5" w14:textId="632A8E81" w:rsidR="00296A78" w:rsidRPr="002C0208" w:rsidRDefault="00BE4361" w:rsidP="00407369">
            <w:pPr>
              <w:jc w:val="right"/>
              <w:rPr>
                <w:rFonts w:eastAsia="Times New Roman" w:cs="Times New Roman"/>
                <w:sz w:val="20"/>
                <w:szCs w:val="20"/>
                <w:lang w:eastAsia="en-GB"/>
              </w:rPr>
            </w:pPr>
            <w:r w:rsidRPr="002C0208">
              <w:rPr>
                <w:rFonts w:cs="Times New Roman"/>
                <w:sz w:val="20"/>
                <w:szCs w:val="20"/>
              </w:rPr>
              <w:t>54</w:t>
            </w:r>
          </w:p>
        </w:tc>
      </w:tr>
      <w:tr w:rsidR="000124D7" w:rsidRPr="002C0208" w14:paraId="455CA814" w14:textId="77777777" w:rsidTr="005F003C">
        <w:trPr>
          <w:trHeight w:val="306"/>
          <w:jc w:val="center"/>
        </w:trPr>
        <w:tc>
          <w:tcPr>
            <w:tcW w:w="517" w:type="dxa"/>
            <w:tcBorders>
              <w:top w:val="nil"/>
              <w:bottom w:val="nil"/>
            </w:tcBorders>
            <w:shd w:val="clear" w:color="auto" w:fill="auto"/>
            <w:vAlign w:val="center"/>
            <w:hideMark/>
          </w:tcPr>
          <w:p w14:paraId="350208AC"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2</w:t>
            </w:r>
          </w:p>
        </w:tc>
        <w:tc>
          <w:tcPr>
            <w:tcW w:w="2307" w:type="dxa"/>
            <w:tcBorders>
              <w:top w:val="nil"/>
              <w:left w:val="nil"/>
              <w:bottom w:val="nil"/>
            </w:tcBorders>
            <w:shd w:val="clear" w:color="auto" w:fill="auto"/>
            <w:vAlign w:val="center"/>
            <w:hideMark/>
          </w:tcPr>
          <w:p w14:paraId="2A137B4A" w14:textId="72DFBCDA" w:rsidR="00296A78" w:rsidRPr="002C0208" w:rsidRDefault="00E869A2" w:rsidP="00407369">
            <w:pPr>
              <w:rPr>
                <w:rFonts w:eastAsia="Times New Roman" w:cs="Times New Roman"/>
                <w:sz w:val="20"/>
                <w:szCs w:val="20"/>
                <w:lang w:eastAsia="en-GB"/>
              </w:rPr>
            </w:pPr>
            <w:r w:rsidRPr="002C0208">
              <w:rPr>
                <w:rFonts w:eastAsia="Times New Roman" w:cs="Times New Roman"/>
                <w:sz w:val="20"/>
                <w:szCs w:val="20"/>
                <w:lang w:eastAsia="en-GB"/>
              </w:rPr>
              <w:t xml:space="preserve">Vocal </w:t>
            </w:r>
            <w:r w:rsidR="00296A78" w:rsidRPr="002C0208">
              <w:rPr>
                <w:rFonts w:eastAsia="Times New Roman" w:cs="Times New Roman"/>
                <w:sz w:val="20"/>
                <w:szCs w:val="20"/>
                <w:lang w:eastAsia="en-GB"/>
              </w:rPr>
              <w:t>Communication</w:t>
            </w:r>
          </w:p>
        </w:tc>
        <w:tc>
          <w:tcPr>
            <w:tcW w:w="1145" w:type="dxa"/>
            <w:tcBorders>
              <w:top w:val="nil"/>
              <w:left w:val="nil"/>
              <w:bottom w:val="nil"/>
            </w:tcBorders>
            <w:shd w:val="clear" w:color="auto" w:fill="auto"/>
            <w:vAlign w:val="center"/>
            <w:hideMark/>
          </w:tcPr>
          <w:p w14:paraId="486D8054"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16</w:t>
            </w:r>
          </w:p>
        </w:tc>
        <w:tc>
          <w:tcPr>
            <w:tcW w:w="993" w:type="dxa"/>
            <w:tcBorders>
              <w:top w:val="nil"/>
              <w:left w:val="nil"/>
              <w:bottom w:val="nil"/>
            </w:tcBorders>
            <w:shd w:val="clear" w:color="auto" w:fill="auto"/>
            <w:vAlign w:val="center"/>
            <w:hideMark/>
          </w:tcPr>
          <w:p w14:paraId="2BE0E411" w14:textId="0DCDA7B5" w:rsidR="00296A78" w:rsidRPr="002C0208" w:rsidRDefault="000C33B8" w:rsidP="00407369">
            <w:pPr>
              <w:jc w:val="right"/>
              <w:rPr>
                <w:rFonts w:eastAsia="Times New Roman" w:cs="Times New Roman"/>
                <w:sz w:val="20"/>
                <w:szCs w:val="20"/>
                <w:lang w:eastAsia="en-GB"/>
              </w:rPr>
            </w:pPr>
            <w:r w:rsidRPr="002C0208">
              <w:rPr>
                <w:rFonts w:eastAsia="Times New Roman" w:cs="Times New Roman"/>
                <w:sz w:val="20"/>
                <w:szCs w:val="20"/>
                <w:lang w:eastAsia="en-GB"/>
              </w:rPr>
              <w:t>9</w:t>
            </w:r>
          </w:p>
        </w:tc>
        <w:tc>
          <w:tcPr>
            <w:tcW w:w="850" w:type="dxa"/>
            <w:tcBorders>
              <w:top w:val="nil"/>
              <w:left w:val="nil"/>
              <w:bottom w:val="nil"/>
            </w:tcBorders>
            <w:shd w:val="clear" w:color="auto" w:fill="auto"/>
            <w:vAlign w:val="center"/>
            <w:hideMark/>
          </w:tcPr>
          <w:p w14:paraId="6D9A39F0" w14:textId="5D6503E6" w:rsidR="00296A78" w:rsidRPr="002C0208" w:rsidRDefault="00E15482" w:rsidP="00407369">
            <w:pPr>
              <w:jc w:val="right"/>
              <w:rPr>
                <w:rFonts w:eastAsia="Times New Roman" w:cs="Times New Roman"/>
                <w:sz w:val="20"/>
                <w:szCs w:val="20"/>
                <w:lang w:eastAsia="en-GB"/>
              </w:rPr>
            </w:pPr>
            <w:r w:rsidRPr="002C0208">
              <w:rPr>
                <w:rFonts w:eastAsia="Times New Roman" w:cs="Times New Roman"/>
                <w:sz w:val="20"/>
                <w:szCs w:val="20"/>
                <w:lang w:eastAsia="en-GB"/>
              </w:rPr>
              <w:t>9</w:t>
            </w:r>
          </w:p>
        </w:tc>
        <w:tc>
          <w:tcPr>
            <w:tcW w:w="992" w:type="dxa"/>
            <w:tcBorders>
              <w:top w:val="nil"/>
              <w:left w:val="nil"/>
              <w:bottom w:val="nil"/>
            </w:tcBorders>
            <w:shd w:val="clear" w:color="auto" w:fill="auto"/>
            <w:vAlign w:val="center"/>
            <w:hideMark/>
          </w:tcPr>
          <w:p w14:paraId="50AD9D41"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993" w:type="dxa"/>
            <w:tcBorders>
              <w:top w:val="nil"/>
              <w:left w:val="nil"/>
              <w:bottom w:val="nil"/>
            </w:tcBorders>
            <w:shd w:val="clear" w:color="auto" w:fill="auto"/>
            <w:vAlign w:val="center"/>
            <w:hideMark/>
          </w:tcPr>
          <w:p w14:paraId="2F76A433"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1275" w:type="dxa"/>
            <w:tcBorders>
              <w:top w:val="nil"/>
              <w:left w:val="nil"/>
              <w:bottom w:val="nil"/>
            </w:tcBorders>
            <w:shd w:val="clear" w:color="auto" w:fill="auto"/>
            <w:vAlign w:val="center"/>
            <w:hideMark/>
          </w:tcPr>
          <w:p w14:paraId="75860D58"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2</w:t>
            </w:r>
          </w:p>
        </w:tc>
        <w:tc>
          <w:tcPr>
            <w:tcW w:w="709" w:type="dxa"/>
            <w:tcBorders>
              <w:top w:val="nil"/>
              <w:left w:val="nil"/>
              <w:bottom w:val="nil"/>
            </w:tcBorders>
            <w:shd w:val="clear" w:color="auto" w:fill="auto"/>
            <w:vAlign w:val="center"/>
            <w:hideMark/>
          </w:tcPr>
          <w:p w14:paraId="32BADA7C" w14:textId="7E4FC5C2" w:rsidR="00296A78" w:rsidRPr="002C0208" w:rsidRDefault="00BE4361" w:rsidP="00407369">
            <w:pPr>
              <w:jc w:val="right"/>
              <w:rPr>
                <w:rFonts w:eastAsia="Times New Roman" w:cs="Times New Roman"/>
                <w:sz w:val="20"/>
                <w:szCs w:val="20"/>
                <w:lang w:eastAsia="en-GB"/>
              </w:rPr>
            </w:pPr>
            <w:r w:rsidRPr="002C0208">
              <w:rPr>
                <w:rFonts w:cs="Times New Roman"/>
                <w:sz w:val="20"/>
                <w:szCs w:val="20"/>
              </w:rPr>
              <w:t>38</w:t>
            </w:r>
          </w:p>
        </w:tc>
      </w:tr>
      <w:tr w:rsidR="000124D7" w:rsidRPr="002C0208" w14:paraId="2162D3FD" w14:textId="77777777" w:rsidTr="005F003C">
        <w:trPr>
          <w:trHeight w:val="306"/>
          <w:jc w:val="center"/>
        </w:trPr>
        <w:tc>
          <w:tcPr>
            <w:tcW w:w="517" w:type="dxa"/>
            <w:tcBorders>
              <w:top w:val="nil"/>
              <w:bottom w:val="nil"/>
            </w:tcBorders>
            <w:shd w:val="clear" w:color="auto" w:fill="auto"/>
            <w:vAlign w:val="center"/>
            <w:hideMark/>
          </w:tcPr>
          <w:p w14:paraId="0EA8E9BA"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3</w:t>
            </w:r>
          </w:p>
        </w:tc>
        <w:tc>
          <w:tcPr>
            <w:tcW w:w="2307" w:type="dxa"/>
            <w:tcBorders>
              <w:top w:val="nil"/>
              <w:left w:val="nil"/>
              <w:bottom w:val="nil"/>
            </w:tcBorders>
            <w:shd w:val="clear" w:color="auto" w:fill="auto"/>
            <w:vAlign w:val="center"/>
            <w:hideMark/>
          </w:tcPr>
          <w:p w14:paraId="011B2B9D" w14:textId="7F9F08E0"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xml:space="preserve">Use of </w:t>
            </w:r>
            <w:r w:rsidR="00FC08EA" w:rsidRPr="002C0208">
              <w:rPr>
                <w:rFonts w:eastAsia="Times New Roman" w:cs="Times New Roman"/>
                <w:sz w:val="20"/>
                <w:szCs w:val="20"/>
                <w:lang w:eastAsia="en-GB"/>
              </w:rPr>
              <w:t>p</w:t>
            </w:r>
            <w:r w:rsidRPr="002C0208">
              <w:rPr>
                <w:rFonts w:eastAsia="Times New Roman" w:cs="Times New Roman"/>
                <w:sz w:val="20"/>
                <w:szCs w:val="20"/>
                <w:lang w:eastAsia="en-GB"/>
              </w:rPr>
              <w:t>a</w:t>
            </w:r>
            <w:r w:rsidR="00FC08EA" w:rsidRPr="002C0208">
              <w:rPr>
                <w:rFonts w:eastAsia="Times New Roman" w:cs="Times New Roman"/>
                <w:sz w:val="20"/>
                <w:szCs w:val="20"/>
                <w:lang w:eastAsia="en-GB"/>
              </w:rPr>
              <w:t>st i</w:t>
            </w:r>
            <w:r w:rsidRPr="002C0208">
              <w:rPr>
                <w:rFonts w:eastAsia="Times New Roman" w:cs="Times New Roman"/>
                <w:sz w:val="20"/>
                <w:szCs w:val="20"/>
                <w:lang w:eastAsia="en-GB"/>
              </w:rPr>
              <w:t>nformation</w:t>
            </w:r>
          </w:p>
        </w:tc>
        <w:tc>
          <w:tcPr>
            <w:tcW w:w="1145" w:type="dxa"/>
            <w:tcBorders>
              <w:top w:val="nil"/>
              <w:left w:val="nil"/>
              <w:bottom w:val="nil"/>
            </w:tcBorders>
            <w:shd w:val="clear" w:color="auto" w:fill="auto"/>
            <w:vAlign w:val="center"/>
            <w:hideMark/>
          </w:tcPr>
          <w:p w14:paraId="0A64CB81"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12</w:t>
            </w:r>
          </w:p>
        </w:tc>
        <w:tc>
          <w:tcPr>
            <w:tcW w:w="993" w:type="dxa"/>
            <w:tcBorders>
              <w:top w:val="nil"/>
              <w:left w:val="nil"/>
              <w:bottom w:val="nil"/>
            </w:tcBorders>
            <w:shd w:val="clear" w:color="auto" w:fill="auto"/>
            <w:vAlign w:val="center"/>
            <w:hideMark/>
          </w:tcPr>
          <w:p w14:paraId="57DFC072" w14:textId="0E2F96A5" w:rsidR="00296A78" w:rsidRPr="002C0208" w:rsidRDefault="000C33B8" w:rsidP="00407369">
            <w:pPr>
              <w:jc w:val="right"/>
              <w:rPr>
                <w:rFonts w:eastAsia="Times New Roman" w:cs="Times New Roman"/>
                <w:sz w:val="20"/>
                <w:szCs w:val="20"/>
                <w:lang w:eastAsia="en-GB"/>
              </w:rPr>
            </w:pPr>
            <w:r w:rsidRPr="002C0208">
              <w:rPr>
                <w:rFonts w:eastAsia="Times New Roman" w:cs="Times New Roman"/>
                <w:sz w:val="20"/>
                <w:szCs w:val="20"/>
                <w:lang w:eastAsia="en-GB"/>
              </w:rPr>
              <w:t>6</w:t>
            </w:r>
          </w:p>
        </w:tc>
        <w:tc>
          <w:tcPr>
            <w:tcW w:w="850" w:type="dxa"/>
            <w:tcBorders>
              <w:top w:val="nil"/>
              <w:left w:val="nil"/>
              <w:bottom w:val="nil"/>
            </w:tcBorders>
            <w:shd w:val="clear" w:color="auto" w:fill="auto"/>
            <w:vAlign w:val="center"/>
            <w:hideMark/>
          </w:tcPr>
          <w:p w14:paraId="3DE6BDAD" w14:textId="0753719D"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r w:rsidR="00E15482" w:rsidRPr="002C0208">
              <w:rPr>
                <w:rFonts w:eastAsia="Times New Roman" w:cs="Times New Roman"/>
                <w:sz w:val="20"/>
                <w:szCs w:val="20"/>
                <w:lang w:eastAsia="en-GB"/>
              </w:rPr>
              <w:t>4</w:t>
            </w:r>
          </w:p>
        </w:tc>
        <w:tc>
          <w:tcPr>
            <w:tcW w:w="992" w:type="dxa"/>
            <w:tcBorders>
              <w:top w:val="nil"/>
              <w:left w:val="nil"/>
              <w:bottom w:val="nil"/>
            </w:tcBorders>
            <w:shd w:val="clear" w:color="auto" w:fill="auto"/>
            <w:vAlign w:val="center"/>
            <w:hideMark/>
          </w:tcPr>
          <w:p w14:paraId="5807795A"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993" w:type="dxa"/>
            <w:tcBorders>
              <w:top w:val="nil"/>
              <w:left w:val="nil"/>
              <w:bottom w:val="nil"/>
            </w:tcBorders>
            <w:shd w:val="clear" w:color="auto" w:fill="auto"/>
            <w:vAlign w:val="center"/>
            <w:hideMark/>
          </w:tcPr>
          <w:p w14:paraId="31C753ED"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1275" w:type="dxa"/>
            <w:tcBorders>
              <w:top w:val="nil"/>
              <w:left w:val="nil"/>
              <w:bottom w:val="nil"/>
            </w:tcBorders>
            <w:shd w:val="clear" w:color="auto" w:fill="auto"/>
            <w:vAlign w:val="center"/>
            <w:hideMark/>
          </w:tcPr>
          <w:p w14:paraId="46EB89F5"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bottom w:val="nil"/>
            </w:tcBorders>
            <w:shd w:val="clear" w:color="auto" w:fill="auto"/>
            <w:vAlign w:val="center"/>
            <w:hideMark/>
          </w:tcPr>
          <w:p w14:paraId="55185432" w14:textId="33C16C2F" w:rsidR="00296A78" w:rsidRPr="002C0208" w:rsidRDefault="00BE4361" w:rsidP="00407369">
            <w:pPr>
              <w:jc w:val="right"/>
              <w:rPr>
                <w:rFonts w:eastAsia="Times New Roman" w:cs="Times New Roman"/>
                <w:sz w:val="20"/>
                <w:szCs w:val="20"/>
                <w:lang w:eastAsia="en-GB"/>
              </w:rPr>
            </w:pPr>
            <w:r w:rsidRPr="002C0208">
              <w:rPr>
                <w:rFonts w:cs="Times New Roman"/>
                <w:sz w:val="20"/>
                <w:szCs w:val="20"/>
              </w:rPr>
              <w:t>35</w:t>
            </w:r>
          </w:p>
        </w:tc>
      </w:tr>
      <w:tr w:rsidR="000124D7" w:rsidRPr="002C0208" w14:paraId="60C71DF5" w14:textId="77777777" w:rsidTr="005F003C">
        <w:trPr>
          <w:trHeight w:val="306"/>
          <w:jc w:val="center"/>
        </w:trPr>
        <w:tc>
          <w:tcPr>
            <w:tcW w:w="517" w:type="dxa"/>
            <w:tcBorders>
              <w:top w:val="nil"/>
              <w:bottom w:val="nil"/>
            </w:tcBorders>
            <w:shd w:val="clear" w:color="auto" w:fill="auto"/>
            <w:vAlign w:val="center"/>
            <w:hideMark/>
          </w:tcPr>
          <w:p w14:paraId="676B51DF"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4</w:t>
            </w:r>
          </w:p>
        </w:tc>
        <w:tc>
          <w:tcPr>
            <w:tcW w:w="2307" w:type="dxa"/>
            <w:tcBorders>
              <w:top w:val="nil"/>
              <w:left w:val="nil"/>
              <w:bottom w:val="nil"/>
            </w:tcBorders>
            <w:shd w:val="clear" w:color="auto" w:fill="auto"/>
            <w:vAlign w:val="center"/>
            <w:hideMark/>
          </w:tcPr>
          <w:p w14:paraId="1B30C45C" w14:textId="14AB75C0" w:rsidR="00296A78" w:rsidRPr="002C0208" w:rsidRDefault="007C2FF7" w:rsidP="00407369">
            <w:pPr>
              <w:rPr>
                <w:rFonts w:eastAsia="Times New Roman" w:cs="Times New Roman"/>
                <w:sz w:val="20"/>
                <w:szCs w:val="20"/>
                <w:lang w:eastAsia="en-GB"/>
              </w:rPr>
            </w:pPr>
            <w:r w:rsidRPr="002C0208">
              <w:rPr>
                <w:rFonts w:eastAsia="Times New Roman" w:cs="Times New Roman"/>
                <w:sz w:val="20"/>
                <w:szCs w:val="20"/>
                <w:lang w:eastAsia="en-GB"/>
              </w:rPr>
              <w:t>Training</w:t>
            </w:r>
            <w:r w:rsidR="00FC08EA" w:rsidRPr="002C0208">
              <w:rPr>
                <w:rFonts w:eastAsia="Times New Roman" w:cs="Times New Roman"/>
                <w:sz w:val="20"/>
                <w:szCs w:val="20"/>
                <w:lang w:eastAsia="en-GB"/>
              </w:rPr>
              <w:t xml:space="preserve"> p</w:t>
            </w:r>
            <w:r w:rsidR="00296A78" w:rsidRPr="002C0208">
              <w:rPr>
                <w:rFonts w:eastAsia="Times New Roman" w:cs="Times New Roman"/>
                <w:sz w:val="20"/>
                <w:szCs w:val="20"/>
                <w:lang w:eastAsia="en-GB"/>
              </w:rPr>
              <w:t>rogram</w:t>
            </w:r>
            <w:r w:rsidRPr="002C0208">
              <w:rPr>
                <w:rFonts w:eastAsia="Times New Roman" w:cs="Times New Roman"/>
                <w:sz w:val="20"/>
                <w:szCs w:val="20"/>
                <w:lang w:eastAsia="en-GB"/>
              </w:rPr>
              <w:t>me</w:t>
            </w:r>
            <w:r w:rsidR="00296A78" w:rsidRPr="002C0208">
              <w:rPr>
                <w:rFonts w:eastAsia="Times New Roman" w:cs="Times New Roman"/>
                <w:sz w:val="20"/>
                <w:szCs w:val="20"/>
                <w:lang w:eastAsia="en-GB"/>
              </w:rPr>
              <w:t>s</w:t>
            </w:r>
          </w:p>
        </w:tc>
        <w:tc>
          <w:tcPr>
            <w:tcW w:w="1145" w:type="dxa"/>
            <w:tcBorders>
              <w:top w:val="nil"/>
              <w:left w:val="nil"/>
              <w:bottom w:val="nil"/>
            </w:tcBorders>
            <w:shd w:val="clear" w:color="auto" w:fill="auto"/>
            <w:vAlign w:val="center"/>
            <w:hideMark/>
          </w:tcPr>
          <w:p w14:paraId="38E9C9ED"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19</w:t>
            </w:r>
          </w:p>
        </w:tc>
        <w:tc>
          <w:tcPr>
            <w:tcW w:w="993" w:type="dxa"/>
            <w:tcBorders>
              <w:top w:val="nil"/>
              <w:left w:val="nil"/>
              <w:bottom w:val="nil"/>
            </w:tcBorders>
            <w:shd w:val="clear" w:color="auto" w:fill="auto"/>
            <w:vAlign w:val="center"/>
            <w:hideMark/>
          </w:tcPr>
          <w:p w14:paraId="7BF44E07"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3</w:t>
            </w:r>
          </w:p>
        </w:tc>
        <w:tc>
          <w:tcPr>
            <w:tcW w:w="850" w:type="dxa"/>
            <w:tcBorders>
              <w:top w:val="nil"/>
              <w:left w:val="nil"/>
              <w:bottom w:val="nil"/>
            </w:tcBorders>
            <w:shd w:val="clear" w:color="auto" w:fill="auto"/>
            <w:vAlign w:val="center"/>
            <w:hideMark/>
          </w:tcPr>
          <w:p w14:paraId="666266F0" w14:textId="273A4C75" w:rsidR="00296A78" w:rsidRPr="002C0208" w:rsidRDefault="00E15482" w:rsidP="00407369">
            <w:pPr>
              <w:jc w:val="right"/>
              <w:rPr>
                <w:rFonts w:eastAsia="Times New Roman" w:cs="Times New Roman"/>
                <w:sz w:val="20"/>
                <w:szCs w:val="20"/>
                <w:lang w:eastAsia="en-GB"/>
              </w:rPr>
            </w:pPr>
            <w:r w:rsidRPr="002C0208">
              <w:rPr>
                <w:rFonts w:eastAsia="Times New Roman" w:cs="Times New Roman"/>
                <w:sz w:val="20"/>
                <w:szCs w:val="20"/>
                <w:lang w:eastAsia="en-GB"/>
              </w:rPr>
              <w:t>5</w:t>
            </w:r>
          </w:p>
        </w:tc>
        <w:tc>
          <w:tcPr>
            <w:tcW w:w="992" w:type="dxa"/>
            <w:tcBorders>
              <w:top w:val="nil"/>
              <w:left w:val="nil"/>
              <w:bottom w:val="nil"/>
            </w:tcBorders>
            <w:shd w:val="clear" w:color="auto" w:fill="auto"/>
            <w:vAlign w:val="center"/>
            <w:hideMark/>
          </w:tcPr>
          <w:p w14:paraId="681403E4"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bottom w:val="nil"/>
            </w:tcBorders>
            <w:shd w:val="clear" w:color="auto" w:fill="auto"/>
            <w:vAlign w:val="center"/>
            <w:hideMark/>
          </w:tcPr>
          <w:p w14:paraId="62E62196"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hideMark/>
          </w:tcPr>
          <w:p w14:paraId="31A35694"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2</w:t>
            </w:r>
          </w:p>
        </w:tc>
        <w:tc>
          <w:tcPr>
            <w:tcW w:w="709" w:type="dxa"/>
            <w:tcBorders>
              <w:top w:val="nil"/>
              <w:left w:val="nil"/>
              <w:bottom w:val="nil"/>
            </w:tcBorders>
            <w:shd w:val="clear" w:color="auto" w:fill="auto"/>
            <w:vAlign w:val="center"/>
            <w:hideMark/>
          </w:tcPr>
          <w:p w14:paraId="623D327F" w14:textId="0EBFE692" w:rsidR="00296A78" w:rsidRPr="002C0208" w:rsidRDefault="00BE4361" w:rsidP="00407369">
            <w:pPr>
              <w:jc w:val="right"/>
              <w:rPr>
                <w:rFonts w:eastAsia="Times New Roman" w:cs="Times New Roman"/>
                <w:sz w:val="20"/>
                <w:szCs w:val="20"/>
                <w:lang w:eastAsia="en-GB"/>
              </w:rPr>
            </w:pPr>
            <w:r w:rsidRPr="002C0208">
              <w:rPr>
                <w:rFonts w:cs="Times New Roman"/>
                <w:sz w:val="20"/>
                <w:szCs w:val="20"/>
              </w:rPr>
              <w:t>29</w:t>
            </w:r>
          </w:p>
        </w:tc>
      </w:tr>
      <w:tr w:rsidR="000124D7" w:rsidRPr="002C0208" w14:paraId="1138F3DA" w14:textId="77777777" w:rsidTr="005F003C">
        <w:trPr>
          <w:trHeight w:val="306"/>
          <w:jc w:val="center"/>
        </w:trPr>
        <w:tc>
          <w:tcPr>
            <w:tcW w:w="517" w:type="dxa"/>
            <w:tcBorders>
              <w:top w:val="nil"/>
              <w:bottom w:val="nil"/>
            </w:tcBorders>
            <w:shd w:val="clear" w:color="auto" w:fill="auto"/>
            <w:vAlign w:val="center"/>
            <w:hideMark/>
          </w:tcPr>
          <w:p w14:paraId="51D52874"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5</w:t>
            </w:r>
          </w:p>
        </w:tc>
        <w:tc>
          <w:tcPr>
            <w:tcW w:w="2307" w:type="dxa"/>
            <w:tcBorders>
              <w:top w:val="nil"/>
              <w:left w:val="nil"/>
              <w:bottom w:val="nil"/>
            </w:tcBorders>
            <w:shd w:val="clear" w:color="auto" w:fill="auto"/>
            <w:vAlign w:val="center"/>
            <w:hideMark/>
          </w:tcPr>
          <w:p w14:paraId="797DCBEB" w14:textId="18A29F8D" w:rsidR="00296A78" w:rsidRPr="002C0208" w:rsidRDefault="00FC08EA" w:rsidP="00407369">
            <w:pPr>
              <w:rPr>
                <w:rFonts w:eastAsia="Times New Roman" w:cs="Times New Roman"/>
                <w:sz w:val="20"/>
                <w:szCs w:val="20"/>
                <w:lang w:eastAsia="en-GB"/>
              </w:rPr>
            </w:pPr>
            <w:r w:rsidRPr="002C0208">
              <w:rPr>
                <w:rFonts w:eastAsia="Times New Roman" w:cs="Times New Roman"/>
                <w:sz w:val="20"/>
                <w:szCs w:val="20"/>
                <w:lang w:eastAsia="en-GB"/>
              </w:rPr>
              <w:t>Bidirectional e</w:t>
            </w:r>
            <w:r w:rsidR="00296A78" w:rsidRPr="002C0208">
              <w:rPr>
                <w:rFonts w:eastAsia="Times New Roman" w:cs="Times New Roman"/>
                <w:sz w:val="20"/>
                <w:szCs w:val="20"/>
                <w:lang w:eastAsia="en-GB"/>
              </w:rPr>
              <w:t>xchange</w:t>
            </w:r>
          </w:p>
        </w:tc>
        <w:tc>
          <w:tcPr>
            <w:tcW w:w="1145" w:type="dxa"/>
            <w:tcBorders>
              <w:top w:val="nil"/>
              <w:left w:val="nil"/>
              <w:bottom w:val="nil"/>
            </w:tcBorders>
            <w:shd w:val="clear" w:color="auto" w:fill="auto"/>
            <w:vAlign w:val="center"/>
            <w:hideMark/>
          </w:tcPr>
          <w:p w14:paraId="6A04F825"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13</w:t>
            </w:r>
          </w:p>
        </w:tc>
        <w:tc>
          <w:tcPr>
            <w:tcW w:w="993" w:type="dxa"/>
            <w:tcBorders>
              <w:top w:val="nil"/>
              <w:left w:val="nil"/>
              <w:bottom w:val="nil"/>
            </w:tcBorders>
            <w:shd w:val="clear" w:color="auto" w:fill="auto"/>
            <w:vAlign w:val="center"/>
            <w:hideMark/>
          </w:tcPr>
          <w:p w14:paraId="5BB0945B" w14:textId="383B9A88" w:rsidR="00296A78" w:rsidRPr="002C0208" w:rsidRDefault="000C33B8" w:rsidP="00407369">
            <w:pPr>
              <w:jc w:val="right"/>
              <w:rPr>
                <w:rFonts w:eastAsia="Times New Roman" w:cs="Times New Roman"/>
                <w:sz w:val="20"/>
                <w:szCs w:val="20"/>
                <w:lang w:eastAsia="en-GB"/>
              </w:rPr>
            </w:pPr>
            <w:r w:rsidRPr="002C0208">
              <w:rPr>
                <w:rFonts w:eastAsia="Times New Roman" w:cs="Times New Roman"/>
                <w:sz w:val="20"/>
                <w:szCs w:val="20"/>
                <w:lang w:eastAsia="en-GB"/>
              </w:rPr>
              <w:t>7</w:t>
            </w:r>
          </w:p>
        </w:tc>
        <w:tc>
          <w:tcPr>
            <w:tcW w:w="850" w:type="dxa"/>
            <w:tcBorders>
              <w:top w:val="nil"/>
              <w:left w:val="nil"/>
              <w:bottom w:val="nil"/>
            </w:tcBorders>
            <w:shd w:val="clear" w:color="auto" w:fill="auto"/>
            <w:vAlign w:val="center"/>
            <w:hideMark/>
          </w:tcPr>
          <w:p w14:paraId="20385CFF" w14:textId="0293F5BB" w:rsidR="00296A78" w:rsidRPr="002C0208" w:rsidRDefault="00E15482" w:rsidP="00407369">
            <w:pPr>
              <w:jc w:val="right"/>
              <w:rPr>
                <w:rFonts w:eastAsia="Times New Roman" w:cs="Times New Roman"/>
                <w:sz w:val="20"/>
                <w:szCs w:val="20"/>
                <w:lang w:eastAsia="en-GB"/>
              </w:rPr>
            </w:pPr>
            <w:r w:rsidRPr="002C0208">
              <w:rPr>
                <w:rFonts w:eastAsia="Times New Roman" w:cs="Times New Roman"/>
                <w:sz w:val="20"/>
                <w:szCs w:val="20"/>
                <w:lang w:eastAsia="en-GB"/>
              </w:rPr>
              <w:t>8</w:t>
            </w:r>
          </w:p>
        </w:tc>
        <w:tc>
          <w:tcPr>
            <w:tcW w:w="992" w:type="dxa"/>
            <w:tcBorders>
              <w:top w:val="nil"/>
              <w:left w:val="nil"/>
              <w:bottom w:val="nil"/>
            </w:tcBorders>
            <w:shd w:val="clear" w:color="auto" w:fill="auto"/>
            <w:vAlign w:val="center"/>
            <w:hideMark/>
          </w:tcPr>
          <w:p w14:paraId="2D5478BB"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bottom w:val="nil"/>
            </w:tcBorders>
            <w:shd w:val="clear" w:color="auto" w:fill="auto"/>
            <w:vAlign w:val="center"/>
            <w:hideMark/>
          </w:tcPr>
          <w:p w14:paraId="1CA86C76"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hideMark/>
          </w:tcPr>
          <w:p w14:paraId="0455AC22"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bottom w:val="nil"/>
            </w:tcBorders>
            <w:shd w:val="clear" w:color="auto" w:fill="auto"/>
            <w:vAlign w:val="center"/>
            <w:hideMark/>
          </w:tcPr>
          <w:p w14:paraId="65B94FD8" w14:textId="251476BA" w:rsidR="00296A78" w:rsidRPr="002C0208" w:rsidRDefault="00BE4361" w:rsidP="00407369">
            <w:pPr>
              <w:jc w:val="right"/>
              <w:rPr>
                <w:rFonts w:eastAsia="Times New Roman" w:cs="Times New Roman"/>
                <w:sz w:val="20"/>
                <w:szCs w:val="20"/>
                <w:lang w:eastAsia="en-GB"/>
              </w:rPr>
            </w:pPr>
            <w:r w:rsidRPr="002C0208">
              <w:rPr>
                <w:rFonts w:cs="Times New Roman"/>
                <w:sz w:val="20"/>
                <w:szCs w:val="20"/>
              </w:rPr>
              <w:t>29</w:t>
            </w:r>
          </w:p>
        </w:tc>
      </w:tr>
      <w:tr w:rsidR="000124D7" w:rsidRPr="002C0208" w14:paraId="191D6DF2" w14:textId="77777777" w:rsidTr="005F003C">
        <w:trPr>
          <w:trHeight w:val="306"/>
          <w:jc w:val="center"/>
        </w:trPr>
        <w:tc>
          <w:tcPr>
            <w:tcW w:w="517" w:type="dxa"/>
            <w:tcBorders>
              <w:top w:val="nil"/>
              <w:bottom w:val="nil"/>
            </w:tcBorders>
            <w:shd w:val="clear" w:color="auto" w:fill="auto"/>
            <w:vAlign w:val="center"/>
            <w:hideMark/>
          </w:tcPr>
          <w:p w14:paraId="50EFB8A1"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6</w:t>
            </w:r>
          </w:p>
        </w:tc>
        <w:tc>
          <w:tcPr>
            <w:tcW w:w="2307" w:type="dxa"/>
            <w:tcBorders>
              <w:top w:val="nil"/>
              <w:left w:val="nil"/>
              <w:bottom w:val="nil"/>
            </w:tcBorders>
            <w:shd w:val="clear" w:color="auto" w:fill="auto"/>
            <w:vAlign w:val="center"/>
            <w:hideMark/>
          </w:tcPr>
          <w:p w14:paraId="178AC871" w14:textId="5A68470D" w:rsidR="00296A78" w:rsidRPr="002C0208" w:rsidRDefault="00E1556F" w:rsidP="00407369">
            <w:pPr>
              <w:rPr>
                <w:rFonts w:eastAsia="Times New Roman" w:cs="Times New Roman"/>
                <w:sz w:val="20"/>
                <w:szCs w:val="20"/>
                <w:lang w:eastAsia="en-GB"/>
              </w:rPr>
            </w:pPr>
            <w:r w:rsidRPr="002C0208">
              <w:rPr>
                <w:rFonts w:eastAsia="Times New Roman" w:cs="Times New Roman"/>
                <w:sz w:val="20"/>
                <w:szCs w:val="20"/>
                <w:lang w:eastAsia="en-GB"/>
              </w:rPr>
              <w:t xml:space="preserve">Use of </w:t>
            </w:r>
            <w:r w:rsidR="00FC08EA" w:rsidRPr="002C0208">
              <w:rPr>
                <w:rFonts w:eastAsia="Times New Roman" w:cs="Times New Roman"/>
                <w:sz w:val="20"/>
                <w:szCs w:val="20"/>
                <w:lang w:eastAsia="en-GB"/>
              </w:rPr>
              <w:t>t</w:t>
            </w:r>
            <w:r w:rsidR="00296A78" w:rsidRPr="002C0208">
              <w:rPr>
                <w:rFonts w:eastAsia="Times New Roman" w:cs="Times New Roman"/>
                <w:sz w:val="20"/>
                <w:szCs w:val="20"/>
                <w:lang w:eastAsia="en-GB"/>
              </w:rPr>
              <w:t>echnology</w:t>
            </w:r>
          </w:p>
        </w:tc>
        <w:tc>
          <w:tcPr>
            <w:tcW w:w="1145" w:type="dxa"/>
            <w:tcBorders>
              <w:top w:val="nil"/>
              <w:left w:val="nil"/>
              <w:bottom w:val="nil"/>
            </w:tcBorders>
            <w:shd w:val="clear" w:color="auto" w:fill="auto"/>
            <w:vAlign w:val="center"/>
            <w:hideMark/>
          </w:tcPr>
          <w:p w14:paraId="42384342"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12</w:t>
            </w:r>
          </w:p>
        </w:tc>
        <w:tc>
          <w:tcPr>
            <w:tcW w:w="993" w:type="dxa"/>
            <w:tcBorders>
              <w:top w:val="nil"/>
              <w:left w:val="nil"/>
              <w:bottom w:val="nil"/>
            </w:tcBorders>
            <w:shd w:val="clear" w:color="auto" w:fill="auto"/>
            <w:vAlign w:val="center"/>
            <w:hideMark/>
          </w:tcPr>
          <w:p w14:paraId="03791B43"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7</w:t>
            </w:r>
          </w:p>
        </w:tc>
        <w:tc>
          <w:tcPr>
            <w:tcW w:w="850" w:type="dxa"/>
            <w:tcBorders>
              <w:top w:val="nil"/>
              <w:left w:val="nil"/>
              <w:bottom w:val="nil"/>
            </w:tcBorders>
            <w:shd w:val="clear" w:color="auto" w:fill="auto"/>
            <w:vAlign w:val="center"/>
            <w:hideMark/>
          </w:tcPr>
          <w:p w14:paraId="58179C79"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4</w:t>
            </w:r>
          </w:p>
        </w:tc>
        <w:tc>
          <w:tcPr>
            <w:tcW w:w="992" w:type="dxa"/>
            <w:tcBorders>
              <w:top w:val="nil"/>
              <w:left w:val="nil"/>
              <w:bottom w:val="nil"/>
            </w:tcBorders>
            <w:shd w:val="clear" w:color="auto" w:fill="auto"/>
            <w:vAlign w:val="center"/>
            <w:hideMark/>
          </w:tcPr>
          <w:p w14:paraId="1CDAC492"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993" w:type="dxa"/>
            <w:tcBorders>
              <w:top w:val="nil"/>
              <w:left w:val="nil"/>
              <w:bottom w:val="nil"/>
            </w:tcBorders>
            <w:shd w:val="clear" w:color="auto" w:fill="auto"/>
            <w:vAlign w:val="center"/>
            <w:hideMark/>
          </w:tcPr>
          <w:p w14:paraId="0FB3DD20"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hideMark/>
          </w:tcPr>
          <w:p w14:paraId="0236BE10"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bottom w:val="nil"/>
            </w:tcBorders>
            <w:shd w:val="clear" w:color="auto" w:fill="auto"/>
            <w:vAlign w:val="center"/>
            <w:hideMark/>
          </w:tcPr>
          <w:p w14:paraId="09263073" w14:textId="77777777" w:rsidR="00296A78" w:rsidRPr="002C0208" w:rsidRDefault="00296A78" w:rsidP="00407369">
            <w:pPr>
              <w:jc w:val="right"/>
              <w:rPr>
                <w:rFonts w:eastAsia="Times New Roman" w:cs="Times New Roman"/>
                <w:sz w:val="20"/>
                <w:szCs w:val="20"/>
                <w:lang w:eastAsia="en-GB"/>
              </w:rPr>
            </w:pPr>
            <w:r w:rsidRPr="002C0208">
              <w:rPr>
                <w:rFonts w:cs="Times New Roman"/>
                <w:sz w:val="20"/>
                <w:szCs w:val="20"/>
              </w:rPr>
              <w:t>25</w:t>
            </w:r>
          </w:p>
        </w:tc>
      </w:tr>
      <w:tr w:rsidR="000124D7" w:rsidRPr="002C0208" w14:paraId="3FDDE1E0" w14:textId="77777777" w:rsidTr="005F003C">
        <w:trPr>
          <w:trHeight w:val="306"/>
          <w:jc w:val="center"/>
        </w:trPr>
        <w:tc>
          <w:tcPr>
            <w:tcW w:w="517" w:type="dxa"/>
            <w:tcBorders>
              <w:top w:val="nil"/>
              <w:bottom w:val="nil"/>
            </w:tcBorders>
            <w:shd w:val="clear" w:color="auto" w:fill="auto"/>
            <w:vAlign w:val="center"/>
            <w:hideMark/>
          </w:tcPr>
          <w:p w14:paraId="190F8FEF"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7</w:t>
            </w:r>
          </w:p>
        </w:tc>
        <w:tc>
          <w:tcPr>
            <w:tcW w:w="2307" w:type="dxa"/>
            <w:tcBorders>
              <w:top w:val="nil"/>
              <w:left w:val="nil"/>
              <w:bottom w:val="nil"/>
            </w:tcBorders>
            <w:shd w:val="clear" w:color="auto" w:fill="auto"/>
            <w:vAlign w:val="center"/>
            <w:hideMark/>
          </w:tcPr>
          <w:p w14:paraId="051182CE"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Face-to-face</w:t>
            </w:r>
          </w:p>
        </w:tc>
        <w:tc>
          <w:tcPr>
            <w:tcW w:w="1145" w:type="dxa"/>
            <w:tcBorders>
              <w:top w:val="nil"/>
              <w:left w:val="nil"/>
              <w:bottom w:val="nil"/>
            </w:tcBorders>
            <w:shd w:val="clear" w:color="auto" w:fill="auto"/>
            <w:vAlign w:val="center"/>
            <w:hideMark/>
          </w:tcPr>
          <w:p w14:paraId="0BD3D2CC"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10</w:t>
            </w:r>
          </w:p>
        </w:tc>
        <w:tc>
          <w:tcPr>
            <w:tcW w:w="993" w:type="dxa"/>
            <w:tcBorders>
              <w:top w:val="nil"/>
              <w:left w:val="nil"/>
              <w:bottom w:val="nil"/>
            </w:tcBorders>
            <w:shd w:val="clear" w:color="auto" w:fill="auto"/>
            <w:vAlign w:val="center"/>
            <w:hideMark/>
          </w:tcPr>
          <w:p w14:paraId="584A8F8C"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3</w:t>
            </w:r>
          </w:p>
        </w:tc>
        <w:tc>
          <w:tcPr>
            <w:tcW w:w="850" w:type="dxa"/>
            <w:tcBorders>
              <w:top w:val="nil"/>
              <w:left w:val="nil"/>
              <w:bottom w:val="nil"/>
            </w:tcBorders>
            <w:shd w:val="clear" w:color="auto" w:fill="auto"/>
            <w:vAlign w:val="center"/>
            <w:hideMark/>
          </w:tcPr>
          <w:p w14:paraId="3F71CF3B" w14:textId="0146B684" w:rsidR="00296A78" w:rsidRPr="002C0208" w:rsidRDefault="00E15482" w:rsidP="00407369">
            <w:pPr>
              <w:jc w:val="right"/>
              <w:rPr>
                <w:rFonts w:eastAsia="Times New Roman" w:cs="Times New Roman"/>
                <w:sz w:val="20"/>
                <w:szCs w:val="20"/>
                <w:lang w:eastAsia="en-GB"/>
              </w:rPr>
            </w:pPr>
            <w:r w:rsidRPr="002C0208">
              <w:rPr>
                <w:rFonts w:eastAsia="Times New Roman" w:cs="Times New Roman"/>
                <w:sz w:val="20"/>
                <w:szCs w:val="20"/>
                <w:lang w:eastAsia="en-GB"/>
              </w:rPr>
              <w:t>6</w:t>
            </w:r>
          </w:p>
        </w:tc>
        <w:tc>
          <w:tcPr>
            <w:tcW w:w="992" w:type="dxa"/>
            <w:tcBorders>
              <w:top w:val="nil"/>
              <w:left w:val="nil"/>
              <w:bottom w:val="nil"/>
            </w:tcBorders>
            <w:shd w:val="clear" w:color="auto" w:fill="auto"/>
            <w:vAlign w:val="center"/>
            <w:hideMark/>
          </w:tcPr>
          <w:p w14:paraId="0C27D2AB"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993" w:type="dxa"/>
            <w:tcBorders>
              <w:top w:val="nil"/>
              <w:left w:val="nil"/>
              <w:bottom w:val="nil"/>
            </w:tcBorders>
            <w:shd w:val="clear" w:color="auto" w:fill="auto"/>
            <w:vAlign w:val="center"/>
            <w:hideMark/>
          </w:tcPr>
          <w:p w14:paraId="6EC9A17E"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hideMark/>
          </w:tcPr>
          <w:p w14:paraId="48454187"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2</w:t>
            </w:r>
          </w:p>
        </w:tc>
        <w:tc>
          <w:tcPr>
            <w:tcW w:w="709" w:type="dxa"/>
            <w:tcBorders>
              <w:top w:val="nil"/>
              <w:left w:val="nil"/>
              <w:bottom w:val="nil"/>
            </w:tcBorders>
            <w:shd w:val="clear" w:color="auto" w:fill="auto"/>
            <w:vAlign w:val="center"/>
            <w:hideMark/>
          </w:tcPr>
          <w:p w14:paraId="23EFC178" w14:textId="7B805BD0" w:rsidR="00296A78" w:rsidRPr="002C0208" w:rsidRDefault="00BE4361" w:rsidP="00407369">
            <w:pPr>
              <w:jc w:val="right"/>
              <w:rPr>
                <w:rFonts w:eastAsia="Times New Roman" w:cs="Times New Roman"/>
                <w:sz w:val="20"/>
                <w:szCs w:val="20"/>
                <w:lang w:eastAsia="en-GB"/>
              </w:rPr>
            </w:pPr>
            <w:r w:rsidRPr="002C0208">
              <w:rPr>
                <w:rFonts w:cs="Times New Roman"/>
                <w:sz w:val="20"/>
                <w:szCs w:val="20"/>
              </w:rPr>
              <w:t>22</w:t>
            </w:r>
          </w:p>
        </w:tc>
      </w:tr>
      <w:tr w:rsidR="000124D7" w:rsidRPr="002C0208" w14:paraId="2F5F4102" w14:textId="77777777" w:rsidTr="005F003C">
        <w:trPr>
          <w:trHeight w:val="306"/>
          <w:jc w:val="center"/>
        </w:trPr>
        <w:tc>
          <w:tcPr>
            <w:tcW w:w="517" w:type="dxa"/>
            <w:tcBorders>
              <w:top w:val="nil"/>
              <w:bottom w:val="nil"/>
            </w:tcBorders>
            <w:shd w:val="clear" w:color="auto" w:fill="auto"/>
            <w:vAlign w:val="center"/>
            <w:hideMark/>
          </w:tcPr>
          <w:p w14:paraId="3E2F1A94"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8</w:t>
            </w:r>
          </w:p>
        </w:tc>
        <w:tc>
          <w:tcPr>
            <w:tcW w:w="2307" w:type="dxa"/>
            <w:tcBorders>
              <w:top w:val="nil"/>
              <w:left w:val="nil"/>
              <w:bottom w:val="nil"/>
            </w:tcBorders>
            <w:shd w:val="clear" w:color="auto" w:fill="auto"/>
            <w:vAlign w:val="center"/>
            <w:hideMark/>
          </w:tcPr>
          <w:p w14:paraId="301B6F31"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Adaptation</w:t>
            </w:r>
          </w:p>
        </w:tc>
        <w:tc>
          <w:tcPr>
            <w:tcW w:w="1145" w:type="dxa"/>
            <w:tcBorders>
              <w:top w:val="nil"/>
              <w:left w:val="nil"/>
              <w:bottom w:val="nil"/>
            </w:tcBorders>
            <w:shd w:val="clear" w:color="auto" w:fill="auto"/>
            <w:vAlign w:val="center"/>
            <w:hideMark/>
          </w:tcPr>
          <w:p w14:paraId="278572F5"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11</w:t>
            </w:r>
          </w:p>
        </w:tc>
        <w:tc>
          <w:tcPr>
            <w:tcW w:w="993" w:type="dxa"/>
            <w:tcBorders>
              <w:top w:val="nil"/>
              <w:left w:val="nil"/>
              <w:bottom w:val="nil"/>
            </w:tcBorders>
            <w:shd w:val="clear" w:color="auto" w:fill="auto"/>
            <w:vAlign w:val="center"/>
            <w:hideMark/>
          </w:tcPr>
          <w:p w14:paraId="4597F7C5"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3</w:t>
            </w:r>
          </w:p>
        </w:tc>
        <w:tc>
          <w:tcPr>
            <w:tcW w:w="850" w:type="dxa"/>
            <w:tcBorders>
              <w:top w:val="nil"/>
              <w:left w:val="nil"/>
              <w:bottom w:val="nil"/>
            </w:tcBorders>
            <w:shd w:val="clear" w:color="auto" w:fill="auto"/>
            <w:vAlign w:val="center"/>
            <w:hideMark/>
          </w:tcPr>
          <w:p w14:paraId="72092771" w14:textId="10D4A68C" w:rsidR="00296A78" w:rsidRPr="002C0208" w:rsidRDefault="00E15482" w:rsidP="00407369">
            <w:pPr>
              <w:jc w:val="right"/>
              <w:rPr>
                <w:rFonts w:eastAsia="Times New Roman" w:cs="Times New Roman"/>
                <w:sz w:val="20"/>
                <w:szCs w:val="20"/>
                <w:lang w:eastAsia="en-GB"/>
              </w:rPr>
            </w:pPr>
            <w:r w:rsidRPr="002C0208">
              <w:rPr>
                <w:rFonts w:eastAsia="Times New Roman" w:cs="Times New Roman"/>
                <w:sz w:val="20"/>
                <w:szCs w:val="20"/>
                <w:lang w:eastAsia="en-GB"/>
              </w:rPr>
              <w:t>4</w:t>
            </w:r>
          </w:p>
        </w:tc>
        <w:tc>
          <w:tcPr>
            <w:tcW w:w="992" w:type="dxa"/>
            <w:tcBorders>
              <w:top w:val="nil"/>
              <w:left w:val="nil"/>
              <w:bottom w:val="nil"/>
            </w:tcBorders>
            <w:shd w:val="clear" w:color="auto" w:fill="auto"/>
            <w:vAlign w:val="center"/>
            <w:hideMark/>
          </w:tcPr>
          <w:p w14:paraId="643B02F3"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bottom w:val="nil"/>
            </w:tcBorders>
            <w:shd w:val="clear" w:color="auto" w:fill="auto"/>
            <w:vAlign w:val="center"/>
            <w:hideMark/>
          </w:tcPr>
          <w:p w14:paraId="46ED0981"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hideMark/>
          </w:tcPr>
          <w:p w14:paraId="0E9282EB"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bottom w:val="nil"/>
            </w:tcBorders>
            <w:shd w:val="clear" w:color="auto" w:fill="auto"/>
            <w:vAlign w:val="center"/>
            <w:hideMark/>
          </w:tcPr>
          <w:p w14:paraId="25B517D0" w14:textId="38A70E2E" w:rsidR="00296A78" w:rsidRPr="002C0208" w:rsidRDefault="00296A78" w:rsidP="00407369">
            <w:pPr>
              <w:jc w:val="right"/>
              <w:rPr>
                <w:rFonts w:eastAsia="Times New Roman" w:cs="Times New Roman"/>
                <w:sz w:val="20"/>
                <w:szCs w:val="20"/>
                <w:lang w:eastAsia="en-GB"/>
              </w:rPr>
            </w:pPr>
            <w:r w:rsidRPr="002C0208">
              <w:rPr>
                <w:rFonts w:cs="Times New Roman"/>
                <w:sz w:val="20"/>
                <w:szCs w:val="20"/>
              </w:rPr>
              <w:t>1</w:t>
            </w:r>
            <w:r w:rsidR="00BE4361" w:rsidRPr="002C0208">
              <w:rPr>
                <w:rFonts w:cs="Times New Roman"/>
                <w:sz w:val="20"/>
                <w:szCs w:val="20"/>
              </w:rPr>
              <w:t>9</w:t>
            </w:r>
          </w:p>
        </w:tc>
      </w:tr>
      <w:tr w:rsidR="000124D7" w:rsidRPr="002C0208" w14:paraId="1E80465C" w14:textId="77777777" w:rsidTr="005F003C">
        <w:trPr>
          <w:trHeight w:val="306"/>
          <w:jc w:val="center"/>
        </w:trPr>
        <w:tc>
          <w:tcPr>
            <w:tcW w:w="517" w:type="dxa"/>
            <w:tcBorders>
              <w:top w:val="nil"/>
              <w:bottom w:val="nil"/>
            </w:tcBorders>
            <w:shd w:val="clear" w:color="auto" w:fill="auto"/>
            <w:vAlign w:val="center"/>
            <w:hideMark/>
          </w:tcPr>
          <w:p w14:paraId="744DB746"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9</w:t>
            </w:r>
          </w:p>
        </w:tc>
        <w:tc>
          <w:tcPr>
            <w:tcW w:w="2307" w:type="dxa"/>
            <w:tcBorders>
              <w:top w:val="nil"/>
              <w:left w:val="nil"/>
              <w:bottom w:val="nil"/>
            </w:tcBorders>
            <w:shd w:val="clear" w:color="auto" w:fill="auto"/>
            <w:vAlign w:val="center"/>
            <w:hideMark/>
          </w:tcPr>
          <w:p w14:paraId="647CF88E" w14:textId="4271B260" w:rsidR="00296A78" w:rsidRPr="002C0208" w:rsidRDefault="001B027D" w:rsidP="00407369">
            <w:pPr>
              <w:rPr>
                <w:rFonts w:eastAsia="Times New Roman" w:cs="Times New Roman"/>
                <w:sz w:val="20"/>
                <w:szCs w:val="20"/>
                <w:lang w:eastAsia="en-GB"/>
              </w:rPr>
            </w:pPr>
            <w:r w:rsidRPr="002C0208">
              <w:rPr>
                <w:rFonts w:eastAsia="Times New Roman" w:cs="Times New Roman"/>
                <w:sz w:val="20"/>
                <w:szCs w:val="20"/>
                <w:lang w:eastAsia="en-GB"/>
              </w:rPr>
              <w:t>Compatible</w:t>
            </w:r>
            <w:r w:rsidR="00FC08EA" w:rsidRPr="002C0208">
              <w:rPr>
                <w:rFonts w:eastAsia="Times New Roman" w:cs="Times New Roman"/>
                <w:sz w:val="20"/>
                <w:szCs w:val="20"/>
                <w:lang w:eastAsia="en-GB"/>
              </w:rPr>
              <w:t xml:space="preserve"> mental m</w:t>
            </w:r>
            <w:r w:rsidR="00296A78" w:rsidRPr="002C0208">
              <w:rPr>
                <w:rFonts w:eastAsia="Times New Roman" w:cs="Times New Roman"/>
                <w:sz w:val="20"/>
                <w:szCs w:val="20"/>
                <w:lang w:eastAsia="en-GB"/>
              </w:rPr>
              <w:t>odel</w:t>
            </w:r>
          </w:p>
        </w:tc>
        <w:tc>
          <w:tcPr>
            <w:tcW w:w="1145" w:type="dxa"/>
            <w:tcBorders>
              <w:top w:val="nil"/>
              <w:left w:val="nil"/>
              <w:bottom w:val="nil"/>
            </w:tcBorders>
            <w:shd w:val="clear" w:color="auto" w:fill="auto"/>
            <w:vAlign w:val="center"/>
            <w:hideMark/>
          </w:tcPr>
          <w:p w14:paraId="295850CE"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7</w:t>
            </w:r>
          </w:p>
        </w:tc>
        <w:tc>
          <w:tcPr>
            <w:tcW w:w="993" w:type="dxa"/>
            <w:tcBorders>
              <w:top w:val="nil"/>
              <w:left w:val="nil"/>
              <w:bottom w:val="nil"/>
            </w:tcBorders>
            <w:shd w:val="clear" w:color="auto" w:fill="auto"/>
            <w:vAlign w:val="center"/>
            <w:hideMark/>
          </w:tcPr>
          <w:p w14:paraId="3C20B3EC"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6</w:t>
            </w:r>
          </w:p>
        </w:tc>
        <w:tc>
          <w:tcPr>
            <w:tcW w:w="850" w:type="dxa"/>
            <w:tcBorders>
              <w:top w:val="nil"/>
              <w:left w:val="nil"/>
              <w:bottom w:val="nil"/>
            </w:tcBorders>
            <w:shd w:val="clear" w:color="auto" w:fill="auto"/>
            <w:vAlign w:val="center"/>
            <w:hideMark/>
          </w:tcPr>
          <w:p w14:paraId="4DA32A58" w14:textId="490602FF" w:rsidR="00296A78" w:rsidRPr="002C0208" w:rsidRDefault="00C44565" w:rsidP="00407369">
            <w:pPr>
              <w:jc w:val="right"/>
              <w:rPr>
                <w:rFonts w:eastAsia="Times New Roman" w:cs="Times New Roman"/>
                <w:sz w:val="20"/>
                <w:szCs w:val="20"/>
                <w:lang w:eastAsia="en-GB"/>
              </w:rPr>
            </w:pPr>
            <w:r w:rsidRPr="002C0208">
              <w:rPr>
                <w:rFonts w:eastAsia="Times New Roman" w:cs="Times New Roman"/>
                <w:sz w:val="20"/>
                <w:szCs w:val="20"/>
                <w:lang w:eastAsia="en-GB"/>
              </w:rPr>
              <w:t>4</w:t>
            </w:r>
          </w:p>
        </w:tc>
        <w:tc>
          <w:tcPr>
            <w:tcW w:w="992" w:type="dxa"/>
            <w:tcBorders>
              <w:top w:val="nil"/>
              <w:left w:val="nil"/>
              <w:bottom w:val="nil"/>
            </w:tcBorders>
            <w:shd w:val="clear" w:color="auto" w:fill="auto"/>
            <w:vAlign w:val="center"/>
            <w:hideMark/>
          </w:tcPr>
          <w:p w14:paraId="079C41FF"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993" w:type="dxa"/>
            <w:tcBorders>
              <w:top w:val="nil"/>
              <w:left w:val="nil"/>
              <w:bottom w:val="nil"/>
            </w:tcBorders>
            <w:shd w:val="clear" w:color="auto" w:fill="auto"/>
            <w:vAlign w:val="center"/>
            <w:hideMark/>
          </w:tcPr>
          <w:p w14:paraId="109C86D1"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hideMark/>
          </w:tcPr>
          <w:p w14:paraId="5FECB5B9"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bottom w:val="nil"/>
            </w:tcBorders>
            <w:shd w:val="clear" w:color="auto" w:fill="auto"/>
            <w:vAlign w:val="center"/>
            <w:hideMark/>
          </w:tcPr>
          <w:p w14:paraId="17046415" w14:textId="6D251110" w:rsidR="00296A78" w:rsidRPr="002C0208" w:rsidRDefault="00BE4361" w:rsidP="00407369">
            <w:pPr>
              <w:jc w:val="right"/>
              <w:rPr>
                <w:rFonts w:eastAsia="Times New Roman" w:cs="Times New Roman"/>
                <w:sz w:val="20"/>
                <w:szCs w:val="20"/>
                <w:lang w:eastAsia="en-GB"/>
              </w:rPr>
            </w:pPr>
            <w:r w:rsidRPr="002C0208">
              <w:rPr>
                <w:rFonts w:cs="Times New Roman"/>
                <w:sz w:val="20"/>
                <w:szCs w:val="20"/>
              </w:rPr>
              <w:t>19</w:t>
            </w:r>
          </w:p>
        </w:tc>
      </w:tr>
      <w:tr w:rsidR="000124D7" w:rsidRPr="002C0208" w14:paraId="39A696FB" w14:textId="77777777" w:rsidTr="005F003C">
        <w:trPr>
          <w:trHeight w:val="306"/>
          <w:jc w:val="center"/>
        </w:trPr>
        <w:tc>
          <w:tcPr>
            <w:tcW w:w="517" w:type="dxa"/>
            <w:tcBorders>
              <w:top w:val="nil"/>
              <w:bottom w:val="nil"/>
            </w:tcBorders>
            <w:shd w:val="clear" w:color="auto" w:fill="auto"/>
            <w:vAlign w:val="center"/>
            <w:hideMark/>
          </w:tcPr>
          <w:p w14:paraId="3A17EAE6"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10</w:t>
            </w:r>
          </w:p>
        </w:tc>
        <w:tc>
          <w:tcPr>
            <w:tcW w:w="2307" w:type="dxa"/>
            <w:tcBorders>
              <w:top w:val="nil"/>
              <w:left w:val="nil"/>
              <w:bottom w:val="nil"/>
            </w:tcBorders>
            <w:shd w:val="clear" w:color="auto" w:fill="auto"/>
            <w:vAlign w:val="center"/>
            <w:hideMark/>
          </w:tcPr>
          <w:p w14:paraId="429B4B3A"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Preparation</w:t>
            </w:r>
          </w:p>
        </w:tc>
        <w:tc>
          <w:tcPr>
            <w:tcW w:w="1145" w:type="dxa"/>
            <w:tcBorders>
              <w:top w:val="nil"/>
              <w:left w:val="nil"/>
              <w:bottom w:val="nil"/>
            </w:tcBorders>
            <w:shd w:val="clear" w:color="auto" w:fill="auto"/>
            <w:vAlign w:val="center"/>
            <w:hideMark/>
          </w:tcPr>
          <w:p w14:paraId="5AA1C975"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5</w:t>
            </w:r>
          </w:p>
        </w:tc>
        <w:tc>
          <w:tcPr>
            <w:tcW w:w="993" w:type="dxa"/>
            <w:tcBorders>
              <w:top w:val="nil"/>
              <w:left w:val="nil"/>
              <w:bottom w:val="nil"/>
            </w:tcBorders>
            <w:shd w:val="clear" w:color="auto" w:fill="auto"/>
            <w:vAlign w:val="center"/>
            <w:hideMark/>
          </w:tcPr>
          <w:p w14:paraId="0BBA8219"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3</w:t>
            </w:r>
          </w:p>
        </w:tc>
        <w:tc>
          <w:tcPr>
            <w:tcW w:w="850" w:type="dxa"/>
            <w:tcBorders>
              <w:top w:val="nil"/>
              <w:left w:val="nil"/>
              <w:bottom w:val="nil"/>
            </w:tcBorders>
            <w:shd w:val="clear" w:color="auto" w:fill="auto"/>
            <w:vAlign w:val="center"/>
            <w:hideMark/>
          </w:tcPr>
          <w:p w14:paraId="0D1D9E7A" w14:textId="06ADDBEB" w:rsidR="00296A78" w:rsidRPr="002C0208" w:rsidRDefault="00E15482" w:rsidP="00407369">
            <w:pPr>
              <w:jc w:val="right"/>
              <w:rPr>
                <w:rFonts w:eastAsia="Times New Roman" w:cs="Times New Roman"/>
                <w:sz w:val="20"/>
                <w:szCs w:val="20"/>
                <w:lang w:eastAsia="en-GB"/>
              </w:rPr>
            </w:pPr>
            <w:r w:rsidRPr="002C0208">
              <w:rPr>
                <w:rFonts w:eastAsia="Times New Roman" w:cs="Times New Roman"/>
                <w:sz w:val="20"/>
                <w:szCs w:val="20"/>
                <w:lang w:eastAsia="en-GB"/>
              </w:rPr>
              <w:t>7</w:t>
            </w:r>
          </w:p>
        </w:tc>
        <w:tc>
          <w:tcPr>
            <w:tcW w:w="992" w:type="dxa"/>
            <w:tcBorders>
              <w:top w:val="nil"/>
              <w:left w:val="nil"/>
              <w:bottom w:val="nil"/>
            </w:tcBorders>
            <w:shd w:val="clear" w:color="auto" w:fill="auto"/>
            <w:vAlign w:val="center"/>
            <w:hideMark/>
          </w:tcPr>
          <w:p w14:paraId="445553EF"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993" w:type="dxa"/>
            <w:tcBorders>
              <w:top w:val="nil"/>
              <w:left w:val="nil"/>
              <w:bottom w:val="nil"/>
            </w:tcBorders>
            <w:shd w:val="clear" w:color="auto" w:fill="auto"/>
            <w:vAlign w:val="center"/>
            <w:hideMark/>
          </w:tcPr>
          <w:p w14:paraId="1881D8B6"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hideMark/>
          </w:tcPr>
          <w:p w14:paraId="48636C46"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2</w:t>
            </w:r>
          </w:p>
        </w:tc>
        <w:tc>
          <w:tcPr>
            <w:tcW w:w="709" w:type="dxa"/>
            <w:tcBorders>
              <w:top w:val="nil"/>
              <w:left w:val="nil"/>
              <w:bottom w:val="nil"/>
            </w:tcBorders>
            <w:shd w:val="clear" w:color="auto" w:fill="auto"/>
            <w:vAlign w:val="center"/>
            <w:hideMark/>
          </w:tcPr>
          <w:p w14:paraId="293D8F13" w14:textId="7AC828D9" w:rsidR="00296A78" w:rsidRPr="002C0208" w:rsidRDefault="00BE4361" w:rsidP="00407369">
            <w:pPr>
              <w:jc w:val="right"/>
              <w:rPr>
                <w:rFonts w:eastAsia="Times New Roman" w:cs="Times New Roman"/>
                <w:sz w:val="20"/>
                <w:szCs w:val="20"/>
                <w:lang w:eastAsia="en-GB"/>
              </w:rPr>
            </w:pPr>
            <w:r w:rsidRPr="002C0208">
              <w:rPr>
                <w:rFonts w:cs="Times New Roman"/>
                <w:sz w:val="20"/>
                <w:szCs w:val="20"/>
              </w:rPr>
              <w:t>18</w:t>
            </w:r>
          </w:p>
        </w:tc>
      </w:tr>
      <w:tr w:rsidR="000124D7" w:rsidRPr="002C0208" w14:paraId="43565DB4" w14:textId="77777777" w:rsidTr="005F003C">
        <w:trPr>
          <w:trHeight w:val="306"/>
          <w:jc w:val="center"/>
        </w:trPr>
        <w:tc>
          <w:tcPr>
            <w:tcW w:w="517" w:type="dxa"/>
            <w:tcBorders>
              <w:top w:val="nil"/>
              <w:bottom w:val="nil"/>
            </w:tcBorders>
            <w:shd w:val="clear" w:color="auto" w:fill="auto"/>
            <w:vAlign w:val="center"/>
            <w:hideMark/>
          </w:tcPr>
          <w:p w14:paraId="46FAF52C"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11</w:t>
            </w:r>
          </w:p>
        </w:tc>
        <w:tc>
          <w:tcPr>
            <w:tcW w:w="2307" w:type="dxa"/>
            <w:tcBorders>
              <w:top w:val="nil"/>
              <w:left w:val="nil"/>
              <w:bottom w:val="nil"/>
            </w:tcBorders>
            <w:shd w:val="clear" w:color="auto" w:fill="auto"/>
            <w:vAlign w:val="center"/>
            <w:hideMark/>
          </w:tcPr>
          <w:p w14:paraId="249C7898"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Contextual handover</w:t>
            </w:r>
          </w:p>
        </w:tc>
        <w:tc>
          <w:tcPr>
            <w:tcW w:w="1145" w:type="dxa"/>
            <w:tcBorders>
              <w:top w:val="nil"/>
              <w:left w:val="nil"/>
              <w:bottom w:val="nil"/>
            </w:tcBorders>
            <w:shd w:val="clear" w:color="auto" w:fill="auto"/>
            <w:vAlign w:val="center"/>
            <w:hideMark/>
          </w:tcPr>
          <w:p w14:paraId="21CB305E"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13</w:t>
            </w:r>
          </w:p>
        </w:tc>
        <w:tc>
          <w:tcPr>
            <w:tcW w:w="993" w:type="dxa"/>
            <w:tcBorders>
              <w:top w:val="nil"/>
              <w:left w:val="nil"/>
              <w:bottom w:val="nil"/>
            </w:tcBorders>
            <w:shd w:val="clear" w:color="auto" w:fill="auto"/>
            <w:vAlign w:val="center"/>
            <w:hideMark/>
          </w:tcPr>
          <w:p w14:paraId="0B0B5520" w14:textId="4A438274" w:rsidR="00296A78" w:rsidRPr="002C0208" w:rsidRDefault="00272706"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850" w:type="dxa"/>
            <w:tcBorders>
              <w:top w:val="nil"/>
              <w:left w:val="nil"/>
              <w:bottom w:val="nil"/>
            </w:tcBorders>
            <w:shd w:val="clear" w:color="auto" w:fill="auto"/>
            <w:vAlign w:val="center"/>
            <w:hideMark/>
          </w:tcPr>
          <w:p w14:paraId="4CCD7155"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992" w:type="dxa"/>
            <w:tcBorders>
              <w:top w:val="nil"/>
              <w:left w:val="nil"/>
              <w:bottom w:val="nil"/>
            </w:tcBorders>
            <w:shd w:val="clear" w:color="auto" w:fill="auto"/>
            <w:vAlign w:val="center"/>
            <w:hideMark/>
          </w:tcPr>
          <w:p w14:paraId="0081B960"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bottom w:val="nil"/>
            </w:tcBorders>
            <w:shd w:val="clear" w:color="auto" w:fill="auto"/>
            <w:vAlign w:val="center"/>
            <w:hideMark/>
          </w:tcPr>
          <w:p w14:paraId="0BB15625"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hideMark/>
          </w:tcPr>
          <w:p w14:paraId="2D427ABF"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bottom w:val="nil"/>
            </w:tcBorders>
            <w:shd w:val="clear" w:color="auto" w:fill="auto"/>
            <w:vAlign w:val="center"/>
            <w:hideMark/>
          </w:tcPr>
          <w:p w14:paraId="6A6BC44B" w14:textId="7E1ECC99" w:rsidR="00296A78" w:rsidRPr="002C0208" w:rsidRDefault="00BE4361" w:rsidP="00407369">
            <w:pPr>
              <w:jc w:val="right"/>
              <w:rPr>
                <w:rFonts w:eastAsia="Times New Roman" w:cs="Times New Roman"/>
                <w:sz w:val="20"/>
                <w:szCs w:val="20"/>
                <w:lang w:eastAsia="en-GB"/>
              </w:rPr>
            </w:pPr>
            <w:r w:rsidRPr="002C0208">
              <w:rPr>
                <w:rFonts w:cs="Times New Roman"/>
                <w:sz w:val="20"/>
                <w:szCs w:val="20"/>
              </w:rPr>
              <w:t>16</w:t>
            </w:r>
          </w:p>
        </w:tc>
      </w:tr>
      <w:tr w:rsidR="000124D7" w:rsidRPr="002C0208" w14:paraId="721A0897" w14:textId="77777777" w:rsidTr="005F003C">
        <w:trPr>
          <w:trHeight w:val="306"/>
          <w:jc w:val="center"/>
        </w:trPr>
        <w:tc>
          <w:tcPr>
            <w:tcW w:w="517" w:type="dxa"/>
            <w:tcBorders>
              <w:top w:val="nil"/>
              <w:bottom w:val="nil"/>
            </w:tcBorders>
            <w:shd w:val="clear" w:color="auto" w:fill="auto"/>
            <w:vAlign w:val="center"/>
            <w:hideMark/>
          </w:tcPr>
          <w:p w14:paraId="6355AC7D"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12</w:t>
            </w:r>
          </w:p>
        </w:tc>
        <w:tc>
          <w:tcPr>
            <w:tcW w:w="2307" w:type="dxa"/>
            <w:tcBorders>
              <w:top w:val="nil"/>
              <w:left w:val="nil"/>
              <w:bottom w:val="nil"/>
            </w:tcBorders>
            <w:shd w:val="clear" w:color="auto" w:fill="auto"/>
            <w:vAlign w:val="center"/>
          </w:tcPr>
          <w:p w14:paraId="68C7190A"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Read-back</w:t>
            </w:r>
          </w:p>
        </w:tc>
        <w:tc>
          <w:tcPr>
            <w:tcW w:w="1145" w:type="dxa"/>
            <w:tcBorders>
              <w:top w:val="nil"/>
              <w:left w:val="nil"/>
              <w:bottom w:val="nil"/>
            </w:tcBorders>
            <w:shd w:val="clear" w:color="auto" w:fill="auto"/>
            <w:vAlign w:val="center"/>
          </w:tcPr>
          <w:p w14:paraId="39188879"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8</w:t>
            </w:r>
          </w:p>
        </w:tc>
        <w:tc>
          <w:tcPr>
            <w:tcW w:w="993" w:type="dxa"/>
            <w:tcBorders>
              <w:top w:val="nil"/>
              <w:left w:val="nil"/>
              <w:bottom w:val="nil"/>
            </w:tcBorders>
            <w:shd w:val="clear" w:color="auto" w:fill="auto"/>
            <w:vAlign w:val="center"/>
          </w:tcPr>
          <w:p w14:paraId="7D385CC0"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850" w:type="dxa"/>
            <w:tcBorders>
              <w:top w:val="nil"/>
              <w:left w:val="nil"/>
              <w:bottom w:val="nil"/>
            </w:tcBorders>
            <w:shd w:val="clear" w:color="auto" w:fill="auto"/>
            <w:vAlign w:val="center"/>
          </w:tcPr>
          <w:p w14:paraId="764B26EF"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2" w:type="dxa"/>
            <w:tcBorders>
              <w:top w:val="nil"/>
              <w:left w:val="nil"/>
              <w:bottom w:val="nil"/>
            </w:tcBorders>
            <w:shd w:val="clear" w:color="auto" w:fill="auto"/>
            <w:vAlign w:val="center"/>
          </w:tcPr>
          <w:p w14:paraId="3C21A253"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bottom w:val="nil"/>
            </w:tcBorders>
            <w:shd w:val="clear" w:color="auto" w:fill="auto"/>
            <w:vAlign w:val="center"/>
          </w:tcPr>
          <w:p w14:paraId="715D1B99"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tcPr>
          <w:p w14:paraId="1BF8A76F"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bottom w:val="nil"/>
            </w:tcBorders>
            <w:shd w:val="clear" w:color="auto" w:fill="auto"/>
            <w:vAlign w:val="center"/>
          </w:tcPr>
          <w:p w14:paraId="2D3C01B3" w14:textId="77777777" w:rsidR="00296A78" w:rsidRPr="002C0208" w:rsidRDefault="00296A78" w:rsidP="00407369">
            <w:pPr>
              <w:jc w:val="right"/>
              <w:rPr>
                <w:rFonts w:eastAsia="Times New Roman" w:cs="Times New Roman"/>
                <w:sz w:val="20"/>
                <w:szCs w:val="20"/>
                <w:lang w:eastAsia="en-GB"/>
              </w:rPr>
            </w:pPr>
            <w:r w:rsidRPr="002C0208">
              <w:rPr>
                <w:rFonts w:cs="Times New Roman"/>
                <w:sz w:val="20"/>
                <w:szCs w:val="20"/>
              </w:rPr>
              <w:t>10</w:t>
            </w:r>
          </w:p>
        </w:tc>
      </w:tr>
      <w:tr w:rsidR="000124D7" w:rsidRPr="002C0208" w14:paraId="3782BA82" w14:textId="77777777" w:rsidTr="005F003C">
        <w:trPr>
          <w:trHeight w:val="306"/>
          <w:jc w:val="center"/>
        </w:trPr>
        <w:tc>
          <w:tcPr>
            <w:tcW w:w="517" w:type="dxa"/>
            <w:tcBorders>
              <w:top w:val="nil"/>
              <w:bottom w:val="nil"/>
            </w:tcBorders>
            <w:shd w:val="clear" w:color="auto" w:fill="auto"/>
            <w:vAlign w:val="center"/>
          </w:tcPr>
          <w:p w14:paraId="6BC87D84"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13</w:t>
            </w:r>
          </w:p>
        </w:tc>
        <w:tc>
          <w:tcPr>
            <w:tcW w:w="2307" w:type="dxa"/>
            <w:tcBorders>
              <w:top w:val="nil"/>
              <w:left w:val="nil"/>
              <w:bottom w:val="nil"/>
            </w:tcBorders>
            <w:shd w:val="clear" w:color="auto" w:fill="auto"/>
            <w:vAlign w:val="center"/>
          </w:tcPr>
          <w:p w14:paraId="05842A1E" w14:textId="6DBA42B1" w:rsidR="00296A78" w:rsidRPr="002C0208" w:rsidRDefault="00FC08EA" w:rsidP="00407369">
            <w:pPr>
              <w:rPr>
                <w:rFonts w:eastAsia="Times New Roman" w:cs="Times New Roman"/>
                <w:sz w:val="20"/>
                <w:szCs w:val="20"/>
                <w:lang w:eastAsia="en-GB"/>
              </w:rPr>
            </w:pPr>
            <w:r w:rsidRPr="002C0208">
              <w:rPr>
                <w:rFonts w:eastAsia="Times New Roman" w:cs="Times New Roman"/>
                <w:sz w:val="20"/>
                <w:szCs w:val="20"/>
                <w:lang w:eastAsia="en-GB"/>
              </w:rPr>
              <w:t>Clarify c</w:t>
            </w:r>
            <w:r w:rsidR="00296A78" w:rsidRPr="002C0208">
              <w:rPr>
                <w:rFonts w:eastAsia="Times New Roman" w:cs="Times New Roman"/>
                <w:sz w:val="20"/>
                <w:szCs w:val="20"/>
                <w:lang w:eastAsia="en-GB"/>
              </w:rPr>
              <w:t>ontrol</w:t>
            </w:r>
          </w:p>
        </w:tc>
        <w:tc>
          <w:tcPr>
            <w:tcW w:w="1145" w:type="dxa"/>
            <w:tcBorders>
              <w:top w:val="nil"/>
              <w:left w:val="nil"/>
              <w:bottom w:val="nil"/>
            </w:tcBorders>
            <w:shd w:val="clear" w:color="auto" w:fill="auto"/>
            <w:vAlign w:val="center"/>
          </w:tcPr>
          <w:p w14:paraId="3A50696F"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2</w:t>
            </w:r>
          </w:p>
        </w:tc>
        <w:tc>
          <w:tcPr>
            <w:tcW w:w="993" w:type="dxa"/>
            <w:tcBorders>
              <w:top w:val="nil"/>
              <w:left w:val="nil"/>
              <w:bottom w:val="nil"/>
            </w:tcBorders>
            <w:shd w:val="clear" w:color="auto" w:fill="auto"/>
            <w:vAlign w:val="center"/>
          </w:tcPr>
          <w:p w14:paraId="39E9AB6E" w14:textId="410FCB47" w:rsidR="00296A78" w:rsidRPr="002C0208" w:rsidRDefault="00550B5D" w:rsidP="00407369">
            <w:pPr>
              <w:jc w:val="right"/>
              <w:rPr>
                <w:rFonts w:eastAsia="Times New Roman" w:cs="Times New Roman"/>
                <w:sz w:val="20"/>
                <w:szCs w:val="20"/>
                <w:lang w:eastAsia="en-GB"/>
              </w:rPr>
            </w:pPr>
            <w:r w:rsidRPr="002C0208">
              <w:rPr>
                <w:rFonts w:eastAsia="Times New Roman" w:cs="Times New Roman"/>
                <w:sz w:val="20"/>
                <w:szCs w:val="20"/>
                <w:lang w:eastAsia="en-GB"/>
              </w:rPr>
              <w:t>7</w:t>
            </w:r>
          </w:p>
        </w:tc>
        <w:tc>
          <w:tcPr>
            <w:tcW w:w="850" w:type="dxa"/>
            <w:tcBorders>
              <w:top w:val="nil"/>
              <w:left w:val="nil"/>
              <w:bottom w:val="nil"/>
            </w:tcBorders>
            <w:shd w:val="clear" w:color="auto" w:fill="auto"/>
            <w:vAlign w:val="center"/>
          </w:tcPr>
          <w:p w14:paraId="54626836"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2" w:type="dxa"/>
            <w:tcBorders>
              <w:top w:val="nil"/>
              <w:left w:val="nil"/>
              <w:bottom w:val="nil"/>
            </w:tcBorders>
            <w:shd w:val="clear" w:color="auto" w:fill="auto"/>
            <w:vAlign w:val="center"/>
          </w:tcPr>
          <w:p w14:paraId="5E44C3DF"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bottom w:val="nil"/>
            </w:tcBorders>
            <w:shd w:val="clear" w:color="auto" w:fill="auto"/>
            <w:vAlign w:val="center"/>
          </w:tcPr>
          <w:p w14:paraId="0F1B1D34"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tcPr>
          <w:p w14:paraId="1E3C098B"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bottom w:val="nil"/>
            </w:tcBorders>
            <w:shd w:val="clear" w:color="auto" w:fill="auto"/>
            <w:vAlign w:val="center"/>
          </w:tcPr>
          <w:p w14:paraId="0046CF13" w14:textId="6C1ACB08" w:rsidR="00296A78" w:rsidRPr="002C0208" w:rsidRDefault="00BE4361" w:rsidP="00407369">
            <w:pPr>
              <w:jc w:val="right"/>
              <w:rPr>
                <w:rFonts w:eastAsia="Times New Roman" w:cs="Times New Roman"/>
                <w:sz w:val="20"/>
                <w:szCs w:val="20"/>
                <w:lang w:eastAsia="en-GB"/>
              </w:rPr>
            </w:pPr>
            <w:r w:rsidRPr="002C0208">
              <w:rPr>
                <w:rFonts w:eastAsia="Times New Roman" w:cs="Times New Roman"/>
                <w:sz w:val="20"/>
                <w:szCs w:val="20"/>
                <w:lang w:eastAsia="en-GB"/>
              </w:rPr>
              <w:t>10</w:t>
            </w:r>
          </w:p>
        </w:tc>
      </w:tr>
      <w:tr w:rsidR="000124D7" w:rsidRPr="002C0208" w14:paraId="07279C69" w14:textId="77777777" w:rsidTr="005F003C">
        <w:trPr>
          <w:trHeight w:val="321"/>
          <w:jc w:val="center"/>
        </w:trPr>
        <w:tc>
          <w:tcPr>
            <w:tcW w:w="517" w:type="dxa"/>
            <w:tcBorders>
              <w:top w:val="nil"/>
              <w:bottom w:val="nil"/>
            </w:tcBorders>
            <w:shd w:val="clear" w:color="auto" w:fill="auto"/>
            <w:vAlign w:val="center"/>
            <w:hideMark/>
          </w:tcPr>
          <w:p w14:paraId="2D39E652"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14</w:t>
            </w:r>
          </w:p>
        </w:tc>
        <w:tc>
          <w:tcPr>
            <w:tcW w:w="2307" w:type="dxa"/>
            <w:tcBorders>
              <w:top w:val="nil"/>
              <w:left w:val="nil"/>
              <w:bottom w:val="nil"/>
            </w:tcBorders>
            <w:shd w:val="clear" w:color="auto" w:fill="auto"/>
            <w:vAlign w:val="center"/>
          </w:tcPr>
          <w:p w14:paraId="21459888"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3</w:t>
            </w:r>
            <w:r w:rsidRPr="002C0208">
              <w:rPr>
                <w:rFonts w:eastAsia="Times New Roman" w:cs="Times New Roman"/>
                <w:sz w:val="20"/>
                <w:szCs w:val="20"/>
                <w:vertAlign w:val="superscript"/>
                <w:lang w:eastAsia="en-GB"/>
              </w:rPr>
              <w:t>rd</w:t>
            </w:r>
            <w:r w:rsidRPr="002C0208">
              <w:rPr>
                <w:rFonts w:eastAsia="Times New Roman" w:cs="Times New Roman"/>
                <w:sz w:val="20"/>
                <w:szCs w:val="20"/>
                <w:lang w:eastAsia="en-GB"/>
              </w:rPr>
              <w:t xml:space="preserve"> parties</w:t>
            </w:r>
          </w:p>
        </w:tc>
        <w:tc>
          <w:tcPr>
            <w:tcW w:w="1145" w:type="dxa"/>
            <w:tcBorders>
              <w:top w:val="nil"/>
              <w:left w:val="nil"/>
              <w:bottom w:val="nil"/>
            </w:tcBorders>
            <w:shd w:val="clear" w:color="auto" w:fill="auto"/>
            <w:vAlign w:val="center"/>
          </w:tcPr>
          <w:p w14:paraId="05F94A7D"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7</w:t>
            </w:r>
          </w:p>
        </w:tc>
        <w:tc>
          <w:tcPr>
            <w:tcW w:w="993" w:type="dxa"/>
            <w:tcBorders>
              <w:top w:val="nil"/>
              <w:left w:val="nil"/>
              <w:bottom w:val="nil"/>
            </w:tcBorders>
            <w:shd w:val="clear" w:color="auto" w:fill="auto"/>
            <w:vAlign w:val="center"/>
          </w:tcPr>
          <w:p w14:paraId="47AB4FE9"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1</w:t>
            </w:r>
          </w:p>
        </w:tc>
        <w:tc>
          <w:tcPr>
            <w:tcW w:w="850" w:type="dxa"/>
            <w:tcBorders>
              <w:top w:val="nil"/>
              <w:left w:val="nil"/>
              <w:bottom w:val="nil"/>
            </w:tcBorders>
            <w:shd w:val="clear" w:color="auto" w:fill="auto"/>
            <w:vAlign w:val="center"/>
          </w:tcPr>
          <w:p w14:paraId="122587D2"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2" w:type="dxa"/>
            <w:tcBorders>
              <w:top w:val="nil"/>
              <w:left w:val="nil"/>
              <w:bottom w:val="nil"/>
            </w:tcBorders>
            <w:shd w:val="clear" w:color="auto" w:fill="auto"/>
            <w:vAlign w:val="center"/>
          </w:tcPr>
          <w:p w14:paraId="44D84587"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bottom w:val="nil"/>
            </w:tcBorders>
            <w:shd w:val="clear" w:color="auto" w:fill="auto"/>
            <w:vAlign w:val="center"/>
          </w:tcPr>
          <w:p w14:paraId="37F01566"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tcPr>
          <w:p w14:paraId="1071BD3A"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bottom w:val="nil"/>
            </w:tcBorders>
            <w:shd w:val="clear" w:color="auto" w:fill="auto"/>
            <w:vAlign w:val="center"/>
          </w:tcPr>
          <w:p w14:paraId="7675255F" w14:textId="77777777" w:rsidR="00296A78" w:rsidRPr="002C0208" w:rsidRDefault="00296A78" w:rsidP="00407369">
            <w:pPr>
              <w:jc w:val="right"/>
              <w:rPr>
                <w:rFonts w:eastAsia="Times New Roman" w:cs="Times New Roman"/>
                <w:sz w:val="20"/>
                <w:szCs w:val="20"/>
                <w:lang w:eastAsia="en-GB"/>
              </w:rPr>
            </w:pPr>
            <w:r w:rsidRPr="002C0208">
              <w:rPr>
                <w:rFonts w:cs="Times New Roman"/>
                <w:sz w:val="20"/>
                <w:szCs w:val="20"/>
              </w:rPr>
              <w:t>8</w:t>
            </w:r>
          </w:p>
        </w:tc>
      </w:tr>
      <w:tr w:rsidR="000124D7" w:rsidRPr="002C0208" w14:paraId="0735AFA3" w14:textId="77777777" w:rsidTr="005F003C">
        <w:trPr>
          <w:trHeight w:val="306"/>
          <w:jc w:val="center"/>
        </w:trPr>
        <w:tc>
          <w:tcPr>
            <w:tcW w:w="517" w:type="dxa"/>
            <w:tcBorders>
              <w:top w:val="nil"/>
              <w:bottom w:val="nil"/>
            </w:tcBorders>
            <w:shd w:val="clear" w:color="auto" w:fill="auto"/>
            <w:vAlign w:val="center"/>
            <w:hideMark/>
          </w:tcPr>
          <w:p w14:paraId="15A81508"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15</w:t>
            </w:r>
          </w:p>
        </w:tc>
        <w:tc>
          <w:tcPr>
            <w:tcW w:w="2307" w:type="dxa"/>
            <w:tcBorders>
              <w:top w:val="nil"/>
              <w:left w:val="nil"/>
              <w:bottom w:val="nil"/>
            </w:tcBorders>
            <w:shd w:val="clear" w:color="auto" w:fill="auto"/>
            <w:vAlign w:val="center"/>
            <w:hideMark/>
          </w:tcPr>
          <w:p w14:paraId="6C3B7FD0"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Overlap of vigilance</w:t>
            </w:r>
          </w:p>
        </w:tc>
        <w:tc>
          <w:tcPr>
            <w:tcW w:w="1145" w:type="dxa"/>
            <w:tcBorders>
              <w:top w:val="nil"/>
              <w:left w:val="nil"/>
              <w:bottom w:val="nil"/>
            </w:tcBorders>
            <w:shd w:val="clear" w:color="auto" w:fill="auto"/>
            <w:vAlign w:val="center"/>
            <w:hideMark/>
          </w:tcPr>
          <w:p w14:paraId="41A33956"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993" w:type="dxa"/>
            <w:tcBorders>
              <w:top w:val="nil"/>
              <w:left w:val="nil"/>
              <w:bottom w:val="nil"/>
            </w:tcBorders>
            <w:shd w:val="clear" w:color="auto" w:fill="auto"/>
            <w:vAlign w:val="center"/>
            <w:hideMark/>
          </w:tcPr>
          <w:p w14:paraId="2DDB6BF0" w14:textId="310BB07A" w:rsidR="00296A78" w:rsidRPr="002C0208" w:rsidRDefault="000C33B8" w:rsidP="00407369">
            <w:pPr>
              <w:jc w:val="right"/>
              <w:rPr>
                <w:rFonts w:eastAsia="Times New Roman" w:cs="Times New Roman"/>
                <w:sz w:val="20"/>
                <w:szCs w:val="20"/>
                <w:lang w:eastAsia="en-GB"/>
              </w:rPr>
            </w:pPr>
            <w:r w:rsidRPr="002C0208">
              <w:rPr>
                <w:rFonts w:eastAsia="Times New Roman" w:cs="Times New Roman"/>
                <w:sz w:val="20"/>
                <w:szCs w:val="20"/>
                <w:lang w:eastAsia="en-GB"/>
              </w:rPr>
              <w:t>6</w:t>
            </w:r>
          </w:p>
        </w:tc>
        <w:tc>
          <w:tcPr>
            <w:tcW w:w="850" w:type="dxa"/>
            <w:tcBorders>
              <w:top w:val="nil"/>
              <w:left w:val="nil"/>
              <w:bottom w:val="nil"/>
            </w:tcBorders>
            <w:shd w:val="clear" w:color="auto" w:fill="auto"/>
            <w:vAlign w:val="center"/>
            <w:hideMark/>
          </w:tcPr>
          <w:p w14:paraId="55C8ABE8" w14:textId="2D27FDD8" w:rsidR="00296A78" w:rsidRPr="002C0208" w:rsidRDefault="00C44565"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r w:rsidR="00296A78" w:rsidRPr="002C0208">
              <w:rPr>
                <w:rFonts w:eastAsia="Times New Roman" w:cs="Times New Roman"/>
                <w:sz w:val="20"/>
                <w:szCs w:val="20"/>
                <w:lang w:eastAsia="en-GB"/>
              </w:rPr>
              <w:t> </w:t>
            </w:r>
          </w:p>
        </w:tc>
        <w:tc>
          <w:tcPr>
            <w:tcW w:w="992" w:type="dxa"/>
            <w:tcBorders>
              <w:top w:val="nil"/>
              <w:left w:val="nil"/>
              <w:bottom w:val="nil"/>
            </w:tcBorders>
            <w:shd w:val="clear" w:color="auto" w:fill="auto"/>
            <w:vAlign w:val="center"/>
            <w:hideMark/>
          </w:tcPr>
          <w:p w14:paraId="0E77B555"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bottom w:val="nil"/>
            </w:tcBorders>
            <w:shd w:val="clear" w:color="auto" w:fill="auto"/>
            <w:vAlign w:val="center"/>
            <w:hideMark/>
          </w:tcPr>
          <w:p w14:paraId="21742D63"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hideMark/>
          </w:tcPr>
          <w:p w14:paraId="00FDE897"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bottom w:val="nil"/>
            </w:tcBorders>
            <w:shd w:val="clear" w:color="auto" w:fill="auto"/>
            <w:vAlign w:val="center"/>
            <w:hideMark/>
          </w:tcPr>
          <w:p w14:paraId="27D0901F" w14:textId="2970736B" w:rsidR="00296A78" w:rsidRPr="002C0208" w:rsidRDefault="00BE4361" w:rsidP="00407369">
            <w:pPr>
              <w:jc w:val="right"/>
              <w:rPr>
                <w:rFonts w:eastAsia="Times New Roman" w:cs="Times New Roman"/>
                <w:sz w:val="20"/>
                <w:szCs w:val="20"/>
                <w:lang w:eastAsia="en-GB"/>
              </w:rPr>
            </w:pPr>
            <w:r w:rsidRPr="002C0208">
              <w:rPr>
                <w:rFonts w:eastAsia="Times New Roman" w:cs="Times New Roman"/>
                <w:sz w:val="20"/>
                <w:szCs w:val="20"/>
                <w:lang w:eastAsia="en-GB"/>
              </w:rPr>
              <w:t>8</w:t>
            </w:r>
          </w:p>
        </w:tc>
      </w:tr>
      <w:tr w:rsidR="000124D7" w:rsidRPr="002C0208" w14:paraId="253D9ED2" w14:textId="77777777" w:rsidTr="005F003C">
        <w:trPr>
          <w:trHeight w:val="351"/>
          <w:jc w:val="center"/>
        </w:trPr>
        <w:tc>
          <w:tcPr>
            <w:tcW w:w="517" w:type="dxa"/>
            <w:tcBorders>
              <w:top w:val="nil"/>
              <w:bottom w:val="nil"/>
            </w:tcBorders>
            <w:shd w:val="clear" w:color="auto" w:fill="auto"/>
            <w:vAlign w:val="center"/>
            <w:hideMark/>
          </w:tcPr>
          <w:p w14:paraId="319FABF0"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16</w:t>
            </w:r>
          </w:p>
        </w:tc>
        <w:tc>
          <w:tcPr>
            <w:tcW w:w="2307" w:type="dxa"/>
            <w:tcBorders>
              <w:top w:val="nil"/>
              <w:left w:val="nil"/>
              <w:bottom w:val="nil"/>
            </w:tcBorders>
            <w:shd w:val="clear" w:color="auto" w:fill="auto"/>
            <w:vAlign w:val="center"/>
            <w:hideMark/>
          </w:tcPr>
          <w:p w14:paraId="5593DC5B" w14:textId="07255199" w:rsidR="00296A78" w:rsidRPr="002C0208" w:rsidRDefault="00FC08EA" w:rsidP="00407369">
            <w:pPr>
              <w:rPr>
                <w:rFonts w:eastAsia="Times New Roman" w:cs="Times New Roman"/>
                <w:sz w:val="20"/>
                <w:szCs w:val="20"/>
                <w:lang w:eastAsia="en-GB"/>
              </w:rPr>
            </w:pPr>
            <w:r w:rsidRPr="002C0208">
              <w:rPr>
                <w:rFonts w:eastAsia="Times New Roman" w:cs="Times New Roman"/>
                <w:sz w:val="20"/>
                <w:szCs w:val="20"/>
                <w:lang w:eastAsia="en-GB"/>
              </w:rPr>
              <w:t>Assess h</w:t>
            </w:r>
            <w:r w:rsidR="00296A78" w:rsidRPr="002C0208">
              <w:rPr>
                <w:rFonts w:eastAsia="Times New Roman" w:cs="Times New Roman"/>
                <w:sz w:val="20"/>
                <w:szCs w:val="20"/>
                <w:lang w:eastAsia="en-GB"/>
              </w:rPr>
              <w:t>andov</w:t>
            </w:r>
            <w:r w:rsidR="00550B5D" w:rsidRPr="002C0208">
              <w:rPr>
                <w:rFonts w:eastAsia="Times New Roman" w:cs="Times New Roman"/>
                <w:sz w:val="20"/>
                <w:szCs w:val="20"/>
                <w:lang w:eastAsia="en-GB"/>
              </w:rPr>
              <w:t>er</w:t>
            </w:r>
          </w:p>
        </w:tc>
        <w:tc>
          <w:tcPr>
            <w:tcW w:w="1145" w:type="dxa"/>
            <w:tcBorders>
              <w:top w:val="nil"/>
              <w:left w:val="nil"/>
              <w:bottom w:val="nil"/>
            </w:tcBorders>
            <w:shd w:val="clear" w:color="auto" w:fill="auto"/>
            <w:vAlign w:val="center"/>
            <w:hideMark/>
          </w:tcPr>
          <w:p w14:paraId="2479802A"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3</w:t>
            </w:r>
          </w:p>
        </w:tc>
        <w:tc>
          <w:tcPr>
            <w:tcW w:w="993" w:type="dxa"/>
            <w:tcBorders>
              <w:top w:val="nil"/>
              <w:left w:val="nil"/>
              <w:bottom w:val="nil"/>
            </w:tcBorders>
            <w:shd w:val="clear" w:color="auto" w:fill="auto"/>
            <w:vAlign w:val="center"/>
            <w:hideMark/>
          </w:tcPr>
          <w:p w14:paraId="64369908"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850" w:type="dxa"/>
            <w:tcBorders>
              <w:top w:val="nil"/>
              <w:left w:val="nil"/>
              <w:bottom w:val="nil"/>
            </w:tcBorders>
            <w:shd w:val="clear" w:color="auto" w:fill="auto"/>
            <w:vAlign w:val="center"/>
            <w:hideMark/>
          </w:tcPr>
          <w:p w14:paraId="1D99B694"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2</w:t>
            </w:r>
          </w:p>
        </w:tc>
        <w:tc>
          <w:tcPr>
            <w:tcW w:w="992" w:type="dxa"/>
            <w:tcBorders>
              <w:top w:val="nil"/>
              <w:left w:val="nil"/>
              <w:bottom w:val="nil"/>
            </w:tcBorders>
            <w:shd w:val="clear" w:color="auto" w:fill="auto"/>
            <w:vAlign w:val="center"/>
            <w:hideMark/>
          </w:tcPr>
          <w:p w14:paraId="2CFE0A1C"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bottom w:val="nil"/>
            </w:tcBorders>
            <w:shd w:val="clear" w:color="auto" w:fill="auto"/>
            <w:vAlign w:val="center"/>
            <w:hideMark/>
          </w:tcPr>
          <w:p w14:paraId="28D68C72"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bottom w:val="nil"/>
            </w:tcBorders>
            <w:shd w:val="clear" w:color="auto" w:fill="auto"/>
            <w:vAlign w:val="center"/>
            <w:hideMark/>
          </w:tcPr>
          <w:p w14:paraId="49D6B4B3"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709" w:type="dxa"/>
            <w:tcBorders>
              <w:top w:val="nil"/>
              <w:left w:val="nil"/>
              <w:bottom w:val="nil"/>
            </w:tcBorders>
            <w:shd w:val="clear" w:color="auto" w:fill="auto"/>
            <w:vAlign w:val="center"/>
            <w:hideMark/>
          </w:tcPr>
          <w:p w14:paraId="4CDF1536" w14:textId="77777777" w:rsidR="00296A78" w:rsidRPr="002C0208" w:rsidRDefault="00296A78" w:rsidP="00407369">
            <w:pPr>
              <w:jc w:val="right"/>
              <w:rPr>
                <w:rFonts w:eastAsia="Times New Roman" w:cs="Times New Roman"/>
                <w:sz w:val="20"/>
                <w:szCs w:val="20"/>
                <w:lang w:eastAsia="en-GB"/>
              </w:rPr>
            </w:pPr>
            <w:r w:rsidRPr="002C0208">
              <w:rPr>
                <w:rFonts w:cs="Times New Roman"/>
                <w:sz w:val="20"/>
                <w:szCs w:val="20"/>
              </w:rPr>
              <w:t>5</w:t>
            </w:r>
          </w:p>
        </w:tc>
      </w:tr>
      <w:tr w:rsidR="000124D7" w:rsidRPr="002C0208" w14:paraId="6658D422" w14:textId="77777777" w:rsidTr="005F003C">
        <w:trPr>
          <w:trHeight w:val="306"/>
          <w:jc w:val="center"/>
        </w:trPr>
        <w:tc>
          <w:tcPr>
            <w:tcW w:w="517" w:type="dxa"/>
            <w:tcBorders>
              <w:top w:val="nil"/>
              <w:bottom w:val="nil"/>
            </w:tcBorders>
            <w:shd w:val="clear" w:color="auto" w:fill="auto"/>
            <w:vAlign w:val="center"/>
          </w:tcPr>
          <w:p w14:paraId="4802AED6"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17</w:t>
            </w:r>
          </w:p>
        </w:tc>
        <w:tc>
          <w:tcPr>
            <w:tcW w:w="2307" w:type="dxa"/>
            <w:tcBorders>
              <w:top w:val="nil"/>
              <w:left w:val="nil"/>
              <w:bottom w:val="nil"/>
            </w:tcBorders>
            <w:shd w:val="clear" w:color="auto" w:fill="auto"/>
            <w:vAlign w:val="center"/>
          </w:tcPr>
          <w:p w14:paraId="29FA2BB3" w14:textId="28A7C01F" w:rsidR="00296A78" w:rsidRPr="002C0208" w:rsidRDefault="00FC08EA" w:rsidP="00407369">
            <w:pPr>
              <w:rPr>
                <w:rFonts w:eastAsia="Times New Roman" w:cs="Times New Roman"/>
                <w:sz w:val="20"/>
                <w:szCs w:val="20"/>
                <w:lang w:eastAsia="en-GB"/>
              </w:rPr>
            </w:pPr>
            <w:r w:rsidRPr="002C0208">
              <w:rPr>
                <w:rFonts w:eastAsia="Times New Roman" w:cs="Times New Roman"/>
                <w:sz w:val="20"/>
                <w:szCs w:val="20"/>
                <w:lang w:eastAsia="en-GB"/>
              </w:rPr>
              <w:t>Shared r</w:t>
            </w:r>
            <w:r w:rsidR="00296A78" w:rsidRPr="002C0208">
              <w:rPr>
                <w:rFonts w:eastAsia="Times New Roman" w:cs="Times New Roman"/>
                <w:sz w:val="20"/>
                <w:szCs w:val="20"/>
                <w:lang w:eastAsia="en-GB"/>
              </w:rPr>
              <w:t>esponsibility</w:t>
            </w:r>
          </w:p>
        </w:tc>
        <w:tc>
          <w:tcPr>
            <w:tcW w:w="1145" w:type="dxa"/>
            <w:tcBorders>
              <w:top w:val="nil"/>
              <w:left w:val="nil"/>
              <w:bottom w:val="nil"/>
            </w:tcBorders>
            <w:shd w:val="clear" w:color="auto" w:fill="auto"/>
            <w:vAlign w:val="center"/>
          </w:tcPr>
          <w:p w14:paraId="7D6B3157"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4</w:t>
            </w:r>
          </w:p>
        </w:tc>
        <w:tc>
          <w:tcPr>
            <w:tcW w:w="993" w:type="dxa"/>
            <w:tcBorders>
              <w:top w:val="nil"/>
              <w:left w:val="nil"/>
              <w:bottom w:val="nil"/>
            </w:tcBorders>
            <w:shd w:val="clear" w:color="auto" w:fill="auto"/>
            <w:vAlign w:val="center"/>
          </w:tcPr>
          <w:p w14:paraId="1450C31B" w14:textId="1079F5EA" w:rsidR="00296A78" w:rsidRPr="002C0208" w:rsidRDefault="000C33B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850" w:type="dxa"/>
            <w:tcBorders>
              <w:top w:val="nil"/>
              <w:left w:val="nil"/>
              <w:bottom w:val="nil"/>
            </w:tcBorders>
            <w:shd w:val="clear" w:color="auto" w:fill="auto"/>
            <w:vAlign w:val="center"/>
          </w:tcPr>
          <w:p w14:paraId="795996E1" w14:textId="77777777" w:rsidR="00296A78" w:rsidRPr="002C0208" w:rsidRDefault="00296A78" w:rsidP="00407369">
            <w:pPr>
              <w:jc w:val="right"/>
              <w:rPr>
                <w:rFonts w:eastAsia="Times New Roman" w:cs="Times New Roman"/>
                <w:sz w:val="20"/>
                <w:szCs w:val="20"/>
                <w:lang w:eastAsia="en-GB"/>
              </w:rPr>
            </w:pPr>
          </w:p>
        </w:tc>
        <w:tc>
          <w:tcPr>
            <w:tcW w:w="992" w:type="dxa"/>
            <w:tcBorders>
              <w:top w:val="nil"/>
              <w:left w:val="nil"/>
              <w:bottom w:val="nil"/>
            </w:tcBorders>
            <w:shd w:val="clear" w:color="auto" w:fill="auto"/>
            <w:vAlign w:val="center"/>
          </w:tcPr>
          <w:p w14:paraId="7CFE3F27" w14:textId="77777777" w:rsidR="00296A78" w:rsidRPr="002C0208" w:rsidRDefault="00296A78" w:rsidP="00407369">
            <w:pPr>
              <w:jc w:val="right"/>
              <w:rPr>
                <w:rFonts w:eastAsia="Times New Roman" w:cs="Times New Roman"/>
                <w:sz w:val="20"/>
                <w:szCs w:val="20"/>
                <w:lang w:eastAsia="en-GB"/>
              </w:rPr>
            </w:pPr>
          </w:p>
        </w:tc>
        <w:tc>
          <w:tcPr>
            <w:tcW w:w="993" w:type="dxa"/>
            <w:tcBorders>
              <w:top w:val="nil"/>
              <w:left w:val="nil"/>
              <w:bottom w:val="nil"/>
            </w:tcBorders>
            <w:shd w:val="clear" w:color="auto" w:fill="auto"/>
            <w:vAlign w:val="center"/>
          </w:tcPr>
          <w:p w14:paraId="40C9C077" w14:textId="77777777" w:rsidR="00296A78" w:rsidRPr="002C0208" w:rsidRDefault="00296A78" w:rsidP="00407369">
            <w:pPr>
              <w:jc w:val="right"/>
              <w:rPr>
                <w:rFonts w:eastAsia="Times New Roman" w:cs="Times New Roman"/>
                <w:sz w:val="20"/>
                <w:szCs w:val="20"/>
                <w:lang w:eastAsia="en-GB"/>
              </w:rPr>
            </w:pPr>
          </w:p>
        </w:tc>
        <w:tc>
          <w:tcPr>
            <w:tcW w:w="1275" w:type="dxa"/>
            <w:tcBorders>
              <w:top w:val="nil"/>
              <w:left w:val="nil"/>
              <w:bottom w:val="nil"/>
            </w:tcBorders>
            <w:shd w:val="clear" w:color="auto" w:fill="auto"/>
            <w:vAlign w:val="center"/>
          </w:tcPr>
          <w:p w14:paraId="16E97478" w14:textId="77777777" w:rsidR="00296A78" w:rsidRPr="002C0208" w:rsidRDefault="00296A78" w:rsidP="00407369">
            <w:pPr>
              <w:jc w:val="right"/>
              <w:rPr>
                <w:rFonts w:eastAsia="Times New Roman" w:cs="Times New Roman"/>
                <w:sz w:val="20"/>
                <w:szCs w:val="20"/>
                <w:lang w:eastAsia="en-GB"/>
              </w:rPr>
            </w:pPr>
          </w:p>
        </w:tc>
        <w:tc>
          <w:tcPr>
            <w:tcW w:w="709" w:type="dxa"/>
            <w:tcBorders>
              <w:top w:val="nil"/>
              <w:left w:val="nil"/>
              <w:bottom w:val="nil"/>
            </w:tcBorders>
            <w:shd w:val="clear" w:color="auto" w:fill="auto"/>
            <w:vAlign w:val="center"/>
          </w:tcPr>
          <w:p w14:paraId="1525CDE7" w14:textId="5D88400C" w:rsidR="00296A78" w:rsidRPr="002C0208" w:rsidRDefault="00BE4361" w:rsidP="00407369">
            <w:pPr>
              <w:jc w:val="right"/>
              <w:rPr>
                <w:rFonts w:cs="Times New Roman"/>
                <w:sz w:val="20"/>
                <w:szCs w:val="20"/>
              </w:rPr>
            </w:pPr>
            <w:r w:rsidRPr="002C0208">
              <w:rPr>
                <w:rFonts w:cs="Times New Roman"/>
                <w:sz w:val="20"/>
                <w:szCs w:val="20"/>
              </w:rPr>
              <w:t>5</w:t>
            </w:r>
          </w:p>
        </w:tc>
      </w:tr>
      <w:tr w:rsidR="000124D7" w:rsidRPr="002C0208" w14:paraId="3059FCB0" w14:textId="77777777" w:rsidTr="005F003C">
        <w:trPr>
          <w:trHeight w:val="306"/>
          <w:jc w:val="center"/>
        </w:trPr>
        <w:tc>
          <w:tcPr>
            <w:tcW w:w="517" w:type="dxa"/>
            <w:tcBorders>
              <w:top w:val="nil"/>
            </w:tcBorders>
            <w:shd w:val="clear" w:color="auto" w:fill="auto"/>
            <w:vAlign w:val="center"/>
            <w:hideMark/>
          </w:tcPr>
          <w:p w14:paraId="78CF058C"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18</w:t>
            </w:r>
          </w:p>
        </w:tc>
        <w:tc>
          <w:tcPr>
            <w:tcW w:w="2307" w:type="dxa"/>
            <w:tcBorders>
              <w:top w:val="nil"/>
              <w:left w:val="nil"/>
            </w:tcBorders>
            <w:shd w:val="clear" w:color="auto" w:fill="auto"/>
            <w:vAlign w:val="center"/>
            <w:hideMark/>
          </w:tcPr>
          <w:p w14:paraId="3914CCF6" w14:textId="432D7E34" w:rsidR="00296A78" w:rsidRPr="002C0208" w:rsidRDefault="00FC08EA" w:rsidP="00407369">
            <w:pPr>
              <w:rPr>
                <w:rFonts w:eastAsia="Times New Roman" w:cs="Times New Roman"/>
                <w:sz w:val="20"/>
                <w:szCs w:val="20"/>
                <w:lang w:eastAsia="en-GB"/>
              </w:rPr>
            </w:pPr>
            <w:r w:rsidRPr="002C0208">
              <w:rPr>
                <w:rFonts w:eastAsia="Times New Roman" w:cs="Times New Roman"/>
                <w:sz w:val="20"/>
                <w:szCs w:val="20"/>
                <w:lang w:eastAsia="en-GB"/>
              </w:rPr>
              <w:t>Multiple media</w:t>
            </w:r>
          </w:p>
        </w:tc>
        <w:tc>
          <w:tcPr>
            <w:tcW w:w="1145" w:type="dxa"/>
            <w:tcBorders>
              <w:top w:val="nil"/>
              <w:left w:val="nil"/>
            </w:tcBorders>
            <w:shd w:val="clear" w:color="auto" w:fill="auto"/>
            <w:vAlign w:val="center"/>
            <w:hideMark/>
          </w:tcPr>
          <w:p w14:paraId="6E07D201"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tcBorders>
            <w:shd w:val="clear" w:color="auto" w:fill="auto"/>
            <w:vAlign w:val="center"/>
            <w:hideMark/>
          </w:tcPr>
          <w:p w14:paraId="3D106BFF"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850" w:type="dxa"/>
            <w:tcBorders>
              <w:top w:val="nil"/>
              <w:left w:val="nil"/>
            </w:tcBorders>
            <w:shd w:val="clear" w:color="auto" w:fill="auto"/>
            <w:vAlign w:val="center"/>
            <w:hideMark/>
          </w:tcPr>
          <w:p w14:paraId="3A0BE463" w14:textId="56DA85E9" w:rsidR="00296A78" w:rsidRPr="002C0208" w:rsidRDefault="007649A1" w:rsidP="00407369">
            <w:pPr>
              <w:jc w:val="right"/>
              <w:rPr>
                <w:rFonts w:eastAsia="Times New Roman" w:cs="Times New Roman"/>
                <w:sz w:val="20"/>
                <w:szCs w:val="20"/>
                <w:lang w:eastAsia="en-GB"/>
              </w:rPr>
            </w:pPr>
            <w:r w:rsidRPr="002C0208">
              <w:rPr>
                <w:rFonts w:eastAsia="Times New Roman" w:cs="Times New Roman"/>
                <w:sz w:val="20"/>
                <w:szCs w:val="20"/>
                <w:lang w:eastAsia="en-GB"/>
              </w:rPr>
              <w:t>3</w:t>
            </w:r>
          </w:p>
        </w:tc>
        <w:tc>
          <w:tcPr>
            <w:tcW w:w="992" w:type="dxa"/>
            <w:tcBorders>
              <w:top w:val="nil"/>
              <w:left w:val="nil"/>
            </w:tcBorders>
            <w:shd w:val="clear" w:color="auto" w:fill="auto"/>
            <w:vAlign w:val="center"/>
            <w:hideMark/>
          </w:tcPr>
          <w:p w14:paraId="75458021"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993" w:type="dxa"/>
            <w:tcBorders>
              <w:top w:val="nil"/>
              <w:left w:val="nil"/>
            </w:tcBorders>
            <w:shd w:val="clear" w:color="auto" w:fill="auto"/>
            <w:vAlign w:val="center"/>
            <w:hideMark/>
          </w:tcPr>
          <w:p w14:paraId="06516DD9"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 </w:t>
            </w:r>
          </w:p>
        </w:tc>
        <w:tc>
          <w:tcPr>
            <w:tcW w:w="1275" w:type="dxa"/>
            <w:tcBorders>
              <w:top w:val="nil"/>
              <w:left w:val="nil"/>
            </w:tcBorders>
            <w:shd w:val="clear" w:color="auto" w:fill="auto"/>
            <w:vAlign w:val="center"/>
            <w:hideMark/>
          </w:tcPr>
          <w:p w14:paraId="7CEFDB0C"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709" w:type="dxa"/>
            <w:tcBorders>
              <w:top w:val="nil"/>
              <w:left w:val="nil"/>
            </w:tcBorders>
            <w:shd w:val="clear" w:color="auto" w:fill="auto"/>
            <w:vAlign w:val="center"/>
            <w:hideMark/>
          </w:tcPr>
          <w:p w14:paraId="18B34490" w14:textId="2F274BC1" w:rsidR="00296A78" w:rsidRPr="002C0208" w:rsidRDefault="00BE4361" w:rsidP="00407369">
            <w:pPr>
              <w:jc w:val="right"/>
              <w:rPr>
                <w:rFonts w:eastAsia="Times New Roman" w:cs="Times New Roman"/>
                <w:sz w:val="20"/>
                <w:szCs w:val="20"/>
                <w:lang w:eastAsia="en-GB"/>
              </w:rPr>
            </w:pPr>
            <w:r w:rsidRPr="002C0208">
              <w:rPr>
                <w:rFonts w:eastAsia="Times New Roman" w:cs="Times New Roman"/>
                <w:sz w:val="20"/>
                <w:szCs w:val="20"/>
                <w:lang w:eastAsia="en-GB"/>
              </w:rPr>
              <w:t>4</w:t>
            </w:r>
          </w:p>
        </w:tc>
      </w:tr>
      <w:tr w:rsidR="000124D7" w:rsidRPr="002C0208" w14:paraId="6526297F" w14:textId="77777777" w:rsidTr="005F003C">
        <w:trPr>
          <w:trHeight w:val="306"/>
          <w:jc w:val="center"/>
        </w:trPr>
        <w:tc>
          <w:tcPr>
            <w:tcW w:w="517" w:type="dxa"/>
            <w:tcBorders>
              <w:top w:val="nil"/>
              <w:bottom w:val="single" w:sz="4" w:space="0" w:color="auto"/>
            </w:tcBorders>
            <w:shd w:val="clear" w:color="auto" w:fill="auto"/>
            <w:vAlign w:val="center"/>
            <w:hideMark/>
          </w:tcPr>
          <w:p w14:paraId="073FC482"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 19</w:t>
            </w:r>
          </w:p>
        </w:tc>
        <w:tc>
          <w:tcPr>
            <w:tcW w:w="2307" w:type="dxa"/>
            <w:tcBorders>
              <w:top w:val="nil"/>
              <w:left w:val="nil"/>
              <w:bottom w:val="single" w:sz="4" w:space="0" w:color="auto"/>
            </w:tcBorders>
            <w:shd w:val="clear" w:color="auto" w:fill="auto"/>
            <w:vAlign w:val="center"/>
            <w:hideMark/>
          </w:tcPr>
          <w:p w14:paraId="3462572A" w14:textId="77777777" w:rsidR="00296A78" w:rsidRPr="002C0208" w:rsidRDefault="00296A78" w:rsidP="00407369">
            <w:pPr>
              <w:rPr>
                <w:rFonts w:eastAsia="Times New Roman" w:cs="Times New Roman"/>
                <w:sz w:val="20"/>
                <w:szCs w:val="20"/>
                <w:lang w:eastAsia="en-GB"/>
              </w:rPr>
            </w:pPr>
            <w:r w:rsidRPr="002C0208">
              <w:rPr>
                <w:rFonts w:eastAsia="Times New Roman" w:cs="Times New Roman"/>
                <w:sz w:val="20"/>
                <w:szCs w:val="20"/>
                <w:lang w:eastAsia="en-GB"/>
              </w:rPr>
              <w:t>Walkthrough</w:t>
            </w:r>
          </w:p>
        </w:tc>
        <w:tc>
          <w:tcPr>
            <w:tcW w:w="1145" w:type="dxa"/>
            <w:tcBorders>
              <w:top w:val="nil"/>
              <w:left w:val="nil"/>
              <w:bottom w:val="single" w:sz="4" w:space="0" w:color="auto"/>
            </w:tcBorders>
            <w:shd w:val="clear" w:color="auto" w:fill="auto"/>
            <w:vAlign w:val="center"/>
            <w:hideMark/>
          </w:tcPr>
          <w:p w14:paraId="3BB6B8FB" w14:textId="77777777" w:rsidR="00296A78" w:rsidRPr="002C0208" w:rsidRDefault="00296A78" w:rsidP="00407369">
            <w:pPr>
              <w:jc w:val="right"/>
              <w:rPr>
                <w:rFonts w:eastAsia="Times New Roman" w:cs="Times New Roman"/>
                <w:sz w:val="20"/>
                <w:szCs w:val="20"/>
                <w:lang w:eastAsia="en-GB"/>
              </w:rPr>
            </w:pPr>
          </w:p>
        </w:tc>
        <w:tc>
          <w:tcPr>
            <w:tcW w:w="993" w:type="dxa"/>
            <w:tcBorders>
              <w:top w:val="nil"/>
              <w:left w:val="nil"/>
              <w:bottom w:val="single" w:sz="4" w:space="0" w:color="auto"/>
            </w:tcBorders>
            <w:shd w:val="clear" w:color="auto" w:fill="auto"/>
            <w:vAlign w:val="center"/>
            <w:hideMark/>
          </w:tcPr>
          <w:p w14:paraId="6BE33D0A" w14:textId="77777777" w:rsidR="00296A78" w:rsidRPr="002C0208" w:rsidRDefault="00296A78" w:rsidP="00407369">
            <w:pPr>
              <w:jc w:val="right"/>
              <w:rPr>
                <w:rFonts w:eastAsia="Times New Roman" w:cs="Times New Roman"/>
                <w:sz w:val="20"/>
                <w:szCs w:val="20"/>
                <w:lang w:eastAsia="en-GB"/>
              </w:rPr>
            </w:pPr>
          </w:p>
        </w:tc>
        <w:tc>
          <w:tcPr>
            <w:tcW w:w="850" w:type="dxa"/>
            <w:tcBorders>
              <w:top w:val="nil"/>
              <w:left w:val="nil"/>
              <w:bottom w:val="single" w:sz="4" w:space="0" w:color="auto"/>
            </w:tcBorders>
            <w:shd w:val="clear" w:color="auto" w:fill="auto"/>
            <w:vAlign w:val="center"/>
            <w:hideMark/>
          </w:tcPr>
          <w:p w14:paraId="07A989E5" w14:textId="77777777" w:rsidR="00296A78" w:rsidRPr="002C0208" w:rsidRDefault="00296A78" w:rsidP="00407369">
            <w:pPr>
              <w:jc w:val="right"/>
              <w:rPr>
                <w:rFonts w:eastAsia="Times New Roman" w:cs="Times New Roman"/>
                <w:sz w:val="20"/>
                <w:szCs w:val="20"/>
                <w:lang w:eastAsia="en-GB"/>
              </w:rPr>
            </w:pPr>
            <w:r w:rsidRPr="002C0208">
              <w:rPr>
                <w:rFonts w:eastAsia="Times New Roman" w:cs="Times New Roman"/>
                <w:sz w:val="20"/>
                <w:szCs w:val="20"/>
                <w:lang w:eastAsia="en-GB"/>
              </w:rPr>
              <w:t>1</w:t>
            </w:r>
          </w:p>
        </w:tc>
        <w:tc>
          <w:tcPr>
            <w:tcW w:w="992" w:type="dxa"/>
            <w:tcBorders>
              <w:top w:val="nil"/>
              <w:left w:val="nil"/>
              <w:bottom w:val="single" w:sz="4" w:space="0" w:color="auto"/>
            </w:tcBorders>
            <w:shd w:val="clear" w:color="auto" w:fill="auto"/>
            <w:vAlign w:val="center"/>
            <w:hideMark/>
          </w:tcPr>
          <w:p w14:paraId="0E1BC0FB" w14:textId="77777777" w:rsidR="00296A78" w:rsidRPr="002C0208" w:rsidRDefault="00296A78" w:rsidP="00407369">
            <w:pPr>
              <w:jc w:val="right"/>
              <w:rPr>
                <w:rFonts w:eastAsia="Times New Roman" w:cs="Times New Roman"/>
                <w:sz w:val="20"/>
                <w:szCs w:val="20"/>
                <w:lang w:eastAsia="en-GB"/>
              </w:rPr>
            </w:pPr>
          </w:p>
        </w:tc>
        <w:tc>
          <w:tcPr>
            <w:tcW w:w="993" w:type="dxa"/>
            <w:tcBorders>
              <w:top w:val="nil"/>
              <w:left w:val="nil"/>
              <w:bottom w:val="single" w:sz="4" w:space="0" w:color="auto"/>
            </w:tcBorders>
            <w:shd w:val="clear" w:color="auto" w:fill="auto"/>
            <w:vAlign w:val="center"/>
            <w:hideMark/>
          </w:tcPr>
          <w:p w14:paraId="59C705CB" w14:textId="77777777" w:rsidR="00296A78" w:rsidRPr="002C0208" w:rsidRDefault="00296A78" w:rsidP="00407369">
            <w:pPr>
              <w:jc w:val="right"/>
              <w:rPr>
                <w:rFonts w:eastAsia="Times New Roman" w:cs="Times New Roman"/>
                <w:sz w:val="20"/>
                <w:szCs w:val="20"/>
                <w:lang w:eastAsia="en-GB"/>
              </w:rPr>
            </w:pPr>
          </w:p>
        </w:tc>
        <w:tc>
          <w:tcPr>
            <w:tcW w:w="1275" w:type="dxa"/>
            <w:tcBorders>
              <w:top w:val="nil"/>
              <w:left w:val="nil"/>
              <w:bottom w:val="single" w:sz="4" w:space="0" w:color="auto"/>
            </w:tcBorders>
            <w:shd w:val="clear" w:color="auto" w:fill="auto"/>
            <w:vAlign w:val="center"/>
            <w:hideMark/>
          </w:tcPr>
          <w:p w14:paraId="433627D2" w14:textId="77777777" w:rsidR="00296A78" w:rsidRPr="002C0208" w:rsidRDefault="00296A78" w:rsidP="00407369">
            <w:pPr>
              <w:jc w:val="right"/>
              <w:rPr>
                <w:rFonts w:eastAsia="Times New Roman" w:cs="Times New Roman"/>
                <w:sz w:val="20"/>
                <w:szCs w:val="20"/>
                <w:lang w:eastAsia="en-GB"/>
              </w:rPr>
            </w:pPr>
          </w:p>
        </w:tc>
        <w:tc>
          <w:tcPr>
            <w:tcW w:w="709" w:type="dxa"/>
            <w:tcBorders>
              <w:top w:val="nil"/>
              <w:left w:val="nil"/>
              <w:bottom w:val="single" w:sz="4" w:space="0" w:color="auto"/>
            </w:tcBorders>
            <w:shd w:val="clear" w:color="auto" w:fill="auto"/>
            <w:vAlign w:val="center"/>
            <w:hideMark/>
          </w:tcPr>
          <w:p w14:paraId="0FA26C6C" w14:textId="77777777" w:rsidR="00296A78" w:rsidRPr="002C0208" w:rsidRDefault="00296A78" w:rsidP="00407369">
            <w:pPr>
              <w:jc w:val="right"/>
              <w:rPr>
                <w:rFonts w:eastAsia="Times New Roman" w:cs="Times New Roman"/>
                <w:sz w:val="20"/>
                <w:szCs w:val="20"/>
                <w:lang w:eastAsia="en-GB"/>
              </w:rPr>
            </w:pPr>
            <w:r w:rsidRPr="002C0208">
              <w:rPr>
                <w:rFonts w:cs="Times New Roman"/>
                <w:sz w:val="20"/>
                <w:szCs w:val="20"/>
              </w:rPr>
              <w:t>1</w:t>
            </w:r>
          </w:p>
        </w:tc>
      </w:tr>
    </w:tbl>
    <w:p w14:paraId="0BE4B4B6" w14:textId="598205F8" w:rsidR="00F31FD3" w:rsidRPr="002C0208" w:rsidRDefault="00164783" w:rsidP="00407369">
      <w:pPr>
        <w:rPr>
          <w:rFonts w:cs="Times New Roman"/>
          <w:i/>
          <w:sz w:val="20"/>
          <w:szCs w:val="20"/>
        </w:rPr>
      </w:pPr>
      <w:r w:rsidRPr="002C0208">
        <w:rPr>
          <w:rFonts w:cs="Times New Roman"/>
          <w:i/>
          <w:sz w:val="20"/>
          <w:szCs w:val="20"/>
        </w:rPr>
        <w:t xml:space="preserve">Note. </w:t>
      </w:r>
      <w:r w:rsidR="00772DA6" w:rsidRPr="002C0208">
        <w:rPr>
          <w:rFonts w:cs="Times New Roman"/>
          <w:sz w:val="20"/>
          <w:szCs w:val="20"/>
        </w:rPr>
        <w:t xml:space="preserve">HTTs </w:t>
      </w:r>
      <w:r w:rsidRPr="002C0208">
        <w:rPr>
          <w:rFonts w:cs="Times New Roman"/>
          <w:sz w:val="20"/>
          <w:szCs w:val="20"/>
        </w:rPr>
        <w:t>ar</w:t>
      </w:r>
      <w:r w:rsidR="002B1FB1" w:rsidRPr="002C0208">
        <w:rPr>
          <w:rFonts w:cs="Times New Roman"/>
          <w:sz w:val="20"/>
          <w:szCs w:val="20"/>
        </w:rPr>
        <w:t>e</w:t>
      </w:r>
      <w:r w:rsidRPr="002C0208">
        <w:rPr>
          <w:rFonts w:cs="Times New Roman"/>
          <w:sz w:val="20"/>
          <w:szCs w:val="20"/>
        </w:rPr>
        <w:t xml:space="preserve"> ordered by total number of mentions </w:t>
      </w:r>
      <w:r w:rsidR="00A42E65" w:rsidRPr="002C0208">
        <w:rPr>
          <w:rFonts w:cs="Times New Roman"/>
          <w:sz w:val="20"/>
          <w:szCs w:val="20"/>
        </w:rPr>
        <w:t>as a viable</w:t>
      </w:r>
      <w:r w:rsidR="00772DA6" w:rsidRPr="002C0208">
        <w:rPr>
          <w:rFonts w:cs="Times New Roman"/>
          <w:sz w:val="20"/>
          <w:szCs w:val="20"/>
        </w:rPr>
        <w:t xml:space="preserve"> HTT</w:t>
      </w:r>
      <w:r w:rsidR="00017167" w:rsidRPr="002C0208">
        <w:rPr>
          <w:rFonts w:cs="Times New Roman"/>
          <w:sz w:val="20"/>
          <w:szCs w:val="20"/>
        </w:rPr>
        <w:t xml:space="preserve"> </w:t>
      </w:r>
      <w:r w:rsidRPr="002C0208">
        <w:rPr>
          <w:rFonts w:cs="Times New Roman"/>
          <w:sz w:val="20"/>
          <w:szCs w:val="20"/>
        </w:rPr>
        <w:t>across all domains</w:t>
      </w:r>
    </w:p>
    <w:p w14:paraId="503BCCC7" w14:textId="77777777" w:rsidR="000E6DFA" w:rsidRPr="002C0208" w:rsidRDefault="000E6DFA" w:rsidP="00E264F5">
      <w:pPr>
        <w:spacing w:line="480" w:lineRule="auto"/>
        <w:ind w:firstLine="720"/>
        <w:rPr>
          <w:rFonts w:cs="Times New Roman"/>
          <w:szCs w:val="24"/>
        </w:rPr>
      </w:pPr>
    </w:p>
    <w:p w14:paraId="09592B9B" w14:textId="612CF917" w:rsidR="00AD19F4" w:rsidRPr="002C0208" w:rsidRDefault="001C6B6F" w:rsidP="00CD595D">
      <w:pPr>
        <w:spacing w:line="480" w:lineRule="auto"/>
        <w:ind w:firstLine="720"/>
        <w:rPr>
          <w:rFonts w:cs="Times New Roman"/>
          <w:szCs w:val="24"/>
        </w:rPr>
      </w:pPr>
      <w:r>
        <w:rPr>
          <w:rFonts w:cs="Times New Roman"/>
          <w:szCs w:val="24"/>
        </w:rPr>
        <w:t>During this review, it was found that m</w:t>
      </w:r>
      <w:r w:rsidR="009807D7" w:rsidRPr="002C0208">
        <w:rPr>
          <w:rFonts w:cs="Times New Roman"/>
          <w:szCs w:val="24"/>
        </w:rPr>
        <w:t xml:space="preserve">ost HTTs, in some way, </w:t>
      </w:r>
      <w:r w:rsidR="0068564D" w:rsidRPr="002C0208">
        <w:rPr>
          <w:rFonts w:cs="Times New Roman"/>
          <w:szCs w:val="24"/>
        </w:rPr>
        <w:t xml:space="preserve">have </w:t>
      </w:r>
      <w:r w:rsidR="009807D7" w:rsidRPr="002C0208">
        <w:rPr>
          <w:rFonts w:cs="Times New Roman"/>
          <w:szCs w:val="24"/>
        </w:rPr>
        <w:t>been discussed in an empirical framework</w:t>
      </w:r>
      <w:r w:rsidR="00FB168E" w:rsidRPr="002C0208">
        <w:rPr>
          <w:rFonts w:cs="Times New Roman"/>
          <w:szCs w:val="24"/>
        </w:rPr>
        <w:t xml:space="preserve">, whether </w:t>
      </w:r>
      <w:r w:rsidR="00903D75" w:rsidRPr="002C0208">
        <w:rPr>
          <w:rFonts w:cs="Times New Roman"/>
          <w:szCs w:val="24"/>
        </w:rPr>
        <w:t xml:space="preserve">that be </w:t>
      </w:r>
      <w:r w:rsidR="006C28B0" w:rsidRPr="002C0208">
        <w:rPr>
          <w:rFonts w:cs="Times New Roman"/>
          <w:szCs w:val="24"/>
        </w:rPr>
        <w:t xml:space="preserve">through </w:t>
      </w:r>
      <w:r w:rsidR="00903D75" w:rsidRPr="002C0208">
        <w:rPr>
          <w:rFonts w:cs="Times New Roman"/>
          <w:szCs w:val="24"/>
        </w:rPr>
        <w:t xml:space="preserve">interpretations of case </w:t>
      </w:r>
      <w:r w:rsidR="006C28B0" w:rsidRPr="002C0208">
        <w:rPr>
          <w:rFonts w:cs="Times New Roman"/>
          <w:szCs w:val="24"/>
        </w:rPr>
        <w:t>studies</w:t>
      </w:r>
      <w:r w:rsidR="00FB168E" w:rsidRPr="002C0208">
        <w:rPr>
          <w:rFonts w:cs="Times New Roman"/>
          <w:szCs w:val="24"/>
        </w:rPr>
        <w:t xml:space="preserve"> or measurements </w:t>
      </w:r>
      <w:r>
        <w:rPr>
          <w:rFonts w:cs="Times New Roman"/>
          <w:szCs w:val="24"/>
        </w:rPr>
        <w:t>during</w:t>
      </w:r>
      <w:r w:rsidR="00FB168E" w:rsidRPr="002C0208">
        <w:rPr>
          <w:rFonts w:cs="Times New Roman"/>
          <w:szCs w:val="24"/>
        </w:rPr>
        <w:t xml:space="preserve"> controlled trial</w:t>
      </w:r>
      <w:r>
        <w:rPr>
          <w:rFonts w:cs="Times New Roman"/>
          <w:szCs w:val="24"/>
        </w:rPr>
        <w:t>s</w:t>
      </w:r>
      <w:r w:rsidR="006C28B0" w:rsidRPr="002C0208">
        <w:rPr>
          <w:rFonts w:cs="Times New Roman"/>
          <w:szCs w:val="24"/>
        </w:rPr>
        <w:t xml:space="preserve">. </w:t>
      </w:r>
      <w:r>
        <w:rPr>
          <w:rFonts w:cs="Times New Roman"/>
          <w:szCs w:val="24"/>
        </w:rPr>
        <w:t xml:space="preserve">The </w:t>
      </w:r>
      <w:r w:rsidR="005A2C19" w:rsidRPr="002C0208">
        <w:rPr>
          <w:rFonts w:cs="Times New Roman"/>
          <w:szCs w:val="24"/>
        </w:rPr>
        <w:t xml:space="preserve">most cited HTTs </w:t>
      </w:r>
      <w:r w:rsidR="006C28B0" w:rsidRPr="002C0208">
        <w:rPr>
          <w:rFonts w:cs="Times New Roman"/>
          <w:szCs w:val="24"/>
        </w:rPr>
        <w:t>have been assessed using</w:t>
      </w:r>
      <w:r w:rsidR="005A2C19" w:rsidRPr="002C0208">
        <w:rPr>
          <w:rFonts w:cs="Times New Roman"/>
          <w:szCs w:val="24"/>
        </w:rPr>
        <w:t xml:space="preserve"> both </w:t>
      </w:r>
      <w:r w:rsidR="00602437">
        <w:rPr>
          <w:rFonts w:cs="Times New Roman"/>
          <w:szCs w:val="24"/>
        </w:rPr>
        <w:t xml:space="preserve">objective and subjective </w:t>
      </w:r>
      <w:r w:rsidR="005A2C19" w:rsidRPr="002C0208">
        <w:rPr>
          <w:rFonts w:cs="Times New Roman"/>
          <w:szCs w:val="24"/>
        </w:rPr>
        <w:t xml:space="preserve">approaches. </w:t>
      </w:r>
      <w:r w:rsidR="006C28B0" w:rsidRPr="002C0208">
        <w:rPr>
          <w:rFonts w:cs="Times New Roman"/>
          <w:szCs w:val="24"/>
        </w:rPr>
        <w:t>Other HTTs</w:t>
      </w:r>
      <w:r w:rsidR="009807D7" w:rsidRPr="002C0208">
        <w:rPr>
          <w:rFonts w:cs="Times New Roman"/>
          <w:szCs w:val="24"/>
        </w:rPr>
        <w:t xml:space="preserve">, </w:t>
      </w:r>
      <w:r w:rsidR="00662156" w:rsidRPr="002C0208">
        <w:rPr>
          <w:rFonts w:cs="Times New Roman"/>
          <w:szCs w:val="24"/>
        </w:rPr>
        <w:t>such as</w:t>
      </w:r>
      <w:r w:rsidR="009807D7" w:rsidRPr="002C0208">
        <w:rPr>
          <w:rFonts w:cs="Times New Roman"/>
          <w:szCs w:val="24"/>
        </w:rPr>
        <w:t xml:space="preserve"> ‘clarify control’</w:t>
      </w:r>
      <w:r w:rsidR="0068564D" w:rsidRPr="002C0208">
        <w:rPr>
          <w:rFonts w:cs="Times New Roman"/>
          <w:szCs w:val="24"/>
        </w:rPr>
        <w:t xml:space="preserve"> and ‘contextual handover’</w:t>
      </w:r>
      <w:r w:rsidR="00FB168E" w:rsidRPr="002C0208">
        <w:rPr>
          <w:rFonts w:cs="Times New Roman"/>
          <w:szCs w:val="24"/>
        </w:rPr>
        <w:t>,</w:t>
      </w:r>
      <w:r w:rsidR="009807D7" w:rsidRPr="002C0208">
        <w:rPr>
          <w:rFonts w:cs="Times New Roman"/>
          <w:szCs w:val="24"/>
        </w:rPr>
        <w:t xml:space="preserve"> </w:t>
      </w:r>
      <w:r w:rsidR="006C28B0" w:rsidRPr="002C0208">
        <w:rPr>
          <w:rFonts w:cs="Times New Roman"/>
          <w:szCs w:val="24"/>
        </w:rPr>
        <w:t xml:space="preserve">appear to </w:t>
      </w:r>
      <w:r w:rsidR="009807D7" w:rsidRPr="002C0208">
        <w:rPr>
          <w:rFonts w:cs="Times New Roman"/>
          <w:szCs w:val="24"/>
        </w:rPr>
        <w:t>have</w:t>
      </w:r>
      <w:r w:rsidR="006C28B0" w:rsidRPr="002C0208">
        <w:rPr>
          <w:rFonts w:cs="Times New Roman"/>
          <w:szCs w:val="24"/>
        </w:rPr>
        <w:t xml:space="preserve"> been</w:t>
      </w:r>
      <w:r w:rsidR="009807D7" w:rsidRPr="002C0208">
        <w:rPr>
          <w:rFonts w:cs="Times New Roman"/>
          <w:szCs w:val="24"/>
        </w:rPr>
        <w:t xml:space="preserve"> develope</w:t>
      </w:r>
      <w:r w:rsidR="0068564D" w:rsidRPr="002C0208">
        <w:rPr>
          <w:rFonts w:cs="Times New Roman"/>
          <w:szCs w:val="24"/>
        </w:rPr>
        <w:t xml:space="preserve">d </w:t>
      </w:r>
      <w:r w:rsidR="006C28B0" w:rsidRPr="002C0208">
        <w:rPr>
          <w:rFonts w:cs="Times New Roman"/>
          <w:szCs w:val="24"/>
        </w:rPr>
        <w:t>in response to</w:t>
      </w:r>
      <w:r w:rsidR="009807D7" w:rsidRPr="002C0208">
        <w:rPr>
          <w:rFonts w:cs="Times New Roman"/>
          <w:szCs w:val="24"/>
        </w:rPr>
        <w:t xml:space="preserve"> domain constraint</w:t>
      </w:r>
      <w:r w:rsidR="0068564D" w:rsidRPr="002C0208">
        <w:rPr>
          <w:rFonts w:cs="Times New Roman"/>
          <w:szCs w:val="24"/>
        </w:rPr>
        <w:t>s</w:t>
      </w:r>
      <w:r w:rsidR="00522748">
        <w:rPr>
          <w:rFonts w:cs="Times New Roman"/>
          <w:szCs w:val="24"/>
        </w:rPr>
        <w:t xml:space="preserve"> or vulnerabilities</w:t>
      </w:r>
      <w:r w:rsidR="006C28B0" w:rsidRPr="002C0208">
        <w:rPr>
          <w:rFonts w:cs="Times New Roman"/>
          <w:szCs w:val="24"/>
        </w:rPr>
        <w:t xml:space="preserve">. </w:t>
      </w:r>
      <w:r>
        <w:rPr>
          <w:rFonts w:cs="Times New Roman"/>
          <w:szCs w:val="24"/>
        </w:rPr>
        <w:t xml:space="preserve">Finally, a minority are poorly </w:t>
      </w:r>
      <w:r w:rsidR="00662156" w:rsidRPr="002C0208">
        <w:rPr>
          <w:rFonts w:cs="Times New Roman"/>
          <w:szCs w:val="24"/>
        </w:rPr>
        <w:t>represented in the literature (e.g. guided walkthrough)</w:t>
      </w:r>
      <w:r w:rsidR="00522748">
        <w:rPr>
          <w:rFonts w:cs="Times New Roman"/>
          <w:szCs w:val="24"/>
        </w:rPr>
        <w:t xml:space="preserve"> </w:t>
      </w:r>
      <w:r w:rsidR="00FB168E" w:rsidRPr="002C0208">
        <w:rPr>
          <w:rFonts w:cs="Times New Roman"/>
          <w:szCs w:val="24"/>
        </w:rPr>
        <w:t>so appear to have no explicit findings to show that they are effective.</w:t>
      </w:r>
      <w:r>
        <w:rPr>
          <w:rFonts w:cs="Times New Roman"/>
          <w:szCs w:val="24"/>
        </w:rPr>
        <w:t xml:space="preserve"> It is important for domains to validate their approaches to the</w:t>
      </w:r>
      <w:r w:rsidR="00522748">
        <w:rPr>
          <w:rFonts w:cs="Times New Roman"/>
          <w:szCs w:val="24"/>
        </w:rPr>
        <w:t xml:space="preserve">ir </w:t>
      </w:r>
      <w:r>
        <w:rPr>
          <w:rFonts w:cs="Times New Roman"/>
          <w:szCs w:val="24"/>
        </w:rPr>
        <w:t>handover task</w:t>
      </w:r>
      <w:r w:rsidR="00522748">
        <w:rPr>
          <w:rFonts w:cs="Times New Roman"/>
          <w:szCs w:val="24"/>
        </w:rPr>
        <w:t xml:space="preserve">s </w:t>
      </w:r>
      <w:r>
        <w:rPr>
          <w:rFonts w:cs="Times New Roman"/>
          <w:szCs w:val="24"/>
        </w:rPr>
        <w:t xml:space="preserve">to ensure that they are effective for their specific </w:t>
      </w:r>
      <w:r w:rsidR="00522748">
        <w:rPr>
          <w:rFonts w:cs="Times New Roman"/>
          <w:szCs w:val="24"/>
        </w:rPr>
        <w:t>situations</w:t>
      </w:r>
      <w:r>
        <w:rPr>
          <w:rFonts w:cs="Times New Roman"/>
          <w:szCs w:val="24"/>
        </w:rPr>
        <w:t>.</w:t>
      </w:r>
    </w:p>
    <w:p w14:paraId="552E9DA2" w14:textId="77777777" w:rsidR="00E264F5" w:rsidRPr="002C0208" w:rsidRDefault="00E264F5" w:rsidP="00AD77F6">
      <w:pPr>
        <w:spacing w:line="480" w:lineRule="auto"/>
        <w:rPr>
          <w:rFonts w:cs="Times New Roman"/>
          <w:szCs w:val="24"/>
        </w:rPr>
      </w:pPr>
    </w:p>
    <w:p w14:paraId="60140C88" w14:textId="63991C56" w:rsidR="00F8684E" w:rsidRPr="002C0208" w:rsidRDefault="001117B5" w:rsidP="00AD77F6">
      <w:pPr>
        <w:spacing w:line="480" w:lineRule="auto"/>
        <w:rPr>
          <w:rFonts w:cs="Times New Roman"/>
          <w:b/>
          <w:szCs w:val="24"/>
        </w:rPr>
      </w:pPr>
      <w:r w:rsidRPr="002C0208">
        <w:rPr>
          <w:rFonts w:cs="Times New Roman"/>
          <w:b/>
          <w:szCs w:val="24"/>
        </w:rPr>
        <w:t>3.1</w:t>
      </w:r>
      <w:r w:rsidR="003F4F94" w:rsidRPr="002C0208">
        <w:rPr>
          <w:rFonts w:cs="Times New Roman"/>
          <w:b/>
          <w:szCs w:val="24"/>
        </w:rPr>
        <w:t xml:space="preserve"> </w:t>
      </w:r>
      <w:r w:rsidR="00FF676C" w:rsidRPr="002C0208">
        <w:rPr>
          <w:rFonts w:cs="Times New Roman"/>
          <w:b/>
          <w:szCs w:val="24"/>
        </w:rPr>
        <w:t>Standardising handover protocol</w:t>
      </w:r>
      <w:r w:rsidRPr="002C0208">
        <w:rPr>
          <w:rFonts w:cs="Times New Roman"/>
          <w:b/>
          <w:szCs w:val="24"/>
        </w:rPr>
        <w:t xml:space="preserve"> (1)</w:t>
      </w:r>
    </w:p>
    <w:p w14:paraId="29CB88D2" w14:textId="32184CD6" w:rsidR="00C63862" w:rsidRPr="002C0208" w:rsidRDefault="00E04D6E" w:rsidP="00AD77F6">
      <w:pPr>
        <w:spacing w:line="480" w:lineRule="auto"/>
        <w:rPr>
          <w:rFonts w:cs="Times New Roman"/>
          <w:b/>
          <w:szCs w:val="24"/>
        </w:rPr>
      </w:pPr>
      <w:r w:rsidRPr="002C0208">
        <w:rPr>
          <w:rFonts w:cs="Times New Roman"/>
          <w:szCs w:val="24"/>
        </w:rPr>
        <w:t xml:space="preserve">With two </w:t>
      </w:r>
      <w:r w:rsidR="009F1994" w:rsidRPr="002C0208">
        <w:rPr>
          <w:rFonts w:cs="Times New Roman"/>
          <w:szCs w:val="24"/>
        </w:rPr>
        <w:t>thirds of the sourc</w:t>
      </w:r>
      <w:r w:rsidR="00701B1D" w:rsidRPr="002C0208">
        <w:rPr>
          <w:rFonts w:cs="Times New Roman"/>
          <w:szCs w:val="24"/>
        </w:rPr>
        <w:t xml:space="preserve">es including some discussion around the </w:t>
      </w:r>
      <w:r w:rsidR="009F1994" w:rsidRPr="002C0208">
        <w:rPr>
          <w:rFonts w:cs="Times New Roman"/>
          <w:szCs w:val="24"/>
        </w:rPr>
        <w:t>standard</w:t>
      </w:r>
      <w:r w:rsidR="00701B1D" w:rsidRPr="002C0208">
        <w:rPr>
          <w:rFonts w:cs="Times New Roman"/>
          <w:szCs w:val="24"/>
        </w:rPr>
        <w:t>isation of handover protocol, i</w:t>
      </w:r>
      <w:r w:rsidR="00C63862" w:rsidRPr="002C0208">
        <w:rPr>
          <w:rFonts w:cs="Times New Roman"/>
          <w:szCs w:val="24"/>
        </w:rPr>
        <w:t>t can be safely concluded that the majority of research attention</w:t>
      </w:r>
      <w:r w:rsidR="009F1994" w:rsidRPr="002C0208">
        <w:rPr>
          <w:rFonts w:cs="Times New Roman"/>
          <w:szCs w:val="24"/>
        </w:rPr>
        <w:t xml:space="preserve"> has been paid towards establishi</w:t>
      </w:r>
      <w:r w:rsidRPr="002C0208">
        <w:rPr>
          <w:rFonts w:cs="Times New Roman"/>
          <w:szCs w:val="24"/>
        </w:rPr>
        <w:t>ng a domain-wide approach to</w:t>
      </w:r>
      <w:r w:rsidR="009F1994" w:rsidRPr="002C0208">
        <w:rPr>
          <w:rFonts w:cs="Times New Roman"/>
          <w:szCs w:val="24"/>
        </w:rPr>
        <w:t xml:space="preserve"> handover</w:t>
      </w:r>
      <w:r w:rsidRPr="002C0208">
        <w:rPr>
          <w:rFonts w:cs="Times New Roman"/>
          <w:szCs w:val="24"/>
        </w:rPr>
        <w:t xml:space="preserve"> protocol</w:t>
      </w:r>
      <w:r w:rsidR="009F1994" w:rsidRPr="002C0208">
        <w:rPr>
          <w:rFonts w:cs="Times New Roman"/>
          <w:szCs w:val="24"/>
        </w:rPr>
        <w:t xml:space="preserve">. </w:t>
      </w:r>
      <w:r w:rsidR="002C50CB" w:rsidRPr="002C0208">
        <w:rPr>
          <w:rFonts w:cs="Times New Roman"/>
          <w:szCs w:val="24"/>
        </w:rPr>
        <w:t xml:space="preserve">Many authors from across the domains agree that a standardised handover </w:t>
      </w:r>
      <w:r w:rsidR="00772DA6" w:rsidRPr="002C0208">
        <w:rPr>
          <w:rFonts w:cs="Times New Roman"/>
          <w:szCs w:val="24"/>
        </w:rPr>
        <w:t xml:space="preserve">protocol </w:t>
      </w:r>
      <w:r w:rsidR="002C50CB" w:rsidRPr="002C0208">
        <w:rPr>
          <w:rFonts w:cs="Times New Roman"/>
          <w:szCs w:val="24"/>
        </w:rPr>
        <w:t>reduces the likelih</w:t>
      </w:r>
      <w:r w:rsidR="00C34C67" w:rsidRPr="002C0208">
        <w:rPr>
          <w:rFonts w:cs="Times New Roman"/>
          <w:szCs w:val="24"/>
        </w:rPr>
        <w:t xml:space="preserve">ood </w:t>
      </w:r>
      <w:r w:rsidRPr="002C0208">
        <w:rPr>
          <w:rFonts w:cs="Times New Roman"/>
          <w:szCs w:val="24"/>
        </w:rPr>
        <w:t xml:space="preserve">of </w:t>
      </w:r>
      <w:r w:rsidR="00C34C67" w:rsidRPr="002C0208">
        <w:rPr>
          <w:rFonts w:cs="Times New Roman"/>
          <w:szCs w:val="24"/>
        </w:rPr>
        <w:t xml:space="preserve">critical information </w:t>
      </w:r>
      <w:r w:rsidRPr="002C0208">
        <w:rPr>
          <w:rFonts w:cs="Times New Roman"/>
          <w:szCs w:val="24"/>
        </w:rPr>
        <w:t>being</w:t>
      </w:r>
      <w:r w:rsidR="002C50CB" w:rsidRPr="002C0208">
        <w:rPr>
          <w:rFonts w:cs="Times New Roman"/>
          <w:szCs w:val="24"/>
        </w:rPr>
        <w:t xml:space="preserve"> omitted (e.g. </w:t>
      </w:r>
      <w:r w:rsidR="0062466E" w:rsidRPr="002C0208">
        <w:rPr>
          <w:rFonts w:cs="Times New Roman"/>
          <w:szCs w:val="24"/>
        </w:rPr>
        <w:t xml:space="preserve">Adamson et al., </w:t>
      </w:r>
      <w:r w:rsidR="006F370E" w:rsidRPr="002C0208">
        <w:rPr>
          <w:rFonts w:cs="Times New Roman"/>
          <w:szCs w:val="24"/>
        </w:rPr>
        <w:t>1999</w:t>
      </w:r>
      <w:r w:rsidR="00A73BD0" w:rsidRPr="002C0208">
        <w:rPr>
          <w:rFonts w:cs="Times New Roman"/>
          <w:szCs w:val="24"/>
        </w:rPr>
        <w:t>; Brazier</w:t>
      </w:r>
      <w:r w:rsidR="002C50CB" w:rsidRPr="002C0208">
        <w:rPr>
          <w:rFonts w:cs="Times New Roman"/>
          <w:szCs w:val="24"/>
        </w:rPr>
        <w:t xml:space="preserve"> &amp; Pacciti, 2008; Dawson, King, &amp; Grantham, 2013; </w:t>
      </w:r>
      <w:r w:rsidR="0062466E" w:rsidRPr="002C0208">
        <w:rPr>
          <w:rFonts w:cs="Times New Roman"/>
          <w:szCs w:val="24"/>
          <w:shd w:val="clear" w:color="auto" w:fill="FFFFFF"/>
        </w:rPr>
        <w:t>Norris, West, Anderson, Davey, &amp; Brodie,</w:t>
      </w:r>
      <w:r w:rsidR="0062466E" w:rsidRPr="002C0208">
        <w:rPr>
          <w:rFonts w:cs="Times New Roman"/>
          <w:szCs w:val="24"/>
        </w:rPr>
        <w:t xml:space="preserve"> </w:t>
      </w:r>
      <w:r w:rsidR="00F934C2" w:rsidRPr="002C0208">
        <w:rPr>
          <w:rFonts w:cs="Times New Roman"/>
          <w:szCs w:val="24"/>
        </w:rPr>
        <w:t xml:space="preserve">2014; </w:t>
      </w:r>
      <w:r w:rsidR="00D513F5" w:rsidRPr="002C0208">
        <w:rPr>
          <w:rFonts w:cs="Times New Roman"/>
          <w:szCs w:val="24"/>
        </w:rPr>
        <w:t xml:space="preserve">Riesenberg, Leitzch, &amp; Little, </w:t>
      </w:r>
      <w:r w:rsidR="002C50CB" w:rsidRPr="002C0208">
        <w:rPr>
          <w:rFonts w:cs="Times New Roman"/>
          <w:szCs w:val="24"/>
        </w:rPr>
        <w:t>2009</w:t>
      </w:r>
      <w:r w:rsidR="00D513F5" w:rsidRPr="002C0208">
        <w:rPr>
          <w:rFonts w:cs="Times New Roman"/>
          <w:szCs w:val="24"/>
        </w:rPr>
        <w:t>a</w:t>
      </w:r>
      <w:r w:rsidR="002C50CB" w:rsidRPr="002C0208">
        <w:rPr>
          <w:rFonts w:cs="Times New Roman"/>
          <w:szCs w:val="24"/>
        </w:rPr>
        <w:t>)</w:t>
      </w:r>
      <w:r w:rsidR="00C93483" w:rsidRPr="002C0208">
        <w:rPr>
          <w:rFonts w:cs="Times New Roman"/>
          <w:szCs w:val="24"/>
        </w:rPr>
        <w:t>,</w:t>
      </w:r>
      <w:r w:rsidRPr="002C0208">
        <w:rPr>
          <w:rFonts w:cs="Times New Roman"/>
          <w:szCs w:val="24"/>
        </w:rPr>
        <w:t xml:space="preserve"> whilst also ensuring that</w:t>
      </w:r>
      <w:r w:rsidR="002C50CB" w:rsidRPr="002C0208">
        <w:rPr>
          <w:rFonts w:cs="Times New Roman"/>
          <w:szCs w:val="24"/>
        </w:rPr>
        <w:t xml:space="preserve"> critical information is not subject to </w:t>
      </w:r>
      <w:r w:rsidRPr="002C0208">
        <w:rPr>
          <w:rFonts w:cs="Times New Roman"/>
          <w:szCs w:val="24"/>
        </w:rPr>
        <w:t xml:space="preserve">any bias or </w:t>
      </w:r>
      <w:r w:rsidR="002C50CB" w:rsidRPr="002C0208">
        <w:rPr>
          <w:rFonts w:cs="Times New Roman"/>
          <w:szCs w:val="24"/>
        </w:rPr>
        <w:t>misinterpretation (Gross et al., 2016)</w:t>
      </w:r>
      <w:r w:rsidR="002B3BE7" w:rsidRPr="002C0208">
        <w:rPr>
          <w:rFonts w:cs="Times New Roman"/>
          <w:szCs w:val="24"/>
        </w:rPr>
        <w:t>. B</w:t>
      </w:r>
      <w:r w:rsidR="0011219C" w:rsidRPr="002C0208">
        <w:rPr>
          <w:rFonts w:cs="Times New Roman"/>
          <w:szCs w:val="24"/>
        </w:rPr>
        <w:t>y far the most favoured strategy towards</w:t>
      </w:r>
      <w:r w:rsidRPr="002C0208">
        <w:rPr>
          <w:rFonts w:cs="Times New Roman"/>
          <w:szCs w:val="24"/>
        </w:rPr>
        <w:t xml:space="preserve"> standardisation is the </w:t>
      </w:r>
      <w:r w:rsidR="000501B3" w:rsidRPr="002C0208">
        <w:rPr>
          <w:rFonts w:cs="Times New Roman"/>
          <w:szCs w:val="24"/>
        </w:rPr>
        <w:t xml:space="preserve">adaptation of a </w:t>
      </w:r>
      <w:r w:rsidR="0011219C" w:rsidRPr="002C0208">
        <w:rPr>
          <w:rFonts w:cs="Times New Roman"/>
          <w:szCs w:val="24"/>
        </w:rPr>
        <w:t>s</w:t>
      </w:r>
      <w:r w:rsidR="002B3BE7" w:rsidRPr="002C0208">
        <w:rPr>
          <w:rFonts w:cs="Times New Roman"/>
          <w:szCs w:val="24"/>
        </w:rPr>
        <w:t>tructured checklist or mnemonic</w:t>
      </w:r>
      <w:r w:rsidR="000501B3" w:rsidRPr="002C0208">
        <w:rPr>
          <w:rFonts w:cs="Times New Roman"/>
          <w:szCs w:val="24"/>
        </w:rPr>
        <w:t xml:space="preserve"> to the specific domain/setting in which it is to be applied.</w:t>
      </w:r>
      <w:r w:rsidR="00CE1FCA" w:rsidRPr="002C0208">
        <w:rPr>
          <w:rFonts w:cs="Times New Roman"/>
          <w:szCs w:val="24"/>
        </w:rPr>
        <w:t xml:space="preserve"> Forty-seven</w:t>
      </w:r>
      <w:r w:rsidR="002B3BE7" w:rsidRPr="002C0208">
        <w:rPr>
          <w:rFonts w:cs="Times New Roman"/>
          <w:szCs w:val="24"/>
        </w:rPr>
        <w:t xml:space="preserve"> </w:t>
      </w:r>
      <w:r w:rsidR="00CE1FCA" w:rsidRPr="002C0208">
        <w:rPr>
          <w:rFonts w:cs="Times New Roman"/>
          <w:szCs w:val="24"/>
        </w:rPr>
        <w:t>of the fifty-two</w:t>
      </w:r>
      <w:r w:rsidRPr="002C0208">
        <w:rPr>
          <w:rFonts w:cs="Times New Roman"/>
          <w:szCs w:val="24"/>
        </w:rPr>
        <w:t xml:space="preserve"> identified</w:t>
      </w:r>
      <w:r w:rsidR="002B3BE7" w:rsidRPr="002C0208">
        <w:rPr>
          <w:rFonts w:cs="Times New Roman"/>
          <w:szCs w:val="24"/>
        </w:rPr>
        <w:t xml:space="preserve"> sources discuss </w:t>
      </w:r>
      <w:r w:rsidRPr="002C0208">
        <w:rPr>
          <w:rFonts w:cs="Times New Roman"/>
          <w:szCs w:val="24"/>
        </w:rPr>
        <w:t>their application.</w:t>
      </w:r>
    </w:p>
    <w:p w14:paraId="7476A10E" w14:textId="7E720FEB" w:rsidR="00575D9E" w:rsidRPr="002C0208" w:rsidRDefault="00337F58" w:rsidP="00085901">
      <w:pPr>
        <w:spacing w:line="480" w:lineRule="auto"/>
        <w:ind w:firstLine="720"/>
        <w:rPr>
          <w:rFonts w:cs="Times New Roman"/>
          <w:szCs w:val="24"/>
        </w:rPr>
      </w:pPr>
      <w:r w:rsidRPr="002C0208">
        <w:rPr>
          <w:rFonts w:cs="Times New Roman"/>
          <w:szCs w:val="24"/>
        </w:rPr>
        <w:t>It is of no surprise th</w:t>
      </w:r>
      <w:r w:rsidR="00AF08E7" w:rsidRPr="002C0208">
        <w:rPr>
          <w:rFonts w:cs="Times New Roman"/>
          <w:szCs w:val="24"/>
        </w:rPr>
        <w:t>at the content of checklists is</w:t>
      </w:r>
      <w:r w:rsidRPr="002C0208">
        <w:rPr>
          <w:rFonts w:cs="Times New Roman"/>
          <w:szCs w:val="24"/>
        </w:rPr>
        <w:t xml:space="preserve"> vastly different between </w:t>
      </w:r>
      <w:r w:rsidR="005F003C" w:rsidRPr="002C0208">
        <w:rPr>
          <w:rFonts w:cs="Times New Roman"/>
          <w:szCs w:val="24"/>
        </w:rPr>
        <w:t>domains</w:t>
      </w:r>
      <w:r w:rsidRPr="002C0208">
        <w:rPr>
          <w:rFonts w:cs="Times New Roman"/>
          <w:szCs w:val="24"/>
        </w:rPr>
        <w:t>.</w:t>
      </w:r>
      <w:r w:rsidR="00C34C67" w:rsidRPr="002C0208">
        <w:rPr>
          <w:rFonts w:cs="Times New Roman"/>
          <w:szCs w:val="24"/>
        </w:rPr>
        <w:t xml:space="preserve"> </w:t>
      </w:r>
      <w:r w:rsidR="00E04D6E" w:rsidRPr="002C0208">
        <w:rPr>
          <w:rFonts w:cs="Times New Roman"/>
          <w:szCs w:val="24"/>
        </w:rPr>
        <w:t>D</w:t>
      </w:r>
      <w:r w:rsidR="00C34C67" w:rsidRPr="002C0208">
        <w:rPr>
          <w:rFonts w:cs="Times New Roman"/>
          <w:szCs w:val="24"/>
        </w:rPr>
        <w:t xml:space="preserve">omains differ </w:t>
      </w:r>
      <w:r w:rsidR="00E04D6E" w:rsidRPr="002C0208">
        <w:rPr>
          <w:rFonts w:cs="Times New Roman"/>
          <w:szCs w:val="24"/>
        </w:rPr>
        <w:t xml:space="preserve">on the </w:t>
      </w:r>
      <w:r w:rsidR="00A342CC" w:rsidRPr="002C0208">
        <w:rPr>
          <w:rFonts w:cs="Times New Roman"/>
          <w:szCs w:val="24"/>
        </w:rPr>
        <w:t xml:space="preserve">type of </w:t>
      </w:r>
      <w:r w:rsidR="00C34C67" w:rsidRPr="002C0208">
        <w:rPr>
          <w:rFonts w:cs="Times New Roman"/>
          <w:szCs w:val="24"/>
        </w:rPr>
        <w:t xml:space="preserve">information </w:t>
      </w:r>
      <w:r w:rsidR="00A342CC" w:rsidRPr="002C0208">
        <w:rPr>
          <w:rFonts w:cs="Times New Roman"/>
          <w:szCs w:val="24"/>
        </w:rPr>
        <w:t>as we</w:t>
      </w:r>
      <w:r w:rsidR="00525015" w:rsidRPr="002C0208">
        <w:rPr>
          <w:rFonts w:cs="Times New Roman"/>
          <w:szCs w:val="24"/>
        </w:rPr>
        <w:t xml:space="preserve">ll as the content, for example, Patterson et al. (2004) notes that </w:t>
      </w:r>
      <w:r w:rsidR="005F003C" w:rsidRPr="002C0208">
        <w:rPr>
          <w:rFonts w:cs="Times New Roman"/>
          <w:szCs w:val="24"/>
        </w:rPr>
        <w:t>the healthcare domain</w:t>
      </w:r>
      <w:r w:rsidR="00525015" w:rsidRPr="002C0208">
        <w:rPr>
          <w:rFonts w:cs="Times New Roman"/>
          <w:szCs w:val="24"/>
        </w:rPr>
        <w:t xml:space="preserve"> cannot assess patient status ‘at a glance’ and </w:t>
      </w:r>
      <w:r w:rsidR="00A342CC" w:rsidRPr="002C0208">
        <w:rPr>
          <w:rFonts w:cs="Times New Roman"/>
          <w:szCs w:val="24"/>
        </w:rPr>
        <w:t>require a holistic view on the patient’s condition</w:t>
      </w:r>
      <w:r w:rsidR="00525015" w:rsidRPr="002C0208">
        <w:rPr>
          <w:rFonts w:cs="Times New Roman"/>
          <w:szCs w:val="24"/>
        </w:rPr>
        <w:t>. Whereas ATC operators can take advantage of transmitting information in a</w:t>
      </w:r>
      <w:r w:rsidR="00040C40" w:rsidRPr="002C0208">
        <w:rPr>
          <w:rFonts w:cs="Times New Roman"/>
          <w:szCs w:val="24"/>
        </w:rPr>
        <w:t xml:space="preserve"> predi</w:t>
      </w:r>
      <w:r w:rsidR="00423819" w:rsidRPr="002C0208">
        <w:rPr>
          <w:rFonts w:cs="Times New Roman"/>
          <w:szCs w:val="24"/>
        </w:rPr>
        <w:t>ctable fashion</w:t>
      </w:r>
      <w:r w:rsidR="00040C40" w:rsidRPr="002C0208">
        <w:rPr>
          <w:rFonts w:cs="Times New Roman"/>
          <w:szCs w:val="24"/>
        </w:rPr>
        <w:t xml:space="preserve"> (e.g., air pressure will always be required</w:t>
      </w:r>
      <w:r w:rsidR="00423819" w:rsidRPr="002C0208">
        <w:rPr>
          <w:rFonts w:cs="Times New Roman"/>
          <w:szCs w:val="24"/>
        </w:rPr>
        <w:t xml:space="preserve"> </w:t>
      </w:r>
      <w:r w:rsidR="00040C40" w:rsidRPr="002C0208">
        <w:rPr>
          <w:rFonts w:cs="Times New Roman"/>
          <w:szCs w:val="24"/>
        </w:rPr>
        <w:t xml:space="preserve">and either be </w:t>
      </w:r>
      <w:r w:rsidR="00423819" w:rsidRPr="002C0208">
        <w:rPr>
          <w:rFonts w:cs="Times New Roman"/>
          <w:szCs w:val="24"/>
        </w:rPr>
        <w:t>referred to as high/low/min s</w:t>
      </w:r>
      <w:r w:rsidR="00040C40" w:rsidRPr="002C0208">
        <w:rPr>
          <w:rFonts w:cs="Times New Roman"/>
          <w:szCs w:val="24"/>
        </w:rPr>
        <w:t xml:space="preserve">tack; </w:t>
      </w:r>
      <w:r w:rsidR="00A73BD0" w:rsidRPr="002C0208">
        <w:rPr>
          <w:rFonts w:cs="Times New Roman"/>
          <w:szCs w:val="24"/>
        </w:rPr>
        <w:t>Fassert</w:t>
      </w:r>
      <w:r w:rsidR="00040C40" w:rsidRPr="002C0208">
        <w:rPr>
          <w:rFonts w:cs="Times New Roman"/>
          <w:szCs w:val="24"/>
        </w:rPr>
        <w:t xml:space="preserve"> &amp; Bezzina, 2007).</w:t>
      </w:r>
      <w:r w:rsidR="00361A1F" w:rsidRPr="002C0208">
        <w:rPr>
          <w:rFonts w:cs="Times New Roman"/>
          <w:szCs w:val="24"/>
        </w:rPr>
        <w:t xml:space="preserve"> </w:t>
      </w:r>
    </w:p>
    <w:p w14:paraId="6228F2DB" w14:textId="7100AFBF" w:rsidR="005F6956" w:rsidRDefault="00C34C67" w:rsidP="00CD595D">
      <w:pPr>
        <w:spacing w:line="480" w:lineRule="auto"/>
        <w:ind w:firstLine="720"/>
        <w:rPr>
          <w:rFonts w:cs="Times New Roman"/>
          <w:szCs w:val="24"/>
        </w:rPr>
      </w:pPr>
      <w:r w:rsidRPr="002C0208">
        <w:rPr>
          <w:rFonts w:cs="Times New Roman"/>
          <w:szCs w:val="24"/>
        </w:rPr>
        <w:t>An example of</w:t>
      </w:r>
      <w:r w:rsidR="004A02ED" w:rsidRPr="002C0208">
        <w:rPr>
          <w:rFonts w:cs="Times New Roman"/>
          <w:szCs w:val="24"/>
        </w:rPr>
        <w:t xml:space="preserve"> the most </w:t>
      </w:r>
      <w:r w:rsidRPr="002C0208">
        <w:rPr>
          <w:rFonts w:cs="Times New Roman"/>
          <w:szCs w:val="24"/>
        </w:rPr>
        <w:t>discussed</w:t>
      </w:r>
      <w:r w:rsidR="004A02ED" w:rsidRPr="002C0208">
        <w:rPr>
          <w:rFonts w:cs="Times New Roman"/>
          <w:szCs w:val="24"/>
        </w:rPr>
        <w:t xml:space="preserve"> </w:t>
      </w:r>
      <w:r w:rsidR="00F1010A" w:rsidRPr="002C0208">
        <w:rPr>
          <w:rFonts w:cs="Times New Roman"/>
          <w:szCs w:val="24"/>
        </w:rPr>
        <w:t>case of standardisation</w:t>
      </w:r>
      <w:r w:rsidR="00337F58" w:rsidRPr="002C0208">
        <w:rPr>
          <w:rFonts w:cs="Times New Roman"/>
          <w:szCs w:val="24"/>
        </w:rPr>
        <w:t xml:space="preserve"> comes from the medical domain</w:t>
      </w:r>
      <w:r w:rsidR="00F13EEC" w:rsidRPr="002C0208">
        <w:rPr>
          <w:rFonts w:cs="Times New Roman"/>
          <w:szCs w:val="24"/>
        </w:rPr>
        <w:t>,</w:t>
      </w:r>
      <w:r w:rsidR="00337F58" w:rsidRPr="002C0208">
        <w:rPr>
          <w:rFonts w:cs="Times New Roman"/>
          <w:szCs w:val="24"/>
        </w:rPr>
        <w:t xml:space="preserve"> with 18 </w:t>
      </w:r>
      <w:r w:rsidR="00982FD0" w:rsidRPr="002C0208">
        <w:rPr>
          <w:rFonts w:cs="Times New Roman"/>
          <w:szCs w:val="24"/>
        </w:rPr>
        <w:t xml:space="preserve">sources </w:t>
      </w:r>
      <w:r w:rsidR="00337F58" w:rsidRPr="002C0208">
        <w:rPr>
          <w:rFonts w:cs="Times New Roman"/>
          <w:szCs w:val="24"/>
        </w:rPr>
        <w:t xml:space="preserve">discussing SBAR </w:t>
      </w:r>
      <w:r w:rsidR="00F13EEC" w:rsidRPr="002C0208">
        <w:rPr>
          <w:rFonts w:cs="Times New Roman"/>
          <w:szCs w:val="24"/>
        </w:rPr>
        <w:t>(</w:t>
      </w:r>
      <w:r w:rsidR="00AF08E7" w:rsidRPr="002C0208">
        <w:rPr>
          <w:rFonts w:cs="Times New Roman"/>
          <w:szCs w:val="24"/>
        </w:rPr>
        <w:t>situation</w:t>
      </w:r>
      <w:r w:rsidR="00F13EEC" w:rsidRPr="002C0208">
        <w:rPr>
          <w:rFonts w:cs="Times New Roman"/>
          <w:szCs w:val="24"/>
        </w:rPr>
        <w:t>, background, assessment and recommen</w:t>
      </w:r>
      <w:r w:rsidR="001C1412" w:rsidRPr="002C0208">
        <w:rPr>
          <w:rFonts w:cs="Times New Roman"/>
          <w:szCs w:val="24"/>
        </w:rPr>
        <w:t>dation) as a viable structure for</w:t>
      </w:r>
      <w:r w:rsidR="00F13EEC" w:rsidRPr="002C0208">
        <w:rPr>
          <w:rFonts w:cs="Times New Roman"/>
          <w:szCs w:val="24"/>
        </w:rPr>
        <w:t xml:space="preserve"> handover</w:t>
      </w:r>
      <w:r w:rsidR="00040F18" w:rsidRPr="002C0208">
        <w:rPr>
          <w:rFonts w:cs="Times New Roman"/>
          <w:szCs w:val="24"/>
        </w:rPr>
        <w:t>. SBAR was designed to ensure the transmission of a mental model, as well as reduce cognitive demands during handover meetings (</w:t>
      </w:r>
      <w:r w:rsidR="00D513F5" w:rsidRPr="002C0208">
        <w:rPr>
          <w:rFonts w:cs="Times New Roman"/>
          <w:szCs w:val="24"/>
        </w:rPr>
        <w:t>Arora, Johnson, Meltzer, &amp; Humphrey, 2008</w:t>
      </w:r>
      <w:r w:rsidR="00F13EEC" w:rsidRPr="002C0208">
        <w:rPr>
          <w:rFonts w:cs="Times New Roman"/>
          <w:szCs w:val="24"/>
        </w:rPr>
        <w:t>; Cheung et al., 2010;</w:t>
      </w:r>
      <w:r w:rsidR="00B76FB4" w:rsidRPr="002C0208">
        <w:rPr>
          <w:rFonts w:cs="Times New Roman"/>
          <w:szCs w:val="24"/>
        </w:rPr>
        <w:t xml:space="preserve"> Haig et al., </w:t>
      </w:r>
      <w:r w:rsidR="00117AFD" w:rsidRPr="002C0208">
        <w:rPr>
          <w:rFonts w:cs="Times New Roman"/>
          <w:szCs w:val="24"/>
        </w:rPr>
        <w:t xml:space="preserve">2006; </w:t>
      </w:r>
      <w:r w:rsidR="00F13EEC" w:rsidRPr="002C0208">
        <w:rPr>
          <w:rFonts w:cs="Times New Roman"/>
          <w:szCs w:val="24"/>
        </w:rPr>
        <w:t xml:space="preserve"> Riesenber</w:t>
      </w:r>
      <w:r w:rsidR="00D513F5" w:rsidRPr="002C0208">
        <w:rPr>
          <w:rFonts w:cs="Times New Roman"/>
          <w:szCs w:val="24"/>
        </w:rPr>
        <w:t xml:space="preserve">g et al., </w:t>
      </w:r>
      <w:r w:rsidR="006C3086" w:rsidRPr="002C0208">
        <w:rPr>
          <w:rFonts w:cs="Times New Roman"/>
          <w:szCs w:val="24"/>
        </w:rPr>
        <w:t>2009</w:t>
      </w:r>
      <w:r w:rsidR="00D513F5" w:rsidRPr="002C0208">
        <w:rPr>
          <w:rFonts w:cs="Times New Roman"/>
          <w:szCs w:val="24"/>
        </w:rPr>
        <w:t>b</w:t>
      </w:r>
      <w:r w:rsidR="006C3086" w:rsidRPr="002C0208">
        <w:rPr>
          <w:rFonts w:cs="Times New Roman"/>
          <w:szCs w:val="24"/>
        </w:rPr>
        <w:t>; Riesenberg, Leitzsch, &amp; Cunningham</w:t>
      </w:r>
      <w:r w:rsidR="00F13EEC" w:rsidRPr="002C0208">
        <w:rPr>
          <w:rFonts w:cs="Times New Roman"/>
          <w:szCs w:val="24"/>
        </w:rPr>
        <w:t>., 2010)</w:t>
      </w:r>
      <w:r w:rsidR="00040F18" w:rsidRPr="002C0208">
        <w:rPr>
          <w:rFonts w:cs="Times New Roman"/>
          <w:szCs w:val="24"/>
        </w:rPr>
        <w:t xml:space="preserve">. SBAR </w:t>
      </w:r>
      <w:r w:rsidR="005F6956">
        <w:rPr>
          <w:rFonts w:cs="Times New Roman"/>
          <w:szCs w:val="24"/>
        </w:rPr>
        <w:t xml:space="preserve">addresses SA sufficiently, as it gives the individual a sense of the previous events and the rationale behind actions to allow for them to perform the task effectively following the handover </w:t>
      </w:r>
      <w:r w:rsidR="00982FD0" w:rsidRPr="002C0208">
        <w:rPr>
          <w:rFonts w:cs="Times New Roman"/>
          <w:szCs w:val="24"/>
        </w:rPr>
        <w:t>(</w:t>
      </w:r>
      <w:r w:rsidR="00B76FB4" w:rsidRPr="002C0208">
        <w:rPr>
          <w:rFonts w:cs="Times New Roman"/>
          <w:szCs w:val="24"/>
        </w:rPr>
        <w:t xml:space="preserve">Haig et al., </w:t>
      </w:r>
      <w:r w:rsidR="00A90E7F" w:rsidRPr="002C0208">
        <w:rPr>
          <w:rFonts w:cs="Times New Roman"/>
          <w:szCs w:val="24"/>
        </w:rPr>
        <w:t>2006</w:t>
      </w:r>
      <w:r w:rsidR="00982FD0" w:rsidRPr="002C0208">
        <w:rPr>
          <w:rFonts w:cs="Times New Roman"/>
          <w:szCs w:val="24"/>
        </w:rPr>
        <w:t>).</w:t>
      </w:r>
      <w:r w:rsidR="005F6956">
        <w:rPr>
          <w:rFonts w:cs="Times New Roman"/>
          <w:szCs w:val="24"/>
        </w:rPr>
        <w:t xml:space="preserve"> </w:t>
      </w:r>
    </w:p>
    <w:p w14:paraId="4C63A315" w14:textId="52ABE43F" w:rsidR="00CC53F4" w:rsidRPr="002C0208" w:rsidRDefault="005F6956" w:rsidP="00CD595D">
      <w:pPr>
        <w:spacing w:line="480" w:lineRule="auto"/>
        <w:ind w:firstLine="720"/>
        <w:rPr>
          <w:rFonts w:cs="Times New Roman"/>
          <w:szCs w:val="24"/>
        </w:rPr>
      </w:pPr>
      <w:r>
        <w:rPr>
          <w:rFonts w:cs="Times New Roman"/>
          <w:szCs w:val="24"/>
        </w:rPr>
        <w:t xml:space="preserve">Previous studies indicate that structuring information during handover has the capability to reduce </w:t>
      </w:r>
      <w:r w:rsidR="001C1412" w:rsidRPr="002C0208">
        <w:rPr>
          <w:rFonts w:cs="Times New Roman"/>
          <w:szCs w:val="24"/>
        </w:rPr>
        <w:t>a</w:t>
      </w:r>
      <w:r w:rsidR="00900793" w:rsidRPr="002C0208">
        <w:rPr>
          <w:rFonts w:cs="Times New Roman"/>
          <w:szCs w:val="24"/>
        </w:rPr>
        <w:t xml:space="preserve">bsolute medical errors </w:t>
      </w:r>
      <w:r>
        <w:rPr>
          <w:rFonts w:cs="Times New Roman"/>
          <w:szCs w:val="24"/>
        </w:rPr>
        <w:t xml:space="preserve">made </w:t>
      </w:r>
      <w:r w:rsidR="001C1412" w:rsidRPr="002C0208">
        <w:rPr>
          <w:rFonts w:cs="Times New Roman"/>
          <w:szCs w:val="24"/>
        </w:rPr>
        <w:t>(</w:t>
      </w:r>
      <w:r>
        <w:rPr>
          <w:rFonts w:cs="Times New Roman"/>
          <w:szCs w:val="24"/>
        </w:rPr>
        <w:t xml:space="preserve">see. </w:t>
      </w:r>
      <w:r w:rsidR="001C1412" w:rsidRPr="002C0208">
        <w:rPr>
          <w:rFonts w:cs="Times New Roman"/>
          <w:szCs w:val="24"/>
        </w:rPr>
        <w:t>Horw</w:t>
      </w:r>
      <w:r w:rsidR="00F43182" w:rsidRPr="002C0208">
        <w:rPr>
          <w:rFonts w:cs="Times New Roman"/>
          <w:szCs w:val="24"/>
        </w:rPr>
        <w:t>itz</w:t>
      </w:r>
      <w:r w:rsidR="001C1412" w:rsidRPr="002C0208">
        <w:rPr>
          <w:rFonts w:cs="Times New Roman"/>
          <w:szCs w:val="24"/>
        </w:rPr>
        <w:t>,</w:t>
      </w:r>
      <w:r w:rsidR="00F43182" w:rsidRPr="002C0208">
        <w:rPr>
          <w:rFonts w:cs="Times New Roman"/>
          <w:szCs w:val="24"/>
        </w:rPr>
        <w:t xml:space="preserve"> Moin, &amp; Green,</w:t>
      </w:r>
      <w:r w:rsidR="001C1412" w:rsidRPr="002C0208">
        <w:rPr>
          <w:rFonts w:cs="Times New Roman"/>
          <w:szCs w:val="24"/>
        </w:rPr>
        <w:t xml:space="preserve"> 2007</w:t>
      </w:r>
      <w:r>
        <w:rPr>
          <w:rFonts w:cs="Times New Roman"/>
          <w:szCs w:val="24"/>
        </w:rPr>
        <w:t xml:space="preserve">; </w:t>
      </w:r>
      <w:r w:rsidRPr="002C0208">
        <w:rPr>
          <w:rFonts w:cs="Times New Roman"/>
          <w:szCs w:val="24"/>
        </w:rPr>
        <w:t>Starmer et al., 2014a; Starmer et al., 2014b</w:t>
      </w:r>
      <w:r w:rsidR="001C1412" w:rsidRPr="002C0208">
        <w:rPr>
          <w:rFonts w:cs="Times New Roman"/>
          <w:szCs w:val="24"/>
        </w:rPr>
        <w:t>)</w:t>
      </w:r>
      <w:r w:rsidR="00900793" w:rsidRPr="002C0208">
        <w:rPr>
          <w:rFonts w:cs="Times New Roman"/>
          <w:szCs w:val="24"/>
        </w:rPr>
        <w:t xml:space="preserve">. </w:t>
      </w:r>
      <w:r>
        <w:rPr>
          <w:rFonts w:cs="Times New Roman"/>
          <w:szCs w:val="24"/>
        </w:rPr>
        <w:t>T</w:t>
      </w:r>
      <w:r w:rsidR="00E128B6" w:rsidRPr="002C0208">
        <w:rPr>
          <w:rFonts w:cs="Times New Roman"/>
          <w:szCs w:val="24"/>
        </w:rPr>
        <w:t>h</w:t>
      </w:r>
      <w:r>
        <w:rPr>
          <w:rFonts w:cs="Times New Roman"/>
          <w:szCs w:val="24"/>
        </w:rPr>
        <w:t>ese</w:t>
      </w:r>
      <w:r w:rsidR="00E128B6" w:rsidRPr="002C0208">
        <w:rPr>
          <w:rFonts w:cs="Times New Roman"/>
          <w:szCs w:val="24"/>
        </w:rPr>
        <w:t xml:space="preserve"> structure</w:t>
      </w:r>
      <w:r>
        <w:rPr>
          <w:rFonts w:cs="Times New Roman"/>
          <w:szCs w:val="24"/>
        </w:rPr>
        <w:t>s</w:t>
      </w:r>
      <w:r w:rsidR="00E128B6" w:rsidRPr="002C0208">
        <w:rPr>
          <w:rFonts w:cs="Times New Roman"/>
          <w:szCs w:val="24"/>
        </w:rPr>
        <w:t xml:space="preserve"> address SA</w:t>
      </w:r>
      <w:r>
        <w:rPr>
          <w:rFonts w:cs="Times New Roman"/>
          <w:szCs w:val="24"/>
        </w:rPr>
        <w:t xml:space="preserve"> by</w:t>
      </w:r>
      <w:r w:rsidR="00E128B6" w:rsidRPr="002C0208">
        <w:rPr>
          <w:rFonts w:cs="Times New Roman"/>
          <w:szCs w:val="24"/>
        </w:rPr>
        <w:t xml:space="preserve"> presenting </w:t>
      </w:r>
      <w:r>
        <w:rPr>
          <w:rFonts w:cs="Times New Roman"/>
          <w:szCs w:val="24"/>
        </w:rPr>
        <w:t>relevant</w:t>
      </w:r>
      <w:r w:rsidRPr="002C0208">
        <w:rPr>
          <w:rFonts w:cs="Times New Roman"/>
          <w:szCs w:val="24"/>
        </w:rPr>
        <w:t xml:space="preserve"> </w:t>
      </w:r>
      <w:r w:rsidR="00E128B6" w:rsidRPr="002C0208">
        <w:rPr>
          <w:rFonts w:cs="Times New Roman"/>
          <w:szCs w:val="24"/>
        </w:rPr>
        <w:t>information</w:t>
      </w:r>
      <w:r>
        <w:rPr>
          <w:rFonts w:cs="Times New Roman"/>
          <w:szCs w:val="24"/>
        </w:rPr>
        <w:t xml:space="preserve"> at the perceived correct timing (Salmon et al., </w:t>
      </w:r>
      <w:r w:rsidRPr="002C0208">
        <w:rPr>
          <w:rFonts w:cs="Times New Roman"/>
          <w:szCs w:val="24"/>
        </w:rPr>
        <w:t>2009)</w:t>
      </w:r>
      <w:r>
        <w:rPr>
          <w:rFonts w:cs="Times New Roman"/>
          <w:szCs w:val="24"/>
        </w:rPr>
        <w:t>. Many of the</w:t>
      </w:r>
      <w:r w:rsidR="00244047" w:rsidRPr="002C0208">
        <w:rPr>
          <w:rFonts w:cs="Times New Roman"/>
          <w:szCs w:val="24"/>
        </w:rPr>
        <w:t xml:space="preserve"> structure</w:t>
      </w:r>
      <w:r w:rsidR="00A342CC" w:rsidRPr="002C0208">
        <w:rPr>
          <w:rFonts w:cs="Times New Roman"/>
          <w:szCs w:val="24"/>
        </w:rPr>
        <w:t>s</w:t>
      </w:r>
      <w:r>
        <w:rPr>
          <w:rFonts w:cs="Times New Roman"/>
          <w:szCs w:val="24"/>
        </w:rPr>
        <w:t xml:space="preserve"> found for the clinical domain within this review</w:t>
      </w:r>
      <w:r w:rsidR="00A342CC" w:rsidRPr="002C0208">
        <w:rPr>
          <w:rFonts w:cs="Times New Roman"/>
          <w:szCs w:val="24"/>
        </w:rPr>
        <w:t xml:space="preserve"> focus on a holistic interpretive account</w:t>
      </w:r>
      <w:r w:rsidR="00244047" w:rsidRPr="002C0208">
        <w:rPr>
          <w:rFonts w:cs="Times New Roman"/>
          <w:szCs w:val="24"/>
        </w:rPr>
        <w:t xml:space="preserve"> of the situation, whereas those </w:t>
      </w:r>
      <w:r w:rsidR="00F1010A" w:rsidRPr="002C0208">
        <w:rPr>
          <w:rFonts w:cs="Times New Roman"/>
          <w:szCs w:val="24"/>
        </w:rPr>
        <w:t>used in</w:t>
      </w:r>
      <w:r w:rsidR="0072655E" w:rsidRPr="002C0208">
        <w:rPr>
          <w:rFonts w:cs="Times New Roman"/>
          <w:szCs w:val="24"/>
        </w:rPr>
        <w:t xml:space="preserve"> air traffic control</w:t>
      </w:r>
      <w:r w:rsidR="00244047" w:rsidRPr="002C0208">
        <w:rPr>
          <w:rFonts w:cs="Times New Roman"/>
          <w:szCs w:val="24"/>
        </w:rPr>
        <w:t xml:space="preserve"> appear to be more descriptive. An example comes from the</w:t>
      </w:r>
      <w:r w:rsidR="00F1010A" w:rsidRPr="002C0208">
        <w:rPr>
          <w:rFonts w:cs="Times New Roman"/>
          <w:szCs w:val="24"/>
        </w:rPr>
        <w:t xml:space="preserve"> National Air Traffic Services</w:t>
      </w:r>
      <w:r w:rsidR="004A02ED" w:rsidRPr="002C0208">
        <w:rPr>
          <w:rFonts w:cs="Times New Roman"/>
          <w:szCs w:val="24"/>
        </w:rPr>
        <w:t xml:space="preserve"> </w:t>
      </w:r>
      <w:r w:rsidR="00F1010A" w:rsidRPr="002C0208">
        <w:rPr>
          <w:rFonts w:cs="Times New Roman"/>
          <w:szCs w:val="24"/>
        </w:rPr>
        <w:t xml:space="preserve">(NATS) in the UK </w:t>
      </w:r>
      <w:r w:rsidR="00244047" w:rsidRPr="002C0208">
        <w:rPr>
          <w:rFonts w:cs="Times New Roman"/>
          <w:szCs w:val="24"/>
        </w:rPr>
        <w:t xml:space="preserve">who </w:t>
      </w:r>
      <w:r w:rsidR="004A02ED" w:rsidRPr="002C0208">
        <w:rPr>
          <w:rFonts w:cs="Times New Roman"/>
          <w:szCs w:val="24"/>
        </w:rPr>
        <w:t>make use of</w:t>
      </w:r>
      <w:r w:rsidR="003F4F94" w:rsidRPr="002C0208">
        <w:rPr>
          <w:rFonts w:cs="Times New Roman"/>
          <w:szCs w:val="24"/>
        </w:rPr>
        <w:t xml:space="preserve"> mnemonics such as PRAWNS in the approach environment</w:t>
      </w:r>
      <w:r w:rsidR="00F1010A" w:rsidRPr="002C0208">
        <w:rPr>
          <w:rFonts w:cs="Times New Roman"/>
          <w:szCs w:val="24"/>
        </w:rPr>
        <w:t>, outlined below (</w:t>
      </w:r>
      <w:r w:rsidR="00B76FB4" w:rsidRPr="002C0208">
        <w:rPr>
          <w:rFonts w:cs="Times New Roman"/>
          <w:szCs w:val="24"/>
        </w:rPr>
        <w:t>Walker, Stanton, Wells, &amp; Gibson</w:t>
      </w:r>
      <w:r w:rsidR="00240FCE" w:rsidRPr="002C0208">
        <w:rPr>
          <w:rFonts w:cs="Times New Roman"/>
          <w:szCs w:val="24"/>
        </w:rPr>
        <w:t>, 2010</w:t>
      </w:r>
      <w:r w:rsidR="00F1010A" w:rsidRPr="002C0208">
        <w:rPr>
          <w:rFonts w:cs="Times New Roman"/>
          <w:szCs w:val="24"/>
        </w:rPr>
        <w:t xml:space="preserve">, </w:t>
      </w:r>
      <w:r w:rsidR="00A73BD0" w:rsidRPr="002C0208">
        <w:rPr>
          <w:rFonts w:cs="Times New Roman"/>
          <w:szCs w:val="24"/>
        </w:rPr>
        <w:t>Wilkinson</w:t>
      </w:r>
      <w:r w:rsidR="00100CDB" w:rsidRPr="002C0208">
        <w:rPr>
          <w:rFonts w:cs="Times New Roman"/>
          <w:szCs w:val="24"/>
        </w:rPr>
        <w:t xml:space="preserve"> &amp; Lardner, 2012</w:t>
      </w:r>
      <w:r w:rsidR="00F1010A" w:rsidRPr="002C0208">
        <w:rPr>
          <w:rFonts w:cs="Times New Roman"/>
          <w:szCs w:val="24"/>
        </w:rPr>
        <w:t>)</w:t>
      </w:r>
      <w:r w:rsidR="003F4F94" w:rsidRPr="002C0208">
        <w:rPr>
          <w:rFonts w:cs="Times New Roman"/>
          <w:szCs w:val="24"/>
        </w:rPr>
        <w:t>:</w:t>
      </w:r>
    </w:p>
    <w:p w14:paraId="25744468" w14:textId="77777777" w:rsidR="003F4F94" w:rsidRPr="002C0208" w:rsidRDefault="003F4F94" w:rsidP="00AD77F6">
      <w:pPr>
        <w:pStyle w:val="ListParagraph"/>
        <w:numPr>
          <w:ilvl w:val="0"/>
          <w:numId w:val="2"/>
        </w:numPr>
        <w:spacing w:line="480" w:lineRule="auto"/>
        <w:rPr>
          <w:rFonts w:cs="Times New Roman"/>
          <w:szCs w:val="24"/>
        </w:rPr>
      </w:pPr>
      <w:r w:rsidRPr="002C0208">
        <w:rPr>
          <w:rFonts w:cs="Times New Roman"/>
          <w:szCs w:val="24"/>
        </w:rPr>
        <w:t>P – Pressure</w:t>
      </w:r>
      <w:r w:rsidR="00576BCE" w:rsidRPr="002C0208">
        <w:rPr>
          <w:rFonts w:cs="Times New Roman"/>
          <w:szCs w:val="24"/>
        </w:rPr>
        <w:t xml:space="preserve"> (Barometric)</w:t>
      </w:r>
    </w:p>
    <w:p w14:paraId="78711335" w14:textId="77777777" w:rsidR="003F4F94" w:rsidRPr="002C0208" w:rsidRDefault="003F4F94" w:rsidP="00AD77F6">
      <w:pPr>
        <w:pStyle w:val="ListParagraph"/>
        <w:numPr>
          <w:ilvl w:val="0"/>
          <w:numId w:val="2"/>
        </w:numPr>
        <w:spacing w:line="480" w:lineRule="auto"/>
        <w:rPr>
          <w:rFonts w:cs="Times New Roman"/>
          <w:szCs w:val="24"/>
        </w:rPr>
      </w:pPr>
      <w:r w:rsidRPr="002C0208">
        <w:rPr>
          <w:rFonts w:cs="Times New Roman"/>
          <w:szCs w:val="24"/>
        </w:rPr>
        <w:t>R – R</w:t>
      </w:r>
      <w:r w:rsidR="00576BCE" w:rsidRPr="002C0208">
        <w:rPr>
          <w:rFonts w:cs="Times New Roman"/>
          <w:szCs w:val="24"/>
        </w:rPr>
        <w:t>unway currently in use</w:t>
      </w:r>
    </w:p>
    <w:p w14:paraId="24FAD8C2" w14:textId="77777777" w:rsidR="003F4F94" w:rsidRPr="002C0208" w:rsidRDefault="00576BCE" w:rsidP="00AD77F6">
      <w:pPr>
        <w:pStyle w:val="ListParagraph"/>
        <w:numPr>
          <w:ilvl w:val="0"/>
          <w:numId w:val="2"/>
        </w:numPr>
        <w:spacing w:line="480" w:lineRule="auto"/>
        <w:rPr>
          <w:rFonts w:cs="Times New Roman"/>
          <w:szCs w:val="24"/>
        </w:rPr>
      </w:pPr>
      <w:r w:rsidRPr="002C0208">
        <w:rPr>
          <w:rFonts w:cs="Times New Roman"/>
          <w:szCs w:val="24"/>
        </w:rPr>
        <w:t>A – Area sector information and how they are organised</w:t>
      </w:r>
    </w:p>
    <w:p w14:paraId="465A51BC" w14:textId="77777777" w:rsidR="003F4F94" w:rsidRPr="002C0208" w:rsidRDefault="003F4F94" w:rsidP="00AD77F6">
      <w:pPr>
        <w:pStyle w:val="ListParagraph"/>
        <w:numPr>
          <w:ilvl w:val="0"/>
          <w:numId w:val="2"/>
        </w:numPr>
        <w:spacing w:line="480" w:lineRule="auto"/>
        <w:rPr>
          <w:rFonts w:cs="Times New Roman"/>
          <w:szCs w:val="24"/>
        </w:rPr>
      </w:pPr>
      <w:r w:rsidRPr="002C0208">
        <w:rPr>
          <w:rFonts w:cs="Times New Roman"/>
          <w:szCs w:val="24"/>
        </w:rPr>
        <w:t>W – Weather</w:t>
      </w:r>
      <w:r w:rsidR="00576BCE" w:rsidRPr="002C0208">
        <w:rPr>
          <w:rFonts w:cs="Times New Roman"/>
          <w:szCs w:val="24"/>
        </w:rPr>
        <w:t xml:space="preserve"> conditions</w:t>
      </w:r>
    </w:p>
    <w:p w14:paraId="11FE692C" w14:textId="77777777" w:rsidR="003F4F94" w:rsidRPr="002C0208" w:rsidRDefault="003F4F94" w:rsidP="00AD77F6">
      <w:pPr>
        <w:pStyle w:val="ListParagraph"/>
        <w:numPr>
          <w:ilvl w:val="0"/>
          <w:numId w:val="2"/>
        </w:numPr>
        <w:spacing w:line="480" w:lineRule="auto"/>
        <w:rPr>
          <w:rFonts w:cs="Times New Roman"/>
          <w:szCs w:val="24"/>
        </w:rPr>
      </w:pPr>
      <w:r w:rsidRPr="002C0208">
        <w:rPr>
          <w:rFonts w:cs="Times New Roman"/>
          <w:szCs w:val="24"/>
        </w:rPr>
        <w:t xml:space="preserve">N – Non-Standard </w:t>
      </w:r>
      <w:r w:rsidR="00576BCE" w:rsidRPr="002C0208">
        <w:rPr>
          <w:rFonts w:cs="Times New Roman"/>
          <w:szCs w:val="24"/>
        </w:rPr>
        <w:t>Priority Information</w:t>
      </w:r>
    </w:p>
    <w:p w14:paraId="1D25C6E6" w14:textId="5380A2E4" w:rsidR="0072655E" w:rsidRPr="002C0208" w:rsidRDefault="00576BCE" w:rsidP="00AD77F6">
      <w:pPr>
        <w:pStyle w:val="ListParagraph"/>
        <w:numPr>
          <w:ilvl w:val="0"/>
          <w:numId w:val="2"/>
        </w:numPr>
        <w:spacing w:line="480" w:lineRule="auto"/>
        <w:rPr>
          <w:rFonts w:cs="Times New Roman"/>
          <w:szCs w:val="24"/>
        </w:rPr>
      </w:pPr>
      <w:r w:rsidRPr="002C0208">
        <w:rPr>
          <w:rFonts w:cs="Times New Roman"/>
          <w:szCs w:val="24"/>
        </w:rPr>
        <w:t>S – Strip data for aircraft status</w:t>
      </w:r>
    </w:p>
    <w:p w14:paraId="7A64BC36" w14:textId="15509AA5" w:rsidR="003F4F94" w:rsidRPr="002C0208" w:rsidRDefault="005F6956" w:rsidP="00AD77F6">
      <w:pPr>
        <w:spacing w:line="480" w:lineRule="auto"/>
        <w:rPr>
          <w:rFonts w:cs="Times New Roman"/>
          <w:szCs w:val="24"/>
        </w:rPr>
      </w:pPr>
      <w:r>
        <w:rPr>
          <w:rFonts w:cs="Times New Roman"/>
          <w:szCs w:val="24"/>
        </w:rPr>
        <w:t xml:space="preserve">The </w:t>
      </w:r>
      <w:r w:rsidR="00F1010A" w:rsidRPr="002C0208">
        <w:rPr>
          <w:rFonts w:cs="Times New Roman"/>
          <w:szCs w:val="24"/>
        </w:rPr>
        <w:t xml:space="preserve">mnemonics </w:t>
      </w:r>
      <w:r>
        <w:rPr>
          <w:rFonts w:cs="Times New Roman"/>
          <w:szCs w:val="24"/>
        </w:rPr>
        <w:t xml:space="preserve">within air traffic control typically </w:t>
      </w:r>
      <w:r w:rsidR="00F1010A" w:rsidRPr="002C0208">
        <w:rPr>
          <w:rFonts w:cs="Times New Roman"/>
          <w:szCs w:val="24"/>
        </w:rPr>
        <w:t xml:space="preserve">include information </w:t>
      </w:r>
      <w:r w:rsidR="00A44D10" w:rsidRPr="002C0208">
        <w:rPr>
          <w:rFonts w:cs="Times New Roman"/>
          <w:szCs w:val="24"/>
        </w:rPr>
        <w:t>about the current situation that will affect</w:t>
      </w:r>
      <w:r w:rsidR="00F1010A" w:rsidRPr="002C0208">
        <w:rPr>
          <w:rFonts w:cs="Times New Roman"/>
          <w:szCs w:val="24"/>
        </w:rPr>
        <w:t xml:space="preserve"> </w:t>
      </w:r>
      <w:r w:rsidR="00A44D10" w:rsidRPr="002C0208">
        <w:rPr>
          <w:rFonts w:cs="Times New Roman"/>
          <w:szCs w:val="24"/>
        </w:rPr>
        <w:t xml:space="preserve">future </w:t>
      </w:r>
      <w:r w:rsidR="00F1010A" w:rsidRPr="002C0208">
        <w:rPr>
          <w:rFonts w:cs="Times New Roman"/>
          <w:szCs w:val="24"/>
        </w:rPr>
        <w:t>dec</w:t>
      </w:r>
      <w:r w:rsidR="00A44D10" w:rsidRPr="002C0208">
        <w:rPr>
          <w:rFonts w:cs="Times New Roman"/>
          <w:szCs w:val="24"/>
        </w:rPr>
        <w:t>isions without explicitly transmitting past information or current goals</w:t>
      </w:r>
      <w:r>
        <w:rPr>
          <w:rFonts w:cs="Times New Roman"/>
          <w:szCs w:val="24"/>
        </w:rPr>
        <w:t>, but rely on the operator’s decision-making and schemata to interpret this information</w:t>
      </w:r>
      <w:r w:rsidR="00A44D10" w:rsidRPr="002C0208">
        <w:rPr>
          <w:rFonts w:cs="Times New Roman"/>
          <w:szCs w:val="24"/>
        </w:rPr>
        <w:t>. T</w:t>
      </w:r>
      <w:r w:rsidR="009377F8" w:rsidRPr="002C0208">
        <w:rPr>
          <w:rFonts w:cs="Times New Roman"/>
          <w:szCs w:val="24"/>
        </w:rPr>
        <w:t xml:space="preserve">he content of these </w:t>
      </w:r>
      <w:r w:rsidR="00A44D10" w:rsidRPr="002C0208">
        <w:rPr>
          <w:rFonts w:cs="Times New Roman"/>
          <w:szCs w:val="24"/>
        </w:rPr>
        <w:t>mnemonics</w:t>
      </w:r>
      <w:r w:rsidR="00187413" w:rsidRPr="002C0208">
        <w:rPr>
          <w:rFonts w:cs="Times New Roman"/>
          <w:szCs w:val="24"/>
        </w:rPr>
        <w:t xml:space="preserve"> </w:t>
      </w:r>
      <w:r>
        <w:rPr>
          <w:rFonts w:cs="Times New Roman"/>
          <w:szCs w:val="24"/>
        </w:rPr>
        <w:t>are</w:t>
      </w:r>
      <w:r w:rsidR="009377F8" w:rsidRPr="002C0208">
        <w:rPr>
          <w:rFonts w:cs="Times New Roman"/>
          <w:szCs w:val="24"/>
        </w:rPr>
        <w:t xml:space="preserve"> </w:t>
      </w:r>
      <w:r w:rsidR="00187413" w:rsidRPr="002C0208">
        <w:rPr>
          <w:rFonts w:cs="Times New Roman"/>
          <w:szCs w:val="24"/>
        </w:rPr>
        <w:t xml:space="preserve">specific, and do not involve the same encompassment of a mental model as checklists like SBAR. </w:t>
      </w:r>
      <w:r w:rsidR="00A44D10" w:rsidRPr="002C0208">
        <w:rPr>
          <w:rFonts w:cs="Times New Roman"/>
          <w:szCs w:val="24"/>
        </w:rPr>
        <w:t>However, air traffic controllers make use of othe</w:t>
      </w:r>
      <w:r w:rsidR="00D636A1" w:rsidRPr="002C0208">
        <w:rPr>
          <w:rFonts w:cs="Times New Roman"/>
          <w:szCs w:val="24"/>
        </w:rPr>
        <w:t xml:space="preserve">r </w:t>
      </w:r>
      <w:r w:rsidR="00772DA6" w:rsidRPr="002C0208">
        <w:rPr>
          <w:rFonts w:cs="Times New Roman"/>
          <w:szCs w:val="24"/>
        </w:rPr>
        <w:t xml:space="preserve">HTTs </w:t>
      </w:r>
      <w:r w:rsidR="00D636A1" w:rsidRPr="002C0208">
        <w:rPr>
          <w:rFonts w:cs="Times New Roman"/>
          <w:szCs w:val="24"/>
        </w:rPr>
        <w:t>to supplement handover,</w:t>
      </w:r>
      <w:r w:rsidR="003904D3" w:rsidRPr="002C0208">
        <w:rPr>
          <w:rFonts w:cs="Times New Roman"/>
          <w:szCs w:val="24"/>
        </w:rPr>
        <w:t xml:space="preserve"> such as monitoring radars pr</w:t>
      </w:r>
      <w:r w:rsidR="00D636A1" w:rsidRPr="002C0208">
        <w:rPr>
          <w:rFonts w:cs="Times New Roman"/>
          <w:szCs w:val="24"/>
        </w:rPr>
        <w:t>ior to</w:t>
      </w:r>
      <w:r w:rsidR="00C96F10" w:rsidRPr="002C0208">
        <w:rPr>
          <w:rFonts w:cs="Times New Roman"/>
          <w:szCs w:val="24"/>
        </w:rPr>
        <w:t xml:space="preserve"> and after handover</w:t>
      </w:r>
      <w:r w:rsidR="00D636A1" w:rsidRPr="002C0208">
        <w:rPr>
          <w:rFonts w:cs="Times New Roman"/>
          <w:szCs w:val="24"/>
        </w:rPr>
        <w:t xml:space="preserve">, which will be discussed </w:t>
      </w:r>
      <w:r>
        <w:rPr>
          <w:rFonts w:cs="Times New Roman"/>
          <w:szCs w:val="24"/>
        </w:rPr>
        <w:t>in the relevant section.</w:t>
      </w:r>
    </w:p>
    <w:p w14:paraId="500656E5" w14:textId="70AFD12B" w:rsidR="00977E57" w:rsidRPr="002C0208" w:rsidRDefault="00EB0344" w:rsidP="007B4E37">
      <w:pPr>
        <w:spacing w:line="480" w:lineRule="auto"/>
        <w:ind w:firstLine="720"/>
        <w:rPr>
          <w:rFonts w:cs="Times New Roman"/>
          <w:szCs w:val="24"/>
        </w:rPr>
      </w:pPr>
      <w:r w:rsidRPr="002C0208">
        <w:rPr>
          <w:rFonts w:cs="Times New Roman"/>
          <w:szCs w:val="24"/>
        </w:rPr>
        <w:t>E</w:t>
      </w:r>
      <w:r w:rsidR="00977E57" w:rsidRPr="002C0208">
        <w:rPr>
          <w:rFonts w:cs="Times New Roman"/>
          <w:szCs w:val="24"/>
        </w:rPr>
        <w:t xml:space="preserve">nergy </w:t>
      </w:r>
      <w:r w:rsidR="005D1A40" w:rsidRPr="002C0208">
        <w:rPr>
          <w:rFonts w:cs="Times New Roman"/>
          <w:szCs w:val="24"/>
        </w:rPr>
        <w:t>production and distribution</w:t>
      </w:r>
      <w:r w:rsidR="00977E57" w:rsidRPr="002C0208">
        <w:rPr>
          <w:rFonts w:cs="Times New Roman"/>
          <w:szCs w:val="24"/>
        </w:rPr>
        <w:t xml:space="preserve"> control room operators favour long</w:t>
      </w:r>
      <w:r w:rsidR="00F90987" w:rsidRPr="002C0208">
        <w:rPr>
          <w:rFonts w:cs="Times New Roman"/>
          <w:szCs w:val="24"/>
        </w:rPr>
        <w:t>er and more detailed</w:t>
      </w:r>
      <w:r w:rsidR="00977E57" w:rsidRPr="002C0208">
        <w:rPr>
          <w:rFonts w:cs="Times New Roman"/>
          <w:szCs w:val="24"/>
        </w:rPr>
        <w:t xml:space="preserve"> checklists to ensure that physical checks have been complete prior to </w:t>
      </w:r>
      <w:r w:rsidR="00F90987" w:rsidRPr="002C0208">
        <w:rPr>
          <w:rFonts w:cs="Times New Roman"/>
          <w:szCs w:val="24"/>
        </w:rPr>
        <w:t>takeover</w:t>
      </w:r>
      <w:r w:rsidR="00B40B34" w:rsidRPr="002C0208">
        <w:rPr>
          <w:rFonts w:cs="Times New Roman"/>
          <w:szCs w:val="24"/>
        </w:rPr>
        <w:t xml:space="preserve"> (Lardner, 2006)</w:t>
      </w:r>
      <w:r w:rsidR="00977E57" w:rsidRPr="002C0208">
        <w:rPr>
          <w:rFonts w:cs="Times New Roman"/>
          <w:szCs w:val="24"/>
        </w:rPr>
        <w:t>. In this domain, leaving out one detail can le</w:t>
      </w:r>
      <w:r w:rsidR="00F04640" w:rsidRPr="002C0208">
        <w:rPr>
          <w:rFonts w:cs="Times New Roman"/>
          <w:szCs w:val="24"/>
        </w:rPr>
        <w:t>ad to disastrous consequences. E</w:t>
      </w:r>
      <w:r w:rsidR="00ED4AD5" w:rsidRPr="002C0208">
        <w:rPr>
          <w:rFonts w:cs="Times New Roman"/>
          <w:szCs w:val="24"/>
        </w:rPr>
        <w:t>xamples include that of</w:t>
      </w:r>
      <w:r w:rsidR="007448ED" w:rsidRPr="002C0208">
        <w:rPr>
          <w:rFonts w:cs="Times New Roman"/>
          <w:szCs w:val="24"/>
        </w:rPr>
        <w:t xml:space="preserve"> the </w:t>
      </w:r>
      <w:r w:rsidR="00ED4AD5" w:rsidRPr="002C0208">
        <w:rPr>
          <w:rFonts w:cs="Times New Roman"/>
          <w:szCs w:val="24"/>
        </w:rPr>
        <w:t>Buncefield f</w:t>
      </w:r>
      <w:r w:rsidR="00F536EC" w:rsidRPr="002C0208">
        <w:rPr>
          <w:rFonts w:cs="Times New Roman"/>
          <w:szCs w:val="24"/>
        </w:rPr>
        <w:t>ire</w:t>
      </w:r>
      <w:r w:rsidR="007448ED" w:rsidRPr="002C0208">
        <w:rPr>
          <w:rFonts w:cs="Times New Roman"/>
          <w:szCs w:val="24"/>
        </w:rPr>
        <w:t xml:space="preserve"> incident in 2005 </w:t>
      </w:r>
      <w:r w:rsidR="00C96F10" w:rsidRPr="002C0208">
        <w:rPr>
          <w:rFonts w:cs="Times New Roman"/>
          <w:szCs w:val="24"/>
        </w:rPr>
        <w:t>caused in part by</w:t>
      </w:r>
      <w:r w:rsidR="007448ED" w:rsidRPr="002C0208">
        <w:rPr>
          <w:rFonts w:cs="Times New Roman"/>
          <w:szCs w:val="24"/>
        </w:rPr>
        <w:t xml:space="preserve"> </w:t>
      </w:r>
      <w:r w:rsidR="00C96F10" w:rsidRPr="002C0208">
        <w:rPr>
          <w:rFonts w:cs="Times New Roman"/>
          <w:szCs w:val="24"/>
        </w:rPr>
        <w:t xml:space="preserve">a </w:t>
      </w:r>
      <w:r w:rsidR="007448ED" w:rsidRPr="002C0208">
        <w:rPr>
          <w:rFonts w:cs="Times New Roman"/>
          <w:szCs w:val="24"/>
        </w:rPr>
        <w:t>mis</w:t>
      </w:r>
      <w:r w:rsidR="00ED4AD5" w:rsidRPr="002C0208">
        <w:rPr>
          <w:rFonts w:cs="Times New Roman"/>
          <w:szCs w:val="24"/>
        </w:rPr>
        <w:t>communication of</w:t>
      </w:r>
      <w:r w:rsidR="007448ED" w:rsidRPr="002C0208">
        <w:rPr>
          <w:rFonts w:cs="Times New Roman"/>
          <w:szCs w:val="24"/>
        </w:rPr>
        <w:t xml:space="preserve"> which pipeline was filling which tank</w:t>
      </w:r>
      <w:r w:rsidR="00ED4AD5" w:rsidRPr="002C0208">
        <w:rPr>
          <w:rFonts w:cs="Times New Roman"/>
          <w:szCs w:val="24"/>
        </w:rPr>
        <w:t>. This has since been attributed to many deficiencies in shift changeover protocol including a lack of handover structure resulting in uncertainty around whether key i</w:t>
      </w:r>
      <w:r w:rsidR="001B027D" w:rsidRPr="002C0208">
        <w:rPr>
          <w:rFonts w:cs="Times New Roman"/>
          <w:szCs w:val="24"/>
        </w:rPr>
        <w:t>nformation had been transmitted</w:t>
      </w:r>
      <w:r w:rsidR="00C96F10" w:rsidRPr="002C0208">
        <w:rPr>
          <w:rFonts w:cs="Times New Roman"/>
          <w:szCs w:val="24"/>
        </w:rPr>
        <w:t xml:space="preserve">; in doing so, </w:t>
      </w:r>
      <w:r w:rsidR="00306BA8" w:rsidRPr="002C0208">
        <w:rPr>
          <w:rFonts w:cs="Times New Roman"/>
          <w:szCs w:val="24"/>
        </w:rPr>
        <w:t xml:space="preserve">operators collectively lost SA in relation to the current operational status </w:t>
      </w:r>
      <w:r w:rsidR="00A73BD0" w:rsidRPr="002C0208">
        <w:rPr>
          <w:rFonts w:cs="Times New Roman"/>
          <w:szCs w:val="24"/>
        </w:rPr>
        <w:t>(Brazier</w:t>
      </w:r>
      <w:r w:rsidR="001B027D" w:rsidRPr="002C0208">
        <w:rPr>
          <w:rFonts w:cs="Times New Roman"/>
          <w:szCs w:val="24"/>
        </w:rPr>
        <w:t xml:space="preserve"> &amp; Pacitti</w:t>
      </w:r>
      <w:r w:rsidR="00A73BD0" w:rsidRPr="002C0208">
        <w:rPr>
          <w:rFonts w:cs="Times New Roman"/>
          <w:szCs w:val="24"/>
        </w:rPr>
        <w:t>, 2008; Gordon, 1998; Wilkinson</w:t>
      </w:r>
      <w:r w:rsidR="001B027D" w:rsidRPr="002C0208">
        <w:rPr>
          <w:rFonts w:cs="Times New Roman"/>
          <w:szCs w:val="24"/>
        </w:rPr>
        <w:t xml:space="preserve"> &amp; Lardner, 2012; </w:t>
      </w:r>
      <w:r w:rsidR="00A73BD0" w:rsidRPr="002C0208">
        <w:rPr>
          <w:rFonts w:cs="Times New Roman"/>
          <w:szCs w:val="24"/>
        </w:rPr>
        <w:t>Stanton et al., 2010; Wilkinson</w:t>
      </w:r>
      <w:r w:rsidR="001B027D" w:rsidRPr="002C0208">
        <w:rPr>
          <w:rFonts w:cs="Times New Roman"/>
          <w:szCs w:val="24"/>
        </w:rPr>
        <w:t xml:space="preserve"> &amp; Lardner, 2013). </w:t>
      </w:r>
      <w:r w:rsidR="00ED4AD5" w:rsidRPr="002C0208">
        <w:rPr>
          <w:rFonts w:cs="Times New Roman"/>
          <w:szCs w:val="24"/>
        </w:rPr>
        <w:t>To</w:t>
      </w:r>
      <w:r w:rsidR="00306BA8" w:rsidRPr="002C0208">
        <w:rPr>
          <w:rFonts w:cs="Times New Roman"/>
          <w:szCs w:val="24"/>
        </w:rPr>
        <w:t xml:space="preserve"> avoid incidents such as </w:t>
      </w:r>
      <w:r w:rsidR="00ED4AD5" w:rsidRPr="002C0208">
        <w:rPr>
          <w:rFonts w:cs="Times New Roman"/>
          <w:szCs w:val="24"/>
        </w:rPr>
        <w:t>Buncefield, c</w:t>
      </w:r>
      <w:r w:rsidR="00977E57" w:rsidRPr="002C0208">
        <w:rPr>
          <w:rFonts w:cs="Times New Roman"/>
          <w:szCs w:val="24"/>
        </w:rPr>
        <w:t>heckl</w:t>
      </w:r>
      <w:r w:rsidR="000359EB" w:rsidRPr="002C0208">
        <w:rPr>
          <w:rFonts w:cs="Times New Roman"/>
          <w:szCs w:val="24"/>
        </w:rPr>
        <w:t>ists are</w:t>
      </w:r>
      <w:r w:rsidR="00ED4AD5" w:rsidRPr="002C0208">
        <w:rPr>
          <w:rFonts w:cs="Times New Roman"/>
          <w:szCs w:val="24"/>
        </w:rPr>
        <w:t xml:space="preserve"> used to cover</w:t>
      </w:r>
      <w:r w:rsidR="000359EB" w:rsidRPr="002C0208">
        <w:rPr>
          <w:rFonts w:cs="Times New Roman"/>
          <w:szCs w:val="24"/>
        </w:rPr>
        <w:t xml:space="preserve"> risk </w:t>
      </w:r>
      <w:r w:rsidR="00977E57" w:rsidRPr="002C0208">
        <w:rPr>
          <w:rFonts w:cs="Times New Roman"/>
          <w:szCs w:val="24"/>
        </w:rPr>
        <w:t>factors related to handover, and ensure that all information related to previous, current and future work has been included (</w:t>
      </w:r>
      <w:r w:rsidR="0062466E" w:rsidRPr="002C0208">
        <w:rPr>
          <w:rFonts w:cs="Times New Roman"/>
          <w:szCs w:val="24"/>
        </w:rPr>
        <w:t>Adamson et al., 1999</w:t>
      </w:r>
      <w:r w:rsidR="000359EB" w:rsidRPr="002C0208">
        <w:rPr>
          <w:rFonts w:cs="Times New Roman"/>
          <w:szCs w:val="24"/>
        </w:rPr>
        <w:t xml:space="preserve">; </w:t>
      </w:r>
      <w:r w:rsidR="008B5B39" w:rsidRPr="002C0208">
        <w:rPr>
          <w:rFonts w:cs="Times New Roman"/>
          <w:szCs w:val="24"/>
        </w:rPr>
        <w:t xml:space="preserve">Department of the Army, 2007; </w:t>
      </w:r>
      <w:r w:rsidR="00A014C4" w:rsidRPr="002C0208">
        <w:rPr>
          <w:rFonts w:cs="Times New Roman"/>
          <w:szCs w:val="24"/>
        </w:rPr>
        <w:t>Lardner</w:t>
      </w:r>
      <w:r w:rsidR="00A73BD0" w:rsidRPr="002C0208">
        <w:rPr>
          <w:rFonts w:cs="Times New Roman"/>
          <w:szCs w:val="24"/>
        </w:rPr>
        <w:t>, 2006; Wilkinson</w:t>
      </w:r>
      <w:r w:rsidR="00977E57" w:rsidRPr="002C0208">
        <w:rPr>
          <w:rFonts w:cs="Times New Roman"/>
          <w:szCs w:val="24"/>
        </w:rPr>
        <w:t xml:space="preserve"> &amp; Lardner,</w:t>
      </w:r>
      <w:r w:rsidR="00A73BD0" w:rsidRPr="002C0208">
        <w:rPr>
          <w:rFonts w:cs="Times New Roman"/>
          <w:szCs w:val="24"/>
        </w:rPr>
        <w:t xml:space="preserve"> 2012; Wilkinson</w:t>
      </w:r>
      <w:r w:rsidR="00AE73B2" w:rsidRPr="002C0208">
        <w:rPr>
          <w:rFonts w:cs="Times New Roman"/>
          <w:szCs w:val="24"/>
        </w:rPr>
        <w:t xml:space="preserve"> &amp; Lardner, 2013</w:t>
      </w:r>
      <w:r w:rsidR="00977E57" w:rsidRPr="002C0208">
        <w:rPr>
          <w:rFonts w:cs="Times New Roman"/>
          <w:szCs w:val="24"/>
        </w:rPr>
        <w:t xml:space="preserve">). </w:t>
      </w:r>
    </w:p>
    <w:p w14:paraId="4E1341F2" w14:textId="025B6730" w:rsidR="00085901" w:rsidRPr="002C0208" w:rsidRDefault="00085901" w:rsidP="00085901">
      <w:pPr>
        <w:spacing w:line="480" w:lineRule="auto"/>
        <w:ind w:firstLine="720"/>
        <w:rPr>
          <w:rFonts w:cs="Times New Roman"/>
          <w:szCs w:val="24"/>
        </w:rPr>
      </w:pPr>
      <w:r w:rsidRPr="002C0208">
        <w:rPr>
          <w:rFonts w:cs="Times New Roman"/>
          <w:szCs w:val="24"/>
        </w:rPr>
        <w:t xml:space="preserve">From a DSA perspective, checklists allow domains to identify ‘need-to-know’ information and ensure that it is delivered at the appropriate time. Unwanted information can be addressed, and reduce inefficient information exchange. However, the authors suggest that problems may arise during the implementation stage. For example, SBAR is applied to a range of arguably contrasting circumstances across healthcare. A rigid checklist that is generally applied loses the specification factor as it may not be tailored to that individual role/task. Providing shift-workers with standardised approaches to the handover tasks may ensure that schema, and SA, is compatible amongst agents prior to the handover task. </w:t>
      </w:r>
      <w:r w:rsidR="000E6DFA" w:rsidRPr="002C0208">
        <w:rPr>
          <w:rFonts w:cs="Times New Roman"/>
          <w:szCs w:val="24"/>
        </w:rPr>
        <w:t>Further</w:t>
      </w:r>
      <w:r w:rsidRPr="002C0208">
        <w:rPr>
          <w:rFonts w:cs="Times New Roman"/>
          <w:szCs w:val="24"/>
        </w:rPr>
        <w:t>, it may allow for the domain to implement what they believe is necessary information during this time leading to an optimisation in the amount of information transferred (Sorensen, &amp; Stanton, 201</w:t>
      </w:r>
      <w:r w:rsidR="0032698A">
        <w:rPr>
          <w:rFonts w:cs="Times New Roman"/>
          <w:szCs w:val="24"/>
        </w:rPr>
        <w:t>6</w:t>
      </w:r>
      <w:r w:rsidRPr="002C0208">
        <w:rPr>
          <w:rFonts w:cs="Times New Roman"/>
          <w:szCs w:val="24"/>
        </w:rPr>
        <w:t>; Stanton et al., 2006).</w:t>
      </w:r>
    </w:p>
    <w:p w14:paraId="78D99417" w14:textId="6C343729" w:rsidR="00085901" w:rsidRPr="002C0208" w:rsidRDefault="001D3DDB" w:rsidP="00291D06">
      <w:pPr>
        <w:spacing w:line="480" w:lineRule="auto"/>
        <w:ind w:firstLine="720"/>
        <w:rPr>
          <w:rFonts w:cs="Times New Roman"/>
          <w:szCs w:val="24"/>
        </w:rPr>
      </w:pPr>
      <w:r>
        <w:rPr>
          <w:rFonts w:cs="Times New Roman"/>
          <w:szCs w:val="24"/>
        </w:rPr>
        <w:t xml:space="preserve">As a final note on this HTT, there is a warning to be made regarding strict overreliance on standardisation. </w:t>
      </w:r>
      <w:r w:rsidR="00085901" w:rsidRPr="002C0208">
        <w:rPr>
          <w:rFonts w:cs="Times New Roman"/>
          <w:szCs w:val="24"/>
        </w:rPr>
        <w:t>Cohen, Hilligoss, &amp; Amaral (2012) contest the use of checklists by stating that the implementation of a rigid checklist can result in a bias towards one-way transmission of information. Further, if a checklist is to be used, it is important that the checklist be tailored for the specific domain and sub-domain in question (Staggers and Blaz, 2013)</w:t>
      </w:r>
      <w:r>
        <w:rPr>
          <w:rFonts w:cs="Times New Roman"/>
          <w:szCs w:val="24"/>
        </w:rPr>
        <w:t xml:space="preserve"> -</w:t>
      </w:r>
      <w:r w:rsidR="00085901" w:rsidRPr="002C0208">
        <w:rPr>
          <w:rFonts w:cs="Times New Roman"/>
          <w:szCs w:val="24"/>
        </w:rPr>
        <w:t xml:space="preserve"> a poorly constructed checklist can result in longer handover times and increase the amount of irrelevant content transmitted - in line with </w:t>
      </w:r>
      <w:r w:rsidR="00190756" w:rsidRPr="002C0208">
        <w:rPr>
          <w:rFonts w:cs="Times New Roman"/>
          <w:szCs w:val="24"/>
        </w:rPr>
        <w:t>the</w:t>
      </w:r>
      <w:r w:rsidR="00602437">
        <w:rPr>
          <w:rFonts w:cs="Times New Roman"/>
          <w:szCs w:val="24"/>
        </w:rPr>
        <w:t xml:space="preserve"> DSA</w:t>
      </w:r>
      <w:r w:rsidR="00190756" w:rsidRPr="002C0208">
        <w:rPr>
          <w:rFonts w:cs="Times New Roman"/>
          <w:szCs w:val="24"/>
        </w:rPr>
        <w:t xml:space="preserve"> guidelines</w:t>
      </w:r>
      <w:r w:rsidR="00085901" w:rsidRPr="002C0208">
        <w:rPr>
          <w:rFonts w:cs="Times New Roman"/>
          <w:szCs w:val="24"/>
        </w:rPr>
        <w:t xml:space="preserve"> </w:t>
      </w:r>
      <w:r w:rsidR="00190756" w:rsidRPr="002C0208">
        <w:rPr>
          <w:rFonts w:cs="Times New Roman"/>
          <w:szCs w:val="24"/>
        </w:rPr>
        <w:t>put forward by Salmon et al. (2009)</w:t>
      </w:r>
      <w:r w:rsidR="00085901" w:rsidRPr="002C0208">
        <w:rPr>
          <w:rFonts w:cs="Times New Roman"/>
          <w:szCs w:val="24"/>
        </w:rPr>
        <w:t>.</w:t>
      </w:r>
    </w:p>
    <w:p w14:paraId="284A6943" w14:textId="28B08E2E" w:rsidR="004B24F9" w:rsidRPr="002C0208" w:rsidRDefault="001117B5" w:rsidP="00AD77F6">
      <w:pPr>
        <w:spacing w:line="480" w:lineRule="auto"/>
        <w:rPr>
          <w:rFonts w:cs="Times New Roman"/>
          <w:szCs w:val="24"/>
        </w:rPr>
      </w:pPr>
      <w:r w:rsidRPr="002C0208">
        <w:rPr>
          <w:rFonts w:cs="Times New Roman"/>
          <w:b/>
          <w:szCs w:val="24"/>
        </w:rPr>
        <w:t>3.2.</w:t>
      </w:r>
      <w:r w:rsidR="004B24F9" w:rsidRPr="002C0208">
        <w:rPr>
          <w:rFonts w:cs="Times New Roman"/>
          <w:b/>
          <w:szCs w:val="24"/>
        </w:rPr>
        <w:t xml:space="preserve"> </w:t>
      </w:r>
      <w:r w:rsidR="00E869A2" w:rsidRPr="002C0208">
        <w:rPr>
          <w:rFonts w:cs="Times New Roman"/>
          <w:b/>
          <w:szCs w:val="24"/>
        </w:rPr>
        <w:t xml:space="preserve">Vocal </w:t>
      </w:r>
      <w:r w:rsidR="000359EB" w:rsidRPr="002C0208">
        <w:rPr>
          <w:rFonts w:cs="Times New Roman"/>
          <w:b/>
          <w:szCs w:val="24"/>
        </w:rPr>
        <w:t>communication</w:t>
      </w:r>
      <w:r w:rsidR="00AE73B2" w:rsidRPr="002C0208">
        <w:rPr>
          <w:rFonts w:cs="Times New Roman"/>
          <w:b/>
          <w:szCs w:val="24"/>
        </w:rPr>
        <w:t>, face to face and bidirectional exchange of information</w:t>
      </w:r>
      <w:r w:rsidRPr="002C0208">
        <w:rPr>
          <w:rFonts w:cs="Times New Roman"/>
          <w:b/>
          <w:szCs w:val="24"/>
        </w:rPr>
        <w:t xml:space="preserve"> (</w:t>
      </w:r>
      <w:r w:rsidR="00306BA8" w:rsidRPr="002C0208">
        <w:rPr>
          <w:rFonts w:cs="Times New Roman"/>
          <w:b/>
          <w:szCs w:val="24"/>
        </w:rPr>
        <w:t xml:space="preserve">HTTs </w:t>
      </w:r>
      <w:r w:rsidRPr="002C0208">
        <w:rPr>
          <w:rFonts w:cs="Times New Roman"/>
          <w:b/>
          <w:szCs w:val="24"/>
        </w:rPr>
        <w:t>2, 5 &amp; 7)</w:t>
      </w:r>
    </w:p>
    <w:p w14:paraId="49B4F792" w14:textId="2A351F3D" w:rsidR="00EE75EB" w:rsidRPr="002C0208" w:rsidRDefault="00B2318F" w:rsidP="00AD77F6">
      <w:pPr>
        <w:spacing w:line="480" w:lineRule="auto"/>
        <w:rPr>
          <w:rFonts w:cs="Times New Roman"/>
          <w:szCs w:val="24"/>
        </w:rPr>
      </w:pPr>
      <w:r w:rsidRPr="002C0208">
        <w:rPr>
          <w:rFonts w:cs="Times New Roman"/>
          <w:szCs w:val="24"/>
        </w:rPr>
        <w:t>Throughout</w:t>
      </w:r>
      <w:r w:rsidR="00095236" w:rsidRPr="002C0208">
        <w:rPr>
          <w:rFonts w:cs="Times New Roman"/>
          <w:szCs w:val="24"/>
        </w:rPr>
        <w:t xml:space="preserve"> the literature, </w:t>
      </w:r>
      <w:r w:rsidR="00772DA6" w:rsidRPr="002C0208">
        <w:rPr>
          <w:rFonts w:cs="Times New Roman"/>
          <w:szCs w:val="24"/>
        </w:rPr>
        <w:t xml:space="preserve">HTTs </w:t>
      </w:r>
      <w:r w:rsidR="00E10660" w:rsidRPr="002C0208">
        <w:rPr>
          <w:rFonts w:cs="Times New Roman"/>
          <w:szCs w:val="24"/>
        </w:rPr>
        <w:t xml:space="preserve">2, 5 and 7 </w:t>
      </w:r>
      <w:r w:rsidR="00095236" w:rsidRPr="002C0208">
        <w:rPr>
          <w:rFonts w:cs="Times New Roman"/>
          <w:szCs w:val="24"/>
        </w:rPr>
        <w:t xml:space="preserve">were discussed either </w:t>
      </w:r>
      <w:r w:rsidR="002A1120" w:rsidRPr="002C0208">
        <w:rPr>
          <w:rFonts w:cs="Times New Roman"/>
          <w:szCs w:val="24"/>
        </w:rPr>
        <w:t>on their own</w:t>
      </w:r>
      <w:r w:rsidR="00E10660" w:rsidRPr="002C0208">
        <w:rPr>
          <w:rFonts w:cs="Times New Roman"/>
          <w:szCs w:val="24"/>
        </w:rPr>
        <w:t xml:space="preserve"> or as a collective. </w:t>
      </w:r>
      <w:r w:rsidR="006521D7" w:rsidRPr="002C0208">
        <w:rPr>
          <w:rFonts w:cs="Times New Roman"/>
          <w:szCs w:val="24"/>
        </w:rPr>
        <w:t>T</w:t>
      </w:r>
      <w:r w:rsidR="00D329A0" w:rsidRPr="002C0208">
        <w:rPr>
          <w:rFonts w:cs="Times New Roman"/>
          <w:szCs w:val="24"/>
        </w:rPr>
        <w:t>his section will discuss them together</w:t>
      </w:r>
      <w:r w:rsidR="00E10660" w:rsidRPr="002C0208">
        <w:rPr>
          <w:rFonts w:cs="Times New Roman"/>
          <w:szCs w:val="24"/>
        </w:rPr>
        <w:t xml:space="preserve"> as they </w:t>
      </w:r>
      <w:r w:rsidR="003B7B4F" w:rsidRPr="002C0208">
        <w:rPr>
          <w:rFonts w:cs="Times New Roman"/>
          <w:szCs w:val="24"/>
        </w:rPr>
        <w:t xml:space="preserve">all relate to </w:t>
      </w:r>
      <w:r w:rsidR="00306BA8" w:rsidRPr="002C0208">
        <w:rPr>
          <w:rFonts w:cs="Times New Roman"/>
          <w:szCs w:val="24"/>
        </w:rPr>
        <w:t>exchanges made from one operator to another</w:t>
      </w:r>
      <w:r w:rsidR="006C7A27">
        <w:rPr>
          <w:rFonts w:cs="Times New Roman"/>
          <w:szCs w:val="24"/>
        </w:rPr>
        <w:t>.</w:t>
      </w:r>
    </w:p>
    <w:p w14:paraId="3473FAC7" w14:textId="1C1AFEB4" w:rsidR="006C7A27" w:rsidRPr="002C0208" w:rsidRDefault="0040400B" w:rsidP="00CD595D">
      <w:pPr>
        <w:spacing w:line="480" w:lineRule="auto"/>
        <w:rPr>
          <w:rFonts w:cs="Times New Roman"/>
          <w:szCs w:val="24"/>
        </w:rPr>
      </w:pPr>
      <w:r w:rsidRPr="002C0208">
        <w:rPr>
          <w:rFonts w:cs="Times New Roman"/>
          <w:szCs w:val="24"/>
        </w:rPr>
        <w:t>W</w:t>
      </w:r>
      <w:r w:rsidR="00EE75EB" w:rsidRPr="002C0208">
        <w:rPr>
          <w:rFonts w:cs="Times New Roman"/>
          <w:szCs w:val="24"/>
        </w:rPr>
        <w:t xml:space="preserve">ritten information </w:t>
      </w:r>
      <w:r w:rsidRPr="002C0208">
        <w:rPr>
          <w:rFonts w:cs="Times New Roman"/>
          <w:szCs w:val="24"/>
        </w:rPr>
        <w:t>has been described as being</w:t>
      </w:r>
      <w:r w:rsidR="00EE75EB" w:rsidRPr="002C0208">
        <w:rPr>
          <w:rFonts w:cs="Times New Roman"/>
          <w:szCs w:val="24"/>
        </w:rPr>
        <w:t xml:space="preserve"> insufficient for handover </w:t>
      </w:r>
      <w:r w:rsidRPr="002C0208">
        <w:rPr>
          <w:rFonts w:cs="Times New Roman"/>
          <w:szCs w:val="24"/>
        </w:rPr>
        <w:t xml:space="preserve">when used </w:t>
      </w:r>
      <w:r w:rsidR="006C7A27">
        <w:rPr>
          <w:rFonts w:cs="Times New Roman"/>
          <w:szCs w:val="24"/>
        </w:rPr>
        <w:t xml:space="preserve">as the singular stream of IT </w:t>
      </w:r>
      <w:r w:rsidR="00AE73B2" w:rsidRPr="002C0208">
        <w:rPr>
          <w:rFonts w:cs="Times New Roman"/>
          <w:szCs w:val="24"/>
        </w:rPr>
        <w:t>(</w:t>
      </w:r>
      <w:r w:rsidR="0062466E" w:rsidRPr="002C0208">
        <w:rPr>
          <w:rFonts w:cs="Times New Roman"/>
          <w:szCs w:val="24"/>
        </w:rPr>
        <w:t>Adamson et al., 1999</w:t>
      </w:r>
      <w:r w:rsidR="00A73BD0" w:rsidRPr="002C0208">
        <w:rPr>
          <w:rFonts w:cs="Times New Roman"/>
          <w:szCs w:val="24"/>
        </w:rPr>
        <w:t>; Brazier</w:t>
      </w:r>
      <w:r w:rsidR="00EE75EB" w:rsidRPr="002C0208">
        <w:rPr>
          <w:rFonts w:cs="Times New Roman"/>
          <w:szCs w:val="24"/>
        </w:rPr>
        <w:t xml:space="preserve"> &amp; Pacitti, 2008; </w:t>
      </w:r>
      <w:r w:rsidR="00B76FB4" w:rsidRPr="002C0208">
        <w:rPr>
          <w:rFonts w:cs="Times New Roman"/>
          <w:szCs w:val="24"/>
        </w:rPr>
        <w:t>de Carvalho</w:t>
      </w:r>
      <w:r w:rsidR="00B33956" w:rsidRPr="002C0208">
        <w:rPr>
          <w:rFonts w:cs="Times New Roman"/>
          <w:szCs w:val="24"/>
        </w:rPr>
        <w:t xml:space="preserve"> et al.</w:t>
      </w:r>
      <w:r w:rsidR="00B76FB4" w:rsidRPr="002C0208">
        <w:rPr>
          <w:rFonts w:cs="Times New Roman"/>
          <w:szCs w:val="24"/>
        </w:rPr>
        <w:t xml:space="preserve">, </w:t>
      </w:r>
      <w:r w:rsidR="00EE75EB" w:rsidRPr="002C0208">
        <w:rPr>
          <w:rFonts w:cs="Times New Roman"/>
          <w:szCs w:val="24"/>
        </w:rPr>
        <w:t>2012</w:t>
      </w:r>
      <w:r w:rsidR="00AE73B2" w:rsidRPr="002C0208">
        <w:rPr>
          <w:rFonts w:cs="Times New Roman"/>
          <w:szCs w:val="24"/>
        </w:rPr>
        <w:t>)</w:t>
      </w:r>
      <w:r w:rsidRPr="002C0208">
        <w:rPr>
          <w:rFonts w:cs="Times New Roman"/>
          <w:szCs w:val="24"/>
        </w:rPr>
        <w:t>. R</w:t>
      </w:r>
      <w:r w:rsidR="007E4E73" w:rsidRPr="002C0208">
        <w:rPr>
          <w:rFonts w:cs="Times New Roman"/>
          <w:szCs w:val="24"/>
        </w:rPr>
        <w:t xml:space="preserve">esearch over </w:t>
      </w:r>
      <w:r w:rsidR="00AE73B2" w:rsidRPr="002C0208">
        <w:rPr>
          <w:rFonts w:cs="Times New Roman"/>
          <w:szCs w:val="24"/>
        </w:rPr>
        <w:t>recent years</w:t>
      </w:r>
      <w:r w:rsidR="007E4E73" w:rsidRPr="002C0208">
        <w:rPr>
          <w:rFonts w:cs="Times New Roman"/>
          <w:szCs w:val="24"/>
        </w:rPr>
        <w:t xml:space="preserve"> has</w:t>
      </w:r>
      <w:r w:rsidR="00AE73B2" w:rsidRPr="002C0208">
        <w:rPr>
          <w:rFonts w:cs="Times New Roman"/>
          <w:szCs w:val="24"/>
        </w:rPr>
        <w:t xml:space="preserve"> focus</w:t>
      </w:r>
      <w:r w:rsidR="007E4E73" w:rsidRPr="002C0208">
        <w:rPr>
          <w:rFonts w:cs="Times New Roman"/>
          <w:szCs w:val="24"/>
        </w:rPr>
        <w:t>ed</w:t>
      </w:r>
      <w:r w:rsidR="00AE73B2" w:rsidRPr="002C0208">
        <w:rPr>
          <w:rFonts w:cs="Times New Roman"/>
          <w:szCs w:val="24"/>
        </w:rPr>
        <w:t xml:space="preserve"> on</w:t>
      </w:r>
      <w:r w:rsidR="007E4E73" w:rsidRPr="002C0208">
        <w:rPr>
          <w:rFonts w:cs="Times New Roman"/>
          <w:szCs w:val="24"/>
        </w:rPr>
        <w:t xml:space="preserve"> the importance of the</w:t>
      </w:r>
      <w:r w:rsidR="00AE73B2" w:rsidRPr="002C0208">
        <w:rPr>
          <w:rFonts w:cs="Times New Roman"/>
          <w:szCs w:val="24"/>
        </w:rPr>
        <w:t xml:space="preserve"> </w:t>
      </w:r>
      <w:r w:rsidR="00E869A2" w:rsidRPr="002C0208">
        <w:rPr>
          <w:rFonts w:cs="Times New Roman"/>
          <w:szCs w:val="24"/>
        </w:rPr>
        <w:t xml:space="preserve">vocal </w:t>
      </w:r>
      <w:r w:rsidR="00AE73B2" w:rsidRPr="002C0208">
        <w:rPr>
          <w:rFonts w:cs="Times New Roman"/>
          <w:szCs w:val="24"/>
        </w:rPr>
        <w:t>exchange</w:t>
      </w:r>
      <w:r w:rsidR="007E4E73" w:rsidRPr="002C0208">
        <w:rPr>
          <w:rFonts w:cs="Times New Roman"/>
          <w:szCs w:val="24"/>
        </w:rPr>
        <w:t xml:space="preserve"> of information during handover</w:t>
      </w:r>
      <w:r w:rsidR="00C652D8" w:rsidRPr="002C0208">
        <w:rPr>
          <w:rFonts w:cs="Times New Roman"/>
          <w:szCs w:val="24"/>
        </w:rPr>
        <w:t>.</w:t>
      </w:r>
      <w:r w:rsidR="00E869A2" w:rsidRPr="002C0208">
        <w:rPr>
          <w:rFonts w:cs="Times New Roman"/>
          <w:szCs w:val="24"/>
        </w:rPr>
        <w:t xml:space="preserve"> </w:t>
      </w:r>
      <w:r w:rsidR="006C7A27">
        <w:rPr>
          <w:rFonts w:cs="Times New Roman"/>
          <w:szCs w:val="24"/>
        </w:rPr>
        <w:t>S</w:t>
      </w:r>
      <w:r w:rsidR="00E869A2" w:rsidRPr="002C0208">
        <w:rPr>
          <w:rFonts w:cs="Times New Roman"/>
          <w:szCs w:val="24"/>
        </w:rPr>
        <w:t xml:space="preserve">ources typically distinguish between written and verbal handover, where verbal relates to the use of voice rather than text. These sources have been classified as ‘vocal’ in our review for clarity. </w:t>
      </w:r>
      <w:r w:rsidR="00C652D8" w:rsidRPr="002C0208">
        <w:rPr>
          <w:rFonts w:cs="Times New Roman"/>
          <w:szCs w:val="24"/>
        </w:rPr>
        <w:t xml:space="preserve"> </w:t>
      </w:r>
      <w:r w:rsidR="00DC435A" w:rsidRPr="002C0208">
        <w:rPr>
          <w:rFonts w:cs="Times New Roman"/>
          <w:szCs w:val="24"/>
        </w:rPr>
        <w:t xml:space="preserve">In nursing, it has been suggested that rather than replacing the current flexibility of handover with </w:t>
      </w:r>
      <w:r w:rsidRPr="002C0208">
        <w:rPr>
          <w:rFonts w:cs="Times New Roman"/>
          <w:szCs w:val="24"/>
        </w:rPr>
        <w:t>‘</w:t>
      </w:r>
      <w:r w:rsidR="00DC435A" w:rsidRPr="002C0208">
        <w:rPr>
          <w:rFonts w:cs="Times New Roman"/>
          <w:szCs w:val="24"/>
        </w:rPr>
        <w:t>over-rigid standardisation</w:t>
      </w:r>
      <w:r w:rsidRPr="002C0208">
        <w:rPr>
          <w:rFonts w:cs="Times New Roman"/>
          <w:szCs w:val="24"/>
        </w:rPr>
        <w:t>’</w:t>
      </w:r>
      <w:r w:rsidR="00DC435A" w:rsidRPr="002C0208">
        <w:rPr>
          <w:rFonts w:cs="Times New Roman"/>
          <w:szCs w:val="24"/>
        </w:rPr>
        <w:t xml:space="preserve">, </w:t>
      </w:r>
      <w:r w:rsidR="00E869A2" w:rsidRPr="002C0208">
        <w:rPr>
          <w:rFonts w:cs="Times New Roman"/>
          <w:szCs w:val="24"/>
        </w:rPr>
        <w:t xml:space="preserve">vocal </w:t>
      </w:r>
      <w:r w:rsidR="00DC435A" w:rsidRPr="002C0208">
        <w:rPr>
          <w:rFonts w:cs="Times New Roman"/>
          <w:szCs w:val="24"/>
        </w:rPr>
        <w:t>communication skills can be d</w:t>
      </w:r>
      <w:r w:rsidR="00F622C1" w:rsidRPr="002C0208">
        <w:rPr>
          <w:rFonts w:cs="Times New Roman"/>
          <w:szCs w:val="24"/>
        </w:rPr>
        <w:t>eveloped to enhance</w:t>
      </w:r>
      <w:r w:rsidR="007E4E73" w:rsidRPr="002C0208">
        <w:rPr>
          <w:rFonts w:cs="Times New Roman"/>
          <w:szCs w:val="24"/>
        </w:rPr>
        <w:t xml:space="preserve"> the</w:t>
      </w:r>
      <w:r w:rsidR="00F622C1" w:rsidRPr="002C0208">
        <w:rPr>
          <w:rFonts w:cs="Times New Roman"/>
          <w:szCs w:val="24"/>
        </w:rPr>
        <w:t xml:space="preserve"> handover </w:t>
      </w:r>
      <w:r w:rsidR="008D240D" w:rsidRPr="002C0208">
        <w:rPr>
          <w:rFonts w:cs="Times New Roman"/>
          <w:szCs w:val="24"/>
        </w:rPr>
        <w:t>and is</w:t>
      </w:r>
      <w:r w:rsidR="007E4E73" w:rsidRPr="002C0208">
        <w:rPr>
          <w:rFonts w:cs="Times New Roman"/>
          <w:szCs w:val="24"/>
        </w:rPr>
        <w:t xml:space="preserve"> </w:t>
      </w:r>
      <w:r w:rsidRPr="002C0208">
        <w:rPr>
          <w:rFonts w:cs="Times New Roman"/>
          <w:szCs w:val="24"/>
        </w:rPr>
        <w:t>applicable</w:t>
      </w:r>
      <w:r w:rsidR="00DC435A" w:rsidRPr="002C0208">
        <w:rPr>
          <w:rFonts w:cs="Times New Roman"/>
          <w:szCs w:val="24"/>
        </w:rPr>
        <w:t xml:space="preserve"> to all nursing situations (</w:t>
      </w:r>
      <w:r w:rsidR="00B76FB4" w:rsidRPr="002C0208">
        <w:rPr>
          <w:rFonts w:cs="Times New Roman"/>
          <w:szCs w:val="24"/>
        </w:rPr>
        <w:t xml:space="preserve">Randell, Wilson, Woodward, &amp; Galliers, </w:t>
      </w:r>
      <w:r w:rsidR="00DC435A" w:rsidRPr="002C0208">
        <w:rPr>
          <w:rFonts w:cs="Times New Roman"/>
          <w:szCs w:val="24"/>
        </w:rPr>
        <w:t xml:space="preserve">2011). </w:t>
      </w:r>
      <w:r w:rsidR="008D240D" w:rsidRPr="002C0208">
        <w:rPr>
          <w:rFonts w:cs="Times New Roman"/>
          <w:szCs w:val="24"/>
        </w:rPr>
        <w:t>Further, i</w:t>
      </w:r>
      <w:r w:rsidR="00AE73B2" w:rsidRPr="002C0208">
        <w:rPr>
          <w:rFonts w:cs="Times New Roman"/>
          <w:szCs w:val="24"/>
        </w:rPr>
        <w:t xml:space="preserve">n </w:t>
      </w:r>
      <w:r w:rsidR="007E4E73" w:rsidRPr="002C0208">
        <w:rPr>
          <w:rFonts w:cs="Times New Roman"/>
          <w:szCs w:val="24"/>
        </w:rPr>
        <w:t>space mission-</w:t>
      </w:r>
      <w:r w:rsidR="00AE73B2" w:rsidRPr="002C0208">
        <w:rPr>
          <w:rFonts w:cs="Times New Roman"/>
          <w:szCs w:val="24"/>
        </w:rPr>
        <w:t xml:space="preserve">control, it is common for operators to refuse to take control unless a </w:t>
      </w:r>
      <w:r w:rsidR="00E869A2" w:rsidRPr="002C0208">
        <w:rPr>
          <w:rFonts w:cs="Times New Roman"/>
          <w:szCs w:val="24"/>
        </w:rPr>
        <w:t xml:space="preserve">vocal </w:t>
      </w:r>
      <w:r w:rsidR="00AE73B2" w:rsidRPr="002C0208">
        <w:rPr>
          <w:rFonts w:cs="Times New Roman"/>
          <w:szCs w:val="24"/>
        </w:rPr>
        <w:t xml:space="preserve">update has been given </w:t>
      </w:r>
      <w:r w:rsidR="00A73BD0" w:rsidRPr="002C0208">
        <w:rPr>
          <w:rFonts w:cs="Times New Roman"/>
          <w:szCs w:val="24"/>
        </w:rPr>
        <w:t>(Patterson</w:t>
      </w:r>
      <w:r w:rsidR="00F622C1" w:rsidRPr="002C0208">
        <w:rPr>
          <w:rFonts w:cs="Times New Roman"/>
          <w:szCs w:val="24"/>
        </w:rPr>
        <w:t xml:space="preserve"> &amp; Woods, 2</w:t>
      </w:r>
      <w:r w:rsidR="00AE73B2" w:rsidRPr="002C0208">
        <w:rPr>
          <w:rFonts w:cs="Times New Roman"/>
          <w:szCs w:val="24"/>
        </w:rPr>
        <w:t xml:space="preserve">001). </w:t>
      </w:r>
    </w:p>
    <w:p w14:paraId="616E83AF" w14:textId="27906752" w:rsidR="00EE75EB" w:rsidRPr="002C0208" w:rsidRDefault="00E83DD1" w:rsidP="0032698A">
      <w:pPr>
        <w:spacing w:line="480" w:lineRule="auto"/>
        <w:ind w:firstLine="720"/>
        <w:rPr>
          <w:rFonts w:cs="Times New Roman"/>
          <w:szCs w:val="24"/>
        </w:rPr>
      </w:pPr>
      <w:r w:rsidRPr="002C0208">
        <w:rPr>
          <w:rFonts w:cs="Times New Roman"/>
          <w:szCs w:val="24"/>
        </w:rPr>
        <w:t xml:space="preserve">Research in </w:t>
      </w:r>
      <w:r w:rsidR="005F003C" w:rsidRPr="002C0208">
        <w:rPr>
          <w:rFonts w:cs="Times New Roman"/>
          <w:szCs w:val="24"/>
        </w:rPr>
        <w:t>healthcare</w:t>
      </w:r>
      <w:r w:rsidR="000C7C26" w:rsidRPr="002C0208">
        <w:rPr>
          <w:rFonts w:cs="Times New Roman"/>
          <w:szCs w:val="24"/>
        </w:rPr>
        <w:t xml:space="preserve"> settings </w:t>
      </w:r>
      <w:r w:rsidR="00BE2280" w:rsidRPr="002C0208">
        <w:rPr>
          <w:rFonts w:cs="Times New Roman"/>
          <w:szCs w:val="24"/>
        </w:rPr>
        <w:t xml:space="preserve">suggests that </w:t>
      </w:r>
      <w:r w:rsidR="00E869A2" w:rsidRPr="002C0208">
        <w:rPr>
          <w:rFonts w:cs="Times New Roman"/>
          <w:szCs w:val="24"/>
        </w:rPr>
        <w:t xml:space="preserve">vocal </w:t>
      </w:r>
      <w:r w:rsidR="00BE2280" w:rsidRPr="002C0208">
        <w:rPr>
          <w:rFonts w:cs="Times New Roman"/>
          <w:szCs w:val="24"/>
        </w:rPr>
        <w:t>communication direct</w:t>
      </w:r>
      <w:r w:rsidR="000C7C26" w:rsidRPr="002C0208">
        <w:rPr>
          <w:rFonts w:cs="Times New Roman"/>
          <w:szCs w:val="24"/>
        </w:rPr>
        <w:t>s</w:t>
      </w:r>
      <w:r w:rsidR="00BE2280" w:rsidRPr="002C0208">
        <w:rPr>
          <w:rFonts w:cs="Times New Roman"/>
          <w:szCs w:val="24"/>
        </w:rPr>
        <w:t xml:space="preserve"> attention towards priority information more </w:t>
      </w:r>
      <w:r w:rsidR="000C7C26" w:rsidRPr="002C0208">
        <w:rPr>
          <w:rFonts w:cs="Times New Roman"/>
          <w:szCs w:val="24"/>
        </w:rPr>
        <w:t>readily</w:t>
      </w:r>
      <w:r w:rsidR="00BE2280" w:rsidRPr="002C0208">
        <w:rPr>
          <w:rFonts w:cs="Times New Roman"/>
          <w:szCs w:val="24"/>
        </w:rPr>
        <w:t xml:space="preserve"> than written information </w:t>
      </w:r>
      <w:r w:rsidR="00A73BD0" w:rsidRPr="002C0208">
        <w:rPr>
          <w:rFonts w:cs="Times New Roman"/>
          <w:szCs w:val="24"/>
        </w:rPr>
        <w:t>(Chui</w:t>
      </w:r>
      <w:r w:rsidR="00BE2280" w:rsidRPr="002C0208">
        <w:rPr>
          <w:rFonts w:cs="Times New Roman"/>
          <w:szCs w:val="24"/>
        </w:rPr>
        <w:t xml:space="preserve"> &amp; Stone, 2012). Other suggestions</w:t>
      </w:r>
      <w:r w:rsidR="00B87EAC" w:rsidRPr="002C0208">
        <w:rPr>
          <w:rFonts w:cs="Times New Roman"/>
          <w:szCs w:val="24"/>
        </w:rPr>
        <w:t xml:space="preserve"> from </w:t>
      </w:r>
      <w:r w:rsidR="005F003C" w:rsidRPr="002C0208">
        <w:rPr>
          <w:rFonts w:cs="Times New Roman"/>
          <w:szCs w:val="24"/>
        </w:rPr>
        <w:t>healthcare</w:t>
      </w:r>
      <w:r w:rsidR="00202B8A" w:rsidRPr="002C0208">
        <w:rPr>
          <w:rFonts w:cs="Times New Roman"/>
          <w:szCs w:val="24"/>
        </w:rPr>
        <w:t>, aviation</w:t>
      </w:r>
      <w:r w:rsidR="00BE2280" w:rsidRPr="002C0208">
        <w:rPr>
          <w:rFonts w:cs="Times New Roman"/>
          <w:szCs w:val="24"/>
        </w:rPr>
        <w:t xml:space="preserve"> </w:t>
      </w:r>
      <w:r w:rsidR="00734E9B" w:rsidRPr="002C0208">
        <w:rPr>
          <w:rFonts w:cs="Times New Roman"/>
          <w:szCs w:val="24"/>
        </w:rPr>
        <w:t xml:space="preserve">and energy domains </w:t>
      </w:r>
      <w:r w:rsidR="000C7C26" w:rsidRPr="002C0208">
        <w:rPr>
          <w:rFonts w:cs="Times New Roman"/>
          <w:szCs w:val="24"/>
        </w:rPr>
        <w:t>suggest</w:t>
      </w:r>
      <w:r w:rsidR="00BE2280" w:rsidRPr="002C0208">
        <w:rPr>
          <w:rFonts w:cs="Times New Roman"/>
          <w:szCs w:val="24"/>
        </w:rPr>
        <w:t xml:space="preserve"> that </w:t>
      </w:r>
      <w:r w:rsidR="00E869A2" w:rsidRPr="002C0208">
        <w:rPr>
          <w:rFonts w:cs="Times New Roman"/>
          <w:szCs w:val="24"/>
        </w:rPr>
        <w:t xml:space="preserve">vocal </w:t>
      </w:r>
      <w:r w:rsidR="00BE2280" w:rsidRPr="002C0208">
        <w:rPr>
          <w:rFonts w:cs="Times New Roman"/>
          <w:szCs w:val="24"/>
        </w:rPr>
        <w:t xml:space="preserve">communication provides </w:t>
      </w:r>
      <w:r w:rsidR="000C7C26" w:rsidRPr="002C0208">
        <w:rPr>
          <w:rFonts w:cs="Times New Roman"/>
          <w:szCs w:val="24"/>
        </w:rPr>
        <w:t xml:space="preserve">a platform for </w:t>
      </w:r>
      <w:r w:rsidR="00BE2280" w:rsidRPr="002C0208">
        <w:rPr>
          <w:rFonts w:cs="Times New Roman"/>
          <w:szCs w:val="24"/>
        </w:rPr>
        <w:t xml:space="preserve">feedback on how well information is being </w:t>
      </w:r>
      <w:r w:rsidR="005B0BE2" w:rsidRPr="002C0208">
        <w:rPr>
          <w:rFonts w:cs="Times New Roman"/>
          <w:szCs w:val="24"/>
        </w:rPr>
        <w:t>received</w:t>
      </w:r>
      <w:r w:rsidR="008B29FE" w:rsidRPr="002C0208">
        <w:rPr>
          <w:rFonts w:cs="Times New Roman"/>
          <w:szCs w:val="24"/>
        </w:rPr>
        <w:t xml:space="preserve"> </w:t>
      </w:r>
      <w:r w:rsidR="00BE2280" w:rsidRPr="002C0208">
        <w:rPr>
          <w:rFonts w:cs="Times New Roman"/>
          <w:szCs w:val="24"/>
        </w:rPr>
        <w:t>(</w:t>
      </w:r>
      <w:r w:rsidR="0062466E" w:rsidRPr="002C0208">
        <w:rPr>
          <w:rFonts w:cs="Times New Roman"/>
          <w:szCs w:val="24"/>
        </w:rPr>
        <w:t>Adamson et al., 1999</w:t>
      </w:r>
      <w:r w:rsidR="000C7C51" w:rsidRPr="002C0208">
        <w:rPr>
          <w:rFonts w:cs="Times New Roman"/>
          <w:szCs w:val="24"/>
        </w:rPr>
        <w:t xml:space="preserve">; </w:t>
      </w:r>
      <w:r w:rsidR="00734E9B" w:rsidRPr="002C0208">
        <w:rPr>
          <w:rFonts w:cs="Times New Roman"/>
          <w:szCs w:val="24"/>
        </w:rPr>
        <w:t xml:space="preserve">FAA, 2010; </w:t>
      </w:r>
      <w:r w:rsidR="009853B7" w:rsidRPr="002C0208">
        <w:rPr>
          <w:rFonts w:cs="Times New Roman"/>
          <w:szCs w:val="24"/>
        </w:rPr>
        <w:t>Parke, Hobbs, &amp; Kanki,</w:t>
      </w:r>
      <w:r w:rsidR="00BE2280" w:rsidRPr="002C0208">
        <w:rPr>
          <w:rFonts w:cs="Times New Roman"/>
          <w:szCs w:val="24"/>
        </w:rPr>
        <w:t xml:space="preserve"> 2010</w:t>
      </w:r>
      <w:r w:rsidR="00B87EAC" w:rsidRPr="002C0208">
        <w:rPr>
          <w:rFonts w:cs="Times New Roman"/>
          <w:szCs w:val="24"/>
        </w:rPr>
        <w:t xml:space="preserve">; </w:t>
      </w:r>
      <w:r w:rsidR="00A73BD0" w:rsidRPr="002C0208">
        <w:rPr>
          <w:rFonts w:cs="Times New Roman"/>
          <w:szCs w:val="24"/>
        </w:rPr>
        <w:t>Parke</w:t>
      </w:r>
      <w:r w:rsidR="00A90749" w:rsidRPr="002C0208">
        <w:rPr>
          <w:rFonts w:cs="Times New Roman"/>
          <w:szCs w:val="24"/>
        </w:rPr>
        <w:t xml:space="preserve"> &amp; Mishkin, 2005; </w:t>
      </w:r>
      <w:r w:rsidR="00240FCE" w:rsidRPr="002C0208">
        <w:rPr>
          <w:rFonts w:cs="Times New Roman"/>
          <w:szCs w:val="24"/>
        </w:rPr>
        <w:t>Walker et al., 2010</w:t>
      </w:r>
      <w:r w:rsidR="00B87EAC" w:rsidRPr="002C0208">
        <w:rPr>
          <w:rFonts w:cs="Times New Roman"/>
          <w:szCs w:val="24"/>
        </w:rPr>
        <w:t>).</w:t>
      </w:r>
      <w:r w:rsidR="008B29FE" w:rsidRPr="002C0208">
        <w:rPr>
          <w:rFonts w:cs="Times New Roman"/>
          <w:szCs w:val="24"/>
        </w:rPr>
        <w:t xml:space="preserve"> </w:t>
      </w:r>
      <w:r w:rsidR="00920BF2" w:rsidRPr="002C0208">
        <w:rPr>
          <w:rFonts w:cs="Times New Roman"/>
          <w:szCs w:val="24"/>
        </w:rPr>
        <w:t xml:space="preserve">From </w:t>
      </w:r>
      <w:r w:rsidR="004E6AB7" w:rsidRPr="002C0208">
        <w:rPr>
          <w:rFonts w:cs="Times New Roman"/>
          <w:szCs w:val="24"/>
        </w:rPr>
        <w:t xml:space="preserve">a DSA perspective, face-to-face and </w:t>
      </w:r>
      <w:r w:rsidR="00920BF2" w:rsidRPr="002C0208">
        <w:rPr>
          <w:rFonts w:cs="Times New Roman"/>
          <w:szCs w:val="24"/>
        </w:rPr>
        <w:t>vocal communication provides an explicit avenue of communication which allows for immediate</w:t>
      </w:r>
      <w:r w:rsidR="004E6AB7" w:rsidRPr="002C0208">
        <w:rPr>
          <w:rFonts w:cs="Times New Roman"/>
          <w:szCs w:val="24"/>
        </w:rPr>
        <w:t xml:space="preserve"> two-way</w:t>
      </w:r>
      <w:r w:rsidR="00920BF2" w:rsidRPr="002C0208">
        <w:rPr>
          <w:rFonts w:cs="Times New Roman"/>
          <w:szCs w:val="24"/>
        </w:rPr>
        <w:t xml:space="preserve"> feedback to be given, and ensures that the shift taking over can receive the information that they require through the use of questioning. Such advantages should be taken advantage of, as this provides domains with the support required for transactions in SA to take place.</w:t>
      </w:r>
    </w:p>
    <w:p w14:paraId="67BEB9D9" w14:textId="3A82A694" w:rsidR="00FC5D37" w:rsidRPr="002C0208" w:rsidRDefault="00920BF2" w:rsidP="007B4E37">
      <w:pPr>
        <w:spacing w:line="480" w:lineRule="auto"/>
        <w:ind w:firstLine="720"/>
        <w:rPr>
          <w:rFonts w:cs="Times New Roman"/>
          <w:szCs w:val="24"/>
        </w:rPr>
      </w:pPr>
      <w:r w:rsidRPr="002C0208">
        <w:rPr>
          <w:rFonts w:cs="Times New Roman"/>
          <w:szCs w:val="24"/>
        </w:rPr>
        <w:t>T</w:t>
      </w:r>
      <w:r w:rsidR="004F4D7A" w:rsidRPr="002C0208">
        <w:rPr>
          <w:rFonts w:cs="Times New Roman"/>
          <w:szCs w:val="24"/>
        </w:rPr>
        <w:t xml:space="preserve">he </w:t>
      </w:r>
      <w:r w:rsidR="005F003C" w:rsidRPr="002C0208">
        <w:rPr>
          <w:rFonts w:cs="Times New Roman"/>
          <w:szCs w:val="24"/>
        </w:rPr>
        <w:t>healthcare</w:t>
      </w:r>
      <w:r w:rsidR="00B46D95" w:rsidRPr="002C0208">
        <w:rPr>
          <w:rFonts w:cs="Times New Roman"/>
          <w:szCs w:val="24"/>
        </w:rPr>
        <w:t xml:space="preserve"> domain</w:t>
      </w:r>
      <w:r w:rsidR="003703A4" w:rsidRPr="002C0208">
        <w:rPr>
          <w:rFonts w:cs="Times New Roman"/>
          <w:szCs w:val="24"/>
        </w:rPr>
        <w:t xml:space="preserve"> mentions </w:t>
      </w:r>
      <w:r w:rsidR="00B87EAC" w:rsidRPr="002C0208">
        <w:rPr>
          <w:rFonts w:cs="Times New Roman"/>
          <w:szCs w:val="24"/>
        </w:rPr>
        <w:t xml:space="preserve">face-to-face </w:t>
      </w:r>
      <w:r w:rsidR="004F4D7A" w:rsidRPr="002C0208">
        <w:rPr>
          <w:rFonts w:cs="Times New Roman"/>
          <w:szCs w:val="24"/>
        </w:rPr>
        <w:t>interaction</w:t>
      </w:r>
      <w:r w:rsidR="003703A4" w:rsidRPr="002C0208">
        <w:rPr>
          <w:rFonts w:cs="Times New Roman"/>
          <w:szCs w:val="24"/>
        </w:rPr>
        <w:t xml:space="preserve"> more so</w:t>
      </w:r>
      <w:r w:rsidR="00B46D95" w:rsidRPr="002C0208">
        <w:rPr>
          <w:rFonts w:cs="Times New Roman"/>
          <w:szCs w:val="24"/>
        </w:rPr>
        <w:t xml:space="preserve"> than other domains</w:t>
      </w:r>
      <w:r w:rsidR="004F4D7A" w:rsidRPr="002C0208">
        <w:rPr>
          <w:rFonts w:cs="Times New Roman"/>
          <w:szCs w:val="24"/>
        </w:rPr>
        <w:t xml:space="preserve">, </w:t>
      </w:r>
      <w:r w:rsidR="005E6915" w:rsidRPr="002C0208">
        <w:rPr>
          <w:rFonts w:cs="Times New Roman"/>
          <w:szCs w:val="24"/>
        </w:rPr>
        <w:t>likely</w:t>
      </w:r>
      <w:r w:rsidR="004F4D7A" w:rsidRPr="002C0208">
        <w:rPr>
          <w:rFonts w:cs="Times New Roman"/>
          <w:szCs w:val="24"/>
        </w:rPr>
        <w:t xml:space="preserve"> due to the enhanced capability </w:t>
      </w:r>
      <w:r w:rsidR="00414B45" w:rsidRPr="002C0208">
        <w:rPr>
          <w:rFonts w:cs="Times New Roman"/>
          <w:szCs w:val="24"/>
        </w:rPr>
        <w:t>of the environment.</w:t>
      </w:r>
      <w:r w:rsidR="004F4D7A" w:rsidRPr="002C0208">
        <w:rPr>
          <w:rFonts w:cs="Times New Roman"/>
          <w:szCs w:val="24"/>
        </w:rPr>
        <w:t xml:space="preserve"> </w:t>
      </w:r>
      <w:r w:rsidR="00414B45" w:rsidRPr="002C0208">
        <w:rPr>
          <w:rFonts w:cs="Times New Roman"/>
          <w:szCs w:val="24"/>
        </w:rPr>
        <w:t>O</w:t>
      </w:r>
      <w:r w:rsidR="0043418C" w:rsidRPr="002C0208">
        <w:rPr>
          <w:rFonts w:cs="Times New Roman"/>
          <w:szCs w:val="24"/>
        </w:rPr>
        <w:t xml:space="preserve">ther domains are more likely to conduct tasks at a </w:t>
      </w:r>
      <w:r w:rsidR="004F4D7A" w:rsidRPr="002C0208">
        <w:rPr>
          <w:rFonts w:cs="Times New Roman"/>
          <w:szCs w:val="24"/>
        </w:rPr>
        <w:t>workstation</w:t>
      </w:r>
      <w:r w:rsidR="00414B45" w:rsidRPr="002C0208">
        <w:rPr>
          <w:rFonts w:cs="Times New Roman"/>
          <w:szCs w:val="24"/>
        </w:rPr>
        <w:t>, thereby hindering face-to-face interaction</w:t>
      </w:r>
      <w:r w:rsidR="004F4D7A" w:rsidRPr="002C0208">
        <w:rPr>
          <w:rFonts w:cs="Times New Roman"/>
          <w:szCs w:val="24"/>
        </w:rPr>
        <w:t>.</w:t>
      </w:r>
      <w:r w:rsidR="00B87EAC" w:rsidRPr="002C0208">
        <w:rPr>
          <w:rFonts w:cs="Times New Roman"/>
          <w:szCs w:val="24"/>
        </w:rPr>
        <w:t xml:space="preserve"> Hobbs (2008) note</w:t>
      </w:r>
      <w:r w:rsidR="00B46D95" w:rsidRPr="002C0208">
        <w:rPr>
          <w:rFonts w:cs="Times New Roman"/>
          <w:szCs w:val="24"/>
        </w:rPr>
        <w:t>s</w:t>
      </w:r>
      <w:r w:rsidR="000A4C8B" w:rsidRPr="002C0208">
        <w:rPr>
          <w:rFonts w:cs="Times New Roman"/>
          <w:szCs w:val="24"/>
        </w:rPr>
        <w:t xml:space="preserve"> that in aviation maintenance</w:t>
      </w:r>
      <w:r w:rsidR="00B87EAC" w:rsidRPr="002C0208">
        <w:rPr>
          <w:rFonts w:cs="Times New Roman"/>
          <w:szCs w:val="24"/>
        </w:rPr>
        <w:t xml:space="preserve"> </w:t>
      </w:r>
      <w:r w:rsidR="00B46D95" w:rsidRPr="002C0208">
        <w:rPr>
          <w:rFonts w:cs="Times New Roman"/>
          <w:szCs w:val="24"/>
        </w:rPr>
        <w:t xml:space="preserve">face-to-face interaction can be used to transmit </w:t>
      </w:r>
      <w:r w:rsidR="00B87EAC" w:rsidRPr="002C0208">
        <w:rPr>
          <w:rFonts w:cs="Times New Roman"/>
          <w:szCs w:val="24"/>
        </w:rPr>
        <w:t xml:space="preserve">non-verbal communication </w:t>
      </w:r>
      <w:r w:rsidR="000A4C8B" w:rsidRPr="002C0208">
        <w:rPr>
          <w:rFonts w:cs="Times New Roman"/>
          <w:szCs w:val="24"/>
        </w:rPr>
        <w:t>to</w:t>
      </w:r>
      <w:r w:rsidR="00B46D95" w:rsidRPr="002C0208">
        <w:rPr>
          <w:rFonts w:cs="Times New Roman"/>
          <w:szCs w:val="24"/>
        </w:rPr>
        <w:t xml:space="preserve"> gain </w:t>
      </w:r>
      <w:r w:rsidR="00E04909" w:rsidRPr="002C0208">
        <w:rPr>
          <w:rFonts w:cs="Times New Roman"/>
          <w:szCs w:val="24"/>
        </w:rPr>
        <w:t>additional infor</w:t>
      </w:r>
      <w:r w:rsidR="00414B45" w:rsidRPr="002C0208">
        <w:rPr>
          <w:rFonts w:cs="Times New Roman"/>
          <w:szCs w:val="24"/>
        </w:rPr>
        <w:t>mation using</w:t>
      </w:r>
      <w:r w:rsidR="00E04909" w:rsidRPr="002C0208">
        <w:rPr>
          <w:rFonts w:cs="Times New Roman"/>
          <w:szCs w:val="24"/>
        </w:rPr>
        <w:t xml:space="preserve"> gestures and emphasis </w:t>
      </w:r>
      <w:r w:rsidR="00B46D95" w:rsidRPr="002C0208">
        <w:rPr>
          <w:rFonts w:cs="Times New Roman"/>
          <w:szCs w:val="24"/>
        </w:rPr>
        <w:t>(Philibert, 2009</w:t>
      </w:r>
      <w:r w:rsidR="0043418C" w:rsidRPr="002C0208">
        <w:rPr>
          <w:rFonts w:cs="Times New Roman"/>
          <w:szCs w:val="24"/>
        </w:rPr>
        <w:t>).</w:t>
      </w:r>
      <w:r w:rsidR="00040F18" w:rsidRPr="002C0208">
        <w:rPr>
          <w:rFonts w:cs="Times New Roman"/>
          <w:szCs w:val="24"/>
        </w:rPr>
        <w:t xml:space="preserve"> Further, face-to-face interaction is </w:t>
      </w:r>
      <w:r w:rsidR="004261AE" w:rsidRPr="002C0208">
        <w:rPr>
          <w:rFonts w:cs="Times New Roman"/>
          <w:szCs w:val="24"/>
        </w:rPr>
        <w:t>less effortful and immediate (</w:t>
      </w:r>
      <w:r w:rsidR="004261AE" w:rsidRPr="002C0208">
        <w:t>Lebie, Rhoades and MacGrath, 1996)</w:t>
      </w:r>
      <w:r w:rsidR="00361A1F" w:rsidRPr="002C0208">
        <w:t xml:space="preserve">. </w:t>
      </w:r>
    </w:p>
    <w:p w14:paraId="4056F003" w14:textId="69D87C45" w:rsidR="00EF782D" w:rsidRPr="002C0208" w:rsidRDefault="00863652" w:rsidP="007B4E37">
      <w:pPr>
        <w:spacing w:line="480" w:lineRule="auto"/>
        <w:ind w:firstLine="720"/>
        <w:rPr>
          <w:rFonts w:cs="Times New Roman"/>
          <w:szCs w:val="24"/>
        </w:rPr>
      </w:pPr>
      <w:r w:rsidRPr="002C0208">
        <w:rPr>
          <w:rFonts w:cs="Times New Roman"/>
          <w:szCs w:val="24"/>
        </w:rPr>
        <w:t>Research also suggests that one</w:t>
      </w:r>
      <w:r w:rsidR="009D1F1A" w:rsidRPr="002C0208">
        <w:rPr>
          <w:rFonts w:cs="Times New Roman"/>
          <w:szCs w:val="24"/>
        </w:rPr>
        <w:t>-way informat</w:t>
      </w:r>
      <w:r w:rsidR="00936790" w:rsidRPr="002C0208">
        <w:rPr>
          <w:rFonts w:cs="Times New Roman"/>
          <w:szCs w:val="24"/>
        </w:rPr>
        <w:t xml:space="preserve">ion transmission is </w:t>
      </w:r>
      <w:r w:rsidR="006C7A27">
        <w:rPr>
          <w:rFonts w:cs="Times New Roman"/>
          <w:szCs w:val="24"/>
        </w:rPr>
        <w:t>not as effective as</w:t>
      </w:r>
      <w:r w:rsidR="000B12C6" w:rsidRPr="002C0208">
        <w:rPr>
          <w:rFonts w:cs="Times New Roman"/>
          <w:szCs w:val="24"/>
        </w:rPr>
        <w:t xml:space="preserve"> </w:t>
      </w:r>
      <w:r w:rsidR="009D1F1A" w:rsidRPr="002C0208">
        <w:rPr>
          <w:rFonts w:cs="Times New Roman"/>
          <w:szCs w:val="24"/>
        </w:rPr>
        <w:t xml:space="preserve">two-way </w:t>
      </w:r>
      <w:r w:rsidR="000B12C6" w:rsidRPr="002C0208">
        <w:rPr>
          <w:rFonts w:cs="Times New Roman"/>
          <w:szCs w:val="24"/>
        </w:rPr>
        <w:t>interaction</w:t>
      </w:r>
      <w:r w:rsidR="009D1F1A" w:rsidRPr="002C0208">
        <w:rPr>
          <w:rFonts w:cs="Times New Roman"/>
          <w:szCs w:val="24"/>
        </w:rPr>
        <w:t xml:space="preserve"> </w:t>
      </w:r>
      <w:r w:rsidR="00B76FB4" w:rsidRPr="002C0208">
        <w:rPr>
          <w:rFonts w:cs="Times New Roman"/>
          <w:szCs w:val="24"/>
        </w:rPr>
        <w:t>(Cohen et al.</w:t>
      </w:r>
      <w:r w:rsidR="009853B7" w:rsidRPr="002C0208">
        <w:rPr>
          <w:rFonts w:cs="Times New Roman"/>
          <w:szCs w:val="24"/>
        </w:rPr>
        <w:t xml:space="preserve">, 2012). </w:t>
      </w:r>
      <w:r w:rsidR="000C7C51" w:rsidRPr="002C0208">
        <w:rPr>
          <w:rFonts w:cs="Times New Roman"/>
          <w:szCs w:val="24"/>
        </w:rPr>
        <w:t xml:space="preserve">The role of questioning has been a major focus of handover literature, placing a requirement for the incoming staff member to </w:t>
      </w:r>
      <w:r w:rsidR="00F7058C" w:rsidRPr="002C0208">
        <w:rPr>
          <w:rFonts w:cs="Times New Roman"/>
          <w:szCs w:val="24"/>
        </w:rPr>
        <w:t xml:space="preserve">engage in cooperative interaction to facilitate the handover procedure </w:t>
      </w:r>
      <w:r w:rsidR="000C7C51" w:rsidRPr="002C0208">
        <w:rPr>
          <w:rFonts w:cs="Times New Roman"/>
          <w:szCs w:val="24"/>
        </w:rPr>
        <w:t>(</w:t>
      </w:r>
      <w:r w:rsidR="00A73BD0" w:rsidRPr="002C0208">
        <w:rPr>
          <w:rFonts w:cs="Times New Roman"/>
          <w:szCs w:val="24"/>
        </w:rPr>
        <w:t>Drach-Zahavy</w:t>
      </w:r>
      <w:r w:rsidR="001024E9" w:rsidRPr="002C0208">
        <w:rPr>
          <w:rFonts w:cs="Times New Roman"/>
          <w:szCs w:val="24"/>
        </w:rPr>
        <w:t xml:space="preserve"> &amp; Hadid, 2015</w:t>
      </w:r>
      <w:r w:rsidR="00F7058C" w:rsidRPr="002C0208">
        <w:rPr>
          <w:rFonts w:cs="Times New Roman"/>
          <w:szCs w:val="24"/>
        </w:rPr>
        <w:t xml:space="preserve">; </w:t>
      </w:r>
      <w:r w:rsidR="00A73BD0" w:rsidRPr="002C0208">
        <w:rPr>
          <w:rFonts w:cs="Times New Roman"/>
          <w:szCs w:val="24"/>
        </w:rPr>
        <w:t>Parke</w:t>
      </w:r>
      <w:r w:rsidR="000C7C51" w:rsidRPr="002C0208">
        <w:rPr>
          <w:rFonts w:cs="Times New Roman"/>
          <w:szCs w:val="24"/>
        </w:rPr>
        <w:t xml:space="preserve"> &amp; Kanki, 2008; Rayo et al., 2014). </w:t>
      </w:r>
      <w:r w:rsidR="00F7058C" w:rsidRPr="002C0208">
        <w:rPr>
          <w:rFonts w:cs="Times New Roman"/>
          <w:szCs w:val="24"/>
        </w:rPr>
        <w:t>As an example, Parke and Mishkin</w:t>
      </w:r>
      <w:r w:rsidR="009D1F1A" w:rsidRPr="002C0208">
        <w:rPr>
          <w:rFonts w:cs="Times New Roman"/>
          <w:szCs w:val="24"/>
        </w:rPr>
        <w:t xml:space="preserve"> (2005) illustrate that dur</w:t>
      </w:r>
      <w:r w:rsidR="00F7058C" w:rsidRPr="002C0208">
        <w:rPr>
          <w:rFonts w:cs="Times New Roman"/>
          <w:szCs w:val="24"/>
        </w:rPr>
        <w:t xml:space="preserve">ing </w:t>
      </w:r>
      <w:r w:rsidR="00B87EAC" w:rsidRPr="002C0208">
        <w:rPr>
          <w:rFonts w:cs="Times New Roman"/>
          <w:szCs w:val="24"/>
        </w:rPr>
        <w:t>NASA’s Mars Exploration Rover (MER) mission</w:t>
      </w:r>
      <w:r w:rsidR="00F7058C" w:rsidRPr="002C0208">
        <w:rPr>
          <w:rFonts w:cs="Times New Roman"/>
          <w:szCs w:val="24"/>
        </w:rPr>
        <w:t>,</w:t>
      </w:r>
      <w:r w:rsidR="00B87EAC" w:rsidRPr="002C0208">
        <w:rPr>
          <w:rFonts w:cs="Times New Roman"/>
          <w:szCs w:val="24"/>
        </w:rPr>
        <w:t xml:space="preserve"> featuring the rovers ‘Spirit’ and ‘Opportunity’</w:t>
      </w:r>
      <w:r w:rsidR="00B46D95" w:rsidRPr="002C0208">
        <w:rPr>
          <w:rFonts w:cs="Times New Roman"/>
          <w:szCs w:val="24"/>
        </w:rPr>
        <w:t xml:space="preserve">, </w:t>
      </w:r>
      <w:r w:rsidR="00B87EAC" w:rsidRPr="002C0208">
        <w:rPr>
          <w:rFonts w:cs="Times New Roman"/>
          <w:szCs w:val="24"/>
        </w:rPr>
        <w:t>three major handovers</w:t>
      </w:r>
      <w:r w:rsidR="00B46D95" w:rsidRPr="002C0208">
        <w:rPr>
          <w:rFonts w:cs="Times New Roman"/>
          <w:szCs w:val="24"/>
        </w:rPr>
        <w:t xml:space="preserve"> took place</w:t>
      </w:r>
      <w:r w:rsidR="00B87EAC" w:rsidRPr="002C0208">
        <w:rPr>
          <w:rFonts w:cs="Times New Roman"/>
          <w:szCs w:val="24"/>
        </w:rPr>
        <w:t xml:space="preserve">. These involved lengthy face-to-face meetings involving two-way interactions </w:t>
      </w:r>
      <w:r w:rsidR="00020A84" w:rsidRPr="002C0208">
        <w:rPr>
          <w:rFonts w:cs="Times New Roman"/>
          <w:szCs w:val="24"/>
        </w:rPr>
        <w:t>so that questions could be asked</w:t>
      </w:r>
      <w:r w:rsidR="00B87EAC" w:rsidRPr="002C0208">
        <w:rPr>
          <w:rFonts w:cs="Times New Roman"/>
          <w:szCs w:val="24"/>
        </w:rPr>
        <w:t xml:space="preserve">. </w:t>
      </w:r>
      <w:r w:rsidR="00FC5D37" w:rsidRPr="002C0208">
        <w:rPr>
          <w:rFonts w:cs="Times New Roman"/>
          <w:szCs w:val="24"/>
        </w:rPr>
        <w:t xml:space="preserve">Through asking questions, gaps </w:t>
      </w:r>
      <w:r w:rsidR="00F7058C" w:rsidRPr="002C0208">
        <w:rPr>
          <w:rFonts w:cs="Times New Roman"/>
          <w:szCs w:val="24"/>
        </w:rPr>
        <w:t xml:space="preserve">in </w:t>
      </w:r>
      <w:r w:rsidR="00414B45" w:rsidRPr="002C0208">
        <w:rPr>
          <w:rFonts w:cs="Times New Roman"/>
          <w:szCs w:val="24"/>
        </w:rPr>
        <w:t xml:space="preserve">the </w:t>
      </w:r>
      <w:r w:rsidR="00F7058C" w:rsidRPr="002C0208">
        <w:rPr>
          <w:rFonts w:cs="Times New Roman"/>
          <w:szCs w:val="24"/>
        </w:rPr>
        <w:t xml:space="preserve">knowledge </w:t>
      </w:r>
      <w:r w:rsidR="00414B45" w:rsidRPr="002C0208">
        <w:rPr>
          <w:rFonts w:cs="Times New Roman"/>
          <w:szCs w:val="24"/>
        </w:rPr>
        <w:t xml:space="preserve">of the incoming operator </w:t>
      </w:r>
      <w:r w:rsidR="00FC5D37" w:rsidRPr="002C0208">
        <w:rPr>
          <w:rFonts w:cs="Times New Roman"/>
          <w:szCs w:val="24"/>
        </w:rPr>
        <w:t xml:space="preserve">can be filled, and rather than relying on the transfer of a </w:t>
      </w:r>
      <w:r w:rsidR="00B46D95" w:rsidRPr="002C0208">
        <w:rPr>
          <w:rFonts w:cs="Times New Roman"/>
          <w:szCs w:val="24"/>
        </w:rPr>
        <w:t>descriptive account</w:t>
      </w:r>
      <w:r w:rsidR="00FC5D37" w:rsidRPr="002C0208">
        <w:rPr>
          <w:rFonts w:cs="Times New Roman"/>
          <w:szCs w:val="24"/>
        </w:rPr>
        <w:t xml:space="preserve">, the receiver can create their own </w:t>
      </w:r>
      <w:r w:rsidR="00B46D95" w:rsidRPr="002C0208">
        <w:rPr>
          <w:rFonts w:cs="Times New Roman"/>
          <w:szCs w:val="24"/>
        </w:rPr>
        <w:t xml:space="preserve">mental-model </w:t>
      </w:r>
      <w:r w:rsidR="00B76FB4" w:rsidRPr="002C0208">
        <w:rPr>
          <w:rFonts w:cs="Times New Roman"/>
          <w:szCs w:val="24"/>
        </w:rPr>
        <w:t>(</w:t>
      </w:r>
      <w:r w:rsidR="00414B45" w:rsidRPr="002C0208">
        <w:rPr>
          <w:rFonts w:cs="Times New Roman"/>
          <w:szCs w:val="24"/>
        </w:rPr>
        <w:t xml:space="preserve">Bost et al., 2012; </w:t>
      </w:r>
      <w:r w:rsidR="00B76FB4" w:rsidRPr="002C0208">
        <w:rPr>
          <w:rFonts w:cs="Times New Roman"/>
          <w:szCs w:val="24"/>
        </w:rPr>
        <w:t>Revell &amp;</w:t>
      </w:r>
      <w:r w:rsidR="00DB350B" w:rsidRPr="002C0208">
        <w:rPr>
          <w:rFonts w:cs="Times New Roman"/>
          <w:szCs w:val="24"/>
        </w:rPr>
        <w:t xml:space="preserve"> Stanton, 201</w:t>
      </w:r>
      <w:r w:rsidR="00EB4087" w:rsidRPr="002C0208">
        <w:rPr>
          <w:rFonts w:cs="Times New Roman"/>
          <w:szCs w:val="24"/>
        </w:rPr>
        <w:t>2</w:t>
      </w:r>
      <w:r w:rsidR="00DB350B" w:rsidRPr="002C0208">
        <w:rPr>
          <w:rFonts w:cs="Times New Roman"/>
          <w:szCs w:val="24"/>
        </w:rPr>
        <w:t>)</w:t>
      </w:r>
      <w:r w:rsidR="00020A84" w:rsidRPr="002C0208">
        <w:rPr>
          <w:rStyle w:val="CommentReference"/>
          <w:rFonts w:cs="Times New Roman"/>
          <w:sz w:val="24"/>
          <w:szCs w:val="24"/>
        </w:rPr>
        <w:t>. This is done through the access of additional</w:t>
      </w:r>
      <w:r w:rsidR="00FC5D37" w:rsidRPr="002C0208">
        <w:rPr>
          <w:rFonts w:cs="Times New Roman"/>
          <w:szCs w:val="24"/>
        </w:rPr>
        <w:t xml:space="preserve"> information that may not have been transmitted originally.</w:t>
      </w:r>
    </w:p>
    <w:p w14:paraId="14C2547E" w14:textId="312447D9" w:rsidR="00936790" w:rsidRPr="002C0208" w:rsidRDefault="005710AB" w:rsidP="00936790">
      <w:pPr>
        <w:spacing w:line="480" w:lineRule="auto"/>
        <w:ind w:firstLine="720"/>
        <w:rPr>
          <w:rFonts w:cs="Times New Roman"/>
          <w:szCs w:val="24"/>
        </w:rPr>
      </w:pPr>
      <w:r w:rsidRPr="002C0208">
        <w:rPr>
          <w:rFonts w:cs="Times New Roman"/>
          <w:szCs w:val="24"/>
        </w:rPr>
        <w:t xml:space="preserve">Errors and </w:t>
      </w:r>
      <w:r w:rsidR="006C7A27">
        <w:rPr>
          <w:rFonts w:cs="Times New Roman"/>
          <w:szCs w:val="24"/>
        </w:rPr>
        <w:t>incidents</w:t>
      </w:r>
      <w:r w:rsidR="006C7A27" w:rsidRPr="002C0208">
        <w:rPr>
          <w:rFonts w:cs="Times New Roman"/>
          <w:szCs w:val="24"/>
        </w:rPr>
        <w:t xml:space="preserve"> </w:t>
      </w:r>
      <w:r w:rsidRPr="002C0208">
        <w:rPr>
          <w:rFonts w:cs="Times New Roman"/>
          <w:szCs w:val="24"/>
        </w:rPr>
        <w:t xml:space="preserve">may </w:t>
      </w:r>
      <w:r w:rsidR="00E66B31" w:rsidRPr="002C0208">
        <w:rPr>
          <w:rFonts w:cs="Times New Roman"/>
          <w:szCs w:val="24"/>
        </w:rPr>
        <w:t>occur when a culture of questioning is not permitted</w:t>
      </w:r>
      <w:r w:rsidR="00020EFE" w:rsidRPr="002C0208">
        <w:rPr>
          <w:rFonts w:cs="Times New Roman"/>
          <w:szCs w:val="24"/>
        </w:rPr>
        <w:t xml:space="preserve"> </w:t>
      </w:r>
      <w:r w:rsidR="00E66B31" w:rsidRPr="002C0208">
        <w:rPr>
          <w:rFonts w:cs="Times New Roman"/>
          <w:szCs w:val="24"/>
        </w:rPr>
        <w:t>(Sutcliff, Lew</w:t>
      </w:r>
      <w:r w:rsidR="00A73BD0" w:rsidRPr="002C0208">
        <w:rPr>
          <w:rFonts w:cs="Times New Roman"/>
          <w:szCs w:val="24"/>
        </w:rPr>
        <w:t>ton, &amp; Rosenthal, 2004; Wachter</w:t>
      </w:r>
      <w:r w:rsidR="00E66B31" w:rsidRPr="002C0208">
        <w:rPr>
          <w:rFonts w:cs="Times New Roman"/>
          <w:szCs w:val="24"/>
        </w:rPr>
        <w:t xml:space="preserve"> &amp; Shojania, 2004). </w:t>
      </w:r>
      <w:r w:rsidR="00FC5D37" w:rsidRPr="002C0208">
        <w:rPr>
          <w:rFonts w:cs="Times New Roman"/>
          <w:szCs w:val="24"/>
        </w:rPr>
        <w:t xml:space="preserve">Many organisations have written this into their official protocol (e.g. Eurocontrol, 2012; </w:t>
      </w:r>
      <w:r w:rsidR="00A014C4" w:rsidRPr="002C0208">
        <w:rPr>
          <w:rFonts w:cs="Times New Roman"/>
          <w:szCs w:val="24"/>
        </w:rPr>
        <w:t>Lardner</w:t>
      </w:r>
      <w:r w:rsidR="002304C4" w:rsidRPr="002C0208">
        <w:rPr>
          <w:rFonts w:cs="Times New Roman"/>
          <w:szCs w:val="24"/>
        </w:rPr>
        <w:t xml:space="preserve">, 2006; </w:t>
      </w:r>
      <w:r w:rsidR="00D329A0" w:rsidRPr="002C0208">
        <w:rPr>
          <w:rFonts w:cs="Times New Roman"/>
          <w:szCs w:val="24"/>
        </w:rPr>
        <w:t>The Royal</w:t>
      </w:r>
      <w:r w:rsidR="00FC5D37" w:rsidRPr="002C0208">
        <w:rPr>
          <w:rFonts w:cs="Times New Roman"/>
          <w:szCs w:val="24"/>
        </w:rPr>
        <w:t xml:space="preserve"> College of Surgeons of England, </w:t>
      </w:r>
      <w:r w:rsidR="00D329A0" w:rsidRPr="002C0208">
        <w:rPr>
          <w:rFonts w:cs="Times New Roman"/>
          <w:szCs w:val="24"/>
        </w:rPr>
        <w:t>2007)</w:t>
      </w:r>
      <w:r w:rsidR="00C74FBC" w:rsidRPr="002C0208">
        <w:rPr>
          <w:rFonts w:cs="Times New Roman"/>
          <w:szCs w:val="24"/>
        </w:rPr>
        <w:t xml:space="preserve"> noting</w:t>
      </w:r>
      <w:r w:rsidR="00D329A0" w:rsidRPr="002C0208">
        <w:rPr>
          <w:rFonts w:cs="Times New Roman"/>
          <w:szCs w:val="24"/>
        </w:rPr>
        <w:t xml:space="preserve"> that the handover should be a two-way process, giving the person about to take responsibility an opportunity to ask questions</w:t>
      </w:r>
      <w:r w:rsidR="00C74FBC" w:rsidRPr="002C0208">
        <w:rPr>
          <w:rFonts w:cs="Times New Roman"/>
          <w:szCs w:val="24"/>
        </w:rPr>
        <w:t xml:space="preserve">. </w:t>
      </w:r>
    </w:p>
    <w:p w14:paraId="6E5B7EDD" w14:textId="510BC419" w:rsidR="00BE2280" w:rsidRPr="002C0208" w:rsidRDefault="007158B1" w:rsidP="00AD77F6">
      <w:pPr>
        <w:spacing w:line="480" w:lineRule="auto"/>
        <w:rPr>
          <w:rFonts w:cs="Times New Roman"/>
          <w:b/>
          <w:szCs w:val="24"/>
        </w:rPr>
      </w:pPr>
      <w:r w:rsidRPr="002C0208">
        <w:rPr>
          <w:rFonts w:cs="Times New Roman"/>
          <w:b/>
          <w:szCs w:val="24"/>
        </w:rPr>
        <w:t>3.</w:t>
      </w:r>
      <w:r w:rsidR="001117B5" w:rsidRPr="002C0208">
        <w:rPr>
          <w:rFonts w:cs="Times New Roman"/>
          <w:b/>
          <w:szCs w:val="24"/>
        </w:rPr>
        <w:t>3</w:t>
      </w:r>
      <w:r w:rsidR="00FA40D5" w:rsidRPr="002C0208">
        <w:rPr>
          <w:rFonts w:cs="Times New Roman"/>
          <w:b/>
          <w:szCs w:val="24"/>
        </w:rPr>
        <w:t xml:space="preserve"> </w:t>
      </w:r>
      <w:r w:rsidR="00BE2280" w:rsidRPr="002C0208">
        <w:rPr>
          <w:rFonts w:cs="Times New Roman"/>
          <w:b/>
          <w:szCs w:val="24"/>
        </w:rPr>
        <w:t xml:space="preserve">Use of </w:t>
      </w:r>
      <w:r w:rsidR="00B31388" w:rsidRPr="002C0208">
        <w:rPr>
          <w:rFonts w:cs="Times New Roman"/>
          <w:b/>
          <w:szCs w:val="24"/>
        </w:rPr>
        <w:t>past information</w:t>
      </w:r>
      <w:r w:rsidR="001117B5" w:rsidRPr="002C0208">
        <w:rPr>
          <w:rFonts w:cs="Times New Roman"/>
          <w:b/>
          <w:szCs w:val="24"/>
        </w:rPr>
        <w:t xml:space="preserve"> (3)</w:t>
      </w:r>
    </w:p>
    <w:p w14:paraId="31E7A9B7" w14:textId="051C9DFD" w:rsidR="00EE1AB8" w:rsidRPr="002C0208" w:rsidRDefault="00EE1AB8" w:rsidP="00AD77F6">
      <w:pPr>
        <w:spacing w:line="480" w:lineRule="auto"/>
        <w:rPr>
          <w:rFonts w:cs="Times New Roman"/>
          <w:szCs w:val="24"/>
        </w:rPr>
      </w:pPr>
      <w:r w:rsidRPr="002C0208">
        <w:rPr>
          <w:rFonts w:cs="Times New Roman"/>
          <w:szCs w:val="24"/>
        </w:rPr>
        <w:t xml:space="preserve">In air traffic control, </w:t>
      </w:r>
      <w:r w:rsidR="00020EFE" w:rsidRPr="002C0208">
        <w:rPr>
          <w:rFonts w:cs="Times New Roman"/>
          <w:szCs w:val="24"/>
        </w:rPr>
        <w:t>space-</w:t>
      </w:r>
      <w:r w:rsidRPr="002C0208">
        <w:rPr>
          <w:rFonts w:cs="Times New Roman"/>
          <w:szCs w:val="24"/>
        </w:rPr>
        <w:t>shuttle operations and energy manufacturing control rooms,</w:t>
      </w:r>
      <w:r w:rsidR="00414B45" w:rsidRPr="002C0208">
        <w:rPr>
          <w:rFonts w:cs="Times New Roman"/>
          <w:szCs w:val="24"/>
        </w:rPr>
        <w:t xml:space="preserve"> knowledge of what has happened </w:t>
      </w:r>
      <w:r w:rsidR="00CC468D" w:rsidRPr="002C0208">
        <w:rPr>
          <w:rFonts w:cs="Times New Roman"/>
          <w:szCs w:val="24"/>
        </w:rPr>
        <w:t>is suggested to be important in the process of</w:t>
      </w:r>
      <w:r w:rsidR="00414B45" w:rsidRPr="002C0208">
        <w:rPr>
          <w:rFonts w:cs="Times New Roman"/>
          <w:szCs w:val="24"/>
        </w:rPr>
        <w:t xml:space="preserve"> raising </w:t>
      </w:r>
      <w:r w:rsidR="008B29FE" w:rsidRPr="002C0208">
        <w:rPr>
          <w:rFonts w:cs="Times New Roman"/>
          <w:szCs w:val="24"/>
        </w:rPr>
        <w:t>SA</w:t>
      </w:r>
      <w:r w:rsidR="00CC468D" w:rsidRPr="002C0208">
        <w:rPr>
          <w:rFonts w:cs="Times New Roman"/>
          <w:szCs w:val="24"/>
        </w:rPr>
        <w:t xml:space="preserve"> in individuals</w:t>
      </w:r>
      <w:r w:rsidR="00414B45" w:rsidRPr="002C0208">
        <w:rPr>
          <w:rFonts w:cs="Times New Roman"/>
          <w:szCs w:val="24"/>
        </w:rPr>
        <w:t xml:space="preserve">, as this allows operators to understand current and future operation and goals </w:t>
      </w:r>
      <w:r w:rsidRPr="002C0208">
        <w:rPr>
          <w:rFonts w:cs="Times New Roman"/>
          <w:szCs w:val="24"/>
        </w:rPr>
        <w:t>(</w:t>
      </w:r>
      <w:r w:rsidR="0062466E" w:rsidRPr="002C0208">
        <w:rPr>
          <w:rFonts w:cs="Times New Roman"/>
          <w:szCs w:val="24"/>
        </w:rPr>
        <w:t>Adamson et al., 1999</w:t>
      </w:r>
      <w:r w:rsidR="00445218" w:rsidRPr="002C0208">
        <w:rPr>
          <w:rFonts w:cs="Times New Roman"/>
          <w:szCs w:val="24"/>
        </w:rPr>
        <w:t xml:space="preserve">; </w:t>
      </w:r>
      <w:r w:rsidR="00A73BD0" w:rsidRPr="002C0208">
        <w:rPr>
          <w:rFonts w:cs="Times New Roman"/>
          <w:szCs w:val="24"/>
        </w:rPr>
        <w:t>Kontogiannis</w:t>
      </w:r>
      <w:r w:rsidRPr="002C0208">
        <w:rPr>
          <w:rFonts w:cs="Times New Roman"/>
          <w:szCs w:val="24"/>
        </w:rPr>
        <w:t xml:space="preserve"> &amp; Malakis,</w:t>
      </w:r>
      <w:r w:rsidR="00445218" w:rsidRPr="002C0208">
        <w:rPr>
          <w:rFonts w:cs="Times New Roman"/>
          <w:szCs w:val="24"/>
        </w:rPr>
        <w:t xml:space="preserve"> 2013; Patter</w:t>
      </w:r>
      <w:r w:rsidR="00A73BD0" w:rsidRPr="002C0208">
        <w:rPr>
          <w:rFonts w:cs="Times New Roman"/>
          <w:szCs w:val="24"/>
        </w:rPr>
        <w:t>son</w:t>
      </w:r>
      <w:r w:rsidR="00445218" w:rsidRPr="002C0208">
        <w:rPr>
          <w:rFonts w:cs="Times New Roman"/>
          <w:szCs w:val="24"/>
        </w:rPr>
        <w:t xml:space="preserve"> &amp; Woods, 2001</w:t>
      </w:r>
      <w:r w:rsidR="00414B45" w:rsidRPr="002C0208">
        <w:rPr>
          <w:rFonts w:cs="Times New Roman"/>
          <w:szCs w:val="24"/>
        </w:rPr>
        <w:t>; Stanton et al, 2017</w:t>
      </w:r>
      <w:r w:rsidRPr="002C0208">
        <w:rPr>
          <w:rFonts w:cs="Times New Roman"/>
          <w:szCs w:val="24"/>
        </w:rPr>
        <w:t xml:space="preserve">). </w:t>
      </w:r>
      <w:r w:rsidR="00915B7F" w:rsidRPr="002C0208">
        <w:rPr>
          <w:rFonts w:cs="Times New Roman"/>
          <w:szCs w:val="24"/>
        </w:rPr>
        <w:t>T</w:t>
      </w:r>
      <w:r w:rsidR="00414B45" w:rsidRPr="002C0208">
        <w:rPr>
          <w:rFonts w:cs="Times New Roman"/>
          <w:szCs w:val="24"/>
        </w:rPr>
        <w:t xml:space="preserve">welve of the </w:t>
      </w:r>
      <w:r w:rsidR="008B29FE" w:rsidRPr="002C0208">
        <w:rPr>
          <w:rFonts w:cs="Times New Roman"/>
          <w:szCs w:val="24"/>
        </w:rPr>
        <w:t>f</w:t>
      </w:r>
      <w:r w:rsidR="00414B45" w:rsidRPr="002C0208">
        <w:rPr>
          <w:rFonts w:cs="Times New Roman"/>
          <w:szCs w:val="24"/>
        </w:rPr>
        <w:t>ourteen</w:t>
      </w:r>
      <w:r w:rsidR="008E5221" w:rsidRPr="002C0208">
        <w:rPr>
          <w:rFonts w:cs="Times New Roman"/>
          <w:szCs w:val="24"/>
        </w:rPr>
        <w:t xml:space="preserve"> </w:t>
      </w:r>
      <w:r w:rsidR="005E1961" w:rsidRPr="002C0208">
        <w:rPr>
          <w:rFonts w:cs="Times New Roman"/>
          <w:szCs w:val="24"/>
        </w:rPr>
        <w:t>(86%) energy-manufacturing</w:t>
      </w:r>
      <w:r w:rsidR="00311CF3" w:rsidRPr="002C0208">
        <w:rPr>
          <w:rFonts w:cs="Times New Roman"/>
          <w:szCs w:val="24"/>
        </w:rPr>
        <w:t xml:space="preserve"> domain sources</w:t>
      </w:r>
      <w:r w:rsidR="008E5221" w:rsidRPr="002C0208">
        <w:rPr>
          <w:rFonts w:cs="Times New Roman"/>
          <w:szCs w:val="24"/>
        </w:rPr>
        <w:t xml:space="preserve"> reviewed in th</w:t>
      </w:r>
      <w:r w:rsidR="00311CF3" w:rsidRPr="002C0208">
        <w:rPr>
          <w:rFonts w:cs="Times New Roman"/>
          <w:szCs w:val="24"/>
        </w:rPr>
        <w:t>is paper</w:t>
      </w:r>
      <w:r w:rsidR="00697B44" w:rsidRPr="002C0208">
        <w:rPr>
          <w:rFonts w:cs="Times New Roman"/>
          <w:szCs w:val="24"/>
        </w:rPr>
        <w:t xml:space="preserve"> discussed reviewing logs, makin</w:t>
      </w:r>
      <w:r w:rsidR="00311CF3" w:rsidRPr="002C0208">
        <w:rPr>
          <w:rFonts w:cs="Times New Roman"/>
          <w:szCs w:val="24"/>
        </w:rPr>
        <w:t>g</w:t>
      </w:r>
      <w:r w:rsidR="00697B44" w:rsidRPr="002C0208">
        <w:rPr>
          <w:rFonts w:cs="Times New Roman"/>
          <w:szCs w:val="24"/>
        </w:rPr>
        <w:t xml:space="preserve"> this</w:t>
      </w:r>
      <w:r w:rsidR="00311CF3" w:rsidRPr="002C0208">
        <w:rPr>
          <w:rFonts w:cs="Times New Roman"/>
          <w:szCs w:val="24"/>
        </w:rPr>
        <w:t xml:space="preserve"> </w:t>
      </w:r>
      <w:r w:rsidR="00FE0CCF" w:rsidRPr="002C0208">
        <w:rPr>
          <w:rFonts w:cs="Times New Roman"/>
          <w:szCs w:val="24"/>
        </w:rPr>
        <w:t>their</w:t>
      </w:r>
      <w:r w:rsidR="00311CF3" w:rsidRPr="002C0208">
        <w:rPr>
          <w:rFonts w:cs="Times New Roman"/>
          <w:szCs w:val="24"/>
        </w:rPr>
        <w:t xml:space="preserve"> top</w:t>
      </w:r>
      <w:r w:rsidR="00FE0CCF" w:rsidRPr="002C0208">
        <w:rPr>
          <w:rFonts w:cs="Times New Roman"/>
          <w:szCs w:val="24"/>
        </w:rPr>
        <w:t xml:space="preserve"> priority</w:t>
      </w:r>
      <w:r w:rsidR="00AC3CB7" w:rsidRPr="002C0208">
        <w:rPr>
          <w:rFonts w:cs="Times New Roman"/>
          <w:szCs w:val="24"/>
        </w:rPr>
        <w:t xml:space="preserve"> during</w:t>
      </w:r>
      <w:r w:rsidR="00311CF3" w:rsidRPr="002C0208">
        <w:rPr>
          <w:rFonts w:cs="Times New Roman"/>
          <w:szCs w:val="24"/>
        </w:rPr>
        <w:t xml:space="preserve"> the</w:t>
      </w:r>
      <w:r w:rsidR="00AC3CB7" w:rsidRPr="002C0208">
        <w:rPr>
          <w:rFonts w:cs="Times New Roman"/>
          <w:szCs w:val="24"/>
        </w:rPr>
        <w:t xml:space="preserve"> handover.</w:t>
      </w:r>
    </w:p>
    <w:p w14:paraId="7945294C" w14:textId="6C2633FA" w:rsidR="00306579" w:rsidRPr="002C0208" w:rsidRDefault="001B027D" w:rsidP="008B57E7">
      <w:pPr>
        <w:spacing w:line="480" w:lineRule="auto"/>
        <w:ind w:firstLine="720"/>
        <w:rPr>
          <w:rFonts w:cs="Times New Roman"/>
          <w:szCs w:val="24"/>
        </w:rPr>
      </w:pPr>
      <w:r w:rsidRPr="002C0208">
        <w:rPr>
          <w:rFonts w:cs="Times New Roman"/>
          <w:szCs w:val="24"/>
        </w:rPr>
        <w:t>In energy manufacturing and distribution, t</w:t>
      </w:r>
      <w:r w:rsidR="002304C4" w:rsidRPr="002C0208">
        <w:rPr>
          <w:rFonts w:cs="Times New Roman"/>
          <w:szCs w:val="24"/>
        </w:rPr>
        <w:t>he handover of correct and accurate information is conducted to avoid scenarios such as the</w:t>
      </w:r>
      <w:r w:rsidR="00FE0CCF" w:rsidRPr="002C0208">
        <w:rPr>
          <w:rFonts w:cs="Times New Roman"/>
          <w:szCs w:val="24"/>
        </w:rPr>
        <w:t xml:space="preserve"> major incidents </w:t>
      </w:r>
      <w:r w:rsidR="00CA0650" w:rsidRPr="002C0208">
        <w:rPr>
          <w:rFonts w:cs="Times New Roman"/>
          <w:szCs w:val="24"/>
        </w:rPr>
        <w:t>such as the Buncefield explosion</w:t>
      </w:r>
      <w:r w:rsidRPr="002C0208">
        <w:rPr>
          <w:rFonts w:cs="Times New Roman"/>
          <w:szCs w:val="24"/>
        </w:rPr>
        <w:t xml:space="preserve"> mentioned in </w:t>
      </w:r>
      <w:r w:rsidR="00772DA6" w:rsidRPr="002C0208">
        <w:rPr>
          <w:rFonts w:cs="Times New Roman"/>
          <w:szCs w:val="24"/>
        </w:rPr>
        <w:t xml:space="preserve">HTT </w:t>
      </w:r>
      <w:r w:rsidR="00936790" w:rsidRPr="002C0208">
        <w:rPr>
          <w:rFonts w:cs="Times New Roman"/>
          <w:szCs w:val="24"/>
        </w:rPr>
        <w:t>1</w:t>
      </w:r>
      <w:r w:rsidR="006E0ED4" w:rsidRPr="002C0208">
        <w:rPr>
          <w:rFonts w:cs="Times New Roman"/>
          <w:szCs w:val="24"/>
        </w:rPr>
        <w:t xml:space="preserve"> (</w:t>
      </w:r>
      <w:r w:rsidR="008D0694" w:rsidRPr="002C0208">
        <w:rPr>
          <w:rFonts w:cs="Times New Roman"/>
          <w:szCs w:val="24"/>
        </w:rPr>
        <w:t>see,</w:t>
      </w:r>
      <w:r w:rsidRPr="002C0208">
        <w:rPr>
          <w:rFonts w:cs="Times New Roman"/>
          <w:szCs w:val="24"/>
        </w:rPr>
        <w:t xml:space="preserve"> </w:t>
      </w:r>
      <w:r w:rsidR="00A73BD0" w:rsidRPr="002C0208">
        <w:rPr>
          <w:rFonts w:cs="Times New Roman"/>
          <w:szCs w:val="24"/>
        </w:rPr>
        <w:t>Wilkinson</w:t>
      </w:r>
      <w:r w:rsidR="006E0ED4" w:rsidRPr="002C0208">
        <w:rPr>
          <w:rFonts w:cs="Times New Roman"/>
          <w:szCs w:val="24"/>
        </w:rPr>
        <w:t xml:space="preserve"> &amp; Lardner, 2013)</w:t>
      </w:r>
      <w:r w:rsidR="00FE0CCF" w:rsidRPr="002C0208">
        <w:rPr>
          <w:rFonts w:cs="Times New Roman"/>
          <w:szCs w:val="24"/>
        </w:rPr>
        <w:t>.</w:t>
      </w:r>
      <w:r w:rsidR="00EE1AB8" w:rsidRPr="002C0208">
        <w:rPr>
          <w:rFonts w:cs="Times New Roman"/>
          <w:szCs w:val="24"/>
        </w:rPr>
        <w:t xml:space="preserve"> </w:t>
      </w:r>
      <w:r w:rsidR="00EF426A" w:rsidRPr="002C0208">
        <w:rPr>
          <w:rFonts w:cs="Times New Roman"/>
          <w:szCs w:val="24"/>
        </w:rPr>
        <w:t>Another example of this is the</w:t>
      </w:r>
      <w:r w:rsidR="00282890" w:rsidRPr="002C0208">
        <w:rPr>
          <w:rFonts w:cs="Times New Roman"/>
          <w:szCs w:val="24"/>
        </w:rPr>
        <w:t xml:space="preserve"> </w:t>
      </w:r>
      <w:r w:rsidR="00CA0650" w:rsidRPr="002C0208">
        <w:rPr>
          <w:rFonts w:cs="Times New Roman"/>
          <w:szCs w:val="24"/>
        </w:rPr>
        <w:t>Piper Alpha explosion (</w:t>
      </w:r>
      <w:r w:rsidR="007D22EB" w:rsidRPr="002C0208">
        <w:rPr>
          <w:rFonts w:cs="Times New Roman"/>
          <w:szCs w:val="24"/>
        </w:rPr>
        <w:t>Lardner, 1996</w:t>
      </w:r>
      <w:r w:rsidR="00EF426A" w:rsidRPr="002C0208">
        <w:rPr>
          <w:rFonts w:cs="Times New Roman"/>
          <w:szCs w:val="24"/>
        </w:rPr>
        <w:t xml:space="preserve">; </w:t>
      </w:r>
      <w:r w:rsidR="0031376E" w:rsidRPr="002C0208">
        <w:rPr>
          <w:rFonts w:cs="Times New Roman"/>
          <w:szCs w:val="24"/>
        </w:rPr>
        <w:t>Paté-Cornell, 1993</w:t>
      </w:r>
      <w:r w:rsidR="00CA0650" w:rsidRPr="002C0208">
        <w:rPr>
          <w:rFonts w:cs="Times New Roman"/>
          <w:szCs w:val="24"/>
        </w:rPr>
        <w:t>)</w:t>
      </w:r>
      <w:r w:rsidR="00EF426A" w:rsidRPr="002C0208">
        <w:rPr>
          <w:rFonts w:cs="Times New Roman"/>
          <w:szCs w:val="24"/>
        </w:rPr>
        <w:t xml:space="preserve"> </w:t>
      </w:r>
      <w:r w:rsidR="00282890" w:rsidRPr="002C0208">
        <w:rPr>
          <w:rFonts w:cs="Times New Roman"/>
          <w:szCs w:val="24"/>
        </w:rPr>
        <w:t>that has</w:t>
      </w:r>
      <w:r w:rsidR="00EF426A" w:rsidRPr="002C0208">
        <w:rPr>
          <w:rFonts w:cs="Times New Roman"/>
          <w:szCs w:val="24"/>
        </w:rPr>
        <w:t xml:space="preserve"> been partly attributed to the failure to transmit information about a removed safety release valve</w:t>
      </w:r>
      <w:r w:rsidR="00282890" w:rsidRPr="002C0208">
        <w:rPr>
          <w:rFonts w:cs="Times New Roman"/>
          <w:szCs w:val="24"/>
        </w:rPr>
        <w:t xml:space="preserve"> for a condensate pump</w:t>
      </w:r>
      <w:r w:rsidR="00EF426A" w:rsidRPr="002C0208">
        <w:rPr>
          <w:rFonts w:cs="Times New Roman"/>
          <w:szCs w:val="24"/>
        </w:rPr>
        <w:t xml:space="preserve"> during shift changeover</w:t>
      </w:r>
      <w:r w:rsidR="00282890" w:rsidRPr="002C0208">
        <w:rPr>
          <w:rFonts w:cs="Times New Roman"/>
          <w:szCs w:val="24"/>
        </w:rPr>
        <w:t xml:space="preserve">. The </w:t>
      </w:r>
      <w:r w:rsidR="00EF426A" w:rsidRPr="002C0208">
        <w:rPr>
          <w:rFonts w:cs="Times New Roman"/>
          <w:szCs w:val="24"/>
        </w:rPr>
        <w:t>next shift</w:t>
      </w:r>
      <w:r w:rsidR="00282890" w:rsidRPr="002C0208">
        <w:rPr>
          <w:rFonts w:cs="Times New Roman"/>
          <w:szCs w:val="24"/>
        </w:rPr>
        <w:t xml:space="preserve"> encountered</w:t>
      </w:r>
      <w:r w:rsidR="00EF426A" w:rsidRPr="002C0208">
        <w:rPr>
          <w:rFonts w:cs="Times New Roman"/>
          <w:szCs w:val="24"/>
        </w:rPr>
        <w:t xml:space="preserve"> an issue with a second condensate pump and </w:t>
      </w:r>
      <w:r w:rsidR="00282890" w:rsidRPr="002C0208">
        <w:rPr>
          <w:rFonts w:cs="Times New Roman"/>
          <w:szCs w:val="24"/>
        </w:rPr>
        <w:t xml:space="preserve">made the decision to </w:t>
      </w:r>
      <w:r w:rsidR="00EF426A" w:rsidRPr="002C0208">
        <w:rPr>
          <w:rFonts w:cs="Times New Roman"/>
          <w:szCs w:val="24"/>
        </w:rPr>
        <w:t>rest</w:t>
      </w:r>
      <w:r w:rsidR="00282890" w:rsidRPr="002C0208">
        <w:rPr>
          <w:rFonts w:cs="Times New Roman"/>
          <w:szCs w:val="24"/>
        </w:rPr>
        <w:t>art</w:t>
      </w:r>
      <w:r w:rsidR="00EF426A" w:rsidRPr="002C0208">
        <w:rPr>
          <w:rFonts w:cs="Times New Roman"/>
          <w:szCs w:val="24"/>
        </w:rPr>
        <w:t xml:space="preserve"> the</w:t>
      </w:r>
      <w:r w:rsidR="00282890" w:rsidRPr="002C0208">
        <w:rPr>
          <w:rFonts w:cs="Times New Roman"/>
          <w:szCs w:val="24"/>
        </w:rPr>
        <w:t xml:space="preserve"> (unbeknownst to them) compromised</w:t>
      </w:r>
      <w:r w:rsidR="00EF426A" w:rsidRPr="002C0208">
        <w:rPr>
          <w:rFonts w:cs="Times New Roman"/>
          <w:szCs w:val="24"/>
        </w:rPr>
        <w:t xml:space="preserve"> pump, giving way to the resulting explosions that occurred shortly after</w:t>
      </w:r>
      <w:r w:rsidR="00CA0650" w:rsidRPr="002C0208">
        <w:rPr>
          <w:rFonts w:cs="Times New Roman"/>
          <w:szCs w:val="24"/>
        </w:rPr>
        <w:t xml:space="preserve">. </w:t>
      </w:r>
      <w:r w:rsidR="00915B7F" w:rsidRPr="002C0208">
        <w:rPr>
          <w:rFonts w:cs="Times New Roman"/>
          <w:szCs w:val="24"/>
        </w:rPr>
        <w:t>K</w:t>
      </w:r>
      <w:r w:rsidR="00282890" w:rsidRPr="002C0208">
        <w:rPr>
          <w:rFonts w:cs="Times New Roman"/>
          <w:szCs w:val="24"/>
        </w:rPr>
        <w:t xml:space="preserve">nowledge of such consequences </w:t>
      </w:r>
      <w:r w:rsidR="00332F47" w:rsidRPr="002C0208">
        <w:rPr>
          <w:rFonts w:cs="Times New Roman"/>
          <w:szCs w:val="24"/>
        </w:rPr>
        <w:t>may be why more experienced operators are</w:t>
      </w:r>
      <w:r w:rsidR="00A866FE" w:rsidRPr="002C0208">
        <w:rPr>
          <w:rFonts w:cs="Times New Roman"/>
          <w:szCs w:val="24"/>
        </w:rPr>
        <w:t xml:space="preserve"> more likely to check previous trends</w:t>
      </w:r>
      <w:r w:rsidR="00282890" w:rsidRPr="002C0208">
        <w:rPr>
          <w:rFonts w:cs="Times New Roman"/>
          <w:szCs w:val="24"/>
        </w:rPr>
        <w:t xml:space="preserve"> and information</w:t>
      </w:r>
      <w:r w:rsidR="00A866FE" w:rsidRPr="002C0208">
        <w:rPr>
          <w:rFonts w:cs="Times New Roman"/>
          <w:szCs w:val="24"/>
        </w:rPr>
        <w:t xml:space="preserve"> when coming onto shift (</w:t>
      </w:r>
      <w:r w:rsidR="00B76FB4" w:rsidRPr="002C0208">
        <w:rPr>
          <w:rFonts w:cs="Times New Roman"/>
          <w:szCs w:val="24"/>
        </w:rPr>
        <w:t>Li, Mckee, Horberry, &amp; Powell, 2011</w:t>
      </w:r>
      <w:r w:rsidR="00A866FE" w:rsidRPr="002C0208">
        <w:rPr>
          <w:rFonts w:cs="Times New Roman"/>
          <w:szCs w:val="24"/>
        </w:rPr>
        <w:t>).</w:t>
      </w:r>
      <w:r w:rsidR="00195F6A">
        <w:rPr>
          <w:rFonts w:cs="Times New Roman"/>
          <w:szCs w:val="24"/>
        </w:rPr>
        <w:t xml:space="preserve"> However</w:t>
      </w:r>
      <w:r w:rsidR="00EE1AB8" w:rsidRPr="002C0208">
        <w:rPr>
          <w:rFonts w:cs="Times New Roman"/>
          <w:szCs w:val="24"/>
        </w:rPr>
        <w:t>, r</w:t>
      </w:r>
      <w:r w:rsidR="00282890" w:rsidRPr="002C0208">
        <w:rPr>
          <w:rFonts w:cs="Times New Roman"/>
          <w:szCs w:val="24"/>
        </w:rPr>
        <w:t>elying heavily</w:t>
      </w:r>
      <w:r w:rsidR="002304C4" w:rsidRPr="002C0208">
        <w:rPr>
          <w:rFonts w:cs="Times New Roman"/>
          <w:szCs w:val="24"/>
        </w:rPr>
        <w:t xml:space="preserve"> </w:t>
      </w:r>
      <w:r w:rsidR="00282890" w:rsidRPr="002C0208">
        <w:rPr>
          <w:rFonts w:cs="Times New Roman"/>
          <w:szCs w:val="24"/>
        </w:rPr>
        <w:t xml:space="preserve">on </w:t>
      </w:r>
      <w:r w:rsidR="002304C4" w:rsidRPr="002C0208">
        <w:rPr>
          <w:rFonts w:cs="Times New Roman"/>
          <w:szCs w:val="24"/>
        </w:rPr>
        <w:t>personal</w:t>
      </w:r>
      <w:r w:rsidR="00332F47" w:rsidRPr="002C0208">
        <w:rPr>
          <w:rFonts w:cs="Times New Roman"/>
          <w:szCs w:val="24"/>
        </w:rPr>
        <w:t>ised</w:t>
      </w:r>
      <w:r w:rsidR="002304C4" w:rsidRPr="002C0208">
        <w:rPr>
          <w:rFonts w:cs="Times New Roman"/>
          <w:szCs w:val="24"/>
        </w:rPr>
        <w:t xml:space="preserve"> logs and notes has been criticised</w:t>
      </w:r>
      <w:r w:rsidR="007771A6" w:rsidRPr="002C0208">
        <w:rPr>
          <w:rFonts w:cs="Times New Roman"/>
          <w:szCs w:val="24"/>
        </w:rPr>
        <w:t xml:space="preserve"> </w:t>
      </w:r>
      <w:r w:rsidR="00B31388" w:rsidRPr="002C0208">
        <w:rPr>
          <w:rFonts w:cs="Times New Roman"/>
          <w:szCs w:val="24"/>
        </w:rPr>
        <w:t>a</w:t>
      </w:r>
      <w:r w:rsidR="00EE1AB8" w:rsidRPr="002C0208">
        <w:rPr>
          <w:rFonts w:cs="Times New Roman"/>
          <w:szCs w:val="24"/>
        </w:rPr>
        <w:t xml:space="preserve">s being </w:t>
      </w:r>
      <w:r w:rsidR="00C95693">
        <w:rPr>
          <w:rFonts w:cs="Times New Roman"/>
          <w:szCs w:val="24"/>
        </w:rPr>
        <w:t>under-</w:t>
      </w:r>
      <w:r w:rsidR="00EE1AB8" w:rsidRPr="002C0208">
        <w:rPr>
          <w:rFonts w:cs="Times New Roman"/>
          <w:szCs w:val="24"/>
        </w:rPr>
        <w:t xml:space="preserve">structured, and should include structures to ensure priority information is transmitted </w:t>
      </w:r>
      <w:r w:rsidR="00B31388" w:rsidRPr="002C0208">
        <w:rPr>
          <w:rFonts w:cs="Times New Roman"/>
          <w:szCs w:val="24"/>
        </w:rPr>
        <w:t>(Plocher et al., 2011)</w:t>
      </w:r>
      <w:r w:rsidR="00EE1AB8" w:rsidRPr="002C0208">
        <w:rPr>
          <w:rFonts w:cs="Times New Roman"/>
          <w:szCs w:val="24"/>
        </w:rPr>
        <w:t>.</w:t>
      </w:r>
      <w:r w:rsidR="00332F47" w:rsidRPr="002C0208">
        <w:rPr>
          <w:rFonts w:cs="Times New Roman"/>
          <w:szCs w:val="24"/>
        </w:rPr>
        <w:t xml:space="preserve"> If this </w:t>
      </w:r>
      <w:r w:rsidR="00772DA6" w:rsidRPr="002C0208">
        <w:rPr>
          <w:rFonts w:cs="Times New Roman"/>
          <w:szCs w:val="24"/>
        </w:rPr>
        <w:t xml:space="preserve">HTT </w:t>
      </w:r>
      <w:r w:rsidR="00332F47" w:rsidRPr="002C0208">
        <w:rPr>
          <w:rFonts w:cs="Times New Roman"/>
          <w:szCs w:val="24"/>
        </w:rPr>
        <w:t xml:space="preserve">is to be adopted, thought should </w:t>
      </w:r>
      <w:r w:rsidR="00DB350B" w:rsidRPr="002C0208">
        <w:rPr>
          <w:rFonts w:cs="Times New Roman"/>
          <w:szCs w:val="24"/>
        </w:rPr>
        <w:t xml:space="preserve">also </w:t>
      </w:r>
      <w:r w:rsidR="00332F47" w:rsidRPr="002C0208">
        <w:rPr>
          <w:rFonts w:cs="Times New Roman"/>
          <w:szCs w:val="24"/>
        </w:rPr>
        <w:t>be paid to the structure a</w:t>
      </w:r>
      <w:r w:rsidR="00697B44" w:rsidRPr="002C0208">
        <w:rPr>
          <w:rFonts w:cs="Times New Roman"/>
          <w:szCs w:val="24"/>
        </w:rPr>
        <w:t>nd the layout of handover logs, alongside trials to assess their effectiveness.</w:t>
      </w:r>
    </w:p>
    <w:p w14:paraId="429950F4" w14:textId="4D8C61DF" w:rsidR="000215E9" w:rsidRPr="002C0208" w:rsidRDefault="000215E9" w:rsidP="00741228">
      <w:pPr>
        <w:spacing w:line="480" w:lineRule="auto"/>
        <w:ind w:firstLine="720"/>
        <w:rPr>
          <w:rFonts w:cs="Times New Roman"/>
          <w:szCs w:val="24"/>
        </w:rPr>
      </w:pPr>
      <w:r w:rsidRPr="002C0208">
        <w:rPr>
          <w:rFonts w:cs="Times New Roman"/>
          <w:szCs w:val="24"/>
        </w:rPr>
        <w:t>The DSA approach favours such an HTT, as it allows for information to reside in the system, without relying heav</w:t>
      </w:r>
      <w:r w:rsidR="00936790" w:rsidRPr="002C0208">
        <w:rPr>
          <w:rFonts w:cs="Times New Roman"/>
          <w:szCs w:val="24"/>
        </w:rPr>
        <w:t>ily on one-to-one communication</w:t>
      </w:r>
      <w:r w:rsidRPr="002C0208">
        <w:rPr>
          <w:rFonts w:cs="Times New Roman"/>
          <w:szCs w:val="24"/>
        </w:rPr>
        <w:t xml:space="preserve"> (Stanton </w:t>
      </w:r>
      <w:r w:rsidR="00936790" w:rsidRPr="002C0208">
        <w:rPr>
          <w:rFonts w:cs="Times New Roman"/>
          <w:szCs w:val="24"/>
        </w:rPr>
        <w:t>et al., 2006). However, this approach does not provide an imm</w:t>
      </w:r>
      <w:r w:rsidR="00D70366" w:rsidRPr="002C0208">
        <w:rPr>
          <w:rFonts w:cs="Times New Roman"/>
          <w:szCs w:val="24"/>
        </w:rPr>
        <w:t>ediate explicit communication, although it may serve as a safety net should the incoming shift require information without having to establish communications with the previous shift.</w:t>
      </w:r>
    </w:p>
    <w:p w14:paraId="471EE4B6" w14:textId="0B31FF5F" w:rsidR="00BE2280" w:rsidRPr="002C0208" w:rsidRDefault="001117B5" w:rsidP="00AD77F6">
      <w:pPr>
        <w:spacing w:line="480" w:lineRule="auto"/>
        <w:rPr>
          <w:rFonts w:cs="Times New Roman"/>
          <w:b/>
          <w:szCs w:val="24"/>
        </w:rPr>
      </w:pPr>
      <w:r w:rsidRPr="002C0208">
        <w:rPr>
          <w:rFonts w:cs="Times New Roman"/>
          <w:b/>
          <w:szCs w:val="24"/>
        </w:rPr>
        <w:t>3.</w:t>
      </w:r>
      <w:r w:rsidR="007158B1" w:rsidRPr="002C0208">
        <w:rPr>
          <w:rFonts w:cs="Times New Roman"/>
          <w:b/>
          <w:szCs w:val="24"/>
        </w:rPr>
        <w:t>4.</w:t>
      </w:r>
      <w:r w:rsidR="00FA40D5" w:rsidRPr="002C0208">
        <w:rPr>
          <w:rFonts w:cs="Times New Roman"/>
          <w:b/>
          <w:szCs w:val="24"/>
        </w:rPr>
        <w:t xml:space="preserve"> </w:t>
      </w:r>
      <w:r w:rsidR="007C2FF7" w:rsidRPr="002C0208">
        <w:rPr>
          <w:rFonts w:cs="Times New Roman"/>
          <w:b/>
          <w:szCs w:val="24"/>
        </w:rPr>
        <w:t>Training</w:t>
      </w:r>
      <w:r w:rsidR="002D6C10" w:rsidRPr="002C0208">
        <w:rPr>
          <w:rFonts w:cs="Times New Roman"/>
          <w:b/>
          <w:szCs w:val="24"/>
        </w:rPr>
        <w:t xml:space="preserve"> </w:t>
      </w:r>
      <w:r w:rsidR="004030D0" w:rsidRPr="002C0208">
        <w:rPr>
          <w:rFonts w:cs="Times New Roman"/>
          <w:b/>
          <w:szCs w:val="24"/>
        </w:rPr>
        <w:t>p</w:t>
      </w:r>
      <w:r w:rsidR="002D6C10" w:rsidRPr="002C0208">
        <w:rPr>
          <w:rFonts w:cs="Times New Roman"/>
          <w:b/>
          <w:szCs w:val="24"/>
        </w:rPr>
        <w:t>rogrammes</w:t>
      </w:r>
      <w:r w:rsidRPr="002C0208">
        <w:rPr>
          <w:rFonts w:cs="Times New Roman"/>
          <w:b/>
          <w:szCs w:val="24"/>
        </w:rPr>
        <w:t xml:space="preserve"> (4)</w:t>
      </w:r>
    </w:p>
    <w:p w14:paraId="34CB074E" w14:textId="1BE0612E" w:rsidR="002C0D9B" w:rsidRPr="002C0208" w:rsidRDefault="004030D0" w:rsidP="00AD77F6">
      <w:pPr>
        <w:spacing w:line="480" w:lineRule="auto"/>
        <w:rPr>
          <w:rFonts w:cs="Times New Roman"/>
          <w:szCs w:val="24"/>
        </w:rPr>
      </w:pPr>
      <w:r w:rsidRPr="002C0208">
        <w:rPr>
          <w:rFonts w:cs="Times New Roman"/>
          <w:szCs w:val="24"/>
        </w:rPr>
        <w:t>Errors that occur d</w:t>
      </w:r>
      <w:r w:rsidR="00651F96" w:rsidRPr="002C0208">
        <w:rPr>
          <w:rFonts w:cs="Times New Roman"/>
          <w:szCs w:val="24"/>
        </w:rPr>
        <w:t>uring handover may be due to insu</w:t>
      </w:r>
      <w:r w:rsidRPr="002C0208">
        <w:rPr>
          <w:rFonts w:cs="Times New Roman"/>
          <w:szCs w:val="24"/>
        </w:rPr>
        <w:t xml:space="preserve">fficient training (Li, Powell, &amp; Horberry, 2012). </w:t>
      </w:r>
      <w:r w:rsidR="00DE50D8" w:rsidRPr="002C0208">
        <w:rPr>
          <w:rFonts w:cs="Times New Roman"/>
          <w:szCs w:val="24"/>
        </w:rPr>
        <w:t xml:space="preserve">When implementing a structured handover, providing individuals with the appropriate training has been reported to be an effective </w:t>
      </w:r>
      <w:r w:rsidR="00772DA6" w:rsidRPr="002C0208">
        <w:rPr>
          <w:rFonts w:cs="Times New Roman"/>
          <w:szCs w:val="24"/>
        </w:rPr>
        <w:t xml:space="preserve">HTT </w:t>
      </w:r>
      <w:r w:rsidR="00DE50D8" w:rsidRPr="002C0208">
        <w:rPr>
          <w:rFonts w:cs="Times New Roman"/>
          <w:szCs w:val="24"/>
        </w:rPr>
        <w:t>(</w:t>
      </w:r>
      <w:r w:rsidR="00A73BD0" w:rsidRPr="002C0208">
        <w:rPr>
          <w:rFonts w:cs="Times New Roman"/>
          <w:szCs w:val="24"/>
        </w:rPr>
        <w:t>Gordon</w:t>
      </w:r>
      <w:r w:rsidR="002C0D9B" w:rsidRPr="002C0208">
        <w:rPr>
          <w:rFonts w:cs="Times New Roman"/>
          <w:szCs w:val="24"/>
        </w:rPr>
        <w:t xml:space="preserve"> &amp; Findley, 2011; </w:t>
      </w:r>
      <w:r w:rsidR="00741228" w:rsidRPr="002C0208">
        <w:rPr>
          <w:rFonts w:cs="Times New Roman"/>
          <w:szCs w:val="24"/>
        </w:rPr>
        <w:t>van Sluisveld, Zegers, Westert, van Der Hoeven, &amp; Wollersheim</w:t>
      </w:r>
      <w:r w:rsidR="002C0D9B" w:rsidRPr="002C0208">
        <w:rPr>
          <w:rFonts w:cs="Times New Roman"/>
          <w:szCs w:val="24"/>
        </w:rPr>
        <w:t xml:space="preserve">, 2013; </w:t>
      </w:r>
      <w:r w:rsidR="00741228" w:rsidRPr="002C0208">
        <w:rPr>
          <w:rFonts w:cs="Times New Roman"/>
          <w:szCs w:val="24"/>
        </w:rPr>
        <w:t>Pucher, Johnston, Aggarwal, Arora, &amp; Darzi</w:t>
      </w:r>
      <w:r w:rsidR="002C0D9B" w:rsidRPr="002C0208">
        <w:rPr>
          <w:rFonts w:cs="Times New Roman"/>
          <w:szCs w:val="24"/>
        </w:rPr>
        <w:t>, 2015</w:t>
      </w:r>
      <w:r w:rsidR="00A73BD0" w:rsidRPr="002C0208">
        <w:rPr>
          <w:rFonts w:cs="Times New Roman"/>
          <w:szCs w:val="24"/>
        </w:rPr>
        <w:t>; Weikert</w:t>
      </w:r>
      <w:r w:rsidR="009853B7" w:rsidRPr="002C0208">
        <w:rPr>
          <w:rFonts w:cs="Times New Roman"/>
          <w:szCs w:val="24"/>
        </w:rPr>
        <w:t xml:space="preserve"> &amp; Johansson,</w:t>
      </w:r>
      <w:r w:rsidR="00FD795E" w:rsidRPr="002C0208">
        <w:rPr>
          <w:rFonts w:cs="Times New Roman"/>
          <w:szCs w:val="24"/>
        </w:rPr>
        <w:t xml:space="preserve"> 1999</w:t>
      </w:r>
      <w:r w:rsidR="00DE50D8" w:rsidRPr="002C0208">
        <w:rPr>
          <w:rFonts w:cs="Times New Roman"/>
          <w:szCs w:val="24"/>
        </w:rPr>
        <w:t xml:space="preserve">). This has been achieved in a number of ways including </w:t>
      </w:r>
      <w:r w:rsidR="008E5221" w:rsidRPr="002C0208">
        <w:rPr>
          <w:rFonts w:cs="Times New Roman"/>
          <w:szCs w:val="24"/>
        </w:rPr>
        <w:t xml:space="preserve">giving </w:t>
      </w:r>
      <w:r w:rsidR="002767C6" w:rsidRPr="002C0208">
        <w:rPr>
          <w:rFonts w:cs="Times New Roman"/>
          <w:szCs w:val="24"/>
        </w:rPr>
        <w:t>guidance on an</w:t>
      </w:r>
      <w:r w:rsidR="00DE50D8" w:rsidRPr="002C0208">
        <w:rPr>
          <w:rFonts w:cs="Times New Roman"/>
          <w:szCs w:val="24"/>
        </w:rPr>
        <w:t xml:space="preserve"> implemented structured tool, enhancing communication skills, building trust between staff members and taking part in simulations of handover scenarios</w:t>
      </w:r>
      <w:r w:rsidR="008E5221" w:rsidRPr="002C0208">
        <w:rPr>
          <w:rFonts w:cs="Times New Roman"/>
          <w:szCs w:val="24"/>
        </w:rPr>
        <w:t xml:space="preserve"> </w:t>
      </w:r>
      <w:r w:rsidR="00A73BD0" w:rsidRPr="002C0208">
        <w:rPr>
          <w:rFonts w:cs="Times New Roman"/>
          <w:szCs w:val="24"/>
        </w:rPr>
        <w:t>(Drach-Zahavy &amp; Hadid, 2015; Gordon</w:t>
      </w:r>
      <w:r w:rsidR="00DE50D8" w:rsidRPr="002C0208">
        <w:rPr>
          <w:rFonts w:cs="Times New Roman"/>
          <w:szCs w:val="24"/>
        </w:rPr>
        <w:t xml:space="preserve"> &amp; Findley, 2011; Horwitz et al., 2012; Pucher et al., 2015)</w:t>
      </w:r>
      <w:r w:rsidR="008E5221" w:rsidRPr="002C0208">
        <w:rPr>
          <w:rFonts w:cs="Times New Roman"/>
          <w:szCs w:val="24"/>
        </w:rPr>
        <w:t xml:space="preserve">. </w:t>
      </w:r>
      <w:r w:rsidR="00915B7F" w:rsidRPr="002C0208">
        <w:rPr>
          <w:rFonts w:cs="Times New Roman"/>
          <w:szCs w:val="24"/>
        </w:rPr>
        <w:t>U</w:t>
      </w:r>
      <w:r w:rsidR="002F76CD" w:rsidRPr="002C0208">
        <w:rPr>
          <w:rFonts w:cs="Times New Roman"/>
          <w:szCs w:val="24"/>
        </w:rPr>
        <w:t>nder the DSA guidelines</w:t>
      </w:r>
      <w:r w:rsidR="00E65C3C" w:rsidRPr="002C0208">
        <w:rPr>
          <w:rFonts w:cs="Times New Roman"/>
          <w:szCs w:val="24"/>
        </w:rPr>
        <w:t xml:space="preserve"> providing such training programmes </w:t>
      </w:r>
      <w:r w:rsidR="00AA6236" w:rsidRPr="002C0208">
        <w:rPr>
          <w:rFonts w:cs="Times New Roman"/>
          <w:szCs w:val="24"/>
        </w:rPr>
        <w:t>may allow f</w:t>
      </w:r>
      <w:r w:rsidR="00E65C3C" w:rsidRPr="002C0208">
        <w:rPr>
          <w:rFonts w:cs="Times New Roman"/>
          <w:szCs w:val="24"/>
        </w:rPr>
        <w:t xml:space="preserve">or </w:t>
      </w:r>
      <w:r w:rsidR="00AA6236" w:rsidRPr="002C0208">
        <w:rPr>
          <w:rFonts w:cs="Times New Roman"/>
          <w:szCs w:val="24"/>
        </w:rPr>
        <w:t>individual schema to be addressed, and ensur</w:t>
      </w:r>
      <w:r w:rsidR="000E1650" w:rsidRPr="002C0208">
        <w:rPr>
          <w:rFonts w:cs="Times New Roman"/>
          <w:szCs w:val="24"/>
        </w:rPr>
        <w:t xml:space="preserve">e that agents are compatible during </w:t>
      </w:r>
      <w:r w:rsidR="00AA6236" w:rsidRPr="002C0208">
        <w:rPr>
          <w:rFonts w:cs="Times New Roman"/>
          <w:szCs w:val="24"/>
        </w:rPr>
        <w:t xml:space="preserve">their </w:t>
      </w:r>
      <w:r w:rsidR="000E1650" w:rsidRPr="002C0208">
        <w:rPr>
          <w:rFonts w:cs="Times New Roman"/>
          <w:szCs w:val="24"/>
        </w:rPr>
        <w:t>transactions</w:t>
      </w:r>
      <w:r w:rsidR="00AA6236" w:rsidRPr="002C0208">
        <w:rPr>
          <w:rFonts w:cs="Times New Roman"/>
          <w:szCs w:val="24"/>
        </w:rPr>
        <w:t xml:space="preserve"> (Neisser, 1976, Stanton et al., 2006)</w:t>
      </w:r>
      <w:r w:rsidR="002F76CD" w:rsidRPr="002C0208">
        <w:rPr>
          <w:rFonts w:cs="Times New Roman"/>
          <w:szCs w:val="24"/>
        </w:rPr>
        <w:t>.</w:t>
      </w:r>
    </w:p>
    <w:p w14:paraId="0E56204D" w14:textId="6833CBA0" w:rsidR="00946EF3" w:rsidRPr="002C0208" w:rsidRDefault="008E5221" w:rsidP="00AC0ACB">
      <w:pPr>
        <w:spacing w:line="480" w:lineRule="auto"/>
        <w:ind w:firstLine="720"/>
        <w:rPr>
          <w:rFonts w:cs="Times New Roman"/>
          <w:szCs w:val="24"/>
        </w:rPr>
      </w:pPr>
      <w:r w:rsidRPr="002C0208">
        <w:rPr>
          <w:rFonts w:cs="Times New Roman"/>
          <w:szCs w:val="24"/>
        </w:rPr>
        <w:t>Many organisations across domains note the im</w:t>
      </w:r>
      <w:r w:rsidR="00C5555C" w:rsidRPr="002C0208">
        <w:rPr>
          <w:rFonts w:cs="Times New Roman"/>
          <w:szCs w:val="24"/>
        </w:rPr>
        <w:t>portance of training and practic</w:t>
      </w:r>
      <w:r w:rsidRPr="002C0208">
        <w:rPr>
          <w:rFonts w:cs="Times New Roman"/>
          <w:szCs w:val="24"/>
        </w:rPr>
        <w:t>e on handover effectiveness (</w:t>
      </w:r>
      <w:r w:rsidR="00527D9C" w:rsidRPr="002C0208">
        <w:rPr>
          <w:rFonts w:cs="Times New Roman"/>
          <w:szCs w:val="24"/>
        </w:rPr>
        <w:t>Eurocontrol</w:t>
      </w:r>
      <w:r w:rsidR="00FE1FE8" w:rsidRPr="002C0208">
        <w:rPr>
          <w:rFonts w:cs="Times New Roman"/>
          <w:szCs w:val="24"/>
        </w:rPr>
        <w:t>,</w:t>
      </w:r>
      <w:r w:rsidRPr="002C0208">
        <w:rPr>
          <w:rFonts w:cs="Times New Roman"/>
          <w:szCs w:val="24"/>
        </w:rPr>
        <w:t xml:space="preserve"> 2007</w:t>
      </w:r>
      <w:r w:rsidR="00A73BD0" w:rsidRPr="002C0208">
        <w:rPr>
          <w:rFonts w:cs="Times New Roman"/>
          <w:szCs w:val="24"/>
        </w:rPr>
        <w:t>; Fassert</w:t>
      </w:r>
      <w:r w:rsidR="00040C40" w:rsidRPr="002C0208">
        <w:rPr>
          <w:rFonts w:cs="Times New Roman"/>
          <w:szCs w:val="24"/>
        </w:rPr>
        <w:t xml:space="preserve"> &amp; Bezzina., 2007</w:t>
      </w:r>
      <w:r w:rsidR="00F91705" w:rsidRPr="002C0208">
        <w:rPr>
          <w:rFonts w:cs="Times New Roman"/>
          <w:szCs w:val="24"/>
        </w:rPr>
        <w:t xml:space="preserve">; </w:t>
      </w:r>
      <w:r w:rsidR="00CA0650" w:rsidRPr="002C0208">
        <w:rPr>
          <w:rFonts w:cs="Times New Roman"/>
          <w:szCs w:val="24"/>
        </w:rPr>
        <w:t xml:space="preserve">Patterson et al., 2004; </w:t>
      </w:r>
      <w:r w:rsidR="00741228" w:rsidRPr="002C0208">
        <w:rPr>
          <w:rFonts w:cs="Times New Roman"/>
          <w:szCs w:val="24"/>
        </w:rPr>
        <w:t>Weikert &amp; Johansson</w:t>
      </w:r>
      <w:r w:rsidR="00F91705" w:rsidRPr="002C0208">
        <w:rPr>
          <w:rFonts w:cs="Times New Roman"/>
          <w:szCs w:val="24"/>
        </w:rPr>
        <w:t>, 1999)</w:t>
      </w:r>
      <w:r w:rsidR="00D02AA0" w:rsidRPr="002C0208">
        <w:rPr>
          <w:rFonts w:cs="Times New Roman"/>
          <w:szCs w:val="24"/>
        </w:rPr>
        <w:t xml:space="preserve">. </w:t>
      </w:r>
      <w:r w:rsidR="00DD68EC" w:rsidRPr="002C0208">
        <w:rPr>
          <w:rFonts w:cs="Times New Roman"/>
          <w:szCs w:val="24"/>
        </w:rPr>
        <w:t>A</w:t>
      </w:r>
      <w:r w:rsidR="004030D0" w:rsidRPr="002C0208">
        <w:rPr>
          <w:rFonts w:cs="Times New Roman"/>
          <w:szCs w:val="24"/>
        </w:rPr>
        <w:t xml:space="preserve">n example of a programme comes from the </w:t>
      </w:r>
      <w:r w:rsidR="005F003C" w:rsidRPr="002C0208">
        <w:rPr>
          <w:rFonts w:cs="Times New Roman"/>
          <w:szCs w:val="24"/>
        </w:rPr>
        <w:t>healthcare</w:t>
      </w:r>
      <w:r w:rsidR="00DD68EC" w:rsidRPr="002C0208">
        <w:rPr>
          <w:rFonts w:cs="Times New Roman"/>
          <w:szCs w:val="24"/>
        </w:rPr>
        <w:t xml:space="preserve"> domain</w:t>
      </w:r>
      <w:r w:rsidR="00D46D88" w:rsidRPr="002C0208">
        <w:rPr>
          <w:rFonts w:cs="Times New Roman"/>
          <w:szCs w:val="24"/>
        </w:rPr>
        <w:t xml:space="preserve"> </w:t>
      </w:r>
      <w:r w:rsidR="00DD68EC" w:rsidRPr="002C0208">
        <w:rPr>
          <w:rFonts w:cs="Times New Roman"/>
          <w:szCs w:val="24"/>
        </w:rPr>
        <w:t xml:space="preserve">is the </w:t>
      </w:r>
      <w:r w:rsidR="00D46D88" w:rsidRPr="002C0208">
        <w:rPr>
          <w:rFonts w:cs="Times New Roman"/>
          <w:szCs w:val="24"/>
        </w:rPr>
        <w:t>‘</w:t>
      </w:r>
      <w:r w:rsidR="00DD68EC" w:rsidRPr="002C0208">
        <w:rPr>
          <w:rFonts w:cs="Times New Roman"/>
          <w:szCs w:val="24"/>
        </w:rPr>
        <w:t>HELiCS programme</w:t>
      </w:r>
      <w:r w:rsidR="00D46D88" w:rsidRPr="002C0208">
        <w:rPr>
          <w:rFonts w:cs="Times New Roman"/>
          <w:szCs w:val="24"/>
        </w:rPr>
        <w:t>’.</w:t>
      </w:r>
      <w:r w:rsidR="00DD68EC" w:rsidRPr="002C0208">
        <w:rPr>
          <w:rFonts w:cs="Times New Roman"/>
          <w:szCs w:val="24"/>
        </w:rPr>
        <w:t xml:space="preserve"> </w:t>
      </w:r>
      <w:r w:rsidR="00D46D88" w:rsidRPr="002C0208">
        <w:rPr>
          <w:rFonts w:cs="Times New Roman"/>
          <w:szCs w:val="24"/>
        </w:rPr>
        <w:t>This programme</w:t>
      </w:r>
      <w:r w:rsidR="00DD68EC" w:rsidRPr="002C0208">
        <w:rPr>
          <w:rFonts w:cs="Times New Roman"/>
          <w:szCs w:val="24"/>
        </w:rPr>
        <w:t xml:space="preserve"> makes use of video playback of real-time scenarios so that personnel can develop their handover communication through discussion and in-depth analysis (</w:t>
      </w:r>
      <w:r w:rsidR="00D46D88" w:rsidRPr="002C0208">
        <w:rPr>
          <w:rFonts w:cs="Times New Roman"/>
          <w:szCs w:val="24"/>
        </w:rPr>
        <w:t>Bost et al., 2012; Iedema et al., 2009</w:t>
      </w:r>
      <w:r w:rsidR="00DD68EC" w:rsidRPr="002C0208">
        <w:rPr>
          <w:rFonts w:cs="Times New Roman"/>
          <w:szCs w:val="24"/>
        </w:rPr>
        <w:t xml:space="preserve">). </w:t>
      </w:r>
    </w:p>
    <w:p w14:paraId="073900D9" w14:textId="0FE7839A" w:rsidR="00BE2280" w:rsidRPr="002C0208" w:rsidRDefault="001117B5" w:rsidP="00AD77F6">
      <w:pPr>
        <w:spacing w:line="480" w:lineRule="auto"/>
        <w:rPr>
          <w:rFonts w:cs="Times New Roman"/>
          <w:b/>
          <w:szCs w:val="24"/>
        </w:rPr>
      </w:pPr>
      <w:r w:rsidRPr="002C0208">
        <w:rPr>
          <w:rFonts w:cs="Times New Roman"/>
          <w:b/>
          <w:szCs w:val="24"/>
        </w:rPr>
        <w:t>3.5</w:t>
      </w:r>
      <w:r w:rsidR="00FA40D5" w:rsidRPr="002C0208">
        <w:rPr>
          <w:rFonts w:cs="Times New Roman"/>
          <w:b/>
          <w:szCs w:val="24"/>
        </w:rPr>
        <w:t xml:space="preserve"> </w:t>
      </w:r>
      <w:r w:rsidR="00E1556F" w:rsidRPr="002C0208">
        <w:rPr>
          <w:rFonts w:cs="Times New Roman"/>
          <w:b/>
          <w:szCs w:val="24"/>
        </w:rPr>
        <w:t xml:space="preserve">Use of </w:t>
      </w:r>
      <w:r w:rsidR="00BE2280" w:rsidRPr="002C0208">
        <w:rPr>
          <w:rFonts w:cs="Times New Roman"/>
          <w:b/>
          <w:szCs w:val="24"/>
        </w:rPr>
        <w:t>Technology</w:t>
      </w:r>
      <w:r w:rsidRPr="002C0208">
        <w:rPr>
          <w:rFonts w:cs="Times New Roman"/>
          <w:b/>
          <w:szCs w:val="24"/>
        </w:rPr>
        <w:t xml:space="preserve"> (6)</w:t>
      </w:r>
    </w:p>
    <w:p w14:paraId="180DC0CB" w14:textId="26179AFC" w:rsidR="009B7027" w:rsidRPr="002C0208" w:rsidRDefault="0015660A" w:rsidP="00AD77F6">
      <w:pPr>
        <w:spacing w:line="480" w:lineRule="auto"/>
        <w:rPr>
          <w:rFonts w:cs="Times New Roman"/>
          <w:b/>
          <w:szCs w:val="24"/>
        </w:rPr>
      </w:pPr>
      <w:r w:rsidRPr="002C0208">
        <w:rPr>
          <w:rFonts w:cs="Times New Roman"/>
          <w:szCs w:val="24"/>
        </w:rPr>
        <w:t xml:space="preserve">The DSA </w:t>
      </w:r>
      <w:r w:rsidR="00195F6A" w:rsidRPr="002C0208">
        <w:rPr>
          <w:rFonts w:cs="Times New Roman"/>
          <w:szCs w:val="24"/>
        </w:rPr>
        <w:t>theory base</w:t>
      </w:r>
      <w:r w:rsidRPr="002C0208">
        <w:rPr>
          <w:rFonts w:cs="Times New Roman"/>
          <w:szCs w:val="24"/>
        </w:rPr>
        <w:t xml:space="preserve"> places an emphasis on the use of technology and its role in SA. Information residing in displays, sensors and automation is no longer supplementary to humans, but rather forms an element of the system as a whole (Stanton et al., 2006). </w:t>
      </w:r>
      <w:r w:rsidR="009B7027" w:rsidRPr="002C0208">
        <w:rPr>
          <w:rFonts w:cs="Times New Roman"/>
          <w:szCs w:val="24"/>
        </w:rPr>
        <w:t>In current day operations, t</w:t>
      </w:r>
      <w:r w:rsidR="00CB3EC7" w:rsidRPr="002C0208">
        <w:rPr>
          <w:rFonts w:cs="Times New Roman"/>
          <w:szCs w:val="24"/>
        </w:rPr>
        <w:t xml:space="preserve">echnology plays a central role in team </w:t>
      </w:r>
      <w:r w:rsidR="009B7027" w:rsidRPr="002C0208">
        <w:rPr>
          <w:rFonts w:cs="Times New Roman"/>
          <w:szCs w:val="24"/>
        </w:rPr>
        <w:t xml:space="preserve">communication. </w:t>
      </w:r>
      <w:r w:rsidR="00CA587E" w:rsidRPr="002C0208">
        <w:rPr>
          <w:rFonts w:cs="Times New Roman"/>
          <w:szCs w:val="24"/>
        </w:rPr>
        <w:t>Bolstad</w:t>
      </w:r>
      <w:r w:rsidR="009853B7" w:rsidRPr="002C0208">
        <w:rPr>
          <w:rFonts w:cs="Times New Roman"/>
          <w:szCs w:val="24"/>
        </w:rPr>
        <w:t>, Endsley, &amp; Hill</w:t>
      </w:r>
      <w:r w:rsidR="00CA587E" w:rsidRPr="002C0208">
        <w:rPr>
          <w:rFonts w:cs="Times New Roman"/>
          <w:szCs w:val="24"/>
        </w:rPr>
        <w:t xml:space="preserve"> (2003) expl</w:t>
      </w:r>
      <w:r w:rsidR="008D0694" w:rsidRPr="002C0208">
        <w:rPr>
          <w:rFonts w:cs="Times New Roman"/>
          <w:szCs w:val="24"/>
        </w:rPr>
        <w:t xml:space="preserve">ored the ways in which </w:t>
      </w:r>
      <w:r w:rsidR="00B63EBF" w:rsidRPr="002C0208">
        <w:rPr>
          <w:rFonts w:cs="Times New Roman"/>
          <w:szCs w:val="24"/>
        </w:rPr>
        <w:t xml:space="preserve">SA </w:t>
      </w:r>
      <w:r w:rsidR="00CA587E" w:rsidRPr="002C0208">
        <w:rPr>
          <w:rFonts w:cs="Times New Roman"/>
          <w:szCs w:val="24"/>
        </w:rPr>
        <w:t xml:space="preserve">can be </w:t>
      </w:r>
      <w:r w:rsidR="00CB3EC7" w:rsidRPr="002C0208">
        <w:rPr>
          <w:rFonts w:cs="Times New Roman"/>
          <w:szCs w:val="24"/>
        </w:rPr>
        <w:t>raised during a</w:t>
      </w:r>
      <w:r w:rsidR="00CA587E" w:rsidRPr="002C0208">
        <w:rPr>
          <w:rFonts w:cs="Times New Roman"/>
          <w:szCs w:val="24"/>
        </w:rPr>
        <w:t xml:space="preserve">rmy operations. Their review </w:t>
      </w:r>
      <w:r w:rsidR="005958C5" w:rsidRPr="002C0208">
        <w:rPr>
          <w:rFonts w:cs="Times New Roman"/>
          <w:szCs w:val="24"/>
        </w:rPr>
        <w:t>recommended</w:t>
      </w:r>
      <w:r w:rsidR="00FB1FC6" w:rsidRPr="002C0208">
        <w:rPr>
          <w:rFonts w:cs="Times New Roman"/>
          <w:szCs w:val="24"/>
        </w:rPr>
        <w:t xml:space="preserve"> aspects</w:t>
      </w:r>
      <w:r w:rsidR="00CB3EC7" w:rsidRPr="002C0208">
        <w:rPr>
          <w:rFonts w:cs="Times New Roman"/>
          <w:szCs w:val="24"/>
        </w:rPr>
        <w:t xml:space="preserve"> such as </w:t>
      </w:r>
      <w:r w:rsidR="00CA587E" w:rsidRPr="002C0208">
        <w:rPr>
          <w:rFonts w:cs="Times New Roman"/>
          <w:szCs w:val="24"/>
        </w:rPr>
        <w:t>video conferencing, file sharing, networked radios and program</w:t>
      </w:r>
      <w:r w:rsidR="007C2FF7" w:rsidRPr="002C0208">
        <w:rPr>
          <w:rFonts w:cs="Times New Roman"/>
          <w:szCs w:val="24"/>
        </w:rPr>
        <w:t>me</w:t>
      </w:r>
      <w:r w:rsidR="00CA587E" w:rsidRPr="002C0208">
        <w:rPr>
          <w:rFonts w:cs="Times New Roman"/>
          <w:szCs w:val="24"/>
        </w:rPr>
        <w:t xml:space="preserve"> sharing to </w:t>
      </w:r>
      <w:r w:rsidR="00CB3EC7" w:rsidRPr="002C0208">
        <w:rPr>
          <w:rFonts w:cs="Times New Roman"/>
          <w:szCs w:val="24"/>
        </w:rPr>
        <w:t>exchange</w:t>
      </w:r>
      <w:r w:rsidR="00CA587E" w:rsidRPr="002C0208">
        <w:rPr>
          <w:rFonts w:cs="Times New Roman"/>
          <w:szCs w:val="24"/>
        </w:rPr>
        <w:t xml:space="preserve"> information.</w:t>
      </w:r>
      <w:r w:rsidR="00565718" w:rsidRPr="002C0208">
        <w:rPr>
          <w:rFonts w:cs="Times New Roman"/>
          <w:szCs w:val="24"/>
        </w:rPr>
        <w:t xml:space="preserve"> All</w:t>
      </w:r>
      <w:r w:rsidR="00327EF7" w:rsidRPr="002C0208">
        <w:rPr>
          <w:rFonts w:cs="Times New Roman"/>
          <w:szCs w:val="24"/>
        </w:rPr>
        <w:t xml:space="preserve"> reviewed</w:t>
      </w:r>
      <w:r w:rsidR="00565718" w:rsidRPr="002C0208">
        <w:rPr>
          <w:rFonts w:cs="Times New Roman"/>
          <w:szCs w:val="24"/>
        </w:rPr>
        <w:t xml:space="preserve"> domains make use of technology in the form of either electronic handover tools, electronic logs/health records</w:t>
      </w:r>
      <w:r w:rsidR="00CB3EC7" w:rsidRPr="002C0208">
        <w:rPr>
          <w:rFonts w:cs="Times New Roman"/>
          <w:szCs w:val="24"/>
        </w:rPr>
        <w:t xml:space="preserve"> or</w:t>
      </w:r>
      <w:r w:rsidR="00565718" w:rsidRPr="002C0208">
        <w:rPr>
          <w:rFonts w:cs="Times New Roman"/>
          <w:szCs w:val="24"/>
        </w:rPr>
        <w:t xml:space="preserve"> video data to handover more effectively (Cheung et al., 2010; Hannaford et al., 2013; Parke</w:t>
      </w:r>
      <w:r w:rsidR="009853B7" w:rsidRPr="002C0208">
        <w:rPr>
          <w:rFonts w:cs="Times New Roman"/>
          <w:szCs w:val="24"/>
        </w:rPr>
        <w:t xml:space="preserve"> &amp; Kanki, </w:t>
      </w:r>
      <w:r w:rsidR="00565718" w:rsidRPr="002C0208">
        <w:rPr>
          <w:rFonts w:cs="Times New Roman"/>
          <w:szCs w:val="24"/>
        </w:rPr>
        <w:t>2008).</w:t>
      </w:r>
    </w:p>
    <w:p w14:paraId="30E2396F" w14:textId="7FF294BE" w:rsidR="00DC435A" w:rsidRPr="002C0208" w:rsidRDefault="00CB3EC7" w:rsidP="007B4E37">
      <w:pPr>
        <w:spacing w:line="480" w:lineRule="auto"/>
        <w:ind w:firstLine="720"/>
        <w:rPr>
          <w:rFonts w:cs="Times New Roman"/>
          <w:szCs w:val="24"/>
        </w:rPr>
      </w:pPr>
      <w:r w:rsidRPr="002C0208">
        <w:rPr>
          <w:rFonts w:cs="Times New Roman"/>
          <w:szCs w:val="24"/>
        </w:rPr>
        <w:t xml:space="preserve">Literature has repeatedly outlined the importance of designing </w:t>
      </w:r>
      <w:r w:rsidR="008D0694" w:rsidRPr="002C0208">
        <w:rPr>
          <w:rFonts w:cs="Times New Roman"/>
          <w:szCs w:val="24"/>
        </w:rPr>
        <w:t>human-machine i</w:t>
      </w:r>
      <w:r w:rsidR="00DC435A" w:rsidRPr="002C0208">
        <w:rPr>
          <w:rFonts w:cs="Times New Roman"/>
          <w:szCs w:val="24"/>
        </w:rPr>
        <w:t>nterface</w:t>
      </w:r>
      <w:r w:rsidRPr="002C0208">
        <w:rPr>
          <w:rFonts w:cs="Times New Roman"/>
          <w:szCs w:val="24"/>
        </w:rPr>
        <w:t>s with the human operator in mind</w:t>
      </w:r>
      <w:r w:rsidR="00C56D9D" w:rsidRPr="002C0208">
        <w:rPr>
          <w:rFonts w:cs="Times New Roman"/>
          <w:szCs w:val="24"/>
        </w:rPr>
        <w:t xml:space="preserve"> (Hopkin, 1989; Stanton, 1993)</w:t>
      </w:r>
      <w:r w:rsidRPr="002C0208">
        <w:rPr>
          <w:rFonts w:cs="Times New Roman"/>
          <w:szCs w:val="24"/>
        </w:rPr>
        <w:t>.</w:t>
      </w:r>
      <w:r w:rsidR="00DC435A" w:rsidRPr="002C0208">
        <w:rPr>
          <w:rFonts w:cs="Times New Roman"/>
          <w:szCs w:val="24"/>
        </w:rPr>
        <w:t xml:space="preserve"> </w:t>
      </w:r>
      <w:r w:rsidRPr="002C0208">
        <w:rPr>
          <w:rFonts w:cs="Times New Roman"/>
          <w:szCs w:val="24"/>
        </w:rPr>
        <w:t>In</w:t>
      </w:r>
      <w:r w:rsidR="00DC435A" w:rsidRPr="002C0208">
        <w:rPr>
          <w:rFonts w:cs="Times New Roman"/>
          <w:szCs w:val="24"/>
        </w:rPr>
        <w:t xml:space="preserve"> </w:t>
      </w:r>
      <w:r w:rsidRPr="002C0208">
        <w:rPr>
          <w:rFonts w:cs="Times New Roman"/>
          <w:szCs w:val="24"/>
        </w:rPr>
        <w:t>a</w:t>
      </w:r>
      <w:r w:rsidR="00DC435A" w:rsidRPr="002C0208">
        <w:rPr>
          <w:rFonts w:cs="Times New Roman"/>
          <w:szCs w:val="24"/>
        </w:rPr>
        <w:t xml:space="preserve">ir traffic </w:t>
      </w:r>
      <w:r w:rsidR="00321DBB" w:rsidRPr="002C0208">
        <w:rPr>
          <w:rFonts w:cs="Times New Roman"/>
          <w:szCs w:val="24"/>
        </w:rPr>
        <w:t>control,</w:t>
      </w:r>
      <w:r w:rsidRPr="002C0208">
        <w:rPr>
          <w:rFonts w:cs="Times New Roman"/>
          <w:szCs w:val="24"/>
        </w:rPr>
        <w:t xml:space="preserve"> this has been</w:t>
      </w:r>
      <w:r w:rsidR="00321DBB" w:rsidRPr="002C0208">
        <w:rPr>
          <w:rFonts w:cs="Times New Roman"/>
          <w:szCs w:val="24"/>
        </w:rPr>
        <w:t xml:space="preserve"> particularly</w:t>
      </w:r>
      <w:r w:rsidRPr="002C0208">
        <w:rPr>
          <w:rFonts w:cs="Times New Roman"/>
          <w:szCs w:val="24"/>
        </w:rPr>
        <w:t xml:space="preserve"> important as </w:t>
      </w:r>
      <w:r w:rsidR="00A47B3B" w:rsidRPr="002C0208">
        <w:rPr>
          <w:rFonts w:cs="Times New Roman"/>
          <w:szCs w:val="24"/>
        </w:rPr>
        <w:t>the development of technologies such as sensing devices, computer assistance</w:t>
      </w:r>
      <w:r w:rsidR="00D62C73" w:rsidRPr="002C0208">
        <w:rPr>
          <w:rFonts w:cs="Times New Roman"/>
          <w:szCs w:val="24"/>
        </w:rPr>
        <w:t>,</w:t>
      </w:r>
      <w:r w:rsidR="00A47B3B" w:rsidRPr="002C0208">
        <w:rPr>
          <w:rFonts w:cs="Times New Roman"/>
          <w:szCs w:val="24"/>
        </w:rPr>
        <w:t xml:space="preserve"> and predict</w:t>
      </w:r>
      <w:r w:rsidRPr="002C0208">
        <w:rPr>
          <w:rFonts w:cs="Times New Roman"/>
          <w:szCs w:val="24"/>
        </w:rPr>
        <w:t>ion services</w:t>
      </w:r>
      <w:r w:rsidR="00D62C73" w:rsidRPr="002C0208">
        <w:rPr>
          <w:rFonts w:cs="Times New Roman"/>
          <w:szCs w:val="24"/>
        </w:rPr>
        <w:t>, all of which have</w:t>
      </w:r>
      <w:r w:rsidRPr="002C0208">
        <w:rPr>
          <w:rFonts w:cs="Times New Roman"/>
          <w:szCs w:val="24"/>
        </w:rPr>
        <w:t xml:space="preserve"> changed</w:t>
      </w:r>
      <w:r w:rsidR="00A47B3B" w:rsidRPr="002C0208">
        <w:rPr>
          <w:rFonts w:cs="Times New Roman"/>
          <w:szCs w:val="24"/>
        </w:rPr>
        <w:t xml:space="preserve"> the landscape of how humans interact with their work setting</w:t>
      </w:r>
      <w:r w:rsidRPr="002C0208">
        <w:rPr>
          <w:rFonts w:cs="Times New Roman"/>
          <w:szCs w:val="24"/>
        </w:rPr>
        <w:t xml:space="preserve"> over time</w:t>
      </w:r>
      <w:r w:rsidR="000C627C" w:rsidRPr="002C0208">
        <w:rPr>
          <w:rFonts w:cs="Times New Roman"/>
          <w:szCs w:val="24"/>
        </w:rPr>
        <w:t xml:space="preserve"> </w:t>
      </w:r>
      <w:r w:rsidR="008D0694" w:rsidRPr="002C0208">
        <w:rPr>
          <w:rFonts w:cs="Times New Roman"/>
          <w:szCs w:val="24"/>
        </w:rPr>
        <w:t>(see,</w:t>
      </w:r>
      <w:r w:rsidR="000C627C" w:rsidRPr="002C0208">
        <w:rPr>
          <w:rFonts w:cs="Times New Roman"/>
          <w:szCs w:val="24"/>
        </w:rPr>
        <w:t xml:space="preserve"> Nolan, 2010). </w:t>
      </w:r>
      <w:r w:rsidRPr="002C0208">
        <w:rPr>
          <w:rFonts w:cs="Times New Roman"/>
          <w:szCs w:val="24"/>
        </w:rPr>
        <w:t>These interfaces can be optimised to</w:t>
      </w:r>
      <w:r w:rsidR="00DC435A" w:rsidRPr="002C0208">
        <w:rPr>
          <w:rFonts w:cs="Times New Roman"/>
          <w:szCs w:val="24"/>
        </w:rPr>
        <w:t xml:space="preserve"> foster a smooth</w:t>
      </w:r>
      <w:r w:rsidR="00327EF7" w:rsidRPr="002C0208">
        <w:rPr>
          <w:rFonts w:cs="Times New Roman"/>
          <w:szCs w:val="24"/>
        </w:rPr>
        <w:t>er</w:t>
      </w:r>
      <w:r w:rsidR="00DC435A" w:rsidRPr="002C0208">
        <w:rPr>
          <w:rFonts w:cs="Times New Roman"/>
          <w:szCs w:val="24"/>
        </w:rPr>
        <w:t xml:space="preserve"> handove</w:t>
      </w:r>
      <w:r w:rsidRPr="002C0208">
        <w:rPr>
          <w:rFonts w:cs="Times New Roman"/>
          <w:szCs w:val="24"/>
        </w:rPr>
        <w:t>r</w:t>
      </w:r>
      <w:r w:rsidR="00E17330" w:rsidRPr="002C0208">
        <w:rPr>
          <w:rFonts w:cs="Times New Roman"/>
          <w:szCs w:val="24"/>
        </w:rPr>
        <w:t xml:space="preserve"> </w:t>
      </w:r>
      <w:r w:rsidR="00A73BD0" w:rsidRPr="002C0208">
        <w:rPr>
          <w:rFonts w:cs="Times New Roman"/>
          <w:szCs w:val="24"/>
        </w:rPr>
        <w:t>(Brazier</w:t>
      </w:r>
      <w:r w:rsidR="001B027D" w:rsidRPr="002C0208">
        <w:rPr>
          <w:rFonts w:cs="Times New Roman"/>
          <w:szCs w:val="24"/>
        </w:rPr>
        <w:t xml:space="preserve"> &amp; Pacitti, 2008; Hopkin, 1989). </w:t>
      </w:r>
      <w:r w:rsidR="00D62C73" w:rsidRPr="002C0208">
        <w:rPr>
          <w:rFonts w:cs="Times New Roman"/>
          <w:szCs w:val="24"/>
        </w:rPr>
        <w:t>Today’s</w:t>
      </w:r>
      <w:r w:rsidR="00A47B3B" w:rsidRPr="002C0208">
        <w:rPr>
          <w:rFonts w:cs="Times New Roman"/>
          <w:szCs w:val="24"/>
        </w:rPr>
        <w:t xml:space="preserve"> air traffic controllers use radars</w:t>
      </w:r>
      <w:r w:rsidRPr="002C0208">
        <w:rPr>
          <w:rFonts w:cs="Times New Roman"/>
          <w:szCs w:val="24"/>
        </w:rPr>
        <w:t xml:space="preserve"> </w:t>
      </w:r>
      <w:r w:rsidR="00327EF7" w:rsidRPr="002C0208">
        <w:rPr>
          <w:rFonts w:cs="Times New Roman"/>
          <w:szCs w:val="24"/>
        </w:rPr>
        <w:t>and electronic</w:t>
      </w:r>
      <w:r w:rsidR="000C238D" w:rsidRPr="002C0208">
        <w:rPr>
          <w:rFonts w:cs="Times New Roman"/>
          <w:szCs w:val="24"/>
        </w:rPr>
        <w:t xml:space="preserve"> flight strips </w:t>
      </w:r>
      <w:r w:rsidRPr="002C0208">
        <w:rPr>
          <w:rFonts w:cs="Times New Roman"/>
          <w:szCs w:val="24"/>
        </w:rPr>
        <w:t>a</w:t>
      </w:r>
      <w:r w:rsidR="00327EF7" w:rsidRPr="002C0208">
        <w:rPr>
          <w:rFonts w:cs="Times New Roman"/>
          <w:szCs w:val="24"/>
        </w:rPr>
        <w:t>t their workstations to raise situation awareness</w:t>
      </w:r>
      <w:r w:rsidRPr="002C0208">
        <w:rPr>
          <w:rFonts w:cs="Times New Roman"/>
          <w:szCs w:val="24"/>
        </w:rPr>
        <w:t xml:space="preserve"> during the handover period</w:t>
      </w:r>
      <w:r w:rsidR="00A47B3B" w:rsidRPr="002C0208">
        <w:rPr>
          <w:rFonts w:cs="Times New Roman"/>
          <w:szCs w:val="24"/>
        </w:rPr>
        <w:t xml:space="preserve"> </w:t>
      </w:r>
      <w:r w:rsidR="00741228" w:rsidRPr="002C0208">
        <w:rPr>
          <w:rFonts w:cs="Times New Roman"/>
          <w:szCs w:val="24"/>
        </w:rPr>
        <w:t>(Durso, Crutchfield, &amp; Harvey</w:t>
      </w:r>
      <w:r w:rsidR="009853B7" w:rsidRPr="002C0208">
        <w:rPr>
          <w:rFonts w:cs="Times New Roman"/>
          <w:szCs w:val="24"/>
        </w:rPr>
        <w:t xml:space="preserve">, </w:t>
      </w:r>
      <w:r w:rsidR="00A47B3B" w:rsidRPr="002C0208">
        <w:rPr>
          <w:rFonts w:cs="Times New Roman"/>
          <w:szCs w:val="24"/>
        </w:rPr>
        <w:t>2</w:t>
      </w:r>
      <w:r w:rsidR="00741228" w:rsidRPr="002C0208">
        <w:rPr>
          <w:rFonts w:cs="Times New Roman"/>
          <w:szCs w:val="24"/>
        </w:rPr>
        <w:t>007</w:t>
      </w:r>
      <w:r w:rsidR="00A73BD0" w:rsidRPr="002C0208">
        <w:rPr>
          <w:rFonts w:cs="Times New Roman"/>
          <w:szCs w:val="24"/>
        </w:rPr>
        <w:t>; Kontogiannis</w:t>
      </w:r>
      <w:r w:rsidR="00451AA4" w:rsidRPr="002C0208">
        <w:rPr>
          <w:rFonts w:cs="Times New Roman"/>
          <w:szCs w:val="24"/>
        </w:rPr>
        <w:t xml:space="preserve"> &amp; Malakis</w:t>
      </w:r>
      <w:r w:rsidR="00361997" w:rsidRPr="002C0208">
        <w:rPr>
          <w:rFonts w:cs="Times New Roman"/>
          <w:szCs w:val="24"/>
        </w:rPr>
        <w:t>, 2013; Walker et al., 2010</w:t>
      </w:r>
      <w:r w:rsidR="00A47B3B" w:rsidRPr="002C0208">
        <w:rPr>
          <w:rFonts w:cs="Times New Roman"/>
          <w:szCs w:val="24"/>
        </w:rPr>
        <w:t>)</w:t>
      </w:r>
      <w:r w:rsidR="00F77EB7" w:rsidRPr="002C0208">
        <w:rPr>
          <w:rFonts w:cs="Times New Roman"/>
          <w:szCs w:val="24"/>
        </w:rPr>
        <w:t xml:space="preserve">. </w:t>
      </w:r>
    </w:p>
    <w:p w14:paraId="59EAA446" w14:textId="194F91D3" w:rsidR="00361997" w:rsidRPr="002C0208" w:rsidRDefault="00F77EB7" w:rsidP="007B4E37">
      <w:pPr>
        <w:spacing w:line="480" w:lineRule="auto"/>
        <w:ind w:firstLine="720"/>
        <w:rPr>
          <w:rFonts w:cs="Times New Roman"/>
          <w:szCs w:val="24"/>
        </w:rPr>
      </w:pPr>
      <w:r w:rsidRPr="002C0208">
        <w:rPr>
          <w:rFonts w:cs="Times New Roman"/>
          <w:szCs w:val="24"/>
        </w:rPr>
        <w:t>Lawrence et al. (2008) discussed technological possibilities for coordinating handover in a chaotic emergency department involving colour changes of screens 2 hours</w:t>
      </w:r>
      <w:r w:rsidR="0015660A" w:rsidRPr="002C0208">
        <w:rPr>
          <w:rFonts w:cs="Times New Roman"/>
          <w:szCs w:val="24"/>
        </w:rPr>
        <w:t xml:space="preserve"> before handover and a blinking</w:t>
      </w:r>
      <w:r w:rsidR="005D0C8E" w:rsidRPr="002C0208">
        <w:rPr>
          <w:rFonts w:cs="Times New Roman"/>
          <w:szCs w:val="24"/>
        </w:rPr>
        <w:t xml:space="preserve"> </w:t>
      </w:r>
      <w:r w:rsidRPr="002C0208">
        <w:rPr>
          <w:rFonts w:cs="Times New Roman"/>
          <w:szCs w:val="24"/>
        </w:rPr>
        <w:t xml:space="preserve">40 minutes prior. The use of electronic </w:t>
      </w:r>
      <w:r w:rsidR="00132849" w:rsidRPr="002C0208">
        <w:rPr>
          <w:rFonts w:cs="Times New Roman"/>
          <w:szCs w:val="24"/>
        </w:rPr>
        <w:t>time tracking</w:t>
      </w:r>
      <w:r w:rsidRPr="002C0208">
        <w:rPr>
          <w:rFonts w:cs="Times New Roman"/>
          <w:szCs w:val="24"/>
        </w:rPr>
        <w:t xml:space="preserve"> allows staff to pre-empt the handover with enough time to prepare.</w:t>
      </w:r>
      <w:r w:rsidR="00710D66" w:rsidRPr="002C0208">
        <w:rPr>
          <w:rFonts w:cs="Times New Roman"/>
          <w:szCs w:val="24"/>
        </w:rPr>
        <w:t xml:space="preserve"> </w:t>
      </w:r>
      <w:r w:rsidR="00007057" w:rsidRPr="002C0208">
        <w:rPr>
          <w:rFonts w:cs="Times New Roman"/>
          <w:szCs w:val="24"/>
        </w:rPr>
        <w:t>Further, s</w:t>
      </w:r>
      <w:r w:rsidR="000C627C" w:rsidRPr="002C0208">
        <w:rPr>
          <w:rFonts w:cs="Times New Roman"/>
          <w:szCs w:val="24"/>
        </w:rPr>
        <w:t>tudies</w:t>
      </w:r>
      <w:r w:rsidR="00710D66" w:rsidRPr="002C0208">
        <w:rPr>
          <w:rFonts w:cs="Times New Roman"/>
          <w:szCs w:val="24"/>
        </w:rPr>
        <w:t xml:space="preserve"> have explored the benefits of using electronic systems rather than paper systems to handover shifts, and they report improvements to the continuity of care, likely due to</w:t>
      </w:r>
      <w:r w:rsidR="00007057" w:rsidRPr="002C0208">
        <w:rPr>
          <w:rFonts w:cs="Times New Roman"/>
          <w:szCs w:val="24"/>
        </w:rPr>
        <w:t xml:space="preserve"> the</w:t>
      </w:r>
      <w:r w:rsidR="00710D66" w:rsidRPr="002C0208">
        <w:rPr>
          <w:rFonts w:cs="Times New Roman"/>
          <w:szCs w:val="24"/>
        </w:rPr>
        <w:t xml:space="preserve"> </w:t>
      </w:r>
      <w:r w:rsidR="00007057" w:rsidRPr="002C0208">
        <w:rPr>
          <w:rFonts w:cs="Times New Roman"/>
          <w:szCs w:val="24"/>
        </w:rPr>
        <w:t>increased</w:t>
      </w:r>
      <w:r w:rsidR="00710D66" w:rsidRPr="002C0208">
        <w:rPr>
          <w:rFonts w:cs="Times New Roman"/>
          <w:szCs w:val="24"/>
        </w:rPr>
        <w:t xml:space="preserve"> accessibility</w:t>
      </w:r>
      <w:r w:rsidR="00007057" w:rsidRPr="002C0208">
        <w:rPr>
          <w:rFonts w:cs="Times New Roman"/>
          <w:szCs w:val="24"/>
        </w:rPr>
        <w:t xml:space="preserve"> of information</w:t>
      </w:r>
      <w:r w:rsidR="00710D66" w:rsidRPr="002C0208">
        <w:rPr>
          <w:rFonts w:cs="Times New Roman"/>
          <w:szCs w:val="24"/>
        </w:rPr>
        <w:t xml:space="preserve"> (</w:t>
      </w:r>
      <w:r w:rsidR="00741228" w:rsidRPr="002C0208">
        <w:rPr>
          <w:rFonts w:cs="Times New Roman"/>
          <w:szCs w:val="24"/>
        </w:rPr>
        <w:t>Cheah, Amott, Pollard, &amp; Watters, 2005</w:t>
      </w:r>
      <w:r w:rsidR="00710D66" w:rsidRPr="002C0208">
        <w:rPr>
          <w:rFonts w:cs="Times New Roman"/>
          <w:szCs w:val="24"/>
        </w:rPr>
        <w:t xml:space="preserve">; </w:t>
      </w:r>
      <w:r w:rsidR="00741228" w:rsidRPr="002C0208">
        <w:rPr>
          <w:rFonts w:cs="Times New Roman"/>
          <w:szCs w:val="24"/>
        </w:rPr>
        <w:t xml:space="preserve">Raptis, Fernandes, Chua, &amp; Boulos, </w:t>
      </w:r>
      <w:r w:rsidR="00710D66" w:rsidRPr="002C0208">
        <w:rPr>
          <w:rFonts w:cs="Times New Roman"/>
          <w:szCs w:val="24"/>
        </w:rPr>
        <w:t>2009).</w:t>
      </w:r>
      <w:r w:rsidR="0015660A" w:rsidRPr="002C0208">
        <w:rPr>
          <w:rFonts w:cs="Times New Roman"/>
          <w:szCs w:val="24"/>
        </w:rPr>
        <w:t xml:space="preserve"> Allowing for information to be distributed across the system in computer, as well as human agents, ensures that the system keeps high SA, without requiring the transmission of unnecessary information during handover (Stanton et al., 2006).</w:t>
      </w:r>
    </w:p>
    <w:p w14:paraId="71C21E6E" w14:textId="6FF7E97D" w:rsidR="00BE2280" w:rsidRPr="002C0208" w:rsidRDefault="001117B5" w:rsidP="00AD77F6">
      <w:pPr>
        <w:spacing w:line="480" w:lineRule="auto"/>
        <w:rPr>
          <w:rFonts w:cs="Times New Roman"/>
          <w:b/>
          <w:szCs w:val="24"/>
        </w:rPr>
      </w:pPr>
      <w:r w:rsidRPr="002C0208">
        <w:rPr>
          <w:rFonts w:cs="Times New Roman"/>
          <w:b/>
          <w:szCs w:val="24"/>
        </w:rPr>
        <w:t>3.6.</w:t>
      </w:r>
      <w:r w:rsidR="00FA40D5" w:rsidRPr="002C0208">
        <w:rPr>
          <w:rFonts w:cs="Times New Roman"/>
          <w:b/>
          <w:szCs w:val="24"/>
        </w:rPr>
        <w:t xml:space="preserve"> </w:t>
      </w:r>
      <w:r w:rsidR="000200B5" w:rsidRPr="002C0208">
        <w:rPr>
          <w:rFonts w:cs="Times New Roman"/>
          <w:b/>
          <w:szCs w:val="24"/>
        </w:rPr>
        <w:t>Adaptation</w:t>
      </w:r>
      <w:r w:rsidR="00164783" w:rsidRPr="002C0208">
        <w:rPr>
          <w:rFonts w:cs="Times New Roman"/>
          <w:b/>
          <w:szCs w:val="24"/>
        </w:rPr>
        <w:t xml:space="preserve"> of task or setting</w:t>
      </w:r>
      <w:r w:rsidRPr="002C0208">
        <w:rPr>
          <w:rFonts w:cs="Times New Roman"/>
          <w:b/>
          <w:szCs w:val="24"/>
        </w:rPr>
        <w:t xml:space="preserve"> (8)</w:t>
      </w:r>
    </w:p>
    <w:p w14:paraId="7307664C" w14:textId="34F5898B" w:rsidR="00D1264C" w:rsidRPr="002C0208" w:rsidRDefault="00763CFF" w:rsidP="00AD77F6">
      <w:pPr>
        <w:spacing w:line="480" w:lineRule="auto"/>
        <w:rPr>
          <w:rFonts w:cs="Times New Roman"/>
          <w:szCs w:val="24"/>
        </w:rPr>
      </w:pPr>
      <w:r>
        <w:rPr>
          <w:rFonts w:cs="Times New Roman"/>
          <w:szCs w:val="24"/>
        </w:rPr>
        <w:t xml:space="preserve">Situational factors, </w:t>
      </w:r>
      <w:r w:rsidRPr="002C0208">
        <w:rPr>
          <w:rFonts w:cs="Times New Roman"/>
          <w:szCs w:val="24"/>
        </w:rPr>
        <w:t>such as the timing and location of the handover</w:t>
      </w:r>
      <w:r>
        <w:rPr>
          <w:rFonts w:cs="Times New Roman"/>
          <w:szCs w:val="24"/>
        </w:rPr>
        <w:t xml:space="preserve">, may </w:t>
      </w:r>
      <w:r w:rsidR="002F4717" w:rsidRPr="002C0208">
        <w:rPr>
          <w:rFonts w:cs="Times New Roman"/>
          <w:szCs w:val="24"/>
        </w:rPr>
        <w:t xml:space="preserve">affect </w:t>
      </w:r>
      <w:r w:rsidR="00D1264C" w:rsidRPr="002C0208">
        <w:rPr>
          <w:rFonts w:cs="Times New Roman"/>
          <w:szCs w:val="24"/>
        </w:rPr>
        <w:t>handover</w:t>
      </w:r>
      <w:r w:rsidR="003A4A48" w:rsidRPr="002C0208">
        <w:rPr>
          <w:rFonts w:cs="Times New Roman"/>
          <w:szCs w:val="24"/>
        </w:rPr>
        <w:t xml:space="preserve">. The location of handover is deemed as being </w:t>
      </w:r>
      <w:r w:rsidR="00D1264C" w:rsidRPr="002C0208">
        <w:rPr>
          <w:rFonts w:cs="Times New Roman"/>
          <w:szCs w:val="24"/>
        </w:rPr>
        <w:t xml:space="preserve">important </w:t>
      </w:r>
      <w:r>
        <w:rPr>
          <w:rFonts w:cs="Times New Roman"/>
          <w:szCs w:val="24"/>
        </w:rPr>
        <w:t>due to</w:t>
      </w:r>
      <w:r w:rsidRPr="002C0208">
        <w:rPr>
          <w:rFonts w:cs="Times New Roman"/>
          <w:szCs w:val="24"/>
        </w:rPr>
        <w:t xml:space="preserve"> </w:t>
      </w:r>
      <w:r w:rsidR="00D1264C" w:rsidRPr="002C0208">
        <w:rPr>
          <w:rFonts w:cs="Times New Roman"/>
          <w:szCs w:val="24"/>
        </w:rPr>
        <w:t>distractions such as noise or staff interruptions pos</w:t>
      </w:r>
      <w:r>
        <w:rPr>
          <w:rFonts w:cs="Times New Roman"/>
          <w:szCs w:val="24"/>
        </w:rPr>
        <w:t>ing</w:t>
      </w:r>
      <w:r w:rsidR="00D1264C" w:rsidRPr="002C0208">
        <w:rPr>
          <w:rFonts w:cs="Times New Roman"/>
          <w:szCs w:val="24"/>
        </w:rPr>
        <w:t xml:space="preserve"> a threat to the effective transmission of information (Cheung et al., 2010</w:t>
      </w:r>
      <w:r w:rsidR="006A065C" w:rsidRPr="002C0208">
        <w:rPr>
          <w:rFonts w:cs="Times New Roman"/>
          <w:szCs w:val="24"/>
        </w:rPr>
        <w:t xml:space="preserve">; </w:t>
      </w:r>
      <w:r w:rsidR="00741228" w:rsidRPr="002C0208">
        <w:rPr>
          <w:rFonts w:cs="Times New Roman"/>
          <w:szCs w:val="24"/>
        </w:rPr>
        <w:t xml:space="preserve">Spooner, Corley, Chaboyer, Hammond, &amp; Fraser, </w:t>
      </w:r>
      <w:r w:rsidR="006A065C" w:rsidRPr="002C0208">
        <w:rPr>
          <w:rFonts w:cs="Times New Roman"/>
          <w:szCs w:val="24"/>
        </w:rPr>
        <w:t>2015</w:t>
      </w:r>
      <w:r w:rsidR="00D1264C" w:rsidRPr="002C0208">
        <w:rPr>
          <w:rFonts w:cs="Times New Roman"/>
          <w:szCs w:val="24"/>
        </w:rPr>
        <w:t>)</w:t>
      </w:r>
      <w:r w:rsidR="00580D76" w:rsidRPr="002C0208">
        <w:rPr>
          <w:rFonts w:cs="Times New Roman"/>
          <w:szCs w:val="24"/>
        </w:rPr>
        <w:t xml:space="preserve">. </w:t>
      </w:r>
      <w:r w:rsidR="00E22504" w:rsidRPr="002C0208">
        <w:rPr>
          <w:rFonts w:cs="Times New Roman"/>
          <w:szCs w:val="24"/>
        </w:rPr>
        <w:t xml:space="preserve">In </w:t>
      </w:r>
      <w:r w:rsidR="005F003C" w:rsidRPr="002C0208">
        <w:rPr>
          <w:rFonts w:cs="Times New Roman"/>
          <w:szCs w:val="24"/>
        </w:rPr>
        <w:t>healthcare</w:t>
      </w:r>
      <w:r w:rsidR="00E22504" w:rsidRPr="002C0208">
        <w:rPr>
          <w:rFonts w:cs="Times New Roman"/>
          <w:szCs w:val="24"/>
        </w:rPr>
        <w:t xml:space="preserve"> settings, the location of handover significantly varies between institutions (Street et al., 2011). A call to standardise the location for handover has been made over the years, as this ensures access to data-systems, be away from distractions and allow confidential information to be passed on </w:t>
      </w:r>
      <w:r w:rsidR="00A73BD0" w:rsidRPr="002C0208">
        <w:rPr>
          <w:rFonts w:cs="Times New Roman"/>
          <w:szCs w:val="24"/>
        </w:rPr>
        <w:t>(Chui &amp; Stone, 2012; Singer</w:t>
      </w:r>
      <w:r w:rsidR="00E22504" w:rsidRPr="002C0208">
        <w:rPr>
          <w:rFonts w:cs="Times New Roman"/>
          <w:szCs w:val="24"/>
        </w:rPr>
        <w:t xml:space="preserve"> &amp; Dean, 2006)</w:t>
      </w:r>
      <w:r w:rsidR="00F934C2" w:rsidRPr="002C0208">
        <w:rPr>
          <w:rFonts w:cs="Times New Roman"/>
          <w:szCs w:val="24"/>
        </w:rPr>
        <w:t xml:space="preserve">. </w:t>
      </w:r>
      <w:r w:rsidR="00B205BA" w:rsidRPr="002C0208">
        <w:rPr>
          <w:rFonts w:cs="Times New Roman"/>
          <w:szCs w:val="24"/>
          <w:shd w:val="clear" w:color="auto" w:fill="FFFFFF"/>
        </w:rPr>
        <w:t xml:space="preserve">Douglas, Raban, Walter, &amp; Westbrook </w:t>
      </w:r>
      <w:r w:rsidR="00F934C2" w:rsidRPr="002C0208">
        <w:rPr>
          <w:rFonts w:cs="Times New Roman"/>
          <w:szCs w:val="24"/>
        </w:rPr>
        <w:t xml:space="preserve">(2016) also discuss multi-tasking in healthcare and include the handover as one of their considerations. They draw upon van Rensen et al.’s (2012)  findings that conducting </w:t>
      </w:r>
      <w:r w:rsidR="00E869A2" w:rsidRPr="002C0208">
        <w:rPr>
          <w:rFonts w:cs="Times New Roman"/>
          <w:szCs w:val="24"/>
        </w:rPr>
        <w:t xml:space="preserve">vocal </w:t>
      </w:r>
      <w:r w:rsidR="00F934C2" w:rsidRPr="002C0208">
        <w:rPr>
          <w:rFonts w:cs="Times New Roman"/>
          <w:szCs w:val="24"/>
        </w:rPr>
        <w:t>handover after monitoring equipment had been prepared was more effective and no more time consuming than doing both concurrently.</w:t>
      </w:r>
    </w:p>
    <w:p w14:paraId="0023EE12" w14:textId="4AAA5F41" w:rsidR="00306579" w:rsidRPr="002C0208" w:rsidRDefault="00580D76" w:rsidP="00E17F90">
      <w:pPr>
        <w:spacing w:line="480" w:lineRule="auto"/>
        <w:ind w:firstLine="720"/>
        <w:rPr>
          <w:rFonts w:cs="Times New Roman"/>
          <w:szCs w:val="24"/>
        </w:rPr>
      </w:pPr>
      <w:r w:rsidRPr="002C0208">
        <w:rPr>
          <w:rFonts w:cs="Times New Roman"/>
          <w:szCs w:val="24"/>
        </w:rPr>
        <w:t xml:space="preserve">The timing of handovers is </w:t>
      </w:r>
      <w:r w:rsidR="00E22504" w:rsidRPr="002C0208">
        <w:rPr>
          <w:rFonts w:cs="Times New Roman"/>
          <w:szCs w:val="24"/>
        </w:rPr>
        <w:t xml:space="preserve">also </w:t>
      </w:r>
      <w:r w:rsidRPr="002C0208">
        <w:rPr>
          <w:rFonts w:cs="Times New Roman"/>
          <w:szCs w:val="24"/>
        </w:rPr>
        <w:t>important so that individuals are well prepared for the handover (</w:t>
      </w:r>
      <w:r w:rsidR="00527D9C" w:rsidRPr="002C0208">
        <w:rPr>
          <w:rFonts w:cs="Times New Roman"/>
          <w:szCs w:val="24"/>
        </w:rPr>
        <w:t>Eurocontrol</w:t>
      </w:r>
      <w:r w:rsidR="00FE1FE8" w:rsidRPr="002C0208">
        <w:rPr>
          <w:rFonts w:cs="Times New Roman"/>
          <w:szCs w:val="24"/>
        </w:rPr>
        <w:t>,</w:t>
      </w:r>
      <w:r w:rsidR="00681477" w:rsidRPr="002C0208">
        <w:rPr>
          <w:rFonts w:cs="Times New Roman"/>
          <w:szCs w:val="24"/>
        </w:rPr>
        <w:t xml:space="preserve"> 2007</w:t>
      </w:r>
      <w:r w:rsidRPr="002C0208">
        <w:rPr>
          <w:rFonts w:cs="Times New Roman"/>
          <w:szCs w:val="24"/>
        </w:rPr>
        <w:t xml:space="preserve">). In domains such as energy manufacturing, the incoming operator must be </w:t>
      </w:r>
      <w:r w:rsidR="002F4717" w:rsidRPr="002C0208">
        <w:rPr>
          <w:rFonts w:cs="Times New Roman"/>
          <w:szCs w:val="24"/>
        </w:rPr>
        <w:t>aware of the upcoming handover so that</w:t>
      </w:r>
      <w:r w:rsidRPr="002C0208">
        <w:rPr>
          <w:rFonts w:cs="Times New Roman"/>
          <w:szCs w:val="24"/>
        </w:rPr>
        <w:t xml:space="preserve"> that no attention-critical events </w:t>
      </w:r>
      <w:r w:rsidR="002F4717" w:rsidRPr="002C0208">
        <w:rPr>
          <w:rFonts w:cs="Times New Roman"/>
          <w:szCs w:val="24"/>
        </w:rPr>
        <w:t>are</w:t>
      </w:r>
      <w:r w:rsidRPr="002C0208">
        <w:rPr>
          <w:rFonts w:cs="Times New Roman"/>
          <w:szCs w:val="24"/>
        </w:rPr>
        <w:t xml:space="preserve"> managed during this time. Setting timetables for the handover allows personnel to plan time effectively for tasks</w:t>
      </w:r>
      <w:r w:rsidR="002F4717" w:rsidRPr="002C0208">
        <w:rPr>
          <w:rFonts w:cs="Times New Roman"/>
          <w:szCs w:val="24"/>
        </w:rPr>
        <w:t xml:space="preserve"> such as checking records.</w:t>
      </w:r>
      <w:r w:rsidR="00E22504" w:rsidRPr="002C0208">
        <w:rPr>
          <w:rFonts w:cs="Times New Roman"/>
          <w:szCs w:val="24"/>
        </w:rPr>
        <w:t xml:space="preserve"> Further, t</w:t>
      </w:r>
      <w:r w:rsidRPr="002C0208">
        <w:rPr>
          <w:rFonts w:cs="Times New Roman"/>
          <w:szCs w:val="24"/>
        </w:rPr>
        <w:t>his</w:t>
      </w:r>
      <w:r w:rsidR="002F4717" w:rsidRPr="002C0208">
        <w:rPr>
          <w:rFonts w:cs="Times New Roman"/>
          <w:szCs w:val="24"/>
        </w:rPr>
        <w:t xml:space="preserve"> </w:t>
      </w:r>
      <w:r w:rsidRPr="002C0208">
        <w:rPr>
          <w:rFonts w:cs="Times New Roman"/>
          <w:szCs w:val="24"/>
        </w:rPr>
        <w:t xml:space="preserve">allows them to make an early arrival to ensure handover goes smoothly </w:t>
      </w:r>
      <w:r w:rsidR="00A73BD0" w:rsidRPr="002C0208">
        <w:rPr>
          <w:rFonts w:cs="Times New Roman"/>
          <w:szCs w:val="24"/>
        </w:rPr>
        <w:t>(Wilkinson</w:t>
      </w:r>
      <w:r w:rsidRPr="002C0208">
        <w:rPr>
          <w:rFonts w:cs="Times New Roman"/>
          <w:szCs w:val="24"/>
        </w:rPr>
        <w:t xml:space="preserve"> &amp; Lardner, 2012; Wi</w:t>
      </w:r>
      <w:r w:rsidR="00A73BD0" w:rsidRPr="002C0208">
        <w:rPr>
          <w:rFonts w:cs="Times New Roman"/>
          <w:szCs w:val="24"/>
        </w:rPr>
        <w:t>lkinson</w:t>
      </w:r>
      <w:r w:rsidRPr="002C0208">
        <w:rPr>
          <w:rFonts w:cs="Times New Roman"/>
          <w:szCs w:val="24"/>
        </w:rPr>
        <w:t xml:space="preserve"> &amp; Lardner, 2013)</w:t>
      </w:r>
      <w:r w:rsidR="00681477" w:rsidRPr="002C0208">
        <w:rPr>
          <w:rFonts w:cs="Times New Roman"/>
          <w:szCs w:val="24"/>
        </w:rPr>
        <w:t>.</w:t>
      </w:r>
      <w:r w:rsidR="00763CFF">
        <w:rPr>
          <w:rFonts w:cs="Times New Roman"/>
          <w:szCs w:val="24"/>
        </w:rPr>
        <w:t xml:space="preserve"> </w:t>
      </w:r>
      <w:r w:rsidR="002D5E50" w:rsidRPr="002C0208">
        <w:rPr>
          <w:rFonts w:cs="Times New Roman"/>
          <w:szCs w:val="24"/>
        </w:rPr>
        <w:t>A tactical</w:t>
      </w:r>
      <w:r w:rsidR="008B5B39" w:rsidRPr="002C0208">
        <w:rPr>
          <w:rFonts w:cs="Times New Roman"/>
          <w:szCs w:val="24"/>
        </w:rPr>
        <w:t xml:space="preserve"> </w:t>
      </w:r>
      <w:r w:rsidR="005E01FA" w:rsidRPr="002C0208">
        <w:rPr>
          <w:rFonts w:cs="Times New Roman"/>
          <w:szCs w:val="24"/>
        </w:rPr>
        <w:t>example</w:t>
      </w:r>
      <w:r w:rsidR="008B5B39" w:rsidRPr="002C0208">
        <w:rPr>
          <w:rFonts w:cs="Times New Roman"/>
          <w:szCs w:val="24"/>
        </w:rPr>
        <w:t xml:space="preserve"> of adaptation comes from air traffic control. By conducting the handover</w:t>
      </w:r>
      <w:r w:rsidR="00C031DD" w:rsidRPr="002C0208">
        <w:rPr>
          <w:rFonts w:cs="Times New Roman"/>
          <w:szCs w:val="24"/>
        </w:rPr>
        <w:t xml:space="preserve"> during a low workload period</w:t>
      </w:r>
      <w:r w:rsidR="008B5B39" w:rsidRPr="002C0208">
        <w:rPr>
          <w:rFonts w:cs="Times New Roman"/>
          <w:szCs w:val="24"/>
        </w:rPr>
        <w:t>,</w:t>
      </w:r>
      <w:r w:rsidR="00FE0CCF" w:rsidRPr="002C0208">
        <w:rPr>
          <w:rFonts w:cs="Times New Roman"/>
          <w:szCs w:val="24"/>
        </w:rPr>
        <w:t xml:space="preserve"> </w:t>
      </w:r>
      <w:r w:rsidR="008B5B39" w:rsidRPr="002C0208">
        <w:rPr>
          <w:rFonts w:cs="Times New Roman"/>
          <w:szCs w:val="24"/>
        </w:rPr>
        <w:t xml:space="preserve">the </w:t>
      </w:r>
      <w:r w:rsidR="00FE0CCF" w:rsidRPr="002C0208">
        <w:rPr>
          <w:rFonts w:cs="Times New Roman"/>
          <w:szCs w:val="24"/>
        </w:rPr>
        <w:t>deterioration of control</w:t>
      </w:r>
      <w:r w:rsidR="008B5B39" w:rsidRPr="002C0208">
        <w:rPr>
          <w:rFonts w:cs="Times New Roman"/>
          <w:szCs w:val="24"/>
        </w:rPr>
        <w:t xml:space="preserve"> can be avoided</w:t>
      </w:r>
      <w:r w:rsidR="00FE0CCF" w:rsidRPr="002C0208">
        <w:rPr>
          <w:rFonts w:cs="Times New Roman"/>
          <w:szCs w:val="24"/>
        </w:rPr>
        <w:t xml:space="preserve"> </w:t>
      </w:r>
      <w:r w:rsidR="00741228" w:rsidRPr="002C0208">
        <w:rPr>
          <w:rFonts w:cs="Times New Roman"/>
          <w:szCs w:val="24"/>
        </w:rPr>
        <w:t>(Durso</w:t>
      </w:r>
      <w:r w:rsidR="00FE0CCF" w:rsidRPr="002C0208">
        <w:rPr>
          <w:rFonts w:cs="Times New Roman"/>
          <w:szCs w:val="24"/>
        </w:rPr>
        <w:t xml:space="preserve"> </w:t>
      </w:r>
      <w:r w:rsidR="00741228" w:rsidRPr="002C0208">
        <w:rPr>
          <w:rFonts w:cs="Times New Roman"/>
          <w:szCs w:val="24"/>
        </w:rPr>
        <w:t>et al., 2007</w:t>
      </w:r>
      <w:r w:rsidR="00FE0CCF" w:rsidRPr="002C0208">
        <w:rPr>
          <w:rFonts w:cs="Times New Roman"/>
          <w:szCs w:val="24"/>
        </w:rPr>
        <w:t xml:space="preserve">; </w:t>
      </w:r>
      <w:r w:rsidR="00DA164E" w:rsidRPr="002C0208">
        <w:rPr>
          <w:rFonts w:cs="Times New Roman"/>
          <w:szCs w:val="24"/>
        </w:rPr>
        <w:t>Walker et al.</w:t>
      </w:r>
      <w:r w:rsidR="00361997" w:rsidRPr="002C0208">
        <w:rPr>
          <w:rFonts w:cs="Times New Roman"/>
          <w:szCs w:val="24"/>
        </w:rPr>
        <w:t>, 2010</w:t>
      </w:r>
      <w:r w:rsidR="00FE0CCF" w:rsidRPr="002C0208">
        <w:rPr>
          <w:rFonts w:cs="Times New Roman"/>
          <w:szCs w:val="24"/>
        </w:rPr>
        <w:t>).</w:t>
      </w:r>
      <w:r w:rsidR="00C031DD" w:rsidRPr="002C0208">
        <w:rPr>
          <w:rFonts w:cs="Times New Roman"/>
          <w:szCs w:val="24"/>
        </w:rPr>
        <w:t xml:space="preserve"> </w:t>
      </w:r>
      <w:r w:rsidR="002D5E50" w:rsidRPr="002C0208">
        <w:rPr>
          <w:rFonts w:cs="Times New Roman"/>
          <w:szCs w:val="24"/>
        </w:rPr>
        <w:t>ATC task</w:t>
      </w:r>
      <w:r w:rsidR="00E22504" w:rsidRPr="002C0208">
        <w:rPr>
          <w:rFonts w:cs="Times New Roman"/>
          <w:szCs w:val="24"/>
        </w:rPr>
        <w:t>s</w:t>
      </w:r>
      <w:r w:rsidR="008B5B39" w:rsidRPr="002C0208">
        <w:rPr>
          <w:rFonts w:cs="Times New Roman"/>
          <w:szCs w:val="24"/>
        </w:rPr>
        <w:t xml:space="preserve"> </w:t>
      </w:r>
      <w:r w:rsidR="002D5E50" w:rsidRPr="002C0208">
        <w:rPr>
          <w:rFonts w:cs="Times New Roman"/>
          <w:szCs w:val="24"/>
        </w:rPr>
        <w:t>are shifted</w:t>
      </w:r>
      <w:r w:rsidR="008B5B39" w:rsidRPr="002C0208">
        <w:rPr>
          <w:rFonts w:cs="Times New Roman"/>
          <w:szCs w:val="24"/>
        </w:rPr>
        <w:t xml:space="preserve"> towards achieving short-term goals, whilst putting requests on hold to ensure that the incoming operator can handle the issues in their own way (</w:t>
      </w:r>
      <w:r w:rsidR="00741228" w:rsidRPr="002C0208">
        <w:rPr>
          <w:rFonts w:cs="Times New Roman"/>
          <w:szCs w:val="24"/>
        </w:rPr>
        <w:t>Durso et al., 2007</w:t>
      </w:r>
      <w:r w:rsidR="008B5B39" w:rsidRPr="002C0208">
        <w:rPr>
          <w:rFonts w:cs="Times New Roman"/>
          <w:szCs w:val="24"/>
        </w:rPr>
        <w:t>).</w:t>
      </w:r>
    </w:p>
    <w:p w14:paraId="552BC02F" w14:textId="16E05862" w:rsidR="00BE2280" w:rsidRPr="002C0208" w:rsidRDefault="001117B5" w:rsidP="00AD77F6">
      <w:pPr>
        <w:spacing w:line="480" w:lineRule="auto"/>
        <w:rPr>
          <w:rFonts w:cs="Times New Roman"/>
          <w:b/>
          <w:szCs w:val="24"/>
        </w:rPr>
      </w:pPr>
      <w:r w:rsidRPr="002C0208">
        <w:rPr>
          <w:rFonts w:cs="Times New Roman"/>
          <w:b/>
          <w:szCs w:val="24"/>
        </w:rPr>
        <w:t>3.7.</w:t>
      </w:r>
      <w:r w:rsidR="00FA40D5" w:rsidRPr="002C0208">
        <w:rPr>
          <w:rFonts w:cs="Times New Roman"/>
          <w:b/>
          <w:szCs w:val="24"/>
        </w:rPr>
        <w:t xml:space="preserve"> </w:t>
      </w:r>
      <w:r w:rsidR="00866D3B" w:rsidRPr="002C0208">
        <w:rPr>
          <w:rFonts w:cs="Times New Roman"/>
          <w:b/>
          <w:szCs w:val="24"/>
        </w:rPr>
        <w:t>Compatible Mental Model</w:t>
      </w:r>
      <w:r w:rsidRPr="002C0208">
        <w:rPr>
          <w:rFonts w:cs="Times New Roman"/>
          <w:b/>
          <w:szCs w:val="24"/>
        </w:rPr>
        <w:t xml:space="preserve"> (9)</w:t>
      </w:r>
    </w:p>
    <w:p w14:paraId="350B6AAA" w14:textId="09FCDBC9" w:rsidR="00CC2B4C" w:rsidRPr="002C0208" w:rsidRDefault="00105947" w:rsidP="00866D3B">
      <w:pPr>
        <w:spacing w:line="480" w:lineRule="auto"/>
        <w:rPr>
          <w:rFonts w:cs="Times New Roman"/>
          <w:szCs w:val="24"/>
        </w:rPr>
      </w:pPr>
      <w:r w:rsidRPr="002C0208">
        <w:rPr>
          <w:rFonts w:cs="Times New Roman"/>
          <w:szCs w:val="24"/>
        </w:rPr>
        <w:t>B</w:t>
      </w:r>
      <w:r w:rsidR="00CC2B4C" w:rsidRPr="002C0208">
        <w:rPr>
          <w:rFonts w:cs="Times New Roman"/>
          <w:szCs w:val="24"/>
        </w:rPr>
        <w:t>eing able to synchronise goals and establish a narrative has long been regar</w:t>
      </w:r>
      <w:r w:rsidR="002D5E50" w:rsidRPr="002C0208">
        <w:rPr>
          <w:rFonts w:cs="Times New Roman"/>
          <w:szCs w:val="24"/>
        </w:rPr>
        <w:t>ded as the goal of the handover. This is facilitated</w:t>
      </w:r>
      <w:r w:rsidR="00CC2B4C" w:rsidRPr="002C0208">
        <w:rPr>
          <w:rFonts w:cs="Times New Roman"/>
          <w:szCs w:val="24"/>
        </w:rPr>
        <w:t xml:space="preserve"> </w:t>
      </w:r>
      <w:r w:rsidR="002D5E50" w:rsidRPr="002C0208">
        <w:rPr>
          <w:rFonts w:cs="Times New Roman"/>
          <w:szCs w:val="24"/>
        </w:rPr>
        <w:t>through</w:t>
      </w:r>
      <w:r w:rsidR="00CC2B4C" w:rsidRPr="002C0208">
        <w:rPr>
          <w:rFonts w:cs="Times New Roman"/>
          <w:szCs w:val="24"/>
        </w:rPr>
        <w:t xml:space="preserve"> </w:t>
      </w:r>
      <w:r w:rsidR="002D5E50" w:rsidRPr="002C0208">
        <w:rPr>
          <w:rFonts w:cs="Times New Roman"/>
          <w:szCs w:val="24"/>
        </w:rPr>
        <w:t>understanding</w:t>
      </w:r>
      <w:r w:rsidR="00CC2B4C" w:rsidRPr="002C0208">
        <w:rPr>
          <w:rFonts w:cs="Times New Roman"/>
          <w:szCs w:val="24"/>
        </w:rPr>
        <w:t xml:space="preserve"> how humans process information (Grusenmeyer, 1995). </w:t>
      </w:r>
      <w:r w:rsidRPr="002C0208">
        <w:rPr>
          <w:rFonts w:cs="Times New Roman"/>
          <w:szCs w:val="24"/>
        </w:rPr>
        <w:t xml:space="preserve">A large focus in some of the identified sources is specifically related to how raising situation awareness is not done through receiving information alone, but rather being able </w:t>
      </w:r>
      <w:r w:rsidR="00915B7F" w:rsidRPr="002C0208">
        <w:rPr>
          <w:rFonts w:cs="Times New Roman"/>
          <w:szCs w:val="24"/>
        </w:rPr>
        <w:t xml:space="preserve">to </w:t>
      </w:r>
      <w:r w:rsidRPr="002C0208">
        <w:rPr>
          <w:rFonts w:cs="Times New Roman"/>
          <w:szCs w:val="24"/>
        </w:rPr>
        <w:t>relate information to schemata, tasks and temporal features of the environment (Stanton et al, 2017).</w:t>
      </w:r>
      <w:r w:rsidR="00866D3B" w:rsidRPr="002C0208">
        <w:rPr>
          <w:rFonts w:cs="Times New Roman"/>
          <w:szCs w:val="24"/>
        </w:rPr>
        <w:t xml:space="preserve"> A mental model is defined as a mental representation of how the real world operates, and can be applied to a given t</w:t>
      </w:r>
      <w:r w:rsidR="00461B54" w:rsidRPr="002C0208">
        <w:rPr>
          <w:rFonts w:cs="Times New Roman"/>
          <w:szCs w:val="24"/>
        </w:rPr>
        <w:t>ask (Revell, &amp; Stanton, 2012).</w:t>
      </w:r>
      <w:r w:rsidR="00866D3B" w:rsidRPr="002C0208">
        <w:rPr>
          <w:rFonts w:cs="Times New Roman"/>
          <w:szCs w:val="24"/>
        </w:rPr>
        <w:t xml:space="preserve"> </w:t>
      </w:r>
      <w:r w:rsidR="00461B54" w:rsidRPr="002C0208">
        <w:rPr>
          <w:rFonts w:cs="Times New Roman"/>
          <w:szCs w:val="24"/>
        </w:rPr>
        <w:t>Every individual possesses</w:t>
      </w:r>
      <w:r w:rsidR="00866D3B" w:rsidRPr="002C0208">
        <w:rPr>
          <w:rFonts w:cs="Times New Roman"/>
          <w:szCs w:val="24"/>
        </w:rPr>
        <w:t xml:space="preserve"> a mental-model regardless of if it is accurate or not (Revell, &amp; Stanton, 2012)</w:t>
      </w:r>
      <w:r w:rsidR="00461B54" w:rsidRPr="002C0208">
        <w:rPr>
          <w:rFonts w:cs="Times New Roman"/>
          <w:szCs w:val="24"/>
        </w:rPr>
        <w:t>, in line with the DSA approach of compatible SA between agents (Stanton et al., 2017)</w:t>
      </w:r>
      <w:r w:rsidR="00866D3B" w:rsidRPr="002C0208">
        <w:rPr>
          <w:rFonts w:cs="Times New Roman"/>
          <w:szCs w:val="24"/>
        </w:rPr>
        <w:t xml:space="preserve">. Therefore, by assuming that the outgoing operator’s mental model of the situation is correct, the goal of the handover is to </w:t>
      </w:r>
      <w:r w:rsidR="00461B54" w:rsidRPr="002C0208">
        <w:rPr>
          <w:rFonts w:cs="Times New Roman"/>
          <w:szCs w:val="24"/>
        </w:rPr>
        <w:t>transfer SA and ensure that the incoming party has an adequate mental model of the situation.</w:t>
      </w:r>
    </w:p>
    <w:p w14:paraId="0133583F" w14:textId="0E230241" w:rsidR="000928E7" w:rsidRPr="002C0208" w:rsidRDefault="00D41C51" w:rsidP="007B4E37">
      <w:pPr>
        <w:spacing w:line="480" w:lineRule="auto"/>
        <w:ind w:firstLine="720"/>
        <w:rPr>
          <w:rFonts w:cs="Times New Roman"/>
          <w:szCs w:val="24"/>
        </w:rPr>
      </w:pPr>
      <w:r w:rsidRPr="002C0208">
        <w:rPr>
          <w:rFonts w:cs="Times New Roman"/>
          <w:szCs w:val="24"/>
        </w:rPr>
        <w:t xml:space="preserve">With the popularity of SBAR in </w:t>
      </w:r>
      <w:r w:rsidR="005F003C" w:rsidRPr="002C0208">
        <w:rPr>
          <w:rFonts w:cs="Times New Roman"/>
          <w:szCs w:val="24"/>
        </w:rPr>
        <w:t>healthcare</w:t>
      </w:r>
      <w:r w:rsidRPr="002C0208">
        <w:rPr>
          <w:rFonts w:cs="Times New Roman"/>
          <w:szCs w:val="24"/>
        </w:rPr>
        <w:t xml:space="preserve"> settings, the focus on a shared mental model has been </w:t>
      </w:r>
      <w:r w:rsidR="001751CE" w:rsidRPr="002C0208">
        <w:rPr>
          <w:rFonts w:cs="Times New Roman"/>
          <w:szCs w:val="24"/>
        </w:rPr>
        <w:t xml:space="preserve">successful </w:t>
      </w:r>
      <w:r w:rsidR="00CC2B4C" w:rsidRPr="002C0208">
        <w:rPr>
          <w:rFonts w:cs="Times New Roman"/>
          <w:szCs w:val="24"/>
        </w:rPr>
        <w:t>i</w:t>
      </w:r>
      <w:r w:rsidR="005F003C" w:rsidRPr="002C0208">
        <w:rPr>
          <w:rFonts w:cs="Times New Roman"/>
          <w:szCs w:val="24"/>
        </w:rPr>
        <w:t>n the healthcare</w:t>
      </w:r>
      <w:r w:rsidR="00085901" w:rsidRPr="002C0208">
        <w:rPr>
          <w:rFonts w:cs="Times New Roman"/>
          <w:szCs w:val="24"/>
        </w:rPr>
        <w:t xml:space="preserve"> domain</w:t>
      </w:r>
      <w:r w:rsidRPr="002C0208">
        <w:rPr>
          <w:rFonts w:cs="Times New Roman"/>
          <w:szCs w:val="24"/>
        </w:rPr>
        <w:t>.</w:t>
      </w:r>
      <w:r w:rsidR="00837B10" w:rsidRPr="002C0208">
        <w:rPr>
          <w:rFonts w:cs="Times New Roman"/>
          <w:szCs w:val="24"/>
        </w:rPr>
        <w:t xml:space="preserve"> </w:t>
      </w:r>
      <w:r w:rsidR="009853B7" w:rsidRPr="002C0208">
        <w:rPr>
          <w:rFonts w:cs="Times New Roman"/>
          <w:szCs w:val="24"/>
        </w:rPr>
        <w:t>Cohen</w:t>
      </w:r>
      <w:r w:rsidR="00B76FB4" w:rsidRPr="002C0208">
        <w:rPr>
          <w:rFonts w:cs="Times New Roman"/>
          <w:szCs w:val="24"/>
        </w:rPr>
        <w:t xml:space="preserve"> et al.</w:t>
      </w:r>
      <w:r w:rsidR="009853B7" w:rsidRPr="002C0208">
        <w:rPr>
          <w:rFonts w:cs="Times New Roman"/>
          <w:szCs w:val="24"/>
        </w:rPr>
        <w:t xml:space="preserve"> </w:t>
      </w:r>
      <w:r w:rsidR="00837B10" w:rsidRPr="002C0208">
        <w:rPr>
          <w:rFonts w:cs="Times New Roman"/>
          <w:szCs w:val="24"/>
        </w:rPr>
        <w:t xml:space="preserve">(2012) outline that individuals have mental models as a summary of the information available to them so they can pass on to the following shift. They describe how similar mental models during handover allows for slight differences to </w:t>
      </w:r>
      <w:r w:rsidR="009076A0" w:rsidRPr="002C0208">
        <w:rPr>
          <w:rFonts w:cs="Times New Roman"/>
          <w:szCs w:val="24"/>
        </w:rPr>
        <w:t>approaches that</w:t>
      </w:r>
      <w:r w:rsidR="00837B10" w:rsidRPr="002C0208">
        <w:rPr>
          <w:rFonts w:cs="Times New Roman"/>
          <w:szCs w:val="24"/>
        </w:rPr>
        <w:t xml:space="preserve"> may not have been </w:t>
      </w:r>
      <w:r w:rsidR="009076A0" w:rsidRPr="002C0208">
        <w:rPr>
          <w:rFonts w:cs="Times New Roman"/>
          <w:szCs w:val="24"/>
        </w:rPr>
        <w:t xml:space="preserve">considered </w:t>
      </w:r>
      <w:r w:rsidR="009F39CF" w:rsidRPr="002C0208">
        <w:rPr>
          <w:rFonts w:cs="Times New Roman"/>
          <w:szCs w:val="24"/>
        </w:rPr>
        <w:t xml:space="preserve">previously. </w:t>
      </w:r>
      <w:r w:rsidR="007F120B" w:rsidRPr="002C0208">
        <w:rPr>
          <w:rFonts w:cs="Times New Roman"/>
          <w:szCs w:val="24"/>
        </w:rPr>
        <w:t xml:space="preserve">LeBaron et al.’s (2016) recent exploratory analysis of how Intensive Care Unit (ICU) physicians coordinate their actions </w:t>
      </w:r>
      <w:r w:rsidR="00763CFF">
        <w:rPr>
          <w:rFonts w:cs="Times New Roman"/>
          <w:szCs w:val="24"/>
        </w:rPr>
        <w:t>by communicating</w:t>
      </w:r>
      <w:r w:rsidR="007F120B" w:rsidRPr="002C0208">
        <w:rPr>
          <w:rFonts w:cs="Times New Roman"/>
          <w:szCs w:val="24"/>
        </w:rPr>
        <w:t xml:space="preserve"> a mental image of </w:t>
      </w:r>
      <w:r w:rsidR="007F120B" w:rsidRPr="002C0208">
        <w:rPr>
          <w:rFonts w:cs="Times New Roman"/>
          <w:i/>
          <w:szCs w:val="24"/>
        </w:rPr>
        <w:t>“where we were, where we are, and where we’re going”</w:t>
      </w:r>
      <w:r w:rsidR="00235379" w:rsidRPr="002C0208">
        <w:rPr>
          <w:rFonts w:cs="Times New Roman"/>
          <w:szCs w:val="24"/>
        </w:rPr>
        <w:t xml:space="preserve"> (p. </w:t>
      </w:r>
      <w:r w:rsidR="00A672CF" w:rsidRPr="002C0208">
        <w:rPr>
          <w:rFonts w:cs="Times New Roman"/>
          <w:szCs w:val="24"/>
        </w:rPr>
        <w:t>520</w:t>
      </w:r>
      <w:r w:rsidR="00235379" w:rsidRPr="002C0208">
        <w:rPr>
          <w:rFonts w:cs="Times New Roman"/>
          <w:szCs w:val="24"/>
        </w:rPr>
        <w:t>)</w:t>
      </w:r>
      <w:r w:rsidR="007F120B" w:rsidRPr="002C0208">
        <w:rPr>
          <w:rFonts w:cs="Times New Roman"/>
          <w:szCs w:val="24"/>
        </w:rPr>
        <w:t>.</w:t>
      </w:r>
    </w:p>
    <w:p w14:paraId="2AECFA47" w14:textId="471F1C1D" w:rsidR="00BE2280" w:rsidRPr="002C0208" w:rsidRDefault="001117B5" w:rsidP="00AD77F6">
      <w:pPr>
        <w:spacing w:line="480" w:lineRule="auto"/>
        <w:rPr>
          <w:rFonts w:cs="Times New Roman"/>
          <w:b/>
          <w:szCs w:val="24"/>
        </w:rPr>
      </w:pPr>
      <w:r w:rsidRPr="002C0208">
        <w:rPr>
          <w:rFonts w:cs="Times New Roman"/>
          <w:b/>
          <w:szCs w:val="24"/>
        </w:rPr>
        <w:t>3.8</w:t>
      </w:r>
      <w:r w:rsidR="007158B1" w:rsidRPr="002C0208">
        <w:rPr>
          <w:rFonts w:cs="Times New Roman"/>
          <w:b/>
          <w:szCs w:val="24"/>
        </w:rPr>
        <w:t>.</w:t>
      </w:r>
      <w:r w:rsidR="00FA40D5" w:rsidRPr="002C0208">
        <w:rPr>
          <w:rFonts w:cs="Times New Roman"/>
          <w:b/>
          <w:szCs w:val="24"/>
        </w:rPr>
        <w:t xml:space="preserve"> </w:t>
      </w:r>
      <w:r w:rsidR="00BE2280" w:rsidRPr="002C0208">
        <w:rPr>
          <w:rFonts w:cs="Times New Roman"/>
          <w:b/>
          <w:szCs w:val="24"/>
        </w:rPr>
        <w:t>Preparation</w:t>
      </w:r>
      <w:r w:rsidRPr="002C0208">
        <w:rPr>
          <w:rFonts w:cs="Times New Roman"/>
          <w:b/>
          <w:szCs w:val="24"/>
        </w:rPr>
        <w:t xml:space="preserve"> (10)</w:t>
      </w:r>
    </w:p>
    <w:p w14:paraId="3B29AB02" w14:textId="463921BA" w:rsidR="008B64A2" w:rsidRPr="002C0208" w:rsidRDefault="0069701F" w:rsidP="00AD77F6">
      <w:pPr>
        <w:spacing w:line="480" w:lineRule="auto"/>
        <w:rPr>
          <w:rFonts w:cs="Times New Roman"/>
          <w:szCs w:val="24"/>
        </w:rPr>
      </w:pPr>
      <w:r w:rsidRPr="002C0208">
        <w:rPr>
          <w:rFonts w:cs="Times New Roman"/>
          <w:szCs w:val="24"/>
        </w:rPr>
        <w:t>Setting time aside to handover is important</w:t>
      </w:r>
      <w:r w:rsidR="00101E4D" w:rsidRPr="002C0208">
        <w:rPr>
          <w:rFonts w:cs="Times New Roman"/>
          <w:szCs w:val="24"/>
        </w:rPr>
        <w:t xml:space="preserve"> to ensure that materials are in place</w:t>
      </w:r>
      <w:r w:rsidRPr="002C0208">
        <w:rPr>
          <w:rFonts w:cs="Times New Roman"/>
          <w:szCs w:val="24"/>
        </w:rPr>
        <w:t xml:space="preserve">, although in areas such as </w:t>
      </w:r>
      <w:r w:rsidR="005779A7" w:rsidRPr="002C0208">
        <w:rPr>
          <w:rFonts w:cs="Times New Roman"/>
          <w:szCs w:val="24"/>
        </w:rPr>
        <w:t xml:space="preserve">energy </w:t>
      </w:r>
      <w:r w:rsidR="00235379" w:rsidRPr="002C0208">
        <w:rPr>
          <w:rFonts w:cs="Times New Roman"/>
          <w:szCs w:val="24"/>
        </w:rPr>
        <w:t>distribution</w:t>
      </w:r>
      <w:r w:rsidRPr="002C0208">
        <w:rPr>
          <w:rFonts w:cs="Times New Roman"/>
          <w:szCs w:val="24"/>
        </w:rPr>
        <w:t xml:space="preserve">, this </w:t>
      </w:r>
      <w:r w:rsidR="005779A7" w:rsidRPr="002C0208">
        <w:rPr>
          <w:rFonts w:cs="Times New Roman"/>
          <w:szCs w:val="24"/>
        </w:rPr>
        <w:t>appears</w:t>
      </w:r>
      <w:r w:rsidRPr="002C0208">
        <w:rPr>
          <w:rFonts w:cs="Times New Roman"/>
          <w:szCs w:val="24"/>
        </w:rPr>
        <w:t xml:space="preserve"> </w:t>
      </w:r>
      <w:r w:rsidR="005779A7" w:rsidRPr="002C0208">
        <w:rPr>
          <w:rFonts w:cs="Times New Roman"/>
          <w:szCs w:val="24"/>
        </w:rPr>
        <w:t>to be</w:t>
      </w:r>
      <w:r w:rsidRPr="002C0208">
        <w:rPr>
          <w:rFonts w:cs="Times New Roman"/>
          <w:szCs w:val="24"/>
        </w:rPr>
        <w:t xml:space="preserve"> commonplace</w:t>
      </w:r>
      <w:r w:rsidR="00235379" w:rsidRPr="002C0208">
        <w:rPr>
          <w:rFonts w:cs="Times New Roman"/>
          <w:szCs w:val="24"/>
        </w:rPr>
        <w:t xml:space="preserve"> (</w:t>
      </w:r>
      <w:r w:rsidR="00EC0B4D" w:rsidRPr="002C0208">
        <w:rPr>
          <w:rFonts w:cs="Times New Roman"/>
          <w:szCs w:val="24"/>
        </w:rPr>
        <w:t>Stanton &amp; Ashleigh, 200</w:t>
      </w:r>
      <w:r w:rsidR="00235379" w:rsidRPr="002C0208">
        <w:rPr>
          <w:rFonts w:cs="Times New Roman"/>
          <w:szCs w:val="24"/>
        </w:rPr>
        <w:t>0)</w:t>
      </w:r>
      <w:r w:rsidRPr="002C0208">
        <w:rPr>
          <w:rFonts w:cs="Times New Roman"/>
          <w:szCs w:val="24"/>
        </w:rPr>
        <w:t xml:space="preserve">. This is likely due to less pressure on </w:t>
      </w:r>
      <w:r w:rsidR="005779A7" w:rsidRPr="002C0208">
        <w:rPr>
          <w:rFonts w:cs="Times New Roman"/>
          <w:szCs w:val="24"/>
        </w:rPr>
        <w:t>time limits</w:t>
      </w:r>
      <w:r w:rsidRPr="002C0208">
        <w:rPr>
          <w:rFonts w:cs="Times New Roman"/>
          <w:szCs w:val="24"/>
        </w:rPr>
        <w:t xml:space="preserve"> and more detailed information to read</w:t>
      </w:r>
      <w:r w:rsidR="00763CFF">
        <w:rPr>
          <w:rFonts w:cs="Times New Roman"/>
          <w:szCs w:val="24"/>
        </w:rPr>
        <w:t xml:space="preserve"> </w:t>
      </w:r>
      <w:r w:rsidRPr="002C0208">
        <w:rPr>
          <w:rFonts w:cs="Times New Roman"/>
          <w:szCs w:val="24"/>
        </w:rPr>
        <w:t xml:space="preserve">through </w:t>
      </w:r>
      <w:r w:rsidR="006F370E" w:rsidRPr="002C0208">
        <w:rPr>
          <w:rFonts w:cs="Times New Roman"/>
          <w:szCs w:val="24"/>
        </w:rPr>
        <w:t>(Adamson et al., 1999</w:t>
      </w:r>
      <w:r w:rsidRPr="002C0208">
        <w:rPr>
          <w:rFonts w:cs="Times New Roman"/>
          <w:szCs w:val="24"/>
        </w:rPr>
        <w:t>; Wilkinson</w:t>
      </w:r>
      <w:r w:rsidR="00A73BD0" w:rsidRPr="002C0208">
        <w:rPr>
          <w:rFonts w:cs="Times New Roman"/>
          <w:szCs w:val="24"/>
        </w:rPr>
        <w:t xml:space="preserve"> &amp; Lardner, 2012; Wilkinson</w:t>
      </w:r>
      <w:r w:rsidRPr="002C0208">
        <w:rPr>
          <w:rFonts w:cs="Times New Roman"/>
          <w:szCs w:val="24"/>
        </w:rPr>
        <w:t xml:space="preserve"> &amp; Lardner, 2013)</w:t>
      </w:r>
      <w:r w:rsidR="005779A7" w:rsidRPr="002C0208">
        <w:rPr>
          <w:rFonts w:cs="Times New Roman"/>
          <w:szCs w:val="24"/>
        </w:rPr>
        <w:t xml:space="preserve">. </w:t>
      </w:r>
      <w:r w:rsidR="000F12C6" w:rsidRPr="002C0208">
        <w:rPr>
          <w:rFonts w:cs="Times New Roman"/>
          <w:szCs w:val="24"/>
        </w:rPr>
        <w:t>A period for preparing and reviewing handover material was also utilised</w:t>
      </w:r>
      <w:r w:rsidRPr="002C0208">
        <w:rPr>
          <w:rFonts w:cs="Times New Roman"/>
          <w:szCs w:val="24"/>
        </w:rPr>
        <w:t xml:space="preserve"> in the Mars exploration rover handover</w:t>
      </w:r>
      <w:r w:rsidR="005779A7" w:rsidRPr="002C0208">
        <w:rPr>
          <w:rFonts w:cs="Times New Roman"/>
          <w:szCs w:val="24"/>
        </w:rPr>
        <w:t xml:space="preserve"> procedure</w:t>
      </w:r>
      <w:r w:rsidRPr="002C0208">
        <w:rPr>
          <w:rFonts w:cs="Times New Roman"/>
          <w:szCs w:val="24"/>
        </w:rPr>
        <w:t xml:space="preserve"> (Parke, 2005).</w:t>
      </w:r>
      <w:r w:rsidR="001908D6" w:rsidRPr="002C0208">
        <w:rPr>
          <w:rFonts w:cs="Times New Roman"/>
          <w:szCs w:val="24"/>
        </w:rPr>
        <w:t xml:space="preserve"> </w:t>
      </w:r>
    </w:p>
    <w:p w14:paraId="604A4EBB" w14:textId="63C51CA0" w:rsidR="00BE2280" w:rsidRPr="002C0208" w:rsidRDefault="001117B5" w:rsidP="00AD77F6">
      <w:pPr>
        <w:spacing w:line="480" w:lineRule="auto"/>
        <w:rPr>
          <w:rFonts w:cs="Times New Roman"/>
          <w:b/>
          <w:szCs w:val="24"/>
        </w:rPr>
      </w:pPr>
      <w:r w:rsidRPr="002C0208">
        <w:rPr>
          <w:rFonts w:cs="Times New Roman"/>
          <w:b/>
          <w:szCs w:val="24"/>
        </w:rPr>
        <w:t>3.9</w:t>
      </w:r>
      <w:r w:rsidR="007158B1" w:rsidRPr="002C0208">
        <w:rPr>
          <w:rFonts w:cs="Times New Roman"/>
          <w:b/>
          <w:szCs w:val="24"/>
        </w:rPr>
        <w:t>.</w:t>
      </w:r>
      <w:r w:rsidR="00FA40D5" w:rsidRPr="002C0208">
        <w:rPr>
          <w:rFonts w:cs="Times New Roman"/>
          <w:b/>
          <w:szCs w:val="24"/>
        </w:rPr>
        <w:t xml:space="preserve"> </w:t>
      </w:r>
      <w:r w:rsidR="000200B5" w:rsidRPr="002C0208">
        <w:rPr>
          <w:rFonts w:cs="Times New Roman"/>
          <w:b/>
          <w:szCs w:val="24"/>
        </w:rPr>
        <w:t xml:space="preserve">A </w:t>
      </w:r>
      <w:r w:rsidR="00797614" w:rsidRPr="002C0208">
        <w:rPr>
          <w:rFonts w:cs="Times New Roman"/>
          <w:b/>
          <w:szCs w:val="24"/>
        </w:rPr>
        <w:t>C</w:t>
      </w:r>
      <w:r w:rsidR="00445218" w:rsidRPr="002C0208">
        <w:rPr>
          <w:rFonts w:cs="Times New Roman"/>
          <w:b/>
          <w:szCs w:val="24"/>
        </w:rPr>
        <w:t xml:space="preserve">ontextual </w:t>
      </w:r>
      <w:r w:rsidR="00797614" w:rsidRPr="002C0208">
        <w:rPr>
          <w:rFonts w:cs="Times New Roman"/>
          <w:b/>
          <w:szCs w:val="24"/>
        </w:rPr>
        <w:t>H</w:t>
      </w:r>
      <w:r w:rsidR="000200B5" w:rsidRPr="002C0208">
        <w:rPr>
          <w:rFonts w:cs="Times New Roman"/>
          <w:b/>
          <w:szCs w:val="24"/>
        </w:rPr>
        <w:t>andover</w:t>
      </w:r>
      <w:r w:rsidRPr="002C0208">
        <w:rPr>
          <w:rFonts w:cs="Times New Roman"/>
          <w:b/>
          <w:szCs w:val="24"/>
        </w:rPr>
        <w:t xml:space="preserve"> (11)</w:t>
      </w:r>
    </w:p>
    <w:p w14:paraId="3101BC8A" w14:textId="30BF9967" w:rsidR="00710D66" w:rsidRPr="002C0208" w:rsidRDefault="00144F0E" w:rsidP="007B4E37">
      <w:pPr>
        <w:spacing w:line="480" w:lineRule="auto"/>
        <w:rPr>
          <w:rFonts w:cs="Times New Roman"/>
          <w:szCs w:val="24"/>
        </w:rPr>
      </w:pPr>
      <w:r w:rsidRPr="002C0208">
        <w:rPr>
          <w:rFonts w:cs="Times New Roman"/>
          <w:szCs w:val="24"/>
        </w:rPr>
        <w:t>Our review found that domains differ greatly o</w:t>
      </w:r>
      <w:r w:rsidR="00EB6E5D" w:rsidRPr="002C0208">
        <w:rPr>
          <w:rFonts w:cs="Times New Roman"/>
          <w:szCs w:val="24"/>
        </w:rPr>
        <w:t xml:space="preserve">n the likelihood that a specific set of </w:t>
      </w:r>
      <w:r w:rsidRPr="002C0208">
        <w:rPr>
          <w:rFonts w:cs="Times New Roman"/>
          <w:szCs w:val="24"/>
        </w:rPr>
        <w:t xml:space="preserve">information </w:t>
      </w:r>
      <w:r w:rsidR="00EB6E5D" w:rsidRPr="002C0208">
        <w:rPr>
          <w:rFonts w:cs="Times New Roman"/>
          <w:szCs w:val="24"/>
        </w:rPr>
        <w:t>will be required for handover.</w:t>
      </w:r>
      <w:r w:rsidRPr="002C0208">
        <w:rPr>
          <w:rFonts w:cs="Times New Roman"/>
          <w:szCs w:val="24"/>
        </w:rPr>
        <w:t xml:space="preserve"> Domains like air traffic control </w:t>
      </w:r>
      <w:r w:rsidR="00D1264C" w:rsidRPr="002C0208">
        <w:rPr>
          <w:rFonts w:cs="Times New Roman"/>
          <w:szCs w:val="24"/>
        </w:rPr>
        <w:t>involve pred</w:t>
      </w:r>
      <w:r w:rsidRPr="002C0208">
        <w:rPr>
          <w:rFonts w:cs="Times New Roman"/>
          <w:szCs w:val="24"/>
        </w:rPr>
        <w:t>ictable information types, whereas i</w:t>
      </w:r>
      <w:r w:rsidR="00D1264C" w:rsidRPr="002C0208">
        <w:rPr>
          <w:rFonts w:cs="Times New Roman"/>
          <w:szCs w:val="24"/>
        </w:rPr>
        <w:t xml:space="preserve">n </w:t>
      </w:r>
      <w:r w:rsidR="00085901" w:rsidRPr="002C0208">
        <w:rPr>
          <w:rFonts w:cs="Times New Roman"/>
          <w:szCs w:val="24"/>
        </w:rPr>
        <w:t>healthcare</w:t>
      </w:r>
      <w:r w:rsidR="00D1264C" w:rsidRPr="002C0208">
        <w:rPr>
          <w:rFonts w:cs="Times New Roman"/>
          <w:szCs w:val="24"/>
        </w:rPr>
        <w:t xml:space="preserve"> </w:t>
      </w:r>
      <w:r w:rsidRPr="002C0208">
        <w:rPr>
          <w:rFonts w:cs="Times New Roman"/>
          <w:szCs w:val="24"/>
        </w:rPr>
        <w:t>settings</w:t>
      </w:r>
      <w:r w:rsidR="00D1264C" w:rsidRPr="002C0208">
        <w:rPr>
          <w:rFonts w:cs="Times New Roman"/>
          <w:szCs w:val="24"/>
        </w:rPr>
        <w:t xml:space="preserve"> the need to adapt to different patient </w:t>
      </w:r>
      <w:r w:rsidR="00EB6E5D" w:rsidRPr="002C0208">
        <w:rPr>
          <w:rFonts w:cs="Times New Roman"/>
          <w:szCs w:val="24"/>
        </w:rPr>
        <w:t xml:space="preserve">statuses, </w:t>
      </w:r>
      <w:r w:rsidR="00D1264C" w:rsidRPr="002C0208">
        <w:rPr>
          <w:rFonts w:cs="Times New Roman"/>
          <w:szCs w:val="24"/>
        </w:rPr>
        <w:t xml:space="preserve">needs and requirements requires </w:t>
      </w:r>
      <w:r w:rsidR="00EB6E5D" w:rsidRPr="002C0208">
        <w:rPr>
          <w:rFonts w:cs="Times New Roman"/>
          <w:szCs w:val="24"/>
        </w:rPr>
        <w:t xml:space="preserve">a </w:t>
      </w:r>
      <w:r w:rsidR="00D1264C" w:rsidRPr="002C0208">
        <w:rPr>
          <w:rFonts w:cs="Times New Roman"/>
          <w:szCs w:val="24"/>
        </w:rPr>
        <w:t>flexible handover procedur</w:t>
      </w:r>
      <w:r w:rsidR="00EB6E5D" w:rsidRPr="002C0208">
        <w:rPr>
          <w:rFonts w:cs="Times New Roman"/>
          <w:szCs w:val="24"/>
        </w:rPr>
        <w:t>e</w:t>
      </w:r>
      <w:r w:rsidR="000607FE" w:rsidRPr="002C0208">
        <w:rPr>
          <w:rFonts w:cs="Times New Roman"/>
          <w:szCs w:val="24"/>
        </w:rPr>
        <w:t xml:space="preserve">. </w:t>
      </w:r>
      <w:r w:rsidR="00EB6E5D" w:rsidRPr="002C0208">
        <w:rPr>
          <w:rFonts w:cs="Times New Roman"/>
          <w:szCs w:val="24"/>
        </w:rPr>
        <w:t>Due to many</w:t>
      </w:r>
      <w:r w:rsidR="007A3A1D" w:rsidRPr="002C0208">
        <w:rPr>
          <w:rFonts w:cs="Times New Roman"/>
          <w:szCs w:val="24"/>
        </w:rPr>
        <w:t xml:space="preserve"> sub-domains in </w:t>
      </w:r>
      <w:r w:rsidR="00085901" w:rsidRPr="002C0208">
        <w:rPr>
          <w:rFonts w:cs="Times New Roman"/>
          <w:szCs w:val="24"/>
        </w:rPr>
        <w:t>healthcare</w:t>
      </w:r>
      <w:r w:rsidR="005A5A2A" w:rsidRPr="002C0208">
        <w:rPr>
          <w:rFonts w:cs="Times New Roman"/>
          <w:szCs w:val="24"/>
        </w:rPr>
        <w:t xml:space="preserve"> </w:t>
      </w:r>
      <w:r w:rsidR="00EB6E5D" w:rsidRPr="002C0208">
        <w:rPr>
          <w:rFonts w:cs="Times New Roman"/>
          <w:szCs w:val="24"/>
        </w:rPr>
        <w:t>settings being present,</w:t>
      </w:r>
      <w:r w:rsidR="007A3A1D" w:rsidRPr="002C0208">
        <w:rPr>
          <w:rFonts w:cs="Times New Roman"/>
          <w:szCs w:val="24"/>
        </w:rPr>
        <w:t xml:space="preserve"> some researchers have made it clear that a domain-wide standardisation may not be possible (Anderson et al., 2015)</w:t>
      </w:r>
      <w:r w:rsidR="00660EA0" w:rsidRPr="002C0208">
        <w:rPr>
          <w:rFonts w:cs="Times New Roman"/>
          <w:szCs w:val="24"/>
        </w:rPr>
        <w:t xml:space="preserve">. </w:t>
      </w:r>
      <w:r w:rsidR="007A3A1D" w:rsidRPr="002C0208">
        <w:rPr>
          <w:rFonts w:cs="Times New Roman"/>
          <w:szCs w:val="24"/>
        </w:rPr>
        <w:t xml:space="preserve">If </w:t>
      </w:r>
      <w:r w:rsidR="00660EA0" w:rsidRPr="002C0208">
        <w:rPr>
          <w:rFonts w:cs="Times New Roman"/>
          <w:szCs w:val="24"/>
        </w:rPr>
        <w:t xml:space="preserve">handover is </w:t>
      </w:r>
      <w:r w:rsidR="00734E9B" w:rsidRPr="002C0208">
        <w:rPr>
          <w:rFonts w:cs="Times New Roman"/>
          <w:szCs w:val="24"/>
        </w:rPr>
        <w:t>overly structured</w:t>
      </w:r>
      <w:r w:rsidR="007A3A1D" w:rsidRPr="002C0208">
        <w:rPr>
          <w:rFonts w:cs="Times New Roman"/>
          <w:szCs w:val="24"/>
        </w:rPr>
        <w:t xml:space="preserve">, </w:t>
      </w:r>
      <w:r w:rsidR="00EB6E5D" w:rsidRPr="002C0208">
        <w:rPr>
          <w:rFonts w:cs="Times New Roman"/>
          <w:szCs w:val="24"/>
        </w:rPr>
        <w:t>details regarding the patient’s unique condition may be omitted</w:t>
      </w:r>
      <w:r w:rsidR="007A3A1D" w:rsidRPr="002C0208">
        <w:rPr>
          <w:rFonts w:cs="Times New Roman"/>
          <w:szCs w:val="24"/>
        </w:rPr>
        <w:t xml:space="preserve"> and the </w:t>
      </w:r>
      <w:r w:rsidR="00EB6E5D" w:rsidRPr="002C0208">
        <w:rPr>
          <w:rFonts w:cs="Times New Roman"/>
          <w:szCs w:val="24"/>
        </w:rPr>
        <w:t xml:space="preserve">capability for </w:t>
      </w:r>
      <w:r w:rsidR="007A3A1D" w:rsidRPr="002C0208">
        <w:rPr>
          <w:rFonts w:cs="Times New Roman"/>
          <w:szCs w:val="24"/>
        </w:rPr>
        <w:t xml:space="preserve">medical staff </w:t>
      </w:r>
      <w:r w:rsidR="00EB6E5D" w:rsidRPr="002C0208">
        <w:rPr>
          <w:rFonts w:cs="Times New Roman"/>
          <w:szCs w:val="24"/>
        </w:rPr>
        <w:t xml:space="preserve">to make up for this through use of previous experience </w:t>
      </w:r>
      <w:r w:rsidR="007A3A1D" w:rsidRPr="002C0208">
        <w:rPr>
          <w:rFonts w:cs="Times New Roman"/>
          <w:szCs w:val="24"/>
        </w:rPr>
        <w:t>may have an impact on the quality of</w:t>
      </w:r>
      <w:r w:rsidR="00381699" w:rsidRPr="002C0208">
        <w:rPr>
          <w:rFonts w:cs="Times New Roman"/>
          <w:szCs w:val="24"/>
        </w:rPr>
        <w:t xml:space="preserve"> the</w:t>
      </w:r>
      <w:r w:rsidR="007A3A1D" w:rsidRPr="002C0208">
        <w:rPr>
          <w:rFonts w:cs="Times New Roman"/>
          <w:szCs w:val="24"/>
        </w:rPr>
        <w:t xml:space="preserve"> handover </w:t>
      </w:r>
      <w:r w:rsidR="00A73BD0" w:rsidRPr="002C0208">
        <w:rPr>
          <w:rFonts w:cs="Times New Roman"/>
          <w:szCs w:val="24"/>
        </w:rPr>
        <w:t>(Staggers</w:t>
      </w:r>
      <w:r w:rsidR="007A3A1D" w:rsidRPr="002C0208">
        <w:rPr>
          <w:rFonts w:cs="Times New Roman"/>
          <w:szCs w:val="24"/>
        </w:rPr>
        <w:t xml:space="preserve"> &amp; Blaz, 2013).</w:t>
      </w:r>
      <w:r w:rsidR="00660EA0" w:rsidRPr="002C0208">
        <w:rPr>
          <w:rFonts w:cs="Times New Roman"/>
          <w:szCs w:val="24"/>
        </w:rPr>
        <w:t xml:space="preserve"> </w:t>
      </w:r>
    </w:p>
    <w:p w14:paraId="3039EBFE" w14:textId="500EF4B0" w:rsidR="00807D9C" w:rsidRPr="002C0208" w:rsidRDefault="00710D66" w:rsidP="00E17F90">
      <w:pPr>
        <w:spacing w:line="480" w:lineRule="auto"/>
        <w:ind w:firstLine="720"/>
        <w:rPr>
          <w:rFonts w:cs="Times New Roman"/>
          <w:szCs w:val="24"/>
        </w:rPr>
      </w:pPr>
      <w:r w:rsidRPr="002C0208">
        <w:rPr>
          <w:rFonts w:cs="Times New Roman"/>
          <w:szCs w:val="24"/>
        </w:rPr>
        <w:t xml:space="preserve">Patterson (2008) warns against the unintended consequences of standardising a </w:t>
      </w:r>
      <w:r w:rsidR="00C75EE8" w:rsidRPr="002C0208">
        <w:rPr>
          <w:rFonts w:cs="Times New Roman"/>
          <w:szCs w:val="24"/>
        </w:rPr>
        <w:t xml:space="preserve">domain-wide rigid checklist. </w:t>
      </w:r>
      <w:r w:rsidR="00381699" w:rsidRPr="002C0208">
        <w:rPr>
          <w:rFonts w:cs="Times New Roman"/>
          <w:szCs w:val="24"/>
        </w:rPr>
        <w:t xml:space="preserve">In reality, </w:t>
      </w:r>
      <w:r w:rsidRPr="002C0208">
        <w:rPr>
          <w:rFonts w:cs="Times New Roman"/>
          <w:szCs w:val="24"/>
        </w:rPr>
        <w:t>trade-offs</w:t>
      </w:r>
      <w:r w:rsidR="00381699" w:rsidRPr="002C0208">
        <w:rPr>
          <w:rFonts w:cs="Times New Roman"/>
          <w:szCs w:val="24"/>
        </w:rPr>
        <w:t xml:space="preserve"> </w:t>
      </w:r>
      <w:r w:rsidRPr="002C0208">
        <w:rPr>
          <w:rFonts w:cs="Times New Roman"/>
          <w:szCs w:val="24"/>
        </w:rPr>
        <w:t>have to be</w:t>
      </w:r>
      <w:r w:rsidR="00381699" w:rsidRPr="002C0208">
        <w:rPr>
          <w:rFonts w:cs="Times New Roman"/>
          <w:szCs w:val="24"/>
        </w:rPr>
        <w:t xml:space="preserve"> made due to external pressures</w:t>
      </w:r>
      <w:r w:rsidR="00C75EE8" w:rsidRPr="002C0208">
        <w:rPr>
          <w:rFonts w:cs="Times New Roman"/>
          <w:szCs w:val="24"/>
        </w:rPr>
        <w:t>,</w:t>
      </w:r>
      <w:r w:rsidRPr="002C0208">
        <w:rPr>
          <w:rFonts w:cs="Times New Roman"/>
          <w:szCs w:val="24"/>
        </w:rPr>
        <w:t xml:space="preserve"> </w:t>
      </w:r>
      <w:r w:rsidR="00381699" w:rsidRPr="002C0208">
        <w:rPr>
          <w:rFonts w:cs="Times New Roman"/>
          <w:szCs w:val="24"/>
        </w:rPr>
        <w:t>and</w:t>
      </w:r>
      <w:r w:rsidRPr="002C0208">
        <w:rPr>
          <w:rFonts w:cs="Times New Roman"/>
          <w:szCs w:val="24"/>
        </w:rPr>
        <w:t xml:space="preserve"> staff </w:t>
      </w:r>
      <w:r w:rsidR="00381699" w:rsidRPr="002C0208">
        <w:rPr>
          <w:rFonts w:cs="Times New Roman"/>
          <w:szCs w:val="24"/>
        </w:rPr>
        <w:t xml:space="preserve">must </w:t>
      </w:r>
      <w:r w:rsidR="009554F6" w:rsidRPr="002C0208">
        <w:rPr>
          <w:rFonts w:cs="Times New Roman"/>
          <w:szCs w:val="24"/>
        </w:rPr>
        <w:t xml:space="preserve">use their intuition </w:t>
      </w:r>
      <w:r w:rsidR="00381699" w:rsidRPr="002C0208">
        <w:rPr>
          <w:rFonts w:cs="Times New Roman"/>
          <w:szCs w:val="24"/>
        </w:rPr>
        <w:t>by</w:t>
      </w:r>
      <w:r w:rsidR="009554F6" w:rsidRPr="002C0208">
        <w:rPr>
          <w:rFonts w:cs="Times New Roman"/>
          <w:szCs w:val="24"/>
        </w:rPr>
        <w:t xml:space="preserve"> </w:t>
      </w:r>
      <w:r w:rsidR="00381699" w:rsidRPr="002C0208">
        <w:rPr>
          <w:rFonts w:cs="Times New Roman"/>
          <w:szCs w:val="24"/>
        </w:rPr>
        <w:t>deviating</w:t>
      </w:r>
      <w:r w:rsidRPr="002C0208">
        <w:rPr>
          <w:rFonts w:cs="Times New Roman"/>
          <w:szCs w:val="24"/>
        </w:rPr>
        <w:t xml:space="preserve"> from the template</w:t>
      </w:r>
      <w:r w:rsidR="00381699" w:rsidRPr="002C0208">
        <w:rPr>
          <w:rFonts w:cs="Times New Roman"/>
          <w:szCs w:val="24"/>
        </w:rPr>
        <w:t>. Consequently, they may</w:t>
      </w:r>
      <w:r w:rsidRPr="002C0208">
        <w:rPr>
          <w:rFonts w:cs="Times New Roman"/>
          <w:szCs w:val="24"/>
        </w:rPr>
        <w:t xml:space="preserve"> be criticised </w:t>
      </w:r>
      <w:r w:rsidR="00381699" w:rsidRPr="002C0208">
        <w:rPr>
          <w:rFonts w:cs="Times New Roman"/>
          <w:szCs w:val="24"/>
        </w:rPr>
        <w:t xml:space="preserve">by authorities </w:t>
      </w:r>
      <w:r w:rsidRPr="002C0208">
        <w:rPr>
          <w:rFonts w:cs="Times New Roman"/>
          <w:szCs w:val="24"/>
        </w:rPr>
        <w:t>for any failure</w:t>
      </w:r>
      <w:r w:rsidR="009554F6" w:rsidRPr="002C0208">
        <w:rPr>
          <w:rFonts w:cs="Times New Roman"/>
          <w:szCs w:val="24"/>
        </w:rPr>
        <w:t xml:space="preserve"> that may occur due to their deviation</w:t>
      </w:r>
      <w:r w:rsidR="00C75EE8" w:rsidRPr="002C0208">
        <w:rPr>
          <w:rFonts w:cs="Times New Roman"/>
          <w:szCs w:val="24"/>
        </w:rPr>
        <w:t xml:space="preserve">, even if </w:t>
      </w:r>
      <w:r w:rsidR="00381699" w:rsidRPr="002C0208">
        <w:rPr>
          <w:rFonts w:cs="Times New Roman"/>
          <w:szCs w:val="24"/>
        </w:rPr>
        <w:t xml:space="preserve">they </w:t>
      </w:r>
      <w:r w:rsidR="00C75EE8" w:rsidRPr="002C0208">
        <w:rPr>
          <w:rFonts w:cs="Times New Roman"/>
          <w:szCs w:val="24"/>
        </w:rPr>
        <w:t xml:space="preserve">are </w:t>
      </w:r>
      <w:r w:rsidR="00381699" w:rsidRPr="002C0208">
        <w:rPr>
          <w:rFonts w:cs="Times New Roman"/>
          <w:szCs w:val="24"/>
        </w:rPr>
        <w:t xml:space="preserve">fully justified in their deviation due to </w:t>
      </w:r>
      <w:r w:rsidR="00C75EE8" w:rsidRPr="002C0208">
        <w:rPr>
          <w:rFonts w:cs="Times New Roman"/>
          <w:szCs w:val="24"/>
        </w:rPr>
        <w:t xml:space="preserve">the </w:t>
      </w:r>
      <w:r w:rsidR="009554F6" w:rsidRPr="002C0208">
        <w:rPr>
          <w:rFonts w:cs="Times New Roman"/>
          <w:szCs w:val="24"/>
        </w:rPr>
        <w:t xml:space="preserve">contextual </w:t>
      </w:r>
      <w:r w:rsidRPr="002C0208">
        <w:rPr>
          <w:rFonts w:cs="Times New Roman"/>
          <w:szCs w:val="24"/>
        </w:rPr>
        <w:t xml:space="preserve">aspects involved. </w:t>
      </w:r>
      <w:r w:rsidR="00680C4C" w:rsidRPr="002C0208">
        <w:rPr>
          <w:rFonts w:cs="Times New Roman"/>
          <w:szCs w:val="24"/>
        </w:rPr>
        <w:t xml:space="preserve">Therefore, </w:t>
      </w:r>
      <w:r w:rsidR="00772DA6" w:rsidRPr="002C0208">
        <w:rPr>
          <w:rFonts w:cs="Times New Roman"/>
          <w:szCs w:val="24"/>
        </w:rPr>
        <w:t xml:space="preserve">HTTs </w:t>
      </w:r>
      <w:r w:rsidR="00660EA0" w:rsidRPr="002C0208">
        <w:rPr>
          <w:rFonts w:cs="Times New Roman"/>
          <w:szCs w:val="24"/>
        </w:rPr>
        <w:t xml:space="preserve">that are resilient to </w:t>
      </w:r>
      <w:r w:rsidR="00680C4C" w:rsidRPr="002C0208">
        <w:rPr>
          <w:rFonts w:cs="Times New Roman"/>
          <w:szCs w:val="24"/>
        </w:rPr>
        <w:t xml:space="preserve">these </w:t>
      </w:r>
      <w:r w:rsidR="00660EA0" w:rsidRPr="002C0208">
        <w:rPr>
          <w:rFonts w:cs="Times New Roman"/>
          <w:szCs w:val="24"/>
        </w:rPr>
        <w:t>environment</w:t>
      </w:r>
      <w:r w:rsidR="00680C4C" w:rsidRPr="002C0208">
        <w:rPr>
          <w:rFonts w:cs="Times New Roman"/>
          <w:szCs w:val="24"/>
        </w:rPr>
        <w:t>al pressures</w:t>
      </w:r>
      <w:r w:rsidR="00660EA0" w:rsidRPr="002C0208">
        <w:rPr>
          <w:rFonts w:cs="Times New Roman"/>
          <w:szCs w:val="24"/>
        </w:rPr>
        <w:t xml:space="preserve"> should be favoured </w:t>
      </w:r>
      <w:r w:rsidR="00451AA4" w:rsidRPr="002C0208">
        <w:rPr>
          <w:rFonts w:cs="Times New Roman"/>
          <w:szCs w:val="24"/>
        </w:rPr>
        <w:t>(Drach-Zahavy, Goldblatt, &amp; Maizel</w:t>
      </w:r>
      <w:r w:rsidR="00660EA0" w:rsidRPr="002C0208">
        <w:rPr>
          <w:rFonts w:cs="Times New Roman"/>
          <w:szCs w:val="24"/>
        </w:rPr>
        <w:t>, 2015)</w:t>
      </w:r>
      <w:r w:rsidRPr="002C0208">
        <w:rPr>
          <w:rFonts w:cs="Times New Roman"/>
          <w:szCs w:val="24"/>
        </w:rPr>
        <w:t xml:space="preserve">, as well as </w:t>
      </w:r>
      <w:r w:rsidR="00F37C3C" w:rsidRPr="002C0208">
        <w:rPr>
          <w:rFonts w:cs="Times New Roman"/>
          <w:szCs w:val="24"/>
        </w:rPr>
        <w:t xml:space="preserve">HTTs </w:t>
      </w:r>
      <w:r w:rsidRPr="002C0208">
        <w:rPr>
          <w:rFonts w:cs="Times New Roman"/>
          <w:szCs w:val="24"/>
        </w:rPr>
        <w:t>that take into account</w:t>
      </w:r>
      <w:r w:rsidR="00381699" w:rsidRPr="002C0208">
        <w:rPr>
          <w:rFonts w:cs="Times New Roman"/>
          <w:szCs w:val="24"/>
        </w:rPr>
        <w:t xml:space="preserve"> a range of</w:t>
      </w:r>
      <w:r w:rsidRPr="002C0208">
        <w:rPr>
          <w:rFonts w:cs="Times New Roman"/>
          <w:szCs w:val="24"/>
        </w:rPr>
        <w:t xml:space="preserve"> local factors </w:t>
      </w:r>
      <w:r w:rsidR="0014769F" w:rsidRPr="002C0208">
        <w:rPr>
          <w:rFonts w:cs="Times New Roman"/>
          <w:szCs w:val="24"/>
        </w:rPr>
        <w:t>(Bulfone</w:t>
      </w:r>
      <w:r w:rsidR="00845FAE" w:rsidRPr="002C0208">
        <w:rPr>
          <w:rFonts w:cs="Times New Roman"/>
          <w:szCs w:val="24"/>
        </w:rPr>
        <w:t xml:space="preserve"> </w:t>
      </w:r>
      <w:r w:rsidR="0014769F" w:rsidRPr="002C0208">
        <w:rPr>
          <w:rFonts w:cs="Times New Roman"/>
          <w:szCs w:val="24"/>
        </w:rPr>
        <w:t>et al.,</w:t>
      </w:r>
      <w:r w:rsidR="00845FAE" w:rsidRPr="002C0208">
        <w:rPr>
          <w:rFonts w:cs="Times New Roman"/>
          <w:szCs w:val="24"/>
        </w:rPr>
        <w:t xml:space="preserve"> </w:t>
      </w:r>
      <w:r w:rsidRPr="002C0208">
        <w:rPr>
          <w:rFonts w:cs="Times New Roman"/>
          <w:szCs w:val="24"/>
        </w:rPr>
        <w:t>2012)</w:t>
      </w:r>
      <w:r w:rsidR="00680C4C" w:rsidRPr="002C0208">
        <w:rPr>
          <w:rFonts w:cs="Times New Roman"/>
          <w:szCs w:val="24"/>
        </w:rPr>
        <w:t>.</w:t>
      </w:r>
      <w:r w:rsidR="00763CFF">
        <w:rPr>
          <w:rFonts w:cs="Times New Roman"/>
          <w:szCs w:val="24"/>
        </w:rPr>
        <w:t xml:space="preserve"> As an example, t</w:t>
      </w:r>
      <w:r w:rsidR="00EC0B4D" w:rsidRPr="002C0208">
        <w:rPr>
          <w:rFonts w:cs="Times New Roman"/>
          <w:szCs w:val="24"/>
        </w:rPr>
        <w:t xml:space="preserve">he energy production </w:t>
      </w:r>
      <w:r w:rsidR="00381699" w:rsidRPr="002C0208">
        <w:rPr>
          <w:rFonts w:cs="Times New Roman"/>
          <w:szCs w:val="24"/>
        </w:rPr>
        <w:t>domain</w:t>
      </w:r>
      <w:r w:rsidR="007A3A1D" w:rsidRPr="002C0208">
        <w:rPr>
          <w:rFonts w:cs="Times New Roman"/>
          <w:szCs w:val="24"/>
        </w:rPr>
        <w:t xml:space="preserve"> </w:t>
      </w:r>
      <w:r w:rsidR="0098623E" w:rsidRPr="002C0208">
        <w:rPr>
          <w:rFonts w:cs="Times New Roman"/>
          <w:szCs w:val="24"/>
        </w:rPr>
        <w:t>favour</w:t>
      </w:r>
      <w:r w:rsidR="00381699" w:rsidRPr="002C0208">
        <w:rPr>
          <w:rFonts w:cs="Times New Roman"/>
          <w:szCs w:val="24"/>
        </w:rPr>
        <w:t>s</w:t>
      </w:r>
      <w:r w:rsidR="0098623E" w:rsidRPr="002C0208">
        <w:rPr>
          <w:rFonts w:cs="Times New Roman"/>
          <w:szCs w:val="24"/>
        </w:rPr>
        <w:t xml:space="preserve"> </w:t>
      </w:r>
      <w:r w:rsidR="007A3A1D" w:rsidRPr="002C0208">
        <w:rPr>
          <w:rFonts w:cs="Times New Roman"/>
          <w:szCs w:val="24"/>
        </w:rPr>
        <w:t xml:space="preserve">allocating more time to handover if the incoming staff have been absent for </w:t>
      </w:r>
      <w:r w:rsidR="00381699" w:rsidRPr="002C0208">
        <w:rPr>
          <w:rFonts w:cs="Times New Roman"/>
          <w:szCs w:val="24"/>
        </w:rPr>
        <w:t>a longer period</w:t>
      </w:r>
      <w:r w:rsidR="007A3A1D" w:rsidRPr="002C0208">
        <w:rPr>
          <w:rFonts w:cs="Times New Roman"/>
          <w:szCs w:val="24"/>
        </w:rPr>
        <w:t xml:space="preserve"> of time </w:t>
      </w:r>
      <w:r w:rsidR="006F370E" w:rsidRPr="002C0208">
        <w:rPr>
          <w:rFonts w:cs="Times New Roman"/>
          <w:szCs w:val="24"/>
        </w:rPr>
        <w:t>(Adamson et al., 1999</w:t>
      </w:r>
      <w:r w:rsidR="007A3A1D" w:rsidRPr="002C0208">
        <w:rPr>
          <w:rFonts w:cs="Times New Roman"/>
          <w:szCs w:val="24"/>
        </w:rPr>
        <w:t>).</w:t>
      </w:r>
      <w:r w:rsidR="0098623E" w:rsidRPr="002C0208">
        <w:rPr>
          <w:rFonts w:cs="Times New Roman"/>
          <w:szCs w:val="24"/>
        </w:rPr>
        <w:t xml:space="preserve"> </w:t>
      </w:r>
      <w:r w:rsidR="00763CFF">
        <w:rPr>
          <w:rFonts w:cs="Times New Roman"/>
          <w:szCs w:val="24"/>
        </w:rPr>
        <w:t xml:space="preserve"> This approach </w:t>
      </w:r>
      <w:r w:rsidR="00EC0B4D" w:rsidRPr="002C0208">
        <w:rPr>
          <w:rFonts w:cs="Times New Roman"/>
          <w:szCs w:val="24"/>
        </w:rPr>
        <w:t>better ensure</w:t>
      </w:r>
      <w:r w:rsidR="00763CFF">
        <w:rPr>
          <w:rFonts w:cs="Times New Roman"/>
          <w:szCs w:val="24"/>
        </w:rPr>
        <w:t>s</w:t>
      </w:r>
      <w:r w:rsidR="00EC0B4D" w:rsidRPr="002C0208">
        <w:rPr>
          <w:rFonts w:cs="Times New Roman"/>
          <w:szCs w:val="24"/>
        </w:rPr>
        <w:t xml:space="preserve"> that situation awareness</w:t>
      </w:r>
      <w:r w:rsidR="0098623E" w:rsidRPr="002C0208">
        <w:rPr>
          <w:rFonts w:cs="Times New Roman"/>
          <w:szCs w:val="24"/>
        </w:rPr>
        <w:t xml:space="preserve"> </w:t>
      </w:r>
      <w:r w:rsidR="00381699" w:rsidRPr="002C0208">
        <w:rPr>
          <w:rFonts w:cs="Times New Roman"/>
          <w:szCs w:val="24"/>
        </w:rPr>
        <w:t xml:space="preserve">is raised to the required level based on </w:t>
      </w:r>
      <w:r w:rsidR="00763CFF">
        <w:rPr>
          <w:rFonts w:cs="Times New Roman"/>
          <w:szCs w:val="24"/>
        </w:rPr>
        <w:t>the current state of the incoming shift.</w:t>
      </w:r>
    </w:p>
    <w:p w14:paraId="5F02A60A" w14:textId="6D2E3DCC" w:rsidR="00DC7EAA" w:rsidRPr="002C0208" w:rsidRDefault="001117B5" w:rsidP="00AD77F6">
      <w:pPr>
        <w:spacing w:line="480" w:lineRule="auto"/>
        <w:rPr>
          <w:rFonts w:cs="Times New Roman"/>
          <w:b/>
          <w:szCs w:val="24"/>
        </w:rPr>
      </w:pPr>
      <w:r w:rsidRPr="002C0208">
        <w:rPr>
          <w:rFonts w:cs="Times New Roman"/>
          <w:b/>
          <w:szCs w:val="24"/>
        </w:rPr>
        <w:t>3.10</w:t>
      </w:r>
      <w:r w:rsidR="00FD132B" w:rsidRPr="002C0208">
        <w:rPr>
          <w:rFonts w:cs="Times New Roman"/>
          <w:b/>
          <w:szCs w:val="24"/>
        </w:rPr>
        <w:t xml:space="preserve">. Other </w:t>
      </w:r>
      <w:r w:rsidR="0005166B" w:rsidRPr="002C0208">
        <w:rPr>
          <w:rFonts w:cs="Times New Roman"/>
          <w:b/>
          <w:szCs w:val="24"/>
        </w:rPr>
        <w:t>Handover Tools and Technique</w:t>
      </w:r>
      <w:r w:rsidR="00772DA6" w:rsidRPr="002C0208">
        <w:rPr>
          <w:rFonts w:cs="Times New Roman"/>
          <w:b/>
          <w:szCs w:val="24"/>
        </w:rPr>
        <w:t xml:space="preserve">s </w:t>
      </w:r>
      <w:r w:rsidRPr="002C0208">
        <w:rPr>
          <w:rFonts w:cs="Times New Roman"/>
          <w:b/>
          <w:szCs w:val="24"/>
        </w:rPr>
        <w:t>(</w:t>
      </w:r>
      <w:r w:rsidR="0005166B" w:rsidRPr="002C0208">
        <w:rPr>
          <w:rFonts w:cs="Times New Roman"/>
          <w:b/>
          <w:szCs w:val="24"/>
        </w:rPr>
        <w:t xml:space="preserve">HTTs </w:t>
      </w:r>
      <w:r w:rsidRPr="002C0208">
        <w:rPr>
          <w:rFonts w:cs="Times New Roman"/>
          <w:b/>
          <w:szCs w:val="24"/>
        </w:rPr>
        <w:t>12-19)</w:t>
      </w:r>
    </w:p>
    <w:p w14:paraId="3C7E1A26" w14:textId="7460A165" w:rsidR="00621FC7" w:rsidRPr="002C0208" w:rsidRDefault="00946682" w:rsidP="00AD77F6">
      <w:pPr>
        <w:spacing w:line="480" w:lineRule="auto"/>
        <w:rPr>
          <w:rFonts w:cs="Times New Roman"/>
          <w:szCs w:val="24"/>
        </w:rPr>
      </w:pPr>
      <w:r w:rsidRPr="002C0208">
        <w:rPr>
          <w:rFonts w:cs="Times New Roman"/>
          <w:szCs w:val="24"/>
        </w:rPr>
        <w:t xml:space="preserve">A </w:t>
      </w:r>
      <w:r w:rsidR="00EC0B4D" w:rsidRPr="002C0208">
        <w:rPr>
          <w:rFonts w:cs="Times New Roman"/>
          <w:szCs w:val="24"/>
        </w:rPr>
        <w:t xml:space="preserve">number of </w:t>
      </w:r>
      <w:r w:rsidR="00666720" w:rsidRPr="002C0208">
        <w:rPr>
          <w:rFonts w:cs="Times New Roman"/>
          <w:szCs w:val="24"/>
        </w:rPr>
        <w:t xml:space="preserve">additional </w:t>
      </w:r>
      <w:r w:rsidR="00772DA6" w:rsidRPr="002C0208">
        <w:rPr>
          <w:rFonts w:cs="Times New Roman"/>
          <w:szCs w:val="24"/>
        </w:rPr>
        <w:t xml:space="preserve">HTTs </w:t>
      </w:r>
      <w:r w:rsidR="00C75EE8" w:rsidRPr="002C0208">
        <w:rPr>
          <w:rFonts w:cs="Times New Roman"/>
          <w:szCs w:val="24"/>
        </w:rPr>
        <w:t>were also identified</w:t>
      </w:r>
      <w:r w:rsidR="00666720" w:rsidRPr="002C0208">
        <w:rPr>
          <w:rFonts w:cs="Times New Roman"/>
          <w:szCs w:val="24"/>
        </w:rPr>
        <w:t xml:space="preserve">. </w:t>
      </w:r>
      <w:r w:rsidR="0067498A" w:rsidRPr="002C0208">
        <w:rPr>
          <w:rFonts w:cs="Times New Roman"/>
          <w:szCs w:val="24"/>
        </w:rPr>
        <w:t xml:space="preserve">These </w:t>
      </w:r>
      <w:r w:rsidR="00772DA6" w:rsidRPr="002C0208">
        <w:rPr>
          <w:rFonts w:cs="Times New Roman"/>
          <w:szCs w:val="24"/>
        </w:rPr>
        <w:t xml:space="preserve">HTTs </w:t>
      </w:r>
      <w:r w:rsidR="0067498A" w:rsidRPr="002C0208">
        <w:rPr>
          <w:rFonts w:cs="Times New Roman"/>
          <w:szCs w:val="24"/>
        </w:rPr>
        <w:t>have been</w:t>
      </w:r>
      <w:r w:rsidR="00666720" w:rsidRPr="002C0208">
        <w:rPr>
          <w:rFonts w:cs="Times New Roman"/>
          <w:szCs w:val="24"/>
        </w:rPr>
        <w:t xml:space="preserve"> grouped into two distinct groups: those related to handover techniques, and those concer</w:t>
      </w:r>
      <w:r w:rsidR="00C75EE8" w:rsidRPr="002C0208">
        <w:rPr>
          <w:rFonts w:cs="Times New Roman"/>
          <w:szCs w:val="24"/>
        </w:rPr>
        <w:t>ned with handover quality. The</w:t>
      </w:r>
      <w:r w:rsidR="00666720" w:rsidRPr="002C0208">
        <w:rPr>
          <w:rFonts w:cs="Times New Roman"/>
          <w:szCs w:val="24"/>
        </w:rPr>
        <w:t xml:space="preserve"> handover techniques are </w:t>
      </w:r>
      <w:r w:rsidR="00C75EE8" w:rsidRPr="002C0208">
        <w:rPr>
          <w:rFonts w:cs="Times New Roman"/>
          <w:szCs w:val="24"/>
        </w:rPr>
        <w:t>read-</w:t>
      </w:r>
      <w:r w:rsidR="00DC7EAA" w:rsidRPr="002C0208">
        <w:rPr>
          <w:rFonts w:cs="Times New Roman"/>
          <w:szCs w:val="24"/>
        </w:rPr>
        <w:t>back</w:t>
      </w:r>
      <w:r w:rsidR="00666720" w:rsidRPr="002C0208">
        <w:rPr>
          <w:rFonts w:cs="Times New Roman"/>
          <w:szCs w:val="24"/>
        </w:rPr>
        <w:t>, c</w:t>
      </w:r>
      <w:r w:rsidR="00EC0B4D" w:rsidRPr="002C0208">
        <w:rPr>
          <w:rFonts w:cs="Times New Roman"/>
          <w:szCs w:val="24"/>
        </w:rPr>
        <w:t>larification of control</w:t>
      </w:r>
      <w:r w:rsidR="00666720" w:rsidRPr="002C0208">
        <w:rPr>
          <w:rFonts w:cs="Times New Roman"/>
          <w:szCs w:val="24"/>
        </w:rPr>
        <w:t xml:space="preserve">, </w:t>
      </w:r>
      <w:r w:rsidR="00EC0B4D" w:rsidRPr="002C0208">
        <w:rPr>
          <w:rFonts w:cs="Times New Roman"/>
          <w:szCs w:val="24"/>
        </w:rPr>
        <w:t>use of multiple media, and walkthroughs</w:t>
      </w:r>
      <w:r w:rsidRPr="002C0208">
        <w:rPr>
          <w:rFonts w:cs="Times New Roman"/>
          <w:szCs w:val="24"/>
        </w:rPr>
        <w:t>.</w:t>
      </w:r>
      <w:r w:rsidR="00666720" w:rsidRPr="002C0208">
        <w:rPr>
          <w:rFonts w:cs="Times New Roman"/>
          <w:szCs w:val="24"/>
        </w:rPr>
        <w:t xml:space="preserve"> Those concerning handover quality are the presence of a third party, overlap of vigilance, assessments of handover quality and shared responsibility.</w:t>
      </w:r>
      <w:r w:rsidRPr="002C0208">
        <w:rPr>
          <w:rFonts w:cs="Times New Roman"/>
          <w:szCs w:val="24"/>
        </w:rPr>
        <w:t xml:space="preserve"> </w:t>
      </w:r>
      <w:r w:rsidR="00C75EE8" w:rsidRPr="002C0208">
        <w:rPr>
          <w:rFonts w:cs="Times New Roman"/>
          <w:szCs w:val="24"/>
        </w:rPr>
        <w:t xml:space="preserve">Each following paragraph in this session outlines a given </w:t>
      </w:r>
      <w:r w:rsidR="00772DA6" w:rsidRPr="002C0208">
        <w:rPr>
          <w:rFonts w:cs="Times New Roman"/>
          <w:szCs w:val="24"/>
        </w:rPr>
        <w:t>HTT</w:t>
      </w:r>
      <w:r w:rsidR="00C75EE8" w:rsidRPr="002C0208">
        <w:rPr>
          <w:rFonts w:cs="Times New Roman"/>
          <w:szCs w:val="24"/>
        </w:rPr>
        <w:t>.</w:t>
      </w:r>
    </w:p>
    <w:p w14:paraId="6530067C" w14:textId="1B3D2DF1" w:rsidR="00DC7EAA" w:rsidRPr="002C0208" w:rsidRDefault="00DC7EAA" w:rsidP="007B4E37">
      <w:pPr>
        <w:spacing w:line="480" w:lineRule="auto"/>
        <w:ind w:firstLine="720"/>
        <w:rPr>
          <w:rFonts w:cs="Times New Roman"/>
          <w:b/>
          <w:szCs w:val="24"/>
        </w:rPr>
      </w:pPr>
      <w:r w:rsidRPr="002C0208">
        <w:rPr>
          <w:rFonts w:cs="Times New Roman"/>
          <w:b/>
          <w:szCs w:val="24"/>
        </w:rPr>
        <w:t>Additional techniques</w:t>
      </w:r>
      <w:r w:rsidR="007B4E37" w:rsidRPr="002C0208">
        <w:rPr>
          <w:rFonts w:cs="Times New Roman"/>
          <w:b/>
          <w:szCs w:val="24"/>
        </w:rPr>
        <w:t>.</w:t>
      </w:r>
    </w:p>
    <w:p w14:paraId="4325D4B4" w14:textId="53CE0487" w:rsidR="00CF7CE5" w:rsidRPr="00CD595D" w:rsidRDefault="00946682" w:rsidP="00CD595D">
      <w:pPr>
        <w:pStyle w:val="ListParagraph"/>
        <w:numPr>
          <w:ilvl w:val="0"/>
          <w:numId w:val="12"/>
        </w:numPr>
        <w:spacing w:line="480" w:lineRule="auto"/>
        <w:ind w:left="426" w:hanging="426"/>
        <w:rPr>
          <w:rFonts w:cs="Times New Roman"/>
          <w:szCs w:val="24"/>
        </w:rPr>
      </w:pPr>
      <w:r w:rsidRPr="00E17F90">
        <w:rPr>
          <w:rFonts w:cs="Times New Roman"/>
          <w:szCs w:val="24"/>
        </w:rPr>
        <w:t>The use of r</w:t>
      </w:r>
      <w:r w:rsidR="00CF7CE5" w:rsidRPr="00E17F90">
        <w:rPr>
          <w:rFonts w:cs="Times New Roman"/>
          <w:szCs w:val="24"/>
        </w:rPr>
        <w:t>ea</w:t>
      </w:r>
      <w:r w:rsidRPr="00522748">
        <w:rPr>
          <w:rFonts w:cs="Times New Roman"/>
          <w:szCs w:val="24"/>
        </w:rPr>
        <w:t>d-back</w:t>
      </w:r>
      <w:r w:rsidR="00CF7CE5" w:rsidRPr="00522748">
        <w:rPr>
          <w:rFonts w:cs="Times New Roman"/>
          <w:szCs w:val="24"/>
        </w:rPr>
        <w:t xml:space="preserve"> involve</w:t>
      </w:r>
      <w:r w:rsidRPr="00522748">
        <w:rPr>
          <w:rFonts w:cs="Times New Roman"/>
          <w:szCs w:val="24"/>
        </w:rPr>
        <w:t>s</w:t>
      </w:r>
      <w:r w:rsidR="00CF7CE5" w:rsidRPr="00522748">
        <w:rPr>
          <w:rFonts w:cs="Times New Roman"/>
          <w:szCs w:val="24"/>
        </w:rPr>
        <w:t xml:space="preserve"> the receiver repeating back to the sender information that they </w:t>
      </w:r>
      <w:r w:rsidR="00763CFF" w:rsidRPr="0032698A">
        <w:rPr>
          <w:rFonts w:cs="Times New Roman"/>
          <w:szCs w:val="24"/>
        </w:rPr>
        <w:t>receive</w:t>
      </w:r>
      <w:r w:rsidR="00CF7CE5" w:rsidRPr="0032698A">
        <w:rPr>
          <w:rFonts w:cs="Times New Roman"/>
          <w:szCs w:val="24"/>
        </w:rPr>
        <w:t xml:space="preserve">. </w:t>
      </w:r>
      <w:r w:rsidR="00763CFF" w:rsidRPr="003B1632">
        <w:rPr>
          <w:rFonts w:cs="Times New Roman"/>
          <w:szCs w:val="24"/>
        </w:rPr>
        <w:t>This approach</w:t>
      </w:r>
      <w:r w:rsidR="00A25E7A" w:rsidRPr="00AC53F6">
        <w:rPr>
          <w:rFonts w:cs="Times New Roman"/>
          <w:szCs w:val="24"/>
        </w:rPr>
        <w:t xml:space="preserve"> can be used as a way of ensuring the accurate transmission of information and correct any errors. </w:t>
      </w:r>
      <w:r w:rsidR="00763CFF" w:rsidRPr="00CD595D">
        <w:rPr>
          <w:rFonts w:cs="Times New Roman"/>
          <w:szCs w:val="24"/>
        </w:rPr>
        <w:t>This HTT may have an additional benefit,</w:t>
      </w:r>
      <w:r w:rsidR="00CF7CE5" w:rsidRPr="00CD595D">
        <w:rPr>
          <w:rFonts w:cs="Times New Roman"/>
          <w:szCs w:val="24"/>
        </w:rPr>
        <w:t xml:space="preserve"> reviewed by </w:t>
      </w:r>
      <w:r w:rsidR="00845FAE" w:rsidRPr="00CD595D">
        <w:rPr>
          <w:rFonts w:cs="Times New Roman"/>
          <w:szCs w:val="24"/>
        </w:rPr>
        <w:t xml:space="preserve">Macleod, Gopie, Hourihan, Neary, &amp; Ozubko, </w:t>
      </w:r>
      <w:r w:rsidR="00CF7CE5" w:rsidRPr="00CD595D">
        <w:rPr>
          <w:rFonts w:cs="Times New Roman"/>
          <w:szCs w:val="24"/>
        </w:rPr>
        <w:t>(2010)</w:t>
      </w:r>
      <w:r w:rsidR="00763CFF" w:rsidRPr="00CD595D">
        <w:rPr>
          <w:rFonts w:cs="Times New Roman"/>
          <w:szCs w:val="24"/>
        </w:rPr>
        <w:t>,</w:t>
      </w:r>
      <w:r w:rsidR="00CF7CE5" w:rsidRPr="00CD595D">
        <w:rPr>
          <w:rFonts w:cs="Times New Roman"/>
          <w:szCs w:val="24"/>
        </w:rPr>
        <w:t xml:space="preserve"> </w:t>
      </w:r>
      <w:r w:rsidR="00763CFF" w:rsidRPr="00CD595D">
        <w:rPr>
          <w:rFonts w:cs="Times New Roman"/>
          <w:szCs w:val="24"/>
        </w:rPr>
        <w:t xml:space="preserve">who refer </w:t>
      </w:r>
      <w:r w:rsidR="00CF7CE5" w:rsidRPr="00CD595D">
        <w:rPr>
          <w:rFonts w:cs="Times New Roman"/>
          <w:szCs w:val="24"/>
        </w:rPr>
        <w:t xml:space="preserve">to the improvement of memory simply by saying a word </w:t>
      </w:r>
      <w:r w:rsidR="000A7C2C" w:rsidRPr="00CD595D">
        <w:rPr>
          <w:rFonts w:cs="Times New Roman"/>
          <w:szCs w:val="24"/>
        </w:rPr>
        <w:t>aloud</w:t>
      </w:r>
      <w:r w:rsidR="00CF7CE5" w:rsidRPr="00CD595D">
        <w:rPr>
          <w:rFonts w:cs="Times New Roman"/>
          <w:szCs w:val="24"/>
        </w:rPr>
        <w:t>. This technique has shown to improve</w:t>
      </w:r>
      <w:r w:rsidR="00A25E7A" w:rsidRPr="00CD595D">
        <w:rPr>
          <w:rFonts w:cs="Times New Roman"/>
          <w:szCs w:val="24"/>
        </w:rPr>
        <w:t xml:space="preserve"> the</w:t>
      </w:r>
      <w:r w:rsidR="00CF7CE5" w:rsidRPr="00CD595D">
        <w:rPr>
          <w:rFonts w:cs="Times New Roman"/>
          <w:szCs w:val="24"/>
        </w:rPr>
        <w:t xml:space="preserve"> handover </w:t>
      </w:r>
      <w:r w:rsidR="00A25E7A" w:rsidRPr="00CD595D">
        <w:rPr>
          <w:rFonts w:cs="Times New Roman"/>
          <w:szCs w:val="24"/>
        </w:rPr>
        <w:t>procedure</w:t>
      </w:r>
      <w:r w:rsidR="00E4650F" w:rsidRPr="00CD595D">
        <w:rPr>
          <w:rFonts w:cs="Times New Roman"/>
          <w:szCs w:val="24"/>
        </w:rPr>
        <w:t xml:space="preserve"> in </w:t>
      </w:r>
      <w:r w:rsidR="00085901" w:rsidRPr="00CD595D">
        <w:rPr>
          <w:rFonts w:cs="Times New Roman"/>
          <w:szCs w:val="24"/>
        </w:rPr>
        <w:t>the healthcare domain</w:t>
      </w:r>
      <w:r w:rsidR="00E4650F" w:rsidRPr="00CD595D">
        <w:rPr>
          <w:rFonts w:cs="Times New Roman"/>
          <w:szCs w:val="24"/>
        </w:rPr>
        <w:t xml:space="preserve"> </w:t>
      </w:r>
      <w:r w:rsidR="00CF7CE5" w:rsidRPr="00CD595D">
        <w:rPr>
          <w:rFonts w:cs="Times New Roman"/>
          <w:szCs w:val="24"/>
        </w:rPr>
        <w:t>(</w:t>
      </w:r>
      <w:r w:rsidR="00C75EE8" w:rsidRPr="00CD595D">
        <w:rPr>
          <w:rFonts w:cs="Times New Roman"/>
          <w:szCs w:val="24"/>
        </w:rPr>
        <w:t xml:space="preserve">Boyd et al., 2014; </w:t>
      </w:r>
      <w:r w:rsidR="00CF7CE5" w:rsidRPr="00CD595D">
        <w:rPr>
          <w:rFonts w:cs="Times New Roman"/>
          <w:szCs w:val="24"/>
        </w:rPr>
        <w:t>Brow</w:t>
      </w:r>
      <w:r w:rsidR="00C75EE8" w:rsidRPr="00CD595D">
        <w:rPr>
          <w:rFonts w:cs="Times New Roman"/>
          <w:szCs w:val="24"/>
        </w:rPr>
        <w:t>n, 2004; Patterson et al., 2004</w:t>
      </w:r>
      <w:r w:rsidR="00CF7CE5" w:rsidRPr="00CD595D">
        <w:rPr>
          <w:rFonts w:cs="Times New Roman"/>
          <w:szCs w:val="24"/>
        </w:rPr>
        <w:t>)</w:t>
      </w:r>
      <w:r w:rsidR="00A25E7A" w:rsidRPr="00CD595D">
        <w:rPr>
          <w:rFonts w:cs="Times New Roman"/>
          <w:szCs w:val="24"/>
        </w:rPr>
        <w:t>.</w:t>
      </w:r>
    </w:p>
    <w:p w14:paraId="1E2CF336" w14:textId="21907F38" w:rsidR="00580D76" w:rsidRPr="00647F73" w:rsidRDefault="005269DA" w:rsidP="00CD595D">
      <w:pPr>
        <w:pStyle w:val="ListParagraph"/>
        <w:numPr>
          <w:ilvl w:val="0"/>
          <w:numId w:val="12"/>
        </w:numPr>
        <w:spacing w:line="480" w:lineRule="auto"/>
        <w:ind w:left="426" w:hanging="426"/>
        <w:rPr>
          <w:rFonts w:cs="Times New Roman"/>
          <w:szCs w:val="24"/>
        </w:rPr>
      </w:pPr>
      <w:r>
        <w:rPr>
          <w:rFonts w:cs="Times New Roman"/>
          <w:szCs w:val="24"/>
        </w:rPr>
        <w:t>I</w:t>
      </w:r>
      <w:r w:rsidR="00AD2D46" w:rsidRPr="00E17F90">
        <w:rPr>
          <w:rFonts w:cs="Times New Roman"/>
          <w:szCs w:val="24"/>
        </w:rPr>
        <w:t xml:space="preserve">n a plane’s </w:t>
      </w:r>
      <w:r w:rsidR="00CF359A" w:rsidRPr="00522748">
        <w:rPr>
          <w:rFonts w:cs="Times New Roman"/>
          <w:szCs w:val="24"/>
        </w:rPr>
        <w:t>cockpit</w:t>
      </w:r>
      <w:r w:rsidR="002E1A37" w:rsidRPr="00522748">
        <w:rPr>
          <w:rFonts w:cs="Times New Roman"/>
          <w:szCs w:val="24"/>
        </w:rPr>
        <w:t>,</w:t>
      </w:r>
      <w:r w:rsidR="00CF359A" w:rsidRPr="00522748">
        <w:rPr>
          <w:rFonts w:cs="Times New Roman"/>
          <w:szCs w:val="24"/>
        </w:rPr>
        <w:t xml:space="preserve"> who is in </w:t>
      </w:r>
      <w:r w:rsidR="00A866FE" w:rsidRPr="00522748">
        <w:rPr>
          <w:rFonts w:cs="Times New Roman"/>
          <w:szCs w:val="24"/>
        </w:rPr>
        <w:t xml:space="preserve">control of </w:t>
      </w:r>
      <w:r w:rsidR="00CF359A" w:rsidRPr="00522748">
        <w:rPr>
          <w:rFonts w:cs="Times New Roman"/>
          <w:szCs w:val="24"/>
        </w:rPr>
        <w:t>the aircraft can be unclear at times</w:t>
      </w:r>
      <w:r w:rsidR="002E1A37" w:rsidRPr="00522748">
        <w:rPr>
          <w:rFonts w:cs="Times New Roman"/>
          <w:szCs w:val="24"/>
        </w:rPr>
        <w:t>.</w:t>
      </w:r>
      <w:r w:rsidR="00580D76" w:rsidRPr="00522748">
        <w:rPr>
          <w:rFonts w:cs="Times New Roman"/>
          <w:szCs w:val="24"/>
        </w:rPr>
        <w:t xml:space="preserve"> </w:t>
      </w:r>
      <w:r w:rsidR="00C75EE8" w:rsidRPr="00522748">
        <w:rPr>
          <w:rFonts w:cs="Times New Roman"/>
          <w:szCs w:val="24"/>
        </w:rPr>
        <w:t>In these</w:t>
      </w:r>
      <w:r w:rsidR="00CF359A" w:rsidRPr="00522748">
        <w:rPr>
          <w:rFonts w:cs="Times New Roman"/>
          <w:szCs w:val="24"/>
        </w:rPr>
        <w:t xml:space="preserve"> </w:t>
      </w:r>
      <w:r w:rsidR="00C75EE8" w:rsidRPr="0032698A">
        <w:rPr>
          <w:rFonts w:cs="Times New Roman"/>
          <w:szCs w:val="24"/>
        </w:rPr>
        <w:t>scenarios</w:t>
      </w:r>
      <w:r w:rsidR="00CF359A" w:rsidRPr="0032698A">
        <w:rPr>
          <w:rFonts w:cs="Times New Roman"/>
          <w:szCs w:val="24"/>
        </w:rPr>
        <w:t>, verifying who has control during handov</w:t>
      </w:r>
      <w:r w:rsidR="00C75EE8" w:rsidRPr="0032698A">
        <w:rPr>
          <w:rFonts w:cs="Times New Roman"/>
          <w:szCs w:val="24"/>
        </w:rPr>
        <w:t>er can be useful. Some crews</w:t>
      </w:r>
      <w:r w:rsidR="00CF359A" w:rsidRPr="0032698A">
        <w:rPr>
          <w:rFonts w:cs="Times New Roman"/>
          <w:szCs w:val="24"/>
        </w:rPr>
        <w:t xml:space="preserve"> state </w:t>
      </w:r>
      <w:r w:rsidR="00190E08" w:rsidRPr="003B1632">
        <w:rPr>
          <w:rFonts w:cs="Times New Roman"/>
          <w:szCs w:val="24"/>
        </w:rPr>
        <w:t>“you have control” with the person taking control instantly replying “I have control” to ensure that both parties are aware of the transition</w:t>
      </w:r>
      <w:r w:rsidR="00CF359A" w:rsidRPr="006C5405">
        <w:rPr>
          <w:rFonts w:cs="Times New Roman"/>
          <w:szCs w:val="24"/>
        </w:rPr>
        <w:t xml:space="preserve"> of control</w:t>
      </w:r>
      <w:r w:rsidR="00190E08" w:rsidRPr="00AC53F6">
        <w:rPr>
          <w:rFonts w:cs="Times New Roman"/>
          <w:szCs w:val="24"/>
        </w:rPr>
        <w:t xml:space="preserve"> (U.S. Department of Transportation, 1995).</w:t>
      </w:r>
    </w:p>
    <w:p w14:paraId="57416877" w14:textId="3F6D4875" w:rsidR="00DC7EAA" w:rsidRPr="00CD595D" w:rsidRDefault="005269DA" w:rsidP="00CD595D">
      <w:pPr>
        <w:pStyle w:val="ListParagraph"/>
        <w:numPr>
          <w:ilvl w:val="0"/>
          <w:numId w:val="12"/>
        </w:numPr>
        <w:spacing w:line="480" w:lineRule="auto"/>
        <w:ind w:left="426" w:hanging="426"/>
        <w:rPr>
          <w:rFonts w:cs="Times New Roman"/>
          <w:szCs w:val="24"/>
        </w:rPr>
      </w:pPr>
      <w:r w:rsidRPr="00CD595D">
        <w:rPr>
          <w:rFonts w:cs="Times New Roman"/>
          <w:szCs w:val="24"/>
        </w:rPr>
        <w:t>A</w:t>
      </w:r>
      <w:r w:rsidR="00DC7EAA" w:rsidRPr="00CD595D">
        <w:rPr>
          <w:rFonts w:cs="Times New Roman"/>
          <w:szCs w:val="24"/>
        </w:rPr>
        <w:t>rora et al. (2008) describe how a culture of shared responsibility can help manage the negative effects of the handover. By working as a team with shared goals and mental models, handover can be made more effective compared to doctors treating their patients as ‘their own’. Air traffic control also practices this, as both the outgoing and incoming operators are tasked with the effective transmission of information (FAA, 2010).</w:t>
      </w:r>
    </w:p>
    <w:p w14:paraId="19A6292D" w14:textId="5E81846C" w:rsidR="00621FC7" w:rsidRPr="00AC53F6" w:rsidRDefault="005269DA" w:rsidP="00CD595D">
      <w:pPr>
        <w:pStyle w:val="ListParagraph"/>
        <w:numPr>
          <w:ilvl w:val="0"/>
          <w:numId w:val="12"/>
        </w:numPr>
        <w:spacing w:line="480" w:lineRule="auto"/>
        <w:ind w:left="426" w:hanging="426"/>
        <w:rPr>
          <w:rFonts w:cs="Times New Roman"/>
          <w:szCs w:val="24"/>
        </w:rPr>
      </w:pPr>
      <w:r>
        <w:rPr>
          <w:rFonts w:cs="Times New Roman"/>
          <w:szCs w:val="24"/>
        </w:rPr>
        <w:t>T</w:t>
      </w:r>
      <w:r w:rsidR="00DC7EAA" w:rsidRPr="00E17F90">
        <w:rPr>
          <w:rFonts w:cs="Times New Roman"/>
          <w:szCs w:val="24"/>
        </w:rPr>
        <w:t xml:space="preserve">he energy-manufacturing domain make use of guided walkthroughs during handover to ensure that incoming operators have seen the status of the facility. This is conducted alongside a </w:t>
      </w:r>
      <w:r w:rsidR="00E869A2" w:rsidRPr="00522748">
        <w:rPr>
          <w:rFonts w:cs="Times New Roman"/>
          <w:szCs w:val="24"/>
        </w:rPr>
        <w:t xml:space="preserve">vocal </w:t>
      </w:r>
      <w:r w:rsidR="00DC7EAA" w:rsidRPr="00522748">
        <w:rPr>
          <w:rFonts w:cs="Times New Roman"/>
          <w:szCs w:val="24"/>
        </w:rPr>
        <w:t>talk-through, and allows the outgoing operator to remind himself or herself of all information required fo</w:t>
      </w:r>
      <w:r w:rsidR="00DC7EAA" w:rsidRPr="0032698A">
        <w:rPr>
          <w:rFonts w:cs="Times New Roman"/>
          <w:szCs w:val="24"/>
        </w:rPr>
        <w:t>r handover and allow incoming operators to see first-hand the status of their environment (de Carvalho</w:t>
      </w:r>
      <w:r w:rsidR="00B76FB4" w:rsidRPr="003B1632">
        <w:rPr>
          <w:rFonts w:cs="Times New Roman"/>
          <w:szCs w:val="24"/>
        </w:rPr>
        <w:t xml:space="preserve"> et al., </w:t>
      </w:r>
      <w:r w:rsidR="00DC7EAA" w:rsidRPr="006C5405">
        <w:rPr>
          <w:rFonts w:cs="Times New Roman"/>
          <w:szCs w:val="24"/>
        </w:rPr>
        <w:t>2012).</w:t>
      </w:r>
    </w:p>
    <w:p w14:paraId="2C8C5413" w14:textId="77777777" w:rsidR="00750CD0" w:rsidRPr="002C0208" w:rsidRDefault="00750CD0" w:rsidP="00B52A2F">
      <w:pPr>
        <w:spacing w:line="480" w:lineRule="auto"/>
        <w:ind w:firstLine="720"/>
        <w:rPr>
          <w:rFonts w:cs="Times New Roman"/>
          <w:szCs w:val="24"/>
        </w:rPr>
      </w:pPr>
    </w:p>
    <w:p w14:paraId="41C66192" w14:textId="73E99C8F" w:rsidR="007B4E37" w:rsidRPr="002C0208" w:rsidRDefault="007B4E37" w:rsidP="004A79E7">
      <w:pPr>
        <w:tabs>
          <w:tab w:val="center" w:pos="4873"/>
        </w:tabs>
        <w:spacing w:line="480" w:lineRule="auto"/>
        <w:ind w:firstLine="720"/>
        <w:rPr>
          <w:rFonts w:cs="Times New Roman"/>
          <w:szCs w:val="24"/>
        </w:rPr>
      </w:pPr>
      <w:r w:rsidRPr="002C0208">
        <w:rPr>
          <w:rFonts w:cs="Times New Roman"/>
          <w:b/>
          <w:szCs w:val="24"/>
        </w:rPr>
        <w:t>Handover quality.</w:t>
      </w:r>
      <w:r w:rsidRPr="002C0208">
        <w:rPr>
          <w:rFonts w:cs="Times New Roman"/>
          <w:szCs w:val="24"/>
        </w:rPr>
        <w:t xml:space="preserve"> </w:t>
      </w:r>
      <w:r w:rsidR="004A79E7" w:rsidRPr="002C0208">
        <w:rPr>
          <w:rFonts w:cs="Times New Roman"/>
          <w:szCs w:val="24"/>
        </w:rPr>
        <w:tab/>
      </w:r>
    </w:p>
    <w:p w14:paraId="317FDACA" w14:textId="2A0FF8BE" w:rsidR="000B3E01" w:rsidRPr="00CD595D" w:rsidRDefault="007C2FF7" w:rsidP="00CD595D">
      <w:pPr>
        <w:pStyle w:val="ListParagraph"/>
        <w:numPr>
          <w:ilvl w:val="0"/>
          <w:numId w:val="13"/>
        </w:numPr>
        <w:spacing w:line="480" w:lineRule="auto"/>
        <w:ind w:left="426" w:hanging="426"/>
        <w:rPr>
          <w:rFonts w:cs="Times New Roman"/>
          <w:szCs w:val="24"/>
        </w:rPr>
      </w:pPr>
      <w:r w:rsidRPr="00E17F90">
        <w:rPr>
          <w:rFonts w:cs="Times New Roman"/>
          <w:szCs w:val="24"/>
        </w:rPr>
        <w:t>M</w:t>
      </w:r>
      <w:r w:rsidR="000B3E01" w:rsidRPr="00E17F90">
        <w:rPr>
          <w:rFonts w:cs="Times New Roman"/>
          <w:szCs w:val="24"/>
        </w:rPr>
        <w:t>any sectors find that conducting th</w:t>
      </w:r>
      <w:r w:rsidR="00560250" w:rsidRPr="00522748">
        <w:rPr>
          <w:rFonts w:cs="Times New Roman"/>
          <w:szCs w:val="24"/>
        </w:rPr>
        <w:t xml:space="preserve">e handover with the presence or monitoring of a </w:t>
      </w:r>
      <w:r w:rsidR="000B3E01" w:rsidRPr="0032698A">
        <w:rPr>
          <w:rFonts w:cs="Times New Roman"/>
          <w:szCs w:val="24"/>
        </w:rPr>
        <w:t>patient or an authoritative figure can have a positive influence on information transfer. Particularly, errors can be corrected and logistics can be better managed (</w:t>
      </w:r>
      <w:r w:rsidR="00451AA4" w:rsidRPr="003B1632">
        <w:rPr>
          <w:rFonts w:cs="Times New Roman"/>
          <w:szCs w:val="24"/>
        </w:rPr>
        <w:t>Flink et al., 2012;</w:t>
      </w:r>
      <w:r w:rsidR="00560250" w:rsidRPr="006C5405">
        <w:rPr>
          <w:rFonts w:cs="Times New Roman"/>
          <w:szCs w:val="24"/>
        </w:rPr>
        <w:t xml:space="preserve"> Patterson et al., 2004;</w:t>
      </w:r>
      <w:r w:rsidR="00451AA4" w:rsidRPr="00AC53F6">
        <w:rPr>
          <w:rFonts w:cs="Times New Roman"/>
          <w:szCs w:val="24"/>
        </w:rPr>
        <w:t xml:space="preserve"> Tobiano, Chaboyer, &amp; McMurray, </w:t>
      </w:r>
      <w:r w:rsidR="000B3E01" w:rsidRPr="00647F73">
        <w:rPr>
          <w:rFonts w:cs="Times New Roman"/>
          <w:szCs w:val="24"/>
        </w:rPr>
        <w:t>2013).</w:t>
      </w:r>
    </w:p>
    <w:p w14:paraId="68E83D41" w14:textId="1829606F" w:rsidR="00B03EC9" w:rsidRPr="00CD595D" w:rsidRDefault="00BA74B7" w:rsidP="00CD595D">
      <w:pPr>
        <w:pStyle w:val="ListParagraph"/>
        <w:numPr>
          <w:ilvl w:val="0"/>
          <w:numId w:val="13"/>
        </w:numPr>
        <w:spacing w:line="480" w:lineRule="auto"/>
        <w:ind w:left="426" w:hanging="426"/>
        <w:rPr>
          <w:rFonts w:cs="Times New Roman"/>
          <w:szCs w:val="24"/>
        </w:rPr>
      </w:pPr>
      <w:r w:rsidRPr="00CD595D">
        <w:rPr>
          <w:rFonts w:cs="Times New Roman"/>
          <w:szCs w:val="24"/>
        </w:rPr>
        <w:t xml:space="preserve">In </w:t>
      </w:r>
      <w:r w:rsidR="007C2FF7" w:rsidRPr="00CD595D">
        <w:rPr>
          <w:rFonts w:cs="Times New Roman"/>
          <w:szCs w:val="24"/>
        </w:rPr>
        <w:t>ATC</w:t>
      </w:r>
      <w:r w:rsidR="00BF59CD" w:rsidRPr="00CD595D">
        <w:rPr>
          <w:rFonts w:cs="Times New Roman"/>
          <w:szCs w:val="24"/>
        </w:rPr>
        <w:t>,</w:t>
      </w:r>
      <w:r w:rsidRPr="00CD595D">
        <w:rPr>
          <w:rFonts w:cs="Times New Roman"/>
          <w:szCs w:val="24"/>
        </w:rPr>
        <w:t xml:space="preserve"> it is common for operators to monitor one-another’s task handling prior and after the takeover (</w:t>
      </w:r>
      <w:r w:rsidR="000C33B8" w:rsidRPr="00CD595D">
        <w:rPr>
          <w:rFonts w:cs="Times New Roman"/>
          <w:szCs w:val="24"/>
        </w:rPr>
        <w:t xml:space="preserve">FAA, 2010; </w:t>
      </w:r>
      <w:r w:rsidRPr="00CD595D">
        <w:rPr>
          <w:rFonts w:cs="Times New Roman"/>
          <w:szCs w:val="24"/>
        </w:rPr>
        <w:t>Kontogian</w:t>
      </w:r>
      <w:r w:rsidR="00A73BD0" w:rsidRPr="00CD595D">
        <w:rPr>
          <w:rFonts w:cs="Times New Roman"/>
          <w:szCs w:val="24"/>
        </w:rPr>
        <w:t>ni</w:t>
      </w:r>
      <w:r w:rsidR="00451AA4" w:rsidRPr="00CD595D">
        <w:rPr>
          <w:rFonts w:cs="Times New Roman"/>
          <w:szCs w:val="24"/>
        </w:rPr>
        <w:t xml:space="preserve"> &amp; Malakis</w:t>
      </w:r>
      <w:r w:rsidR="00B6748C" w:rsidRPr="00CD595D">
        <w:rPr>
          <w:rFonts w:cs="Times New Roman"/>
          <w:szCs w:val="24"/>
        </w:rPr>
        <w:t>, 2013</w:t>
      </w:r>
      <w:r w:rsidR="00240FCE" w:rsidRPr="00CD595D">
        <w:rPr>
          <w:rFonts w:cs="Times New Roman"/>
          <w:szCs w:val="24"/>
        </w:rPr>
        <w:t>; Walker et al., 2010</w:t>
      </w:r>
      <w:r w:rsidRPr="00CD595D">
        <w:rPr>
          <w:rFonts w:cs="Times New Roman"/>
          <w:szCs w:val="24"/>
        </w:rPr>
        <w:t xml:space="preserve">). </w:t>
      </w:r>
      <w:r w:rsidR="002C0D9B" w:rsidRPr="00CD595D">
        <w:rPr>
          <w:rFonts w:cs="Times New Roman"/>
          <w:szCs w:val="24"/>
        </w:rPr>
        <w:t>During the arrival stage</w:t>
      </w:r>
      <w:r w:rsidRPr="00CD595D">
        <w:rPr>
          <w:rFonts w:cs="Times New Roman"/>
          <w:szCs w:val="24"/>
        </w:rPr>
        <w:t xml:space="preserve"> of the handover</w:t>
      </w:r>
      <w:r w:rsidR="002C0D9B" w:rsidRPr="00CD595D">
        <w:rPr>
          <w:rFonts w:cs="Times New Roman"/>
          <w:szCs w:val="24"/>
        </w:rPr>
        <w:t xml:space="preserve">, the incoming operator scans the </w:t>
      </w:r>
      <w:r w:rsidRPr="00CD595D">
        <w:rPr>
          <w:rFonts w:cs="Times New Roman"/>
          <w:szCs w:val="24"/>
        </w:rPr>
        <w:t>radar to familiarise themselves with the airspace and the strategies taken by the current operator. They achieve this by plugging in</w:t>
      </w:r>
      <w:r w:rsidR="002C0D9B" w:rsidRPr="00CD595D">
        <w:rPr>
          <w:rFonts w:cs="Times New Roman"/>
          <w:szCs w:val="24"/>
        </w:rPr>
        <w:t xml:space="preserve"> </w:t>
      </w:r>
      <w:r w:rsidR="005F6488" w:rsidRPr="00CD595D">
        <w:rPr>
          <w:rFonts w:cs="Times New Roman"/>
          <w:szCs w:val="24"/>
        </w:rPr>
        <w:t>his or her</w:t>
      </w:r>
      <w:r w:rsidR="002C0D9B" w:rsidRPr="00CD595D">
        <w:rPr>
          <w:rFonts w:cs="Times New Roman"/>
          <w:szCs w:val="24"/>
        </w:rPr>
        <w:t xml:space="preserve"> headset into a communications port to listen to outgoing and incoming </w:t>
      </w:r>
      <w:r w:rsidR="005F6488" w:rsidRPr="00CD595D">
        <w:rPr>
          <w:rFonts w:cs="Times New Roman"/>
          <w:szCs w:val="24"/>
        </w:rPr>
        <w:t>transmissions</w:t>
      </w:r>
      <w:r w:rsidR="002C0D9B" w:rsidRPr="00CD595D">
        <w:rPr>
          <w:rFonts w:cs="Times New Roman"/>
          <w:szCs w:val="24"/>
        </w:rPr>
        <w:t xml:space="preserve">. </w:t>
      </w:r>
      <w:r w:rsidRPr="00CD595D">
        <w:rPr>
          <w:rFonts w:cs="Times New Roman"/>
          <w:szCs w:val="24"/>
        </w:rPr>
        <w:t xml:space="preserve">After the takeover of control, the outgoing operator oversees the new operator for a brief period to ensure </w:t>
      </w:r>
      <w:r w:rsidR="00803C2F" w:rsidRPr="00CD595D">
        <w:rPr>
          <w:rFonts w:cs="Times New Roman"/>
          <w:szCs w:val="24"/>
        </w:rPr>
        <w:t>the task</w:t>
      </w:r>
      <w:r w:rsidR="00186FE8" w:rsidRPr="00CD595D">
        <w:rPr>
          <w:rFonts w:cs="Times New Roman"/>
          <w:szCs w:val="24"/>
        </w:rPr>
        <w:t>s are being</w:t>
      </w:r>
      <w:r w:rsidR="00803C2F" w:rsidRPr="00CD595D">
        <w:rPr>
          <w:rFonts w:cs="Times New Roman"/>
          <w:szCs w:val="24"/>
        </w:rPr>
        <w:t xml:space="preserve"> </w:t>
      </w:r>
      <w:r w:rsidR="00186FE8" w:rsidRPr="00CD595D">
        <w:rPr>
          <w:rFonts w:cs="Times New Roman"/>
          <w:szCs w:val="24"/>
        </w:rPr>
        <w:t xml:space="preserve">dealt with </w:t>
      </w:r>
      <w:r w:rsidR="00803C2F" w:rsidRPr="00CD595D">
        <w:rPr>
          <w:rFonts w:cs="Times New Roman"/>
          <w:szCs w:val="24"/>
        </w:rPr>
        <w:t xml:space="preserve">appropriately </w:t>
      </w:r>
      <w:r w:rsidRPr="00CD595D">
        <w:rPr>
          <w:rFonts w:cs="Times New Roman"/>
          <w:szCs w:val="24"/>
        </w:rPr>
        <w:t>(</w:t>
      </w:r>
      <w:r w:rsidR="00741228" w:rsidRPr="00CD595D">
        <w:rPr>
          <w:rFonts w:cs="Times New Roman"/>
          <w:szCs w:val="24"/>
        </w:rPr>
        <w:t xml:space="preserve">Durso et al., </w:t>
      </w:r>
      <w:r w:rsidRPr="00CD595D">
        <w:rPr>
          <w:rFonts w:cs="Times New Roman"/>
          <w:szCs w:val="24"/>
        </w:rPr>
        <w:t>2007;</w:t>
      </w:r>
      <w:r w:rsidR="00DA164E" w:rsidRPr="00CD595D">
        <w:rPr>
          <w:rFonts w:cs="Times New Roman"/>
          <w:szCs w:val="24"/>
        </w:rPr>
        <w:t xml:space="preserve"> Walker et al.</w:t>
      </w:r>
      <w:r w:rsidR="00240FCE" w:rsidRPr="00CD595D">
        <w:rPr>
          <w:rFonts w:cs="Times New Roman"/>
          <w:szCs w:val="24"/>
        </w:rPr>
        <w:t>, 2010</w:t>
      </w:r>
      <w:r w:rsidRPr="00CD595D">
        <w:rPr>
          <w:rFonts w:cs="Times New Roman"/>
          <w:szCs w:val="24"/>
        </w:rPr>
        <w:t>).</w:t>
      </w:r>
      <w:r w:rsidR="004030D0" w:rsidRPr="00CD595D">
        <w:rPr>
          <w:rFonts w:cs="Times New Roman"/>
          <w:szCs w:val="24"/>
        </w:rPr>
        <w:t xml:space="preserve"> </w:t>
      </w:r>
    </w:p>
    <w:p w14:paraId="5D51C52F" w14:textId="06654FCE" w:rsidR="004B0C56" w:rsidRPr="00CD595D" w:rsidRDefault="00B6748C" w:rsidP="00CD595D">
      <w:pPr>
        <w:pStyle w:val="ListParagraph"/>
        <w:numPr>
          <w:ilvl w:val="0"/>
          <w:numId w:val="13"/>
        </w:numPr>
        <w:spacing w:line="480" w:lineRule="auto"/>
        <w:ind w:left="426" w:hanging="426"/>
        <w:rPr>
          <w:rFonts w:cs="Times New Roman"/>
          <w:szCs w:val="24"/>
        </w:rPr>
      </w:pPr>
      <w:r w:rsidRPr="00CD595D">
        <w:rPr>
          <w:rFonts w:cs="Times New Roman"/>
          <w:szCs w:val="24"/>
        </w:rPr>
        <w:t xml:space="preserve">Many sources </w:t>
      </w:r>
      <w:r w:rsidR="00DA12F4" w:rsidRPr="00CD595D">
        <w:rPr>
          <w:rFonts w:cs="Times New Roman"/>
          <w:szCs w:val="24"/>
        </w:rPr>
        <w:t xml:space="preserve">have </w:t>
      </w:r>
      <w:r w:rsidRPr="00CD595D">
        <w:rPr>
          <w:rFonts w:cs="Times New Roman"/>
          <w:szCs w:val="24"/>
        </w:rPr>
        <w:t xml:space="preserve">noted that finding methods to measure the quality of handover is important to ensure that current </w:t>
      </w:r>
      <w:r w:rsidR="00772DA6" w:rsidRPr="00CD595D">
        <w:rPr>
          <w:rFonts w:cs="Times New Roman"/>
          <w:szCs w:val="24"/>
        </w:rPr>
        <w:t>HTTs</w:t>
      </w:r>
      <w:r w:rsidRPr="00CD595D">
        <w:rPr>
          <w:rFonts w:cs="Times New Roman"/>
          <w:szCs w:val="24"/>
        </w:rPr>
        <w:t xml:space="preserve"> and </w:t>
      </w:r>
      <w:r w:rsidR="00FD795E" w:rsidRPr="00CD595D">
        <w:rPr>
          <w:rFonts w:cs="Times New Roman"/>
          <w:szCs w:val="24"/>
        </w:rPr>
        <w:t xml:space="preserve">factors related to </w:t>
      </w:r>
      <w:r w:rsidRPr="00CD595D">
        <w:rPr>
          <w:rFonts w:cs="Times New Roman"/>
          <w:szCs w:val="24"/>
        </w:rPr>
        <w:t xml:space="preserve">staffing </w:t>
      </w:r>
      <w:r w:rsidR="00FD795E" w:rsidRPr="00CD595D">
        <w:rPr>
          <w:rFonts w:cs="Times New Roman"/>
          <w:szCs w:val="24"/>
        </w:rPr>
        <w:t xml:space="preserve">are adequate </w:t>
      </w:r>
      <w:r w:rsidR="0062466E" w:rsidRPr="00CD595D">
        <w:rPr>
          <w:rFonts w:cs="Times New Roman"/>
          <w:szCs w:val="24"/>
        </w:rPr>
        <w:t>(Brazier, &amp; Paciti</w:t>
      </w:r>
      <w:r w:rsidR="00FD795E" w:rsidRPr="00CD595D">
        <w:rPr>
          <w:rFonts w:cs="Times New Roman"/>
          <w:szCs w:val="24"/>
        </w:rPr>
        <w:t xml:space="preserve"> 2008; </w:t>
      </w:r>
      <w:r w:rsidR="00A014C4" w:rsidRPr="00CD595D">
        <w:rPr>
          <w:rFonts w:cs="Times New Roman"/>
          <w:szCs w:val="24"/>
        </w:rPr>
        <w:t>Lardner.,</w:t>
      </w:r>
      <w:r w:rsidR="00FD795E" w:rsidRPr="00CD595D">
        <w:rPr>
          <w:rFonts w:cs="Times New Roman"/>
          <w:szCs w:val="24"/>
        </w:rPr>
        <w:t xml:space="preserve"> 2006)</w:t>
      </w:r>
      <w:r w:rsidR="005E30FB" w:rsidRPr="00CD595D">
        <w:rPr>
          <w:rFonts w:cs="Times New Roman"/>
          <w:szCs w:val="24"/>
        </w:rPr>
        <w:t>.</w:t>
      </w:r>
    </w:p>
    <w:p w14:paraId="57DE07DF" w14:textId="77B33E44" w:rsidR="005269DA" w:rsidRPr="00E17F90" w:rsidRDefault="00DA12F4" w:rsidP="00CD595D">
      <w:pPr>
        <w:pStyle w:val="ListParagraph"/>
        <w:numPr>
          <w:ilvl w:val="0"/>
          <w:numId w:val="13"/>
        </w:numPr>
        <w:spacing w:line="480" w:lineRule="auto"/>
        <w:ind w:left="426" w:hanging="426"/>
        <w:rPr>
          <w:rFonts w:cs="Times New Roman"/>
          <w:szCs w:val="24"/>
        </w:rPr>
      </w:pPr>
      <w:r w:rsidRPr="00CD595D">
        <w:rPr>
          <w:rFonts w:cs="Times New Roman"/>
          <w:szCs w:val="24"/>
        </w:rPr>
        <w:t xml:space="preserve">Multiple media is </w:t>
      </w:r>
      <w:r w:rsidR="00300032" w:rsidRPr="00CD595D">
        <w:rPr>
          <w:rFonts w:cs="Times New Roman"/>
          <w:szCs w:val="24"/>
        </w:rPr>
        <w:t xml:space="preserve">also </w:t>
      </w:r>
      <w:r w:rsidRPr="00CD595D">
        <w:rPr>
          <w:rFonts w:cs="Times New Roman"/>
          <w:szCs w:val="24"/>
        </w:rPr>
        <w:t>used to provide</w:t>
      </w:r>
      <w:r w:rsidR="00CF7CE5" w:rsidRPr="00CD595D">
        <w:rPr>
          <w:rFonts w:cs="Times New Roman"/>
          <w:szCs w:val="24"/>
        </w:rPr>
        <w:t xml:space="preserve"> information in a variety of ways helps to encompass a range of information types. Sources claim that supplying handover information </w:t>
      </w:r>
      <w:r w:rsidR="00E869A2" w:rsidRPr="00CD595D">
        <w:rPr>
          <w:rFonts w:cs="Times New Roman"/>
          <w:szCs w:val="24"/>
        </w:rPr>
        <w:t xml:space="preserve">vocally </w:t>
      </w:r>
      <w:r w:rsidR="00CF7CE5" w:rsidRPr="00CD595D">
        <w:rPr>
          <w:rFonts w:cs="Times New Roman"/>
          <w:szCs w:val="24"/>
        </w:rPr>
        <w:t>and written information concurrently is a viable method for improving handover communication (</w:t>
      </w:r>
      <w:r w:rsidR="00A73BD0" w:rsidRPr="00CD595D">
        <w:rPr>
          <w:rFonts w:cs="Times New Roman"/>
          <w:szCs w:val="24"/>
        </w:rPr>
        <w:t>Brazier</w:t>
      </w:r>
      <w:r w:rsidR="00D513F5" w:rsidRPr="00CD595D">
        <w:rPr>
          <w:rFonts w:cs="Times New Roman"/>
          <w:szCs w:val="24"/>
        </w:rPr>
        <w:t>,</w:t>
      </w:r>
      <w:r w:rsidR="003C42E0" w:rsidRPr="00CD595D">
        <w:rPr>
          <w:rFonts w:cs="Times New Roman"/>
          <w:szCs w:val="24"/>
        </w:rPr>
        <w:t xml:space="preserve"> &amp; Pacitti</w:t>
      </w:r>
      <w:r w:rsidR="00CF7CE5" w:rsidRPr="00CD595D">
        <w:rPr>
          <w:rFonts w:cs="Times New Roman"/>
          <w:szCs w:val="24"/>
        </w:rPr>
        <w:t>, 2008; Lardner, 1996).</w:t>
      </w:r>
    </w:p>
    <w:p w14:paraId="7878A422" w14:textId="77777777" w:rsidR="005716EB" w:rsidRPr="002C0208" w:rsidRDefault="005716EB" w:rsidP="00CD595D"/>
    <w:p w14:paraId="3872DEA6" w14:textId="7414BC09" w:rsidR="008D13BD" w:rsidRPr="002C0208" w:rsidRDefault="008D13BD" w:rsidP="009E6169">
      <w:pPr>
        <w:spacing w:line="480" w:lineRule="auto"/>
        <w:rPr>
          <w:rFonts w:cs="Times New Roman"/>
          <w:b/>
          <w:szCs w:val="24"/>
        </w:rPr>
      </w:pPr>
      <w:r w:rsidRPr="002C0208">
        <w:rPr>
          <w:rFonts w:cs="Times New Roman"/>
          <w:b/>
          <w:szCs w:val="24"/>
        </w:rPr>
        <w:t xml:space="preserve">3.11 </w:t>
      </w:r>
      <w:r w:rsidR="00A51A9E" w:rsidRPr="002C0208">
        <w:rPr>
          <w:rFonts w:cs="Times New Roman"/>
          <w:b/>
          <w:szCs w:val="24"/>
        </w:rPr>
        <w:t>HTTs and the DSA guidelines</w:t>
      </w:r>
    </w:p>
    <w:p w14:paraId="670196B0" w14:textId="63DADD98" w:rsidR="00AD617E" w:rsidRPr="002C0208" w:rsidRDefault="00162E6C" w:rsidP="004A26A7">
      <w:pPr>
        <w:spacing w:line="480" w:lineRule="auto"/>
        <w:ind w:firstLine="720"/>
        <w:rPr>
          <w:rFonts w:cs="Times New Roman"/>
          <w:szCs w:val="24"/>
        </w:rPr>
      </w:pPr>
      <w:r w:rsidRPr="002C0208">
        <w:rPr>
          <w:rFonts w:cs="Times New Roman"/>
          <w:szCs w:val="24"/>
        </w:rPr>
        <w:t xml:space="preserve">In regards to the HTTs generated in this review, many have been identified as being of importance </w:t>
      </w:r>
      <w:r w:rsidR="00CF76A4" w:rsidRPr="002C0208">
        <w:rPr>
          <w:rFonts w:cs="Times New Roman"/>
          <w:szCs w:val="24"/>
        </w:rPr>
        <w:t>within</w:t>
      </w:r>
      <w:r w:rsidRPr="002C0208">
        <w:rPr>
          <w:rFonts w:cs="Times New Roman"/>
          <w:szCs w:val="24"/>
        </w:rPr>
        <w:t xml:space="preserve"> DSA </w:t>
      </w:r>
      <w:r w:rsidR="00CF76A4" w:rsidRPr="002C0208">
        <w:rPr>
          <w:rFonts w:cs="Times New Roman"/>
          <w:szCs w:val="24"/>
        </w:rPr>
        <w:t>research</w:t>
      </w:r>
      <w:r w:rsidRPr="002C0208">
        <w:rPr>
          <w:rFonts w:cs="Times New Roman"/>
          <w:szCs w:val="24"/>
        </w:rPr>
        <w:t xml:space="preserve"> (e.g</w:t>
      </w:r>
      <w:r w:rsidR="000E6DFA" w:rsidRPr="002C0208">
        <w:rPr>
          <w:rFonts w:cs="Times New Roman"/>
          <w:szCs w:val="24"/>
        </w:rPr>
        <w:t>.</w:t>
      </w:r>
      <w:r w:rsidR="00CF76A4" w:rsidRPr="002C0208">
        <w:rPr>
          <w:rFonts w:cs="Times New Roman"/>
          <w:szCs w:val="24"/>
        </w:rPr>
        <w:t>,</w:t>
      </w:r>
      <w:r w:rsidRPr="002C0208">
        <w:rPr>
          <w:rFonts w:cs="Times New Roman"/>
          <w:szCs w:val="24"/>
        </w:rPr>
        <w:t xml:space="preserve"> training programmes, standardised protocol, assessing performance</w:t>
      </w:r>
      <w:r w:rsidR="00CF76A4" w:rsidRPr="002C0208">
        <w:rPr>
          <w:rFonts w:cs="Times New Roman"/>
          <w:szCs w:val="24"/>
        </w:rPr>
        <w:t>; Salmon</w:t>
      </w:r>
      <w:r w:rsidR="009C56F3">
        <w:rPr>
          <w:rFonts w:cs="Times New Roman"/>
          <w:szCs w:val="24"/>
        </w:rPr>
        <w:t xml:space="preserve"> et al.</w:t>
      </w:r>
      <w:r w:rsidR="00CF76A4" w:rsidRPr="002C0208">
        <w:rPr>
          <w:rFonts w:cs="Times New Roman"/>
          <w:szCs w:val="24"/>
        </w:rPr>
        <w:t>, 200</w:t>
      </w:r>
      <w:r w:rsidR="009C56F3">
        <w:rPr>
          <w:rFonts w:cs="Times New Roman"/>
          <w:szCs w:val="24"/>
        </w:rPr>
        <w:t>9</w:t>
      </w:r>
      <w:r w:rsidRPr="002C0208">
        <w:rPr>
          <w:rFonts w:cs="Times New Roman"/>
          <w:szCs w:val="24"/>
        </w:rPr>
        <w:t xml:space="preserve">). From this review, there are notable insights that could be drawn upon. </w:t>
      </w:r>
      <w:r w:rsidR="00BF7776" w:rsidRPr="002C0208">
        <w:rPr>
          <w:rFonts w:cs="Times New Roman"/>
          <w:szCs w:val="24"/>
        </w:rPr>
        <w:t xml:space="preserve">HTTs that focus on the availability of accurate information for accurate representations of the situation (e.g. standardisation, technology, contextual handover) can be applied to the DSA approach of </w:t>
      </w:r>
      <w:r w:rsidR="00196D42" w:rsidRPr="002C0208">
        <w:rPr>
          <w:rFonts w:cs="Times New Roman"/>
          <w:szCs w:val="24"/>
        </w:rPr>
        <w:t>transactions of</w:t>
      </w:r>
      <w:r w:rsidR="00BF7776" w:rsidRPr="002C0208">
        <w:rPr>
          <w:rFonts w:cs="Times New Roman"/>
          <w:szCs w:val="24"/>
        </w:rPr>
        <w:t xml:space="preserve"> information regarding the situation when, and where, it is necessary (Stanton et al., 2006; 2017). </w:t>
      </w:r>
      <w:r w:rsidR="00E80865" w:rsidRPr="002C0208">
        <w:rPr>
          <w:rFonts w:cs="Times New Roman"/>
          <w:szCs w:val="24"/>
        </w:rPr>
        <w:t>For example, training programs</w:t>
      </w:r>
      <w:r w:rsidR="00BF7776" w:rsidRPr="002C0208">
        <w:rPr>
          <w:rFonts w:cs="Times New Roman"/>
          <w:szCs w:val="24"/>
        </w:rPr>
        <w:t xml:space="preserve"> can be utilised to foster suitable schemata for better comprehension of these cues, and address an individual’s schema, in line with the perceptual cycle model and DSA (Neisser, 1976; </w:t>
      </w:r>
      <w:r w:rsidR="00196D42" w:rsidRPr="002C0208">
        <w:rPr>
          <w:rFonts w:cs="Times New Roman"/>
          <w:szCs w:val="24"/>
        </w:rPr>
        <w:t xml:space="preserve">Plant, &amp; Stanton, 2017; </w:t>
      </w:r>
      <w:r w:rsidR="00BF7776" w:rsidRPr="002C0208">
        <w:rPr>
          <w:rFonts w:cs="Times New Roman"/>
          <w:szCs w:val="24"/>
        </w:rPr>
        <w:t>Stanton et al., 2006</w:t>
      </w:r>
      <w:r w:rsidR="00196D42" w:rsidRPr="002C0208">
        <w:rPr>
          <w:rFonts w:cs="Times New Roman"/>
          <w:szCs w:val="24"/>
        </w:rPr>
        <w:t>)</w:t>
      </w:r>
      <w:r w:rsidR="00BF7776" w:rsidRPr="002C0208">
        <w:rPr>
          <w:rFonts w:cs="Times New Roman"/>
          <w:szCs w:val="24"/>
        </w:rPr>
        <w:t xml:space="preserve">. </w:t>
      </w:r>
    </w:p>
    <w:p w14:paraId="3B0EB9B6" w14:textId="23C6A9DE" w:rsidR="00A12382" w:rsidRDefault="00BF7776" w:rsidP="00CD595D">
      <w:pPr>
        <w:spacing w:line="480" w:lineRule="auto"/>
        <w:ind w:firstLine="720"/>
        <w:rPr>
          <w:rFonts w:cs="Times New Roman"/>
          <w:szCs w:val="24"/>
        </w:rPr>
      </w:pPr>
      <w:r w:rsidRPr="002C0208">
        <w:rPr>
          <w:rFonts w:cs="Times New Roman"/>
          <w:szCs w:val="24"/>
        </w:rPr>
        <w:t>Techn</w:t>
      </w:r>
      <w:r w:rsidR="007827CA" w:rsidRPr="002C0208">
        <w:rPr>
          <w:rFonts w:cs="Times New Roman"/>
          <w:szCs w:val="24"/>
        </w:rPr>
        <w:t>iques such as o</w:t>
      </w:r>
      <w:r w:rsidRPr="002C0208">
        <w:rPr>
          <w:rFonts w:cs="Times New Roman"/>
          <w:szCs w:val="24"/>
        </w:rPr>
        <w:t xml:space="preserve">verlap of vigilance rely on individual SA representations within each operating pair, so that if SA is not compatible (perhaps in the form of missing cues or not comprehending/projecting the scenario sufficiently), then the outgoing operator </w:t>
      </w:r>
      <w:r w:rsidR="00A12382">
        <w:rPr>
          <w:rFonts w:cs="Times New Roman"/>
          <w:szCs w:val="24"/>
        </w:rPr>
        <w:t xml:space="preserve">has the opportunity to </w:t>
      </w:r>
      <w:r w:rsidRPr="002C0208">
        <w:rPr>
          <w:rFonts w:cs="Times New Roman"/>
          <w:szCs w:val="24"/>
        </w:rPr>
        <w:t>correct this if they detect a danger in the current operation.</w:t>
      </w:r>
      <w:r w:rsidR="009C56F3">
        <w:rPr>
          <w:rFonts w:cs="Times New Roman"/>
          <w:szCs w:val="24"/>
        </w:rPr>
        <w:t xml:space="preserve"> Assitionally,</w:t>
      </w:r>
      <w:r w:rsidR="00AD617E" w:rsidRPr="002C0208">
        <w:rPr>
          <w:rFonts w:cs="Times New Roman"/>
          <w:szCs w:val="24"/>
        </w:rPr>
        <w:t xml:space="preserve"> </w:t>
      </w:r>
      <w:r w:rsidR="009D18F7" w:rsidRPr="002C0208">
        <w:rPr>
          <w:rFonts w:cs="Times New Roman"/>
          <w:szCs w:val="24"/>
        </w:rPr>
        <w:t xml:space="preserve">standardising information to understand what is ‘need-to-know’ </w:t>
      </w:r>
      <w:r w:rsidR="00F50101" w:rsidRPr="002C0208">
        <w:rPr>
          <w:rFonts w:cs="Times New Roman"/>
          <w:szCs w:val="24"/>
        </w:rPr>
        <w:t xml:space="preserve">may </w:t>
      </w:r>
      <w:r w:rsidR="004A26A7" w:rsidRPr="002C0208">
        <w:rPr>
          <w:rFonts w:cs="Times New Roman"/>
          <w:szCs w:val="24"/>
        </w:rPr>
        <w:t xml:space="preserve">also </w:t>
      </w:r>
      <w:r w:rsidR="00F50101" w:rsidRPr="002C0208">
        <w:rPr>
          <w:rFonts w:cs="Times New Roman"/>
          <w:szCs w:val="24"/>
        </w:rPr>
        <w:t xml:space="preserve">provide practitioners with a way to </w:t>
      </w:r>
      <w:r w:rsidR="009D18F7" w:rsidRPr="002C0208">
        <w:rPr>
          <w:rFonts w:cs="Times New Roman"/>
          <w:szCs w:val="24"/>
        </w:rPr>
        <w:t>reduce the amount of unwanted</w:t>
      </w:r>
      <w:r w:rsidR="00F50101" w:rsidRPr="002C0208">
        <w:rPr>
          <w:rFonts w:cs="Times New Roman"/>
          <w:szCs w:val="24"/>
        </w:rPr>
        <w:t xml:space="preserve"> information present, and allow</w:t>
      </w:r>
      <w:r w:rsidR="009D18F7" w:rsidRPr="002C0208">
        <w:rPr>
          <w:rFonts w:cs="Times New Roman"/>
          <w:szCs w:val="24"/>
        </w:rPr>
        <w:t xml:space="preserve"> for an efficient delivery</w:t>
      </w:r>
      <w:r w:rsidR="00F50101" w:rsidRPr="002C0208">
        <w:rPr>
          <w:rFonts w:cs="Times New Roman"/>
          <w:szCs w:val="24"/>
        </w:rPr>
        <w:t xml:space="preserve"> of information. By </w:t>
      </w:r>
      <w:r w:rsidR="00E80865" w:rsidRPr="002C0208">
        <w:rPr>
          <w:rFonts w:cs="Times New Roman"/>
          <w:szCs w:val="24"/>
        </w:rPr>
        <w:t>extension</w:t>
      </w:r>
      <w:r w:rsidR="00F50101" w:rsidRPr="002C0208">
        <w:rPr>
          <w:rFonts w:cs="Times New Roman"/>
          <w:szCs w:val="24"/>
        </w:rPr>
        <w:t xml:space="preserve">, following protocol may also allow </w:t>
      </w:r>
      <w:r w:rsidR="009D18F7" w:rsidRPr="002C0208">
        <w:rPr>
          <w:rFonts w:cs="Times New Roman"/>
          <w:szCs w:val="24"/>
        </w:rPr>
        <w:t xml:space="preserve">individuals </w:t>
      </w:r>
      <w:r w:rsidR="00F50101" w:rsidRPr="002C0208">
        <w:rPr>
          <w:rFonts w:cs="Times New Roman"/>
          <w:szCs w:val="24"/>
        </w:rPr>
        <w:t xml:space="preserve">to </w:t>
      </w:r>
      <w:r w:rsidR="009D18F7" w:rsidRPr="002C0208">
        <w:rPr>
          <w:rFonts w:cs="Times New Roman"/>
          <w:szCs w:val="24"/>
        </w:rPr>
        <w:t xml:space="preserve">know what is expected of them, </w:t>
      </w:r>
      <w:r w:rsidR="00023EB0" w:rsidRPr="002C0208">
        <w:rPr>
          <w:rFonts w:cs="Times New Roman"/>
          <w:szCs w:val="24"/>
        </w:rPr>
        <w:t xml:space="preserve">who knows what, </w:t>
      </w:r>
      <w:r w:rsidR="009D18F7" w:rsidRPr="002C0208">
        <w:rPr>
          <w:rFonts w:cs="Times New Roman"/>
          <w:szCs w:val="24"/>
        </w:rPr>
        <w:t xml:space="preserve">and who needs to know what and when. </w:t>
      </w:r>
      <w:r w:rsidR="00F50101" w:rsidRPr="002C0208">
        <w:rPr>
          <w:rFonts w:cs="Times New Roman"/>
          <w:szCs w:val="24"/>
        </w:rPr>
        <w:t>This can be aided by the use of technology</w:t>
      </w:r>
      <w:r w:rsidR="00023EB0" w:rsidRPr="002C0208">
        <w:rPr>
          <w:rFonts w:cs="Times New Roman"/>
          <w:szCs w:val="24"/>
        </w:rPr>
        <w:t xml:space="preserve"> through </w:t>
      </w:r>
      <w:r w:rsidR="009D18F7" w:rsidRPr="002C0208">
        <w:rPr>
          <w:rFonts w:cs="Times New Roman"/>
          <w:szCs w:val="24"/>
        </w:rPr>
        <w:t>address</w:t>
      </w:r>
      <w:r w:rsidR="00F50101" w:rsidRPr="002C0208">
        <w:rPr>
          <w:rFonts w:cs="Times New Roman"/>
          <w:szCs w:val="24"/>
        </w:rPr>
        <w:t>ing</w:t>
      </w:r>
      <w:r w:rsidR="009D18F7" w:rsidRPr="002C0208">
        <w:rPr>
          <w:rFonts w:cs="Times New Roman"/>
          <w:szCs w:val="24"/>
        </w:rPr>
        <w:t xml:space="preserve"> a number of guidelines </w:t>
      </w:r>
      <w:r w:rsidR="00F50101" w:rsidRPr="002C0208">
        <w:rPr>
          <w:rFonts w:cs="Times New Roman"/>
          <w:szCs w:val="24"/>
        </w:rPr>
        <w:t xml:space="preserve">related to the presentation of </w:t>
      </w:r>
      <w:r w:rsidR="009D18F7" w:rsidRPr="002C0208">
        <w:rPr>
          <w:rFonts w:cs="Times New Roman"/>
          <w:szCs w:val="24"/>
        </w:rPr>
        <w:t>information</w:t>
      </w:r>
      <w:r w:rsidR="00F50101" w:rsidRPr="002C0208">
        <w:rPr>
          <w:rFonts w:cs="Times New Roman"/>
          <w:szCs w:val="24"/>
        </w:rPr>
        <w:t>, and storing infor</w:t>
      </w:r>
      <w:r w:rsidR="00023EB0" w:rsidRPr="002C0208">
        <w:rPr>
          <w:rFonts w:cs="Times New Roman"/>
          <w:szCs w:val="24"/>
        </w:rPr>
        <w:t>mation within electronic sources</w:t>
      </w:r>
      <w:r w:rsidR="009C56F3">
        <w:rPr>
          <w:rFonts w:cs="Times New Roman"/>
          <w:szCs w:val="24"/>
        </w:rPr>
        <w:t>.</w:t>
      </w:r>
      <w:r w:rsidR="004A26A7" w:rsidRPr="002C0208">
        <w:rPr>
          <w:rFonts w:cs="Times New Roman"/>
          <w:szCs w:val="24"/>
        </w:rPr>
        <w:t xml:space="preserve"> </w:t>
      </w:r>
      <w:r w:rsidR="006737A1" w:rsidRPr="002C0208">
        <w:rPr>
          <w:rFonts w:cs="Times New Roman"/>
          <w:szCs w:val="24"/>
        </w:rPr>
        <w:t xml:space="preserve"> </w:t>
      </w:r>
    </w:p>
    <w:p w14:paraId="2235912C" w14:textId="176F8238" w:rsidR="009C56F3" w:rsidRPr="002C0208" w:rsidRDefault="00BF7776" w:rsidP="00CD595D">
      <w:pPr>
        <w:spacing w:line="480" w:lineRule="auto"/>
        <w:ind w:firstLine="720"/>
        <w:rPr>
          <w:rFonts w:cs="Times New Roman"/>
          <w:szCs w:val="24"/>
        </w:rPr>
      </w:pPr>
      <w:r w:rsidRPr="002C0208">
        <w:rPr>
          <w:rFonts w:cs="Times New Roman"/>
          <w:szCs w:val="24"/>
        </w:rPr>
        <w:t>HTTs such as bidirectional exchange and implementing a ‘contextual handover’ may allow for shifts to tailor information to their own individual needs/roles. By doing so, unwanted information can be filtered, allowing incoming shifts to retrieve only the information that is required.</w:t>
      </w:r>
    </w:p>
    <w:p w14:paraId="78965405" w14:textId="62BAC0A9" w:rsidR="00E057AD" w:rsidRPr="002C0208" w:rsidRDefault="00195F6A" w:rsidP="00E057AD">
      <w:pPr>
        <w:spacing w:line="480" w:lineRule="auto"/>
        <w:rPr>
          <w:rFonts w:cs="Times New Roman"/>
          <w:szCs w:val="24"/>
        </w:rPr>
      </w:pPr>
      <w:r>
        <w:rPr>
          <w:rFonts w:cs="Times New Roman"/>
          <w:szCs w:val="24"/>
        </w:rPr>
        <w:tab/>
      </w:r>
      <w:r w:rsidR="009C56F3">
        <w:rPr>
          <w:rFonts w:cs="Times New Roman"/>
          <w:szCs w:val="24"/>
        </w:rPr>
        <w:t>Domains have a variety of</w:t>
      </w:r>
      <w:r w:rsidR="00CE7D91" w:rsidRPr="002C0208">
        <w:rPr>
          <w:rFonts w:cs="Times New Roman"/>
          <w:szCs w:val="24"/>
        </w:rPr>
        <w:t xml:space="preserve"> human-factors analysis techniques (such as Task Analysis; Annett, 2003</w:t>
      </w:r>
      <w:r w:rsidR="009C56F3">
        <w:rPr>
          <w:rFonts w:cs="Times New Roman"/>
          <w:szCs w:val="24"/>
        </w:rPr>
        <w:t xml:space="preserve">, or Cognitive Work Analysis; </w:t>
      </w:r>
      <w:r w:rsidR="009C56F3" w:rsidRPr="002C0208">
        <w:rPr>
          <w:rFonts w:cs="Times New Roman"/>
          <w:szCs w:val="24"/>
        </w:rPr>
        <w:t>Vicente, 1999</w:t>
      </w:r>
      <w:r w:rsidR="00CE7D91" w:rsidRPr="002C0208">
        <w:rPr>
          <w:rFonts w:cs="Times New Roman"/>
          <w:szCs w:val="24"/>
        </w:rPr>
        <w:t xml:space="preserve">) to refine their protocol, checklists and training programmes to facilitate transactions and </w:t>
      </w:r>
      <w:r w:rsidR="008A6832" w:rsidRPr="002C0208">
        <w:rPr>
          <w:rFonts w:cs="Times New Roman"/>
          <w:szCs w:val="24"/>
        </w:rPr>
        <w:t xml:space="preserve">improve </w:t>
      </w:r>
      <w:r w:rsidR="00CE7D91" w:rsidRPr="002C0208">
        <w:rPr>
          <w:rFonts w:cs="Times New Roman"/>
          <w:szCs w:val="24"/>
        </w:rPr>
        <w:t>system performance.</w:t>
      </w:r>
      <w:r w:rsidR="009C56F3">
        <w:rPr>
          <w:rFonts w:cs="Times New Roman"/>
          <w:szCs w:val="24"/>
        </w:rPr>
        <w:t xml:space="preserve"> It would no doubt be beneficial to a domain to </w:t>
      </w:r>
      <w:r w:rsidR="00877006" w:rsidRPr="002C0208">
        <w:rPr>
          <w:rFonts w:cs="Times New Roman"/>
          <w:szCs w:val="24"/>
        </w:rPr>
        <w:t xml:space="preserve">implement a combination of HTTs into a handover protocol </w:t>
      </w:r>
      <w:r w:rsidR="009C56F3">
        <w:rPr>
          <w:rFonts w:cs="Times New Roman"/>
          <w:szCs w:val="24"/>
        </w:rPr>
        <w:t>in order</w:t>
      </w:r>
      <w:r w:rsidR="009C56F3" w:rsidRPr="002C0208">
        <w:rPr>
          <w:rFonts w:cs="Times New Roman"/>
          <w:szCs w:val="24"/>
        </w:rPr>
        <w:t xml:space="preserve"> </w:t>
      </w:r>
      <w:r w:rsidR="00877006" w:rsidRPr="002C0208">
        <w:rPr>
          <w:rFonts w:cs="Times New Roman"/>
          <w:szCs w:val="24"/>
        </w:rPr>
        <w:t xml:space="preserve">to address all of the </w:t>
      </w:r>
      <w:r w:rsidR="009C56F3">
        <w:rPr>
          <w:rFonts w:cs="Times New Roman"/>
          <w:szCs w:val="24"/>
        </w:rPr>
        <w:t>recommendations made by Salmon et al. (2009) for raising DSA.</w:t>
      </w:r>
    </w:p>
    <w:p w14:paraId="19E6DE0F" w14:textId="3066A790" w:rsidR="00784E82" w:rsidRPr="002C0208" w:rsidRDefault="00A16387" w:rsidP="007B4E37">
      <w:pPr>
        <w:spacing w:line="480" w:lineRule="auto"/>
        <w:jc w:val="center"/>
        <w:rPr>
          <w:rFonts w:cs="Times New Roman"/>
          <w:b/>
          <w:szCs w:val="24"/>
        </w:rPr>
      </w:pPr>
      <w:r w:rsidRPr="002C0208">
        <w:rPr>
          <w:rFonts w:cs="Times New Roman"/>
          <w:b/>
          <w:szCs w:val="24"/>
        </w:rPr>
        <w:t>4</w:t>
      </w:r>
      <w:r w:rsidR="00784E82" w:rsidRPr="002C0208">
        <w:rPr>
          <w:rFonts w:cs="Times New Roman"/>
          <w:b/>
          <w:szCs w:val="24"/>
        </w:rPr>
        <w:t>.0 Conclusion</w:t>
      </w:r>
    </w:p>
    <w:p w14:paraId="2338235B" w14:textId="05F09443" w:rsidR="00E45D3B" w:rsidRPr="002C0208" w:rsidRDefault="009527F2" w:rsidP="00706C35">
      <w:pPr>
        <w:spacing w:line="480" w:lineRule="auto"/>
        <w:rPr>
          <w:rFonts w:cs="Times New Roman"/>
          <w:szCs w:val="24"/>
        </w:rPr>
      </w:pPr>
      <w:r w:rsidRPr="002C0208">
        <w:rPr>
          <w:rFonts w:cs="Times New Roman"/>
          <w:szCs w:val="24"/>
        </w:rPr>
        <w:t xml:space="preserve">Nineteen Handover Tools/Techniques (HTTs) were identified in a range of high-risk domains such as healthcare, aviation, and energy manufacturing/distribution. Domains differ on their approaches to the handover procedure, although many similarities exist. Popular HTTs include the use and adaptation of checklists, two-way interaction with questioning, and the use of past information. This review has provided a discussion of these HTTs in relation to </w:t>
      </w:r>
      <w:r w:rsidR="00D0340B" w:rsidRPr="002C0208">
        <w:rPr>
          <w:rFonts w:cs="Times New Roman"/>
          <w:szCs w:val="24"/>
        </w:rPr>
        <w:t xml:space="preserve">distributed </w:t>
      </w:r>
      <w:r w:rsidRPr="002C0208">
        <w:rPr>
          <w:rFonts w:cs="Times New Roman"/>
          <w:szCs w:val="24"/>
        </w:rPr>
        <w:t>situation awareness (</w:t>
      </w:r>
      <w:r w:rsidR="00D0340B" w:rsidRPr="002C0208">
        <w:rPr>
          <w:rFonts w:cs="Times New Roman"/>
          <w:szCs w:val="24"/>
        </w:rPr>
        <w:t>D</w:t>
      </w:r>
      <w:r w:rsidR="00FD6300" w:rsidRPr="002C0208">
        <w:rPr>
          <w:rFonts w:cs="Times New Roman"/>
          <w:szCs w:val="24"/>
        </w:rPr>
        <w:t>SA)</w:t>
      </w:r>
      <w:r w:rsidR="00C93A07" w:rsidRPr="002C0208">
        <w:rPr>
          <w:rFonts w:cs="Times New Roman"/>
          <w:szCs w:val="24"/>
        </w:rPr>
        <w:t xml:space="preserve"> and provide</w:t>
      </w:r>
      <w:r w:rsidR="00FD6300" w:rsidRPr="002C0208">
        <w:rPr>
          <w:rFonts w:cs="Times New Roman"/>
          <w:szCs w:val="24"/>
        </w:rPr>
        <w:t>s</w:t>
      </w:r>
      <w:r w:rsidR="00C93A07" w:rsidRPr="002C0208">
        <w:rPr>
          <w:rFonts w:cs="Times New Roman"/>
          <w:szCs w:val="24"/>
        </w:rPr>
        <w:t xml:space="preserve"> a unique perspective on th</w:t>
      </w:r>
      <w:r w:rsidR="00FD6300" w:rsidRPr="002C0208">
        <w:rPr>
          <w:rFonts w:cs="Times New Roman"/>
          <w:szCs w:val="24"/>
        </w:rPr>
        <w:t>e handover task</w:t>
      </w:r>
      <w:r w:rsidR="00C93A07" w:rsidRPr="002C0208">
        <w:rPr>
          <w:rFonts w:cs="Times New Roman"/>
          <w:szCs w:val="24"/>
        </w:rPr>
        <w:t>.</w:t>
      </w:r>
      <w:r w:rsidRPr="002C0208">
        <w:rPr>
          <w:rFonts w:cs="Times New Roman"/>
          <w:szCs w:val="24"/>
        </w:rPr>
        <w:t xml:space="preserve"> Many of the HTTs identified address </w:t>
      </w:r>
      <w:r w:rsidR="00FD6300" w:rsidRPr="002C0208">
        <w:rPr>
          <w:rFonts w:cs="Times New Roman"/>
          <w:szCs w:val="24"/>
        </w:rPr>
        <w:t>DSA</w:t>
      </w:r>
      <w:r w:rsidRPr="002C0208">
        <w:rPr>
          <w:rFonts w:cs="Times New Roman"/>
          <w:szCs w:val="24"/>
        </w:rPr>
        <w:t xml:space="preserve"> in a variety of ways</w:t>
      </w:r>
      <w:r w:rsidR="00FD6300" w:rsidRPr="002C0208">
        <w:rPr>
          <w:rFonts w:cs="Times New Roman"/>
          <w:szCs w:val="24"/>
        </w:rPr>
        <w:t xml:space="preserve"> - t</w:t>
      </w:r>
      <w:r w:rsidRPr="002C0208">
        <w:rPr>
          <w:rFonts w:cs="Times New Roman"/>
          <w:szCs w:val="24"/>
        </w:rPr>
        <w:t>he authors believe that to maximise benefits, multiple HTTs should be adopted so that</w:t>
      </w:r>
      <w:r w:rsidR="00FD6300" w:rsidRPr="002C0208">
        <w:rPr>
          <w:rFonts w:cs="Times New Roman"/>
          <w:szCs w:val="24"/>
        </w:rPr>
        <w:t xml:space="preserve"> guidelines </w:t>
      </w:r>
      <w:r w:rsidR="001B6C18" w:rsidRPr="002C0208">
        <w:rPr>
          <w:rFonts w:cs="Times New Roman"/>
          <w:szCs w:val="24"/>
        </w:rPr>
        <w:t>presented</w:t>
      </w:r>
      <w:r w:rsidR="00FD6300" w:rsidRPr="002C0208">
        <w:rPr>
          <w:rFonts w:cs="Times New Roman"/>
          <w:szCs w:val="24"/>
        </w:rPr>
        <w:t xml:space="preserve"> by Salmon et al. (2009) ca</w:t>
      </w:r>
      <w:r w:rsidR="0064259C" w:rsidRPr="002C0208">
        <w:rPr>
          <w:rFonts w:cs="Times New Roman"/>
          <w:szCs w:val="24"/>
        </w:rPr>
        <w:t>n be addressed in their entirety</w:t>
      </w:r>
      <w:r w:rsidRPr="002C0208">
        <w:rPr>
          <w:rFonts w:cs="Times New Roman"/>
          <w:szCs w:val="24"/>
        </w:rPr>
        <w:t>.</w:t>
      </w:r>
      <w:r w:rsidR="00BE2656" w:rsidRPr="002C0208">
        <w:rPr>
          <w:rFonts w:cs="Times New Roman"/>
          <w:szCs w:val="24"/>
        </w:rPr>
        <w:t xml:space="preserve"> </w:t>
      </w:r>
    </w:p>
    <w:p w14:paraId="276FC633" w14:textId="3F05235A" w:rsidR="00641D53" w:rsidRPr="002C0208" w:rsidRDefault="00A16387" w:rsidP="00641D53">
      <w:pPr>
        <w:spacing w:line="480" w:lineRule="auto"/>
        <w:jc w:val="center"/>
        <w:rPr>
          <w:rFonts w:cs="Times New Roman"/>
          <w:b/>
          <w:szCs w:val="24"/>
        </w:rPr>
      </w:pPr>
      <w:r w:rsidRPr="002C0208">
        <w:rPr>
          <w:rFonts w:cs="Times New Roman"/>
          <w:b/>
          <w:szCs w:val="24"/>
        </w:rPr>
        <w:t>5</w:t>
      </w:r>
      <w:r w:rsidR="004C6F95" w:rsidRPr="002C0208">
        <w:rPr>
          <w:rFonts w:cs="Times New Roman"/>
          <w:b/>
          <w:szCs w:val="24"/>
        </w:rPr>
        <w:t xml:space="preserve">.0 </w:t>
      </w:r>
      <w:r w:rsidR="00641D53" w:rsidRPr="002C0208">
        <w:rPr>
          <w:rFonts w:cs="Times New Roman"/>
          <w:b/>
          <w:szCs w:val="24"/>
        </w:rPr>
        <w:t>Acknowledgements</w:t>
      </w:r>
    </w:p>
    <w:p w14:paraId="748CF08A" w14:textId="56187B74" w:rsidR="00707736" w:rsidRPr="002C0208" w:rsidRDefault="00641D53" w:rsidP="00197668">
      <w:pPr>
        <w:spacing w:line="480" w:lineRule="auto"/>
        <w:rPr>
          <w:rFonts w:cs="Times New Roman"/>
          <w:szCs w:val="24"/>
          <w:shd w:val="clear" w:color="auto" w:fill="FFFFFF"/>
        </w:rPr>
      </w:pPr>
      <w:r w:rsidRPr="002C0208">
        <w:rPr>
          <w:rFonts w:cs="Times New Roman"/>
          <w:szCs w:val="24"/>
          <w:shd w:val="clear" w:color="auto" w:fill="FFFFFF"/>
        </w:rPr>
        <w:t>This work was supported by Jaguar Land Rover and the UK-EPSRC grant EP/N011899/1 as part of the jointly funded Towards Autonomy: Smart and Connected Control (TASCC) Programme.</w:t>
      </w:r>
    </w:p>
    <w:p w14:paraId="6AB0F0A6" w14:textId="3F5BD22F" w:rsidR="003F2097" w:rsidRPr="002C0208" w:rsidRDefault="00A16387" w:rsidP="007B4E37">
      <w:pPr>
        <w:spacing w:line="480" w:lineRule="auto"/>
        <w:jc w:val="center"/>
        <w:rPr>
          <w:rFonts w:cs="Times New Roman"/>
          <w:b/>
          <w:szCs w:val="24"/>
        </w:rPr>
      </w:pPr>
      <w:r w:rsidRPr="002C0208">
        <w:rPr>
          <w:rFonts w:cs="Times New Roman"/>
          <w:b/>
          <w:szCs w:val="24"/>
        </w:rPr>
        <w:t>6</w:t>
      </w:r>
      <w:r w:rsidR="007B4E37" w:rsidRPr="002C0208">
        <w:rPr>
          <w:rFonts w:cs="Times New Roman"/>
          <w:b/>
          <w:szCs w:val="24"/>
        </w:rPr>
        <w:t xml:space="preserve">.0 </w:t>
      </w:r>
      <w:r w:rsidR="0012207B" w:rsidRPr="002C0208">
        <w:rPr>
          <w:rFonts w:cs="Times New Roman"/>
          <w:b/>
          <w:szCs w:val="24"/>
        </w:rPr>
        <w:t>References</w:t>
      </w:r>
    </w:p>
    <w:p w14:paraId="0AE716B7" w14:textId="7B991A7A"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Adamson, S., Lardner, R.</w:t>
      </w:r>
      <w:r w:rsidR="00FB4AA7" w:rsidRPr="002C0208">
        <w:rPr>
          <w:rFonts w:cs="Times New Roman"/>
          <w:szCs w:val="24"/>
        </w:rPr>
        <w:t>,</w:t>
      </w:r>
      <w:r w:rsidRPr="002C0208">
        <w:rPr>
          <w:rFonts w:cs="Times New Roman"/>
          <w:szCs w:val="24"/>
        </w:rPr>
        <w:t xml:space="preserve"> &amp; Miller, </w:t>
      </w:r>
      <w:r w:rsidR="00FB4AA7" w:rsidRPr="002C0208">
        <w:rPr>
          <w:rFonts w:cs="Times New Roman"/>
          <w:szCs w:val="24"/>
        </w:rPr>
        <w:t>S. (</w:t>
      </w:r>
      <w:r w:rsidRPr="002C0208">
        <w:rPr>
          <w:rFonts w:cs="Times New Roman"/>
          <w:szCs w:val="24"/>
        </w:rPr>
        <w:t>1999</w:t>
      </w:r>
      <w:r w:rsidR="00FB4AA7" w:rsidRPr="002C0208">
        <w:rPr>
          <w:rFonts w:cs="Times New Roman"/>
          <w:szCs w:val="24"/>
        </w:rPr>
        <w:t>)</w:t>
      </w:r>
      <w:r w:rsidRPr="002C0208">
        <w:rPr>
          <w:rFonts w:cs="Times New Roman"/>
          <w:szCs w:val="24"/>
        </w:rPr>
        <w:t xml:space="preserve">. Safe communication at shift handover: Setting and implementing standards. </w:t>
      </w:r>
      <w:r w:rsidRPr="002C0208">
        <w:rPr>
          <w:rFonts w:cs="Times New Roman"/>
          <w:i/>
          <w:iCs/>
          <w:szCs w:val="24"/>
        </w:rPr>
        <w:t>IChemE Symposium Series</w:t>
      </w:r>
      <w:r w:rsidRPr="002C0208">
        <w:rPr>
          <w:rFonts w:cs="Times New Roman"/>
          <w:szCs w:val="24"/>
        </w:rPr>
        <w:t xml:space="preserve">, </w:t>
      </w:r>
      <w:r w:rsidR="00FB4AA7" w:rsidRPr="002C0208">
        <w:rPr>
          <w:rFonts w:cs="Times New Roman"/>
          <w:szCs w:val="24"/>
        </w:rPr>
        <w:t xml:space="preserve">138, </w:t>
      </w:r>
      <w:r w:rsidRPr="002C0208">
        <w:rPr>
          <w:rFonts w:cs="Times New Roman"/>
          <w:szCs w:val="24"/>
        </w:rPr>
        <w:t>411-424.</w:t>
      </w:r>
      <w:r w:rsidR="00FB4AA7" w:rsidRPr="002C0208">
        <w:rPr>
          <w:rFonts w:cs="Times New Roman"/>
          <w:szCs w:val="24"/>
        </w:rPr>
        <w:t xml:space="preserve"> Retrieved from https://www.icheme.org/.</w:t>
      </w:r>
    </w:p>
    <w:p w14:paraId="04FE2FCC" w14:textId="7A97D7A0"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Anderson, J., Malone,</w:t>
      </w:r>
      <w:r w:rsidR="00FB4AA7" w:rsidRPr="002C0208">
        <w:rPr>
          <w:rFonts w:cs="Times New Roman"/>
          <w:szCs w:val="24"/>
        </w:rPr>
        <w:t xml:space="preserve"> L., Shanahan, K., &amp; Manning, J.</w:t>
      </w:r>
      <w:r w:rsidRPr="002C0208">
        <w:rPr>
          <w:rFonts w:cs="Times New Roman"/>
          <w:szCs w:val="24"/>
        </w:rPr>
        <w:t xml:space="preserve"> </w:t>
      </w:r>
      <w:r w:rsidR="00FB4AA7" w:rsidRPr="002C0208">
        <w:rPr>
          <w:rFonts w:cs="Times New Roman"/>
          <w:szCs w:val="24"/>
        </w:rPr>
        <w:t>(</w:t>
      </w:r>
      <w:r w:rsidRPr="002C0208">
        <w:rPr>
          <w:rFonts w:cs="Times New Roman"/>
          <w:szCs w:val="24"/>
        </w:rPr>
        <w:t>2015</w:t>
      </w:r>
      <w:r w:rsidR="00FB4AA7" w:rsidRPr="002C0208">
        <w:rPr>
          <w:rFonts w:cs="Times New Roman"/>
          <w:szCs w:val="24"/>
        </w:rPr>
        <w:t>)</w:t>
      </w:r>
      <w:r w:rsidRPr="002C0208">
        <w:rPr>
          <w:rFonts w:cs="Times New Roman"/>
          <w:szCs w:val="24"/>
        </w:rPr>
        <w:t xml:space="preserve">. Nursing bedside clinical handover - an integrated review of issues and tools. </w:t>
      </w:r>
      <w:r w:rsidRPr="002C0208">
        <w:rPr>
          <w:rFonts w:cs="Times New Roman"/>
          <w:i/>
          <w:iCs/>
          <w:szCs w:val="24"/>
        </w:rPr>
        <w:t xml:space="preserve">Journal of Clinical Nursing, </w:t>
      </w:r>
      <w:r w:rsidR="00FB4AA7" w:rsidRPr="002C0208">
        <w:rPr>
          <w:rFonts w:cs="Times New Roman"/>
          <w:i/>
          <w:szCs w:val="24"/>
        </w:rPr>
        <w:t>24</w:t>
      </w:r>
      <w:r w:rsidRPr="002C0208">
        <w:rPr>
          <w:rFonts w:cs="Times New Roman"/>
          <w:szCs w:val="24"/>
        </w:rPr>
        <w:t>(5-6), 662-671.</w:t>
      </w:r>
      <w:r w:rsidR="00FB4AA7" w:rsidRPr="002C0208">
        <w:rPr>
          <w:rFonts w:cs="Times New Roman"/>
          <w:szCs w:val="24"/>
        </w:rPr>
        <w:t xml:space="preserve"> doi:10.1111/jocn.12706</w:t>
      </w:r>
    </w:p>
    <w:p w14:paraId="0385144A" w14:textId="7ABAA684" w:rsidR="00F87612" w:rsidRPr="002C0208" w:rsidRDefault="00F87612" w:rsidP="00AD77F6">
      <w:pPr>
        <w:autoSpaceDE w:val="0"/>
        <w:autoSpaceDN w:val="0"/>
        <w:adjustRightInd w:val="0"/>
        <w:spacing w:line="480" w:lineRule="auto"/>
        <w:ind w:left="720" w:hanging="720"/>
        <w:rPr>
          <w:rFonts w:cs="Times New Roman"/>
          <w:szCs w:val="24"/>
        </w:rPr>
      </w:pPr>
      <w:r w:rsidRPr="002C0208">
        <w:rPr>
          <w:rFonts w:cs="Times New Roman"/>
          <w:szCs w:val="24"/>
        </w:rPr>
        <w:t>Annett, J. (2003). Hierarchical task analysis. In Handbook of cognitive task design (pp. 41-60). CRC Press.</w:t>
      </w:r>
    </w:p>
    <w:p w14:paraId="3F99164F" w14:textId="4ECBD109"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Arora, V.M., Johnson, J.K., Meltzer, D.O.</w:t>
      </w:r>
      <w:r w:rsidR="003701D5" w:rsidRPr="002C0208">
        <w:rPr>
          <w:rFonts w:cs="Times New Roman"/>
          <w:szCs w:val="24"/>
        </w:rPr>
        <w:t>,</w:t>
      </w:r>
      <w:r w:rsidRPr="002C0208">
        <w:rPr>
          <w:rFonts w:cs="Times New Roman"/>
          <w:szCs w:val="24"/>
        </w:rPr>
        <w:t xml:space="preserve"> &amp;</w:t>
      </w:r>
      <w:r w:rsidR="003701D5" w:rsidRPr="002C0208">
        <w:rPr>
          <w:rFonts w:cs="Times New Roman"/>
          <w:szCs w:val="24"/>
        </w:rPr>
        <w:t xml:space="preserve"> Humphrey, H.J. (</w:t>
      </w:r>
      <w:r w:rsidRPr="002C0208">
        <w:rPr>
          <w:rFonts w:cs="Times New Roman"/>
          <w:szCs w:val="24"/>
        </w:rPr>
        <w:t>2008</w:t>
      </w:r>
      <w:r w:rsidR="003701D5" w:rsidRPr="002C0208">
        <w:rPr>
          <w:rFonts w:cs="Times New Roman"/>
          <w:szCs w:val="24"/>
        </w:rPr>
        <w:t>)</w:t>
      </w:r>
      <w:r w:rsidRPr="002C0208">
        <w:rPr>
          <w:rFonts w:cs="Times New Roman"/>
          <w:szCs w:val="24"/>
        </w:rPr>
        <w:t xml:space="preserve">. A theoretical framework and competency-based approach to improving handoffs. </w:t>
      </w:r>
      <w:r w:rsidRPr="002C0208">
        <w:rPr>
          <w:rFonts w:cs="Times New Roman"/>
          <w:i/>
          <w:iCs/>
          <w:szCs w:val="24"/>
        </w:rPr>
        <w:t xml:space="preserve">Quality &amp; Safety in Health Care, </w:t>
      </w:r>
      <w:r w:rsidR="00FB4AA7" w:rsidRPr="002C0208">
        <w:rPr>
          <w:rFonts w:cs="Times New Roman"/>
          <w:i/>
          <w:szCs w:val="24"/>
        </w:rPr>
        <w:t>17</w:t>
      </w:r>
      <w:r w:rsidRPr="002C0208">
        <w:rPr>
          <w:rFonts w:cs="Times New Roman"/>
          <w:szCs w:val="24"/>
        </w:rPr>
        <w:t>(1), 11-14</w:t>
      </w:r>
      <w:r w:rsidR="001A400E" w:rsidRPr="002C0208">
        <w:rPr>
          <w:rFonts w:cs="Times New Roman"/>
          <w:szCs w:val="24"/>
        </w:rPr>
        <w:t>.</w:t>
      </w:r>
      <w:r w:rsidR="00641D53" w:rsidRPr="002C0208">
        <w:rPr>
          <w:rFonts w:cs="Times New Roman"/>
          <w:szCs w:val="24"/>
        </w:rPr>
        <w:t xml:space="preserve"> </w:t>
      </w:r>
      <w:r w:rsidR="003701D5" w:rsidRPr="002C0208">
        <w:rPr>
          <w:rFonts w:cs="Times New Roman"/>
          <w:szCs w:val="24"/>
          <w:shd w:val="clear" w:color="auto" w:fill="FFFFFF"/>
        </w:rPr>
        <w:t>doi: 10.1136/qshc.2006.018952</w:t>
      </w:r>
    </w:p>
    <w:p w14:paraId="7797B2DF" w14:textId="56304165" w:rsidR="001A400E"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Arora, V.M., Reed, D.A.</w:t>
      </w:r>
      <w:r w:rsidR="003701D5" w:rsidRPr="002C0208">
        <w:rPr>
          <w:rFonts w:cs="Times New Roman"/>
          <w:szCs w:val="24"/>
        </w:rPr>
        <w:t>, &amp; Fletcher, K.E. (</w:t>
      </w:r>
      <w:r w:rsidRPr="002C0208">
        <w:rPr>
          <w:rFonts w:cs="Times New Roman"/>
          <w:szCs w:val="24"/>
        </w:rPr>
        <w:t>2014</w:t>
      </w:r>
      <w:r w:rsidR="003701D5" w:rsidRPr="002C0208">
        <w:rPr>
          <w:rFonts w:cs="Times New Roman"/>
          <w:szCs w:val="24"/>
        </w:rPr>
        <w:t>)</w:t>
      </w:r>
      <w:r w:rsidRPr="002C0208">
        <w:rPr>
          <w:rFonts w:cs="Times New Roman"/>
          <w:szCs w:val="24"/>
        </w:rPr>
        <w:t xml:space="preserve">. Building continuity in handovers with shorter residency duty hours. </w:t>
      </w:r>
      <w:r w:rsidR="003701D5" w:rsidRPr="002C0208">
        <w:rPr>
          <w:rFonts w:cs="Times New Roman"/>
          <w:i/>
          <w:iCs/>
          <w:szCs w:val="24"/>
        </w:rPr>
        <w:t>BMC</w:t>
      </w:r>
      <w:r w:rsidRPr="002C0208">
        <w:rPr>
          <w:rFonts w:cs="Times New Roman"/>
          <w:i/>
          <w:iCs/>
          <w:szCs w:val="24"/>
        </w:rPr>
        <w:t xml:space="preserve"> Medical Education, </w:t>
      </w:r>
      <w:r w:rsidRPr="002C0208">
        <w:rPr>
          <w:rFonts w:cs="Times New Roman"/>
          <w:i/>
          <w:szCs w:val="24"/>
        </w:rPr>
        <w:t>14</w:t>
      </w:r>
      <w:r w:rsidR="003701D5" w:rsidRPr="002C0208">
        <w:rPr>
          <w:rFonts w:cs="Times New Roman"/>
          <w:szCs w:val="24"/>
        </w:rPr>
        <w:t>(Suppl 1)</w:t>
      </w:r>
      <w:r w:rsidRPr="002C0208">
        <w:rPr>
          <w:rFonts w:cs="Times New Roman"/>
          <w:szCs w:val="24"/>
        </w:rPr>
        <w:t>, 6</w:t>
      </w:r>
      <w:r w:rsidR="001A400E" w:rsidRPr="002C0208">
        <w:rPr>
          <w:rFonts w:cs="Times New Roman"/>
          <w:szCs w:val="24"/>
        </w:rPr>
        <w:t>.</w:t>
      </w:r>
      <w:r w:rsidR="003701D5" w:rsidRPr="002C0208">
        <w:rPr>
          <w:rFonts w:cs="Times New Roman"/>
          <w:szCs w:val="24"/>
        </w:rPr>
        <w:t xml:space="preserve"> doi:10.1186/1472-6920-14-S1-S16.</w:t>
      </w:r>
    </w:p>
    <w:p w14:paraId="0D6382B1" w14:textId="5C329A80" w:rsidR="003F2097" w:rsidRPr="002C0208" w:rsidRDefault="003F2097" w:rsidP="00F9592B">
      <w:pPr>
        <w:autoSpaceDE w:val="0"/>
        <w:autoSpaceDN w:val="0"/>
        <w:adjustRightInd w:val="0"/>
        <w:spacing w:line="480" w:lineRule="auto"/>
        <w:ind w:left="720" w:hanging="720"/>
        <w:rPr>
          <w:rFonts w:cs="Times New Roman"/>
          <w:szCs w:val="24"/>
        </w:rPr>
      </w:pPr>
      <w:r w:rsidRPr="002C0208">
        <w:rPr>
          <w:rFonts w:cs="Times New Roman"/>
          <w:szCs w:val="24"/>
        </w:rPr>
        <w:t>Bolstad, C.A., Endsley, M.R.</w:t>
      </w:r>
      <w:r w:rsidR="003701D5" w:rsidRPr="002C0208">
        <w:rPr>
          <w:rFonts w:cs="Times New Roman"/>
          <w:szCs w:val="24"/>
        </w:rPr>
        <w:t>, &amp; Hill, F. (200</w:t>
      </w:r>
      <w:r w:rsidR="001A400E" w:rsidRPr="002C0208">
        <w:rPr>
          <w:rFonts w:cs="Times New Roman"/>
          <w:szCs w:val="24"/>
        </w:rPr>
        <w:t>3</w:t>
      </w:r>
      <w:r w:rsidR="003701D5" w:rsidRPr="002C0208">
        <w:rPr>
          <w:rFonts w:cs="Times New Roman"/>
          <w:szCs w:val="24"/>
        </w:rPr>
        <w:t>)</w:t>
      </w:r>
      <w:r w:rsidR="001A400E" w:rsidRPr="002C0208">
        <w:rPr>
          <w:rFonts w:cs="Times New Roman"/>
          <w:szCs w:val="24"/>
        </w:rPr>
        <w:t>. Tools for supporting team SA</w:t>
      </w:r>
      <w:r w:rsidRPr="002C0208">
        <w:rPr>
          <w:rFonts w:cs="Times New Roman"/>
          <w:szCs w:val="24"/>
        </w:rPr>
        <w:t xml:space="preserve"> and col</w:t>
      </w:r>
      <w:r w:rsidR="001A400E" w:rsidRPr="002C0208">
        <w:rPr>
          <w:rFonts w:cs="Times New Roman"/>
          <w:szCs w:val="24"/>
        </w:rPr>
        <w:t>laboration in army operations</w:t>
      </w:r>
      <w:r w:rsidRPr="002C0208">
        <w:rPr>
          <w:rFonts w:cs="Times New Roman"/>
          <w:szCs w:val="24"/>
        </w:rPr>
        <w:t xml:space="preserve">. </w:t>
      </w:r>
      <w:r w:rsidRPr="002C0208">
        <w:rPr>
          <w:rFonts w:cs="Times New Roman"/>
          <w:i/>
          <w:iCs/>
          <w:szCs w:val="24"/>
        </w:rPr>
        <w:t>Collaborative Technology Alliances Conferences: Advanced Decision Architecture Conference</w:t>
      </w:r>
      <w:r w:rsidRPr="002C0208">
        <w:rPr>
          <w:rFonts w:cs="Times New Roman"/>
          <w:szCs w:val="24"/>
        </w:rPr>
        <w:t>.</w:t>
      </w:r>
      <w:r w:rsidR="003701D5" w:rsidRPr="002C0208">
        <w:rPr>
          <w:rFonts w:cs="Times New Roman"/>
          <w:szCs w:val="24"/>
        </w:rPr>
        <w:t xml:space="preserve"> Retrieved from: </w:t>
      </w:r>
      <w:hyperlink r:id="rId12" w:history="1">
        <w:r w:rsidR="0014769F" w:rsidRPr="002C0208">
          <w:rPr>
            <w:rStyle w:val="Hyperlink"/>
            <w:rFonts w:cs="Times New Roman"/>
            <w:szCs w:val="24"/>
          </w:rPr>
          <w:t>https://www.researchgate.net/publication/275455620</w:t>
        </w:r>
      </w:hyperlink>
    </w:p>
    <w:p w14:paraId="498FFA7E" w14:textId="19B950B8" w:rsidR="0014769F" w:rsidRPr="002C0208" w:rsidRDefault="0014769F" w:rsidP="00997CC5">
      <w:pPr>
        <w:autoSpaceDE w:val="0"/>
        <w:autoSpaceDN w:val="0"/>
        <w:adjustRightInd w:val="0"/>
        <w:spacing w:line="480" w:lineRule="auto"/>
        <w:ind w:left="720" w:hanging="720"/>
        <w:rPr>
          <w:rFonts w:cs="Times New Roman"/>
          <w:szCs w:val="24"/>
        </w:rPr>
      </w:pPr>
      <w:r w:rsidRPr="002C0208">
        <w:rPr>
          <w:rFonts w:cs="Times New Roman"/>
          <w:szCs w:val="24"/>
        </w:rPr>
        <w:t xml:space="preserve">Borowitz, S.M., Waggoner-Fountain, L.A., Bass, E.J. &amp; Sledd, R.M., 2008. Adequacy of information transferred at resident sign-out (in-hospital handover of care): A prospective survey. </w:t>
      </w:r>
      <w:r w:rsidRPr="002C0208">
        <w:rPr>
          <w:rFonts w:cs="Times New Roman"/>
          <w:i/>
          <w:iCs/>
          <w:szCs w:val="24"/>
        </w:rPr>
        <w:t xml:space="preserve">Qual Saf Health Care, </w:t>
      </w:r>
      <w:r w:rsidR="00F9592B" w:rsidRPr="002C0208">
        <w:rPr>
          <w:rFonts w:cs="Times New Roman"/>
          <w:szCs w:val="24"/>
        </w:rPr>
        <w:t>17</w:t>
      </w:r>
      <w:r w:rsidRPr="002C0208">
        <w:rPr>
          <w:rFonts w:cs="Times New Roman"/>
          <w:szCs w:val="24"/>
        </w:rPr>
        <w:t>(1), 6-10</w:t>
      </w:r>
      <w:r w:rsidR="00F9592B" w:rsidRPr="002C0208">
        <w:rPr>
          <w:rFonts w:cs="Times New Roman"/>
          <w:szCs w:val="24"/>
        </w:rPr>
        <w:t>.</w:t>
      </w:r>
      <w:r w:rsidRPr="002C0208">
        <w:rPr>
          <w:rFonts w:cs="Times New Roman"/>
          <w:szCs w:val="24"/>
        </w:rPr>
        <w:t xml:space="preserve"> Available from: http://qualitysafety.bmj.com/content/qhc/17/1/6.full.pdf.</w:t>
      </w:r>
    </w:p>
    <w:p w14:paraId="42AAEE96" w14:textId="489FBDE5" w:rsidR="003F2097" w:rsidRPr="002C0208" w:rsidRDefault="003F2097" w:rsidP="00F9592B">
      <w:pPr>
        <w:autoSpaceDE w:val="0"/>
        <w:autoSpaceDN w:val="0"/>
        <w:adjustRightInd w:val="0"/>
        <w:spacing w:line="480" w:lineRule="auto"/>
        <w:ind w:left="720" w:hanging="720"/>
        <w:rPr>
          <w:rFonts w:cs="Times New Roman"/>
          <w:szCs w:val="24"/>
        </w:rPr>
      </w:pPr>
      <w:r w:rsidRPr="002C0208">
        <w:rPr>
          <w:rFonts w:cs="Times New Roman"/>
          <w:szCs w:val="24"/>
        </w:rPr>
        <w:t>Bost, N., Crilly, J., Patterson, E.</w:t>
      </w:r>
      <w:r w:rsidR="003701D5" w:rsidRPr="002C0208">
        <w:rPr>
          <w:rFonts w:cs="Times New Roman"/>
          <w:szCs w:val="24"/>
        </w:rPr>
        <w:t>, &amp; Chaboyer, W.</w:t>
      </w:r>
      <w:r w:rsidRPr="002C0208">
        <w:rPr>
          <w:rFonts w:cs="Times New Roman"/>
          <w:szCs w:val="24"/>
        </w:rPr>
        <w:t xml:space="preserve"> </w:t>
      </w:r>
      <w:r w:rsidR="003701D5" w:rsidRPr="002C0208">
        <w:rPr>
          <w:rFonts w:cs="Times New Roman"/>
          <w:szCs w:val="24"/>
        </w:rPr>
        <w:t>(</w:t>
      </w:r>
      <w:r w:rsidRPr="002C0208">
        <w:rPr>
          <w:rFonts w:cs="Times New Roman"/>
          <w:szCs w:val="24"/>
        </w:rPr>
        <w:t>2012</w:t>
      </w:r>
      <w:r w:rsidR="003701D5" w:rsidRPr="002C0208">
        <w:rPr>
          <w:rFonts w:cs="Times New Roman"/>
          <w:szCs w:val="24"/>
        </w:rPr>
        <w:t>)</w:t>
      </w:r>
      <w:r w:rsidRPr="002C0208">
        <w:rPr>
          <w:rFonts w:cs="Times New Roman"/>
          <w:szCs w:val="24"/>
        </w:rPr>
        <w:t xml:space="preserve">. Clinical handover of patients arriving by ambulance to a hospital emergency department: A qualitative study. </w:t>
      </w:r>
      <w:r w:rsidRPr="002C0208">
        <w:rPr>
          <w:rFonts w:cs="Times New Roman"/>
          <w:i/>
          <w:iCs/>
          <w:szCs w:val="24"/>
        </w:rPr>
        <w:t xml:space="preserve">International Emergency Nursing, </w:t>
      </w:r>
      <w:r w:rsidR="003701D5" w:rsidRPr="002C0208">
        <w:rPr>
          <w:rFonts w:cs="Times New Roman"/>
          <w:i/>
          <w:szCs w:val="24"/>
        </w:rPr>
        <w:t>20</w:t>
      </w:r>
      <w:r w:rsidRPr="002C0208">
        <w:rPr>
          <w:rFonts w:cs="Times New Roman"/>
          <w:szCs w:val="24"/>
        </w:rPr>
        <w:t>(3), 133-141</w:t>
      </w:r>
      <w:r w:rsidR="001A400E" w:rsidRPr="002C0208">
        <w:rPr>
          <w:rFonts w:cs="Times New Roman"/>
          <w:szCs w:val="24"/>
        </w:rPr>
        <w:t>.</w:t>
      </w:r>
      <w:r w:rsidR="003701D5" w:rsidRPr="002C0208">
        <w:rPr>
          <w:rFonts w:cs="Times New Roman"/>
          <w:szCs w:val="24"/>
        </w:rPr>
        <w:t xml:space="preserve"> doi:10.1016/j.ienj.2011.10.002</w:t>
      </w:r>
    </w:p>
    <w:p w14:paraId="328FCA2F" w14:textId="0A9FA139"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Boyd, M., Cumin, D., Lombard, B., Torrie, J., Civil, N.</w:t>
      </w:r>
      <w:r w:rsidR="003701D5" w:rsidRPr="002C0208">
        <w:rPr>
          <w:rFonts w:cs="Times New Roman"/>
          <w:szCs w:val="24"/>
        </w:rPr>
        <w:t>, &amp; Weller, J.</w:t>
      </w:r>
      <w:r w:rsidRPr="002C0208">
        <w:rPr>
          <w:rFonts w:cs="Times New Roman"/>
          <w:szCs w:val="24"/>
        </w:rPr>
        <w:t xml:space="preserve"> </w:t>
      </w:r>
      <w:r w:rsidR="003701D5" w:rsidRPr="002C0208">
        <w:rPr>
          <w:rFonts w:cs="Times New Roman"/>
          <w:szCs w:val="24"/>
        </w:rPr>
        <w:t>(</w:t>
      </w:r>
      <w:r w:rsidRPr="002C0208">
        <w:rPr>
          <w:rFonts w:cs="Times New Roman"/>
          <w:szCs w:val="24"/>
        </w:rPr>
        <w:t>2014</w:t>
      </w:r>
      <w:r w:rsidR="003701D5" w:rsidRPr="002C0208">
        <w:rPr>
          <w:rFonts w:cs="Times New Roman"/>
          <w:szCs w:val="24"/>
        </w:rPr>
        <w:t>)</w:t>
      </w:r>
      <w:r w:rsidRPr="002C0208">
        <w:rPr>
          <w:rFonts w:cs="Times New Roman"/>
          <w:szCs w:val="24"/>
        </w:rPr>
        <w:t xml:space="preserve">. Read-back improves information transfer in simulated clinical crises. </w:t>
      </w:r>
      <w:r w:rsidR="00155E14" w:rsidRPr="002C0208">
        <w:rPr>
          <w:rFonts w:cs="Times New Roman"/>
          <w:i/>
          <w:iCs/>
          <w:szCs w:val="24"/>
        </w:rPr>
        <w:t>BMJ Quality &amp; S</w:t>
      </w:r>
      <w:r w:rsidRPr="002C0208">
        <w:rPr>
          <w:rFonts w:cs="Times New Roman"/>
          <w:i/>
          <w:iCs/>
          <w:szCs w:val="24"/>
        </w:rPr>
        <w:t xml:space="preserve">afety, </w:t>
      </w:r>
      <w:r w:rsidR="003701D5" w:rsidRPr="002C0208">
        <w:rPr>
          <w:rFonts w:cs="Times New Roman"/>
          <w:i/>
          <w:szCs w:val="24"/>
        </w:rPr>
        <w:t>23</w:t>
      </w:r>
      <w:r w:rsidRPr="002C0208">
        <w:rPr>
          <w:rFonts w:cs="Times New Roman"/>
          <w:szCs w:val="24"/>
        </w:rPr>
        <w:t>(12), 989-993.</w:t>
      </w:r>
      <w:r w:rsidR="003701D5" w:rsidRPr="002C0208">
        <w:rPr>
          <w:rFonts w:cs="Times New Roman"/>
          <w:szCs w:val="24"/>
        </w:rPr>
        <w:t xml:space="preserve"> doi:10.1136/bmjqs-2014-003096</w:t>
      </w:r>
    </w:p>
    <w:p w14:paraId="514C30CF" w14:textId="5372AAAC" w:rsidR="003F2097" w:rsidRPr="002C0208" w:rsidRDefault="0062466E" w:rsidP="00AD77F6">
      <w:pPr>
        <w:autoSpaceDE w:val="0"/>
        <w:autoSpaceDN w:val="0"/>
        <w:adjustRightInd w:val="0"/>
        <w:spacing w:line="480" w:lineRule="auto"/>
        <w:ind w:left="720" w:hanging="720"/>
        <w:rPr>
          <w:rFonts w:cs="Times New Roman"/>
          <w:szCs w:val="24"/>
        </w:rPr>
      </w:pPr>
      <w:r w:rsidRPr="002C0208">
        <w:rPr>
          <w:rFonts w:cs="Times New Roman"/>
          <w:szCs w:val="24"/>
        </w:rPr>
        <w:t>Brazier, A., &amp;</w:t>
      </w:r>
      <w:r w:rsidR="003F2097" w:rsidRPr="002C0208">
        <w:rPr>
          <w:rFonts w:cs="Times New Roman"/>
          <w:szCs w:val="24"/>
        </w:rPr>
        <w:t xml:space="preserve"> Pacitti, B. </w:t>
      </w:r>
      <w:r w:rsidR="00D92490" w:rsidRPr="002C0208">
        <w:rPr>
          <w:rFonts w:cs="Times New Roman"/>
          <w:szCs w:val="24"/>
        </w:rPr>
        <w:t>(</w:t>
      </w:r>
      <w:r w:rsidR="003F2097" w:rsidRPr="002C0208">
        <w:rPr>
          <w:rFonts w:cs="Times New Roman"/>
          <w:szCs w:val="24"/>
        </w:rPr>
        <w:t>2008</w:t>
      </w:r>
      <w:r w:rsidR="00D92490" w:rsidRPr="002C0208">
        <w:rPr>
          <w:rFonts w:cs="Times New Roman"/>
          <w:szCs w:val="24"/>
        </w:rPr>
        <w:t>)</w:t>
      </w:r>
      <w:r w:rsidR="003F2097" w:rsidRPr="002C0208">
        <w:rPr>
          <w:rFonts w:cs="Times New Roman"/>
          <w:szCs w:val="24"/>
        </w:rPr>
        <w:t xml:space="preserve">. Improving shift handover and maximising its value to the business. </w:t>
      </w:r>
      <w:r w:rsidR="00FB571D" w:rsidRPr="002C0208">
        <w:rPr>
          <w:rFonts w:cs="Times New Roman"/>
          <w:i/>
          <w:iCs/>
          <w:szCs w:val="24"/>
        </w:rPr>
        <w:t>IChemE Symposium Series</w:t>
      </w:r>
      <w:r w:rsidR="00FB571D" w:rsidRPr="002C0208">
        <w:rPr>
          <w:rFonts w:cs="Times New Roman"/>
          <w:szCs w:val="24"/>
        </w:rPr>
        <w:t xml:space="preserve">, </w:t>
      </w:r>
      <w:r w:rsidR="00FB571D" w:rsidRPr="002C0208">
        <w:rPr>
          <w:rFonts w:cs="Times New Roman"/>
          <w:i/>
          <w:szCs w:val="24"/>
        </w:rPr>
        <w:t>154</w:t>
      </w:r>
      <w:r w:rsidR="003F2097" w:rsidRPr="002C0208">
        <w:rPr>
          <w:rFonts w:cs="Times New Roman"/>
          <w:szCs w:val="24"/>
        </w:rPr>
        <w:t>.</w:t>
      </w:r>
      <w:r w:rsidR="00FB571D" w:rsidRPr="002C0208">
        <w:rPr>
          <w:rFonts w:cs="Times New Roman"/>
          <w:szCs w:val="24"/>
        </w:rPr>
        <w:t xml:space="preserve"> Retrieved from </w:t>
      </w:r>
      <w:hyperlink r:id="rId13" w:history="1">
        <w:r w:rsidR="00E27ACB" w:rsidRPr="002C0208">
          <w:rPr>
            <w:rStyle w:val="Hyperlink"/>
            <w:rFonts w:cs="Times New Roman"/>
            <w:color w:val="auto"/>
            <w:szCs w:val="24"/>
            <w:u w:val="none"/>
          </w:rPr>
          <w:t>https://www.icheme.org/</w:t>
        </w:r>
      </w:hyperlink>
    </w:p>
    <w:p w14:paraId="71A25965" w14:textId="6EC16010" w:rsidR="00E27ACB" w:rsidRPr="002C0208" w:rsidRDefault="00E27ACB" w:rsidP="00AD77F6">
      <w:pPr>
        <w:autoSpaceDE w:val="0"/>
        <w:autoSpaceDN w:val="0"/>
        <w:adjustRightInd w:val="0"/>
        <w:spacing w:line="480" w:lineRule="auto"/>
        <w:ind w:left="720" w:hanging="720"/>
        <w:rPr>
          <w:rFonts w:cs="Times New Roman"/>
          <w:szCs w:val="24"/>
        </w:rPr>
      </w:pPr>
      <w:r w:rsidRPr="002C0208">
        <w:rPr>
          <w:rFonts w:cs="Times New Roman"/>
          <w:szCs w:val="24"/>
          <w:shd w:val="clear" w:color="auto" w:fill="FFFFFF"/>
        </w:rPr>
        <w:t>Brennan, S. E., &amp; Lockridge, C. B. (2006). Computer-mediated communication: A cognitive science approach.</w:t>
      </w:r>
      <w:r w:rsidRPr="002C0208">
        <w:rPr>
          <w:rFonts w:cs="Times New Roman"/>
          <w:i/>
          <w:iCs/>
          <w:szCs w:val="24"/>
          <w:shd w:val="clear" w:color="auto" w:fill="FFFFFF"/>
        </w:rPr>
        <w:t xml:space="preserve"> </w:t>
      </w:r>
      <w:r w:rsidR="003E09DC" w:rsidRPr="002C0208">
        <w:rPr>
          <w:rFonts w:cs="Times New Roman"/>
          <w:i/>
          <w:iCs/>
          <w:szCs w:val="24"/>
          <w:shd w:val="clear" w:color="auto" w:fill="FFFFFF"/>
        </w:rPr>
        <w:t xml:space="preserve">ELL2, </w:t>
      </w:r>
      <w:r w:rsidRPr="002C0208">
        <w:rPr>
          <w:rFonts w:cs="Times New Roman"/>
          <w:i/>
          <w:iCs/>
          <w:szCs w:val="24"/>
          <w:shd w:val="clear" w:color="auto" w:fill="FFFFFF"/>
        </w:rPr>
        <w:t>Encyclopaedia of Language and Linguistics,</w:t>
      </w:r>
      <w:r w:rsidRPr="002C0208">
        <w:rPr>
          <w:rFonts w:cs="Times New Roman"/>
          <w:szCs w:val="24"/>
          <w:shd w:val="clear" w:color="auto" w:fill="FFFFFF"/>
        </w:rPr>
        <w:t xml:space="preserve"> 775-780</w:t>
      </w:r>
      <w:r w:rsidR="003E09DC" w:rsidRPr="002C0208">
        <w:rPr>
          <w:rFonts w:cs="Times New Roman"/>
          <w:szCs w:val="24"/>
          <w:shd w:val="clear" w:color="auto" w:fill="FFFFFF"/>
        </w:rPr>
        <w:t>. Oxford, UK: Elsevier.</w:t>
      </w:r>
    </w:p>
    <w:p w14:paraId="72F956D4" w14:textId="3D6034B6"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Brown,</w:t>
      </w:r>
      <w:r w:rsidR="00FB571D" w:rsidRPr="002C0208">
        <w:rPr>
          <w:rFonts w:cs="Times New Roman"/>
          <w:szCs w:val="24"/>
        </w:rPr>
        <w:t xml:space="preserve"> J.P.</w:t>
      </w:r>
      <w:r w:rsidRPr="002C0208">
        <w:rPr>
          <w:rFonts w:cs="Times New Roman"/>
          <w:szCs w:val="24"/>
        </w:rPr>
        <w:t xml:space="preserve"> </w:t>
      </w:r>
      <w:r w:rsidR="00FB571D" w:rsidRPr="002C0208">
        <w:rPr>
          <w:rFonts w:cs="Times New Roman"/>
          <w:szCs w:val="24"/>
        </w:rPr>
        <w:t>(</w:t>
      </w:r>
      <w:r w:rsidRPr="002C0208">
        <w:rPr>
          <w:rFonts w:cs="Times New Roman"/>
          <w:szCs w:val="24"/>
        </w:rPr>
        <w:t>2004</w:t>
      </w:r>
      <w:r w:rsidR="00FB571D" w:rsidRPr="002C0208">
        <w:rPr>
          <w:rFonts w:cs="Times New Roman"/>
          <w:szCs w:val="24"/>
        </w:rPr>
        <w:t>)</w:t>
      </w:r>
      <w:r w:rsidRPr="002C0208">
        <w:rPr>
          <w:rFonts w:cs="Times New Roman"/>
          <w:szCs w:val="24"/>
        </w:rPr>
        <w:t xml:space="preserve">. Closing the communication loop: Using readback/hearback to support patient safety. </w:t>
      </w:r>
      <w:r w:rsidR="00155E14" w:rsidRPr="002C0208">
        <w:rPr>
          <w:rFonts w:cs="Times New Roman"/>
          <w:i/>
          <w:iCs/>
          <w:szCs w:val="24"/>
        </w:rPr>
        <w:t>Joint Commission Journal on Quality and S</w:t>
      </w:r>
      <w:r w:rsidRPr="002C0208">
        <w:rPr>
          <w:rFonts w:cs="Times New Roman"/>
          <w:i/>
          <w:iCs/>
          <w:szCs w:val="24"/>
        </w:rPr>
        <w:t xml:space="preserve">afety, </w:t>
      </w:r>
      <w:r w:rsidR="00FB571D" w:rsidRPr="002C0208">
        <w:rPr>
          <w:rFonts w:cs="Times New Roman"/>
          <w:i/>
          <w:szCs w:val="24"/>
        </w:rPr>
        <w:t>30</w:t>
      </w:r>
      <w:r w:rsidRPr="002C0208">
        <w:rPr>
          <w:rFonts w:cs="Times New Roman"/>
          <w:szCs w:val="24"/>
        </w:rPr>
        <w:t>(8), 460-464</w:t>
      </w:r>
      <w:r w:rsidR="001A400E" w:rsidRPr="002C0208">
        <w:rPr>
          <w:rFonts w:cs="Times New Roman"/>
          <w:szCs w:val="24"/>
        </w:rPr>
        <w:t>.</w:t>
      </w:r>
      <w:r w:rsidR="00FB571D" w:rsidRPr="002C0208">
        <w:rPr>
          <w:rFonts w:cs="Times New Roman"/>
          <w:szCs w:val="24"/>
        </w:rPr>
        <w:t xml:space="preserve"> </w:t>
      </w:r>
      <w:hyperlink r:id="rId14" w:tgtFrame="_blank" w:tooltip="Persistent link using digital object identifier" w:history="1">
        <w:r w:rsidR="00FB571D" w:rsidRPr="002C0208">
          <w:rPr>
            <w:rStyle w:val="Hyperlink"/>
            <w:rFonts w:cs="Times New Roman"/>
            <w:color w:val="auto"/>
            <w:szCs w:val="24"/>
            <w:u w:val="none"/>
          </w:rPr>
          <w:t>doi:10.1016/S1549-3741(04)30053-5</w:t>
        </w:r>
      </w:hyperlink>
    </w:p>
    <w:p w14:paraId="30CF2E05" w14:textId="23DFA0F9"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Bulfone, G., Sumathy, M., Grubissa, S.</w:t>
      </w:r>
      <w:r w:rsidR="00FB571D" w:rsidRPr="002C0208">
        <w:rPr>
          <w:rFonts w:cs="Times New Roman"/>
          <w:szCs w:val="24"/>
        </w:rPr>
        <w:t>,</w:t>
      </w:r>
      <w:r w:rsidRPr="002C0208">
        <w:rPr>
          <w:rFonts w:cs="Times New Roman"/>
          <w:szCs w:val="24"/>
        </w:rPr>
        <w:t xml:space="preserve"> &amp; Palese, </w:t>
      </w:r>
      <w:r w:rsidR="00FB571D" w:rsidRPr="002C0208">
        <w:rPr>
          <w:rFonts w:cs="Times New Roman"/>
          <w:szCs w:val="24"/>
        </w:rPr>
        <w:t>A.</w:t>
      </w:r>
      <w:r w:rsidRPr="002C0208">
        <w:rPr>
          <w:rFonts w:cs="Times New Roman"/>
          <w:szCs w:val="24"/>
        </w:rPr>
        <w:t xml:space="preserve"> </w:t>
      </w:r>
      <w:r w:rsidR="00FB571D" w:rsidRPr="002C0208">
        <w:rPr>
          <w:rFonts w:cs="Times New Roman"/>
          <w:szCs w:val="24"/>
        </w:rPr>
        <w:t>(</w:t>
      </w:r>
      <w:r w:rsidRPr="002C0208">
        <w:rPr>
          <w:rFonts w:cs="Times New Roman"/>
          <w:szCs w:val="24"/>
        </w:rPr>
        <w:t>2012</w:t>
      </w:r>
      <w:r w:rsidR="00FB571D" w:rsidRPr="002C0208">
        <w:rPr>
          <w:rFonts w:cs="Times New Roman"/>
          <w:szCs w:val="24"/>
        </w:rPr>
        <w:t>)</w:t>
      </w:r>
      <w:r w:rsidRPr="002C0208">
        <w:rPr>
          <w:rFonts w:cs="Times New Roman"/>
          <w:szCs w:val="24"/>
        </w:rPr>
        <w:t xml:space="preserve">. Effective transfer of information and responsibilities with handover: A literature review. </w:t>
      </w:r>
      <w:r w:rsidRPr="002C0208">
        <w:rPr>
          <w:rFonts w:cs="Times New Roman"/>
          <w:i/>
          <w:iCs/>
          <w:szCs w:val="24"/>
        </w:rPr>
        <w:t xml:space="preserve">Assistenza Infermieristica E Ricerca, </w:t>
      </w:r>
      <w:r w:rsidR="00FB571D" w:rsidRPr="002C0208">
        <w:rPr>
          <w:rFonts w:cs="Times New Roman"/>
          <w:i/>
          <w:szCs w:val="24"/>
        </w:rPr>
        <w:t>31</w:t>
      </w:r>
      <w:r w:rsidR="001A400E" w:rsidRPr="002C0208">
        <w:rPr>
          <w:rFonts w:cs="Times New Roman"/>
          <w:szCs w:val="24"/>
        </w:rPr>
        <w:t>(2), 91-101.</w:t>
      </w:r>
      <w:r w:rsidR="00FB571D" w:rsidRPr="002C0208">
        <w:rPr>
          <w:rFonts w:cs="Times New Roman"/>
          <w:szCs w:val="24"/>
        </w:rPr>
        <w:t xml:space="preserve"> </w:t>
      </w:r>
      <w:r w:rsidR="00FB571D" w:rsidRPr="002C0208">
        <w:rPr>
          <w:rFonts w:cs="Times New Roman"/>
          <w:szCs w:val="24"/>
          <w:shd w:val="clear" w:color="auto" w:fill="FFFFFF"/>
        </w:rPr>
        <w:t>doi: 10.1702/1131.12471</w:t>
      </w:r>
    </w:p>
    <w:p w14:paraId="172547F1" w14:textId="216343A0"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Catchpole, K.R., De Leval, M.R., Mcewan, A., Pigott, N., Elliott, M.J., Mcquillan, A., Macdonald, C.</w:t>
      </w:r>
      <w:r w:rsidR="00FB571D" w:rsidRPr="002C0208">
        <w:rPr>
          <w:rFonts w:cs="Times New Roman"/>
          <w:szCs w:val="24"/>
        </w:rPr>
        <w:t>, &amp; Goldman, A.J.</w:t>
      </w:r>
      <w:r w:rsidRPr="002C0208">
        <w:rPr>
          <w:rFonts w:cs="Times New Roman"/>
          <w:szCs w:val="24"/>
        </w:rPr>
        <w:t xml:space="preserve"> </w:t>
      </w:r>
      <w:r w:rsidR="00FB571D" w:rsidRPr="002C0208">
        <w:rPr>
          <w:rFonts w:cs="Times New Roman"/>
          <w:szCs w:val="24"/>
        </w:rPr>
        <w:t>(</w:t>
      </w:r>
      <w:r w:rsidRPr="002C0208">
        <w:rPr>
          <w:rFonts w:cs="Times New Roman"/>
          <w:szCs w:val="24"/>
        </w:rPr>
        <w:t>2007</w:t>
      </w:r>
      <w:r w:rsidR="00FB571D" w:rsidRPr="002C0208">
        <w:rPr>
          <w:rFonts w:cs="Times New Roman"/>
          <w:szCs w:val="24"/>
        </w:rPr>
        <w:t>)</w:t>
      </w:r>
      <w:r w:rsidRPr="002C0208">
        <w:rPr>
          <w:rFonts w:cs="Times New Roman"/>
          <w:szCs w:val="24"/>
        </w:rPr>
        <w:t>. Patient handover from surgery to intensive care: Using formula 1 pit</w:t>
      </w:r>
      <w:r w:rsidRPr="002C0208">
        <w:rPr>
          <w:rFonts w:ascii="Cambria Math" w:hAnsi="Cambria Math" w:cs="Cambria Math"/>
          <w:szCs w:val="24"/>
        </w:rPr>
        <w:t>‐</w:t>
      </w:r>
      <w:r w:rsidRPr="002C0208">
        <w:rPr>
          <w:rFonts w:cs="Times New Roman"/>
          <w:szCs w:val="24"/>
        </w:rPr>
        <w:t xml:space="preserve">stop and aviation models to improve safety and quality. </w:t>
      </w:r>
      <w:r w:rsidRPr="002C0208">
        <w:rPr>
          <w:rFonts w:cs="Times New Roman"/>
          <w:i/>
          <w:iCs/>
          <w:szCs w:val="24"/>
        </w:rPr>
        <w:t xml:space="preserve">Pediatric Anesthesia, </w:t>
      </w:r>
      <w:r w:rsidR="00FB571D" w:rsidRPr="002C0208">
        <w:rPr>
          <w:rFonts w:cs="Times New Roman"/>
          <w:i/>
          <w:szCs w:val="24"/>
        </w:rPr>
        <w:t>17</w:t>
      </w:r>
      <w:r w:rsidRPr="002C0208">
        <w:rPr>
          <w:rFonts w:cs="Times New Roman"/>
          <w:szCs w:val="24"/>
        </w:rPr>
        <w:t>(5), 470-478</w:t>
      </w:r>
      <w:r w:rsidR="001A400E" w:rsidRPr="002C0208">
        <w:rPr>
          <w:rFonts w:cs="Times New Roman"/>
          <w:szCs w:val="24"/>
        </w:rPr>
        <w:t>.</w:t>
      </w:r>
      <w:r w:rsidR="00FB571D" w:rsidRPr="002C0208">
        <w:rPr>
          <w:rFonts w:cs="Times New Roman"/>
          <w:szCs w:val="24"/>
        </w:rPr>
        <w:t xml:space="preserve"> doi:10.1111/j.1460-9592.2007.02239.x</w:t>
      </w:r>
    </w:p>
    <w:p w14:paraId="0C459F07" w14:textId="6A9E97C5"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Cheah, L., Amott, D.H., Pollard, J.</w:t>
      </w:r>
      <w:r w:rsidR="00FB571D" w:rsidRPr="002C0208">
        <w:rPr>
          <w:rFonts w:cs="Times New Roman"/>
          <w:szCs w:val="24"/>
        </w:rPr>
        <w:t>, &amp; Watters, D.A.</w:t>
      </w:r>
      <w:r w:rsidRPr="002C0208">
        <w:rPr>
          <w:rFonts w:cs="Times New Roman"/>
          <w:szCs w:val="24"/>
        </w:rPr>
        <w:t xml:space="preserve"> </w:t>
      </w:r>
      <w:r w:rsidR="00FB571D" w:rsidRPr="002C0208">
        <w:rPr>
          <w:rFonts w:cs="Times New Roman"/>
          <w:szCs w:val="24"/>
        </w:rPr>
        <w:t>(</w:t>
      </w:r>
      <w:r w:rsidRPr="002C0208">
        <w:rPr>
          <w:rFonts w:cs="Times New Roman"/>
          <w:szCs w:val="24"/>
        </w:rPr>
        <w:t>2005</w:t>
      </w:r>
      <w:r w:rsidR="00FB571D" w:rsidRPr="002C0208">
        <w:rPr>
          <w:rFonts w:cs="Times New Roman"/>
          <w:szCs w:val="24"/>
        </w:rPr>
        <w:t>)</w:t>
      </w:r>
      <w:r w:rsidRPr="002C0208">
        <w:rPr>
          <w:rFonts w:cs="Times New Roman"/>
          <w:szCs w:val="24"/>
        </w:rPr>
        <w:t xml:space="preserve">. Electronic medical handover: Towards safer medical care. </w:t>
      </w:r>
      <w:r w:rsidRPr="002C0208">
        <w:rPr>
          <w:rFonts w:cs="Times New Roman"/>
          <w:i/>
          <w:iCs/>
          <w:szCs w:val="24"/>
        </w:rPr>
        <w:t xml:space="preserve">Medical Journal of Australia, </w:t>
      </w:r>
      <w:r w:rsidR="00FB571D" w:rsidRPr="002C0208">
        <w:rPr>
          <w:rFonts w:cs="Times New Roman"/>
          <w:i/>
          <w:szCs w:val="24"/>
        </w:rPr>
        <w:t>183</w:t>
      </w:r>
      <w:r w:rsidR="001A400E" w:rsidRPr="002C0208">
        <w:rPr>
          <w:rFonts w:cs="Times New Roman"/>
          <w:szCs w:val="24"/>
        </w:rPr>
        <w:t>(7), 369.</w:t>
      </w:r>
      <w:r w:rsidR="00FB571D" w:rsidRPr="002C0208">
        <w:rPr>
          <w:rFonts w:cs="Times New Roman"/>
          <w:szCs w:val="24"/>
        </w:rPr>
        <w:t xml:space="preserve"> Retrieved from: https://www.mja.com.au/system/files/issues/183_07_031005/che10928_fm.pdf</w:t>
      </w:r>
    </w:p>
    <w:p w14:paraId="65F2850A" w14:textId="3C011A60"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 xml:space="preserve">Cheung, D.S., Kelly, J.J., Beach, C., Berkeley, R.P., Bitterman, R.A., Broida, R.I., Dalsey, W.C., Farley, H.L., Fuller, D.C., Garvey, D.J., Klauer, K.M., Mccullough, L.B., Patterson, E.S., Pham, J.C., Phelan, M.P., Pines, J.M., Schenkel, S.M., Tomolo, A., Turbiak, T.W., Vozenilek, </w:t>
      </w:r>
      <w:r w:rsidR="00FB571D" w:rsidRPr="002C0208">
        <w:rPr>
          <w:rFonts w:cs="Times New Roman"/>
          <w:szCs w:val="24"/>
        </w:rPr>
        <w:t>J.A., Wears, R.L., &amp; White, M.L.</w:t>
      </w:r>
      <w:r w:rsidRPr="002C0208">
        <w:rPr>
          <w:rFonts w:cs="Times New Roman"/>
          <w:szCs w:val="24"/>
        </w:rPr>
        <w:t xml:space="preserve"> </w:t>
      </w:r>
      <w:r w:rsidR="00FB571D" w:rsidRPr="002C0208">
        <w:rPr>
          <w:rFonts w:cs="Times New Roman"/>
          <w:szCs w:val="24"/>
        </w:rPr>
        <w:t>(</w:t>
      </w:r>
      <w:r w:rsidRPr="002C0208">
        <w:rPr>
          <w:rFonts w:cs="Times New Roman"/>
          <w:szCs w:val="24"/>
        </w:rPr>
        <w:t>2010</w:t>
      </w:r>
      <w:r w:rsidR="00FB571D" w:rsidRPr="002C0208">
        <w:rPr>
          <w:rFonts w:cs="Times New Roman"/>
          <w:szCs w:val="24"/>
        </w:rPr>
        <w:t>)</w:t>
      </w:r>
      <w:r w:rsidRPr="002C0208">
        <w:rPr>
          <w:rFonts w:cs="Times New Roman"/>
          <w:szCs w:val="24"/>
        </w:rPr>
        <w:t xml:space="preserve">. Improving handoffs in the emergency department. </w:t>
      </w:r>
      <w:r w:rsidRPr="002C0208">
        <w:rPr>
          <w:rFonts w:cs="Times New Roman"/>
          <w:i/>
          <w:iCs/>
          <w:szCs w:val="24"/>
        </w:rPr>
        <w:t xml:space="preserve">Annals of Emergency Medicine, </w:t>
      </w:r>
      <w:r w:rsidR="00FB571D" w:rsidRPr="002C0208">
        <w:rPr>
          <w:rFonts w:cs="Times New Roman"/>
          <w:i/>
          <w:szCs w:val="24"/>
        </w:rPr>
        <w:t>55</w:t>
      </w:r>
      <w:r w:rsidR="001A400E" w:rsidRPr="002C0208">
        <w:rPr>
          <w:rFonts w:cs="Times New Roman"/>
          <w:szCs w:val="24"/>
        </w:rPr>
        <w:t>(2), 171-180.</w:t>
      </w:r>
      <w:r w:rsidR="00FB571D" w:rsidRPr="002C0208">
        <w:rPr>
          <w:rFonts w:cs="Times New Roman"/>
          <w:szCs w:val="24"/>
        </w:rPr>
        <w:t xml:space="preserve"> doi:10.1016/j.annemergmed.2009.07.016</w:t>
      </w:r>
    </w:p>
    <w:p w14:paraId="672047D8" w14:textId="6F6DE30C"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Chui, M.A.</w:t>
      </w:r>
      <w:r w:rsidR="00FB571D" w:rsidRPr="002C0208">
        <w:rPr>
          <w:rFonts w:cs="Times New Roman"/>
          <w:szCs w:val="24"/>
        </w:rPr>
        <w:t>,</w:t>
      </w:r>
      <w:r w:rsidRPr="002C0208">
        <w:rPr>
          <w:rFonts w:cs="Times New Roman"/>
          <w:szCs w:val="24"/>
        </w:rPr>
        <w:t xml:space="preserve"> &amp;</w:t>
      </w:r>
      <w:r w:rsidR="00FB571D" w:rsidRPr="002C0208">
        <w:rPr>
          <w:rFonts w:cs="Times New Roman"/>
          <w:szCs w:val="24"/>
        </w:rPr>
        <w:t xml:space="preserve"> Stone, J.A.</w:t>
      </w:r>
      <w:r w:rsidRPr="002C0208">
        <w:rPr>
          <w:rFonts w:cs="Times New Roman"/>
          <w:szCs w:val="24"/>
        </w:rPr>
        <w:t xml:space="preserve"> </w:t>
      </w:r>
      <w:r w:rsidR="00FB571D" w:rsidRPr="002C0208">
        <w:rPr>
          <w:rFonts w:cs="Times New Roman"/>
          <w:szCs w:val="24"/>
        </w:rPr>
        <w:t>(</w:t>
      </w:r>
      <w:r w:rsidRPr="002C0208">
        <w:rPr>
          <w:rFonts w:cs="Times New Roman"/>
          <w:szCs w:val="24"/>
        </w:rPr>
        <w:t>2012</w:t>
      </w:r>
      <w:r w:rsidR="00FB571D" w:rsidRPr="002C0208">
        <w:rPr>
          <w:rFonts w:cs="Times New Roman"/>
          <w:szCs w:val="24"/>
        </w:rPr>
        <w:t>)</w:t>
      </w:r>
      <w:r w:rsidRPr="002C0208">
        <w:rPr>
          <w:rFonts w:cs="Times New Roman"/>
          <w:szCs w:val="24"/>
        </w:rPr>
        <w:t xml:space="preserve">. The prescription handoff in community pharmacy: A study of its form and function. </w:t>
      </w:r>
      <w:r w:rsidRPr="002C0208">
        <w:rPr>
          <w:rFonts w:cs="Times New Roman"/>
          <w:i/>
          <w:iCs/>
          <w:szCs w:val="24"/>
        </w:rPr>
        <w:t xml:space="preserve">Journal of the American Pharmacists Association, </w:t>
      </w:r>
      <w:r w:rsidR="00FB571D" w:rsidRPr="002C0208">
        <w:rPr>
          <w:rFonts w:cs="Times New Roman"/>
          <w:i/>
          <w:szCs w:val="24"/>
        </w:rPr>
        <w:t>52</w:t>
      </w:r>
      <w:r w:rsidR="00FB571D" w:rsidRPr="002C0208">
        <w:rPr>
          <w:rFonts w:cs="Times New Roman"/>
          <w:szCs w:val="24"/>
        </w:rPr>
        <w:t>(6), e161-e</w:t>
      </w:r>
      <w:r w:rsidR="001A400E" w:rsidRPr="002C0208">
        <w:rPr>
          <w:rFonts w:cs="Times New Roman"/>
          <w:szCs w:val="24"/>
        </w:rPr>
        <w:t>167.</w:t>
      </w:r>
      <w:r w:rsidR="00FB571D" w:rsidRPr="002C0208">
        <w:rPr>
          <w:rFonts w:cs="Times New Roman"/>
          <w:szCs w:val="24"/>
        </w:rPr>
        <w:t xml:space="preserve"> doi:10.1331/JAPhA.2012.11233</w:t>
      </w:r>
    </w:p>
    <w:p w14:paraId="5C71282C" w14:textId="6FCC7AE8"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Cohen, M.D., Hilligoss, B.</w:t>
      </w:r>
      <w:r w:rsidR="00FB571D" w:rsidRPr="002C0208">
        <w:rPr>
          <w:rFonts w:cs="Times New Roman"/>
          <w:szCs w:val="24"/>
        </w:rPr>
        <w:t>, &amp; Amaral, A.C.K</w:t>
      </w:r>
      <w:r w:rsidR="0077433E" w:rsidRPr="002C0208">
        <w:rPr>
          <w:rFonts w:cs="Times New Roman"/>
          <w:szCs w:val="24"/>
        </w:rPr>
        <w:t>.</w:t>
      </w:r>
      <w:r w:rsidR="00FB571D" w:rsidRPr="002C0208">
        <w:rPr>
          <w:rFonts w:cs="Times New Roman"/>
          <w:szCs w:val="24"/>
        </w:rPr>
        <w:t>-B.</w:t>
      </w:r>
      <w:r w:rsidRPr="002C0208">
        <w:rPr>
          <w:rFonts w:cs="Times New Roman"/>
          <w:szCs w:val="24"/>
        </w:rPr>
        <w:t xml:space="preserve"> </w:t>
      </w:r>
      <w:r w:rsidR="00FB571D" w:rsidRPr="002C0208">
        <w:rPr>
          <w:rFonts w:cs="Times New Roman"/>
          <w:szCs w:val="24"/>
        </w:rPr>
        <w:t>(</w:t>
      </w:r>
      <w:r w:rsidRPr="002C0208">
        <w:rPr>
          <w:rFonts w:cs="Times New Roman"/>
          <w:szCs w:val="24"/>
        </w:rPr>
        <w:t>2012</w:t>
      </w:r>
      <w:r w:rsidR="00FB571D" w:rsidRPr="002C0208">
        <w:rPr>
          <w:rFonts w:cs="Times New Roman"/>
          <w:szCs w:val="24"/>
        </w:rPr>
        <w:t>)</w:t>
      </w:r>
      <w:r w:rsidRPr="002C0208">
        <w:rPr>
          <w:rFonts w:cs="Times New Roman"/>
          <w:szCs w:val="24"/>
        </w:rPr>
        <w:t xml:space="preserve">. A handoff is not a telegram: An understanding of the patient is co-constructed. </w:t>
      </w:r>
      <w:r w:rsidRPr="002C0208">
        <w:rPr>
          <w:rFonts w:cs="Times New Roman"/>
          <w:i/>
          <w:iCs/>
          <w:szCs w:val="24"/>
        </w:rPr>
        <w:t xml:space="preserve">Critical care, </w:t>
      </w:r>
      <w:r w:rsidR="00FB571D" w:rsidRPr="002C0208">
        <w:rPr>
          <w:rFonts w:cs="Times New Roman"/>
          <w:i/>
          <w:szCs w:val="24"/>
        </w:rPr>
        <w:t>16</w:t>
      </w:r>
      <w:r w:rsidR="001A400E" w:rsidRPr="002C0208">
        <w:rPr>
          <w:rFonts w:cs="Times New Roman"/>
          <w:szCs w:val="24"/>
        </w:rPr>
        <w:t>(1), 303.</w:t>
      </w:r>
      <w:r w:rsidR="00FB571D" w:rsidRPr="002C0208">
        <w:rPr>
          <w:rFonts w:cs="Times New Roman"/>
          <w:szCs w:val="24"/>
        </w:rPr>
        <w:t xml:space="preserve"> doi:10.1186/cc10536</w:t>
      </w:r>
    </w:p>
    <w:p w14:paraId="12941B35" w14:textId="7602E760" w:rsidR="00C173D0" w:rsidRPr="002C0208" w:rsidRDefault="00C173D0" w:rsidP="00AD77F6">
      <w:pPr>
        <w:autoSpaceDE w:val="0"/>
        <w:autoSpaceDN w:val="0"/>
        <w:adjustRightInd w:val="0"/>
        <w:spacing w:line="480" w:lineRule="auto"/>
        <w:ind w:left="720" w:hanging="720"/>
        <w:rPr>
          <w:rFonts w:cs="Times New Roman"/>
          <w:szCs w:val="24"/>
        </w:rPr>
      </w:pPr>
      <w:r w:rsidRPr="002C0208">
        <w:rPr>
          <w:rFonts w:cs="Times New Roman"/>
          <w:szCs w:val="24"/>
          <w:shd w:val="clear" w:color="auto" w:fill="FFFFFF"/>
        </w:rPr>
        <w:t>Collins, S. A., Mamykina, L., Jordan, D., Stein, D. M., Shine, A., Reyfman, P., &amp; Kaufman, D. (2012). In search of common ground in handoff documentation in an Intensive Care Unit.</w:t>
      </w:r>
      <w:r w:rsidRPr="002C0208">
        <w:rPr>
          <w:rStyle w:val="apple-converted-space"/>
          <w:rFonts w:cs="Times New Roman"/>
          <w:szCs w:val="24"/>
          <w:shd w:val="clear" w:color="auto" w:fill="FFFFFF"/>
        </w:rPr>
        <w:t> </w:t>
      </w:r>
      <w:r w:rsidR="00155E14" w:rsidRPr="002C0208">
        <w:rPr>
          <w:rFonts w:cs="Times New Roman"/>
          <w:i/>
          <w:iCs/>
          <w:szCs w:val="24"/>
          <w:shd w:val="clear" w:color="auto" w:fill="FFFFFF"/>
        </w:rPr>
        <w:t>Journal of Biomedical I</w:t>
      </w:r>
      <w:r w:rsidRPr="002C0208">
        <w:rPr>
          <w:rFonts w:cs="Times New Roman"/>
          <w:i/>
          <w:iCs/>
          <w:szCs w:val="24"/>
          <w:shd w:val="clear" w:color="auto" w:fill="FFFFFF"/>
        </w:rPr>
        <w:t>nformatics</w:t>
      </w:r>
      <w:r w:rsidRPr="002C0208">
        <w:rPr>
          <w:rFonts w:cs="Times New Roman"/>
          <w:szCs w:val="24"/>
          <w:shd w:val="clear" w:color="auto" w:fill="FFFFFF"/>
        </w:rPr>
        <w:t>,</w:t>
      </w:r>
      <w:r w:rsidRPr="002C0208">
        <w:rPr>
          <w:rStyle w:val="apple-converted-space"/>
          <w:rFonts w:cs="Times New Roman"/>
          <w:szCs w:val="24"/>
          <w:shd w:val="clear" w:color="auto" w:fill="FFFFFF"/>
        </w:rPr>
        <w:t> </w:t>
      </w:r>
      <w:r w:rsidRPr="002C0208">
        <w:rPr>
          <w:rFonts w:cs="Times New Roman"/>
          <w:i/>
          <w:iCs/>
          <w:szCs w:val="24"/>
          <w:shd w:val="clear" w:color="auto" w:fill="FFFFFF"/>
        </w:rPr>
        <w:t>45</w:t>
      </w:r>
      <w:r w:rsidRPr="002C0208">
        <w:rPr>
          <w:rFonts w:cs="Times New Roman"/>
          <w:szCs w:val="24"/>
          <w:shd w:val="clear" w:color="auto" w:fill="FFFFFF"/>
        </w:rPr>
        <w:t>(2), 307-315.</w:t>
      </w:r>
    </w:p>
    <w:p w14:paraId="5F4A856D" w14:textId="46EB4FFE" w:rsidR="007D22EB"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Craig, R., Moxey, L., Young, D., Spenceley, N.S.</w:t>
      </w:r>
      <w:r w:rsidR="0077433E" w:rsidRPr="002C0208">
        <w:rPr>
          <w:rFonts w:cs="Times New Roman"/>
          <w:szCs w:val="24"/>
        </w:rPr>
        <w:t>, &amp; Davidson, M.G.</w:t>
      </w:r>
      <w:r w:rsidRPr="002C0208">
        <w:rPr>
          <w:rFonts w:cs="Times New Roman"/>
          <w:szCs w:val="24"/>
        </w:rPr>
        <w:t xml:space="preserve"> </w:t>
      </w:r>
      <w:r w:rsidR="0077433E" w:rsidRPr="002C0208">
        <w:rPr>
          <w:rFonts w:cs="Times New Roman"/>
          <w:szCs w:val="24"/>
        </w:rPr>
        <w:t>(</w:t>
      </w:r>
      <w:r w:rsidRPr="002C0208">
        <w:rPr>
          <w:rFonts w:cs="Times New Roman"/>
          <w:szCs w:val="24"/>
        </w:rPr>
        <w:t>2012</w:t>
      </w:r>
      <w:r w:rsidR="0077433E" w:rsidRPr="002C0208">
        <w:rPr>
          <w:rFonts w:cs="Times New Roman"/>
          <w:szCs w:val="24"/>
        </w:rPr>
        <w:t>)</w:t>
      </w:r>
      <w:r w:rsidRPr="002C0208">
        <w:rPr>
          <w:rFonts w:cs="Times New Roman"/>
          <w:szCs w:val="24"/>
        </w:rPr>
        <w:t xml:space="preserve">. Strengthening handover communication in pediatric cardiac intensive care. </w:t>
      </w:r>
      <w:r w:rsidRPr="002C0208">
        <w:rPr>
          <w:rFonts w:cs="Times New Roman"/>
          <w:i/>
          <w:iCs/>
          <w:szCs w:val="24"/>
        </w:rPr>
        <w:t xml:space="preserve">Pediatric Anesthesia, </w:t>
      </w:r>
      <w:r w:rsidR="0077433E" w:rsidRPr="002C0208">
        <w:rPr>
          <w:rFonts w:cs="Times New Roman"/>
          <w:i/>
          <w:szCs w:val="24"/>
        </w:rPr>
        <w:t>22</w:t>
      </w:r>
      <w:r w:rsidRPr="002C0208">
        <w:rPr>
          <w:rFonts w:cs="Times New Roman"/>
          <w:szCs w:val="24"/>
        </w:rPr>
        <w:t>(4), 393-399</w:t>
      </w:r>
      <w:r w:rsidR="001A400E" w:rsidRPr="002C0208">
        <w:rPr>
          <w:rFonts w:cs="Times New Roman"/>
          <w:szCs w:val="24"/>
        </w:rPr>
        <w:t>.</w:t>
      </w:r>
      <w:r w:rsidR="007D22EB" w:rsidRPr="002C0208">
        <w:rPr>
          <w:rFonts w:cs="Times New Roman"/>
          <w:szCs w:val="24"/>
        </w:rPr>
        <w:t xml:space="preserve"> doi:10.1111/j.1460-9592.2011.03758.x</w:t>
      </w:r>
    </w:p>
    <w:p w14:paraId="33BF27FB" w14:textId="29A8FB72"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Dawson, S., King, L.</w:t>
      </w:r>
      <w:r w:rsidR="001B7C76" w:rsidRPr="002C0208">
        <w:rPr>
          <w:rFonts w:cs="Times New Roman"/>
          <w:szCs w:val="24"/>
        </w:rPr>
        <w:t>,</w:t>
      </w:r>
      <w:r w:rsidRPr="002C0208">
        <w:rPr>
          <w:rFonts w:cs="Times New Roman"/>
          <w:szCs w:val="24"/>
        </w:rPr>
        <w:t xml:space="preserve"> &amp; </w:t>
      </w:r>
      <w:r w:rsidR="001B7C76" w:rsidRPr="002C0208">
        <w:rPr>
          <w:rFonts w:cs="Times New Roman"/>
          <w:szCs w:val="24"/>
        </w:rPr>
        <w:t>Grantham, H.</w:t>
      </w:r>
      <w:r w:rsidRPr="002C0208">
        <w:rPr>
          <w:rFonts w:cs="Times New Roman"/>
          <w:szCs w:val="24"/>
        </w:rPr>
        <w:t xml:space="preserve"> </w:t>
      </w:r>
      <w:r w:rsidR="001B7C76" w:rsidRPr="002C0208">
        <w:rPr>
          <w:rFonts w:cs="Times New Roman"/>
          <w:szCs w:val="24"/>
        </w:rPr>
        <w:t>(</w:t>
      </w:r>
      <w:r w:rsidRPr="002C0208">
        <w:rPr>
          <w:rFonts w:cs="Times New Roman"/>
          <w:szCs w:val="24"/>
        </w:rPr>
        <w:t>2013</w:t>
      </w:r>
      <w:r w:rsidR="001B7C76" w:rsidRPr="002C0208">
        <w:rPr>
          <w:rFonts w:cs="Times New Roman"/>
          <w:szCs w:val="24"/>
        </w:rPr>
        <w:t>)</w:t>
      </w:r>
      <w:r w:rsidRPr="002C0208">
        <w:rPr>
          <w:rFonts w:cs="Times New Roman"/>
          <w:szCs w:val="24"/>
        </w:rPr>
        <w:t xml:space="preserve">. Review article: Improving the hospital clinical handover between paramedics and emergency department staff in the deteriorating patient. </w:t>
      </w:r>
      <w:r w:rsidRPr="002C0208">
        <w:rPr>
          <w:rFonts w:cs="Times New Roman"/>
          <w:i/>
          <w:iCs/>
          <w:szCs w:val="24"/>
        </w:rPr>
        <w:t xml:space="preserve">Emergency Medicine Australasia, </w:t>
      </w:r>
      <w:r w:rsidR="001B7C76" w:rsidRPr="002C0208">
        <w:rPr>
          <w:rFonts w:cs="Times New Roman"/>
          <w:i/>
          <w:szCs w:val="24"/>
        </w:rPr>
        <w:t>25</w:t>
      </w:r>
      <w:r w:rsidRPr="002C0208">
        <w:rPr>
          <w:rFonts w:cs="Times New Roman"/>
          <w:szCs w:val="24"/>
        </w:rPr>
        <w:t>(5), 393-405</w:t>
      </w:r>
      <w:r w:rsidR="001A400E" w:rsidRPr="002C0208">
        <w:rPr>
          <w:rFonts w:cs="Times New Roman"/>
          <w:szCs w:val="24"/>
        </w:rPr>
        <w:t>.</w:t>
      </w:r>
      <w:r w:rsidR="001B7C76" w:rsidRPr="002C0208">
        <w:rPr>
          <w:rFonts w:cs="Times New Roman"/>
          <w:szCs w:val="24"/>
        </w:rPr>
        <w:t xml:space="preserve"> doi:10.1111/1742-6723.12120</w:t>
      </w:r>
    </w:p>
    <w:p w14:paraId="51EB0900" w14:textId="5CA39D43" w:rsidR="003F2097" w:rsidRPr="002C0208" w:rsidRDefault="001B7C76" w:rsidP="00AD77F6">
      <w:pPr>
        <w:autoSpaceDE w:val="0"/>
        <w:autoSpaceDN w:val="0"/>
        <w:adjustRightInd w:val="0"/>
        <w:spacing w:line="480" w:lineRule="auto"/>
        <w:ind w:left="720" w:hanging="720"/>
        <w:rPr>
          <w:rFonts w:cs="Times New Roman"/>
          <w:szCs w:val="24"/>
        </w:rPr>
      </w:pPr>
      <w:r w:rsidRPr="002C0208">
        <w:rPr>
          <w:rFonts w:cs="Times New Roman"/>
          <w:szCs w:val="24"/>
        </w:rPr>
        <w:t>d</w:t>
      </w:r>
      <w:r w:rsidR="003F2097" w:rsidRPr="002C0208">
        <w:rPr>
          <w:rFonts w:cs="Times New Roman"/>
          <w:szCs w:val="24"/>
        </w:rPr>
        <w:t>e Carval</w:t>
      </w:r>
      <w:r w:rsidRPr="002C0208">
        <w:rPr>
          <w:rFonts w:cs="Times New Roman"/>
          <w:szCs w:val="24"/>
        </w:rPr>
        <w:t>ho, P.V.R., Benchekroun, T.H., &amp; Gomes, J.O.</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2012</w:t>
      </w:r>
      <w:r w:rsidRPr="002C0208">
        <w:rPr>
          <w:rFonts w:cs="Times New Roman"/>
          <w:szCs w:val="24"/>
        </w:rPr>
        <w:t>)</w:t>
      </w:r>
      <w:r w:rsidR="003F2097" w:rsidRPr="002C0208">
        <w:rPr>
          <w:rFonts w:cs="Times New Roman"/>
          <w:szCs w:val="24"/>
        </w:rPr>
        <w:t xml:space="preserve">. Analysis of information exchange activities to actualize and validate situation awareness during shift changeovers in nuclear power plants. </w:t>
      </w:r>
      <w:r w:rsidR="003F2097" w:rsidRPr="002C0208">
        <w:rPr>
          <w:rFonts w:cs="Times New Roman"/>
          <w:i/>
          <w:iCs/>
          <w:szCs w:val="24"/>
        </w:rPr>
        <w:t xml:space="preserve">Human Factors and Ergonomics in Manufacturing &amp; Service Industries, </w:t>
      </w:r>
      <w:r w:rsidRPr="002C0208">
        <w:rPr>
          <w:rFonts w:cs="Times New Roman"/>
          <w:i/>
          <w:szCs w:val="24"/>
        </w:rPr>
        <w:t>22</w:t>
      </w:r>
      <w:r w:rsidR="003F2097" w:rsidRPr="002C0208">
        <w:rPr>
          <w:rFonts w:cs="Times New Roman"/>
          <w:szCs w:val="24"/>
        </w:rPr>
        <w:t>(2), 130-144</w:t>
      </w:r>
      <w:r w:rsidR="001A400E" w:rsidRPr="002C0208">
        <w:rPr>
          <w:rFonts w:cs="Times New Roman"/>
          <w:szCs w:val="24"/>
        </w:rPr>
        <w:t>.</w:t>
      </w:r>
      <w:r w:rsidRPr="002C0208">
        <w:rPr>
          <w:rFonts w:cs="Times New Roman"/>
          <w:szCs w:val="24"/>
        </w:rPr>
        <w:t xml:space="preserve"> doi:10.1002/hfm.20201</w:t>
      </w:r>
    </w:p>
    <w:p w14:paraId="40C52728" w14:textId="7E8D2820"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D</w:t>
      </w:r>
      <w:r w:rsidR="001A400E" w:rsidRPr="002C0208">
        <w:rPr>
          <w:rFonts w:cs="Times New Roman"/>
          <w:szCs w:val="24"/>
        </w:rPr>
        <w:t>epartment of the Army, 2007. Air</w:t>
      </w:r>
      <w:r w:rsidRPr="002C0208">
        <w:rPr>
          <w:rFonts w:cs="Times New Roman"/>
          <w:szCs w:val="24"/>
        </w:rPr>
        <w:t xml:space="preserve"> traffic services operations. </w:t>
      </w:r>
      <w:r w:rsidRPr="002C0208">
        <w:rPr>
          <w:rFonts w:cs="Times New Roman"/>
          <w:i/>
          <w:iCs/>
          <w:szCs w:val="24"/>
        </w:rPr>
        <w:t xml:space="preserve">Department of the Army, </w:t>
      </w:r>
      <w:r w:rsidRPr="002C0208">
        <w:rPr>
          <w:rFonts w:cs="Times New Roman"/>
          <w:szCs w:val="24"/>
        </w:rPr>
        <w:t>FM 3-04.120.</w:t>
      </w:r>
      <w:r w:rsidR="003F171D" w:rsidRPr="002C0208">
        <w:rPr>
          <w:rFonts w:cs="Times New Roman"/>
          <w:szCs w:val="24"/>
        </w:rPr>
        <w:t xml:space="preserve"> Retrieved from </w:t>
      </w:r>
      <w:r w:rsidR="00C45332" w:rsidRPr="002C0208">
        <w:rPr>
          <w:rFonts w:cs="Times New Roman"/>
          <w:szCs w:val="24"/>
        </w:rPr>
        <w:t>https://fas.org/irp/doddir/army/fm3-04-120.pdf</w:t>
      </w:r>
    </w:p>
    <w:p w14:paraId="0DB554C9" w14:textId="7B7EB17F" w:rsidR="00C45332" w:rsidRPr="002C0208" w:rsidRDefault="00C45332" w:rsidP="00AD77F6">
      <w:pPr>
        <w:autoSpaceDE w:val="0"/>
        <w:autoSpaceDN w:val="0"/>
        <w:adjustRightInd w:val="0"/>
        <w:spacing w:line="480" w:lineRule="auto"/>
        <w:ind w:left="720" w:hanging="720"/>
        <w:rPr>
          <w:rFonts w:cs="Times New Roman"/>
          <w:szCs w:val="24"/>
        </w:rPr>
      </w:pPr>
      <w:r w:rsidRPr="002C0208">
        <w:rPr>
          <w:rFonts w:cs="Times New Roman"/>
          <w:szCs w:val="24"/>
          <w:shd w:val="clear" w:color="auto" w:fill="FFFFFF"/>
        </w:rPr>
        <w:t>Douglas, H. E., Raban, M. Z., Walter, S. R., &amp; Westbrook, J. I. (2017). Improving our understanding of multi-tasking in healthcare: Drawing together the cognitive psychology and healthcare literature.</w:t>
      </w:r>
      <w:r w:rsidRPr="002C0208">
        <w:rPr>
          <w:rStyle w:val="apple-converted-space"/>
          <w:rFonts w:cs="Times New Roman"/>
          <w:szCs w:val="24"/>
          <w:shd w:val="clear" w:color="auto" w:fill="FFFFFF"/>
        </w:rPr>
        <w:t> </w:t>
      </w:r>
      <w:r w:rsidRPr="002C0208">
        <w:rPr>
          <w:rFonts w:cs="Times New Roman"/>
          <w:i/>
          <w:iCs/>
          <w:szCs w:val="24"/>
          <w:shd w:val="clear" w:color="auto" w:fill="FFFFFF"/>
        </w:rPr>
        <w:t>Applied Ergonomics</w:t>
      </w:r>
      <w:r w:rsidRPr="002C0208">
        <w:rPr>
          <w:rFonts w:cs="Times New Roman"/>
          <w:szCs w:val="24"/>
          <w:shd w:val="clear" w:color="auto" w:fill="FFFFFF"/>
        </w:rPr>
        <w:t>,</w:t>
      </w:r>
      <w:r w:rsidRPr="002C0208">
        <w:rPr>
          <w:rStyle w:val="apple-converted-space"/>
          <w:rFonts w:cs="Times New Roman"/>
          <w:szCs w:val="24"/>
          <w:shd w:val="clear" w:color="auto" w:fill="FFFFFF"/>
        </w:rPr>
        <w:t> </w:t>
      </w:r>
      <w:r w:rsidRPr="002C0208">
        <w:rPr>
          <w:rFonts w:cs="Times New Roman"/>
          <w:i/>
          <w:iCs/>
          <w:szCs w:val="24"/>
          <w:shd w:val="clear" w:color="auto" w:fill="FFFFFF"/>
        </w:rPr>
        <w:t>59</w:t>
      </w:r>
      <w:r w:rsidRPr="002C0208">
        <w:rPr>
          <w:rFonts w:cs="Times New Roman"/>
          <w:szCs w:val="24"/>
          <w:shd w:val="clear" w:color="auto" w:fill="FFFFFF"/>
        </w:rPr>
        <w:t>, 45-55.</w:t>
      </w:r>
      <w:r w:rsidR="001B7C76" w:rsidRPr="002C0208">
        <w:rPr>
          <w:rFonts w:cs="Times New Roman"/>
          <w:szCs w:val="24"/>
          <w:shd w:val="clear" w:color="auto" w:fill="FFFFFF"/>
        </w:rPr>
        <w:t xml:space="preserve"> doi:10.1016/j.apergo.2016.08.021</w:t>
      </w:r>
    </w:p>
    <w:p w14:paraId="3E4F688C" w14:textId="4FACE93A"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Drach-Zahavy, A., Goldblatt, H.</w:t>
      </w:r>
      <w:r w:rsidR="001B7C76" w:rsidRPr="002C0208">
        <w:rPr>
          <w:rFonts w:cs="Times New Roman"/>
          <w:szCs w:val="24"/>
        </w:rPr>
        <w:t>,</w:t>
      </w:r>
      <w:r w:rsidRPr="002C0208">
        <w:rPr>
          <w:rFonts w:cs="Times New Roman"/>
          <w:szCs w:val="24"/>
        </w:rPr>
        <w:t xml:space="preserve"> &amp; M</w:t>
      </w:r>
      <w:r w:rsidR="001B7C76" w:rsidRPr="002C0208">
        <w:rPr>
          <w:rFonts w:cs="Times New Roman"/>
          <w:szCs w:val="24"/>
        </w:rPr>
        <w:t>aizel, A.</w:t>
      </w:r>
      <w:r w:rsidRPr="002C0208">
        <w:rPr>
          <w:rFonts w:cs="Times New Roman"/>
          <w:szCs w:val="24"/>
        </w:rPr>
        <w:t xml:space="preserve"> </w:t>
      </w:r>
      <w:r w:rsidR="001B7C76" w:rsidRPr="002C0208">
        <w:rPr>
          <w:rFonts w:cs="Times New Roman"/>
          <w:szCs w:val="24"/>
        </w:rPr>
        <w:t>(</w:t>
      </w:r>
      <w:r w:rsidRPr="002C0208">
        <w:rPr>
          <w:rFonts w:cs="Times New Roman"/>
          <w:szCs w:val="24"/>
        </w:rPr>
        <w:t>2015</w:t>
      </w:r>
      <w:r w:rsidR="001B7C76" w:rsidRPr="002C0208">
        <w:rPr>
          <w:rFonts w:cs="Times New Roman"/>
          <w:szCs w:val="24"/>
        </w:rPr>
        <w:t>)</w:t>
      </w:r>
      <w:r w:rsidRPr="002C0208">
        <w:rPr>
          <w:rFonts w:cs="Times New Roman"/>
          <w:szCs w:val="24"/>
        </w:rPr>
        <w:t xml:space="preserve">. Between standardisation and resilience: Nurses' emergent risk management strategies during handovers. </w:t>
      </w:r>
      <w:r w:rsidRPr="002C0208">
        <w:rPr>
          <w:rFonts w:cs="Times New Roman"/>
          <w:i/>
          <w:iCs/>
          <w:szCs w:val="24"/>
        </w:rPr>
        <w:t xml:space="preserve">Journal of Clinical Nursing, </w:t>
      </w:r>
      <w:r w:rsidR="001B7C76" w:rsidRPr="002C0208">
        <w:rPr>
          <w:rFonts w:cs="Times New Roman"/>
          <w:i/>
          <w:szCs w:val="24"/>
        </w:rPr>
        <w:t>24</w:t>
      </w:r>
      <w:r w:rsidRPr="002C0208">
        <w:rPr>
          <w:rFonts w:cs="Times New Roman"/>
          <w:szCs w:val="24"/>
        </w:rPr>
        <w:t>(3-4), 592-6</w:t>
      </w:r>
      <w:r w:rsidR="001A400E" w:rsidRPr="002C0208">
        <w:rPr>
          <w:rFonts w:cs="Times New Roman"/>
          <w:szCs w:val="24"/>
        </w:rPr>
        <w:t>01.</w:t>
      </w:r>
      <w:r w:rsidR="001B7C76" w:rsidRPr="002C0208">
        <w:rPr>
          <w:rFonts w:cs="Times New Roman"/>
          <w:szCs w:val="24"/>
        </w:rPr>
        <w:t xml:space="preserve"> doi: 10.1111/jocn.12725</w:t>
      </w:r>
    </w:p>
    <w:p w14:paraId="076A944F" w14:textId="2B1F679E"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Drach-Zahavy, A.</w:t>
      </w:r>
      <w:r w:rsidR="0031376E" w:rsidRPr="002C0208">
        <w:rPr>
          <w:rFonts w:cs="Times New Roman"/>
          <w:szCs w:val="24"/>
        </w:rPr>
        <w:t>, &amp; Hadid, N.</w:t>
      </w:r>
      <w:r w:rsidRPr="002C0208">
        <w:rPr>
          <w:rFonts w:cs="Times New Roman"/>
          <w:szCs w:val="24"/>
        </w:rPr>
        <w:t xml:space="preserve"> </w:t>
      </w:r>
      <w:r w:rsidR="0031376E" w:rsidRPr="002C0208">
        <w:rPr>
          <w:rFonts w:cs="Times New Roman"/>
          <w:szCs w:val="24"/>
        </w:rPr>
        <w:t>(</w:t>
      </w:r>
      <w:r w:rsidRPr="002C0208">
        <w:rPr>
          <w:rFonts w:cs="Times New Roman"/>
          <w:szCs w:val="24"/>
        </w:rPr>
        <w:t>2015</w:t>
      </w:r>
      <w:r w:rsidR="0031376E" w:rsidRPr="002C0208">
        <w:rPr>
          <w:rFonts w:cs="Times New Roman"/>
          <w:szCs w:val="24"/>
        </w:rPr>
        <w:t>)</w:t>
      </w:r>
      <w:r w:rsidRPr="002C0208">
        <w:rPr>
          <w:rFonts w:cs="Times New Roman"/>
          <w:szCs w:val="24"/>
        </w:rPr>
        <w:t xml:space="preserve">. Nursing handovers as resilient points of care: Linking handover strategies to treatment errors in the patient care in the following shift. </w:t>
      </w:r>
      <w:r w:rsidRPr="002C0208">
        <w:rPr>
          <w:rFonts w:cs="Times New Roman"/>
          <w:i/>
          <w:iCs/>
          <w:szCs w:val="24"/>
        </w:rPr>
        <w:t xml:space="preserve">Journal of Advanced Nursing, </w:t>
      </w:r>
      <w:r w:rsidR="001B7C76" w:rsidRPr="002C0208">
        <w:rPr>
          <w:rFonts w:cs="Times New Roman"/>
          <w:i/>
          <w:szCs w:val="24"/>
        </w:rPr>
        <w:t>71</w:t>
      </w:r>
      <w:r w:rsidRPr="002C0208">
        <w:rPr>
          <w:rFonts w:cs="Times New Roman"/>
          <w:szCs w:val="24"/>
        </w:rPr>
        <w:t>(5), 1135-1145</w:t>
      </w:r>
      <w:r w:rsidR="001A400E" w:rsidRPr="002C0208">
        <w:rPr>
          <w:rFonts w:cs="Times New Roman"/>
          <w:szCs w:val="24"/>
        </w:rPr>
        <w:t>.</w:t>
      </w:r>
      <w:r w:rsidR="001B7C76" w:rsidRPr="002C0208">
        <w:rPr>
          <w:rFonts w:cs="Times New Roman"/>
          <w:szCs w:val="24"/>
        </w:rPr>
        <w:t xml:space="preserve"> doi: 10.1111/jan.12615</w:t>
      </w:r>
    </w:p>
    <w:p w14:paraId="07F868AB" w14:textId="44D427F1"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Durso, F., Crutchfield, J.</w:t>
      </w:r>
      <w:r w:rsidR="0031376E" w:rsidRPr="002C0208">
        <w:rPr>
          <w:rFonts w:cs="Times New Roman"/>
          <w:szCs w:val="24"/>
        </w:rPr>
        <w:t>, &amp; Harvey, C.</w:t>
      </w:r>
      <w:r w:rsidRPr="002C0208">
        <w:rPr>
          <w:rFonts w:cs="Times New Roman"/>
          <w:szCs w:val="24"/>
        </w:rPr>
        <w:t xml:space="preserve"> </w:t>
      </w:r>
      <w:r w:rsidR="0031376E" w:rsidRPr="002C0208">
        <w:rPr>
          <w:rFonts w:cs="Times New Roman"/>
          <w:szCs w:val="24"/>
        </w:rPr>
        <w:t>(</w:t>
      </w:r>
      <w:r w:rsidRPr="002C0208">
        <w:rPr>
          <w:rFonts w:cs="Times New Roman"/>
          <w:szCs w:val="24"/>
        </w:rPr>
        <w:t>2007</w:t>
      </w:r>
      <w:r w:rsidR="0031376E" w:rsidRPr="002C0208">
        <w:rPr>
          <w:rFonts w:cs="Times New Roman"/>
          <w:szCs w:val="24"/>
        </w:rPr>
        <w:t>)</w:t>
      </w:r>
      <w:r w:rsidRPr="002C0208">
        <w:rPr>
          <w:rFonts w:cs="Times New Roman"/>
          <w:szCs w:val="24"/>
        </w:rPr>
        <w:t xml:space="preserve">. The cooperative shift change: An illustration using air traffic control. </w:t>
      </w:r>
      <w:r w:rsidRPr="002C0208">
        <w:rPr>
          <w:rFonts w:cs="Times New Roman"/>
          <w:i/>
          <w:iCs/>
          <w:szCs w:val="24"/>
        </w:rPr>
        <w:t xml:space="preserve">Theoretical Issues in Ergonomics Science, </w:t>
      </w:r>
      <w:r w:rsidR="001B7C76" w:rsidRPr="002C0208">
        <w:rPr>
          <w:rFonts w:cs="Times New Roman"/>
          <w:i/>
          <w:szCs w:val="24"/>
        </w:rPr>
        <w:t>8</w:t>
      </w:r>
      <w:r w:rsidRPr="002C0208">
        <w:rPr>
          <w:rFonts w:cs="Times New Roman"/>
          <w:szCs w:val="24"/>
        </w:rPr>
        <w:t>(3), 213-232.</w:t>
      </w:r>
      <w:r w:rsidR="001B7C76" w:rsidRPr="002C0208">
        <w:rPr>
          <w:rFonts w:cs="Times New Roman"/>
          <w:szCs w:val="24"/>
        </w:rPr>
        <w:t xml:space="preserve"> doi:10.1080/14639220600816155</w:t>
      </w:r>
    </w:p>
    <w:p w14:paraId="64EC0881" w14:textId="5A73FA5F" w:rsidR="003F2097" w:rsidRPr="002C0208" w:rsidRDefault="0031376E" w:rsidP="00AD77F6">
      <w:pPr>
        <w:autoSpaceDE w:val="0"/>
        <w:autoSpaceDN w:val="0"/>
        <w:adjustRightInd w:val="0"/>
        <w:spacing w:line="480" w:lineRule="auto"/>
        <w:ind w:left="720" w:hanging="720"/>
        <w:rPr>
          <w:rFonts w:cs="Times New Roman"/>
          <w:szCs w:val="24"/>
        </w:rPr>
      </w:pPr>
      <w:r w:rsidRPr="002C0208">
        <w:rPr>
          <w:rFonts w:cs="Times New Roman"/>
          <w:szCs w:val="24"/>
        </w:rPr>
        <w:t>Endsley, M.R.</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1995</w:t>
      </w:r>
      <w:r w:rsidRPr="002C0208">
        <w:rPr>
          <w:rFonts w:cs="Times New Roman"/>
          <w:szCs w:val="24"/>
        </w:rPr>
        <w:t>)</w:t>
      </w:r>
      <w:r w:rsidR="003F2097" w:rsidRPr="002C0208">
        <w:rPr>
          <w:rFonts w:cs="Times New Roman"/>
          <w:szCs w:val="24"/>
        </w:rPr>
        <w:t xml:space="preserve">. </w:t>
      </w:r>
      <w:r w:rsidRPr="002C0208">
        <w:rPr>
          <w:rFonts w:cs="Times New Roman"/>
          <w:szCs w:val="24"/>
        </w:rPr>
        <w:t>Toward a Theory of Situation Awareness in Dynamic Systems</w:t>
      </w:r>
      <w:r w:rsidR="003F2097" w:rsidRPr="002C0208">
        <w:rPr>
          <w:rFonts w:cs="Times New Roman"/>
          <w:szCs w:val="24"/>
        </w:rPr>
        <w:t xml:space="preserve">. </w:t>
      </w:r>
      <w:r w:rsidR="00CB0503" w:rsidRPr="002C0208">
        <w:rPr>
          <w:rFonts w:cs="Times New Roman"/>
          <w:i/>
          <w:iCs/>
          <w:szCs w:val="24"/>
        </w:rPr>
        <w:t>Human F</w:t>
      </w:r>
      <w:r w:rsidR="003F2097" w:rsidRPr="002C0208">
        <w:rPr>
          <w:rFonts w:cs="Times New Roman"/>
          <w:i/>
          <w:iCs/>
          <w:szCs w:val="24"/>
        </w:rPr>
        <w:t xml:space="preserve">actors, </w:t>
      </w:r>
      <w:r w:rsidRPr="002C0208">
        <w:rPr>
          <w:rFonts w:cs="Times New Roman"/>
          <w:i/>
          <w:szCs w:val="24"/>
        </w:rPr>
        <w:t>37</w:t>
      </w:r>
      <w:r w:rsidR="003F2097" w:rsidRPr="002C0208">
        <w:rPr>
          <w:rFonts w:cs="Times New Roman"/>
          <w:szCs w:val="24"/>
        </w:rPr>
        <w:t>(1), 65-84.</w:t>
      </w:r>
      <w:r w:rsidRPr="002C0208">
        <w:rPr>
          <w:rFonts w:cs="Times New Roman"/>
          <w:szCs w:val="24"/>
        </w:rPr>
        <w:t xml:space="preserve"> doi:10.1518/001872095779049543</w:t>
      </w:r>
    </w:p>
    <w:p w14:paraId="1B78C2EF" w14:textId="3E07D0FD" w:rsidR="00FE1FE8" w:rsidRPr="002C0208" w:rsidRDefault="00FE1FE8" w:rsidP="00AD77F6">
      <w:pPr>
        <w:autoSpaceDE w:val="0"/>
        <w:autoSpaceDN w:val="0"/>
        <w:adjustRightInd w:val="0"/>
        <w:spacing w:line="480" w:lineRule="auto"/>
        <w:ind w:left="720" w:hanging="720"/>
        <w:rPr>
          <w:rFonts w:cs="Times New Roman"/>
          <w:szCs w:val="24"/>
        </w:rPr>
      </w:pPr>
      <w:r w:rsidRPr="002C0208">
        <w:rPr>
          <w:rFonts w:cs="Times New Roman"/>
          <w:szCs w:val="24"/>
        </w:rPr>
        <w:t xml:space="preserve">Eurocontrol. </w:t>
      </w:r>
      <w:r w:rsidR="0031376E" w:rsidRPr="002C0208">
        <w:rPr>
          <w:rFonts w:cs="Times New Roman"/>
          <w:szCs w:val="24"/>
        </w:rPr>
        <w:t>(</w:t>
      </w:r>
      <w:r w:rsidRPr="002C0208">
        <w:rPr>
          <w:rFonts w:cs="Times New Roman"/>
          <w:szCs w:val="24"/>
        </w:rPr>
        <w:t>2007</w:t>
      </w:r>
      <w:r w:rsidR="0031376E" w:rsidRPr="002C0208">
        <w:rPr>
          <w:rFonts w:cs="Times New Roman"/>
          <w:szCs w:val="24"/>
        </w:rPr>
        <w:t>)</w:t>
      </w:r>
      <w:r w:rsidRPr="002C0208">
        <w:rPr>
          <w:rFonts w:cs="Times New Roman"/>
          <w:szCs w:val="24"/>
        </w:rPr>
        <w:t xml:space="preserve">. Selected safety issues for staffing ATC operations. Retrieved from https://www.eurocontrol.int/sites/default/files/article/content/documents/nm/safety/safety-selected-safety-issues-for-staffing-atc-operations.pdf </w:t>
      </w:r>
    </w:p>
    <w:p w14:paraId="751D62A7" w14:textId="64444DE9" w:rsidR="00461EA2" w:rsidRPr="002C0208" w:rsidRDefault="0031376E" w:rsidP="00AD77F6">
      <w:pPr>
        <w:autoSpaceDE w:val="0"/>
        <w:autoSpaceDN w:val="0"/>
        <w:adjustRightInd w:val="0"/>
        <w:spacing w:line="480" w:lineRule="auto"/>
        <w:ind w:left="720" w:hanging="720"/>
        <w:rPr>
          <w:rStyle w:val="Hyperlink"/>
          <w:rFonts w:cs="Times New Roman"/>
          <w:color w:val="auto"/>
          <w:szCs w:val="24"/>
          <w:u w:val="none"/>
        </w:rPr>
      </w:pPr>
      <w:r w:rsidRPr="002C0208">
        <w:rPr>
          <w:rFonts w:cs="Times New Roman"/>
          <w:szCs w:val="24"/>
        </w:rPr>
        <w:t>Eurocontrol. (</w:t>
      </w:r>
      <w:r w:rsidR="001A400E" w:rsidRPr="002C0208">
        <w:rPr>
          <w:rFonts w:cs="Times New Roman"/>
          <w:szCs w:val="24"/>
        </w:rPr>
        <w:t>2012</w:t>
      </w:r>
      <w:r w:rsidRPr="002C0208">
        <w:rPr>
          <w:rFonts w:cs="Times New Roman"/>
          <w:szCs w:val="24"/>
        </w:rPr>
        <w:t>)</w:t>
      </w:r>
      <w:r w:rsidR="001A400E" w:rsidRPr="002C0208">
        <w:rPr>
          <w:rFonts w:cs="Times New Roman"/>
          <w:szCs w:val="24"/>
        </w:rPr>
        <w:t xml:space="preserve">. Guidelines for the application of European coordination and transfer procedures. </w:t>
      </w:r>
      <w:r w:rsidR="00E71A68" w:rsidRPr="002C0208">
        <w:rPr>
          <w:rFonts w:cs="Times New Roman"/>
          <w:szCs w:val="24"/>
        </w:rPr>
        <w:t>Retrieved from https://www.eurocontrol.int/sites/default/files/content/documents/nm/airspace/airspace-atmprocedures-coordination-transfer-procedures-guidelines-1.0.pdf</w:t>
      </w:r>
    </w:p>
    <w:p w14:paraId="61DD45FA" w14:textId="7945C705" w:rsidR="00040C40" w:rsidRPr="002C0208" w:rsidRDefault="0031376E" w:rsidP="00AD77F6">
      <w:pPr>
        <w:autoSpaceDE w:val="0"/>
        <w:autoSpaceDN w:val="0"/>
        <w:adjustRightInd w:val="0"/>
        <w:spacing w:line="480" w:lineRule="auto"/>
        <w:ind w:left="720" w:hanging="720"/>
        <w:rPr>
          <w:rFonts w:cs="Times New Roman"/>
          <w:szCs w:val="24"/>
        </w:rPr>
      </w:pPr>
      <w:r w:rsidRPr="002C0208">
        <w:rPr>
          <w:rFonts w:cs="Times New Roman"/>
          <w:szCs w:val="24"/>
        </w:rPr>
        <w:t>Fassert., &amp; Bezzina.</w:t>
      </w:r>
      <w:r w:rsidR="00040C40" w:rsidRPr="002C0208">
        <w:rPr>
          <w:rFonts w:cs="Times New Roman"/>
          <w:szCs w:val="24"/>
        </w:rPr>
        <w:t xml:space="preserve"> </w:t>
      </w:r>
      <w:r w:rsidRPr="002C0208">
        <w:rPr>
          <w:rFonts w:cs="Times New Roman"/>
          <w:szCs w:val="24"/>
        </w:rPr>
        <w:t>(</w:t>
      </w:r>
      <w:r w:rsidR="00040C40" w:rsidRPr="002C0208">
        <w:rPr>
          <w:rFonts w:cs="Times New Roman"/>
          <w:szCs w:val="24"/>
        </w:rPr>
        <w:t>2007</w:t>
      </w:r>
      <w:r w:rsidRPr="002C0208">
        <w:rPr>
          <w:rFonts w:cs="Times New Roman"/>
          <w:szCs w:val="24"/>
        </w:rPr>
        <w:t>)</w:t>
      </w:r>
      <w:r w:rsidR="00040C40" w:rsidRPr="002C0208">
        <w:rPr>
          <w:rFonts w:cs="Times New Roman"/>
          <w:szCs w:val="24"/>
        </w:rPr>
        <w:t xml:space="preserve">. </w:t>
      </w:r>
      <w:r w:rsidR="00040C40" w:rsidRPr="002C0208">
        <w:rPr>
          <w:rFonts w:cs="Times New Roman"/>
          <w:iCs/>
          <w:szCs w:val="24"/>
        </w:rPr>
        <w:t>Study Report on Factors Affecting Handovers. Retrieved from http://www.ariatm.com/documents/R_HandoverTakeover_766289.pdf</w:t>
      </w:r>
      <w:r w:rsidR="00040C40" w:rsidRPr="002C0208">
        <w:rPr>
          <w:rFonts w:cs="Times New Roman"/>
          <w:i/>
          <w:iCs/>
          <w:szCs w:val="24"/>
        </w:rPr>
        <w:t xml:space="preserve"> </w:t>
      </w:r>
    </w:p>
    <w:p w14:paraId="13FF4DA7" w14:textId="2CA655C0" w:rsidR="00327FB4" w:rsidRPr="002C0208" w:rsidRDefault="00192F9B" w:rsidP="00AD77F6">
      <w:pPr>
        <w:spacing w:line="480" w:lineRule="auto"/>
        <w:ind w:left="709" w:hanging="709"/>
        <w:rPr>
          <w:rFonts w:cs="Times New Roman"/>
          <w:szCs w:val="24"/>
        </w:rPr>
      </w:pPr>
      <w:r w:rsidRPr="002C0208">
        <w:rPr>
          <w:rFonts w:cs="Times New Roman"/>
          <w:szCs w:val="24"/>
        </w:rPr>
        <w:t>Federal Aviation Administration.</w:t>
      </w:r>
      <w:r w:rsidR="0031376E" w:rsidRPr="002C0208">
        <w:rPr>
          <w:rFonts w:cs="Times New Roman"/>
          <w:szCs w:val="24"/>
        </w:rPr>
        <w:t xml:space="preserve"> (2010). </w:t>
      </w:r>
      <w:r w:rsidRPr="002C0208">
        <w:rPr>
          <w:rFonts w:cs="Times New Roman"/>
          <w:szCs w:val="24"/>
        </w:rPr>
        <w:t>Appendix D. Standard Operating Practice (SOP) for the Transfer of Position Responsibility.</w:t>
      </w:r>
      <w:r w:rsidR="0031376E" w:rsidRPr="002C0208">
        <w:rPr>
          <w:rFonts w:cs="Times New Roman"/>
          <w:szCs w:val="24"/>
        </w:rPr>
        <w:t xml:space="preserve"> Retrieved from: http://tfmlearning.faa.gov/Publications/atpubs/ATC/AppdxD.html</w:t>
      </w:r>
      <w:r w:rsidR="00327FB4" w:rsidRPr="002C0208">
        <w:rPr>
          <w:rFonts w:cs="Times New Roman"/>
          <w:szCs w:val="24"/>
        </w:rPr>
        <w:t xml:space="preserve"> </w:t>
      </w:r>
    </w:p>
    <w:p w14:paraId="72EC8890" w14:textId="77252F26"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Flink, M., Hesselink, G., Pijnenborg, L., Wollersheim, H., Vernooij-Dassen, M., Dudzik-Urbaniak, E., Orrego, C., Toccafondi, G., Schoonhoven, L., Gademan, P.J., Johnson, J.K., Ohlen, G., Hansagi, H., Olsson, M., Barach, P.</w:t>
      </w:r>
      <w:r w:rsidR="008F1980" w:rsidRPr="002C0208">
        <w:rPr>
          <w:rFonts w:cs="Times New Roman"/>
          <w:szCs w:val="24"/>
        </w:rPr>
        <w:t>, &amp; European, H.R.C.</w:t>
      </w:r>
      <w:r w:rsidRPr="002C0208">
        <w:rPr>
          <w:rFonts w:cs="Times New Roman"/>
          <w:szCs w:val="24"/>
        </w:rPr>
        <w:t xml:space="preserve"> </w:t>
      </w:r>
      <w:r w:rsidR="008F1980" w:rsidRPr="002C0208">
        <w:rPr>
          <w:rFonts w:cs="Times New Roman"/>
          <w:szCs w:val="24"/>
        </w:rPr>
        <w:t>(</w:t>
      </w:r>
      <w:r w:rsidRPr="002C0208">
        <w:rPr>
          <w:rFonts w:cs="Times New Roman"/>
          <w:szCs w:val="24"/>
        </w:rPr>
        <w:t>2012</w:t>
      </w:r>
      <w:r w:rsidR="008F1980" w:rsidRPr="002C0208">
        <w:rPr>
          <w:rFonts w:cs="Times New Roman"/>
          <w:szCs w:val="24"/>
        </w:rPr>
        <w:t>)</w:t>
      </w:r>
      <w:r w:rsidRPr="002C0208">
        <w:rPr>
          <w:rFonts w:cs="Times New Roman"/>
          <w:szCs w:val="24"/>
        </w:rPr>
        <w:t xml:space="preserve">. The key actor: A qualitative study of patient participation in the handover process in europe. </w:t>
      </w:r>
      <w:r w:rsidRPr="002C0208">
        <w:rPr>
          <w:rFonts w:cs="Times New Roman"/>
          <w:i/>
          <w:iCs/>
          <w:szCs w:val="24"/>
        </w:rPr>
        <w:t>B</w:t>
      </w:r>
      <w:r w:rsidR="008F1980" w:rsidRPr="002C0208">
        <w:rPr>
          <w:rFonts w:cs="Times New Roman"/>
          <w:i/>
          <w:iCs/>
          <w:szCs w:val="24"/>
        </w:rPr>
        <w:t>MJ</w:t>
      </w:r>
      <w:r w:rsidRPr="002C0208">
        <w:rPr>
          <w:rFonts w:cs="Times New Roman"/>
          <w:i/>
          <w:iCs/>
          <w:szCs w:val="24"/>
        </w:rPr>
        <w:t xml:space="preserve"> Quality &amp; Safety, </w:t>
      </w:r>
      <w:r w:rsidR="00FC6358" w:rsidRPr="002C0208">
        <w:rPr>
          <w:rFonts w:cs="Times New Roman"/>
          <w:i/>
          <w:szCs w:val="24"/>
        </w:rPr>
        <w:t>21</w:t>
      </w:r>
      <w:r w:rsidR="00FC6358" w:rsidRPr="002C0208">
        <w:rPr>
          <w:rFonts w:cs="Times New Roman"/>
          <w:szCs w:val="24"/>
        </w:rPr>
        <w:t>, 89-96.</w:t>
      </w:r>
      <w:r w:rsidR="008F1980" w:rsidRPr="002C0208">
        <w:rPr>
          <w:rFonts w:cs="Times New Roman"/>
          <w:szCs w:val="24"/>
        </w:rPr>
        <w:t xml:space="preserve"> doi:10.1136/bmjqs-2012-001171</w:t>
      </w:r>
    </w:p>
    <w:p w14:paraId="6D1A81DF" w14:textId="35991AFE"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Gordon, M.</w:t>
      </w:r>
      <w:r w:rsidR="008F1980" w:rsidRPr="002C0208">
        <w:rPr>
          <w:rFonts w:cs="Times New Roman"/>
          <w:szCs w:val="24"/>
        </w:rPr>
        <w:t>,</w:t>
      </w:r>
      <w:r w:rsidRPr="002C0208">
        <w:rPr>
          <w:rFonts w:cs="Times New Roman"/>
          <w:szCs w:val="24"/>
        </w:rPr>
        <w:t xml:space="preserve"> &amp; Fin</w:t>
      </w:r>
      <w:r w:rsidR="008F1980" w:rsidRPr="002C0208">
        <w:rPr>
          <w:rFonts w:cs="Times New Roman"/>
          <w:szCs w:val="24"/>
        </w:rPr>
        <w:t>dley, R.</w:t>
      </w:r>
      <w:r w:rsidRPr="002C0208">
        <w:rPr>
          <w:rFonts w:cs="Times New Roman"/>
          <w:szCs w:val="24"/>
        </w:rPr>
        <w:t xml:space="preserve"> </w:t>
      </w:r>
      <w:r w:rsidR="008F1980" w:rsidRPr="002C0208">
        <w:rPr>
          <w:rFonts w:cs="Times New Roman"/>
          <w:szCs w:val="24"/>
        </w:rPr>
        <w:t>(</w:t>
      </w:r>
      <w:r w:rsidRPr="002C0208">
        <w:rPr>
          <w:rFonts w:cs="Times New Roman"/>
          <w:szCs w:val="24"/>
        </w:rPr>
        <w:t>2011</w:t>
      </w:r>
      <w:r w:rsidR="008F1980" w:rsidRPr="002C0208">
        <w:rPr>
          <w:rFonts w:cs="Times New Roman"/>
          <w:szCs w:val="24"/>
        </w:rPr>
        <w:t>)</w:t>
      </w:r>
      <w:r w:rsidRPr="002C0208">
        <w:rPr>
          <w:rFonts w:cs="Times New Roman"/>
          <w:szCs w:val="24"/>
        </w:rPr>
        <w:t xml:space="preserve">. Educational interventions to improve handover in health care: A systematic review. </w:t>
      </w:r>
      <w:r w:rsidRPr="002C0208">
        <w:rPr>
          <w:rFonts w:cs="Times New Roman"/>
          <w:i/>
          <w:iCs/>
          <w:szCs w:val="24"/>
        </w:rPr>
        <w:t xml:space="preserve">Med Educ, </w:t>
      </w:r>
      <w:r w:rsidR="008F1980" w:rsidRPr="002C0208">
        <w:rPr>
          <w:rFonts w:cs="Times New Roman"/>
          <w:i/>
          <w:szCs w:val="24"/>
        </w:rPr>
        <w:t>45</w:t>
      </w:r>
      <w:r w:rsidRPr="002C0208">
        <w:rPr>
          <w:rFonts w:cs="Times New Roman"/>
          <w:szCs w:val="24"/>
        </w:rPr>
        <w:t>(11), 1081-</w:t>
      </w:r>
      <w:r w:rsidR="00FC6358" w:rsidRPr="002C0208">
        <w:rPr>
          <w:rFonts w:cs="Times New Roman"/>
          <w:szCs w:val="24"/>
        </w:rPr>
        <w:t>9.</w:t>
      </w:r>
      <w:r w:rsidR="008F1980" w:rsidRPr="002C0208">
        <w:rPr>
          <w:rFonts w:cs="Times New Roman"/>
          <w:szCs w:val="24"/>
        </w:rPr>
        <w:t xml:space="preserve"> doi:10.1111/j.1365-2923.2011.04049.x</w:t>
      </w:r>
    </w:p>
    <w:p w14:paraId="58284001" w14:textId="7D4373C0" w:rsidR="003F2097" w:rsidRPr="002C0208" w:rsidRDefault="008F1980" w:rsidP="00AD77F6">
      <w:pPr>
        <w:autoSpaceDE w:val="0"/>
        <w:autoSpaceDN w:val="0"/>
        <w:adjustRightInd w:val="0"/>
        <w:spacing w:line="480" w:lineRule="auto"/>
        <w:ind w:left="720" w:hanging="720"/>
        <w:rPr>
          <w:rFonts w:cs="Times New Roman"/>
          <w:szCs w:val="24"/>
        </w:rPr>
      </w:pPr>
      <w:r w:rsidRPr="002C0208">
        <w:rPr>
          <w:rFonts w:cs="Times New Roman"/>
          <w:szCs w:val="24"/>
        </w:rPr>
        <w:t>Gordon, R.P.</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1998</w:t>
      </w:r>
      <w:r w:rsidRPr="002C0208">
        <w:rPr>
          <w:rFonts w:cs="Times New Roman"/>
          <w:szCs w:val="24"/>
        </w:rPr>
        <w:t>)</w:t>
      </w:r>
      <w:r w:rsidR="003F2097" w:rsidRPr="002C0208">
        <w:rPr>
          <w:rFonts w:cs="Times New Roman"/>
          <w:szCs w:val="24"/>
        </w:rPr>
        <w:t xml:space="preserve">. The contribution of human factors to accidents in the offshore oil industry. </w:t>
      </w:r>
      <w:r w:rsidR="003F2097" w:rsidRPr="002C0208">
        <w:rPr>
          <w:rFonts w:cs="Times New Roman"/>
          <w:i/>
          <w:iCs/>
          <w:szCs w:val="24"/>
        </w:rPr>
        <w:t xml:space="preserve">Reliability Engineering &amp; System Safety, </w:t>
      </w:r>
      <w:r w:rsidRPr="002C0208">
        <w:rPr>
          <w:rFonts w:cs="Times New Roman"/>
          <w:i/>
          <w:szCs w:val="24"/>
        </w:rPr>
        <w:t>61</w:t>
      </w:r>
      <w:r w:rsidR="003F2097" w:rsidRPr="002C0208">
        <w:rPr>
          <w:rFonts w:cs="Times New Roman"/>
          <w:szCs w:val="24"/>
        </w:rPr>
        <w:t>(1-2), 95-108.</w:t>
      </w:r>
      <w:r w:rsidRPr="002C0208">
        <w:rPr>
          <w:rFonts w:cs="Times New Roman"/>
          <w:szCs w:val="24"/>
        </w:rPr>
        <w:t xml:space="preserve"> </w:t>
      </w:r>
      <w:hyperlink r:id="rId15" w:tgtFrame="_blank" w:tooltip="Persistent link using digital object identifier" w:history="1">
        <w:r w:rsidRPr="002C0208">
          <w:rPr>
            <w:rStyle w:val="Hyperlink"/>
            <w:rFonts w:cs="Times New Roman"/>
            <w:color w:val="auto"/>
            <w:szCs w:val="24"/>
            <w:u w:val="none"/>
          </w:rPr>
          <w:t>https://doi.org/10.1016/S0951-8320(98)80003-3</w:t>
        </w:r>
      </w:hyperlink>
    </w:p>
    <w:p w14:paraId="1B2C41EE" w14:textId="0FFE230B"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Gross, T.K., Benjamin, L.S., Stone, E., Shook, J.E., Chun, T.H., Conners, G.P., Conway, E.E., Dudley, N.C., Fuchs, S.M., Lane, N.E., Macias, C.G., Moore, B.R., Wright, J.L.</w:t>
      </w:r>
      <w:r w:rsidR="008F1980" w:rsidRPr="002C0208">
        <w:rPr>
          <w:rFonts w:cs="Times New Roman"/>
          <w:szCs w:val="24"/>
        </w:rPr>
        <w:t>,</w:t>
      </w:r>
      <w:r w:rsidRPr="002C0208">
        <w:rPr>
          <w:rFonts w:cs="Times New Roman"/>
          <w:szCs w:val="24"/>
        </w:rPr>
        <w:t xml:space="preserve"> &amp; Amer Acad,</w:t>
      </w:r>
      <w:r w:rsidR="008F1980" w:rsidRPr="002C0208">
        <w:rPr>
          <w:rFonts w:cs="Times New Roman"/>
          <w:szCs w:val="24"/>
        </w:rPr>
        <w:t xml:space="preserve"> P.</w:t>
      </w:r>
      <w:r w:rsidRPr="002C0208">
        <w:rPr>
          <w:rFonts w:cs="Times New Roman"/>
          <w:szCs w:val="24"/>
        </w:rPr>
        <w:t xml:space="preserve"> </w:t>
      </w:r>
      <w:r w:rsidR="008F1980" w:rsidRPr="002C0208">
        <w:rPr>
          <w:rFonts w:cs="Times New Roman"/>
          <w:szCs w:val="24"/>
        </w:rPr>
        <w:t>(</w:t>
      </w:r>
      <w:r w:rsidRPr="002C0208">
        <w:rPr>
          <w:rFonts w:cs="Times New Roman"/>
          <w:szCs w:val="24"/>
        </w:rPr>
        <w:t>2016</w:t>
      </w:r>
      <w:r w:rsidR="008F1980" w:rsidRPr="002C0208">
        <w:rPr>
          <w:rFonts w:cs="Times New Roman"/>
          <w:szCs w:val="24"/>
        </w:rPr>
        <w:t>)</w:t>
      </w:r>
      <w:r w:rsidRPr="002C0208">
        <w:rPr>
          <w:rFonts w:cs="Times New Roman"/>
          <w:szCs w:val="24"/>
        </w:rPr>
        <w:t xml:space="preserve">. Handoffs: Transitions of care for children in the emergency department. </w:t>
      </w:r>
      <w:r w:rsidRPr="002C0208">
        <w:rPr>
          <w:rFonts w:cs="Times New Roman"/>
          <w:i/>
          <w:iCs/>
          <w:szCs w:val="24"/>
        </w:rPr>
        <w:t xml:space="preserve">Pediatrics, </w:t>
      </w:r>
      <w:r w:rsidR="008F1980" w:rsidRPr="002C0208">
        <w:rPr>
          <w:rFonts w:cs="Times New Roman"/>
          <w:i/>
          <w:szCs w:val="24"/>
        </w:rPr>
        <w:t>138</w:t>
      </w:r>
      <w:r w:rsidR="00527D9C" w:rsidRPr="002C0208">
        <w:rPr>
          <w:rFonts w:cs="Times New Roman"/>
          <w:szCs w:val="24"/>
        </w:rPr>
        <w:t>(5), 12.</w:t>
      </w:r>
      <w:r w:rsidR="008F1980" w:rsidRPr="002C0208">
        <w:rPr>
          <w:rFonts w:cs="Times New Roman"/>
          <w:szCs w:val="24"/>
        </w:rPr>
        <w:t xml:space="preserve"> doi:10.1542/peds.2016-2680</w:t>
      </w:r>
    </w:p>
    <w:p w14:paraId="2A18DD30" w14:textId="4AFFB91D" w:rsidR="003F2097" w:rsidRPr="002C0208" w:rsidRDefault="008F1980" w:rsidP="00AD77F6">
      <w:pPr>
        <w:autoSpaceDE w:val="0"/>
        <w:autoSpaceDN w:val="0"/>
        <w:adjustRightInd w:val="0"/>
        <w:spacing w:line="480" w:lineRule="auto"/>
        <w:ind w:left="720" w:hanging="720"/>
        <w:rPr>
          <w:rFonts w:cs="Times New Roman"/>
          <w:szCs w:val="24"/>
        </w:rPr>
      </w:pPr>
      <w:r w:rsidRPr="002C0208">
        <w:rPr>
          <w:rFonts w:cs="Times New Roman"/>
          <w:szCs w:val="24"/>
        </w:rPr>
        <w:t>Grusenmeyer, C.</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1995</w:t>
      </w:r>
      <w:r w:rsidRPr="002C0208">
        <w:rPr>
          <w:rFonts w:cs="Times New Roman"/>
          <w:szCs w:val="24"/>
        </w:rPr>
        <w:t>)</w:t>
      </w:r>
      <w:r w:rsidR="003F2097" w:rsidRPr="002C0208">
        <w:rPr>
          <w:rFonts w:cs="Times New Roman"/>
          <w:szCs w:val="24"/>
        </w:rPr>
        <w:t xml:space="preserve">. Shared functional representation in cooperative tasks - the example of shift changeover. </w:t>
      </w:r>
      <w:r w:rsidR="003F2097" w:rsidRPr="002C0208">
        <w:rPr>
          <w:rFonts w:cs="Times New Roman"/>
          <w:i/>
          <w:iCs/>
          <w:szCs w:val="24"/>
        </w:rPr>
        <w:t xml:space="preserve">International Journal of Human Factors in Manufacturing, </w:t>
      </w:r>
      <w:r w:rsidRPr="002C0208">
        <w:rPr>
          <w:rFonts w:cs="Times New Roman"/>
          <w:i/>
          <w:szCs w:val="24"/>
        </w:rPr>
        <w:t>5</w:t>
      </w:r>
      <w:r w:rsidR="00527D9C" w:rsidRPr="002C0208">
        <w:rPr>
          <w:rFonts w:cs="Times New Roman"/>
          <w:szCs w:val="24"/>
        </w:rPr>
        <w:t>(2), 163-176.</w:t>
      </w:r>
      <w:r w:rsidRPr="002C0208">
        <w:rPr>
          <w:rFonts w:cs="Times New Roman"/>
          <w:szCs w:val="24"/>
        </w:rPr>
        <w:t xml:space="preserve"> doi:</w:t>
      </w:r>
      <w:r w:rsidRPr="002C0208">
        <w:rPr>
          <w:rFonts w:cs="Times New Roman"/>
          <w:szCs w:val="24"/>
          <w:shd w:val="clear" w:color="auto" w:fill="FFFFFF"/>
        </w:rPr>
        <w:t>10.1002/hfm.4530050205</w:t>
      </w:r>
    </w:p>
    <w:p w14:paraId="363CFEA4" w14:textId="35875D77"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 xml:space="preserve">Haig, K.M., Sutton, </w:t>
      </w:r>
      <w:r w:rsidR="00527D9C" w:rsidRPr="002C0208">
        <w:rPr>
          <w:rFonts w:cs="Times New Roman"/>
          <w:szCs w:val="24"/>
        </w:rPr>
        <w:t>S.</w:t>
      </w:r>
      <w:r w:rsidR="008F1980" w:rsidRPr="002C0208">
        <w:rPr>
          <w:rFonts w:cs="Times New Roman"/>
          <w:szCs w:val="24"/>
        </w:rPr>
        <w:t>, &amp; Whittington, J.</w:t>
      </w:r>
      <w:r w:rsidR="00527D9C" w:rsidRPr="002C0208">
        <w:rPr>
          <w:rFonts w:cs="Times New Roman"/>
          <w:szCs w:val="24"/>
        </w:rPr>
        <w:t xml:space="preserve"> </w:t>
      </w:r>
      <w:r w:rsidR="008F1980" w:rsidRPr="002C0208">
        <w:rPr>
          <w:rFonts w:cs="Times New Roman"/>
          <w:szCs w:val="24"/>
        </w:rPr>
        <w:t>(</w:t>
      </w:r>
      <w:r w:rsidR="00527D9C" w:rsidRPr="002C0208">
        <w:rPr>
          <w:rFonts w:cs="Times New Roman"/>
          <w:szCs w:val="24"/>
        </w:rPr>
        <w:t>2006</w:t>
      </w:r>
      <w:r w:rsidR="008F1980" w:rsidRPr="002C0208">
        <w:rPr>
          <w:rFonts w:cs="Times New Roman"/>
          <w:szCs w:val="24"/>
        </w:rPr>
        <w:t>)</w:t>
      </w:r>
      <w:r w:rsidR="00527D9C" w:rsidRPr="002C0208">
        <w:rPr>
          <w:rFonts w:cs="Times New Roman"/>
          <w:szCs w:val="24"/>
        </w:rPr>
        <w:t>. SBAR</w:t>
      </w:r>
      <w:r w:rsidRPr="002C0208">
        <w:rPr>
          <w:rFonts w:cs="Times New Roman"/>
          <w:szCs w:val="24"/>
        </w:rPr>
        <w:t xml:space="preserve">: A shared mental model for improving communication between clinicians. </w:t>
      </w:r>
      <w:r w:rsidR="00CB0503" w:rsidRPr="002C0208">
        <w:rPr>
          <w:rFonts w:cs="Times New Roman"/>
          <w:i/>
          <w:iCs/>
          <w:szCs w:val="24"/>
        </w:rPr>
        <w:t>The J</w:t>
      </w:r>
      <w:r w:rsidRPr="002C0208">
        <w:rPr>
          <w:rFonts w:cs="Times New Roman"/>
          <w:i/>
          <w:iCs/>
          <w:szCs w:val="24"/>
        </w:rPr>
        <w:t xml:space="preserve">oint </w:t>
      </w:r>
      <w:r w:rsidR="00CB0503" w:rsidRPr="002C0208">
        <w:rPr>
          <w:rFonts w:cs="Times New Roman"/>
          <w:i/>
          <w:iCs/>
          <w:szCs w:val="24"/>
        </w:rPr>
        <w:t>Commission Journal on Quality and Patient S</w:t>
      </w:r>
      <w:r w:rsidRPr="002C0208">
        <w:rPr>
          <w:rFonts w:cs="Times New Roman"/>
          <w:i/>
          <w:iCs/>
          <w:szCs w:val="24"/>
        </w:rPr>
        <w:t xml:space="preserve">afety, </w:t>
      </w:r>
      <w:r w:rsidR="008F1980" w:rsidRPr="002C0208">
        <w:rPr>
          <w:rFonts w:cs="Times New Roman"/>
          <w:i/>
          <w:szCs w:val="24"/>
        </w:rPr>
        <w:t>32</w:t>
      </w:r>
      <w:r w:rsidRPr="002C0208">
        <w:rPr>
          <w:rFonts w:cs="Times New Roman"/>
          <w:szCs w:val="24"/>
        </w:rPr>
        <w:t>(3), 167-175</w:t>
      </w:r>
      <w:r w:rsidR="00527D9C" w:rsidRPr="002C0208">
        <w:rPr>
          <w:rFonts w:cs="Times New Roman"/>
          <w:szCs w:val="24"/>
        </w:rPr>
        <w:t>.</w:t>
      </w:r>
      <w:r w:rsidR="008F1980" w:rsidRPr="002C0208">
        <w:rPr>
          <w:rFonts w:cs="Times New Roman"/>
          <w:szCs w:val="24"/>
        </w:rPr>
        <w:t xml:space="preserve"> </w:t>
      </w:r>
      <w:hyperlink r:id="rId16" w:tgtFrame="_blank" w:tooltip="Persistent link using digital object identifier" w:history="1">
        <w:r w:rsidR="008F1980" w:rsidRPr="002C0208">
          <w:rPr>
            <w:rStyle w:val="Hyperlink"/>
            <w:rFonts w:cs="Times New Roman"/>
            <w:color w:val="auto"/>
            <w:szCs w:val="24"/>
            <w:u w:val="none"/>
          </w:rPr>
          <w:t>https://doi.org/10.1016/S1553-7250(06)32022-3</w:t>
        </w:r>
      </w:hyperlink>
    </w:p>
    <w:p w14:paraId="5D0197FE" w14:textId="25B142C7"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Hannaford, N., Mandel, C., Crock, C., Buckley, K., Magrabi, F., O</w:t>
      </w:r>
      <w:r w:rsidR="008F1980" w:rsidRPr="002C0208">
        <w:rPr>
          <w:rFonts w:cs="Times New Roman"/>
          <w:szCs w:val="24"/>
        </w:rPr>
        <w:t>ng, M., Allen, S., &amp; Schultz, T.</w:t>
      </w:r>
      <w:r w:rsidRPr="002C0208">
        <w:rPr>
          <w:rFonts w:cs="Times New Roman"/>
          <w:szCs w:val="24"/>
        </w:rPr>
        <w:t xml:space="preserve"> </w:t>
      </w:r>
      <w:r w:rsidR="008F1980" w:rsidRPr="002C0208">
        <w:rPr>
          <w:rFonts w:cs="Times New Roman"/>
          <w:szCs w:val="24"/>
        </w:rPr>
        <w:t>(</w:t>
      </w:r>
      <w:r w:rsidRPr="002C0208">
        <w:rPr>
          <w:rFonts w:cs="Times New Roman"/>
          <w:szCs w:val="24"/>
        </w:rPr>
        <w:t>2013</w:t>
      </w:r>
      <w:r w:rsidR="008F1980" w:rsidRPr="002C0208">
        <w:rPr>
          <w:rFonts w:cs="Times New Roman"/>
          <w:szCs w:val="24"/>
        </w:rPr>
        <w:t>)</w:t>
      </w:r>
      <w:r w:rsidRPr="002C0208">
        <w:rPr>
          <w:rFonts w:cs="Times New Roman"/>
          <w:szCs w:val="24"/>
        </w:rPr>
        <w:t>. Learnin</w:t>
      </w:r>
      <w:r w:rsidR="008F1980" w:rsidRPr="002C0208">
        <w:rPr>
          <w:rFonts w:cs="Times New Roman"/>
          <w:szCs w:val="24"/>
        </w:rPr>
        <w:t>g from incident reports in the A</w:t>
      </w:r>
      <w:r w:rsidRPr="002C0208">
        <w:rPr>
          <w:rFonts w:cs="Times New Roman"/>
          <w:szCs w:val="24"/>
        </w:rPr>
        <w:t xml:space="preserve">ustralian medical imaging setting: Handover and communication errors. </w:t>
      </w:r>
      <w:r w:rsidRPr="002C0208">
        <w:rPr>
          <w:rFonts w:cs="Times New Roman"/>
          <w:i/>
          <w:iCs/>
          <w:szCs w:val="24"/>
        </w:rPr>
        <w:t xml:space="preserve">British Journal of Radiology, </w:t>
      </w:r>
      <w:r w:rsidR="008F1980" w:rsidRPr="002C0208">
        <w:rPr>
          <w:rFonts w:cs="Times New Roman"/>
          <w:i/>
          <w:szCs w:val="24"/>
        </w:rPr>
        <w:t>86</w:t>
      </w:r>
      <w:r w:rsidR="00527D9C" w:rsidRPr="002C0208">
        <w:rPr>
          <w:rFonts w:cs="Times New Roman"/>
          <w:szCs w:val="24"/>
        </w:rPr>
        <w:t>(1022), 11.</w:t>
      </w:r>
      <w:r w:rsidR="008F1980" w:rsidRPr="002C0208">
        <w:rPr>
          <w:rFonts w:cs="Times New Roman"/>
          <w:szCs w:val="24"/>
        </w:rPr>
        <w:t xml:space="preserve"> </w:t>
      </w:r>
      <w:r w:rsidR="008F1980" w:rsidRPr="002C0208">
        <w:rPr>
          <w:rFonts w:cs="Times New Roman"/>
          <w:szCs w:val="24"/>
          <w:shd w:val="clear" w:color="auto" w:fill="FFFFFF"/>
        </w:rPr>
        <w:t>doi:10.1259/bjr.20120336.</w:t>
      </w:r>
    </w:p>
    <w:p w14:paraId="2130D0E1" w14:textId="1339D1FF" w:rsidR="003F2097" w:rsidRPr="002C0208" w:rsidRDefault="00AE5400" w:rsidP="00AD77F6">
      <w:pPr>
        <w:autoSpaceDE w:val="0"/>
        <w:autoSpaceDN w:val="0"/>
        <w:adjustRightInd w:val="0"/>
        <w:spacing w:line="480" w:lineRule="auto"/>
        <w:ind w:left="720" w:hanging="720"/>
        <w:rPr>
          <w:rFonts w:cs="Times New Roman"/>
          <w:szCs w:val="24"/>
        </w:rPr>
      </w:pPr>
      <w:r w:rsidRPr="002C0208">
        <w:rPr>
          <w:rFonts w:cs="Times New Roman"/>
          <w:szCs w:val="24"/>
        </w:rPr>
        <w:t>Hobbs, A.</w:t>
      </w:r>
      <w:r w:rsidR="003F2097" w:rsidRPr="002C0208">
        <w:rPr>
          <w:rFonts w:cs="Times New Roman"/>
          <w:szCs w:val="24"/>
        </w:rPr>
        <w:t xml:space="preserve"> </w:t>
      </w:r>
      <w:r w:rsidRPr="002C0208">
        <w:rPr>
          <w:rFonts w:cs="Times New Roman"/>
          <w:szCs w:val="24"/>
        </w:rPr>
        <w:t xml:space="preserve">Australian Transport Safety Bureau. (2008). </w:t>
      </w:r>
      <w:r w:rsidRPr="002C0208">
        <w:rPr>
          <w:rFonts w:cs="Times New Roman"/>
          <w:i/>
          <w:szCs w:val="24"/>
        </w:rPr>
        <w:t xml:space="preserve">An overview of human factors in aviation maintenance </w:t>
      </w:r>
      <w:r w:rsidRPr="002C0208">
        <w:rPr>
          <w:rFonts w:cs="Times New Roman"/>
          <w:szCs w:val="24"/>
        </w:rPr>
        <w:t>(Report No. AR-2008-05)</w:t>
      </w:r>
      <w:r w:rsidRPr="002C0208">
        <w:rPr>
          <w:rFonts w:cs="Times New Roman"/>
          <w:i/>
          <w:szCs w:val="24"/>
        </w:rPr>
        <w:t>.</w:t>
      </w:r>
      <w:r w:rsidRPr="002C0208">
        <w:rPr>
          <w:rFonts w:cs="Times New Roman"/>
          <w:szCs w:val="24"/>
        </w:rPr>
        <w:t xml:space="preserve"> </w:t>
      </w:r>
      <w:r w:rsidR="003F2097" w:rsidRPr="002C0208">
        <w:rPr>
          <w:rFonts w:cs="Times New Roman"/>
          <w:szCs w:val="24"/>
        </w:rPr>
        <w:t xml:space="preserve"> </w:t>
      </w:r>
      <w:r w:rsidRPr="002C0208">
        <w:rPr>
          <w:rFonts w:cs="Times New Roman"/>
          <w:szCs w:val="24"/>
        </w:rPr>
        <w:t xml:space="preserve">Canberra City: Australian Transport Safety Bureau. </w:t>
      </w:r>
      <w:r w:rsidR="00527D9C" w:rsidRPr="002C0208">
        <w:rPr>
          <w:rFonts w:cs="Times New Roman"/>
          <w:szCs w:val="24"/>
        </w:rPr>
        <w:t xml:space="preserve">Retrieved from https://www.atsb.gov.au/media/27818/hf_ar-2008-055.pdf </w:t>
      </w:r>
    </w:p>
    <w:p w14:paraId="68CA06E7" w14:textId="4F67E762" w:rsidR="003F2097" w:rsidRPr="002C0208" w:rsidRDefault="00786AAF" w:rsidP="00AD77F6">
      <w:pPr>
        <w:autoSpaceDE w:val="0"/>
        <w:autoSpaceDN w:val="0"/>
        <w:adjustRightInd w:val="0"/>
        <w:spacing w:line="480" w:lineRule="auto"/>
        <w:ind w:left="720" w:hanging="720"/>
        <w:rPr>
          <w:rStyle w:val="Hyperlink"/>
          <w:rFonts w:cs="Times New Roman"/>
          <w:color w:val="auto"/>
          <w:szCs w:val="24"/>
          <w:u w:val="none"/>
          <w:shd w:val="clear" w:color="auto" w:fill="FFFFFF"/>
        </w:rPr>
      </w:pPr>
      <w:r w:rsidRPr="002C0208">
        <w:rPr>
          <w:rFonts w:cs="Times New Roman"/>
          <w:szCs w:val="24"/>
        </w:rPr>
        <w:t>Hopkin, V.D.</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1989</w:t>
      </w:r>
      <w:r w:rsidRPr="002C0208">
        <w:rPr>
          <w:rFonts w:cs="Times New Roman"/>
          <w:szCs w:val="24"/>
        </w:rPr>
        <w:t>)</w:t>
      </w:r>
      <w:r w:rsidR="003F2097" w:rsidRPr="002C0208">
        <w:rPr>
          <w:rFonts w:cs="Times New Roman"/>
          <w:szCs w:val="24"/>
        </w:rPr>
        <w:t xml:space="preserve">. Man-machine interface problems in designing air traffic control systems. </w:t>
      </w:r>
      <w:r w:rsidR="003F2097" w:rsidRPr="002C0208">
        <w:rPr>
          <w:rFonts w:cs="Times New Roman"/>
          <w:i/>
          <w:iCs/>
          <w:szCs w:val="24"/>
        </w:rPr>
        <w:t xml:space="preserve">Proceedings of the IEEE, </w:t>
      </w:r>
      <w:r w:rsidRPr="002C0208">
        <w:rPr>
          <w:rFonts w:cs="Times New Roman"/>
          <w:i/>
          <w:szCs w:val="24"/>
        </w:rPr>
        <w:t>77</w:t>
      </w:r>
      <w:r w:rsidR="003F2097" w:rsidRPr="002C0208">
        <w:rPr>
          <w:rFonts w:cs="Times New Roman"/>
          <w:szCs w:val="24"/>
        </w:rPr>
        <w:t>(11), 1634-1642.</w:t>
      </w:r>
      <w:r w:rsidRPr="002C0208">
        <w:rPr>
          <w:rFonts w:cs="Times New Roman"/>
          <w:szCs w:val="24"/>
        </w:rPr>
        <w:t xml:space="preserve"> doi:</w:t>
      </w:r>
      <w:hyperlink r:id="rId17" w:tgtFrame="_blank" w:history="1">
        <w:r w:rsidRPr="002C0208">
          <w:rPr>
            <w:rStyle w:val="Hyperlink"/>
            <w:rFonts w:cs="Times New Roman"/>
            <w:color w:val="auto"/>
            <w:szCs w:val="24"/>
            <w:u w:val="none"/>
            <w:shd w:val="clear" w:color="auto" w:fill="FFFFFF"/>
          </w:rPr>
          <w:t>10.1109/5.47726</w:t>
        </w:r>
      </w:hyperlink>
    </w:p>
    <w:p w14:paraId="2977AA7B" w14:textId="13108840"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Horwitz, L.I., Moin, T.</w:t>
      </w:r>
      <w:r w:rsidR="00786AAF" w:rsidRPr="002C0208">
        <w:rPr>
          <w:rFonts w:cs="Times New Roman"/>
          <w:szCs w:val="24"/>
        </w:rPr>
        <w:t>, &amp; Green, M.L.</w:t>
      </w:r>
      <w:r w:rsidRPr="002C0208">
        <w:rPr>
          <w:rFonts w:cs="Times New Roman"/>
          <w:szCs w:val="24"/>
        </w:rPr>
        <w:t xml:space="preserve"> </w:t>
      </w:r>
      <w:r w:rsidR="00786AAF" w:rsidRPr="002C0208">
        <w:rPr>
          <w:rFonts w:cs="Times New Roman"/>
          <w:szCs w:val="24"/>
        </w:rPr>
        <w:t>(</w:t>
      </w:r>
      <w:r w:rsidRPr="002C0208">
        <w:rPr>
          <w:rFonts w:cs="Times New Roman"/>
          <w:szCs w:val="24"/>
        </w:rPr>
        <w:t>2007</w:t>
      </w:r>
      <w:r w:rsidR="00786AAF" w:rsidRPr="002C0208">
        <w:rPr>
          <w:rFonts w:cs="Times New Roman"/>
          <w:szCs w:val="24"/>
        </w:rPr>
        <w:t>)</w:t>
      </w:r>
      <w:r w:rsidRPr="002C0208">
        <w:rPr>
          <w:rFonts w:cs="Times New Roman"/>
          <w:szCs w:val="24"/>
        </w:rPr>
        <w:t xml:space="preserve">. Development and implementation of an oral sign-out skills curriculum. </w:t>
      </w:r>
      <w:r w:rsidR="00CB0503" w:rsidRPr="002C0208">
        <w:rPr>
          <w:rFonts w:cs="Times New Roman"/>
          <w:i/>
          <w:iCs/>
          <w:szCs w:val="24"/>
        </w:rPr>
        <w:t>Journal of General Internal M</w:t>
      </w:r>
      <w:r w:rsidRPr="002C0208">
        <w:rPr>
          <w:rFonts w:cs="Times New Roman"/>
          <w:i/>
          <w:iCs/>
          <w:szCs w:val="24"/>
        </w:rPr>
        <w:t xml:space="preserve">edicine, </w:t>
      </w:r>
      <w:r w:rsidR="00786AAF" w:rsidRPr="002C0208">
        <w:rPr>
          <w:rFonts w:cs="Times New Roman"/>
          <w:i/>
          <w:szCs w:val="24"/>
        </w:rPr>
        <w:t>22</w:t>
      </w:r>
      <w:r w:rsidR="00A6368C" w:rsidRPr="002C0208">
        <w:rPr>
          <w:rFonts w:cs="Times New Roman"/>
          <w:szCs w:val="24"/>
        </w:rPr>
        <w:t>(10), 1470-1474.</w:t>
      </w:r>
      <w:r w:rsidR="00786AAF" w:rsidRPr="002C0208">
        <w:rPr>
          <w:rFonts w:cs="Times New Roman"/>
          <w:szCs w:val="24"/>
        </w:rPr>
        <w:t xml:space="preserve"> </w:t>
      </w:r>
      <w:r w:rsidR="00786AAF" w:rsidRPr="002C0208">
        <w:rPr>
          <w:rFonts w:cs="Times New Roman"/>
          <w:szCs w:val="24"/>
          <w:shd w:val="clear" w:color="auto" w:fill="FFFFFF"/>
        </w:rPr>
        <w:t>doi:</w:t>
      </w:r>
      <w:hyperlink r:id="rId18" w:tgtFrame="pmc_ext" w:history="1">
        <w:r w:rsidR="00786AAF" w:rsidRPr="002C0208">
          <w:rPr>
            <w:rStyle w:val="Hyperlink"/>
            <w:rFonts w:cs="Times New Roman"/>
            <w:color w:val="auto"/>
            <w:szCs w:val="24"/>
            <w:u w:val="none"/>
            <w:shd w:val="clear" w:color="auto" w:fill="FFFFFF"/>
          </w:rPr>
          <w:t>10.1007/s11606-007-0331-0</w:t>
        </w:r>
      </w:hyperlink>
    </w:p>
    <w:p w14:paraId="6ED3ED00" w14:textId="6C0E1475" w:rsidR="003F2097" w:rsidRPr="002C0208" w:rsidRDefault="003F2097" w:rsidP="00786AAF">
      <w:pPr>
        <w:autoSpaceDE w:val="0"/>
        <w:autoSpaceDN w:val="0"/>
        <w:adjustRightInd w:val="0"/>
        <w:spacing w:line="480" w:lineRule="auto"/>
        <w:ind w:left="720" w:hanging="720"/>
        <w:rPr>
          <w:rFonts w:cs="Times New Roman"/>
          <w:szCs w:val="24"/>
        </w:rPr>
      </w:pPr>
      <w:r w:rsidRPr="002C0208">
        <w:rPr>
          <w:rFonts w:cs="Times New Roman"/>
          <w:szCs w:val="24"/>
        </w:rPr>
        <w:t>Horwitz, L.I., Schuster, K.M., Thung, S.F., Hersh, D.C., Fisher, R.L., Shah, N., Cushing, W., Nunes, J., Silverman, D.G.</w:t>
      </w:r>
      <w:r w:rsidR="00786AAF" w:rsidRPr="002C0208">
        <w:rPr>
          <w:rFonts w:cs="Times New Roman"/>
          <w:szCs w:val="24"/>
        </w:rPr>
        <w:t>,</w:t>
      </w:r>
      <w:r w:rsidRPr="002C0208">
        <w:rPr>
          <w:rFonts w:cs="Times New Roman"/>
          <w:szCs w:val="24"/>
        </w:rPr>
        <w:t xml:space="preserve"> &amp;</w:t>
      </w:r>
      <w:r w:rsidR="00786AAF" w:rsidRPr="002C0208">
        <w:rPr>
          <w:rFonts w:cs="Times New Roman"/>
          <w:szCs w:val="24"/>
        </w:rPr>
        <w:t xml:space="preserve"> Jenq, G.Y.</w:t>
      </w:r>
      <w:r w:rsidRPr="002C0208">
        <w:rPr>
          <w:rFonts w:cs="Times New Roman"/>
          <w:szCs w:val="24"/>
        </w:rPr>
        <w:t xml:space="preserve"> </w:t>
      </w:r>
      <w:r w:rsidR="00786AAF" w:rsidRPr="002C0208">
        <w:rPr>
          <w:rFonts w:cs="Times New Roman"/>
          <w:szCs w:val="24"/>
        </w:rPr>
        <w:t>(</w:t>
      </w:r>
      <w:r w:rsidRPr="002C0208">
        <w:rPr>
          <w:rFonts w:cs="Times New Roman"/>
          <w:szCs w:val="24"/>
        </w:rPr>
        <w:t>2012</w:t>
      </w:r>
      <w:r w:rsidR="00786AAF" w:rsidRPr="002C0208">
        <w:rPr>
          <w:rFonts w:cs="Times New Roman"/>
          <w:szCs w:val="24"/>
        </w:rPr>
        <w:t>)</w:t>
      </w:r>
      <w:r w:rsidRPr="002C0208">
        <w:rPr>
          <w:rFonts w:cs="Times New Roman"/>
          <w:szCs w:val="24"/>
        </w:rPr>
        <w:t xml:space="preserve">. An institution-wide handoff task force to standardise and improve physician handoffs. </w:t>
      </w:r>
      <w:r w:rsidRPr="002C0208">
        <w:rPr>
          <w:rFonts w:cs="Times New Roman"/>
          <w:i/>
          <w:iCs/>
          <w:szCs w:val="24"/>
        </w:rPr>
        <w:t xml:space="preserve">Bmj Quality &amp; Safety, </w:t>
      </w:r>
      <w:r w:rsidR="00786AAF" w:rsidRPr="002C0208">
        <w:rPr>
          <w:rFonts w:cs="Times New Roman"/>
          <w:i/>
          <w:szCs w:val="24"/>
        </w:rPr>
        <w:t>21</w:t>
      </w:r>
      <w:r w:rsidR="00527D9C" w:rsidRPr="002C0208">
        <w:rPr>
          <w:rFonts w:cs="Times New Roman"/>
          <w:szCs w:val="24"/>
        </w:rPr>
        <w:t>(10), 863-871.</w:t>
      </w:r>
      <w:r w:rsidR="00786AAF" w:rsidRPr="002C0208">
        <w:rPr>
          <w:rFonts w:cs="Times New Roman"/>
          <w:szCs w:val="24"/>
        </w:rPr>
        <w:t xml:space="preserve"> doi:</w:t>
      </w:r>
      <w:hyperlink r:id="rId19" w:history="1">
        <w:r w:rsidR="00786AAF" w:rsidRPr="002C0208">
          <w:rPr>
            <w:rStyle w:val="Hyperlink"/>
            <w:rFonts w:cs="Times New Roman"/>
            <w:color w:val="auto"/>
            <w:szCs w:val="24"/>
            <w:u w:val="none"/>
            <w:shd w:val="clear" w:color="auto" w:fill="FFFFFF"/>
          </w:rPr>
          <w:t>10.1136/bmjqs-2011-000658</w:t>
        </w:r>
      </w:hyperlink>
    </w:p>
    <w:p w14:paraId="25B0C52A" w14:textId="07E03D78"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Iedema, R., Merrick, E.T., Kerridge, R., Herkes, R., Lee, B., Anscombe, M., Rajbhandari, D., Lucey, M.</w:t>
      </w:r>
      <w:r w:rsidR="00786AAF" w:rsidRPr="002C0208">
        <w:rPr>
          <w:rFonts w:cs="Times New Roman"/>
          <w:szCs w:val="24"/>
        </w:rPr>
        <w:t>,</w:t>
      </w:r>
      <w:r w:rsidRPr="002C0208">
        <w:rPr>
          <w:rFonts w:cs="Times New Roman"/>
          <w:szCs w:val="24"/>
        </w:rPr>
        <w:t xml:space="preserve"> &amp; White,</w:t>
      </w:r>
      <w:r w:rsidR="00786AAF" w:rsidRPr="002C0208">
        <w:rPr>
          <w:rFonts w:cs="Times New Roman"/>
          <w:szCs w:val="24"/>
        </w:rPr>
        <w:t xml:space="preserve"> L.</w:t>
      </w:r>
      <w:r w:rsidRPr="002C0208">
        <w:rPr>
          <w:rFonts w:cs="Times New Roman"/>
          <w:szCs w:val="24"/>
        </w:rPr>
        <w:t xml:space="preserve"> </w:t>
      </w:r>
      <w:r w:rsidR="00786AAF" w:rsidRPr="002C0208">
        <w:rPr>
          <w:rFonts w:cs="Times New Roman"/>
          <w:szCs w:val="24"/>
        </w:rPr>
        <w:t>(</w:t>
      </w:r>
      <w:r w:rsidRPr="002C0208">
        <w:rPr>
          <w:rFonts w:cs="Times New Roman"/>
          <w:szCs w:val="24"/>
        </w:rPr>
        <w:t>2009</w:t>
      </w:r>
      <w:r w:rsidR="00786AAF" w:rsidRPr="002C0208">
        <w:rPr>
          <w:rFonts w:cs="Times New Roman"/>
          <w:szCs w:val="24"/>
        </w:rPr>
        <w:t>)</w:t>
      </w:r>
      <w:r w:rsidRPr="002C0208">
        <w:rPr>
          <w:rFonts w:cs="Times New Roman"/>
          <w:szCs w:val="24"/>
        </w:rPr>
        <w:t xml:space="preserve">. Handover—enabling learning in communication for safety (helics): A report on achievements at two hospital sites. </w:t>
      </w:r>
      <w:r w:rsidRPr="002C0208">
        <w:rPr>
          <w:rFonts w:cs="Times New Roman"/>
          <w:i/>
          <w:iCs/>
          <w:szCs w:val="24"/>
        </w:rPr>
        <w:t xml:space="preserve">Med J Aust, </w:t>
      </w:r>
      <w:r w:rsidR="00786AAF" w:rsidRPr="002C0208">
        <w:rPr>
          <w:rFonts w:cs="Times New Roman"/>
          <w:i/>
          <w:szCs w:val="24"/>
        </w:rPr>
        <w:t>190</w:t>
      </w:r>
      <w:r w:rsidRPr="002C0208">
        <w:rPr>
          <w:rFonts w:cs="Times New Roman"/>
          <w:szCs w:val="24"/>
        </w:rPr>
        <w:t>(11 Suppl), S133-S136</w:t>
      </w:r>
      <w:r w:rsidR="00527D9C" w:rsidRPr="002C0208">
        <w:rPr>
          <w:rFonts w:cs="Times New Roman"/>
          <w:szCs w:val="24"/>
        </w:rPr>
        <w:t>.</w:t>
      </w:r>
      <w:r w:rsidR="00786AAF" w:rsidRPr="002C0208">
        <w:rPr>
          <w:rFonts w:cs="Times New Roman"/>
          <w:szCs w:val="24"/>
        </w:rPr>
        <w:t xml:space="preserve"> Retrieved from: https://www.mja.com.au/system/files/issues/190_11_010609/ied11188_fm.pdf</w:t>
      </w:r>
    </w:p>
    <w:p w14:paraId="5BE158B6" w14:textId="68DE65D7" w:rsidR="003F2097" w:rsidRPr="002C0208" w:rsidRDefault="003F2097" w:rsidP="00AD77F6">
      <w:pPr>
        <w:autoSpaceDE w:val="0"/>
        <w:autoSpaceDN w:val="0"/>
        <w:adjustRightInd w:val="0"/>
        <w:spacing w:line="480" w:lineRule="auto"/>
        <w:ind w:left="720" w:hanging="720"/>
        <w:rPr>
          <w:rFonts w:cs="Times New Roman"/>
          <w:spacing w:val="4"/>
          <w:szCs w:val="24"/>
          <w:shd w:val="clear" w:color="auto" w:fill="FCFCFC"/>
        </w:rPr>
      </w:pPr>
      <w:r w:rsidRPr="002C0208">
        <w:rPr>
          <w:rFonts w:cs="Times New Roman"/>
          <w:szCs w:val="24"/>
        </w:rPr>
        <w:t>Kontogiannis, T.</w:t>
      </w:r>
      <w:r w:rsidR="00786AAF" w:rsidRPr="002C0208">
        <w:rPr>
          <w:rFonts w:cs="Times New Roman"/>
          <w:szCs w:val="24"/>
        </w:rPr>
        <w:t>, &amp; Malakis, S.</w:t>
      </w:r>
      <w:r w:rsidRPr="002C0208">
        <w:rPr>
          <w:rFonts w:cs="Times New Roman"/>
          <w:szCs w:val="24"/>
        </w:rPr>
        <w:t xml:space="preserve"> </w:t>
      </w:r>
      <w:r w:rsidR="00786AAF" w:rsidRPr="002C0208">
        <w:rPr>
          <w:rFonts w:cs="Times New Roman"/>
          <w:szCs w:val="24"/>
        </w:rPr>
        <w:t>(</w:t>
      </w:r>
      <w:r w:rsidRPr="002C0208">
        <w:rPr>
          <w:rFonts w:cs="Times New Roman"/>
          <w:szCs w:val="24"/>
        </w:rPr>
        <w:t>2013</w:t>
      </w:r>
      <w:r w:rsidR="00786AAF" w:rsidRPr="002C0208">
        <w:rPr>
          <w:rFonts w:cs="Times New Roman"/>
          <w:szCs w:val="24"/>
        </w:rPr>
        <w:t>)</w:t>
      </w:r>
      <w:r w:rsidRPr="002C0208">
        <w:rPr>
          <w:rFonts w:cs="Times New Roman"/>
          <w:szCs w:val="24"/>
        </w:rPr>
        <w:t xml:space="preserve">. Strategies in controlling, coordinating and adapting performance in air traffic control: Modelling ‘loss of control’ events. </w:t>
      </w:r>
      <w:r w:rsidRPr="002C0208">
        <w:rPr>
          <w:rFonts w:cs="Times New Roman"/>
          <w:i/>
          <w:iCs/>
          <w:szCs w:val="24"/>
        </w:rPr>
        <w:t xml:space="preserve">Cognition, Technology &amp; Work, </w:t>
      </w:r>
      <w:r w:rsidR="00786AAF" w:rsidRPr="002C0208">
        <w:rPr>
          <w:rFonts w:cs="Times New Roman"/>
          <w:i/>
          <w:szCs w:val="24"/>
        </w:rPr>
        <w:t>15</w:t>
      </w:r>
      <w:r w:rsidRPr="002C0208">
        <w:rPr>
          <w:rFonts w:cs="Times New Roman"/>
          <w:szCs w:val="24"/>
        </w:rPr>
        <w:t>(2), 153-169</w:t>
      </w:r>
      <w:r w:rsidR="00527D9C" w:rsidRPr="002C0208">
        <w:rPr>
          <w:rFonts w:cs="Times New Roman"/>
          <w:szCs w:val="24"/>
        </w:rPr>
        <w:t>.</w:t>
      </w:r>
      <w:r w:rsidR="00786AAF" w:rsidRPr="002C0208">
        <w:rPr>
          <w:rFonts w:cs="Times New Roman"/>
          <w:szCs w:val="24"/>
        </w:rPr>
        <w:t xml:space="preserve"> doi:</w:t>
      </w:r>
      <w:r w:rsidR="00786AAF" w:rsidRPr="002C0208">
        <w:rPr>
          <w:rFonts w:cs="Times New Roman"/>
          <w:spacing w:val="4"/>
          <w:szCs w:val="24"/>
          <w:shd w:val="clear" w:color="auto" w:fill="FCFCFC"/>
        </w:rPr>
        <w:t>10.1007/s10111-011-0209-0</w:t>
      </w:r>
    </w:p>
    <w:p w14:paraId="6F1521EB" w14:textId="77204241" w:rsidR="003F2097" w:rsidRPr="002C0208" w:rsidRDefault="00786AAF" w:rsidP="00AD77F6">
      <w:pPr>
        <w:autoSpaceDE w:val="0"/>
        <w:autoSpaceDN w:val="0"/>
        <w:adjustRightInd w:val="0"/>
        <w:spacing w:line="480" w:lineRule="auto"/>
        <w:ind w:left="720" w:hanging="720"/>
        <w:rPr>
          <w:rFonts w:cs="Times New Roman"/>
          <w:iCs/>
          <w:szCs w:val="24"/>
        </w:rPr>
      </w:pPr>
      <w:r w:rsidRPr="002C0208">
        <w:rPr>
          <w:rFonts w:cs="Times New Roman"/>
          <w:szCs w:val="24"/>
        </w:rPr>
        <w:t>Lardner</w:t>
      </w:r>
      <w:r w:rsidR="00527D9C" w:rsidRPr="002C0208">
        <w:rPr>
          <w:rFonts w:cs="Times New Roman"/>
          <w:szCs w:val="24"/>
        </w:rPr>
        <w:t>,</w:t>
      </w:r>
      <w:r w:rsidRPr="002C0208">
        <w:rPr>
          <w:rFonts w:cs="Times New Roman"/>
          <w:szCs w:val="24"/>
        </w:rPr>
        <w:t xml:space="preserve"> R. Health and Safety Executive Offshore Safety Division. (1996).</w:t>
      </w:r>
      <w:r w:rsidR="003F2097" w:rsidRPr="002C0208">
        <w:rPr>
          <w:rFonts w:cs="Times New Roman"/>
          <w:szCs w:val="24"/>
        </w:rPr>
        <w:t xml:space="preserve"> </w:t>
      </w:r>
      <w:r w:rsidR="003F2097" w:rsidRPr="002C0208">
        <w:rPr>
          <w:rFonts w:cs="Times New Roman"/>
          <w:i/>
          <w:szCs w:val="24"/>
        </w:rPr>
        <w:t>Effective shift handover: A literature review</w:t>
      </w:r>
      <w:r w:rsidR="004067DA" w:rsidRPr="002C0208">
        <w:rPr>
          <w:rFonts w:cs="Times New Roman"/>
          <w:i/>
          <w:szCs w:val="24"/>
        </w:rPr>
        <w:t xml:space="preserve"> </w:t>
      </w:r>
      <w:r w:rsidR="004067DA" w:rsidRPr="002C0208">
        <w:rPr>
          <w:rFonts w:cs="Times New Roman"/>
          <w:szCs w:val="24"/>
        </w:rPr>
        <w:t>(Report No.</w:t>
      </w:r>
      <w:r w:rsidR="004067DA" w:rsidRPr="002C0208">
        <w:rPr>
          <w:rFonts w:cs="Times New Roman"/>
          <w:iCs/>
          <w:szCs w:val="24"/>
        </w:rPr>
        <w:t xml:space="preserve"> OTO 93 003)</w:t>
      </w:r>
      <w:r w:rsidR="003F2097" w:rsidRPr="002C0208">
        <w:rPr>
          <w:rFonts w:cs="Times New Roman"/>
          <w:i/>
          <w:szCs w:val="24"/>
        </w:rPr>
        <w:t xml:space="preserve">. </w:t>
      </w:r>
      <w:r w:rsidR="004067DA" w:rsidRPr="002C0208">
        <w:rPr>
          <w:rFonts w:cs="Times New Roman"/>
          <w:szCs w:val="24"/>
        </w:rPr>
        <w:t>Edinburgh: The Keil Centre</w:t>
      </w:r>
      <w:r w:rsidR="00527D9C" w:rsidRPr="002C0208">
        <w:rPr>
          <w:rFonts w:cs="Times New Roman"/>
          <w:iCs/>
          <w:szCs w:val="24"/>
        </w:rPr>
        <w:t xml:space="preserve">. </w:t>
      </w:r>
      <w:r w:rsidR="00F36445" w:rsidRPr="002C0208">
        <w:rPr>
          <w:rFonts w:cs="Times New Roman"/>
          <w:iCs/>
          <w:szCs w:val="24"/>
        </w:rPr>
        <w:t>Retrieved</w:t>
      </w:r>
      <w:r w:rsidR="00527D9C" w:rsidRPr="002C0208">
        <w:rPr>
          <w:rFonts w:cs="Times New Roman"/>
          <w:iCs/>
          <w:szCs w:val="24"/>
        </w:rPr>
        <w:t xml:space="preserve"> from http://www.hse.gov.uk/research/otopdf/1996/oto96003.pdf </w:t>
      </w:r>
    </w:p>
    <w:p w14:paraId="647C8D92" w14:textId="60C4F1E2" w:rsidR="00A014C4" w:rsidRPr="002C0208" w:rsidRDefault="004067DA" w:rsidP="00AD77F6">
      <w:pPr>
        <w:autoSpaceDE w:val="0"/>
        <w:autoSpaceDN w:val="0"/>
        <w:adjustRightInd w:val="0"/>
        <w:spacing w:line="480" w:lineRule="auto"/>
        <w:ind w:left="720" w:hanging="720"/>
        <w:rPr>
          <w:rFonts w:cs="Times New Roman"/>
          <w:szCs w:val="24"/>
        </w:rPr>
      </w:pPr>
      <w:r w:rsidRPr="002C0208">
        <w:rPr>
          <w:rFonts w:cs="Times New Roman"/>
          <w:szCs w:val="24"/>
        </w:rPr>
        <w:t>Lardner, R. The Keil Centre. (</w:t>
      </w:r>
      <w:r w:rsidR="00A014C4" w:rsidRPr="002C0208">
        <w:rPr>
          <w:rFonts w:cs="Times New Roman"/>
          <w:szCs w:val="24"/>
        </w:rPr>
        <w:t>2006</w:t>
      </w:r>
      <w:r w:rsidRPr="002C0208">
        <w:rPr>
          <w:rFonts w:cs="Times New Roman"/>
          <w:szCs w:val="24"/>
        </w:rPr>
        <w:t>)</w:t>
      </w:r>
      <w:r w:rsidR="00A014C4" w:rsidRPr="002C0208">
        <w:rPr>
          <w:rFonts w:cs="Times New Roman"/>
          <w:szCs w:val="24"/>
        </w:rPr>
        <w:t xml:space="preserve">. </w:t>
      </w:r>
      <w:r w:rsidR="00A014C4" w:rsidRPr="002C0208">
        <w:rPr>
          <w:rFonts w:cs="Times New Roman"/>
          <w:i/>
          <w:szCs w:val="24"/>
        </w:rPr>
        <w:t>Improving communication at shift handover: Setting and Implementing Standards.</w:t>
      </w:r>
      <w:r w:rsidRPr="002C0208">
        <w:rPr>
          <w:rFonts w:cs="Times New Roman"/>
          <w:i/>
          <w:szCs w:val="24"/>
        </w:rPr>
        <w:t xml:space="preserve"> </w:t>
      </w:r>
      <w:r w:rsidRPr="002C0208">
        <w:rPr>
          <w:rFonts w:cs="Times New Roman"/>
          <w:szCs w:val="24"/>
        </w:rPr>
        <w:t>Edinburgh: The Keil Centre.</w:t>
      </w:r>
      <w:r w:rsidR="00A014C4" w:rsidRPr="002C0208">
        <w:rPr>
          <w:rFonts w:cs="Times New Roman"/>
          <w:i/>
          <w:szCs w:val="24"/>
        </w:rPr>
        <w:t xml:space="preserve"> </w:t>
      </w:r>
      <w:r w:rsidR="00A014C4" w:rsidRPr="002C0208">
        <w:rPr>
          <w:rFonts w:cs="Times New Roman"/>
          <w:szCs w:val="24"/>
        </w:rPr>
        <w:t>Retrieved from http://www.hse.gov.uk/humanfactors/topics/standards.pdf</w:t>
      </w:r>
    </w:p>
    <w:p w14:paraId="18C3327A" w14:textId="1CBF8AEF"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Lawrence, R.H., Tomolo, A.M., Garlisi, A.P.</w:t>
      </w:r>
      <w:r w:rsidR="005942B9" w:rsidRPr="002C0208">
        <w:rPr>
          <w:rFonts w:cs="Times New Roman"/>
          <w:szCs w:val="24"/>
        </w:rPr>
        <w:t>, &amp; Aron, D.C.</w:t>
      </w:r>
      <w:r w:rsidRPr="002C0208">
        <w:rPr>
          <w:rFonts w:cs="Times New Roman"/>
          <w:szCs w:val="24"/>
        </w:rPr>
        <w:t xml:space="preserve"> </w:t>
      </w:r>
      <w:r w:rsidR="005942B9" w:rsidRPr="002C0208">
        <w:rPr>
          <w:rFonts w:cs="Times New Roman"/>
          <w:szCs w:val="24"/>
        </w:rPr>
        <w:t>(</w:t>
      </w:r>
      <w:r w:rsidRPr="002C0208">
        <w:rPr>
          <w:rFonts w:cs="Times New Roman"/>
          <w:szCs w:val="24"/>
        </w:rPr>
        <w:t>2008</w:t>
      </w:r>
      <w:r w:rsidR="005942B9" w:rsidRPr="002C0208">
        <w:rPr>
          <w:rFonts w:cs="Times New Roman"/>
          <w:szCs w:val="24"/>
        </w:rPr>
        <w:t>)</w:t>
      </w:r>
      <w:r w:rsidRPr="002C0208">
        <w:rPr>
          <w:rFonts w:cs="Times New Roman"/>
          <w:szCs w:val="24"/>
        </w:rPr>
        <w:t xml:space="preserve">. Conceptualizing handover strategies at change of shift in the emergency department: A grounded theory study. </w:t>
      </w:r>
      <w:r w:rsidRPr="002C0208">
        <w:rPr>
          <w:rFonts w:cs="Times New Roman"/>
          <w:i/>
          <w:iCs/>
          <w:szCs w:val="24"/>
        </w:rPr>
        <w:t xml:space="preserve">BMC Health Services Research, </w:t>
      </w:r>
      <w:r w:rsidR="005942B9" w:rsidRPr="002C0208">
        <w:rPr>
          <w:rFonts w:cs="Times New Roman"/>
          <w:i/>
          <w:szCs w:val="24"/>
        </w:rPr>
        <w:t>8</w:t>
      </w:r>
      <w:r w:rsidR="00F36445" w:rsidRPr="002C0208">
        <w:rPr>
          <w:rFonts w:cs="Times New Roman"/>
          <w:szCs w:val="24"/>
        </w:rPr>
        <w:t>(1), 256.</w:t>
      </w:r>
      <w:r w:rsidR="005942B9" w:rsidRPr="002C0208">
        <w:rPr>
          <w:rStyle w:val="apple-converted-space"/>
          <w:rFonts w:cs="Times New Roman"/>
          <w:szCs w:val="24"/>
          <w:shd w:val="clear" w:color="auto" w:fill="FFFFFF"/>
        </w:rPr>
        <w:t> </w:t>
      </w:r>
      <w:r w:rsidR="005942B9" w:rsidRPr="002C0208">
        <w:rPr>
          <w:rStyle w:val="doi"/>
          <w:rFonts w:cs="Times New Roman"/>
          <w:szCs w:val="24"/>
          <w:shd w:val="clear" w:color="auto" w:fill="FFFFFF"/>
        </w:rPr>
        <w:t>doi:</w:t>
      </w:r>
      <w:hyperlink r:id="rId20" w:tgtFrame="pmc_ext" w:history="1">
        <w:r w:rsidR="005942B9" w:rsidRPr="002C0208">
          <w:rPr>
            <w:rStyle w:val="Hyperlink"/>
            <w:rFonts w:cs="Times New Roman"/>
            <w:color w:val="auto"/>
            <w:szCs w:val="24"/>
            <w:u w:val="none"/>
            <w:shd w:val="clear" w:color="auto" w:fill="FFFFFF"/>
          </w:rPr>
          <w:t>10.1186/1472-6963-8-256</w:t>
        </w:r>
      </w:hyperlink>
    </w:p>
    <w:p w14:paraId="6DE5A639" w14:textId="635122D1"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Lebaron, C., Christianso</w:t>
      </w:r>
      <w:r w:rsidR="005942B9" w:rsidRPr="002C0208">
        <w:rPr>
          <w:rFonts w:cs="Times New Roman"/>
          <w:szCs w:val="24"/>
        </w:rPr>
        <w:t>n, M.K., Garrett, L., &amp; Ilan, R.</w:t>
      </w:r>
      <w:r w:rsidRPr="002C0208">
        <w:rPr>
          <w:rFonts w:cs="Times New Roman"/>
          <w:szCs w:val="24"/>
        </w:rPr>
        <w:t xml:space="preserve"> </w:t>
      </w:r>
      <w:r w:rsidR="005942B9" w:rsidRPr="002C0208">
        <w:rPr>
          <w:rFonts w:cs="Times New Roman"/>
          <w:szCs w:val="24"/>
        </w:rPr>
        <w:t>(</w:t>
      </w:r>
      <w:r w:rsidRPr="002C0208">
        <w:rPr>
          <w:rFonts w:cs="Times New Roman"/>
          <w:szCs w:val="24"/>
        </w:rPr>
        <w:t>2016</w:t>
      </w:r>
      <w:r w:rsidR="005942B9" w:rsidRPr="002C0208">
        <w:rPr>
          <w:rFonts w:cs="Times New Roman"/>
          <w:szCs w:val="24"/>
        </w:rPr>
        <w:t>)</w:t>
      </w:r>
      <w:r w:rsidRPr="002C0208">
        <w:rPr>
          <w:rFonts w:cs="Times New Roman"/>
          <w:szCs w:val="24"/>
        </w:rPr>
        <w:t xml:space="preserve">. Coordinating flexible performance during everyday work: An ethnomethodological study of handoff routines. </w:t>
      </w:r>
      <w:r w:rsidRPr="002C0208">
        <w:rPr>
          <w:rFonts w:cs="Times New Roman"/>
          <w:i/>
          <w:iCs/>
          <w:szCs w:val="24"/>
        </w:rPr>
        <w:t xml:space="preserve">Organization Science, </w:t>
      </w:r>
      <w:r w:rsidR="005942B9" w:rsidRPr="002C0208">
        <w:rPr>
          <w:rFonts w:cs="Times New Roman"/>
          <w:i/>
          <w:szCs w:val="24"/>
        </w:rPr>
        <w:t>27</w:t>
      </w:r>
      <w:r w:rsidRPr="002C0208">
        <w:rPr>
          <w:rFonts w:cs="Times New Roman"/>
          <w:szCs w:val="24"/>
        </w:rPr>
        <w:t>(3), 514-534</w:t>
      </w:r>
      <w:r w:rsidR="00F36445" w:rsidRPr="002C0208">
        <w:rPr>
          <w:rFonts w:cs="Times New Roman"/>
          <w:szCs w:val="24"/>
        </w:rPr>
        <w:t>.</w:t>
      </w:r>
      <w:r w:rsidR="005942B9" w:rsidRPr="002C0208">
        <w:rPr>
          <w:rFonts w:cs="Times New Roman"/>
          <w:szCs w:val="24"/>
        </w:rPr>
        <w:t xml:space="preserve"> </w:t>
      </w:r>
      <w:hyperlink r:id="rId21" w:history="1">
        <w:r w:rsidR="004261AE" w:rsidRPr="002C0208">
          <w:rPr>
            <w:rStyle w:val="Hyperlink"/>
            <w:rFonts w:cs="Times New Roman"/>
            <w:szCs w:val="24"/>
          </w:rPr>
          <w:t>http://dx.doi.org/10.1287/orsc.2015.1043</w:t>
        </w:r>
      </w:hyperlink>
    </w:p>
    <w:p w14:paraId="1E30245A" w14:textId="2C3DFCCB" w:rsidR="004261AE" w:rsidRPr="002C0208" w:rsidRDefault="004261AE" w:rsidP="00AD77F6">
      <w:pPr>
        <w:autoSpaceDE w:val="0"/>
        <w:autoSpaceDN w:val="0"/>
        <w:adjustRightInd w:val="0"/>
        <w:spacing w:line="480" w:lineRule="auto"/>
        <w:ind w:left="720" w:hanging="720"/>
        <w:rPr>
          <w:rFonts w:cs="Times New Roman"/>
          <w:szCs w:val="24"/>
        </w:rPr>
      </w:pPr>
      <w:r w:rsidRPr="002C0208">
        <w:rPr>
          <w:rFonts w:cs="Times New Roman"/>
          <w:color w:val="222222"/>
          <w:szCs w:val="24"/>
          <w:shd w:val="clear" w:color="auto" w:fill="FFFFFF"/>
        </w:rPr>
        <w:t>Lebie, L., Rhoades, J. A., &amp; McGrath, J. E. (1995). Interaction process in computer-mediated and face-to-face groups.</w:t>
      </w:r>
      <w:r w:rsidRPr="002C0208">
        <w:rPr>
          <w:rStyle w:val="apple-converted-space"/>
          <w:rFonts w:cs="Times New Roman"/>
          <w:color w:val="222222"/>
          <w:szCs w:val="24"/>
          <w:shd w:val="clear" w:color="auto" w:fill="FFFFFF"/>
        </w:rPr>
        <w:t> </w:t>
      </w:r>
      <w:r w:rsidRPr="002C0208">
        <w:rPr>
          <w:rFonts w:cs="Times New Roman"/>
          <w:i/>
          <w:iCs/>
          <w:color w:val="222222"/>
          <w:szCs w:val="24"/>
          <w:shd w:val="clear" w:color="auto" w:fill="FFFFFF"/>
        </w:rPr>
        <w:t>Computer Supported Cooperative Work (CSCW)</w:t>
      </w:r>
      <w:r w:rsidRPr="002C0208">
        <w:rPr>
          <w:rFonts w:cs="Times New Roman"/>
          <w:color w:val="222222"/>
          <w:szCs w:val="24"/>
          <w:shd w:val="clear" w:color="auto" w:fill="FFFFFF"/>
        </w:rPr>
        <w:t>,</w:t>
      </w:r>
      <w:r w:rsidRPr="002C0208">
        <w:rPr>
          <w:rStyle w:val="apple-converted-space"/>
          <w:rFonts w:cs="Times New Roman"/>
          <w:color w:val="222222"/>
          <w:szCs w:val="24"/>
          <w:shd w:val="clear" w:color="auto" w:fill="FFFFFF"/>
        </w:rPr>
        <w:t> </w:t>
      </w:r>
      <w:r w:rsidRPr="002C0208">
        <w:rPr>
          <w:rFonts w:cs="Times New Roman"/>
          <w:i/>
          <w:iCs/>
          <w:color w:val="222222"/>
          <w:szCs w:val="24"/>
          <w:shd w:val="clear" w:color="auto" w:fill="FFFFFF"/>
        </w:rPr>
        <w:t>4</w:t>
      </w:r>
      <w:r w:rsidRPr="002C0208">
        <w:rPr>
          <w:rFonts w:cs="Times New Roman"/>
          <w:color w:val="222222"/>
          <w:szCs w:val="24"/>
          <w:shd w:val="clear" w:color="auto" w:fill="FFFFFF"/>
        </w:rPr>
        <w:t>(2), 127-152.</w:t>
      </w:r>
    </w:p>
    <w:p w14:paraId="22A4F17E" w14:textId="2AF12F0D" w:rsidR="00BB6A04" w:rsidRPr="002C0208" w:rsidRDefault="00BB6A04" w:rsidP="00AD77F6">
      <w:pPr>
        <w:autoSpaceDE w:val="0"/>
        <w:autoSpaceDN w:val="0"/>
        <w:adjustRightInd w:val="0"/>
        <w:spacing w:line="480" w:lineRule="auto"/>
        <w:ind w:left="720" w:hanging="720"/>
        <w:rPr>
          <w:rFonts w:cs="Times New Roman"/>
          <w:szCs w:val="24"/>
        </w:rPr>
      </w:pPr>
      <w:r w:rsidRPr="002C0208">
        <w:rPr>
          <w:rFonts w:cs="Times New Roman"/>
          <w:szCs w:val="24"/>
          <w:shd w:val="clear" w:color="auto" w:fill="FFFFFF"/>
        </w:rPr>
        <w:t>Le Bris, V., Barthe, B., Marquié, J. C., Kerguelen, A., Aubert, S., &amp; Bernadou, B. (2012). Advantages of shift changeovers with meetings: Ergonomic analysis of shift supervisors’ activity in aircraft building.</w:t>
      </w:r>
      <w:r w:rsidRPr="002C0208">
        <w:rPr>
          <w:rStyle w:val="apple-converted-space"/>
          <w:rFonts w:cs="Times New Roman"/>
          <w:szCs w:val="24"/>
          <w:shd w:val="clear" w:color="auto" w:fill="FFFFFF"/>
        </w:rPr>
        <w:t> </w:t>
      </w:r>
      <w:r w:rsidR="00CB0503" w:rsidRPr="002C0208">
        <w:rPr>
          <w:rFonts w:cs="Times New Roman"/>
          <w:i/>
          <w:iCs/>
          <w:szCs w:val="24"/>
          <w:shd w:val="clear" w:color="auto" w:fill="FFFFFF"/>
        </w:rPr>
        <w:t>Applied E</w:t>
      </w:r>
      <w:r w:rsidRPr="002C0208">
        <w:rPr>
          <w:rFonts w:cs="Times New Roman"/>
          <w:i/>
          <w:iCs/>
          <w:szCs w:val="24"/>
          <w:shd w:val="clear" w:color="auto" w:fill="FFFFFF"/>
        </w:rPr>
        <w:t>rgonomics</w:t>
      </w:r>
      <w:r w:rsidRPr="002C0208">
        <w:rPr>
          <w:rFonts w:cs="Times New Roman"/>
          <w:szCs w:val="24"/>
          <w:shd w:val="clear" w:color="auto" w:fill="FFFFFF"/>
        </w:rPr>
        <w:t>,</w:t>
      </w:r>
      <w:r w:rsidRPr="002C0208">
        <w:rPr>
          <w:rStyle w:val="apple-converted-space"/>
          <w:rFonts w:cs="Times New Roman"/>
          <w:szCs w:val="24"/>
          <w:shd w:val="clear" w:color="auto" w:fill="FFFFFF"/>
        </w:rPr>
        <w:t> </w:t>
      </w:r>
      <w:r w:rsidRPr="002C0208">
        <w:rPr>
          <w:rFonts w:cs="Times New Roman"/>
          <w:i/>
          <w:iCs/>
          <w:szCs w:val="24"/>
          <w:shd w:val="clear" w:color="auto" w:fill="FFFFFF"/>
        </w:rPr>
        <w:t>43</w:t>
      </w:r>
      <w:r w:rsidRPr="002C0208">
        <w:rPr>
          <w:rFonts w:cs="Times New Roman"/>
          <w:szCs w:val="24"/>
          <w:shd w:val="clear" w:color="auto" w:fill="FFFFFF"/>
        </w:rPr>
        <w:t>(2), 447-454.</w:t>
      </w:r>
      <w:r w:rsidR="005942B9" w:rsidRPr="002C0208">
        <w:rPr>
          <w:rFonts w:cs="Times New Roman"/>
          <w:szCs w:val="24"/>
          <w:shd w:val="clear" w:color="auto" w:fill="FFFFFF"/>
        </w:rPr>
        <w:t xml:space="preserve"> doi:10.1016/j.apergo.2011.07.001</w:t>
      </w:r>
    </w:p>
    <w:p w14:paraId="1E26BEB0" w14:textId="57F6996A"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Li, X., Mckee, D.J., Horberry, T.</w:t>
      </w:r>
      <w:r w:rsidR="005942B9" w:rsidRPr="002C0208">
        <w:rPr>
          <w:rFonts w:cs="Times New Roman"/>
          <w:szCs w:val="24"/>
        </w:rPr>
        <w:t>,</w:t>
      </w:r>
      <w:r w:rsidRPr="002C0208">
        <w:rPr>
          <w:rFonts w:cs="Times New Roman"/>
          <w:szCs w:val="24"/>
        </w:rPr>
        <w:t xml:space="preserve"> &amp; Powell, M.</w:t>
      </w:r>
      <w:r w:rsidR="005942B9" w:rsidRPr="002C0208">
        <w:rPr>
          <w:rFonts w:cs="Times New Roman"/>
          <w:szCs w:val="24"/>
        </w:rPr>
        <w:t>S.</w:t>
      </w:r>
      <w:r w:rsidRPr="002C0208">
        <w:rPr>
          <w:rFonts w:cs="Times New Roman"/>
          <w:szCs w:val="24"/>
        </w:rPr>
        <w:t xml:space="preserve"> </w:t>
      </w:r>
      <w:r w:rsidR="005942B9" w:rsidRPr="002C0208">
        <w:rPr>
          <w:rFonts w:cs="Times New Roman"/>
          <w:szCs w:val="24"/>
        </w:rPr>
        <w:t>(</w:t>
      </w:r>
      <w:r w:rsidRPr="002C0208">
        <w:rPr>
          <w:rFonts w:cs="Times New Roman"/>
          <w:szCs w:val="24"/>
        </w:rPr>
        <w:t>2011</w:t>
      </w:r>
      <w:r w:rsidR="005942B9" w:rsidRPr="002C0208">
        <w:rPr>
          <w:rFonts w:cs="Times New Roman"/>
          <w:szCs w:val="24"/>
        </w:rPr>
        <w:t>)</w:t>
      </w:r>
      <w:r w:rsidRPr="002C0208">
        <w:rPr>
          <w:rFonts w:cs="Times New Roman"/>
          <w:szCs w:val="24"/>
        </w:rPr>
        <w:t xml:space="preserve">. The control room operator: The forgotten element in mineral process control. </w:t>
      </w:r>
      <w:r w:rsidRPr="002C0208">
        <w:rPr>
          <w:rFonts w:cs="Times New Roman"/>
          <w:i/>
          <w:iCs/>
          <w:szCs w:val="24"/>
        </w:rPr>
        <w:t xml:space="preserve">Minerals Engineering, </w:t>
      </w:r>
      <w:r w:rsidR="005942B9" w:rsidRPr="002C0208">
        <w:rPr>
          <w:rFonts w:cs="Times New Roman"/>
          <w:i/>
          <w:szCs w:val="24"/>
        </w:rPr>
        <w:t>24</w:t>
      </w:r>
      <w:r w:rsidRPr="002C0208">
        <w:rPr>
          <w:rFonts w:cs="Times New Roman"/>
          <w:szCs w:val="24"/>
        </w:rPr>
        <w:t>(8), 894-902</w:t>
      </w:r>
      <w:r w:rsidR="00F36445" w:rsidRPr="002C0208">
        <w:rPr>
          <w:rFonts w:cs="Times New Roman"/>
          <w:szCs w:val="24"/>
        </w:rPr>
        <w:t>.</w:t>
      </w:r>
      <w:r w:rsidR="005942B9" w:rsidRPr="002C0208">
        <w:rPr>
          <w:rFonts w:cs="Times New Roman"/>
          <w:szCs w:val="24"/>
        </w:rPr>
        <w:t xml:space="preserve"> </w:t>
      </w:r>
      <w:r w:rsidR="005942B9" w:rsidRPr="002C0208">
        <w:rPr>
          <w:rFonts w:cs="Times New Roman"/>
          <w:szCs w:val="24"/>
          <w:shd w:val="clear" w:color="auto" w:fill="FFFFFF"/>
        </w:rPr>
        <w:t>doi:10.1016/j.mineng.2011.04.001</w:t>
      </w:r>
    </w:p>
    <w:p w14:paraId="3F8A8502" w14:textId="610584B3" w:rsidR="00BB6A04" w:rsidRPr="002C0208" w:rsidRDefault="00BB6A04" w:rsidP="00AD77F6">
      <w:pPr>
        <w:autoSpaceDE w:val="0"/>
        <w:autoSpaceDN w:val="0"/>
        <w:adjustRightInd w:val="0"/>
        <w:spacing w:line="480" w:lineRule="auto"/>
        <w:ind w:left="720" w:hanging="720"/>
        <w:rPr>
          <w:rFonts w:cs="Times New Roman"/>
          <w:szCs w:val="24"/>
        </w:rPr>
      </w:pPr>
      <w:r w:rsidRPr="002C0208">
        <w:rPr>
          <w:rFonts w:cs="Times New Roman"/>
          <w:szCs w:val="24"/>
          <w:shd w:val="clear" w:color="auto" w:fill="FFFFFF"/>
        </w:rPr>
        <w:t>Li, X., Powell, M. S., &amp; Horberry, T. (2012). Human factors in control room operations in mineral processing: Elevating control from reactive to proactive.</w:t>
      </w:r>
      <w:r w:rsidRPr="002C0208">
        <w:rPr>
          <w:rStyle w:val="apple-converted-space"/>
          <w:rFonts w:cs="Times New Roman"/>
          <w:szCs w:val="24"/>
          <w:shd w:val="clear" w:color="auto" w:fill="FFFFFF"/>
        </w:rPr>
        <w:t> </w:t>
      </w:r>
      <w:r w:rsidRPr="002C0208">
        <w:rPr>
          <w:rFonts w:cs="Times New Roman"/>
          <w:i/>
          <w:iCs/>
          <w:szCs w:val="24"/>
          <w:shd w:val="clear" w:color="auto" w:fill="FFFFFF"/>
        </w:rPr>
        <w:t>Journal of Cognitive Engineering and Decision Making</w:t>
      </w:r>
      <w:r w:rsidRPr="002C0208">
        <w:rPr>
          <w:rFonts w:cs="Times New Roman"/>
          <w:szCs w:val="24"/>
          <w:shd w:val="clear" w:color="auto" w:fill="FFFFFF"/>
        </w:rPr>
        <w:t>,</w:t>
      </w:r>
      <w:r w:rsidRPr="002C0208">
        <w:rPr>
          <w:rStyle w:val="apple-converted-space"/>
          <w:rFonts w:cs="Times New Roman"/>
          <w:szCs w:val="24"/>
          <w:shd w:val="clear" w:color="auto" w:fill="FFFFFF"/>
        </w:rPr>
        <w:t> </w:t>
      </w:r>
      <w:r w:rsidRPr="002C0208">
        <w:rPr>
          <w:rFonts w:cs="Times New Roman"/>
          <w:i/>
          <w:iCs/>
          <w:szCs w:val="24"/>
          <w:shd w:val="clear" w:color="auto" w:fill="FFFFFF"/>
        </w:rPr>
        <w:t>6</w:t>
      </w:r>
      <w:r w:rsidRPr="002C0208">
        <w:rPr>
          <w:rFonts w:cs="Times New Roman"/>
          <w:szCs w:val="24"/>
          <w:shd w:val="clear" w:color="auto" w:fill="FFFFFF"/>
        </w:rPr>
        <w:t>(1), 88-111.</w:t>
      </w:r>
      <w:r w:rsidR="00222F91" w:rsidRPr="002C0208">
        <w:rPr>
          <w:rFonts w:cs="Times New Roman"/>
          <w:szCs w:val="24"/>
          <w:shd w:val="clear" w:color="auto" w:fill="FFFFFF"/>
        </w:rPr>
        <w:t xml:space="preserve"> doi: 10.1177/1555343411432340</w:t>
      </w:r>
    </w:p>
    <w:p w14:paraId="4F6E21A8" w14:textId="3E5FC6A9"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Macleod, C.M., Gopie, N., Hourihan, K.L., Neary, K.R.</w:t>
      </w:r>
      <w:r w:rsidR="0093215D" w:rsidRPr="002C0208">
        <w:rPr>
          <w:rFonts w:cs="Times New Roman"/>
          <w:szCs w:val="24"/>
        </w:rPr>
        <w:t>,</w:t>
      </w:r>
      <w:r w:rsidRPr="002C0208">
        <w:rPr>
          <w:rFonts w:cs="Times New Roman"/>
          <w:szCs w:val="24"/>
        </w:rPr>
        <w:t xml:space="preserve"> &amp; Ozubko, J.D. </w:t>
      </w:r>
      <w:r w:rsidR="0093215D" w:rsidRPr="002C0208">
        <w:rPr>
          <w:rFonts w:cs="Times New Roman"/>
          <w:szCs w:val="24"/>
        </w:rPr>
        <w:t>(</w:t>
      </w:r>
      <w:r w:rsidRPr="002C0208">
        <w:rPr>
          <w:rFonts w:cs="Times New Roman"/>
          <w:szCs w:val="24"/>
        </w:rPr>
        <w:t>2010</w:t>
      </w:r>
      <w:r w:rsidR="0093215D" w:rsidRPr="002C0208">
        <w:rPr>
          <w:rFonts w:cs="Times New Roman"/>
          <w:szCs w:val="24"/>
        </w:rPr>
        <w:t>)</w:t>
      </w:r>
      <w:r w:rsidRPr="002C0208">
        <w:rPr>
          <w:rFonts w:cs="Times New Roman"/>
          <w:szCs w:val="24"/>
        </w:rPr>
        <w:t xml:space="preserve">. The production effect: Delineation of a phenomenon. </w:t>
      </w:r>
      <w:r w:rsidRPr="002C0208">
        <w:rPr>
          <w:rFonts w:cs="Times New Roman"/>
          <w:i/>
          <w:iCs/>
          <w:szCs w:val="24"/>
        </w:rPr>
        <w:t xml:space="preserve">Journal of Experimental Psychology: Learning, Memory, and Cognition, </w:t>
      </w:r>
      <w:r w:rsidR="0093215D" w:rsidRPr="002C0208">
        <w:rPr>
          <w:rFonts w:cs="Times New Roman"/>
          <w:i/>
          <w:szCs w:val="24"/>
        </w:rPr>
        <w:t>36</w:t>
      </w:r>
      <w:r w:rsidRPr="002C0208">
        <w:rPr>
          <w:rFonts w:cs="Times New Roman"/>
          <w:szCs w:val="24"/>
        </w:rPr>
        <w:t>(3), 671.</w:t>
      </w:r>
      <w:r w:rsidR="00222F91" w:rsidRPr="002C0208">
        <w:rPr>
          <w:rFonts w:cs="Times New Roman"/>
          <w:szCs w:val="24"/>
        </w:rPr>
        <w:t xml:space="preserve"> doi: 10.1037/a0018785</w:t>
      </w:r>
    </w:p>
    <w:p w14:paraId="4F0DFAF4" w14:textId="45206DF1"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Mccall, R., Mcgee, F., Meschtscherjakov, A., Louveton, N.</w:t>
      </w:r>
      <w:r w:rsidR="00222F91" w:rsidRPr="002C0208">
        <w:rPr>
          <w:rFonts w:cs="Times New Roman"/>
          <w:szCs w:val="24"/>
        </w:rPr>
        <w:t>, &amp; Engel, T.</w:t>
      </w:r>
      <w:r w:rsidRPr="002C0208">
        <w:rPr>
          <w:rFonts w:cs="Times New Roman"/>
          <w:szCs w:val="24"/>
        </w:rPr>
        <w:t xml:space="preserve"> </w:t>
      </w:r>
      <w:r w:rsidR="00222F91" w:rsidRPr="002C0208">
        <w:rPr>
          <w:rFonts w:cs="Times New Roman"/>
          <w:szCs w:val="24"/>
        </w:rPr>
        <w:t xml:space="preserve">(October, </w:t>
      </w:r>
      <w:r w:rsidRPr="002C0208">
        <w:rPr>
          <w:rFonts w:cs="Times New Roman"/>
          <w:szCs w:val="24"/>
        </w:rPr>
        <w:t>2016</w:t>
      </w:r>
      <w:r w:rsidR="00222F91" w:rsidRPr="002C0208">
        <w:rPr>
          <w:rFonts w:cs="Times New Roman"/>
          <w:szCs w:val="24"/>
        </w:rPr>
        <w:t>)</w:t>
      </w:r>
      <w:r w:rsidRPr="002C0208">
        <w:rPr>
          <w:rFonts w:cs="Times New Roman"/>
          <w:szCs w:val="24"/>
        </w:rPr>
        <w:t xml:space="preserve">. </w:t>
      </w:r>
      <w:r w:rsidRPr="002C0208">
        <w:rPr>
          <w:rFonts w:cs="Times New Roman"/>
          <w:i/>
          <w:szCs w:val="24"/>
        </w:rPr>
        <w:t>Towards a taxonomy of autonomous vehic</w:t>
      </w:r>
      <w:r w:rsidR="00222F91" w:rsidRPr="002C0208">
        <w:rPr>
          <w:rFonts w:cs="Times New Roman"/>
          <w:i/>
          <w:szCs w:val="24"/>
        </w:rPr>
        <w:t>le handover situations.</w:t>
      </w:r>
      <w:r w:rsidRPr="002C0208">
        <w:rPr>
          <w:rFonts w:cs="Times New Roman"/>
          <w:szCs w:val="24"/>
        </w:rPr>
        <w:t xml:space="preserve"> </w:t>
      </w:r>
      <w:r w:rsidR="00222F91" w:rsidRPr="002C0208">
        <w:rPr>
          <w:rFonts w:cs="Times New Roman"/>
          <w:iCs/>
          <w:szCs w:val="24"/>
        </w:rPr>
        <w:t>Paper presented at the</w:t>
      </w:r>
      <w:r w:rsidRPr="002C0208">
        <w:rPr>
          <w:rFonts w:cs="Times New Roman"/>
          <w:i/>
          <w:iCs/>
          <w:szCs w:val="24"/>
        </w:rPr>
        <w:t xml:space="preserve"> International Conference on Automotive User Interfaces and Interactive Vehicular Applications. </w:t>
      </w:r>
      <w:r w:rsidR="00FC656D" w:rsidRPr="002C0208">
        <w:rPr>
          <w:rFonts w:cs="Times New Roman"/>
          <w:szCs w:val="24"/>
        </w:rPr>
        <w:t xml:space="preserve">New York: ACM. </w:t>
      </w:r>
      <w:r w:rsidR="00FC656D" w:rsidRPr="002C0208">
        <w:rPr>
          <w:rFonts w:cs="Times New Roman"/>
          <w:szCs w:val="24"/>
          <w:shd w:val="clear" w:color="auto" w:fill="FFFFFF"/>
        </w:rPr>
        <w:t>doi:</w:t>
      </w:r>
      <w:hyperlink r:id="rId22" w:tgtFrame="_self" w:history="1">
        <w:r w:rsidR="00FC656D" w:rsidRPr="002C0208">
          <w:rPr>
            <w:rStyle w:val="Hyperlink"/>
            <w:rFonts w:cs="Times New Roman"/>
            <w:color w:val="auto"/>
            <w:szCs w:val="24"/>
            <w:u w:val="none"/>
            <w:shd w:val="clear" w:color="auto" w:fill="FFFFFF"/>
          </w:rPr>
          <w:t>10.1145/3003715.3005456</w:t>
        </w:r>
      </w:hyperlink>
    </w:p>
    <w:p w14:paraId="66614312" w14:textId="54323478" w:rsidR="003F2097" w:rsidRPr="002C0208" w:rsidRDefault="003F2097" w:rsidP="00AD77F6">
      <w:pPr>
        <w:autoSpaceDE w:val="0"/>
        <w:autoSpaceDN w:val="0"/>
        <w:adjustRightInd w:val="0"/>
        <w:spacing w:line="480" w:lineRule="auto"/>
        <w:ind w:left="720" w:hanging="720"/>
        <w:rPr>
          <w:rFonts w:cs="Times New Roman"/>
          <w:szCs w:val="24"/>
          <w:shd w:val="clear" w:color="auto" w:fill="FFFFFF"/>
        </w:rPr>
      </w:pPr>
      <w:r w:rsidRPr="002C0208">
        <w:rPr>
          <w:rFonts w:cs="Times New Roman"/>
          <w:szCs w:val="24"/>
        </w:rPr>
        <w:t>Merat</w:t>
      </w:r>
      <w:r w:rsidR="00FC656D" w:rsidRPr="002C0208">
        <w:rPr>
          <w:rFonts w:cs="Times New Roman"/>
          <w:szCs w:val="24"/>
        </w:rPr>
        <w:t>, N., &amp; De Waard, D.</w:t>
      </w:r>
      <w:r w:rsidRPr="002C0208">
        <w:rPr>
          <w:rFonts w:cs="Times New Roman"/>
          <w:szCs w:val="24"/>
        </w:rPr>
        <w:t xml:space="preserve"> </w:t>
      </w:r>
      <w:r w:rsidR="00FC656D" w:rsidRPr="002C0208">
        <w:rPr>
          <w:rFonts w:cs="Times New Roman"/>
          <w:szCs w:val="24"/>
        </w:rPr>
        <w:t>(</w:t>
      </w:r>
      <w:r w:rsidRPr="002C0208">
        <w:rPr>
          <w:rFonts w:cs="Times New Roman"/>
          <w:szCs w:val="24"/>
        </w:rPr>
        <w:t>2014</w:t>
      </w:r>
      <w:r w:rsidR="00FC656D" w:rsidRPr="002C0208">
        <w:rPr>
          <w:rFonts w:cs="Times New Roman"/>
          <w:szCs w:val="24"/>
        </w:rPr>
        <w:t>)</w:t>
      </w:r>
      <w:r w:rsidRPr="002C0208">
        <w:rPr>
          <w:rFonts w:cs="Times New Roman"/>
          <w:szCs w:val="24"/>
        </w:rPr>
        <w:t xml:space="preserve">. Human factors implications of vehicle automation: Current understanding and future directions. </w:t>
      </w:r>
      <w:r w:rsidR="00CB0503" w:rsidRPr="002C0208">
        <w:rPr>
          <w:rFonts w:cs="Times New Roman"/>
          <w:i/>
          <w:iCs/>
          <w:szCs w:val="24"/>
        </w:rPr>
        <w:t>Transportation Research Part F: Traffic Psychology and B</w:t>
      </w:r>
      <w:r w:rsidRPr="002C0208">
        <w:rPr>
          <w:rFonts w:cs="Times New Roman"/>
          <w:i/>
          <w:iCs/>
          <w:szCs w:val="24"/>
        </w:rPr>
        <w:t xml:space="preserve">ehaviour, </w:t>
      </w:r>
      <w:r w:rsidRPr="002C0208">
        <w:rPr>
          <w:rFonts w:cs="Times New Roman"/>
          <w:i/>
          <w:szCs w:val="24"/>
        </w:rPr>
        <w:t>27</w:t>
      </w:r>
      <w:r w:rsidRPr="002C0208">
        <w:rPr>
          <w:rFonts w:cs="Times New Roman"/>
          <w:szCs w:val="24"/>
        </w:rPr>
        <w:t>, 193-195.</w:t>
      </w:r>
      <w:r w:rsidR="00FC656D" w:rsidRPr="002C0208">
        <w:rPr>
          <w:rFonts w:cs="Times New Roman"/>
          <w:szCs w:val="24"/>
        </w:rPr>
        <w:t xml:space="preserve"> </w:t>
      </w:r>
      <w:hyperlink r:id="rId23" w:history="1">
        <w:r w:rsidR="00D026AB" w:rsidRPr="002C0208">
          <w:rPr>
            <w:rStyle w:val="Hyperlink"/>
            <w:rFonts w:cs="Times New Roman"/>
            <w:color w:val="auto"/>
            <w:szCs w:val="24"/>
            <w:u w:val="none"/>
            <w:shd w:val="clear" w:color="auto" w:fill="FFFFFF"/>
          </w:rPr>
          <w:t>http://dx.</w:t>
        </w:r>
        <w:r w:rsidR="00D026AB" w:rsidRPr="002C0208">
          <w:rPr>
            <w:rStyle w:val="Hyperlink"/>
            <w:rFonts w:cs="Times New Roman"/>
            <w:bCs/>
            <w:color w:val="auto"/>
            <w:szCs w:val="24"/>
            <w:u w:val="none"/>
            <w:shd w:val="clear" w:color="auto" w:fill="FFFFFF"/>
          </w:rPr>
          <w:t>doi</w:t>
        </w:r>
        <w:r w:rsidR="00D026AB" w:rsidRPr="002C0208">
          <w:rPr>
            <w:rStyle w:val="Hyperlink"/>
            <w:rFonts w:cs="Times New Roman"/>
            <w:color w:val="auto"/>
            <w:szCs w:val="24"/>
            <w:u w:val="none"/>
            <w:shd w:val="clear" w:color="auto" w:fill="FFFFFF"/>
          </w:rPr>
          <w:t>.org/10.1016/j.trf.2014.11.002</w:t>
        </w:r>
      </w:hyperlink>
    </w:p>
    <w:p w14:paraId="70CD3ED3" w14:textId="586EDAAF"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Morgan, P., Alford, C. &amp; Parkhurst, G., 2016. Handover issues in autonomous driving: A literature review.</w:t>
      </w:r>
      <w:r w:rsidR="006637EB" w:rsidRPr="002C0208">
        <w:rPr>
          <w:rFonts w:cs="Times New Roman"/>
          <w:szCs w:val="24"/>
        </w:rPr>
        <w:t xml:space="preserve"> Project Report. </w:t>
      </w:r>
      <w:r w:rsidR="006637EB" w:rsidRPr="002C0208">
        <w:rPr>
          <w:rFonts w:cs="Times New Roman"/>
          <w:i/>
          <w:szCs w:val="24"/>
        </w:rPr>
        <w:t>University of the West of England, Bristol.</w:t>
      </w:r>
      <w:r w:rsidR="006637EB" w:rsidRPr="002C0208">
        <w:rPr>
          <w:rFonts w:cs="Times New Roman"/>
          <w:szCs w:val="24"/>
        </w:rPr>
        <w:t xml:space="preserve"> Available from: http://eprints.uwe.ac.uk/29167 .</w:t>
      </w:r>
    </w:p>
    <w:p w14:paraId="2FC84E2E" w14:textId="13BBADB5" w:rsidR="000C627C" w:rsidRPr="002C0208" w:rsidRDefault="000C627C" w:rsidP="00AD77F6">
      <w:pPr>
        <w:autoSpaceDE w:val="0"/>
        <w:autoSpaceDN w:val="0"/>
        <w:adjustRightInd w:val="0"/>
        <w:spacing w:line="480" w:lineRule="auto"/>
        <w:ind w:left="720" w:hanging="720"/>
        <w:rPr>
          <w:rFonts w:cs="Times New Roman"/>
          <w:szCs w:val="24"/>
          <w:shd w:val="clear" w:color="auto" w:fill="FFFFFF"/>
        </w:rPr>
      </w:pPr>
      <w:r w:rsidRPr="002C0208">
        <w:rPr>
          <w:rFonts w:cs="Times New Roman"/>
          <w:szCs w:val="24"/>
          <w:shd w:val="clear" w:color="auto" w:fill="FFFFFF"/>
        </w:rPr>
        <w:t>Nolan, M. (2010).</w:t>
      </w:r>
      <w:r w:rsidRPr="002C0208">
        <w:rPr>
          <w:rStyle w:val="apple-converted-space"/>
          <w:rFonts w:cs="Times New Roman"/>
          <w:szCs w:val="24"/>
          <w:shd w:val="clear" w:color="auto" w:fill="FFFFFF"/>
        </w:rPr>
        <w:t> </w:t>
      </w:r>
      <w:r w:rsidRPr="002C0208">
        <w:rPr>
          <w:rFonts w:cs="Times New Roman"/>
          <w:i/>
          <w:iCs/>
          <w:szCs w:val="24"/>
          <w:shd w:val="clear" w:color="auto" w:fill="FFFFFF"/>
        </w:rPr>
        <w:t>Fundamentals of air traffic control</w:t>
      </w:r>
      <w:r w:rsidR="00A26FA9" w:rsidRPr="002C0208">
        <w:rPr>
          <w:rFonts w:cs="Times New Roman"/>
          <w:i/>
          <w:iCs/>
          <w:szCs w:val="24"/>
          <w:shd w:val="clear" w:color="auto" w:fill="FFFFFF"/>
        </w:rPr>
        <w:t xml:space="preserve"> (5</w:t>
      </w:r>
      <w:r w:rsidR="00A26FA9" w:rsidRPr="002C0208">
        <w:rPr>
          <w:rFonts w:cs="Times New Roman"/>
          <w:i/>
          <w:iCs/>
          <w:szCs w:val="24"/>
          <w:shd w:val="clear" w:color="auto" w:fill="FFFFFF"/>
          <w:vertAlign w:val="superscript"/>
        </w:rPr>
        <w:t>th</w:t>
      </w:r>
      <w:r w:rsidR="00A26FA9" w:rsidRPr="002C0208">
        <w:rPr>
          <w:rFonts w:cs="Times New Roman"/>
          <w:i/>
          <w:iCs/>
          <w:szCs w:val="24"/>
          <w:shd w:val="clear" w:color="auto" w:fill="FFFFFF"/>
        </w:rPr>
        <w:t xml:space="preserve"> ed.)</w:t>
      </w:r>
      <w:r w:rsidRPr="002C0208">
        <w:rPr>
          <w:rFonts w:cs="Times New Roman"/>
          <w:szCs w:val="24"/>
          <w:shd w:val="clear" w:color="auto" w:fill="FFFFFF"/>
        </w:rPr>
        <w:t>.</w:t>
      </w:r>
      <w:r w:rsidR="00A26FA9" w:rsidRPr="002C0208">
        <w:rPr>
          <w:rFonts w:cs="Times New Roman"/>
          <w:szCs w:val="24"/>
          <w:shd w:val="clear" w:color="auto" w:fill="FFFFFF"/>
        </w:rPr>
        <w:t xml:space="preserve"> Clifton Park: Thomson Delmar L</w:t>
      </w:r>
      <w:r w:rsidRPr="002C0208">
        <w:rPr>
          <w:rFonts w:cs="Times New Roman"/>
          <w:szCs w:val="24"/>
          <w:shd w:val="clear" w:color="auto" w:fill="FFFFFF"/>
        </w:rPr>
        <w:t>earning.</w:t>
      </w:r>
      <w:r w:rsidR="0089499F" w:rsidRPr="002C0208">
        <w:rPr>
          <w:rFonts w:cs="Times New Roman"/>
          <w:szCs w:val="24"/>
          <w:shd w:val="clear" w:color="auto" w:fill="FFFFFF"/>
        </w:rPr>
        <w:t xml:space="preserve"> </w:t>
      </w:r>
    </w:p>
    <w:p w14:paraId="5A6B94F8" w14:textId="7415915B" w:rsidR="00F934C2" w:rsidRPr="002C0208" w:rsidRDefault="00F934C2" w:rsidP="00AD77F6">
      <w:pPr>
        <w:autoSpaceDE w:val="0"/>
        <w:autoSpaceDN w:val="0"/>
        <w:adjustRightInd w:val="0"/>
        <w:spacing w:line="480" w:lineRule="auto"/>
        <w:ind w:left="720" w:hanging="720"/>
        <w:rPr>
          <w:rFonts w:cs="Times New Roman"/>
          <w:szCs w:val="24"/>
        </w:rPr>
      </w:pPr>
      <w:r w:rsidRPr="002C0208">
        <w:rPr>
          <w:rFonts w:cs="Times New Roman"/>
          <w:szCs w:val="24"/>
          <w:shd w:val="clear" w:color="auto" w:fill="FFFFFF"/>
        </w:rPr>
        <w:t>Norris, B., West, J., Anderson, O., Davey, G., &amp; Brodie, A. (2014). Taking ergonomics to the bedside–A multi-disciplinary approach to designing safer healthcare.</w:t>
      </w:r>
      <w:r w:rsidRPr="002C0208">
        <w:rPr>
          <w:rStyle w:val="apple-converted-space"/>
          <w:rFonts w:cs="Times New Roman"/>
          <w:szCs w:val="24"/>
          <w:shd w:val="clear" w:color="auto" w:fill="FFFFFF"/>
        </w:rPr>
        <w:t> </w:t>
      </w:r>
      <w:r w:rsidR="00CB0503" w:rsidRPr="002C0208">
        <w:rPr>
          <w:rFonts w:cs="Times New Roman"/>
          <w:i/>
          <w:iCs/>
          <w:szCs w:val="24"/>
          <w:shd w:val="clear" w:color="auto" w:fill="FFFFFF"/>
        </w:rPr>
        <w:t>Applied E</w:t>
      </w:r>
      <w:r w:rsidRPr="002C0208">
        <w:rPr>
          <w:rFonts w:cs="Times New Roman"/>
          <w:i/>
          <w:iCs/>
          <w:szCs w:val="24"/>
          <w:shd w:val="clear" w:color="auto" w:fill="FFFFFF"/>
        </w:rPr>
        <w:t>rgonomics</w:t>
      </w:r>
      <w:r w:rsidRPr="002C0208">
        <w:rPr>
          <w:rFonts w:cs="Times New Roman"/>
          <w:szCs w:val="24"/>
          <w:shd w:val="clear" w:color="auto" w:fill="FFFFFF"/>
        </w:rPr>
        <w:t>,</w:t>
      </w:r>
      <w:r w:rsidRPr="002C0208">
        <w:rPr>
          <w:rStyle w:val="apple-converted-space"/>
          <w:rFonts w:cs="Times New Roman"/>
          <w:szCs w:val="24"/>
          <w:shd w:val="clear" w:color="auto" w:fill="FFFFFF"/>
        </w:rPr>
        <w:t> </w:t>
      </w:r>
      <w:r w:rsidRPr="002C0208">
        <w:rPr>
          <w:rFonts w:cs="Times New Roman"/>
          <w:i/>
          <w:iCs/>
          <w:szCs w:val="24"/>
          <w:shd w:val="clear" w:color="auto" w:fill="FFFFFF"/>
        </w:rPr>
        <w:t>45</w:t>
      </w:r>
      <w:r w:rsidRPr="002C0208">
        <w:rPr>
          <w:rFonts w:cs="Times New Roman"/>
          <w:szCs w:val="24"/>
          <w:shd w:val="clear" w:color="auto" w:fill="FFFFFF"/>
        </w:rPr>
        <w:t>(3), 629-638.</w:t>
      </w:r>
      <w:r w:rsidR="0089499F" w:rsidRPr="002C0208">
        <w:rPr>
          <w:rFonts w:cs="Times New Roman"/>
          <w:szCs w:val="24"/>
          <w:shd w:val="clear" w:color="auto" w:fill="FFFFFF"/>
        </w:rPr>
        <w:t xml:space="preserve"> </w:t>
      </w:r>
      <w:r w:rsidR="0089499F" w:rsidRPr="002C0208">
        <w:rPr>
          <w:rStyle w:val="Emphasis"/>
          <w:rFonts w:cs="Times New Roman"/>
          <w:bCs/>
          <w:i w:val="0"/>
          <w:iCs w:val="0"/>
          <w:szCs w:val="24"/>
          <w:shd w:val="clear" w:color="auto" w:fill="FFFFFF"/>
        </w:rPr>
        <w:t>doi</w:t>
      </w:r>
      <w:r w:rsidR="0089499F" w:rsidRPr="002C0208">
        <w:rPr>
          <w:rFonts w:cs="Times New Roman"/>
          <w:szCs w:val="24"/>
          <w:shd w:val="clear" w:color="auto" w:fill="FFFFFF"/>
        </w:rPr>
        <w:t>: 10.1016/j.apergo.2013.09.004</w:t>
      </w:r>
    </w:p>
    <w:p w14:paraId="0CF013D9" w14:textId="2528DC0C" w:rsidR="003F2097" w:rsidRPr="002C0208" w:rsidRDefault="0089499F" w:rsidP="00AD77F6">
      <w:pPr>
        <w:autoSpaceDE w:val="0"/>
        <w:autoSpaceDN w:val="0"/>
        <w:adjustRightInd w:val="0"/>
        <w:spacing w:line="480" w:lineRule="auto"/>
        <w:ind w:left="720" w:hanging="720"/>
        <w:rPr>
          <w:rFonts w:cs="Times New Roman"/>
          <w:szCs w:val="24"/>
        </w:rPr>
      </w:pPr>
      <w:r w:rsidRPr="002C0208">
        <w:rPr>
          <w:rFonts w:cs="Times New Roman"/>
          <w:szCs w:val="24"/>
        </w:rPr>
        <w:t>Parke, B.</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2005</w:t>
      </w:r>
      <w:r w:rsidRPr="002C0208">
        <w:rPr>
          <w:rFonts w:cs="Times New Roman"/>
          <w:szCs w:val="24"/>
        </w:rPr>
        <w:t>)</w:t>
      </w:r>
      <w:r w:rsidR="003F2097" w:rsidRPr="002C0208">
        <w:rPr>
          <w:rFonts w:cs="Times New Roman"/>
          <w:szCs w:val="24"/>
        </w:rPr>
        <w:t>. Best practices in shift handover communication: Mars exploration rover surface operations.</w:t>
      </w:r>
      <w:r w:rsidR="006637EB" w:rsidRPr="002C0208">
        <w:rPr>
          <w:rFonts w:cs="Times New Roman"/>
          <w:szCs w:val="24"/>
        </w:rPr>
        <w:t xml:space="preserve"> </w:t>
      </w:r>
      <w:r w:rsidR="006637EB" w:rsidRPr="002C0208">
        <w:rPr>
          <w:rFonts w:cs="Times New Roman"/>
          <w:i/>
          <w:szCs w:val="24"/>
        </w:rPr>
        <w:t xml:space="preserve">Proceedings of the International Association for the Advancement of Space Safety Conference, </w:t>
      </w:r>
      <w:r w:rsidR="006637EB" w:rsidRPr="002C0208">
        <w:rPr>
          <w:rFonts w:cs="Times New Roman"/>
          <w:szCs w:val="24"/>
        </w:rPr>
        <w:t>25-27.</w:t>
      </w:r>
      <w:r w:rsidRPr="002C0208">
        <w:rPr>
          <w:rFonts w:cs="Times New Roman"/>
          <w:szCs w:val="24"/>
        </w:rPr>
        <w:t xml:space="preserve"> Retrieved from: http://citeseerx.ist.psu.edu/viewdoc/summary?doi=10.1.1.206.2713</w:t>
      </w:r>
    </w:p>
    <w:p w14:paraId="71363496" w14:textId="2C68D826"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Parke, B., Hobbs, A.</w:t>
      </w:r>
      <w:r w:rsidR="0089499F" w:rsidRPr="002C0208">
        <w:rPr>
          <w:rFonts w:cs="Times New Roman"/>
          <w:szCs w:val="24"/>
        </w:rPr>
        <w:t>,</w:t>
      </w:r>
      <w:r w:rsidRPr="002C0208">
        <w:rPr>
          <w:rFonts w:cs="Times New Roman"/>
          <w:szCs w:val="24"/>
        </w:rPr>
        <w:t xml:space="preserve"> &amp;</w:t>
      </w:r>
      <w:r w:rsidR="0089499F" w:rsidRPr="002C0208">
        <w:rPr>
          <w:rFonts w:cs="Times New Roman"/>
          <w:szCs w:val="24"/>
        </w:rPr>
        <w:t xml:space="preserve"> Kanki, B.</w:t>
      </w:r>
      <w:r w:rsidRPr="002C0208">
        <w:rPr>
          <w:rFonts w:cs="Times New Roman"/>
          <w:szCs w:val="24"/>
        </w:rPr>
        <w:t xml:space="preserve"> </w:t>
      </w:r>
      <w:r w:rsidR="0089499F" w:rsidRPr="002C0208">
        <w:rPr>
          <w:rFonts w:cs="Times New Roman"/>
          <w:szCs w:val="24"/>
        </w:rPr>
        <w:t>(</w:t>
      </w:r>
      <w:r w:rsidR="006637EB" w:rsidRPr="002C0208">
        <w:rPr>
          <w:rFonts w:cs="Times New Roman"/>
          <w:szCs w:val="24"/>
        </w:rPr>
        <w:t>2010</w:t>
      </w:r>
      <w:r w:rsidR="0089499F" w:rsidRPr="002C0208">
        <w:rPr>
          <w:rFonts w:cs="Times New Roman"/>
          <w:szCs w:val="24"/>
        </w:rPr>
        <w:t>)</w:t>
      </w:r>
      <w:r w:rsidRPr="002C0208">
        <w:rPr>
          <w:rFonts w:cs="Times New Roman"/>
          <w:szCs w:val="24"/>
        </w:rPr>
        <w:t xml:space="preserve">. Passing the baton: An experimental study </w:t>
      </w:r>
      <w:r w:rsidR="0089499F" w:rsidRPr="002C0208">
        <w:rPr>
          <w:rFonts w:cs="Times New Roman"/>
          <w:szCs w:val="24"/>
        </w:rPr>
        <w:t>of shift handover</w:t>
      </w:r>
      <w:r w:rsidRPr="002C0208">
        <w:rPr>
          <w:rFonts w:cs="Times New Roman"/>
          <w:szCs w:val="24"/>
        </w:rPr>
        <w:t xml:space="preserve">. </w:t>
      </w:r>
      <w:r w:rsidRPr="002C0208">
        <w:rPr>
          <w:rFonts w:cs="Times New Roman"/>
          <w:i/>
          <w:iCs/>
          <w:szCs w:val="24"/>
        </w:rPr>
        <w:t>Proceedings of the Human Factors and Ergonomics Society Annual Meeting</w:t>
      </w:r>
      <w:r w:rsidR="006637EB" w:rsidRPr="002C0208">
        <w:rPr>
          <w:rFonts w:cs="Times New Roman"/>
          <w:i/>
          <w:iCs/>
          <w:szCs w:val="24"/>
        </w:rPr>
        <w:t>.</w:t>
      </w:r>
      <w:r w:rsidR="0089499F" w:rsidRPr="002C0208">
        <w:rPr>
          <w:rFonts w:cs="Times New Roman"/>
          <w:iCs/>
          <w:szCs w:val="24"/>
        </w:rPr>
        <w:t xml:space="preserve"> Los Angeles:</w:t>
      </w:r>
      <w:r w:rsidR="006637EB" w:rsidRPr="002C0208">
        <w:rPr>
          <w:rFonts w:cs="Times New Roman"/>
          <w:i/>
          <w:iCs/>
          <w:szCs w:val="24"/>
        </w:rPr>
        <w:t xml:space="preserve"> </w:t>
      </w:r>
      <w:r w:rsidR="0089499F" w:rsidRPr="002C0208">
        <w:rPr>
          <w:rFonts w:cs="Times New Roman"/>
          <w:szCs w:val="24"/>
        </w:rPr>
        <w:t>SAGE Publications.  doi:10.1518/107118110X12829369603245</w:t>
      </w:r>
    </w:p>
    <w:p w14:paraId="478C46A4" w14:textId="1089C521" w:rsidR="003F2097" w:rsidRPr="002C0208" w:rsidRDefault="0089499F" w:rsidP="00AD77F6">
      <w:pPr>
        <w:autoSpaceDE w:val="0"/>
        <w:autoSpaceDN w:val="0"/>
        <w:adjustRightInd w:val="0"/>
        <w:spacing w:line="480" w:lineRule="auto"/>
        <w:ind w:left="720" w:hanging="720"/>
        <w:rPr>
          <w:rFonts w:cs="Times New Roman"/>
          <w:szCs w:val="24"/>
        </w:rPr>
      </w:pPr>
      <w:r w:rsidRPr="002C0208">
        <w:rPr>
          <w:rFonts w:cs="Times New Roman"/>
          <w:szCs w:val="24"/>
        </w:rPr>
        <w:t>Parke, B., &amp; Kanki, B.G. (</w:t>
      </w:r>
      <w:r w:rsidR="003F2097" w:rsidRPr="002C0208">
        <w:rPr>
          <w:rFonts w:cs="Times New Roman"/>
          <w:szCs w:val="24"/>
        </w:rPr>
        <w:t>2008</w:t>
      </w:r>
      <w:r w:rsidRPr="002C0208">
        <w:rPr>
          <w:rFonts w:cs="Times New Roman"/>
          <w:szCs w:val="24"/>
        </w:rPr>
        <w:t>)</w:t>
      </w:r>
      <w:r w:rsidR="003F2097" w:rsidRPr="002C0208">
        <w:rPr>
          <w:rFonts w:cs="Times New Roman"/>
          <w:szCs w:val="24"/>
        </w:rPr>
        <w:t xml:space="preserve">. Best practices in shift turnovers: Implications for reducing aviation maintenance turnover errors as revealed in asrs reports. </w:t>
      </w:r>
      <w:r w:rsidR="003F2097" w:rsidRPr="002C0208">
        <w:rPr>
          <w:rFonts w:cs="Times New Roman"/>
          <w:i/>
          <w:iCs/>
          <w:szCs w:val="24"/>
        </w:rPr>
        <w:t xml:space="preserve">The International Journal of Aviation Psychology, </w:t>
      </w:r>
      <w:r w:rsidRPr="002C0208">
        <w:rPr>
          <w:rFonts w:cs="Times New Roman"/>
          <w:i/>
          <w:szCs w:val="24"/>
        </w:rPr>
        <w:t>18</w:t>
      </w:r>
      <w:r w:rsidR="00012046" w:rsidRPr="002C0208">
        <w:rPr>
          <w:rFonts w:cs="Times New Roman"/>
          <w:szCs w:val="24"/>
        </w:rPr>
        <w:t xml:space="preserve">(1), 72-85. </w:t>
      </w:r>
      <w:r w:rsidRPr="002C0208">
        <w:rPr>
          <w:rFonts w:cs="Times New Roman"/>
          <w:szCs w:val="24"/>
        </w:rPr>
        <w:t>doi:10.1080/10508410701749464</w:t>
      </w:r>
    </w:p>
    <w:p w14:paraId="6B7EEDFF" w14:textId="35E34CC8" w:rsidR="003F2097" w:rsidRPr="002C0208" w:rsidRDefault="0089499F" w:rsidP="00AD77F6">
      <w:pPr>
        <w:autoSpaceDE w:val="0"/>
        <w:autoSpaceDN w:val="0"/>
        <w:adjustRightInd w:val="0"/>
        <w:spacing w:line="480" w:lineRule="auto"/>
        <w:ind w:left="720" w:hanging="720"/>
        <w:rPr>
          <w:rFonts w:cs="Times New Roman"/>
          <w:szCs w:val="24"/>
        </w:rPr>
      </w:pPr>
      <w:r w:rsidRPr="002C0208">
        <w:rPr>
          <w:rFonts w:cs="Times New Roman"/>
          <w:szCs w:val="24"/>
        </w:rPr>
        <w:t>Parke, B., &amp; Mishkin, A.</w:t>
      </w:r>
      <w:r w:rsidR="003F2097" w:rsidRPr="002C0208">
        <w:rPr>
          <w:rFonts w:cs="Times New Roman"/>
          <w:szCs w:val="24"/>
        </w:rPr>
        <w:t xml:space="preserve"> </w:t>
      </w:r>
      <w:r w:rsidRPr="002C0208">
        <w:rPr>
          <w:rFonts w:cs="Times New Roman"/>
          <w:szCs w:val="24"/>
        </w:rPr>
        <w:t>(January, 2005)</w:t>
      </w:r>
      <w:r w:rsidR="003F2097" w:rsidRPr="002C0208">
        <w:rPr>
          <w:rFonts w:cs="Times New Roman"/>
          <w:szCs w:val="24"/>
        </w:rPr>
        <w:t>. Best practices in shift handover communication: Mars explorat</w:t>
      </w:r>
      <w:r w:rsidRPr="002C0208">
        <w:rPr>
          <w:rFonts w:cs="Times New Roman"/>
          <w:szCs w:val="24"/>
        </w:rPr>
        <w:t>ion rover surface operations.</w:t>
      </w:r>
      <w:r w:rsidR="003F2097" w:rsidRPr="002C0208">
        <w:rPr>
          <w:rFonts w:cs="Times New Roman"/>
          <w:szCs w:val="24"/>
        </w:rPr>
        <w:t xml:space="preserve"> </w:t>
      </w:r>
      <w:r w:rsidR="003F2097" w:rsidRPr="002C0208">
        <w:rPr>
          <w:rFonts w:cs="Times New Roman"/>
          <w:i/>
          <w:iCs/>
          <w:szCs w:val="24"/>
        </w:rPr>
        <w:t>International Association for the Advancement of Space Safety Conference</w:t>
      </w:r>
      <w:r w:rsidR="00443415" w:rsidRPr="002C0208">
        <w:rPr>
          <w:rFonts w:cs="Times New Roman"/>
          <w:i/>
          <w:iCs/>
          <w:szCs w:val="24"/>
        </w:rPr>
        <w:t xml:space="preserve">. </w:t>
      </w:r>
      <w:r w:rsidRPr="002C0208">
        <w:rPr>
          <w:rFonts w:cs="Times New Roman"/>
          <w:iCs/>
          <w:szCs w:val="24"/>
        </w:rPr>
        <w:t>Nice: IAASS</w:t>
      </w:r>
    </w:p>
    <w:p w14:paraId="7F7D4977" w14:textId="2EFA415C" w:rsidR="003F2097" w:rsidRPr="002C0208" w:rsidRDefault="00A22869" w:rsidP="00AD77F6">
      <w:pPr>
        <w:autoSpaceDE w:val="0"/>
        <w:autoSpaceDN w:val="0"/>
        <w:adjustRightInd w:val="0"/>
        <w:spacing w:line="480" w:lineRule="auto"/>
        <w:ind w:left="720" w:hanging="720"/>
        <w:rPr>
          <w:rFonts w:cs="Times New Roman"/>
          <w:szCs w:val="24"/>
        </w:rPr>
      </w:pPr>
      <w:r w:rsidRPr="002C0208">
        <w:rPr>
          <w:rFonts w:cs="Times New Roman"/>
          <w:szCs w:val="24"/>
        </w:rPr>
        <w:t>Paté-C</w:t>
      </w:r>
      <w:r w:rsidR="003F2097" w:rsidRPr="002C0208">
        <w:rPr>
          <w:rFonts w:cs="Times New Roman"/>
          <w:szCs w:val="24"/>
        </w:rPr>
        <w:t>ornell,</w:t>
      </w:r>
      <w:r w:rsidR="00A503F0" w:rsidRPr="002C0208">
        <w:rPr>
          <w:rFonts w:cs="Times New Roman"/>
          <w:szCs w:val="24"/>
        </w:rPr>
        <w:t xml:space="preserve"> M.E. (</w:t>
      </w:r>
      <w:r w:rsidR="003F2097" w:rsidRPr="002C0208">
        <w:rPr>
          <w:rFonts w:cs="Times New Roman"/>
          <w:szCs w:val="24"/>
        </w:rPr>
        <w:t>1993</w:t>
      </w:r>
      <w:r w:rsidR="00A503F0" w:rsidRPr="002C0208">
        <w:rPr>
          <w:rFonts w:cs="Times New Roman"/>
          <w:szCs w:val="24"/>
        </w:rPr>
        <w:t>)</w:t>
      </w:r>
      <w:r w:rsidR="003F2097" w:rsidRPr="002C0208">
        <w:rPr>
          <w:rFonts w:cs="Times New Roman"/>
          <w:szCs w:val="24"/>
        </w:rPr>
        <w:t xml:space="preserve">. Learning from the piper alpha accident - a postmortem analysis of technical and organizational-factors. </w:t>
      </w:r>
      <w:r w:rsidR="003F2097" w:rsidRPr="002C0208">
        <w:rPr>
          <w:rFonts w:cs="Times New Roman"/>
          <w:i/>
          <w:iCs/>
          <w:szCs w:val="24"/>
        </w:rPr>
        <w:t xml:space="preserve">Risk Analysis, </w:t>
      </w:r>
      <w:r w:rsidR="00A503F0" w:rsidRPr="002C0208">
        <w:rPr>
          <w:rFonts w:cs="Times New Roman"/>
          <w:i/>
          <w:szCs w:val="24"/>
        </w:rPr>
        <w:t>13</w:t>
      </w:r>
      <w:r w:rsidR="00615AAF" w:rsidRPr="002C0208">
        <w:rPr>
          <w:rFonts w:cs="Times New Roman"/>
          <w:szCs w:val="24"/>
        </w:rPr>
        <w:t>(2), 215-232.</w:t>
      </w:r>
      <w:r w:rsidR="00A503F0" w:rsidRPr="002C0208">
        <w:rPr>
          <w:rFonts w:cs="Times New Roman"/>
          <w:szCs w:val="24"/>
        </w:rPr>
        <w:t xml:space="preserve"> doi:10.1111/j.1539-6924.1993.tb01071.x</w:t>
      </w:r>
    </w:p>
    <w:p w14:paraId="7982F5E8" w14:textId="773C088B" w:rsidR="00127718" w:rsidRPr="002C0208" w:rsidRDefault="00127718" w:rsidP="00AD77F6">
      <w:pPr>
        <w:autoSpaceDE w:val="0"/>
        <w:autoSpaceDN w:val="0"/>
        <w:adjustRightInd w:val="0"/>
        <w:spacing w:line="480" w:lineRule="auto"/>
        <w:ind w:left="720" w:hanging="720"/>
        <w:rPr>
          <w:rFonts w:cs="Times New Roman"/>
          <w:szCs w:val="24"/>
        </w:rPr>
      </w:pPr>
      <w:r w:rsidRPr="002C0208">
        <w:rPr>
          <w:rFonts w:cs="Times New Roman"/>
          <w:szCs w:val="24"/>
        </w:rPr>
        <w:t>Patterson</w:t>
      </w:r>
      <w:r w:rsidR="00B131A2" w:rsidRPr="002C0208">
        <w:rPr>
          <w:rFonts w:cs="Times New Roman"/>
          <w:szCs w:val="24"/>
        </w:rPr>
        <w:t>, E.S.</w:t>
      </w:r>
      <w:r w:rsidRPr="002C0208">
        <w:rPr>
          <w:rFonts w:cs="Times New Roman"/>
          <w:szCs w:val="24"/>
        </w:rPr>
        <w:t xml:space="preserve"> </w:t>
      </w:r>
      <w:r w:rsidR="00B131A2" w:rsidRPr="002C0208">
        <w:rPr>
          <w:rFonts w:cs="Times New Roman"/>
          <w:szCs w:val="24"/>
        </w:rPr>
        <w:t>(</w:t>
      </w:r>
      <w:r w:rsidRPr="002C0208">
        <w:rPr>
          <w:rFonts w:cs="Times New Roman"/>
          <w:szCs w:val="24"/>
        </w:rPr>
        <w:t>2008</w:t>
      </w:r>
      <w:r w:rsidR="00B131A2" w:rsidRPr="002C0208">
        <w:rPr>
          <w:rFonts w:cs="Times New Roman"/>
          <w:szCs w:val="24"/>
        </w:rPr>
        <w:t>)</w:t>
      </w:r>
      <w:r w:rsidRPr="002C0208">
        <w:rPr>
          <w:rFonts w:cs="Times New Roman"/>
          <w:szCs w:val="24"/>
        </w:rPr>
        <w:t xml:space="preserve">. Structuring flexibility: the potential good, bad and ugly in standardisation of handovers. </w:t>
      </w:r>
      <w:r w:rsidRPr="002C0208">
        <w:rPr>
          <w:rFonts w:cs="Times New Roman"/>
          <w:i/>
          <w:szCs w:val="24"/>
        </w:rPr>
        <w:t>Qual Saf Health Care, 1</w:t>
      </w:r>
      <w:r w:rsidR="00B131A2" w:rsidRPr="002C0208">
        <w:rPr>
          <w:rFonts w:cs="Times New Roman"/>
          <w:i/>
          <w:szCs w:val="24"/>
        </w:rPr>
        <w:t>7</w:t>
      </w:r>
      <w:r w:rsidRPr="002C0208">
        <w:rPr>
          <w:rFonts w:cs="Times New Roman"/>
          <w:szCs w:val="24"/>
        </w:rPr>
        <w:t>(1), 4-5.</w:t>
      </w:r>
      <w:r w:rsidR="00B131A2" w:rsidRPr="002C0208">
        <w:rPr>
          <w:rFonts w:cs="Times New Roman"/>
          <w:szCs w:val="24"/>
        </w:rPr>
        <w:t xml:space="preserve"> </w:t>
      </w:r>
      <w:hyperlink r:id="rId24" w:history="1">
        <w:r w:rsidR="00E94C61" w:rsidRPr="002C0208">
          <w:rPr>
            <w:rStyle w:val="Hyperlink"/>
            <w:rFonts w:cs="Times New Roman"/>
            <w:color w:val="auto"/>
            <w:szCs w:val="24"/>
            <w:u w:val="none"/>
          </w:rPr>
          <w:t>http://dx.doi.org/10.1136/qshc.2007.022772</w:t>
        </w:r>
      </w:hyperlink>
    </w:p>
    <w:p w14:paraId="7BC713D4" w14:textId="4482D17F" w:rsidR="00E94C61" w:rsidRPr="002C0208" w:rsidRDefault="00E94C61" w:rsidP="00AD77F6">
      <w:pPr>
        <w:autoSpaceDE w:val="0"/>
        <w:autoSpaceDN w:val="0"/>
        <w:adjustRightInd w:val="0"/>
        <w:spacing w:line="480" w:lineRule="auto"/>
        <w:ind w:left="720" w:hanging="720"/>
        <w:rPr>
          <w:rFonts w:cs="Times New Roman"/>
          <w:szCs w:val="24"/>
        </w:rPr>
      </w:pPr>
      <w:r w:rsidRPr="002C0208">
        <w:rPr>
          <w:rFonts w:cs="Times New Roman"/>
          <w:szCs w:val="24"/>
          <w:shd w:val="clear" w:color="auto" w:fill="FFFFFF"/>
        </w:rPr>
        <w:t>Patterson, E. S., &amp; Wears, R. L. (2010). Patient handoffs: standardized and reliable measurement tools remain elusive.</w:t>
      </w:r>
      <w:r w:rsidRPr="002C0208">
        <w:rPr>
          <w:rStyle w:val="apple-converted-space"/>
          <w:rFonts w:cs="Times New Roman"/>
          <w:szCs w:val="24"/>
          <w:shd w:val="clear" w:color="auto" w:fill="FFFFFF"/>
        </w:rPr>
        <w:t> </w:t>
      </w:r>
      <w:r w:rsidRPr="002C0208">
        <w:rPr>
          <w:rFonts w:cs="Times New Roman"/>
          <w:i/>
          <w:iCs/>
          <w:szCs w:val="24"/>
          <w:shd w:val="clear" w:color="auto" w:fill="FFFFFF"/>
        </w:rPr>
        <w:t>The joint commission journal on quality and patient safety</w:t>
      </w:r>
      <w:r w:rsidRPr="002C0208">
        <w:rPr>
          <w:rFonts w:cs="Times New Roman"/>
          <w:szCs w:val="24"/>
          <w:shd w:val="clear" w:color="auto" w:fill="FFFFFF"/>
        </w:rPr>
        <w:t>,</w:t>
      </w:r>
      <w:r w:rsidRPr="002C0208">
        <w:rPr>
          <w:rStyle w:val="apple-converted-space"/>
          <w:rFonts w:cs="Times New Roman"/>
          <w:szCs w:val="24"/>
          <w:shd w:val="clear" w:color="auto" w:fill="FFFFFF"/>
        </w:rPr>
        <w:t> </w:t>
      </w:r>
      <w:r w:rsidRPr="002C0208">
        <w:rPr>
          <w:rFonts w:cs="Times New Roman"/>
          <w:i/>
          <w:iCs/>
          <w:szCs w:val="24"/>
          <w:shd w:val="clear" w:color="auto" w:fill="FFFFFF"/>
        </w:rPr>
        <w:t>36</w:t>
      </w:r>
      <w:r w:rsidRPr="002C0208">
        <w:rPr>
          <w:rFonts w:cs="Times New Roman"/>
          <w:szCs w:val="24"/>
          <w:shd w:val="clear" w:color="auto" w:fill="FFFFFF"/>
        </w:rPr>
        <w:t>(2), 52-61.</w:t>
      </w:r>
    </w:p>
    <w:p w14:paraId="047867ED" w14:textId="51936C0C"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Patterson, E.S., Roth, E.M., Woods, D.D., Chow, R.</w:t>
      </w:r>
      <w:r w:rsidR="00B131A2" w:rsidRPr="002C0208">
        <w:rPr>
          <w:rFonts w:cs="Times New Roman"/>
          <w:szCs w:val="24"/>
        </w:rPr>
        <w:t>, &amp; Gomes, J.O.</w:t>
      </w:r>
      <w:r w:rsidRPr="002C0208">
        <w:rPr>
          <w:rFonts w:cs="Times New Roman"/>
          <w:szCs w:val="24"/>
        </w:rPr>
        <w:t xml:space="preserve"> </w:t>
      </w:r>
      <w:r w:rsidR="00B131A2" w:rsidRPr="002C0208">
        <w:rPr>
          <w:rFonts w:cs="Times New Roman"/>
          <w:szCs w:val="24"/>
        </w:rPr>
        <w:t>(</w:t>
      </w:r>
      <w:r w:rsidRPr="002C0208">
        <w:rPr>
          <w:rFonts w:cs="Times New Roman"/>
          <w:szCs w:val="24"/>
        </w:rPr>
        <w:t>2004</w:t>
      </w:r>
      <w:r w:rsidR="00B131A2" w:rsidRPr="002C0208">
        <w:rPr>
          <w:rFonts w:cs="Times New Roman"/>
          <w:szCs w:val="24"/>
        </w:rPr>
        <w:t>)</w:t>
      </w:r>
      <w:r w:rsidRPr="002C0208">
        <w:rPr>
          <w:rFonts w:cs="Times New Roman"/>
          <w:szCs w:val="24"/>
        </w:rPr>
        <w:t xml:space="preserve">. Handoff strategies in settings with high consequences for failure: Lessons for health care operations. </w:t>
      </w:r>
      <w:r w:rsidRPr="002C0208">
        <w:rPr>
          <w:rFonts w:cs="Times New Roman"/>
          <w:i/>
          <w:iCs/>
          <w:szCs w:val="24"/>
        </w:rPr>
        <w:t xml:space="preserve">Int J Qual Health Care, </w:t>
      </w:r>
      <w:r w:rsidR="00B131A2" w:rsidRPr="002C0208">
        <w:rPr>
          <w:rFonts w:cs="Times New Roman"/>
          <w:i/>
          <w:szCs w:val="24"/>
        </w:rPr>
        <w:t>16</w:t>
      </w:r>
      <w:r w:rsidR="00615AAF" w:rsidRPr="002C0208">
        <w:rPr>
          <w:rFonts w:cs="Times New Roman"/>
          <w:szCs w:val="24"/>
        </w:rPr>
        <w:t>(2), 125-32.</w:t>
      </w:r>
      <w:r w:rsidR="00B131A2" w:rsidRPr="002C0208">
        <w:rPr>
          <w:rFonts w:cs="Times New Roman"/>
          <w:szCs w:val="24"/>
        </w:rPr>
        <w:t xml:space="preserve"> https://doi.org/10.1093/intqhc/mzh026</w:t>
      </w:r>
    </w:p>
    <w:p w14:paraId="1A378ECC" w14:textId="2A6F6ABA"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Patterson, E.S.</w:t>
      </w:r>
      <w:r w:rsidR="00B131A2" w:rsidRPr="002C0208">
        <w:rPr>
          <w:rFonts w:cs="Times New Roman"/>
          <w:szCs w:val="24"/>
        </w:rPr>
        <w:t>,</w:t>
      </w:r>
      <w:r w:rsidRPr="002C0208">
        <w:rPr>
          <w:rFonts w:cs="Times New Roman"/>
          <w:szCs w:val="24"/>
        </w:rPr>
        <w:t xml:space="preserve"> &amp; Woods, D.D. </w:t>
      </w:r>
      <w:r w:rsidR="00B131A2" w:rsidRPr="002C0208">
        <w:rPr>
          <w:rFonts w:cs="Times New Roman"/>
          <w:szCs w:val="24"/>
        </w:rPr>
        <w:t>(</w:t>
      </w:r>
      <w:r w:rsidRPr="002C0208">
        <w:rPr>
          <w:rFonts w:cs="Times New Roman"/>
          <w:szCs w:val="24"/>
        </w:rPr>
        <w:t>2001</w:t>
      </w:r>
      <w:r w:rsidR="00B131A2" w:rsidRPr="002C0208">
        <w:rPr>
          <w:rFonts w:cs="Times New Roman"/>
          <w:szCs w:val="24"/>
        </w:rPr>
        <w:t>)</w:t>
      </w:r>
      <w:r w:rsidRPr="002C0208">
        <w:rPr>
          <w:rFonts w:cs="Times New Roman"/>
          <w:szCs w:val="24"/>
        </w:rPr>
        <w:t xml:space="preserve">. Shift changes, updates, and the on-call architecture in space shuttle mission control. </w:t>
      </w:r>
      <w:r w:rsidRPr="002C0208">
        <w:rPr>
          <w:rFonts w:cs="Times New Roman"/>
          <w:i/>
          <w:iCs/>
          <w:szCs w:val="24"/>
        </w:rPr>
        <w:t xml:space="preserve">Comput Support Coop Work, </w:t>
      </w:r>
      <w:r w:rsidR="00B131A2" w:rsidRPr="002C0208">
        <w:rPr>
          <w:rFonts w:cs="Times New Roman"/>
          <w:i/>
          <w:szCs w:val="24"/>
        </w:rPr>
        <w:t>10</w:t>
      </w:r>
      <w:r w:rsidR="00615AAF" w:rsidRPr="002C0208">
        <w:rPr>
          <w:rFonts w:cs="Times New Roman"/>
          <w:szCs w:val="24"/>
        </w:rPr>
        <w:t>(3-4), 317-46.</w:t>
      </w:r>
      <w:r w:rsidR="00B131A2" w:rsidRPr="002C0208">
        <w:rPr>
          <w:rFonts w:cs="Times New Roman"/>
          <w:szCs w:val="24"/>
        </w:rPr>
        <w:t xml:space="preserve"> </w:t>
      </w:r>
      <w:r w:rsidR="00B131A2" w:rsidRPr="002C0208">
        <w:rPr>
          <w:rStyle w:val="Emphasis"/>
          <w:rFonts w:cs="Times New Roman"/>
          <w:bCs/>
          <w:i w:val="0"/>
          <w:iCs w:val="0"/>
          <w:szCs w:val="24"/>
          <w:shd w:val="clear" w:color="auto" w:fill="FFFFFF"/>
        </w:rPr>
        <w:t>doi</w:t>
      </w:r>
      <w:r w:rsidR="00B131A2" w:rsidRPr="002C0208">
        <w:rPr>
          <w:rFonts w:cs="Times New Roman"/>
          <w:szCs w:val="24"/>
          <w:shd w:val="clear" w:color="auto" w:fill="FFFFFF"/>
        </w:rPr>
        <w:t>:10.1023/A:1012705926828</w:t>
      </w:r>
    </w:p>
    <w:p w14:paraId="70998627" w14:textId="68E03CD1" w:rsidR="003F2097" w:rsidRPr="002C0208" w:rsidRDefault="00B131A2" w:rsidP="00AD77F6">
      <w:pPr>
        <w:autoSpaceDE w:val="0"/>
        <w:autoSpaceDN w:val="0"/>
        <w:adjustRightInd w:val="0"/>
        <w:spacing w:line="480" w:lineRule="auto"/>
        <w:ind w:left="720" w:hanging="720"/>
        <w:rPr>
          <w:rFonts w:cs="Times New Roman"/>
          <w:szCs w:val="24"/>
        </w:rPr>
      </w:pPr>
      <w:r w:rsidRPr="002C0208">
        <w:rPr>
          <w:rFonts w:cs="Times New Roman"/>
          <w:szCs w:val="24"/>
        </w:rPr>
        <w:t>Philibert, I.</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2009</w:t>
      </w:r>
      <w:r w:rsidRPr="002C0208">
        <w:rPr>
          <w:rFonts w:cs="Times New Roman"/>
          <w:szCs w:val="24"/>
        </w:rPr>
        <w:t>)</w:t>
      </w:r>
      <w:r w:rsidR="003F2097" w:rsidRPr="002C0208">
        <w:rPr>
          <w:rFonts w:cs="Times New Roman"/>
          <w:szCs w:val="24"/>
        </w:rPr>
        <w:t xml:space="preserve">. Use of strategies from high-reliability organisations to the patient hand-off by resident physicians: Practical implications. </w:t>
      </w:r>
      <w:r w:rsidR="003F2097" w:rsidRPr="002C0208">
        <w:rPr>
          <w:rFonts w:cs="Times New Roman"/>
          <w:i/>
          <w:iCs/>
          <w:szCs w:val="24"/>
        </w:rPr>
        <w:t xml:space="preserve">Quality &amp; Safety in Health Care, </w:t>
      </w:r>
      <w:r w:rsidRPr="002C0208">
        <w:rPr>
          <w:rFonts w:cs="Times New Roman"/>
          <w:i/>
          <w:szCs w:val="24"/>
        </w:rPr>
        <w:t>18</w:t>
      </w:r>
      <w:r w:rsidR="00615AAF" w:rsidRPr="002C0208">
        <w:rPr>
          <w:rFonts w:cs="Times New Roman"/>
          <w:szCs w:val="24"/>
        </w:rPr>
        <w:t>(4), 261-266.</w:t>
      </w:r>
      <w:r w:rsidRPr="002C0208">
        <w:rPr>
          <w:rFonts w:cs="Times New Roman"/>
          <w:szCs w:val="24"/>
        </w:rPr>
        <w:t xml:space="preserve"> </w:t>
      </w:r>
      <w:r w:rsidRPr="002C0208">
        <w:rPr>
          <w:rStyle w:val="Emphasis"/>
          <w:rFonts w:cs="Times New Roman"/>
          <w:bCs/>
          <w:i w:val="0"/>
          <w:iCs w:val="0"/>
          <w:szCs w:val="24"/>
          <w:shd w:val="clear" w:color="auto" w:fill="FFFFFF"/>
        </w:rPr>
        <w:t>doi</w:t>
      </w:r>
      <w:r w:rsidRPr="002C0208">
        <w:rPr>
          <w:rFonts w:cs="Times New Roman"/>
          <w:szCs w:val="24"/>
          <w:shd w:val="clear" w:color="auto" w:fill="FFFFFF"/>
        </w:rPr>
        <w:t>: 10.1136/qshc.2008.031609</w:t>
      </w:r>
    </w:p>
    <w:p w14:paraId="07BA2829" w14:textId="071B22F8" w:rsidR="00347FF0" w:rsidRPr="002C0208" w:rsidRDefault="00347FF0" w:rsidP="00347FF0">
      <w:pPr>
        <w:autoSpaceDE w:val="0"/>
        <w:autoSpaceDN w:val="0"/>
        <w:adjustRightInd w:val="0"/>
        <w:spacing w:line="480" w:lineRule="auto"/>
        <w:ind w:left="720" w:hanging="720"/>
        <w:rPr>
          <w:rFonts w:cs="Times New Roman"/>
          <w:szCs w:val="24"/>
        </w:rPr>
      </w:pPr>
      <w:r w:rsidRPr="002C0208">
        <w:rPr>
          <w:rFonts w:cs="Times New Roman"/>
          <w:spacing w:val="4"/>
          <w:szCs w:val="24"/>
          <w:shd w:val="clear" w:color="auto" w:fill="FCFCFC"/>
        </w:rPr>
        <w:t xml:space="preserve">Plocher T., Yin S., Laberge J., Thompson B., </w:t>
      </w:r>
      <w:r w:rsidR="00231EE5" w:rsidRPr="002C0208">
        <w:rPr>
          <w:rFonts w:cs="Times New Roman"/>
          <w:spacing w:val="4"/>
          <w:szCs w:val="24"/>
          <w:shd w:val="clear" w:color="auto" w:fill="FCFCFC"/>
        </w:rPr>
        <w:t xml:space="preserve">&amp; </w:t>
      </w:r>
      <w:r w:rsidRPr="002C0208">
        <w:rPr>
          <w:rFonts w:cs="Times New Roman"/>
          <w:spacing w:val="4"/>
          <w:szCs w:val="24"/>
          <w:shd w:val="clear" w:color="auto" w:fill="FCFCFC"/>
        </w:rPr>
        <w:t xml:space="preserve">Telner J. (2011) Effective Shift Handover. In: Harris D. (2011). </w:t>
      </w:r>
      <w:r w:rsidRPr="002C0208">
        <w:rPr>
          <w:rFonts w:cs="Times New Roman"/>
          <w:i/>
          <w:spacing w:val="4"/>
          <w:szCs w:val="24"/>
          <w:shd w:val="clear" w:color="auto" w:fill="FCFCFC"/>
        </w:rPr>
        <w:t>Lecture Notes in Computer Science</w:t>
      </w:r>
      <w:r w:rsidRPr="002C0208">
        <w:rPr>
          <w:rFonts w:cs="Times New Roman"/>
          <w:spacing w:val="4"/>
          <w:szCs w:val="24"/>
          <w:shd w:val="clear" w:color="auto" w:fill="FCFCFC"/>
        </w:rPr>
        <w:t>. Berlin: Springer, Heidelberg.</w:t>
      </w:r>
      <w:r w:rsidR="00231EE5" w:rsidRPr="002C0208">
        <w:rPr>
          <w:rFonts w:cs="Times New Roman"/>
          <w:szCs w:val="24"/>
        </w:rPr>
        <w:t xml:space="preserve">  doi</w:t>
      </w:r>
      <w:r w:rsidRPr="002C0208">
        <w:rPr>
          <w:rFonts w:cs="Times New Roman"/>
          <w:szCs w:val="24"/>
        </w:rPr>
        <w:t>:10.1007/978-3-642-21741-8_36</w:t>
      </w:r>
    </w:p>
    <w:p w14:paraId="782B144B" w14:textId="7BD71E73" w:rsidR="003F2097" w:rsidRPr="002C0208" w:rsidRDefault="003F2097" w:rsidP="00347FF0">
      <w:pPr>
        <w:autoSpaceDE w:val="0"/>
        <w:autoSpaceDN w:val="0"/>
        <w:adjustRightInd w:val="0"/>
        <w:spacing w:line="480" w:lineRule="auto"/>
        <w:ind w:left="720" w:hanging="720"/>
        <w:rPr>
          <w:rFonts w:cs="Times New Roman"/>
          <w:szCs w:val="24"/>
        </w:rPr>
      </w:pPr>
      <w:r w:rsidRPr="002C0208">
        <w:rPr>
          <w:rFonts w:cs="Times New Roman"/>
          <w:szCs w:val="24"/>
        </w:rPr>
        <w:t>Pucher, P.H., Johnston, M.J., Aggarwal, R., Arora, S.</w:t>
      </w:r>
      <w:r w:rsidR="00231EE5" w:rsidRPr="002C0208">
        <w:rPr>
          <w:rFonts w:cs="Times New Roman"/>
          <w:szCs w:val="24"/>
        </w:rPr>
        <w:t>, &amp; Darzi, A.</w:t>
      </w:r>
      <w:r w:rsidRPr="002C0208">
        <w:rPr>
          <w:rFonts w:cs="Times New Roman"/>
          <w:szCs w:val="24"/>
        </w:rPr>
        <w:t xml:space="preserve"> </w:t>
      </w:r>
      <w:r w:rsidR="00231EE5" w:rsidRPr="002C0208">
        <w:rPr>
          <w:rFonts w:cs="Times New Roman"/>
          <w:szCs w:val="24"/>
        </w:rPr>
        <w:t>(</w:t>
      </w:r>
      <w:r w:rsidRPr="002C0208">
        <w:rPr>
          <w:rFonts w:cs="Times New Roman"/>
          <w:szCs w:val="24"/>
        </w:rPr>
        <w:t>2015</w:t>
      </w:r>
      <w:r w:rsidR="00231EE5" w:rsidRPr="002C0208">
        <w:rPr>
          <w:rFonts w:cs="Times New Roman"/>
          <w:szCs w:val="24"/>
        </w:rPr>
        <w:t>)</w:t>
      </w:r>
      <w:r w:rsidRPr="002C0208">
        <w:rPr>
          <w:rFonts w:cs="Times New Roman"/>
          <w:szCs w:val="24"/>
        </w:rPr>
        <w:t xml:space="preserve">. Effectiveness of interventions to improve patient handover in surgery: A systematic review. </w:t>
      </w:r>
      <w:r w:rsidRPr="002C0208">
        <w:rPr>
          <w:rFonts w:cs="Times New Roman"/>
          <w:i/>
          <w:iCs/>
          <w:szCs w:val="24"/>
        </w:rPr>
        <w:t xml:space="preserve">Surgery, </w:t>
      </w:r>
      <w:r w:rsidR="00231EE5" w:rsidRPr="002C0208">
        <w:rPr>
          <w:rFonts w:cs="Times New Roman"/>
          <w:i/>
          <w:szCs w:val="24"/>
        </w:rPr>
        <w:t>158</w:t>
      </w:r>
      <w:r w:rsidRPr="002C0208">
        <w:rPr>
          <w:rFonts w:cs="Times New Roman"/>
          <w:szCs w:val="24"/>
        </w:rPr>
        <w:t>(1), 85-95</w:t>
      </w:r>
      <w:r w:rsidR="00684723" w:rsidRPr="002C0208">
        <w:rPr>
          <w:rFonts w:cs="Times New Roman"/>
          <w:szCs w:val="24"/>
        </w:rPr>
        <w:t>.</w:t>
      </w:r>
      <w:r w:rsidR="00231EE5" w:rsidRPr="002C0208">
        <w:rPr>
          <w:rFonts w:cs="Times New Roman"/>
          <w:szCs w:val="24"/>
        </w:rPr>
        <w:t xml:space="preserve"> https://doi.org/10.1016/j.surg.2015.02.017</w:t>
      </w:r>
    </w:p>
    <w:p w14:paraId="1C522FFA" w14:textId="766C9DEB"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Raduma-Tomas, M.A., Flin, R., Yule, S.</w:t>
      </w:r>
      <w:r w:rsidR="008E65EF" w:rsidRPr="002C0208">
        <w:rPr>
          <w:rFonts w:cs="Times New Roman"/>
          <w:szCs w:val="24"/>
        </w:rPr>
        <w:t>, &amp; Williams, D.</w:t>
      </w:r>
      <w:r w:rsidRPr="002C0208">
        <w:rPr>
          <w:rFonts w:cs="Times New Roman"/>
          <w:szCs w:val="24"/>
        </w:rPr>
        <w:t xml:space="preserve"> </w:t>
      </w:r>
      <w:r w:rsidR="008E65EF" w:rsidRPr="002C0208">
        <w:rPr>
          <w:rFonts w:cs="Times New Roman"/>
          <w:szCs w:val="24"/>
        </w:rPr>
        <w:t>(</w:t>
      </w:r>
      <w:r w:rsidRPr="002C0208">
        <w:rPr>
          <w:rFonts w:cs="Times New Roman"/>
          <w:szCs w:val="24"/>
        </w:rPr>
        <w:t>2011</w:t>
      </w:r>
      <w:r w:rsidR="008E65EF" w:rsidRPr="002C0208">
        <w:rPr>
          <w:rFonts w:cs="Times New Roman"/>
          <w:szCs w:val="24"/>
        </w:rPr>
        <w:t>)</w:t>
      </w:r>
      <w:r w:rsidRPr="002C0208">
        <w:rPr>
          <w:rFonts w:cs="Times New Roman"/>
          <w:szCs w:val="24"/>
        </w:rPr>
        <w:t xml:space="preserve">. Doctors' handovers in hospitals: A literature review. </w:t>
      </w:r>
      <w:r w:rsidRPr="002C0208">
        <w:rPr>
          <w:rFonts w:cs="Times New Roman"/>
          <w:i/>
          <w:iCs/>
          <w:szCs w:val="24"/>
        </w:rPr>
        <w:t xml:space="preserve">BMJ Qual Saf, </w:t>
      </w:r>
      <w:r w:rsidR="00231EE5" w:rsidRPr="002C0208">
        <w:rPr>
          <w:rFonts w:cs="Times New Roman"/>
          <w:i/>
          <w:szCs w:val="24"/>
        </w:rPr>
        <w:t>20</w:t>
      </w:r>
      <w:r w:rsidRPr="002C0208">
        <w:rPr>
          <w:rFonts w:cs="Times New Roman"/>
          <w:szCs w:val="24"/>
        </w:rPr>
        <w:t>(2), 128-33</w:t>
      </w:r>
      <w:r w:rsidR="00684723" w:rsidRPr="002C0208">
        <w:rPr>
          <w:rFonts w:cs="Times New Roman"/>
          <w:szCs w:val="24"/>
        </w:rPr>
        <w:t>.</w:t>
      </w:r>
      <w:r w:rsidR="008E65EF" w:rsidRPr="002C0208">
        <w:rPr>
          <w:rFonts w:cs="Times New Roman"/>
          <w:szCs w:val="24"/>
        </w:rPr>
        <w:t xml:space="preserve"> http://dx.doi.org/10.1136/bmjqs.2009.034389</w:t>
      </w:r>
    </w:p>
    <w:p w14:paraId="18074C82" w14:textId="3A6B95C8"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 xml:space="preserve">Randell, R., Wilson, </w:t>
      </w:r>
      <w:r w:rsidR="008E65EF" w:rsidRPr="002C0208">
        <w:rPr>
          <w:rFonts w:cs="Times New Roman"/>
          <w:szCs w:val="24"/>
        </w:rPr>
        <w:t>S., Woodward, P., &amp; Galliers, J.</w:t>
      </w:r>
      <w:r w:rsidRPr="002C0208">
        <w:rPr>
          <w:rFonts w:cs="Times New Roman"/>
          <w:szCs w:val="24"/>
        </w:rPr>
        <w:t xml:space="preserve"> </w:t>
      </w:r>
      <w:r w:rsidR="008E65EF" w:rsidRPr="002C0208">
        <w:rPr>
          <w:rFonts w:cs="Times New Roman"/>
          <w:szCs w:val="24"/>
        </w:rPr>
        <w:t>(</w:t>
      </w:r>
      <w:r w:rsidRPr="002C0208">
        <w:rPr>
          <w:rFonts w:cs="Times New Roman"/>
          <w:szCs w:val="24"/>
        </w:rPr>
        <w:t>2011</w:t>
      </w:r>
      <w:r w:rsidR="008E65EF" w:rsidRPr="002C0208">
        <w:rPr>
          <w:rFonts w:cs="Times New Roman"/>
          <w:szCs w:val="24"/>
        </w:rPr>
        <w:t>)</w:t>
      </w:r>
      <w:r w:rsidRPr="002C0208">
        <w:rPr>
          <w:rFonts w:cs="Times New Roman"/>
          <w:szCs w:val="24"/>
        </w:rPr>
        <w:t xml:space="preserve">. The constrato model of handover: A tool to support technology design and evaluation. </w:t>
      </w:r>
      <w:r w:rsidRPr="002C0208">
        <w:rPr>
          <w:rFonts w:cs="Times New Roman"/>
          <w:i/>
          <w:iCs/>
          <w:szCs w:val="24"/>
        </w:rPr>
        <w:t xml:space="preserve">Behaviour &amp; Information Technology, </w:t>
      </w:r>
      <w:r w:rsidR="008E65EF" w:rsidRPr="002C0208">
        <w:rPr>
          <w:rFonts w:cs="Times New Roman"/>
          <w:i/>
          <w:szCs w:val="24"/>
        </w:rPr>
        <w:t>30</w:t>
      </w:r>
      <w:r w:rsidRPr="002C0208">
        <w:rPr>
          <w:rFonts w:cs="Times New Roman"/>
          <w:szCs w:val="24"/>
        </w:rPr>
        <w:t>(4), 489-498</w:t>
      </w:r>
      <w:r w:rsidR="00684723" w:rsidRPr="002C0208">
        <w:rPr>
          <w:rFonts w:cs="Times New Roman"/>
          <w:szCs w:val="24"/>
        </w:rPr>
        <w:t>.</w:t>
      </w:r>
      <w:r w:rsidR="008E65EF" w:rsidRPr="002C0208">
        <w:rPr>
          <w:rFonts w:cs="Times New Roman"/>
          <w:szCs w:val="24"/>
        </w:rPr>
        <w:t xml:space="preserve"> doi:10.1080/0144929X.2010.547220</w:t>
      </w:r>
    </w:p>
    <w:p w14:paraId="6B0EE407" w14:textId="70BA6F4C"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Raptis, D.A., Fernandes, C., Chua, W.</w:t>
      </w:r>
      <w:r w:rsidR="008E65EF" w:rsidRPr="002C0208">
        <w:rPr>
          <w:rFonts w:cs="Times New Roman"/>
          <w:szCs w:val="24"/>
        </w:rPr>
        <w:t>,</w:t>
      </w:r>
      <w:r w:rsidRPr="002C0208">
        <w:rPr>
          <w:rFonts w:cs="Times New Roman"/>
          <w:szCs w:val="24"/>
        </w:rPr>
        <w:t xml:space="preserve"> &amp; Boulos, </w:t>
      </w:r>
      <w:r w:rsidR="008E65EF" w:rsidRPr="002C0208">
        <w:rPr>
          <w:rFonts w:cs="Times New Roman"/>
          <w:szCs w:val="24"/>
        </w:rPr>
        <w:t>P.B.</w:t>
      </w:r>
      <w:r w:rsidRPr="002C0208">
        <w:rPr>
          <w:rFonts w:cs="Times New Roman"/>
          <w:szCs w:val="24"/>
        </w:rPr>
        <w:t xml:space="preserve"> </w:t>
      </w:r>
      <w:r w:rsidR="008E65EF" w:rsidRPr="002C0208">
        <w:rPr>
          <w:rFonts w:cs="Times New Roman"/>
          <w:szCs w:val="24"/>
        </w:rPr>
        <w:t>(</w:t>
      </w:r>
      <w:r w:rsidRPr="002C0208">
        <w:rPr>
          <w:rFonts w:cs="Times New Roman"/>
          <w:szCs w:val="24"/>
        </w:rPr>
        <w:t>2009</w:t>
      </w:r>
      <w:r w:rsidR="008E65EF" w:rsidRPr="002C0208">
        <w:rPr>
          <w:rFonts w:cs="Times New Roman"/>
          <w:szCs w:val="24"/>
        </w:rPr>
        <w:t>)</w:t>
      </w:r>
      <w:r w:rsidRPr="002C0208">
        <w:rPr>
          <w:rFonts w:cs="Times New Roman"/>
          <w:szCs w:val="24"/>
        </w:rPr>
        <w:t xml:space="preserve">. Electronic software significantly improves quality of handover in a london teaching hospital. </w:t>
      </w:r>
      <w:r w:rsidR="00CB0503" w:rsidRPr="002C0208">
        <w:rPr>
          <w:rFonts w:cs="Times New Roman"/>
          <w:i/>
          <w:iCs/>
          <w:szCs w:val="24"/>
        </w:rPr>
        <w:t>Health Informatics J</w:t>
      </w:r>
      <w:r w:rsidRPr="002C0208">
        <w:rPr>
          <w:rFonts w:cs="Times New Roman"/>
          <w:i/>
          <w:iCs/>
          <w:szCs w:val="24"/>
        </w:rPr>
        <w:t xml:space="preserve">ournal, </w:t>
      </w:r>
      <w:r w:rsidR="008E65EF" w:rsidRPr="002C0208">
        <w:rPr>
          <w:rFonts w:cs="Times New Roman"/>
          <w:i/>
          <w:szCs w:val="24"/>
        </w:rPr>
        <w:t>15</w:t>
      </w:r>
      <w:r w:rsidRPr="002C0208">
        <w:rPr>
          <w:rFonts w:cs="Times New Roman"/>
          <w:szCs w:val="24"/>
        </w:rPr>
        <w:t>(3), 191-198.</w:t>
      </w:r>
      <w:r w:rsidR="008E65EF" w:rsidRPr="002C0208">
        <w:rPr>
          <w:rFonts w:cs="Times New Roman"/>
          <w:szCs w:val="24"/>
        </w:rPr>
        <w:t xml:space="preserve"> doi:10.1177/1460458209337431</w:t>
      </w:r>
    </w:p>
    <w:p w14:paraId="354EC15A" w14:textId="272D4CCF"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Rayo, M.F., Mount-Campbell, A.F., O'brien, J.M., White, S.E., Butz, A., Evans, K.</w:t>
      </w:r>
      <w:r w:rsidR="008E65EF" w:rsidRPr="002C0208">
        <w:rPr>
          <w:rFonts w:cs="Times New Roman"/>
          <w:szCs w:val="24"/>
        </w:rPr>
        <w:t>, &amp; Patterson, E.S.</w:t>
      </w:r>
      <w:r w:rsidRPr="002C0208">
        <w:rPr>
          <w:rFonts w:cs="Times New Roman"/>
          <w:szCs w:val="24"/>
        </w:rPr>
        <w:t xml:space="preserve"> </w:t>
      </w:r>
      <w:r w:rsidR="008E65EF" w:rsidRPr="002C0208">
        <w:rPr>
          <w:rFonts w:cs="Times New Roman"/>
          <w:szCs w:val="24"/>
        </w:rPr>
        <w:t>(</w:t>
      </w:r>
      <w:r w:rsidRPr="002C0208">
        <w:rPr>
          <w:rFonts w:cs="Times New Roman"/>
          <w:szCs w:val="24"/>
        </w:rPr>
        <w:t>2014</w:t>
      </w:r>
      <w:r w:rsidR="008E65EF" w:rsidRPr="002C0208">
        <w:rPr>
          <w:rFonts w:cs="Times New Roman"/>
          <w:szCs w:val="24"/>
        </w:rPr>
        <w:t>)</w:t>
      </w:r>
      <w:r w:rsidRPr="002C0208">
        <w:rPr>
          <w:rFonts w:cs="Times New Roman"/>
          <w:szCs w:val="24"/>
        </w:rPr>
        <w:t xml:space="preserve">. Interactive questioning in critical care during handovers: A transcript analysis of communication behaviours by physicians, nurses and nurse practitioners. </w:t>
      </w:r>
      <w:r w:rsidR="008E65EF" w:rsidRPr="002C0208">
        <w:rPr>
          <w:rFonts w:cs="Times New Roman"/>
          <w:i/>
          <w:iCs/>
          <w:szCs w:val="24"/>
        </w:rPr>
        <w:t>BMJ</w:t>
      </w:r>
      <w:r w:rsidRPr="002C0208">
        <w:rPr>
          <w:rFonts w:cs="Times New Roman"/>
          <w:i/>
          <w:iCs/>
          <w:szCs w:val="24"/>
        </w:rPr>
        <w:t xml:space="preserve"> Quality &amp; Safety, </w:t>
      </w:r>
      <w:r w:rsidR="008E65EF" w:rsidRPr="002C0208">
        <w:rPr>
          <w:rFonts w:cs="Times New Roman"/>
          <w:i/>
          <w:szCs w:val="24"/>
        </w:rPr>
        <w:t>23</w:t>
      </w:r>
      <w:r w:rsidRPr="002C0208">
        <w:rPr>
          <w:rFonts w:cs="Times New Roman"/>
          <w:szCs w:val="24"/>
        </w:rPr>
        <w:t>(6), 483-489</w:t>
      </w:r>
      <w:r w:rsidR="00684723" w:rsidRPr="002C0208">
        <w:rPr>
          <w:rFonts w:cs="Times New Roman"/>
          <w:szCs w:val="24"/>
        </w:rPr>
        <w:t>.</w:t>
      </w:r>
      <w:r w:rsidR="008E65EF" w:rsidRPr="002C0208">
        <w:rPr>
          <w:rFonts w:cs="Times New Roman"/>
          <w:szCs w:val="24"/>
        </w:rPr>
        <w:t xml:space="preserve"> doi:10.1136/bmjqs-2013-002341</w:t>
      </w:r>
    </w:p>
    <w:p w14:paraId="428F7EE4" w14:textId="59E54B86" w:rsidR="00F67153" w:rsidRPr="002C0208" w:rsidRDefault="00F67153" w:rsidP="00AD77F6">
      <w:pPr>
        <w:autoSpaceDE w:val="0"/>
        <w:autoSpaceDN w:val="0"/>
        <w:adjustRightInd w:val="0"/>
        <w:spacing w:line="480" w:lineRule="auto"/>
        <w:ind w:left="720" w:hanging="720"/>
        <w:rPr>
          <w:rFonts w:cs="Times New Roman"/>
          <w:szCs w:val="24"/>
          <w:lang w:val="en-US"/>
        </w:rPr>
      </w:pPr>
      <w:r w:rsidRPr="002C0208">
        <w:rPr>
          <w:rFonts w:cs="Times New Roman"/>
          <w:szCs w:val="24"/>
          <w:lang w:val="en-US"/>
        </w:rPr>
        <w:t>Re</w:t>
      </w:r>
      <w:r w:rsidR="008E65EF" w:rsidRPr="002C0208">
        <w:rPr>
          <w:rFonts w:cs="Times New Roman"/>
          <w:szCs w:val="24"/>
          <w:lang w:val="en-US"/>
        </w:rPr>
        <w:t>vell, K. M., and Stanton, N. A. </w:t>
      </w:r>
      <w:r w:rsidR="00F75F88" w:rsidRPr="002C0208">
        <w:rPr>
          <w:rFonts w:cs="Times New Roman"/>
          <w:szCs w:val="24"/>
          <w:lang w:val="en-US"/>
        </w:rPr>
        <w:t xml:space="preserve">(2012). </w:t>
      </w:r>
      <w:r w:rsidRPr="002C0208">
        <w:rPr>
          <w:rFonts w:cs="Times New Roman"/>
          <w:szCs w:val="24"/>
          <w:lang w:val="en-US"/>
        </w:rPr>
        <w:t xml:space="preserve">Models of models: filtering and bias rings in depiction of knowledge structures and </w:t>
      </w:r>
      <w:r w:rsidR="00F75F88" w:rsidRPr="002C0208">
        <w:rPr>
          <w:rFonts w:cs="Times New Roman"/>
          <w:szCs w:val="24"/>
          <w:lang w:val="en-US"/>
        </w:rPr>
        <w:t>their implications for design. </w:t>
      </w:r>
      <w:r w:rsidRPr="002C0208">
        <w:rPr>
          <w:rFonts w:cs="Times New Roman"/>
          <w:i/>
          <w:szCs w:val="24"/>
          <w:lang w:val="en-US"/>
        </w:rPr>
        <w:t>Ergonomics</w:t>
      </w:r>
      <w:r w:rsidR="00F75F88" w:rsidRPr="002C0208">
        <w:rPr>
          <w:rFonts w:cs="Times New Roman"/>
          <w:szCs w:val="24"/>
          <w:lang w:val="en-US"/>
        </w:rPr>
        <w:t>, </w:t>
      </w:r>
      <w:r w:rsidR="00F75F88" w:rsidRPr="002C0208">
        <w:rPr>
          <w:rFonts w:cs="Times New Roman"/>
          <w:i/>
          <w:szCs w:val="24"/>
          <w:lang w:val="en-US"/>
        </w:rPr>
        <w:t>55</w:t>
      </w:r>
      <w:r w:rsidRPr="002C0208">
        <w:rPr>
          <w:rFonts w:cs="Times New Roman"/>
          <w:szCs w:val="24"/>
          <w:lang w:val="en-US"/>
        </w:rPr>
        <w:t>(9), 1073-1092.</w:t>
      </w:r>
      <w:r w:rsidR="00F75F88" w:rsidRPr="002C0208">
        <w:rPr>
          <w:rFonts w:cs="Times New Roman"/>
          <w:szCs w:val="24"/>
          <w:lang w:val="en-US"/>
        </w:rPr>
        <w:t xml:space="preserve"> doi:10.1080/00140139.2012.692818</w:t>
      </w:r>
    </w:p>
    <w:p w14:paraId="4BD2925F" w14:textId="0943A082"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Riesenberg, L.A. 2012. Shift-to-shift handoff research: Where do we go from here?</w:t>
      </w:r>
      <w:r w:rsidR="00DC676C" w:rsidRPr="002C0208">
        <w:rPr>
          <w:rFonts w:cs="Times New Roman"/>
          <w:szCs w:val="24"/>
        </w:rPr>
        <w:t xml:space="preserve"> </w:t>
      </w:r>
      <w:r w:rsidRPr="002C0208">
        <w:rPr>
          <w:rFonts w:cs="Times New Roman"/>
          <w:i/>
          <w:iCs/>
          <w:szCs w:val="24"/>
        </w:rPr>
        <w:t xml:space="preserve">Journal of Graduate Medical Education, </w:t>
      </w:r>
      <w:r w:rsidR="00F75F88" w:rsidRPr="002C0208">
        <w:rPr>
          <w:rFonts w:cs="Times New Roman"/>
          <w:i/>
          <w:szCs w:val="24"/>
        </w:rPr>
        <w:t>4</w:t>
      </w:r>
      <w:r w:rsidRPr="002C0208">
        <w:rPr>
          <w:rFonts w:cs="Times New Roman"/>
          <w:szCs w:val="24"/>
        </w:rPr>
        <w:t>(1), 4-8</w:t>
      </w:r>
      <w:r w:rsidR="00684723" w:rsidRPr="002C0208">
        <w:rPr>
          <w:rFonts w:cs="Times New Roman"/>
          <w:szCs w:val="24"/>
        </w:rPr>
        <w:t>.</w:t>
      </w:r>
      <w:r w:rsidR="00F75F88" w:rsidRPr="002C0208">
        <w:rPr>
          <w:rFonts w:cs="Times New Roman"/>
          <w:szCs w:val="24"/>
        </w:rPr>
        <w:t xml:space="preserve"> doi:10.4300/JGME-D-11-00308.1</w:t>
      </w:r>
    </w:p>
    <w:p w14:paraId="65E0C807" w14:textId="078CCAEF"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Riesenberg, L.A., Leitzsch, J.</w:t>
      </w:r>
      <w:r w:rsidR="00F75F88" w:rsidRPr="002C0208">
        <w:rPr>
          <w:rFonts w:cs="Times New Roman"/>
          <w:szCs w:val="24"/>
        </w:rPr>
        <w:t>,</w:t>
      </w:r>
      <w:r w:rsidRPr="002C0208">
        <w:rPr>
          <w:rFonts w:cs="Times New Roman"/>
          <w:szCs w:val="24"/>
        </w:rPr>
        <w:t xml:space="preserve"> &amp; C</w:t>
      </w:r>
      <w:r w:rsidR="00F75F88" w:rsidRPr="002C0208">
        <w:rPr>
          <w:rFonts w:cs="Times New Roman"/>
          <w:szCs w:val="24"/>
        </w:rPr>
        <w:t>unningham, J.M.</w:t>
      </w:r>
      <w:r w:rsidRPr="002C0208">
        <w:rPr>
          <w:rFonts w:cs="Times New Roman"/>
          <w:szCs w:val="24"/>
        </w:rPr>
        <w:t xml:space="preserve"> </w:t>
      </w:r>
      <w:r w:rsidR="00F75F88" w:rsidRPr="002C0208">
        <w:rPr>
          <w:rFonts w:cs="Times New Roman"/>
          <w:szCs w:val="24"/>
        </w:rPr>
        <w:t>(</w:t>
      </w:r>
      <w:r w:rsidRPr="002C0208">
        <w:rPr>
          <w:rFonts w:cs="Times New Roman"/>
          <w:szCs w:val="24"/>
        </w:rPr>
        <w:t>2010</w:t>
      </w:r>
      <w:r w:rsidR="00F75F88" w:rsidRPr="002C0208">
        <w:rPr>
          <w:rFonts w:cs="Times New Roman"/>
          <w:szCs w:val="24"/>
        </w:rPr>
        <w:t>)</w:t>
      </w:r>
      <w:r w:rsidRPr="002C0208">
        <w:rPr>
          <w:rFonts w:cs="Times New Roman"/>
          <w:szCs w:val="24"/>
        </w:rPr>
        <w:t xml:space="preserve">. Nursing handoffs: A systematic review of the literature. </w:t>
      </w:r>
      <w:r w:rsidRPr="002C0208">
        <w:rPr>
          <w:rFonts w:cs="Times New Roman"/>
          <w:i/>
          <w:iCs/>
          <w:szCs w:val="24"/>
        </w:rPr>
        <w:t xml:space="preserve">American Journal of Nursing, </w:t>
      </w:r>
      <w:r w:rsidR="00F75F88" w:rsidRPr="002C0208">
        <w:rPr>
          <w:rFonts w:cs="Times New Roman"/>
          <w:i/>
          <w:szCs w:val="24"/>
        </w:rPr>
        <w:t>110</w:t>
      </w:r>
      <w:r w:rsidR="00684723" w:rsidRPr="002C0208">
        <w:rPr>
          <w:rFonts w:cs="Times New Roman"/>
          <w:szCs w:val="24"/>
        </w:rPr>
        <w:t>(4), 24-34.</w:t>
      </w:r>
      <w:r w:rsidR="00F75F88" w:rsidRPr="002C0208">
        <w:rPr>
          <w:rFonts w:cs="Times New Roman"/>
          <w:szCs w:val="24"/>
        </w:rPr>
        <w:t xml:space="preserve"> doi: 10.1097/01.NAJ.0000370154.79857.09</w:t>
      </w:r>
    </w:p>
    <w:p w14:paraId="7B66AA2D" w14:textId="1901223A"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Riesenberg, L.A., Leitzsch, J.</w:t>
      </w:r>
      <w:r w:rsidR="00F75F88" w:rsidRPr="002C0208">
        <w:rPr>
          <w:rFonts w:cs="Times New Roman"/>
          <w:szCs w:val="24"/>
        </w:rPr>
        <w:t>, &amp; Little, B.W.</w:t>
      </w:r>
      <w:r w:rsidRPr="002C0208">
        <w:rPr>
          <w:rFonts w:cs="Times New Roman"/>
          <w:szCs w:val="24"/>
        </w:rPr>
        <w:t xml:space="preserve"> </w:t>
      </w:r>
      <w:r w:rsidR="00F75F88" w:rsidRPr="002C0208">
        <w:rPr>
          <w:rFonts w:cs="Times New Roman"/>
          <w:szCs w:val="24"/>
        </w:rPr>
        <w:t>(</w:t>
      </w:r>
      <w:r w:rsidRPr="002C0208">
        <w:rPr>
          <w:rFonts w:cs="Times New Roman"/>
          <w:szCs w:val="24"/>
        </w:rPr>
        <w:t>2009</w:t>
      </w:r>
      <w:r w:rsidR="00D513F5" w:rsidRPr="002C0208">
        <w:rPr>
          <w:rFonts w:cs="Times New Roman"/>
          <w:szCs w:val="24"/>
        </w:rPr>
        <w:t>a</w:t>
      </w:r>
      <w:r w:rsidR="00F75F88" w:rsidRPr="002C0208">
        <w:rPr>
          <w:rFonts w:cs="Times New Roman"/>
          <w:szCs w:val="24"/>
        </w:rPr>
        <w:t>)</w:t>
      </w:r>
      <w:r w:rsidRPr="002C0208">
        <w:rPr>
          <w:rFonts w:cs="Times New Roman"/>
          <w:szCs w:val="24"/>
        </w:rPr>
        <w:t xml:space="preserve">. Systematic review of handoff mnemonics literature. </w:t>
      </w:r>
      <w:r w:rsidRPr="002C0208">
        <w:rPr>
          <w:rFonts w:cs="Times New Roman"/>
          <w:i/>
          <w:iCs/>
          <w:szCs w:val="24"/>
        </w:rPr>
        <w:t>American Journal of Medical Quality</w:t>
      </w:r>
      <w:r w:rsidR="00F75F88" w:rsidRPr="002C0208">
        <w:rPr>
          <w:rFonts w:cs="Times New Roman"/>
          <w:szCs w:val="24"/>
        </w:rPr>
        <w:t xml:space="preserve">, </w:t>
      </w:r>
      <w:r w:rsidR="00F75F88" w:rsidRPr="002C0208">
        <w:rPr>
          <w:rFonts w:cs="Times New Roman"/>
          <w:i/>
          <w:szCs w:val="24"/>
        </w:rPr>
        <w:t>24</w:t>
      </w:r>
      <w:r w:rsidR="00F75F88" w:rsidRPr="002C0208">
        <w:rPr>
          <w:rFonts w:cs="Times New Roman"/>
          <w:szCs w:val="24"/>
        </w:rPr>
        <w:t xml:space="preserve">(3), </w:t>
      </w:r>
      <w:r w:rsidR="00DC676C" w:rsidRPr="002C0208">
        <w:rPr>
          <w:rFonts w:cs="Times New Roman"/>
          <w:szCs w:val="24"/>
        </w:rPr>
        <w:t>196-204. doi:10.1177/1062860609332512</w:t>
      </w:r>
    </w:p>
    <w:p w14:paraId="65A22754" w14:textId="0666064C"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Riesenberg, L.A., Leitzsch, J., Massucci, J.L., Jaeger, J., Rosenfeld, J.C., Patow, C., Padmore, J.S.</w:t>
      </w:r>
      <w:r w:rsidR="00DC676C" w:rsidRPr="002C0208">
        <w:rPr>
          <w:rFonts w:cs="Times New Roman"/>
          <w:szCs w:val="24"/>
        </w:rPr>
        <w:t>,</w:t>
      </w:r>
      <w:r w:rsidRPr="002C0208">
        <w:rPr>
          <w:rFonts w:cs="Times New Roman"/>
          <w:szCs w:val="24"/>
        </w:rPr>
        <w:t xml:space="preserve"> &amp; Karpovich, K.P. </w:t>
      </w:r>
      <w:r w:rsidR="00DC676C" w:rsidRPr="002C0208">
        <w:rPr>
          <w:rFonts w:cs="Times New Roman"/>
          <w:szCs w:val="24"/>
        </w:rPr>
        <w:t>(</w:t>
      </w:r>
      <w:r w:rsidRPr="002C0208">
        <w:rPr>
          <w:rFonts w:cs="Times New Roman"/>
          <w:szCs w:val="24"/>
        </w:rPr>
        <w:t>2009</w:t>
      </w:r>
      <w:r w:rsidR="00D513F5" w:rsidRPr="002C0208">
        <w:rPr>
          <w:rFonts w:cs="Times New Roman"/>
          <w:szCs w:val="24"/>
        </w:rPr>
        <w:t>b</w:t>
      </w:r>
      <w:r w:rsidR="00DC676C" w:rsidRPr="002C0208">
        <w:rPr>
          <w:rFonts w:cs="Times New Roman"/>
          <w:szCs w:val="24"/>
        </w:rPr>
        <w:t>)</w:t>
      </w:r>
      <w:r w:rsidRPr="002C0208">
        <w:rPr>
          <w:rFonts w:cs="Times New Roman"/>
          <w:szCs w:val="24"/>
        </w:rPr>
        <w:t xml:space="preserve">. Residents' and attending physicians' handoffs: A systematic review of the literature. </w:t>
      </w:r>
      <w:r w:rsidRPr="002C0208">
        <w:rPr>
          <w:rFonts w:cs="Times New Roman"/>
          <w:i/>
          <w:iCs/>
          <w:szCs w:val="24"/>
        </w:rPr>
        <w:t xml:space="preserve">Academic Medicine, </w:t>
      </w:r>
      <w:r w:rsidR="00DC676C" w:rsidRPr="002C0208">
        <w:rPr>
          <w:rFonts w:cs="Times New Roman"/>
          <w:i/>
          <w:szCs w:val="24"/>
        </w:rPr>
        <w:t>84</w:t>
      </w:r>
      <w:r w:rsidRPr="002C0208">
        <w:rPr>
          <w:rFonts w:cs="Times New Roman"/>
          <w:szCs w:val="24"/>
        </w:rPr>
        <w:t>(12), 1775-1787</w:t>
      </w:r>
      <w:r w:rsidR="00684723" w:rsidRPr="002C0208">
        <w:rPr>
          <w:rFonts w:cs="Times New Roman"/>
          <w:szCs w:val="24"/>
        </w:rPr>
        <w:t>.</w:t>
      </w:r>
      <w:r w:rsidR="00DC676C" w:rsidRPr="002C0208">
        <w:rPr>
          <w:rFonts w:cs="Times New Roman"/>
          <w:szCs w:val="24"/>
        </w:rPr>
        <w:t xml:space="preserve"> doi:10.1097/ACM.0b013e3181bf51a6</w:t>
      </w:r>
    </w:p>
    <w:p w14:paraId="2299F647" w14:textId="7835780C" w:rsidR="003F2097" w:rsidRPr="002C0208" w:rsidRDefault="003F2097" w:rsidP="00AD77F6">
      <w:pPr>
        <w:spacing w:line="480" w:lineRule="auto"/>
        <w:ind w:left="567" w:hanging="567"/>
        <w:rPr>
          <w:rStyle w:val="Hyperlink"/>
          <w:rFonts w:cs="Times New Roman"/>
          <w:szCs w:val="24"/>
        </w:rPr>
      </w:pPr>
      <w:r w:rsidRPr="002C0208">
        <w:rPr>
          <w:rFonts w:cs="Times New Roman"/>
          <w:szCs w:val="24"/>
        </w:rPr>
        <w:t xml:space="preserve">The Royal </w:t>
      </w:r>
      <w:r w:rsidR="00684723" w:rsidRPr="002C0208">
        <w:rPr>
          <w:rFonts w:cs="Times New Roman"/>
          <w:szCs w:val="24"/>
        </w:rPr>
        <w:t xml:space="preserve">College of Surgeons of England. </w:t>
      </w:r>
      <w:r w:rsidR="00DC676C" w:rsidRPr="002C0208">
        <w:rPr>
          <w:rFonts w:cs="Times New Roman"/>
          <w:szCs w:val="24"/>
        </w:rPr>
        <w:t>(</w:t>
      </w:r>
      <w:r w:rsidR="00684723" w:rsidRPr="002C0208">
        <w:rPr>
          <w:rFonts w:cs="Times New Roman"/>
          <w:szCs w:val="24"/>
        </w:rPr>
        <w:t>2007</w:t>
      </w:r>
      <w:r w:rsidR="00DC676C" w:rsidRPr="002C0208">
        <w:rPr>
          <w:rFonts w:cs="Times New Roman"/>
          <w:szCs w:val="24"/>
        </w:rPr>
        <w:t>)</w:t>
      </w:r>
      <w:r w:rsidR="00684723" w:rsidRPr="002C0208">
        <w:rPr>
          <w:rFonts w:cs="Times New Roman"/>
          <w:szCs w:val="24"/>
        </w:rPr>
        <w:t xml:space="preserve">. </w:t>
      </w:r>
      <w:r w:rsidR="00684723" w:rsidRPr="002C0208">
        <w:rPr>
          <w:rFonts w:cs="Times New Roman"/>
          <w:i/>
          <w:szCs w:val="24"/>
        </w:rPr>
        <w:t xml:space="preserve">Safe Handover: Guidance from the Working Time Directive working party. </w:t>
      </w:r>
      <w:r w:rsidR="00DC676C" w:rsidRPr="002C0208">
        <w:rPr>
          <w:rFonts w:cs="Times New Roman"/>
          <w:szCs w:val="24"/>
        </w:rPr>
        <w:t xml:space="preserve">London: RSENG. </w:t>
      </w:r>
      <w:r w:rsidR="00684723" w:rsidRPr="002C0208">
        <w:rPr>
          <w:rFonts w:cs="Times New Roman"/>
          <w:szCs w:val="24"/>
        </w:rPr>
        <w:t xml:space="preserve">Retrieved from </w:t>
      </w:r>
      <w:hyperlink r:id="rId25" w:history="1">
        <w:r w:rsidR="004817EC" w:rsidRPr="002C0208">
          <w:rPr>
            <w:rStyle w:val="Hyperlink"/>
            <w:rFonts w:cs="Times New Roman"/>
            <w:szCs w:val="24"/>
          </w:rPr>
          <w:t>https://www.rcseng.ac.uk/-/media/files/rcs/library-and-publications/non-journal-publications/safe-handovers.pdf</w:t>
        </w:r>
      </w:hyperlink>
    </w:p>
    <w:p w14:paraId="3B9F94C1" w14:textId="7CC99FDF" w:rsidR="00CF76A4" w:rsidRPr="002C0208" w:rsidRDefault="00CF76A4" w:rsidP="00AD77F6">
      <w:pPr>
        <w:spacing w:line="480" w:lineRule="auto"/>
        <w:ind w:left="567" w:hanging="567"/>
        <w:rPr>
          <w:rFonts w:cs="Times New Roman"/>
          <w:szCs w:val="24"/>
        </w:rPr>
      </w:pPr>
      <w:r w:rsidRPr="002C0208">
        <w:rPr>
          <w:rFonts w:cs="Times New Roman"/>
          <w:szCs w:val="24"/>
        </w:rPr>
        <w:t>Salmon, P. M</w:t>
      </w:r>
      <w:r w:rsidR="009C56F3">
        <w:rPr>
          <w:rFonts w:cs="Times New Roman"/>
          <w:szCs w:val="24"/>
        </w:rPr>
        <w:t xml:space="preserve">, Stanton, Walker, &amp; Jenkins. </w:t>
      </w:r>
      <w:r w:rsidRPr="002C0208">
        <w:rPr>
          <w:rFonts w:cs="Times New Roman"/>
          <w:szCs w:val="24"/>
        </w:rPr>
        <w:t>(2008).</w:t>
      </w:r>
      <w:r w:rsidRPr="002C0208">
        <w:rPr>
          <w:rFonts w:cs="Times New Roman"/>
          <w:i/>
          <w:szCs w:val="24"/>
        </w:rPr>
        <w:t xml:space="preserve"> Distributed </w:t>
      </w:r>
      <w:r w:rsidR="009C56F3">
        <w:rPr>
          <w:rFonts w:cs="Times New Roman"/>
          <w:i/>
          <w:szCs w:val="24"/>
        </w:rPr>
        <w:t>S</w:t>
      </w:r>
      <w:r w:rsidRPr="002C0208">
        <w:rPr>
          <w:rFonts w:cs="Times New Roman"/>
          <w:i/>
          <w:szCs w:val="24"/>
        </w:rPr>
        <w:t xml:space="preserve">ituation </w:t>
      </w:r>
      <w:r w:rsidR="009C56F3">
        <w:rPr>
          <w:rFonts w:cs="Times New Roman"/>
          <w:i/>
          <w:szCs w:val="24"/>
        </w:rPr>
        <w:t>A</w:t>
      </w:r>
      <w:r w:rsidRPr="002C0208">
        <w:rPr>
          <w:rFonts w:cs="Times New Roman"/>
          <w:i/>
          <w:szCs w:val="24"/>
        </w:rPr>
        <w:t xml:space="preserve">wareness: </w:t>
      </w:r>
      <w:r w:rsidR="009C56F3">
        <w:rPr>
          <w:rFonts w:cs="Times New Roman"/>
          <w:i/>
          <w:szCs w:val="24"/>
        </w:rPr>
        <w:t>T</w:t>
      </w:r>
      <w:r w:rsidRPr="002C0208">
        <w:rPr>
          <w:rFonts w:cs="Times New Roman"/>
          <w:i/>
          <w:szCs w:val="24"/>
        </w:rPr>
        <w:t xml:space="preserve">heory, </w:t>
      </w:r>
      <w:r w:rsidR="009C56F3">
        <w:rPr>
          <w:rFonts w:cs="Times New Roman"/>
          <w:i/>
          <w:szCs w:val="24"/>
        </w:rPr>
        <w:t>M</w:t>
      </w:r>
      <w:r w:rsidRPr="002C0208">
        <w:rPr>
          <w:rFonts w:cs="Times New Roman"/>
          <w:i/>
          <w:szCs w:val="24"/>
        </w:rPr>
        <w:t xml:space="preserve">easurement and </w:t>
      </w:r>
      <w:r w:rsidR="009C56F3">
        <w:rPr>
          <w:rFonts w:cs="Times New Roman"/>
          <w:i/>
          <w:szCs w:val="24"/>
        </w:rPr>
        <w:t>A</w:t>
      </w:r>
      <w:r w:rsidRPr="002C0208">
        <w:rPr>
          <w:rFonts w:cs="Times New Roman"/>
          <w:i/>
          <w:szCs w:val="24"/>
        </w:rPr>
        <w:t xml:space="preserve">pplication to </w:t>
      </w:r>
      <w:r w:rsidR="009C56F3">
        <w:rPr>
          <w:rFonts w:cs="Times New Roman"/>
          <w:i/>
          <w:szCs w:val="24"/>
        </w:rPr>
        <w:t>T</w:t>
      </w:r>
      <w:r w:rsidRPr="002C0208">
        <w:rPr>
          <w:rFonts w:cs="Times New Roman"/>
          <w:i/>
          <w:szCs w:val="24"/>
        </w:rPr>
        <w:t xml:space="preserve">eam </w:t>
      </w:r>
      <w:r w:rsidR="009C56F3">
        <w:rPr>
          <w:rFonts w:cs="Times New Roman"/>
          <w:i/>
          <w:szCs w:val="24"/>
        </w:rPr>
        <w:t>W</w:t>
      </w:r>
      <w:r w:rsidRPr="002C0208">
        <w:rPr>
          <w:rFonts w:cs="Times New Roman"/>
          <w:i/>
          <w:szCs w:val="24"/>
        </w:rPr>
        <w:t>ork</w:t>
      </w:r>
      <w:r w:rsidR="009C56F3">
        <w:rPr>
          <w:rFonts w:cs="Times New Roman"/>
          <w:i/>
          <w:szCs w:val="24"/>
        </w:rPr>
        <w:t xml:space="preserve">. </w:t>
      </w:r>
      <w:r w:rsidR="009C56F3" w:rsidRPr="00CD595D">
        <w:rPr>
          <w:rFonts w:cs="Times New Roman"/>
          <w:szCs w:val="24"/>
        </w:rPr>
        <w:t>Burlington, Vermont: Ashgate.</w:t>
      </w:r>
    </w:p>
    <w:p w14:paraId="7B9D4438" w14:textId="189A713D" w:rsidR="004817EC" w:rsidRPr="002C0208" w:rsidRDefault="004817EC" w:rsidP="00AD77F6">
      <w:pPr>
        <w:spacing w:line="480" w:lineRule="auto"/>
        <w:ind w:left="567" w:hanging="567"/>
        <w:rPr>
          <w:rFonts w:cs="Times New Roman"/>
          <w:szCs w:val="24"/>
        </w:rPr>
      </w:pPr>
      <w:r w:rsidRPr="002C0208">
        <w:rPr>
          <w:rFonts w:cs="Times New Roman"/>
          <w:color w:val="222222"/>
          <w:szCs w:val="24"/>
          <w:shd w:val="clear" w:color="auto" w:fill="FFFFFF"/>
        </w:rPr>
        <w:t>Salas, E., Dickinson, T. L., Converse, S. A., &amp; Tannenbaum, S. I. (1992).</w:t>
      </w:r>
      <w:r w:rsidRPr="002C0208">
        <w:rPr>
          <w:rStyle w:val="apple-converted-space"/>
          <w:rFonts w:cs="Times New Roman"/>
          <w:color w:val="222222"/>
          <w:szCs w:val="24"/>
          <w:shd w:val="clear" w:color="auto" w:fill="FFFFFF"/>
        </w:rPr>
        <w:t> </w:t>
      </w:r>
      <w:r w:rsidRPr="002C0208">
        <w:rPr>
          <w:rFonts w:cs="Times New Roman"/>
          <w:i/>
          <w:iCs/>
          <w:color w:val="222222"/>
          <w:szCs w:val="24"/>
          <w:shd w:val="clear" w:color="auto" w:fill="FFFFFF"/>
        </w:rPr>
        <w:t>Toward an understanding of team performance and training</w:t>
      </w:r>
      <w:r w:rsidRPr="002C0208">
        <w:rPr>
          <w:rFonts w:cs="Times New Roman"/>
          <w:color w:val="222222"/>
          <w:szCs w:val="24"/>
          <w:shd w:val="clear" w:color="auto" w:fill="FFFFFF"/>
        </w:rPr>
        <w:t>. Ablex Publishing.</w:t>
      </w:r>
    </w:p>
    <w:p w14:paraId="58F6827E" w14:textId="768FCD0E" w:rsidR="003F2097"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Singer, J.I.</w:t>
      </w:r>
      <w:r w:rsidR="00DC676C" w:rsidRPr="002C0208">
        <w:rPr>
          <w:rFonts w:cs="Times New Roman"/>
          <w:szCs w:val="24"/>
        </w:rPr>
        <w:t>, &amp; Dean, J.</w:t>
      </w:r>
      <w:r w:rsidRPr="002C0208">
        <w:rPr>
          <w:rFonts w:cs="Times New Roman"/>
          <w:szCs w:val="24"/>
        </w:rPr>
        <w:t xml:space="preserve"> </w:t>
      </w:r>
      <w:r w:rsidR="00DC676C" w:rsidRPr="002C0208">
        <w:rPr>
          <w:rFonts w:cs="Times New Roman"/>
          <w:szCs w:val="24"/>
        </w:rPr>
        <w:t>(</w:t>
      </w:r>
      <w:r w:rsidRPr="002C0208">
        <w:rPr>
          <w:rFonts w:cs="Times New Roman"/>
          <w:szCs w:val="24"/>
        </w:rPr>
        <w:t>2006</w:t>
      </w:r>
      <w:r w:rsidR="00DC676C" w:rsidRPr="002C0208">
        <w:rPr>
          <w:rFonts w:cs="Times New Roman"/>
          <w:szCs w:val="24"/>
        </w:rPr>
        <w:t>)</w:t>
      </w:r>
      <w:r w:rsidRPr="002C0208">
        <w:rPr>
          <w:rFonts w:cs="Times New Roman"/>
          <w:szCs w:val="24"/>
        </w:rPr>
        <w:t xml:space="preserve">. Emergency physician intershift handovers: An analysis of our transitional care. </w:t>
      </w:r>
      <w:r w:rsidR="00CB0503" w:rsidRPr="002C0208">
        <w:rPr>
          <w:rFonts w:cs="Times New Roman"/>
          <w:i/>
          <w:iCs/>
          <w:szCs w:val="24"/>
        </w:rPr>
        <w:t>Pediatric E</w:t>
      </w:r>
      <w:r w:rsidRPr="002C0208">
        <w:rPr>
          <w:rFonts w:cs="Times New Roman"/>
          <w:i/>
          <w:iCs/>
          <w:szCs w:val="24"/>
        </w:rPr>
        <w:t>merg</w:t>
      </w:r>
      <w:r w:rsidR="00CB0503" w:rsidRPr="002C0208">
        <w:rPr>
          <w:rFonts w:cs="Times New Roman"/>
          <w:i/>
          <w:iCs/>
          <w:szCs w:val="24"/>
        </w:rPr>
        <w:t>ency C</w:t>
      </w:r>
      <w:r w:rsidRPr="002C0208">
        <w:rPr>
          <w:rFonts w:cs="Times New Roman"/>
          <w:i/>
          <w:iCs/>
          <w:szCs w:val="24"/>
        </w:rPr>
        <w:t xml:space="preserve">are, </w:t>
      </w:r>
      <w:r w:rsidR="00DC676C" w:rsidRPr="002C0208">
        <w:rPr>
          <w:rFonts w:cs="Times New Roman"/>
          <w:i/>
          <w:szCs w:val="24"/>
        </w:rPr>
        <w:t>22</w:t>
      </w:r>
      <w:r w:rsidRPr="002C0208">
        <w:rPr>
          <w:rFonts w:cs="Times New Roman"/>
          <w:szCs w:val="24"/>
        </w:rPr>
        <w:t>(10), 751-754.</w:t>
      </w:r>
      <w:r w:rsidR="00DC676C" w:rsidRPr="002C0208">
        <w:rPr>
          <w:rFonts w:cs="Times New Roman"/>
          <w:szCs w:val="24"/>
        </w:rPr>
        <w:t xml:space="preserve"> doi:10.1097/01.pec.0000238738.99284.20</w:t>
      </w:r>
    </w:p>
    <w:p w14:paraId="5D3928A5" w14:textId="4CC8A2C1" w:rsidR="0032698A" w:rsidRPr="0032698A" w:rsidRDefault="0032698A" w:rsidP="00CD595D">
      <w:pPr>
        <w:pStyle w:val="Title"/>
      </w:pPr>
      <w:r w:rsidRPr="00777097">
        <w:t xml:space="preserve">Sorensen, L. J., &amp; Stanton, N. A. (2016). Keeping it together: The role of transactional situation awareness in team performance. </w:t>
      </w:r>
      <w:r w:rsidRPr="00777097">
        <w:rPr>
          <w:i/>
        </w:rPr>
        <w:t>International Journal of Industrial Ergonomics, 53</w:t>
      </w:r>
      <w:r w:rsidRPr="00777097">
        <w:t>, 267-273. doi: 10.1016/j.ergon.2016.02.007</w:t>
      </w:r>
    </w:p>
    <w:p w14:paraId="0323E07E" w14:textId="4C79D10A"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Spooner, A.J., Corley, A., Chaboyer, W</w:t>
      </w:r>
      <w:r w:rsidR="00CB7FD6" w:rsidRPr="002C0208">
        <w:rPr>
          <w:rFonts w:cs="Times New Roman"/>
          <w:szCs w:val="24"/>
        </w:rPr>
        <w:t>., Hammond, N.E., &amp; Fraser, J.F.</w:t>
      </w:r>
      <w:r w:rsidRPr="002C0208">
        <w:rPr>
          <w:rFonts w:cs="Times New Roman"/>
          <w:szCs w:val="24"/>
        </w:rPr>
        <w:t xml:space="preserve"> </w:t>
      </w:r>
      <w:r w:rsidR="00CB7FD6" w:rsidRPr="002C0208">
        <w:rPr>
          <w:rFonts w:cs="Times New Roman"/>
          <w:szCs w:val="24"/>
        </w:rPr>
        <w:t>(</w:t>
      </w:r>
      <w:r w:rsidRPr="002C0208">
        <w:rPr>
          <w:rFonts w:cs="Times New Roman"/>
          <w:szCs w:val="24"/>
        </w:rPr>
        <w:t>2015</w:t>
      </w:r>
      <w:r w:rsidR="00CB7FD6" w:rsidRPr="002C0208">
        <w:rPr>
          <w:rFonts w:cs="Times New Roman"/>
          <w:szCs w:val="24"/>
        </w:rPr>
        <w:t>)</w:t>
      </w:r>
      <w:r w:rsidRPr="002C0208">
        <w:rPr>
          <w:rFonts w:cs="Times New Roman"/>
          <w:szCs w:val="24"/>
        </w:rPr>
        <w:t xml:space="preserve">. Measurement of the frequency and source of interruptions occurring during bedside nursing handover in the intensive care unit: An observational study. </w:t>
      </w:r>
      <w:r w:rsidRPr="002C0208">
        <w:rPr>
          <w:rFonts w:cs="Times New Roman"/>
          <w:i/>
          <w:iCs/>
          <w:szCs w:val="24"/>
        </w:rPr>
        <w:t xml:space="preserve">Australian Critical Care, </w:t>
      </w:r>
      <w:r w:rsidR="00CB7FD6" w:rsidRPr="002C0208">
        <w:rPr>
          <w:rFonts w:cs="Times New Roman"/>
          <w:i/>
          <w:szCs w:val="24"/>
        </w:rPr>
        <w:t>28</w:t>
      </w:r>
      <w:r w:rsidRPr="002C0208">
        <w:rPr>
          <w:rFonts w:cs="Times New Roman"/>
          <w:szCs w:val="24"/>
        </w:rPr>
        <w:t>(1), 19-23</w:t>
      </w:r>
      <w:r w:rsidR="00684723" w:rsidRPr="002C0208">
        <w:rPr>
          <w:rFonts w:cs="Times New Roman"/>
          <w:szCs w:val="24"/>
        </w:rPr>
        <w:t>.</w:t>
      </w:r>
      <w:r w:rsidR="00CB7FD6" w:rsidRPr="002C0208">
        <w:rPr>
          <w:rFonts w:cs="Times New Roman"/>
          <w:szCs w:val="24"/>
        </w:rPr>
        <w:t xml:space="preserve"> doi:10.1016/j.aucc.2014.04.002</w:t>
      </w:r>
    </w:p>
    <w:p w14:paraId="1267F6D3" w14:textId="7187F6E3" w:rsidR="003F2097" w:rsidRPr="002C0208" w:rsidRDefault="00CB7FD6" w:rsidP="00AD77F6">
      <w:pPr>
        <w:autoSpaceDE w:val="0"/>
        <w:autoSpaceDN w:val="0"/>
        <w:adjustRightInd w:val="0"/>
        <w:spacing w:line="480" w:lineRule="auto"/>
        <w:ind w:left="720" w:hanging="720"/>
        <w:rPr>
          <w:rFonts w:cs="Times New Roman"/>
          <w:szCs w:val="24"/>
        </w:rPr>
      </w:pPr>
      <w:r w:rsidRPr="002C0208">
        <w:rPr>
          <w:rFonts w:cs="Times New Roman"/>
          <w:szCs w:val="24"/>
        </w:rPr>
        <w:t>Staggers, N., &amp; Blaz, J.W.</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2013</w:t>
      </w:r>
      <w:r w:rsidRPr="002C0208">
        <w:rPr>
          <w:rFonts w:cs="Times New Roman"/>
          <w:szCs w:val="24"/>
        </w:rPr>
        <w:t>)</w:t>
      </w:r>
      <w:r w:rsidR="003F2097" w:rsidRPr="002C0208">
        <w:rPr>
          <w:rFonts w:cs="Times New Roman"/>
          <w:szCs w:val="24"/>
        </w:rPr>
        <w:t xml:space="preserve">. Research on nursing handoffs for medical and surgical settings: An integrative review. </w:t>
      </w:r>
      <w:r w:rsidR="003F2097" w:rsidRPr="002C0208">
        <w:rPr>
          <w:rFonts w:cs="Times New Roman"/>
          <w:i/>
          <w:iCs/>
          <w:szCs w:val="24"/>
        </w:rPr>
        <w:t xml:space="preserve">J Adv Nurs, </w:t>
      </w:r>
      <w:r w:rsidRPr="002C0208">
        <w:rPr>
          <w:rFonts w:cs="Times New Roman"/>
          <w:i/>
          <w:szCs w:val="24"/>
        </w:rPr>
        <w:t>69</w:t>
      </w:r>
      <w:r w:rsidR="003F2097" w:rsidRPr="002C0208">
        <w:rPr>
          <w:rFonts w:cs="Times New Roman"/>
          <w:szCs w:val="24"/>
        </w:rPr>
        <w:t>(2), 247-</w:t>
      </w:r>
      <w:r w:rsidR="0087004F" w:rsidRPr="002C0208">
        <w:rPr>
          <w:rFonts w:cs="Times New Roman"/>
          <w:szCs w:val="24"/>
        </w:rPr>
        <w:t>2</w:t>
      </w:r>
      <w:r w:rsidR="003F2097" w:rsidRPr="002C0208">
        <w:rPr>
          <w:rFonts w:cs="Times New Roman"/>
          <w:szCs w:val="24"/>
        </w:rPr>
        <w:t>62.</w:t>
      </w:r>
      <w:r w:rsidRPr="002C0208">
        <w:rPr>
          <w:rFonts w:cs="Times New Roman"/>
          <w:szCs w:val="24"/>
        </w:rPr>
        <w:t xml:space="preserve"> doi:10.1111/j.1365-2648.2012.06087.x</w:t>
      </w:r>
    </w:p>
    <w:p w14:paraId="0AE6AAAC" w14:textId="7913E84F" w:rsidR="00896CC0" w:rsidRPr="002C0208" w:rsidRDefault="0087004F" w:rsidP="00AD77F6">
      <w:pPr>
        <w:autoSpaceDE w:val="0"/>
        <w:autoSpaceDN w:val="0"/>
        <w:adjustRightInd w:val="0"/>
        <w:spacing w:line="480" w:lineRule="auto"/>
        <w:ind w:left="720" w:hanging="720"/>
        <w:rPr>
          <w:rFonts w:cs="Times New Roman"/>
          <w:szCs w:val="24"/>
          <w:lang w:val="en-US"/>
        </w:rPr>
      </w:pPr>
      <w:r w:rsidRPr="002C0208">
        <w:rPr>
          <w:rFonts w:cs="Times New Roman"/>
          <w:szCs w:val="24"/>
          <w:lang w:val="en-US"/>
        </w:rPr>
        <w:t>Stanton, N. A. (1993).</w:t>
      </w:r>
      <w:r w:rsidR="00896CC0" w:rsidRPr="002C0208">
        <w:rPr>
          <w:rFonts w:cs="Times New Roman"/>
          <w:szCs w:val="24"/>
          <w:lang w:val="en-US"/>
        </w:rPr>
        <w:t xml:space="preserve"> </w:t>
      </w:r>
      <w:r w:rsidR="00896CC0" w:rsidRPr="002C0208">
        <w:rPr>
          <w:rFonts w:cs="Times New Roman"/>
          <w:i/>
          <w:szCs w:val="24"/>
          <w:lang w:val="en-US"/>
        </w:rPr>
        <w:t>Human Factors in Nuclear Safety.</w:t>
      </w:r>
      <w:r w:rsidR="00896CC0" w:rsidRPr="002C0208">
        <w:rPr>
          <w:rFonts w:cs="Times New Roman"/>
          <w:szCs w:val="24"/>
          <w:lang w:val="en-US"/>
        </w:rPr>
        <w:t xml:space="preserve"> London: Taylor &amp; Francis.</w:t>
      </w:r>
    </w:p>
    <w:p w14:paraId="23DA8DB4" w14:textId="3256B2C6" w:rsidR="00F67153" w:rsidRPr="002C0208" w:rsidRDefault="00896CC0" w:rsidP="00AD77F6">
      <w:pPr>
        <w:autoSpaceDE w:val="0"/>
        <w:autoSpaceDN w:val="0"/>
        <w:adjustRightInd w:val="0"/>
        <w:spacing w:line="480" w:lineRule="auto"/>
        <w:ind w:left="720" w:hanging="720"/>
        <w:rPr>
          <w:rFonts w:cs="Times New Roman"/>
          <w:szCs w:val="24"/>
          <w:lang w:val="en-US"/>
        </w:rPr>
      </w:pPr>
      <w:r w:rsidRPr="002C0208">
        <w:rPr>
          <w:rFonts w:cs="Times New Roman"/>
          <w:szCs w:val="24"/>
          <w:lang w:val="en-US"/>
        </w:rPr>
        <w:t>Stanton, N. A., &amp;</w:t>
      </w:r>
      <w:r w:rsidR="0087004F" w:rsidRPr="002C0208">
        <w:rPr>
          <w:rFonts w:cs="Times New Roman"/>
          <w:szCs w:val="24"/>
          <w:lang w:val="en-US"/>
        </w:rPr>
        <w:t xml:space="preserve"> Ashleigh, M. (2000). </w:t>
      </w:r>
      <w:r w:rsidR="00F67153" w:rsidRPr="002C0208">
        <w:rPr>
          <w:rFonts w:cs="Times New Roman"/>
          <w:szCs w:val="24"/>
          <w:lang w:val="en-US"/>
        </w:rPr>
        <w:t>A field study of team working in a new human supervisory control system.</w:t>
      </w:r>
      <w:r w:rsidRPr="002C0208">
        <w:rPr>
          <w:rFonts w:cs="Times New Roman"/>
          <w:szCs w:val="24"/>
          <w:lang w:val="en-US"/>
        </w:rPr>
        <w:t xml:space="preserve"> </w:t>
      </w:r>
      <w:r w:rsidR="00F67153" w:rsidRPr="002C0208">
        <w:rPr>
          <w:rFonts w:cs="Times New Roman"/>
          <w:i/>
          <w:szCs w:val="24"/>
          <w:lang w:val="en-US"/>
        </w:rPr>
        <w:t>Ergonomics</w:t>
      </w:r>
      <w:r w:rsidR="00F67153" w:rsidRPr="002C0208">
        <w:rPr>
          <w:rFonts w:cs="Times New Roman"/>
          <w:szCs w:val="24"/>
          <w:lang w:val="en-US"/>
        </w:rPr>
        <w:t xml:space="preserve">, </w:t>
      </w:r>
      <w:r w:rsidR="00F67153" w:rsidRPr="002C0208">
        <w:rPr>
          <w:rFonts w:cs="Times New Roman"/>
          <w:i/>
          <w:szCs w:val="24"/>
          <w:lang w:val="en-US"/>
        </w:rPr>
        <w:t>43</w:t>
      </w:r>
      <w:r w:rsidR="0087004F" w:rsidRPr="002C0208">
        <w:rPr>
          <w:rFonts w:cs="Times New Roman"/>
          <w:szCs w:val="24"/>
          <w:lang w:val="en-US"/>
        </w:rPr>
        <w:t>(8)</w:t>
      </w:r>
      <w:r w:rsidR="00F67153" w:rsidRPr="002C0208">
        <w:rPr>
          <w:rFonts w:cs="Times New Roman"/>
          <w:szCs w:val="24"/>
          <w:lang w:val="en-US"/>
        </w:rPr>
        <w:t>, 1190-1209.</w:t>
      </w:r>
    </w:p>
    <w:p w14:paraId="48B2984C" w14:textId="28C8A912" w:rsidR="00F67153" w:rsidRPr="002C0208" w:rsidRDefault="00F67153" w:rsidP="00AD77F6">
      <w:pPr>
        <w:autoSpaceDE w:val="0"/>
        <w:autoSpaceDN w:val="0"/>
        <w:adjustRightInd w:val="0"/>
        <w:spacing w:line="480" w:lineRule="auto"/>
        <w:ind w:left="720" w:hanging="720"/>
        <w:rPr>
          <w:rFonts w:cs="Times New Roman"/>
          <w:szCs w:val="24"/>
          <w:lang w:val="en-US"/>
        </w:rPr>
      </w:pPr>
      <w:r w:rsidRPr="002C0208">
        <w:rPr>
          <w:rFonts w:cs="Times New Roman"/>
          <w:szCs w:val="24"/>
          <w:lang w:val="en-US"/>
        </w:rPr>
        <w:t>Stanton</w:t>
      </w:r>
      <w:r w:rsidR="00865D96" w:rsidRPr="002C0208">
        <w:rPr>
          <w:rFonts w:cs="Times New Roman"/>
          <w:szCs w:val="24"/>
          <w:lang w:val="en-US"/>
        </w:rPr>
        <w:t>,</w:t>
      </w:r>
      <w:r w:rsidRPr="002C0208">
        <w:rPr>
          <w:rFonts w:cs="Times New Roman"/>
          <w:szCs w:val="24"/>
          <w:lang w:val="en-US"/>
        </w:rPr>
        <w:t xml:space="preserve"> N.A., Salmon</w:t>
      </w:r>
      <w:r w:rsidR="00865D96" w:rsidRPr="002C0208">
        <w:rPr>
          <w:rFonts w:cs="Times New Roman"/>
          <w:szCs w:val="24"/>
          <w:lang w:val="en-US"/>
        </w:rPr>
        <w:t>,</w:t>
      </w:r>
      <w:r w:rsidRPr="002C0208">
        <w:rPr>
          <w:rFonts w:cs="Times New Roman"/>
          <w:szCs w:val="24"/>
          <w:lang w:val="en-US"/>
        </w:rPr>
        <w:t xml:space="preserve"> P.M., Jenki</w:t>
      </w:r>
      <w:r w:rsidR="00865D96" w:rsidRPr="002C0208">
        <w:rPr>
          <w:rFonts w:cs="Times New Roman"/>
          <w:szCs w:val="24"/>
          <w:lang w:val="en-US"/>
        </w:rPr>
        <w:t xml:space="preserve">ns, D.P., &amp; Walker G.H. (2010). </w:t>
      </w:r>
      <w:r w:rsidRPr="002C0208">
        <w:rPr>
          <w:rFonts w:cs="Times New Roman"/>
          <w:i/>
          <w:szCs w:val="24"/>
          <w:lang w:val="en-US"/>
        </w:rPr>
        <w:t>Human Factors in the Design and Evaluation of Ce</w:t>
      </w:r>
      <w:r w:rsidR="00865D96" w:rsidRPr="002C0208">
        <w:rPr>
          <w:rFonts w:cs="Times New Roman"/>
          <w:i/>
          <w:szCs w:val="24"/>
          <w:lang w:val="en-US"/>
        </w:rPr>
        <w:t>ntral Control Room Operations.</w:t>
      </w:r>
      <w:r w:rsidR="00865D96" w:rsidRPr="002C0208">
        <w:rPr>
          <w:rFonts w:cs="Times New Roman"/>
          <w:szCs w:val="24"/>
          <w:lang w:val="en-US"/>
        </w:rPr>
        <w:t xml:space="preserve"> Boca Roton: CRC Press.</w:t>
      </w:r>
    </w:p>
    <w:p w14:paraId="4242E9F4" w14:textId="35C23922" w:rsidR="00F67153" w:rsidRPr="002C0208" w:rsidRDefault="00F67153" w:rsidP="0098766F">
      <w:pPr>
        <w:autoSpaceDE w:val="0"/>
        <w:autoSpaceDN w:val="0"/>
        <w:adjustRightInd w:val="0"/>
        <w:spacing w:line="480" w:lineRule="auto"/>
        <w:ind w:left="720" w:hanging="720"/>
        <w:rPr>
          <w:rFonts w:cs="Times New Roman"/>
          <w:szCs w:val="24"/>
          <w:lang w:val="en-US"/>
        </w:rPr>
      </w:pPr>
      <w:r w:rsidRPr="002C0208">
        <w:rPr>
          <w:rFonts w:cs="Times New Roman"/>
          <w:szCs w:val="24"/>
          <w:lang w:val="en-US"/>
        </w:rPr>
        <w:t>Stanton, N. A., Salmon, P. M., Walker, G. H</w:t>
      </w:r>
      <w:r w:rsidR="00093223" w:rsidRPr="002C0208">
        <w:rPr>
          <w:rFonts w:cs="Times New Roman"/>
          <w:szCs w:val="24"/>
          <w:lang w:val="en-US"/>
        </w:rPr>
        <w:t>., Hancock, P. A., &amp;</w:t>
      </w:r>
      <w:r w:rsidRPr="002C0208">
        <w:rPr>
          <w:rFonts w:cs="Times New Roman"/>
          <w:szCs w:val="24"/>
          <w:lang w:val="en-US"/>
        </w:rPr>
        <w:t xml:space="preserve"> Sala</w:t>
      </w:r>
      <w:r w:rsidR="00093223" w:rsidRPr="002C0208">
        <w:rPr>
          <w:rFonts w:cs="Times New Roman"/>
          <w:szCs w:val="24"/>
          <w:lang w:val="en-US"/>
        </w:rPr>
        <w:t>s, E. (2017).</w:t>
      </w:r>
      <w:r w:rsidRPr="002C0208">
        <w:rPr>
          <w:rFonts w:cs="Times New Roman"/>
          <w:szCs w:val="24"/>
          <w:lang w:val="en-US"/>
        </w:rPr>
        <w:t xml:space="preserve"> State-of-science: situation awareness in i</w:t>
      </w:r>
      <w:r w:rsidR="00093223" w:rsidRPr="002C0208">
        <w:rPr>
          <w:rFonts w:cs="Times New Roman"/>
          <w:szCs w:val="24"/>
          <w:lang w:val="en-US"/>
        </w:rPr>
        <w:t>ndividuals, teams and systems. </w:t>
      </w:r>
      <w:r w:rsidRPr="002C0208">
        <w:rPr>
          <w:rFonts w:cs="Times New Roman"/>
          <w:i/>
          <w:szCs w:val="24"/>
          <w:lang w:val="en-US"/>
        </w:rPr>
        <w:t>Ergonomics</w:t>
      </w:r>
      <w:r w:rsidR="00093223" w:rsidRPr="002C0208">
        <w:rPr>
          <w:rFonts w:cs="Times New Roman"/>
          <w:szCs w:val="24"/>
          <w:lang w:val="en-US"/>
        </w:rPr>
        <w:t xml:space="preserve">, Manuscript, </w:t>
      </w:r>
      <w:r w:rsidR="00093223" w:rsidRPr="002C0208">
        <w:rPr>
          <w:rFonts w:cs="Times New Roman"/>
          <w:i/>
          <w:szCs w:val="24"/>
          <w:lang w:val="en-US"/>
        </w:rPr>
        <w:t>60</w:t>
      </w:r>
      <w:r w:rsidRPr="002C0208">
        <w:rPr>
          <w:rFonts w:cs="Times New Roman"/>
          <w:szCs w:val="24"/>
          <w:lang w:val="en-US"/>
        </w:rPr>
        <w:t>(4), 449-466.</w:t>
      </w:r>
      <w:r w:rsidR="00093223" w:rsidRPr="002C0208">
        <w:rPr>
          <w:rFonts w:cs="Times New Roman"/>
          <w:szCs w:val="24"/>
          <w:lang w:val="en-US"/>
        </w:rPr>
        <w:t xml:space="preserve"> doi:10.1080/00140139.2017.1278796</w:t>
      </w:r>
    </w:p>
    <w:p w14:paraId="3E4EDACF" w14:textId="4324DEA3" w:rsidR="0098766F" w:rsidRPr="002C0208" w:rsidRDefault="0098766F" w:rsidP="0098766F">
      <w:pPr>
        <w:spacing w:line="480" w:lineRule="auto"/>
        <w:ind w:left="567" w:hanging="567"/>
      </w:pPr>
      <w:r w:rsidRPr="002C0208">
        <w:t xml:space="preserve">Stanton, N. A., Stewart, R., Harris, D., Houghton, R. J., Baber, C., McMaster, R., &amp; Linsell, M. (2006). Distributed situation awareness in dynamic systems: theoretical development and application of an ergonomics methodology. </w:t>
      </w:r>
      <w:r w:rsidRPr="002C0208">
        <w:rPr>
          <w:i/>
        </w:rPr>
        <w:t>Ergonomics,</w:t>
      </w:r>
      <w:r w:rsidRPr="002C0208">
        <w:t xml:space="preserve"> </w:t>
      </w:r>
      <w:r w:rsidRPr="002C0208">
        <w:rPr>
          <w:i/>
        </w:rPr>
        <w:t>49</w:t>
      </w:r>
      <w:r w:rsidRPr="002C0208">
        <w:t>(12-13), 1288-1311. https://doi.org/10.1080/00140130600612762</w:t>
      </w:r>
    </w:p>
    <w:p w14:paraId="56441267" w14:textId="6DEBD829"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Starmer, A.J., O'toole, J.K., Rosenbluth, G., Calaman, S., Balmer, D., West, D.C., Bale, J.F., Jr., Yu, C.E., Noble, E.L., Tse, L.L., Srivastava, R., Landrigan, C.P., Sectish, T.C.</w:t>
      </w:r>
      <w:r w:rsidR="00093223" w:rsidRPr="002C0208">
        <w:rPr>
          <w:rFonts w:cs="Times New Roman"/>
          <w:szCs w:val="24"/>
        </w:rPr>
        <w:t>, &amp; Spector, N.D.</w:t>
      </w:r>
      <w:r w:rsidRPr="002C0208">
        <w:rPr>
          <w:rFonts w:cs="Times New Roman"/>
          <w:szCs w:val="24"/>
        </w:rPr>
        <w:t xml:space="preserve"> </w:t>
      </w:r>
      <w:r w:rsidR="00093223" w:rsidRPr="002C0208">
        <w:rPr>
          <w:rFonts w:cs="Times New Roman"/>
          <w:szCs w:val="24"/>
        </w:rPr>
        <w:t>(</w:t>
      </w:r>
      <w:r w:rsidRPr="002C0208">
        <w:rPr>
          <w:rFonts w:cs="Times New Roman"/>
          <w:szCs w:val="24"/>
        </w:rPr>
        <w:t>2014</w:t>
      </w:r>
      <w:r w:rsidR="00093223" w:rsidRPr="002C0208">
        <w:rPr>
          <w:rFonts w:cs="Times New Roman"/>
          <w:szCs w:val="24"/>
        </w:rPr>
        <w:t>)</w:t>
      </w:r>
      <w:r w:rsidRPr="002C0208">
        <w:rPr>
          <w:rFonts w:cs="Times New Roman"/>
          <w:szCs w:val="24"/>
        </w:rPr>
        <w:t xml:space="preserve">. Development, implementation, and dissemination of the i-pass handoff curriculum: A multisite educational intervention to improve patient handoffs. </w:t>
      </w:r>
      <w:r w:rsidRPr="002C0208">
        <w:rPr>
          <w:rFonts w:cs="Times New Roman"/>
          <w:i/>
          <w:iCs/>
          <w:szCs w:val="24"/>
        </w:rPr>
        <w:t xml:space="preserve">Acad Med, </w:t>
      </w:r>
      <w:r w:rsidR="00093223" w:rsidRPr="002C0208">
        <w:rPr>
          <w:rFonts w:cs="Times New Roman"/>
          <w:i/>
          <w:szCs w:val="24"/>
        </w:rPr>
        <w:t>89</w:t>
      </w:r>
      <w:r w:rsidRPr="002C0208">
        <w:rPr>
          <w:rFonts w:cs="Times New Roman"/>
          <w:szCs w:val="24"/>
        </w:rPr>
        <w:t>(6), 876-84</w:t>
      </w:r>
      <w:r w:rsidR="00684723" w:rsidRPr="002C0208">
        <w:rPr>
          <w:rFonts w:cs="Times New Roman"/>
          <w:szCs w:val="24"/>
        </w:rPr>
        <w:t>.</w:t>
      </w:r>
      <w:r w:rsidR="00093223" w:rsidRPr="002C0208">
        <w:rPr>
          <w:rFonts w:cs="Times New Roman"/>
          <w:szCs w:val="24"/>
        </w:rPr>
        <w:t xml:space="preserve"> doi:10.1097/ACM.0000000000000264</w:t>
      </w:r>
    </w:p>
    <w:p w14:paraId="0C82EF22" w14:textId="2617D3D6"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Starmer, A.J., Spector, N.D., Srivastava, R., Allen, A.D., Landrigan, C.P.</w:t>
      </w:r>
      <w:r w:rsidR="00093223" w:rsidRPr="002C0208">
        <w:rPr>
          <w:rFonts w:cs="Times New Roman"/>
          <w:szCs w:val="24"/>
        </w:rPr>
        <w:t>, &amp; Sectish, T.C.</w:t>
      </w:r>
      <w:r w:rsidRPr="002C0208">
        <w:rPr>
          <w:rFonts w:cs="Times New Roman"/>
          <w:szCs w:val="24"/>
        </w:rPr>
        <w:t xml:space="preserve"> </w:t>
      </w:r>
      <w:r w:rsidR="00093223" w:rsidRPr="002C0208">
        <w:rPr>
          <w:rFonts w:cs="Times New Roman"/>
          <w:szCs w:val="24"/>
        </w:rPr>
        <w:t>(</w:t>
      </w:r>
      <w:r w:rsidRPr="002C0208">
        <w:rPr>
          <w:rFonts w:cs="Times New Roman"/>
          <w:szCs w:val="24"/>
        </w:rPr>
        <w:t>2012</w:t>
      </w:r>
      <w:r w:rsidR="00093223" w:rsidRPr="002C0208">
        <w:rPr>
          <w:rFonts w:cs="Times New Roman"/>
          <w:szCs w:val="24"/>
        </w:rPr>
        <w:t>)</w:t>
      </w:r>
      <w:r w:rsidRPr="002C0208">
        <w:rPr>
          <w:rFonts w:cs="Times New Roman"/>
          <w:szCs w:val="24"/>
        </w:rPr>
        <w:t xml:space="preserve">. I-pass, a mnemonic to standardize verbal handoffs. </w:t>
      </w:r>
      <w:r w:rsidRPr="002C0208">
        <w:rPr>
          <w:rFonts w:cs="Times New Roman"/>
          <w:i/>
          <w:iCs/>
          <w:szCs w:val="24"/>
        </w:rPr>
        <w:t xml:space="preserve">Pediatrics, </w:t>
      </w:r>
      <w:r w:rsidR="00093223" w:rsidRPr="002C0208">
        <w:rPr>
          <w:rFonts w:cs="Times New Roman"/>
          <w:i/>
          <w:szCs w:val="24"/>
        </w:rPr>
        <w:t>129</w:t>
      </w:r>
      <w:r w:rsidRPr="002C0208">
        <w:rPr>
          <w:rFonts w:cs="Times New Roman"/>
          <w:szCs w:val="24"/>
        </w:rPr>
        <w:t>(2), 201-204</w:t>
      </w:r>
      <w:r w:rsidR="00684723" w:rsidRPr="002C0208">
        <w:rPr>
          <w:rFonts w:cs="Times New Roman"/>
          <w:szCs w:val="24"/>
        </w:rPr>
        <w:t>.</w:t>
      </w:r>
      <w:r w:rsidR="00093223" w:rsidRPr="002C0208">
        <w:rPr>
          <w:rFonts w:cs="Times New Roman"/>
          <w:szCs w:val="24"/>
        </w:rPr>
        <w:t xml:space="preserve"> doi:10.1542/peds.2011-2966</w:t>
      </w:r>
    </w:p>
    <w:p w14:paraId="65140505" w14:textId="43EAF641"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Starmer , A.J., Spector , N.D., Srivastava , R., West , D.C., Rosenbluth , G., Allen , A.D., Noble , E.L., Tse , L.L., Dalal , A.K., Keohane , C.A., Lipsitz , S.R., Rothschild , J.M., Wien , M.F., Yoon , C.S., Zigmont , K.R., Wilson , K.M., O’toole , J.K., Solan , L.G., Aylor , M., Bismilla , Z., Coffey , M., Mahant , S., Blankenburg , R.L., Destino , L.A., Everhart , J.L., Patel , S.J., Bale , J.F.J., Spackman , J.B., Stevenson , A.T., Calaman , S., Cole , F.S., Balmer , D.F., Hepps , J.H., Lopreiato , J.O., Yu , C.E., Se</w:t>
      </w:r>
      <w:r w:rsidR="003D005D" w:rsidRPr="002C0208">
        <w:rPr>
          <w:rFonts w:cs="Times New Roman"/>
          <w:szCs w:val="24"/>
        </w:rPr>
        <w:t>ctish , T.C., &amp; Landrigan , C.P.</w:t>
      </w:r>
      <w:r w:rsidRPr="002C0208">
        <w:rPr>
          <w:rFonts w:cs="Times New Roman"/>
          <w:szCs w:val="24"/>
        </w:rPr>
        <w:t xml:space="preserve"> </w:t>
      </w:r>
      <w:r w:rsidR="003D005D" w:rsidRPr="002C0208">
        <w:rPr>
          <w:rFonts w:cs="Times New Roman"/>
          <w:szCs w:val="24"/>
        </w:rPr>
        <w:t>(</w:t>
      </w:r>
      <w:r w:rsidRPr="002C0208">
        <w:rPr>
          <w:rFonts w:cs="Times New Roman"/>
          <w:szCs w:val="24"/>
        </w:rPr>
        <w:t>2014</w:t>
      </w:r>
      <w:r w:rsidR="003D005D" w:rsidRPr="002C0208">
        <w:rPr>
          <w:rFonts w:cs="Times New Roman"/>
          <w:szCs w:val="24"/>
        </w:rPr>
        <w:t>)</w:t>
      </w:r>
      <w:r w:rsidRPr="002C0208">
        <w:rPr>
          <w:rFonts w:cs="Times New Roman"/>
          <w:szCs w:val="24"/>
        </w:rPr>
        <w:t xml:space="preserve">. Changes in medical errors after implementation of a handoff program. </w:t>
      </w:r>
      <w:r w:rsidRPr="002C0208">
        <w:rPr>
          <w:rFonts w:cs="Times New Roman"/>
          <w:i/>
          <w:iCs/>
          <w:szCs w:val="24"/>
        </w:rPr>
        <w:t xml:space="preserve">New England Journal of Medicine, </w:t>
      </w:r>
      <w:r w:rsidR="003D005D" w:rsidRPr="002C0208">
        <w:rPr>
          <w:rFonts w:cs="Times New Roman"/>
          <w:i/>
          <w:szCs w:val="24"/>
        </w:rPr>
        <w:t>371</w:t>
      </w:r>
      <w:r w:rsidRPr="002C0208">
        <w:rPr>
          <w:rFonts w:cs="Times New Roman"/>
          <w:szCs w:val="24"/>
        </w:rPr>
        <w:t>(19), 1803-1812</w:t>
      </w:r>
      <w:r w:rsidR="00684723" w:rsidRPr="002C0208">
        <w:rPr>
          <w:rFonts w:cs="Times New Roman"/>
          <w:szCs w:val="24"/>
        </w:rPr>
        <w:t>.</w:t>
      </w:r>
      <w:r w:rsidR="003D005D" w:rsidRPr="002C0208">
        <w:rPr>
          <w:rFonts w:cs="Times New Roman"/>
          <w:szCs w:val="24"/>
        </w:rPr>
        <w:t xml:space="preserve"> doi:10.1056/NEJMsa1405556</w:t>
      </w:r>
    </w:p>
    <w:p w14:paraId="4C117751" w14:textId="0938C291"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Street, M., Eustace, P., Livingston, P.M., Craike, M.J., Kent, B.</w:t>
      </w:r>
      <w:r w:rsidR="00A97924" w:rsidRPr="002C0208">
        <w:rPr>
          <w:rFonts w:cs="Times New Roman"/>
          <w:szCs w:val="24"/>
        </w:rPr>
        <w:t>, &amp; Patterson, D.</w:t>
      </w:r>
      <w:r w:rsidRPr="002C0208">
        <w:rPr>
          <w:rFonts w:cs="Times New Roman"/>
          <w:szCs w:val="24"/>
        </w:rPr>
        <w:t xml:space="preserve"> </w:t>
      </w:r>
      <w:r w:rsidR="00A97924" w:rsidRPr="002C0208">
        <w:rPr>
          <w:rFonts w:cs="Times New Roman"/>
          <w:szCs w:val="24"/>
        </w:rPr>
        <w:t>(</w:t>
      </w:r>
      <w:r w:rsidRPr="002C0208">
        <w:rPr>
          <w:rFonts w:cs="Times New Roman"/>
          <w:szCs w:val="24"/>
        </w:rPr>
        <w:t>2011</w:t>
      </w:r>
      <w:r w:rsidR="00A97924" w:rsidRPr="002C0208">
        <w:rPr>
          <w:rFonts w:cs="Times New Roman"/>
          <w:szCs w:val="24"/>
        </w:rPr>
        <w:t>)</w:t>
      </w:r>
      <w:r w:rsidRPr="002C0208">
        <w:rPr>
          <w:rFonts w:cs="Times New Roman"/>
          <w:szCs w:val="24"/>
        </w:rPr>
        <w:t xml:space="preserve">. Communication at the bedside to enhance patient care: A survey of nurses' experience and perspective of handover. </w:t>
      </w:r>
      <w:r w:rsidRPr="002C0208">
        <w:rPr>
          <w:rFonts w:cs="Times New Roman"/>
          <w:i/>
          <w:iCs/>
          <w:szCs w:val="24"/>
        </w:rPr>
        <w:t xml:space="preserve">International Journal of Nursing Practice, </w:t>
      </w:r>
      <w:r w:rsidR="00A97924" w:rsidRPr="002C0208">
        <w:rPr>
          <w:rFonts w:cs="Times New Roman"/>
          <w:i/>
          <w:szCs w:val="24"/>
        </w:rPr>
        <w:t>17</w:t>
      </w:r>
      <w:r w:rsidRPr="002C0208">
        <w:rPr>
          <w:rFonts w:cs="Times New Roman"/>
          <w:szCs w:val="24"/>
        </w:rPr>
        <w:t>(2), 133-140</w:t>
      </w:r>
      <w:r w:rsidR="00684723" w:rsidRPr="002C0208">
        <w:rPr>
          <w:rFonts w:cs="Times New Roman"/>
          <w:szCs w:val="24"/>
        </w:rPr>
        <w:t>.</w:t>
      </w:r>
      <w:r w:rsidR="00A97924" w:rsidRPr="002C0208">
        <w:rPr>
          <w:rFonts w:cs="Times New Roman"/>
          <w:szCs w:val="24"/>
        </w:rPr>
        <w:t xml:space="preserve"> doi:10.1111/j.1440-172X.2011.01918.x</w:t>
      </w:r>
    </w:p>
    <w:p w14:paraId="63B08326" w14:textId="3750C050"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 xml:space="preserve">Sutcliffe, K.M., Lewton, </w:t>
      </w:r>
      <w:r w:rsidR="00A97924" w:rsidRPr="002C0208">
        <w:rPr>
          <w:rFonts w:cs="Times New Roman"/>
          <w:szCs w:val="24"/>
        </w:rPr>
        <w:t>E., &amp; Rosenthal, M.M.</w:t>
      </w:r>
      <w:r w:rsidRPr="002C0208">
        <w:rPr>
          <w:rFonts w:cs="Times New Roman"/>
          <w:szCs w:val="24"/>
        </w:rPr>
        <w:t xml:space="preserve"> </w:t>
      </w:r>
      <w:r w:rsidR="00A97924" w:rsidRPr="002C0208">
        <w:rPr>
          <w:rFonts w:cs="Times New Roman"/>
          <w:szCs w:val="24"/>
        </w:rPr>
        <w:t>(</w:t>
      </w:r>
      <w:r w:rsidRPr="002C0208">
        <w:rPr>
          <w:rFonts w:cs="Times New Roman"/>
          <w:szCs w:val="24"/>
        </w:rPr>
        <w:t>2004</w:t>
      </w:r>
      <w:r w:rsidR="00A97924" w:rsidRPr="002C0208">
        <w:rPr>
          <w:rFonts w:cs="Times New Roman"/>
          <w:szCs w:val="24"/>
        </w:rPr>
        <w:t>)</w:t>
      </w:r>
      <w:r w:rsidRPr="002C0208">
        <w:rPr>
          <w:rFonts w:cs="Times New Roman"/>
          <w:szCs w:val="24"/>
        </w:rPr>
        <w:t xml:space="preserve">. Communication failures: An insidious contributor to medical mishaps. </w:t>
      </w:r>
      <w:r w:rsidRPr="002C0208">
        <w:rPr>
          <w:rFonts w:cs="Times New Roman"/>
          <w:i/>
          <w:iCs/>
          <w:szCs w:val="24"/>
        </w:rPr>
        <w:t xml:space="preserve">Academic Medicine, </w:t>
      </w:r>
      <w:r w:rsidR="00A97924" w:rsidRPr="002C0208">
        <w:rPr>
          <w:rFonts w:cs="Times New Roman"/>
          <w:i/>
          <w:szCs w:val="24"/>
        </w:rPr>
        <w:t>79</w:t>
      </w:r>
      <w:r w:rsidRPr="002C0208">
        <w:rPr>
          <w:rFonts w:cs="Times New Roman"/>
          <w:szCs w:val="24"/>
        </w:rPr>
        <w:t>(2), 186-194.</w:t>
      </w:r>
      <w:r w:rsidR="00A97924" w:rsidRPr="002C0208">
        <w:rPr>
          <w:rFonts w:cs="Times New Roman"/>
          <w:szCs w:val="24"/>
        </w:rPr>
        <w:t xml:space="preserve"> Retrieved from: https://psnet.ahrq.gov/resources/resource/1940</w:t>
      </w:r>
    </w:p>
    <w:p w14:paraId="05813DBA" w14:textId="3833A325"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Thomas, M.J., Schultz, T.J., Hannaford, N.</w:t>
      </w:r>
      <w:r w:rsidR="00A97924" w:rsidRPr="002C0208">
        <w:rPr>
          <w:rFonts w:cs="Times New Roman"/>
          <w:szCs w:val="24"/>
        </w:rPr>
        <w:t>,</w:t>
      </w:r>
      <w:r w:rsidRPr="002C0208">
        <w:rPr>
          <w:rFonts w:cs="Times New Roman"/>
          <w:szCs w:val="24"/>
        </w:rPr>
        <w:t xml:space="preserve"> &amp; Runciman, W.B</w:t>
      </w:r>
      <w:r w:rsidR="00A97924" w:rsidRPr="002C0208">
        <w:rPr>
          <w:rFonts w:cs="Times New Roman"/>
          <w:szCs w:val="24"/>
        </w:rPr>
        <w:t>.</w:t>
      </w:r>
      <w:r w:rsidRPr="002C0208">
        <w:rPr>
          <w:rFonts w:cs="Times New Roman"/>
          <w:szCs w:val="24"/>
        </w:rPr>
        <w:t xml:space="preserve"> </w:t>
      </w:r>
      <w:r w:rsidR="00A97924" w:rsidRPr="002C0208">
        <w:rPr>
          <w:rFonts w:cs="Times New Roman"/>
          <w:szCs w:val="24"/>
        </w:rPr>
        <w:t>(</w:t>
      </w:r>
      <w:r w:rsidRPr="002C0208">
        <w:rPr>
          <w:rFonts w:cs="Times New Roman"/>
          <w:szCs w:val="24"/>
        </w:rPr>
        <w:t>2013</w:t>
      </w:r>
      <w:r w:rsidR="00A97924" w:rsidRPr="002C0208">
        <w:rPr>
          <w:rFonts w:cs="Times New Roman"/>
          <w:szCs w:val="24"/>
        </w:rPr>
        <w:t>)</w:t>
      </w:r>
      <w:r w:rsidRPr="002C0208">
        <w:rPr>
          <w:rFonts w:cs="Times New Roman"/>
          <w:szCs w:val="24"/>
        </w:rPr>
        <w:t xml:space="preserve">. Failures in transition: Learning from incidents relating to clinical handover in acute care. </w:t>
      </w:r>
      <w:r w:rsidRPr="002C0208">
        <w:rPr>
          <w:rFonts w:cs="Times New Roman"/>
          <w:i/>
          <w:iCs/>
          <w:szCs w:val="24"/>
        </w:rPr>
        <w:t xml:space="preserve">Journal for Healthcare Quality, </w:t>
      </w:r>
      <w:r w:rsidR="00A97924" w:rsidRPr="002C0208">
        <w:rPr>
          <w:rFonts w:cs="Times New Roman"/>
          <w:i/>
          <w:szCs w:val="24"/>
        </w:rPr>
        <w:t>35</w:t>
      </w:r>
      <w:r w:rsidR="00BA57D6" w:rsidRPr="002C0208">
        <w:rPr>
          <w:rFonts w:cs="Times New Roman"/>
          <w:szCs w:val="24"/>
        </w:rPr>
        <w:t>(3), 49-56.</w:t>
      </w:r>
      <w:r w:rsidR="00A97924" w:rsidRPr="002C0208">
        <w:rPr>
          <w:rFonts w:cs="Times New Roman"/>
          <w:szCs w:val="24"/>
        </w:rPr>
        <w:t xml:space="preserve"> doi:10.1111/j.1945-1474.2011.00189.x</w:t>
      </w:r>
    </w:p>
    <w:p w14:paraId="4A29CCC1" w14:textId="50366523"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Tobiano, G., Chaboyer, W.</w:t>
      </w:r>
      <w:r w:rsidR="00A97924" w:rsidRPr="002C0208">
        <w:rPr>
          <w:rFonts w:cs="Times New Roman"/>
          <w:szCs w:val="24"/>
        </w:rPr>
        <w:t>,</w:t>
      </w:r>
      <w:r w:rsidRPr="002C0208">
        <w:rPr>
          <w:rFonts w:cs="Times New Roman"/>
          <w:szCs w:val="24"/>
        </w:rPr>
        <w:t xml:space="preserve"> &amp; Mcmurray, A. </w:t>
      </w:r>
      <w:r w:rsidR="00A97924" w:rsidRPr="002C0208">
        <w:rPr>
          <w:rFonts w:cs="Times New Roman"/>
          <w:szCs w:val="24"/>
        </w:rPr>
        <w:t>(</w:t>
      </w:r>
      <w:r w:rsidRPr="002C0208">
        <w:rPr>
          <w:rFonts w:cs="Times New Roman"/>
          <w:szCs w:val="24"/>
        </w:rPr>
        <w:t>2013</w:t>
      </w:r>
      <w:r w:rsidR="00A97924" w:rsidRPr="002C0208">
        <w:rPr>
          <w:rFonts w:cs="Times New Roman"/>
          <w:szCs w:val="24"/>
        </w:rPr>
        <w:t>)</w:t>
      </w:r>
      <w:r w:rsidRPr="002C0208">
        <w:rPr>
          <w:rFonts w:cs="Times New Roman"/>
          <w:szCs w:val="24"/>
        </w:rPr>
        <w:t xml:space="preserve">. Family members' perceptions of the nursing bedside handover. </w:t>
      </w:r>
      <w:r w:rsidRPr="002C0208">
        <w:rPr>
          <w:rFonts w:cs="Times New Roman"/>
          <w:i/>
          <w:iCs/>
          <w:szCs w:val="24"/>
        </w:rPr>
        <w:t xml:space="preserve">Journal of Clinical Nursing, </w:t>
      </w:r>
      <w:r w:rsidR="00A97924" w:rsidRPr="002C0208">
        <w:rPr>
          <w:rFonts w:cs="Times New Roman"/>
          <w:i/>
          <w:szCs w:val="24"/>
        </w:rPr>
        <w:t>22</w:t>
      </w:r>
      <w:r w:rsidRPr="002C0208">
        <w:rPr>
          <w:rFonts w:cs="Times New Roman"/>
          <w:szCs w:val="24"/>
        </w:rPr>
        <w:t>(1-2), 192-200</w:t>
      </w:r>
      <w:r w:rsidR="00BA57D6" w:rsidRPr="002C0208">
        <w:rPr>
          <w:rFonts w:cs="Times New Roman"/>
          <w:szCs w:val="24"/>
        </w:rPr>
        <w:t>.</w:t>
      </w:r>
      <w:r w:rsidR="00A97924" w:rsidRPr="002C0208">
        <w:rPr>
          <w:rFonts w:cs="Times New Roman"/>
          <w:szCs w:val="24"/>
        </w:rPr>
        <w:t xml:space="preserve"> doi:10.1111/j.1365-2702.2012.04212.x</w:t>
      </w:r>
    </w:p>
    <w:p w14:paraId="51D2D64A" w14:textId="12D39920" w:rsidR="0098163D" w:rsidRPr="002C0208" w:rsidRDefault="0098163D" w:rsidP="00AD77F6">
      <w:pPr>
        <w:autoSpaceDE w:val="0"/>
        <w:autoSpaceDN w:val="0"/>
        <w:adjustRightInd w:val="0"/>
        <w:spacing w:line="480" w:lineRule="auto"/>
        <w:ind w:left="720" w:hanging="720"/>
        <w:rPr>
          <w:rFonts w:cs="Times New Roman"/>
          <w:szCs w:val="24"/>
        </w:rPr>
      </w:pPr>
      <w:r w:rsidRPr="002C0208">
        <w:rPr>
          <w:rFonts w:cs="Times New Roman"/>
          <w:szCs w:val="24"/>
          <w:shd w:val="clear" w:color="auto" w:fill="FFFFFF"/>
        </w:rPr>
        <w:t>Toccafondi, G., Albolino, S., Tartaglia, R., Guidi, S., Molisso, A., Venneri, F., &amp; Morelli, M. (2012). The collaborative communication model for patient handover at the interface between high-acuity and low-acuity care.</w:t>
      </w:r>
      <w:r w:rsidRPr="002C0208">
        <w:rPr>
          <w:rStyle w:val="apple-converted-space"/>
          <w:rFonts w:cs="Times New Roman"/>
          <w:szCs w:val="24"/>
          <w:shd w:val="clear" w:color="auto" w:fill="FFFFFF"/>
        </w:rPr>
        <w:t> </w:t>
      </w:r>
      <w:r w:rsidRPr="002C0208">
        <w:rPr>
          <w:rFonts w:cs="Times New Roman"/>
          <w:i/>
          <w:iCs/>
          <w:szCs w:val="24"/>
          <w:shd w:val="clear" w:color="auto" w:fill="FFFFFF"/>
        </w:rPr>
        <w:t>BMJ Qual Saf</w:t>
      </w:r>
      <w:r w:rsidRPr="002C0208">
        <w:rPr>
          <w:rFonts w:cs="Times New Roman"/>
          <w:szCs w:val="24"/>
          <w:shd w:val="clear" w:color="auto" w:fill="FFFFFF"/>
        </w:rPr>
        <w:t>,</w:t>
      </w:r>
      <w:r w:rsidRPr="002C0208">
        <w:rPr>
          <w:rStyle w:val="apple-converted-space"/>
          <w:rFonts w:cs="Times New Roman"/>
          <w:szCs w:val="24"/>
          <w:shd w:val="clear" w:color="auto" w:fill="FFFFFF"/>
        </w:rPr>
        <w:t> </w:t>
      </w:r>
      <w:r w:rsidRPr="002C0208">
        <w:rPr>
          <w:rFonts w:cs="Times New Roman"/>
          <w:i/>
          <w:iCs/>
          <w:szCs w:val="24"/>
          <w:shd w:val="clear" w:color="auto" w:fill="FFFFFF"/>
        </w:rPr>
        <w:t>21</w:t>
      </w:r>
      <w:r w:rsidRPr="002C0208">
        <w:rPr>
          <w:rFonts w:cs="Times New Roman"/>
          <w:szCs w:val="24"/>
          <w:shd w:val="clear" w:color="auto" w:fill="FFFFFF"/>
        </w:rPr>
        <w:t>, i58-i66.</w:t>
      </w:r>
    </w:p>
    <w:p w14:paraId="5B3E8A59" w14:textId="34203D05" w:rsidR="006E1EF7" w:rsidRPr="002C0208" w:rsidRDefault="006E1EF7" w:rsidP="00AD77F6">
      <w:pPr>
        <w:autoSpaceDE w:val="0"/>
        <w:autoSpaceDN w:val="0"/>
        <w:adjustRightInd w:val="0"/>
        <w:spacing w:line="480" w:lineRule="auto"/>
        <w:ind w:left="720" w:hanging="720"/>
        <w:rPr>
          <w:rFonts w:cs="Times New Roman"/>
          <w:szCs w:val="24"/>
        </w:rPr>
      </w:pPr>
      <w:r w:rsidRPr="002C0208">
        <w:rPr>
          <w:rFonts w:cs="Times New Roman"/>
          <w:szCs w:val="24"/>
        </w:rPr>
        <w:t xml:space="preserve">U.S. Chemical Safety and Hazard Investigation Board. </w:t>
      </w:r>
      <w:r w:rsidR="00A97924" w:rsidRPr="002C0208">
        <w:rPr>
          <w:rFonts w:cs="Times New Roman"/>
          <w:szCs w:val="24"/>
        </w:rPr>
        <w:t>(</w:t>
      </w:r>
      <w:r w:rsidRPr="002C0208">
        <w:rPr>
          <w:rFonts w:cs="Times New Roman"/>
          <w:szCs w:val="24"/>
        </w:rPr>
        <w:t>2007</w:t>
      </w:r>
      <w:r w:rsidR="00A97924" w:rsidRPr="002C0208">
        <w:rPr>
          <w:rFonts w:cs="Times New Roman"/>
          <w:szCs w:val="24"/>
        </w:rPr>
        <w:t>)</w:t>
      </w:r>
      <w:r w:rsidRPr="002C0208">
        <w:rPr>
          <w:rFonts w:cs="Times New Roman"/>
          <w:szCs w:val="24"/>
        </w:rPr>
        <w:t>. Investigaton Report: Refinery Explosion and Fire. Retrieved from</w:t>
      </w:r>
      <w:r w:rsidR="00A97924" w:rsidRPr="002C0208">
        <w:rPr>
          <w:rFonts w:cs="Times New Roman"/>
          <w:szCs w:val="24"/>
        </w:rPr>
        <w:t xml:space="preserve">: </w:t>
      </w:r>
      <w:r w:rsidRPr="002C0208">
        <w:rPr>
          <w:rFonts w:cs="Times New Roman"/>
          <w:szCs w:val="24"/>
        </w:rPr>
        <w:t>http://www.csb.gov/assets/1/19/CSBFinalReportBP.pdf</w:t>
      </w:r>
    </w:p>
    <w:p w14:paraId="37C6BE5D" w14:textId="4E385093" w:rsidR="00CD252E" w:rsidRPr="002C0208" w:rsidRDefault="003F2097" w:rsidP="00CD252E">
      <w:pPr>
        <w:autoSpaceDE w:val="0"/>
        <w:autoSpaceDN w:val="0"/>
        <w:adjustRightInd w:val="0"/>
        <w:spacing w:line="480" w:lineRule="auto"/>
        <w:ind w:left="720" w:hanging="720"/>
        <w:rPr>
          <w:rFonts w:cs="Times New Roman"/>
          <w:szCs w:val="24"/>
        </w:rPr>
      </w:pPr>
      <w:r w:rsidRPr="002C0208">
        <w:rPr>
          <w:rFonts w:cs="Times New Roman"/>
          <w:szCs w:val="24"/>
        </w:rPr>
        <w:t xml:space="preserve">U.S. Department of Transportation, </w:t>
      </w:r>
      <w:r w:rsidR="00D80A00" w:rsidRPr="002C0208">
        <w:rPr>
          <w:rFonts w:cs="Times New Roman"/>
          <w:szCs w:val="24"/>
        </w:rPr>
        <w:t>(</w:t>
      </w:r>
      <w:r w:rsidRPr="002C0208">
        <w:rPr>
          <w:rFonts w:cs="Times New Roman"/>
          <w:szCs w:val="24"/>
        </w:rPr>
        <w:t>1995</w:t>
      </w:r>
      <w:r w:rsidR="00D80A00" w:rsidRPr="002C0208">
        <w:rPr>
          <w:rFonts w:cs="Times New Roman"/>
          <w:szCs w:val="24"/>
        </w:rPr>
        <w:t>)</w:t>
      </w:r>
      <w:r w:rsidRPr="002C0208">
        <w:rPr>
          <w:rFonts w:cs="Times New Roman"/>
          <w:szCs w:val="24"/>
        </w:rPr>
        <w:t>. Positive exchange of flight controls program.</w:t>
      </w:r>
      <w:r w:rsidR="00BA57D6" w:rsidRPr="002C0208">
        <w:rPr>
          <w:rFonts w:cs="Times New Roman"/>
          <w:szCs w:val="24"/>
        </w:rPr>
        <w:t xml:space="preserve"> Retrieved from https://ntl.bts.gov/</w:t>
      </w:r>
      <w:r w:rsidR="00D80A00" w:rsidRPr="002C0208">
        <w:rPr>
          <w:rFonts w:cs="Times New Roman"/>
          <w:szCs w:val="24"/>
        </w:rPr>
        <w:t>lib/1000/1100/1125/ac61-115.pdf</w:t>
      </w:r>
    </w:p>
    <w:p w14:paraId="5F5E564B" w14:textId="24B15E0F" w:rsidR="00CD252E" w:rsidRPr="002C0208" w:rsidRDefault="00CD252E" w:rsidP="00AD77F6">
      <w:pPr>
        <w:autoSpaceDE w:val="0"/>
        <w:autoSpaceDN w:val="0"/>
        <w:adjustRightInd w:val="0"/>
        <w:spacing w:line="480" w:lineRule="auto"/>
        <w:ind w:left="720" w:hanging="720"/>
        <w:rPr>
          <w:rFonts w:cs="Times New Roman"/>
          <w:szCs w:val="24"/>
          <w:shd w:val="clear" w:color="auto" w:fill="FFFFFF"/>
        </w:rPr>
      </w:pPr>
      <w:r w:rsidRPr="002C0208">
        <w:rPr>
          <w:rFonts w:cs="Times New Roman"/>
          <w:szCs w:val="24"/>
          <w:shd w:val="clear" w:color="auto" w:fill="FFFFFF"/>
        </w:rPr>
        <w:t>Van Rensen, E. L., Groen, E. S. T., Numan, S. C., Smit, M. J., Cremer, O. L., Tates, K., &amp; Kalkman, C. J. (2012). Multitasking during patient handover in the recovery room.</w:t>
      </w:r>
      <w:r w:rsidRPr="002C0208">
        <w:rPr>
          <w:rStyle w:val="apple-converted-space"/>
          <w:rFonts w:cs="Times New Roman"/>
          <w:szCs w:val="24"/>
          <w:shd w:val="clear" w:color="auto" w:fill="FFFFFF"/>
        </w:rPr>
        <w:t> </w:t>
      </w:r>
      <w:r w:rsidRPr="002C0208">
        <w:rPr>
          <w:rFonts w:cs="Times New Roman"/>
          <w:i/>
          <w:iCs/>
          <w:szCs w:val="24"/>
          <w:shd w:val="clear" w:color="auto" w:fill="FFFFFF"/>
        </w:rPr>
        <w:t>Anesthesia &amp; Analgesia</w:t>
      </w:r>
      <w:r w:rsidRPr="002C0208">
        <w:rPr>
          <w:rFonts w:cs="Times New Roman"/>
          <w:szCs w:val="24"/>
          <w:shd w:val="clear" w:color="auto" w:fill="FFFFFF"/>
        </w:rPr>
        <w:t>,</w:t>
      </w:r>
      <w:r w:rsidRPr="002C0208">
        <w:rPr>
          <w:rStyle w:val="apple-converted-space"/>
          <w:rFonts w:cs="Times New Roman"/>
          <w:szCs w:val="24"/>
          <w:shd w:val="clear" w:color="auto" w:fill="FFFFFF"/>
        </w:rPr>
        <w:t> </w:t>
      </w:r>
      <w:r w:rsidRPr="002C0208">
        <w:rPr>
          <w:rFonts w:cs="Times New Roman"/>
          <w:i/>
          <w:iCs/>
          <w:szCs w:val="24"/>
          <w:shd w:val="clear" w:color="auto" w:fill="FFFFFF"/>
        </w:rPr>
        <w:t>115</w:t>
      </w:r>
      <w:r w:rsidRPr="002C0208">
        <w:rPr>
          <w:rFonts w:cs="Times New Roman"/>
          <w:szCs w:val="24"/>
          <w:shd w:val="clear" w:color="auto" w:fill="FFFFFF"/>
        </w:rPr>
        <w:t>(5), 1183-1187. doi: 10.1213/ANE.0b013e31826996a2</w:t>
      </w:r>
    </w:p>
    <w:p w14:paraId="5145250D" w14:textId="1BCE9607" w:rsidR="003F2097" w:rsidRPr="002C0208" w:rsidRDefault="00D80A00" w:rsidP="00AD77F6">
      <w:pPr>
        <w:autoSpaceDE w:val="0"/>
        <w:autoSpaceDN w:val="0"/>
        <w:adjustRightInd w:val="0"/>
        <w:spacing w:line="480" w:lineRule="auto"/>
        <w:ind w:left="720" w:hanging="720"/>
        <w:rPr>
          <w:rFonts w:cs="Times New Roman"/>
          <w:szCs w:val="24"/>
        </w:rPr>
      </w:pPr>
      <w:r w:rsidRPr="002C0208">
        <w:rPr>
          <w:rFonts w:cs="Times New Roman"/>
          <w:szCs w:val="24"/>
        </w:rPr>
        <w:t>v</w:t>
      </w:r>
      <w:r w:rsidR="003F2097" w:rsidRPr="002C0208">
        <w:rPr>
          <w:rFonts w:cs="Times New Roman"/>
          <w:szCs w:val="24"/>
        </w:rPr>
        <w:t>an Sluisveld, N., Zegers, M., Westert, G., Van Der Hoeven, J.G.</w:t>
      </w:r>
      <w:r w:rsidRPr="002C0208">
        <w:rPr>
          <w:rFonts w:cs="Times New Roman"/>
          <w:szCs w:val="24"/>
        </w:rPr>
        <w:t>,</w:t>
      </w:r>
      <w:r w:rsidR="003F2097" w:rsidRPr="002C0208">
        <w:rPr>
          <w:rFonts w:cs="Times New Roman"/>
          <w:szCs w:val="24"/>
        </w:rPr>
        <w:t xml:space="preserve"> &amp; W</w:t>
      </w:r>
      <w:r w:rsidRPr="002C0208">
        <w:rPr>
          <w:rFonts w:cs="Times New Roman"/>
          <w:szCs w:val="24"/>
        </w:rPr>
        <w:t>ollersheim, H.</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2013</w:t>
      </w:r>
      <w:r w:rsidRPr="002C0208">
        <w:rPr>
          <w:rFonts w:cs="Times New Roman"/>
          <w:szCs w:val="24"/>
        </w:rPr>
        <w:t>)</w:t>
      </w:r>
      <w:r w:rsidR="003F2097" w:rsidRPr="002C0208">
        <w:rPr>
          <w:rFonts w:cs="Times New Roman"/>
          <w:szCs w:val="24"/>
        </w:rPr>
        <w:t xml:space="preserve">. A strategy to enhance the safety and efficiency of handovers of icu patients: Study protocol of the picup study. </w:t>
      </w:r>
      <w:r w:rsidR="003F2097" w:rsidRPr="002C0208">
        <w:rPr>
          <w:rFonts w:cs="Times New Roman"/>
          <w:i/>
          <w:iCs/>
          <w:szCs w:val="24"/>
        </w:rPr>
        <w:t xml:space="preserve">Implementation Science, </w:t>
      </w:r>
      <w:r w:rsidR="00D37133" w:rsidRPr="002C0208">
        <w:rPr>
          <w:rFonts w:cs="Times New Roman"/>
          <w:i/>
          <w:szCs w:val="24"/>
        </w:rPr>
        <w:t>8</w:t>
      </w:r>
      <w:r w:rsidRPr="002C0208">
        <w:rPr>
          <w:rFonts w:cs="Times New Roman"/>
          <w:szCs w:val="24"/>
        </w:rPr>
        <w:t>(67)</w:t>
      </w:r>
      <w:r w:rsidR="00D37133" w:rsidRPr="002C0208">
        <w:rPr>
          <w:rFonts w:cs="Times New Roman"/>
          <w:szCs w:val="24"/>
        </w:rPr>
        <w:t xml:space="preserve">, </w:t>
      </w:r>
      <w:r w:rsidRPr="002C0208">
        <w:rPr>
          <w:rFonts w:cs="Times New Roman"/>
          <w:szCs w:val="24"/>
        </w:rPr>
        <w:t>1-</w:t>
      </w:r>
      <w:r w:rsidR="00D37133" w:rsidRPr="002C0208">
        <w:rPr>
          <w:rFonts w:cs="Times New Roman"/>
          <w:szCs w:val="24"/>
        </w:rPr>
        <w:t>9.</w:t>
      </w:r>
    </w:p>
    <w:p w14:paraId="19570420" w14:textId="54C74EB7" w:rsidR="003F2097" w:rsidRPr="002C0208" w:rsidRDefault="00C95336" w:rsidP="00AD77F6">
      <w:pPr>
        <w:autoSpaceDE w:val="0"/>
        <w:autoSpaceDN w:val="0"/>
        <w:adjustRightInd w:val="0"/>
        <w:spacing w:line="480" w:lineRule="auto"/>
        <w:ind w:left="720" w:hanging="720"/>
        <w:rPr>
          <w:rFonts w:cs="Times New Roman"/>
          <w:szCs w:val="24"/>
        </w:rPr>
      </w:pPr>
      <w:r w:rsidRPr="002C0208">
        <w:rPr>
          <w:rFonts w:cs="Times New Roman"/>
          <w:szCs w:val="24"/>
        </w:rPr>
        <w:t>v</w:t>
      </w:r>
      <w:r w:rsidR="003F2097" w:rsidRPr="002C0208">
        <w:rPr>
          <w:rFonts w:cs="Times New Roman"/>
          <w:szCs w:val="24"/>
        </w:rPr>
        <w:t>an Wijk,</w:t>
      </w:r>
      <w:r w:rsidRPr="002C0208">
        <w:rPr>
          <w:rFonts w:cs="Times New Roman"/>
          <w:szCs w:val="24"/>
        </w:rPr>
        <w:t xml:space="preserve"> R., Jansen, J.J., &amp; Lyles, M.A.</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2008</w:t>
      </w:r>
      <w:r w:rsidRPr="002C0208">
        <w:rPr>
          <w:rFonts w:cs="Times New Roman"/>
          <w:szCs w:val="24"/>
        </w:rPr>
        <w:t>)</w:t>
      </w:r>
      <w:r w:rsidR="003F2097" w:rsidRPr="002C0208">
        <w:rPr>
          <w:rFonts w:cs="Times New Roman"/>
          <w:szCs w:val="24"/>
        </w:rPr>
        <w:t>. Inter</w:t>
      </w:r>
      <w:r w:rsidR="003F2097" w:rsidRPr="002C0208">
        <w:rPr>
          <w:rFonts w:ascii="Cambria Math" w:hAnsi="Cambria Math" w:cs="Cambria Math"/>
          <w:szCs w:val="24"/>
        </w:rPr>
        <w:t>‐</w:t>
      </w:r>
      <w:r w:rsidR="003F2097" w:rsidRPr="002C0208">
        <w:rPr>
          <w:rFonts w:cs="Times New Roman"/>
          <w:szCs w:val="24"/>
        </w:rPr>
        <w:t>and intra</w:t>
      </w:r>
      <w:r w:rsidR="003F2097" w:rsidRPr="002C0208">
        <w:rPr>
          <w:rFonts w:ascii="Cambria Math" w:hAnsi="Cambria Math" w:cs="Cambria Math"/>
          <w:szCs w:val="24"/>
        </w:rPr>
        <w:t>‐</w:t>
      </w:r>
      <w:r w:rsidR="003F2097" w:rsidRPr="002C0208">
        <w:rPr>
          <w:rFonts w:cs="Times New Roman"/>
          <w:szCs w:val="24"/>
        </w:rPr>
        <w:t>organizational knowledge transfer: A meta</w:t>
      </w:r>
      <w:r w:rsidR="003F2097" w:rsidRPr="002C0208">
        <w:rPr>
          <w:rFonts w:ascii="Cambria Math" w:hAnsi="Cambria Math" w:cs="Cambria Math"/>
          <w:szCs w:val="24"/>
        </w:rPr>
        <w:t>‐</w:t>
      </w:r>
      <w:r w:rsidR="003F2097" w:rsidRPr="002C0208">
        <w:rPr>
          <w:rFonts w:cs="Times New Roman"/>
          <w:szCs w:val="24"/>
        </w:rPr>
        <w:t xml:space="preserve">analytic review and assessment of its antecedents and consequences. </w:t>
      </w:r>
      <w:r w:rsidR="00CB0503" w:rsidRPr="002C0208">
        <w:rPr>
          <w:rFonts w:cs="Times New Roman"/>
          <w:i/>
          <w:iCs/>
          <w:szCs w:val="24"/>
        </w:rPr>
        <w:t>Journal of Management S</w:t>
      </w:r>
      <w:r w:rsidR="003F2097" w:rsidRPr="002C0208">
        <w:rPr>
          <w:rFonts w:cs="Times New Roman"/>
          <w:i/>
          <w:iCs/>
          <w:szCs w:val="24"/>
        </w:rPr>
        <w:t xml:space="preserve">tudies, </w:t>
      </w:r>
      <w:r w:rsidRPr="002C0208">
        <w:rPr>
          <w:rFonts w:cs="Times New Roman"/>
          <w:i/>
          <w:szCs w:val="24"/>
        </w:rPr>
        <w:t>45</w:t>
      </w:r>
      <w:r w:rsidR="003F2097" w:rsidRPr="002C0208">
        <w:rPr>
          <w:rFonts w:cs="Times New Roman"/>
          <w:szCs w:val="24"/>
        </w:rPr>
        <w:t>(4), 830-853.</w:t>
      </w:r>
      <w:r w:rsidRPr="002C0208">
        <w:rPr>
          <w:rFonts w:cs="Times New Roman"/>
          <w:szCs w:val="24"/>
        </w:rPr>
        <w:t xml:space="preserve"> doi:10.1111/j.1467-6486.2008.00771.x</w:t>
      </w:r>
    </w:p>
    <w:p w14:paraId="65931495" w14:textId="06EA300C" w:rsidR="00F87612" w:rsidRPr="002C0208" w:rsidRDefault="00F87612" w:rsidP="00AD77F6">
      <w:pPr>
        <w:autoSpaceDE w:val="0"/>
        <w:autoSpaceDN w:val="0"/>
        <w:adjustRightInd w:val="0"/>
        <w:spacing w:line="480" w:lineRule="auto"/>
        <w:ind w:left="720" w:hanging="720"/>
        <w:rPr>
          <w:rFonts w:cs="Times New Roman"/>
          <w:szCs w:val="24"/>
        </w:rPr>
      </w:pPr>
      <w:r w:rsidRPr="002C0208">
        <w:rPr>
          <w:rFonts w:cs="Times New Roman"/>
          <w:szCs w:val="24"/>
        </w:rPr>
        <w:t>Vicente, K. J. (1999). Cognitive work analysis: Toward safe, productive, and healthy computer-based work. CRC Press.</w:t>
      </w:r>
    </w:p>
    <w:p w14:paraId="3A45F1C1" w14:textId="05E2A1C3" w:rsidR="003F2097" w:rsidRPr="002C0208" w:rsidRDefault="00C95336" w:rsidP="00AD77F6">
      <w:pPr>
        <w:autoSpaceDE w:val="0"/>
        <w:autoSpaceDN w:val="0"/>
        <w:adjustRightInd w:val="0"/>
        <w:spacing w:line="480" w:lineRule="auto"/>
        <w:ind w:left="720" w:hanging="720"/>
        <w:rPr>
          <w:rFonts w:cs="Times New Roman"/>
          <w:szCs w:val="24"/>
        </w:rPr>
      </w:pPr>
      <w:r w:rsidRPr="002C0208">
        <w:rPr>
          <w:rFonts w:cs="Times New Roman"/>
          <w:szCs w:val="24"/>
        </w:rPr>
        <w:t>Wachter, R., &amp; Shojania, K.G.</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2004</w:t>
      </w:r>
      <w:r w:rsidRPr="002C0208">
        <w:rPr>
          <w:rFonts w:cs="Times New Roman"/>
          <w:szCs w:val="24"/>
        </w:rPr>
        <w:t>)</w:t>
      </w:r>
      <w:r w:rsidR="003F2097" w:rsidRPr="002C0208">
        <w:rPr>
          <w:rFonts w:cs="Times New Roman"/>
          <w:szCs w:val="24"/>
        </w:rPr>
        <w:t xml:space="preserve">. </w:t>
      </w:r>
      <w:r w:rsidR="003F2097" w:rsidRPr="002C0208">
        <w:rPr>
          <w:rFonts w:cs="Times New Roman"/>
          <w:i/>
          <w:szCs w:val="24"/>
        </w:rPr>
        <w:t>Inter</w:t>
      </w:r>
      <w:r w:rsidR="00BA57D6" w:rsidRPr="002C0208">
        <w:rPr>
          <w:rFonts w:cs="Times New Roman"/>
          <w:i/>
          <w:szCs w:val="24"/>
        </w:rPr>
        <w:t>nal bleeding: The truth behind A</w:t>
      </w:r>
      <w:r w:rsidR="003F2097" w:rsidRPr="002C0208">
        <w:rPr>
          <w:rFonts w:cs="Times New Roman"/>
          <w:i/>
          <w:szCs w:val="24"/>
        </w:rPr>
        <w:t>merica's terrifying epidemic of medical mistakes.</w:t>
      </w:r>
      <w:r w:rsidR="00BA57D6" w:rsidRPr="002C0208">
        <w:rPr>
          <w:rFonts w:cs="Times New Roman"/>
          <w:szCs w:val="24"/>
        </w:rPr>
        <w:t xml:space="preserve"> </w:t>
      </w:r>
      <w:r w:rsidRPr="002C0208">
        <w:rPr>
          <w:rFonts w:cs="Times New Roman"/>
          <w:szCs w:val="24"/>
        </w:rPr>
        <w:t>New York: Rugged Land.</w:t>
      </w:r>
    </w:p>
    <w:p w14:paraId="28584072" w14:textId="55A11E0E"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Walch, M., Lan</w:t>
      </w:r>
      <w:r w:rsidR="00CA3710" w:rsidRPr="002C0208">
        <w:rPr>
          <w:rFonts w:cs="Times New Roman"/>
          <w:szCs w:val="24"/>
        </w:rPr>
        <w:t>ge, K., Baumann, M. &amp; Weber, M.</w:t>
      </w:r>
      <w:r w:rsidRPr="002C0208">
        <w:rPr>
          <w:rFonts w:cs="Times New Roman"/>
          <w:szCs w:val="24"/>
        </w:rPr>
        <w:t xml:space="preserve"> </w:t>
      </w:r>
      <w:r w:rsidR="00CA3710" w:rsidRPr="002C0208">
        <w:rPr>
          <w:rFonts w:cs="Times New Roman"/>
          <w:szCs w:val="24"/>
        </w:rPr>
        <w:t>(</w:t>
      </w:r>
      <w:r w:rsidR="00BA57D6" w:rsidRPr="002C0208">
        <w:rPr>
          <w:rFonts w:cs="Times New Roman"/>
          <w:szCs w:val="24"/>
        </w:rPr>
        <w:t>2015</w:t>
      </w:r>
      <w:r w:rsidR="00CA3710" w:rsidRPr="002C0208">
        <w:rPr>
          <w:rFonts w:cs="Times New Roman"/>
          <w:szCs w:val="24"/>
        </w:rPr>
        <w:t>)</w:t>
      </w:r>
      <w:r w:rsidRPr="002C0208">
        <w:rPr>
          <w:rFonts w:cs="Times New Roman"/>
          <w:szCs w:val="24"/>
        </w:rPr>
        <w:t xml:space="preserve">. Autonomous driving: Investigating the feasibility of car-driver handover assistance. </w:t>
      </w:r>
      <w:r w:rsidR="00CA3710" w:rsidRPr="002C0208">
        <w:rPr>
          <w:rFonts w:cs="Times New Roman"/>
          <w:iCs/>
          <w:szCs w:val="24"/>
        </w:rPr>
        <w:t xml:space="preserve">Presented at </w:t>
      </w:r>
      <w:r w:rsidRPr="002C0208">
        <w:rPr>
          <w:rFonts w:cs="Times New Roman"/>
          <w:iCs/>
          <w:szCs w:val="24"/>
        </w:rPr>
        <w:t>the 7th International Conference on Automotive User Interfaces and Interactive Vehicular Applications</w:t>
      </w:r>
      <w:r w:rsidR="00BA57D6" w:rsidRPr="002C0208">
        <w:rPr>
          <w:rFonts w:cs="Times New Roman"/>
          <w:iCs/>
          <w:szCs w:val="24"/>
        </w:rPr>
        <w:t>.</w:t>
      </w:r>
      <w:r w:rsidR="00BA57D6" w:rsidRPr="002C0208">
        <w:rPr>
          <w:rFonts w:cs="Times New Roman"/>
          <w:i/>
          <w:iCs/>
          <w:szCs w:val="24"/>
        </w:rPr>
        <w:t xml:space="preserve"> </w:t>
      </w:r>
      <w:r w:rsidR="00CA3710" w:rsidRPr="002C0208">
        <w:rPr>
          <w:rFonts w:cs="Times New Roman"/>
          <w:szCs w:val="24"/>
        </w:rPr>
        <w:t>Nottingham, September 1</w:t>
      </w:r>
      <w:r w:rsidR="00CA3710" w:rsidRPr="002C0208">
        <w:rPr>
          <w:rFonts w:cs="Times New Roman"/>
          <w:szCs w:val="24"/>
          <w:vertAlign w:val="superscript"/>
        </w:rPr>
        <w:t>st</w:t>
      </w:r>
      <w:r w:rsidRPr="002C0208">
        <w:rPr>
          <w:rFonts w:cs="Times New Roman"/>
          <w:szCs w:val="24"/>
        </w:rPr>
        <w:t>.</w:t>
      </w:r>
      <w:r w:rsidR="00C95336" w:rsidRPr="002C0208">
        <w:rPr>
          <w:rFonts w:cs="Times New Roman"/>
          <w:szCs w:val="24"/>
        </w:rPr>
        <w:t xml:space="preserve"> </w:t>
      </w:r>
      <w:r w:rsidR="00CA3710" w:rsidRPr="002C0208">
        <w:rPr>
          <w:rFonts w:cs="Times New Roman"/>
          <w:szCs w:val="24"/>
        </w:rPr>
        <w:t xml:space="preserve">New York: ACM. </w:t>
      </w:r>
      <w:r w:rsidR="00C95336" w:rsidRPr="002C0208">
        <w:rPr>
          <w:rFonts w:cs="Times New Roman"/>
          <w:szCs w:val="24"/>
        </w:rPr>
        <w:t>doi:10.1145/2799250.2799268</w:t>
      </w:r>
    </w:p>
    <w:p w14:paraId="44BB7968" w14:textId="5A97743C" w:rsidR="00361997" w:rsidRPr="002C0208" w:rsidRDefault="00361997" w:rsidP="00AD77F6">
      <w:pPr>
        <w:autoSpaceDE w:val="0"/>
        <w:autoSpaceDN w:val="0"/>
        <w:adjustRightInd w:val="0"/>
        <w:spacing w:line="480" w:lineRule="auto"/>
        <w:ind w:left="720" w:hanging="720"/>
        <w:rPr>
          <w:rFonts w:cs="Times New Roman"/>
          <w:szCs w:val="24"/>
        </w:rPr>
      </w:pPr>
      <w:r w:rsidRPr="002C0208">
        <w:rPr>
          <w:rFonts w:cs="Times New Roman"/>
          <w:szCs w:val="24"/>
          <w:shd w:val="clear" w:color="auto" w:fill="FFFFFF"/>
        </w:rPr>
        <w:t>Walker, G. H., Stanton, N. A., Baber, C., Wells, L., Gibson, H., Salmon, P., &amp; Jenkins, D. (2010). From ethnography to the EAST method: a tractable approach for representing distributed c</w:t>
      </w:r>
      <w:r w:rsidR="00CA3710" w:rsidRPr="002C0208">
        <w:rPr>
          <w:rFonts w:cs="Times New Roman"/>
          <w:szCs w:val="24"/>
          <w:shd w:val="clear" w:color="auto" w:fill="FFFFFF"/>
        </w:rPr>
        <w:t xml:space="preserve">ognition in air traffic control. </w:t>
      </w:r>
      <w:r w:rsidRPr="002C0208">
        <w:rPr>
          <w:rFonts w:cs="Times New Roman"/>
          <w:i/>
          <w:iCs/>
          <w:szCs w:val="24"/>
          <w:shd w:val="clear" w:color="auto" w:fill="FFFFFF"/>
        </w:rPr>
        <w:t>Ergonomics</w:t>
      </w:r>
      <w:r w:rsidRPr="002C0208">
        <w:rPr>
          <w:rFonts w:cs="Times New Roman"/>
          <w:szCs w:val="24"/>
          <w:shd w:val="clear" w:color="auto" w:fill="FFFFFF"/>
        </w:rPr>
        <w:t>,</w:t>
      </w:r>
      <w:r w:rsidRPr="002C0208">
        <w:rPr>
          <w:rStyle w:val="apple-converted-space"/>
          <w:rFonts w:cs="Times New Roman"/>
          <w:szCs w:val="24"/>
          <w:shd w:val="clear" w:color="auto" w:fill="FFFFFF"/>
        </w:rPr>
        <w:t> </w:t>
      </w:r>
      <w:r w:rsidRPr="002C0208">
        <w:rPr>
          <w:rFonts w:cs="Times New Roman"/>
          <w:i/>
          <w:iCs/>
          <w:szCs w:val="24"/>
          <w:shd w:val="clear" w:color="auto" w:fill="FFFFFF"/>
        </w:rPr>
        <w:t>53</w:t>
      </w:r>
      <w:r w:rsidRPr="002C0208">
        <w:rPr>
          <w:rFonts w:cs="Times New Roman"/>
          <w:szCs w:val="24"/>
          <w:shd w:val="clear" w:color="auto" w:fill="FFFFFF"/>
        </w:rPr>
        <w:t>(2), 184-197.</w:t>
      </w:r>
      <w:r w:rsidR="00CA3710" w:rsidRPr="002C0208">
        <w:rPr>
          <w:rFonts w:cs="Times New Roman"/>
          <w:szCs w:val="24"/>
          <w:shd w:val="clear" w:color="auto" w:fill="FFFFFF"/>
        </w:rPr>
        <w:t xml:space="preserve"> http://dx.doi.org/10.1080/00140130903171672</w:t>
      </w:r>
    </w:p>
    <w:p w14:paraId="7A87A774" w14:textId="17630137" w:rsidR="003F2097" w:rsidRPr="002C0208" w:rsidRDefault="00CA3710" w:rsidP="00AD77F6">
      <w:pPr>
        <w:autoSpaceDE w:val="0"/>
        <w:autoSpaceDN w:val="0"/>
        <w:adjustRightInd w:val="0"/>
        <w:spacing w:line="480" w:lineRule="auto"/>
        <w:ind w:left="720" w:hanging="720"/>
        <w:rPr>
          <w:rFonts w:cs="Times New Roman"/>
          <w:szCs w:val="24"/>
        </w:rPr>
      </w:pPr>
      <w:r w:rsidRPr="002C0208">
        <w:rPr>
          <w:rFonts w:cs="Times New Roman"/>
          <w:szCs w:val="24"/>
        </w:rPr>
        <w:t>Weikert, C., Johansson, C.R.</w:t>
      </w:r>
      <w:r w:rsidR="003B729C" w:rsidRPr="002C0208">
        <w:rPr>
          <w:rFonts w:cs="Times New Roman"/>
          <w:szCs w:val="24"/>
        </w:rPr>
        <w:t xml:space="preserve"> </w:t>
      </w:r>
      <w:r w:rsidRPr="002C0208">
        <w:rPr>
          <w:rFonts w:cs="Times New Roman"/>
          <w:szCs w:val="24"/>
        </w:rPr>
        <w:t>(</w:t>
      </w:r>
      <w:r w:rsidR="003F2097" w:rsidRPr="002C0208">
        <w:rPr>
          <w:rFonts w:cs="Times New Roman"/>
          <w:szCs w:val="24"/>
        </w:rPr>
        <w:t>1999</w:t>
      </w:r>
      <w:r w:rsidRPr="002C0208">
        <w:rPr>
          <w:rFonts w:cs="Times New Roman"/>
          <w:szCs w:val="24"/>
        </w:rPr>
        <w:t>)</w:t>
      </w:r>
      <w:r w:rsidR="003F2097" w:rsidRPr="002C0208">
        <w:rPr>
          <w:rFonts w:cs="Times New Roman"/>
          <w:szCs w:val="24"/>
        </w:rPr>
        <w:t xml:space="preserve">. Analysing incident reports for factors contributing to air traffic control related incidents. </w:t>
      </w:r>
      <w:r w:rsidRPr="002C0208">
        <w:rPr>
          <w:rFonts w:cs="Times New Roman"/>
          <w:iCs/>
          <w:szCs w:val="24"/>
        </w:rPr>
        <w:t xml:space="preserve">Presented at </w:t>
      </w:r>
      <w:r w:rsidR="003F2097" w:rsidRPr="002C0208">
        <w:rPr>
          <w:rFonts w:cs="Times New Roman"/>
          <w:iCs/>
          <w:szCs w:val="24"/>
        </w:rPr>
        <w:t>the human factors and ergonomi</w:t>
      </w:r>
      <w:r w:rsidRPr="002C0208">
        <w:rPr>
          <w:rFonts w:cs="Times New Roman"/>
          <w:iCs/>
          <w:szCs w:val="24"/>
        </w:rPr>
        <w:t xml:space="preserve">cs society 43rd annual meeting. </w:t>
      </w:r>
      <w:r w:rsidR="003F2097" w:rsidRPr="002C0208">
        <w:rPr>
          <w:rFonts w:cs="Times New Roman"/>
          <w:szCs w:val="24"/>
        </w:rPr>
        <w:t>Santa Monica: Hum</w:t>
      </w:r>
      <w:r w:rsidRPr="002C0208">
        <w:rPr>
          <w:rFonts w:cs="Times New Roman"/>
          <w:szCs w:val="24"/>
        </w:rPr>
        <w:t>an Factors and Ergonomics Soc.</w:t>
      </w:r>
      <w:r w:rsidR="0032260A" w:rsidRPr="002C0208">
        <w:rPr>
          <w:rFonts w:cs="Times New Roman"/>
          <w:szCs w:val="24"/>
        </w:rPr>
        <w:t xml:space="preserve"> </w:t>
      </w:r>
      <w:r w:rsidRPr="002C0208">
        <w:rPr>
          <w:rFonts w:cs="Times New Roman"/>
          <w:szCs w:val="24"/>
        </w:rPr>
        <w:t>Retrieved from: http://journals.sagepub.com/doi/pdf/10.1177/154193129904302004</w:t>
      </w:r>
    </w:p>
    <w:p w14:paraId="41301848" w14:textId="2D5F3237" w:rsidR="003F2097" w:rsidRPr="002C0208" w:rsidRDefault="003F2097" w:rsidP="00AD77F6">
      <w:pPr>
        <w:autoSpaceDE w:val="0"/>
        <w:autoSpaceDN w:val="0"/>
        <w:adjustRightInd w:val="0"/>
        <w:spacing w:line="480" w:lineRule="auto"/>
        <w:ind w:left="720" w:hanging="720"/>
        <w:rPr>
          <w:rFonts w:cs="Times New Roman"/>
          <w:szCs w:val="24"/>
        </w:rPr>
      </w:pPr>
      <w:r w:rsidRPr="002C0208">
        <w:rPr>
          <w:rFonts w:cs="Times New Roman"/>
          <w:szCs w:val="24"/>
        </w:rPr>
        <w:t>Wilkinson, J.</w:t>
      </w:r>
      <w:r w:rsidR="00CA3710" w:rsidRPr="002C0208">
        <w:rPr>
          <w:rFonts w:cs="Times New Roman"/>
          <w:szCs w:val="24"/>
        </w:rPr>
        <w:t>,</w:t>
      </w:r>
      <w:r w:rsidRPr="002C0208">
        <w:rPr>
          <w:rFonts w:cs="Times New Roman"/>
          <w:szCs w:val="24"/>
        </w:rPr>
        <w:t xml:space="preserve"> &amp;</w:t>
      </w:r>
      <w:r w:rsidR="00CA3710" w:rsidRPr="002C0208">
        <w:rPr>
          <w:rFonts w:cs="Times New Roman"/>
          <w:szCs w:val="24"/>
        </w:rPr>
        <w:t xml:space="preserve"> Lardner, R.</w:t>
      </w:r>
      <w:r w:rsidRPr="002C0208">
        <w:rPr>
          <w:rFonts w:cs="Times New Roman"/>
          <w:szCs w:val="24"/>
        </w:rPr>
        <w:t xml:space="preserve"> </w:t>
      </w:r>
      <w:r w:rsidR="00CA3710" w:rsidRPr="002C0208">
        <w:rPr>
          <w:rFonts w:cs="Times New Roman"/>
          <w:szCs w:val="24"/>
        </w:rPr>
        <w:t>(</w:t>
      </w:r>
      <w:r w:rsidRPr="002C0208">
        <w:rPr>
          <w:rFonts w:cs="Times New Roman"/>
          <w:szCs w:val="24"/>
        </w:rPr>
        <w:t>2012</w:t>
      </w:r>
      <w:r w:rsidR="00CA3710" w:rsidRPr="002C0208">
        <w:rPr>
          <w:rFonts w:cs="Times New Roman"/>
          <w:szCs w:val="24"/>
        </w:rPr>
        <w:t>)</w:t>
      </w:r>
      <w:r w:rsidRPr="002C0208">
        <w:rPr>
          <w:rFonts w:cs="Times New Roman"/>
          <w:szCs w:val="24"/>
        </w:rPr>
        <w:t>. Pass it on! R</w:t>
      </w:r>
      <w:r w:rsidR="003B729C" w:rsidRPr="002C0208">
        <w:rPr>
          <w:rFonts w:cs="Times New Roman"/>
          <w:szCs w:val="24"/>
        </w:rPr>
        <w:t>evisiting shift handover after B</w:t>
      </w:r>
      <w:r w:rsidR="00CA3710" w:rsidRPr="002C0208">
        <w:rPr>
          <w:rFonts w:cs="Times New Roman"/>
          <w:szCs w:val="24"/>
        </w:rPr>
        <w:t xml:space="preserve">uncefield. </w:t>
      </w:r>
      <w:r w:rsidR="003B729C" w:rsidRPr="002C0208">
        <w:rPr>
          <w:rFonts w:cs="Times New Roman"/>
          <w:i/>
          <w:iCs/>
          <w:szCs w:val="24"/>
        </w:rPr>
        <w:t>Loss Prevention Bulletin,</w:t>
      </w:r>
      <w:r w:rsidR="003B729C" w:rsidRPr="002C0208">
        <w:rPr>
          <w:rFonts w:cs="Times New Roman"/>
          <w:iCs/>
          <w:szCs w:val="24"/>
        </w:rPr>
        <w:t xml:space="preserve"> </w:t>
      </w:r>
      <w:r w:rsidR="003B729C" w:rsidRPr="002C0208">
        <w:rPr>
          <w:rFonts w:cs="Times New Roman"/>
          <w:i/>
          <w:iCs/>
          <w:szCs w:val="24"/>
        </w:rPr>
        <w:t>229</w:t>
      </w:r>
      <w:r w:rsidR="003B729C" w:rsidRPr="002C0208">
        <w:rPr>
          <w:rFonts w:cs="Times New Roman"/>
          <w:iCs/>
          <w:szCs w:val="24"/>
        </w:rPr>
        <w:t>, 25-32.</w:t>
      </w:r>
      <w:r w:rsidR="00CA3710" w:rsidRPr="002C0208">
        <w:rPr>
          <w:rFonts w:cs="Times New Roman"/>
          <w:iCs/>
          <w:szCs w:val="24"/>
        </w:rPr>
        <w:t xml:space="preserve"> Retrieved from: http://www.icheme.org/~/media/Documents/Subject%20Groups/Safety_Loss_Prevention/Hazards%20Archive/XXIII/XXIII-Paper-16.pdf</w:t>
      </w:r>
    </w:p>
    <w:p w14:paraId="69B803C5" w14:textId="1A45E013" w:rsidR="00410D73" w:rsidRPr="000124D7" w:rsidRDefault="001171CB" w:rsidP="00AD77F6">
      <w:pPr>
        <w:autoSpaceDE w:val="0"/>
        <w:autoSpaceDN w:val="0"/>
        <w:adjustRightInd w:val="0"/>
        <w:spacing w:line="480" w:lineRule="auto"/>
        <w:ind w:left="720" w:hanging="720"/>
        <w:rPr>
          <w:rFonts w:cs="Times New Roman"/>
          <w:szCs w:val="24"/>
        </w:rPr>
      </w:pPr>
      <w:r w:rsidRPr="002C0208">
        <w:rPr>
          <w:rFonts w:cs="Times New Roman"/>
          <w:szCs w:val="24"/>
        </w:rPr>
        <w:t>Wilkinson, J., &amp; Lardner, R.</w:t>
      </w:r>
      <w:r w:rsidR="003F2097" w:rsidRPr="002C0208">
        <w:rPr>
          <w:rFonts w:cs="Times New Roman"/>
          <w:szCs w:val="24"/>
        </w:rPr>
        <w:t xml:space="preserve"> </w:t>
      </w:r>
      <w:r w:rsidRPr="002C0208">
        <w:rPr>
          <w:rFonts w:cs="Times New Roman"/>
          <w:szCs w:val="24"/>
        </w:rPr>
        <w:t>(</w:t>
      </w:r>
      <w:r w:rsidR="003F2097" w:rsidRPr="002C0208">
        <w:rPr>
          <w:rFonts w:cs="Times New Roman"/>
          <w:szCs w:val="24"/>
        </w:rPr>
        <w:t>2013</w:t>
      </w:r>
      <w:r w:rsidRPr="002C0208">
        <w:rPr>
          <w:rFonts w:cs="Times New Roman"/>
          <w:szCs w:val="24"/>
        </w:rPr>
        <w:t>)</w:t>
      </w:r>
      <w:r w:rsidR="003F2097" w:rsidRPr="002C0208">
        <w:rPr>
          <w:rFonts w:cs="Times New Roman"/>
          <w:szCs w:val="24"/>
        </w:rPr>
        <w:t xml:space="preserve">. Shift handover after buncefield. </w:t>
      </w:r>
      <w:r w:rsidR="003F2097" w:rsidRPr="002C0208">
        <w:rPr>
          <w:rFonts w:cs="Times New Roman"/>
          <w:i/>
          <w:iCs/>
          <w:szCs w:val="24"/>
        </w:rPr>
        <w:t xml:space="preserve">14th Symposium on Loss Prevention and Safety Promotion in the Process Industries, </w:t>
      </w:r>
      <w:r w:rsidR="003B729C" w:rsidRPr="002C0208">
        <w:rPr>
          <w:rFonts w:cs="Times New Roman"/>
          <w:i/>
          <w:szCs w:val="24"/>
        </w:rPr>
        <w:t>31</w:t>
      </w:r>
      <w:r w:rsidR="003B729C" w:rsidRPr="002C0208">
        <w:rPr>
          <w:rFonts w:cs="Times New Roman"/>
          <w:szCs w:val="24"/>
        </w:rPr>
        <w:t>, 295-300.</w:t>
      </w:r>
      <w:r w:rsidR="00CA3710" w:rsidRPr="002C0208">
        <w:rPr>
          <w:rFonts w:cs="Times New Roman"/>
          <w:szCs w:val="24"/>
        </w:rPr>
        <w:t xml:space="preserve"> Retrieved from: http://www.keilcentre.co.uk/media/1059/After-Buncefield-Handover-Paper-April-2013.pdf</w:t>
      </w:r>
    </w:p>
    <w:sectPr w:rsidR="00410D73" w:rsidRPr="000124D7" w:rsidSect="006606BE">
      <w:headerReference w:type="default" r:id="rId26"/>
      <w:footerReference w:type="default" r:id="rId2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5173" w14:textId="77777777" w:rsidR="00B21904" w:rsidRDefault="00B21904" w:rsidP="00D450A1">
      <w:r>
        <w:separator/>
      </w:r>
    </w:p>
  </w:endnote>
  <w:endnote w:type="continuationSeparator" w:id="0">
    <w:p w14:paraId="31980B08" w14:textId="77777777" w:rsidR="00B21904" w:rsidRDefault="00B21904" w:rsidP="00D4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480823"/>
      <w:docPartObj>
        <w:docPartGallery w:val="Page Numbers (Bottom of Page)"/>
        <w:docPartUnique/>
      </w:docPartObj>
    </w:sdtPr>
    <w:sdtEndPr>
      <w:rPr>
        <w:noProof/>
      </w:rPr>
    </w:sdtEndPr>
    <w:sdtContent>
      <w:p w14:paraId="04C1ABD9" w14:textId="251DBAB3" w:rsidR="008B57E7" w:rsidRDefault="00E374FE">
        <w:pPr>
          <w:pStyle w:val="Footer"/>
          <w:jc w:val="right"/>
        </w:pPr>
      </w:p>
    </w:sdtContent>
  </w:sdt>
  <w:p w14:paraId="55E22F32" w14:textId="77777777" w:rsidR="008B57E7" w:rsidRDefault="008B5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905657"/>
      <w:docPartObj>
        <w:docPartGallery w:val="Page Numbers (Bottom of Page)"/>
        <w:docPartUnique/>
      </w:docPartObj>
    </w:sdtPr>
    <w:sdtEndPr>
      <w:rPr>
        <w:noProof/>
      </w:rPr>
    </w:sdtEndPr>
    <w:sdtContent>
      <w:p w14:paraId="24E9E6C6" w14:textId="5A2F73B2" w:rsidR="008B57E7" w:rsidRDefault="008B57E7">
        <w:pPr>
          <w:pStyle w:val="Footer"/>
          <w:jc w:val="right"/>
        </w:pPr>
        <w:r>
          <w:fldChar w:fldCharType="begin"/>
        </w:r>
        <w:r>
          <w:instrText xml:space="preserve"> PAGE   \* MERGEFORMAT </w:instrText>
        </w:r>
        <w:r>
          <w:fldChar w:fldCharType="separate"/>
        </w:r>
        <w:r w:rsidR="00833BF9">
          <w:rPr>
            <w:noProof/>
          </w:rPr>
          <w:t>19</w:t>
        </w:r>
        <w:r>
          <w:rPr>
            <w:noProof/>
          </w:rPr>
          <w:fldChar w:fldCharType="end"/>
        </w:r>
      </w:p>
    </w:sdtContent>
  </w:sdt>
  <w:p w14:paraId="3C470F33" w14:textId="77777777" w:rsidR="008B57E7" w:rsidRDefault="008B5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6D538" w14:textId="77777777" w:rsidR="00B21904" w:rsidRDefault="00B21904" w:rsidP="00D450A1">
      <w:r>
        <w:separator/>
      </w:r>
    </w:p>
  </w:footnote>
  <w:footnote w:type="continuationSeparator" w:id="0">
    <w:p w14:paraId="3A15C2FB" w14:textId="77777777" w:rsidR="00B21904" w:rsidRDefault="00B21904" w:rsidP="00D45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00C80" w14:textId="4CA61E48" w:rsidR="008B57E7" w:rsidRPr="00D450A1" w:rsidRDefault="008B57E7" w:rsidP="005943D0">
    <w:pPr>
      <w:spacing w:line="360" w:lineRule="auto"/>
      <w:rPr>
        <w:rFonts w:cs="Times New Roman"/>
        <w:szCs w:val="24"/>
      </w:rPr>
    </w:pPr>
    <w:r w:rsidRPr="00D450A1">
      <w:rPr>
        <w:rFonts w:cs="Times New Roman"/>
        <w:szCs w:val="24"/>
      </w:rPr>
      <w:t xml:space="preserve">Running head: </w:t>
    </w:r>
    <w:r>
      <w:rPr>
        <w:rFonts w:cs="Times New Roman"/>
        <w:szCs w:val="24"/>
      </w:rPr>
      <w:t>HANDOVER TOOLS/TECHNIQUES IN HIGH RISK DOMAINS</w:t>
    </w:r>
  </w:p>
  <w:p w14:paraId="03BDAD88" w14:textId="60067862" w:rsidR="008B57E7" w:rsidRDefault="008B57E7">
    <w:pPr>
      <w:pStyle w:val="Header"/>
    </w:pPr>
  </w:p>
  <w:p w14:paraId="64AEF4E1" w14:textId="77777777" w:rsidR="008B57E7" w:rsidRDefault="008B5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B49E" w14:textId="1B6E4050" w:rsidR="008B57E7" w:rsidRPr="00D450A1" w:rsidRDefault="008B57E7" w:rsidP="005943D0">
    <w:pPr>
      <w:spacing w:line="360" w:lineRule="auto"/>
      <w:rPr>
        <w:rFonts w:cs="Times New Roman"/>
        <w:szCs w:val="24"/>
      </w:rPr>
    </w:pPr>
    <w:r>
      <w:rPr>
        <w:rFonts w:cs="Times New Roman"/>
        <w:szCs w:val="24"/>
      </w:rPr>
      <w:t>HANDOVER TOOLS/TECHNIQUES IN HIGH RISK DOMAINS</w:t>
    </w:r>
  </w:p>
  <w:p w14:paraId="7C2BC71E" w14:textId="77777777" w:rsidR="008B57E7" w:rsidRDefault="008B57E7">
    <w:pPr>
      <w:pStyle w:val="Header"/>
    </w:pPr>
  </w:p>
  <w:p w14:paraId="3682D32B" w14:textId="77777777" w:rsidR="008B57E7" w:rsidRDefault="008B5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05DC"/>
    <w:multiLevelType w:val="hybridMultilevel"/>
    <w:tmpl w:val="7FA20CCC"/>
    <w:lvl w:ilvl="0" w:tplc="28B05CF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A4B7A"/>
    <w:multiLevelType w:val="multilevel"/>
    <w:tmpl w:val="B8D8E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110E4"/>
    <w:multiLevelType w:val="hybridMultilevel"/>
    <w:tmpl w:val="46EE8DD8"/>
    <w:lvl w:ilvl="0" w:tplc="E82C7E6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926DC1"/>
    <w:multiLevelType w:val="hybridMultilevel"/>
    <w:tmpl w:val="7FA20CCC"/>
    <w:lvl w:ilvl="0" w:tplc="28B05CF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B7D48"/>
    <w:multiLevelType w:val="multilevel"/>
    <w:tmpl w:val="F51E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65CAF"/>
    <w:multiLevelType w:val="multilevel"/>
    <w:tmpl w:val="ED9A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E0B99"/>
    <w:multiLevelType w:val="hybridMultilevel"/>
    <w:tmpl w:val="68AE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37EB6"/>
    <w:multiLevelType w:val="hybridMultilevel"/>
    <w:tmpl w:val="2DE868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842361"/>
    <w:multiLevelType w:val="hybridMultilevel"/>
    <w:tmpl w:val="7FA20CCC"/>
    <w:lvl w:ilvl="0" w:tplc="28B05CF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967A1E"/>
    <w:multiLevelType w:val="hybridMultilevel"/>
    <w:tmpl w:val="7FA20CCC"/>
    <w:lvl w:ilvl="0" w:tplc="28B05CF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824A9A"/>
    <w:multiLevelType w:val="hybridMultilevel"/>
    <w:tmpl w:val="25EC3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D6730"/>
    <w:multiLevelType w:val="hybridMultilevel"/>
    <w:tmpl w:val="7FA20CCC"/>
    <w:lvl w:ilvl="0" w:tplc="28B05CF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B5122A"/>
    <w:multiLevelType w:val="hybridMultilevel"/>
    <w:tmpl w:val="55A2A14C"/>
    <w:lvl w:ilvl="0" w:tplc="AE521A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4"/>
  </w:num>
  <w:num w:numId="5">
    <w:abstractNumId w:val="0"/>
  </w:num>
  <w:num w:numId="6">
    <w:abstractNumId w:val="3"/>
  </w:num>
  <w:num w:numId="7">
    <w:abstractNumId w:val="9"/>
  </w:num>
  <w:num w:numId="8">
    <w:abstractNumId w:val="8"/>
  </w:num>
  <w:num w:numId="9">
    <w:abstractNumId w:val="11"/>
  </w:num>
  <w:num w:numId="10">
    <w:abstractNumId w:val="1"/>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5p90edqs05deeederp2dvosf2af0rpppv9&quot;&gt;1-PHD-Endnote&lt;record-ids&gt;&lt;item&gt;504&lt;/item&gt;&lt;/record-ids&gt;&lt;/item&gt;&lt;/Libraries&gt;"/>
  </w:docVars>
  <w:rsids>
    <w:rsidRoot w:val="00B8216F"/>
    <w:rsid w:val="000001C3"/>
    <w:rsid w:val="00001D37"/>
    <w:rsid w:val="00004E37"/>
    <w:rsid w:val="00006291"/>
    <w:rsid w:val="00007057"/>
    <w:rsid w:val="000116D9"/>
    <w:rsid w:val="00012046"/>
    <w:rsid w:val="000124D7"/>
    <w:rsid w:val="00014448"/>
    <w:rsid w:val="00015B59"/>
    <w:rsid w:val="000160A3"/>
    <w:rsid w:val="00016E12"/>
    <w:rsid w:val="00017167"/>
    <w:rsid w:val="000200B5"/>
    <w:rsid w:val="00020A84"/>
    <w:rsid w:val="00020EFE"/>
    <w:rsid w:val="000215E9"/>
    <w:rsid w:val="0002322B"/>
    <w:rsid w:val="00023EB0"/>
    <w:rsid w:val="00025EE7"/>
    <w:rsid w:val="00027DCD"/>
    <w:rsid w:val="00030E66"/>
    <w:rsid w:val="00032935"/>
    <w:rsid w:val="000359EB"/>
    <w:rsid w:val="00036DED"/>
    <w:rsid w:val="00040C40"/>
    <w:rsid w:val="00040F18"/>
    <w:rsid w:val="0004177A"/>
    <w:rsid w:val="00044DF8"/>
    <w:rsid w:val="00046D84"/>
    <w:rsid w:val="000501B3"/>
    <w:rsid w:val="00050D7F"/>
    <w:rsid w:val="00051300"/>
    <w:rsid w:val="0005166B"/>
    <w:rsid w:val="000524C8"/>
    <w:rsid w:val="00052A7D"/>
    <w:rsid w:val="00052D8A"/>
    <w:rsid w:val="00054D7C"/>
    <w:rsid w:val="00055670"/>
    <w:rsid w:val="00055D67"/>
    <w:rsid w:val="000607FE"/>
    <w:rsid w:val="000618D9"/>
    <w:rsid w:val="0006754F"/>
    <w:rsid w:val="00067B59"/>
    <w:rsid w:val="000722C1"/>
    <w:rsid w:val="00074024"/>
    <w:rsid w:val="00076C71"/>
    <w:rsid w:val="00077725"/>
    <w:rsid w:val="00085901"/>
    <w:rsid w:val="00086E87"/>
    <w:rsid w:val="000928E7"/>
    <w:rsid w:val="00093223"/>
    <w:rsid w:val="00094CF5"/>
    <w:rsid w:val="00094EF1"/>
    <w:rsid w:val="00095236"/>
    <w:rsid w:val="00095460"/>
    <w:rsid w:val="00096664"/>
    <w:rsid w:val="000A165D"/>
    <w:rsid w:val="000A258D"/>
    <w:rsid w:val="000A2595"/>
    <w:rsid w:val="000A35EC"/>
    <w:rsid w:val="000A4C8B"/>
    <w:rsid w:val="000A57BC"/>
    <w:rsid w:val="000A7C2C"/>
    <w:rsid w:val="000B12C6"/>
    <w:rsid w:val="000B2F23"/>
    <w:rsid w:val="000B3807"/>
    <w:rsid w:val="000B3E01"/>
    <w:rsid w:val="000B4D58"/>
    <w:rsid w:val="000B6874"/>
    <w:rsid w:val="000B6CD2"/>
    <w:rsid w:val="000C072E"/>
    <w:rsid w:val="000C238D"/>
    <w:rsid w:val="000C2540"/>
    <w:rsid w:val="000C31BC"/>
    <w:rsid w:val="000C33B8"/>
    <w:rsid w:val="000C39C1"/>
    <w:rsid w:val="000C627C"/>
    <w:rsid w:val="000C7C26"/>
    <w:rsid w:val="000C7C51"/>
    <w:rsid w:val="000D45AE"/>
    <w:rsid w:val="000D6293"/>
    <w:rsid w:val="000D6B2B"/>
    <w:rsid w:val="000E1650"/>
    <w:rsid w:val="000E1C15"/>
    <w:rsid w:val="000E596E"/>
    <w:rsid w:val="000E6C6A"/>
    <w:rsid w:val="000E6DFA"/>
    <w:rsid w:val="000E6EE5"/>
    <w:rsid w:val="000F12C6"/>
    <w:rsid w:val="000F2B60"/>
    <w:rsid w:val="000F4440"/>
    <w:rsid w:val="000F6D1D"/>
    <w:rsid w:val="00100CDB"/>
    <w:rsid w:val="00101E4D"/>
    <w:rsid w:val="001024E9"/>
    <w:rsid w:val="00102BEA"/>
    <w:rsid w:val="00104FB8"/>
    <w:rsid w:val="0010507D"/>
    <w:rsid w:val="00105947"/>
    <w:rsid w:val="00106E2E"/>
    <w:rsid w:val="001117B5"/>
    <w:rsid w:val="0011219C"/>
    <w:rsid w:val="001171CB"/>
    <w:rsid w:val="00117AFD"/>
    <w:rsid w:val="0012207B"/>
    <w:rsid w:val="0012260F"/>
    <w:rsid w:val="001274C5"/>
    <w:rsid w:val="00127718"/>
    <w:rsid w:val="00130917"/>
    <w:rsid w:val="00132849"/>
    <w:rsid w:val="00135C43"/>
    <w:rsid w:val="0014330C"/>
    <w:rsid w:val="00143ED0"/>
    <w:rsid w:val="00144F0E"/>
    <w:rsid w:val="0014769F"/>
    <w:rsid w:val="00147A2F"/>
    <w:rsid w:val="00153D9B"/>
    <w:rsid w:val="0015454A"/>
    <w:rsid w:val="001545B4"/>
    <w:rsid w:val="00154F8E"/>
    <w:rsid w:val="00155228"/>
    <w:rsid w:val="00155E14"/>
    <w:rsid w:val="0015660A"/>
    <w:rsid w:val="00157938"/>
    <w:rsid w:val="0016094A"/>
    <w:rsid w:val="00161B7F"/>
    <w:rsid w:val="00161BCA"/>
    <w:rsid w:val="00162E6C"/>
    <w:rsid w:val="001635F6"/>
    <w:rsid w:val="0016451F"/>
    <w:rsid w:val="00164783"/>
    <w:rsid w:val="0016672F"/>
    <w:rsid w:val="00170FD1"/>
    <w:rsid w:val="001720BA"/>
    <w:rsid w:val="00173226"/>
    <w:rsid w:val="00174B20"/>
    <w:rsid w:val="001751CE"/>
    <w:rsid w:val="00175D1B"/>
    <w:rsid w:val="0017755E"/>
    <w:rsid w:val="0018010F"/>
    <w:rsid w:val="00184D74"/>
    <w:rsid w:val="00186FE8"/>
    <w:rsid w:val="00187132"/>
    <w:rsid w:val="00187413"/>
    <w:rsid w:val="00190756"/>
    <w:rsid w:val="001908D6"/>
    <w:rsid w:val="00190E08"/>
    <w:rsid w:val="00192F9B"/>
    <w:rsid w:val="00193572"/>
    <w:rsid w:val="00194E98"/>
    <w:rsid w:val="00194E9C"/>
    <w:rsid w:val="00195BAC"/>
    <w:rsid w:val="00195F6A"/>
    <w:rsid w:val="00196D42"/>
    <w:rsid w:val="001974A9"/>
    <w:rsid w:val="00197668"/>
    <w:rsid w:val="00197D0E"/>
    <w:rsid w:val="001A10D7"/>
    <w:rsid w:val="001A1727"/>
    <w:rsid w:val="001A18DD"/>
    <w:rsid w:val="001A1AB3"/>
    <w:rsid w:val="001A1BFA"/>
    <w:rsid w:val="001A2ED4"/>
    <w:rsid w:val="001A372B"/>
    <w:rsid w:val="001A3DA4"/>
    <w:rsid w:val="001A3E48"/>
    <w:rsid w:val="001A400E"/>
    <w:rsid w:val="001A77B2"/>
    <w:rsid w:val="001B027D"/>
    <w:rsid w:val="001B0827"/>
    <w:rsid w:val="001B12F0"/>
    <w:rsid w:val="001B2424"/>
    <w:rsid w:val="001B2BB5"/>
    <w:rsid w:val="001B3145"/>
    <w:rsid w:val="001B3950"/>
    <w:rsid w:val="001B4D93"/>
    <w:rsid w:val="001B4E4E"/>
    <w:rsid w:val="001B5C5E"/>
    <w:rsid w:val="001B6132"/>
    <w:rsid w:val="001B6C18"/>
    <w:rsid w:val="001B6DB8"/>
    <w:rsid w:val="001B6ED1"/>
    <w:rsid w:val="001B72EF"/>
    <w:rsid w:val="001B7C76"/>
    <w:rsid w:val="001B7FC8"/>
    <w:rsid w:val="001C1412"/>
    <w:rsid w:val="001C375B"/>
    <w:rsid w:val="001C68DB"/>
    <w:rsid w:val="001C6B6F"/>
    <w:rsid w:val="001D2903"/>
    <w:rsid w:val="001D3DDB"/>
    <w:rsid w:val="001D4DD7"/>
    <w:rsid w:val="001E240F"/>
    <w:rsid w:val="001E3B5F"/>
    <w:rsid w:val="001E40A5"/>
    <w:rsid w:val="001E5033"/>
    <w:rsid w:val="001E6FDD"/>
    <w:rsid w:val="001E765D"/>
    <w:rsid w:val="001E7FF5"/>
    <w:rsid w:val="001F2882"/>
    <w:rsid w:val="001F51B6"/>
    <w:rsid w:val="001F5737"/>
    <w:rsid w:val="001F6DED"/>
    <w:rsid w:val="00202B8A"/>
    <w:rsid w:val="00203A31"/>
    <w:rsid w:val="00205277"/>
    <w:rsid w:val="00210853"/>
    <w:rsid w:val="00211A32"/>
    <w:rsid w:val="00212FEB"/>
    <w:rsid w:val="00213893"/>
    <w:rsid w:val="00213C7A"/>
    <w:rsid w:val="00215EFB"/>
    <w:rsid w:val="00216DFE"/>
    <w:rsid w:val="002170AA"/>
    <w:rsid w:val="00220AD3"/>
    <w:rsid w:val="00220FDC"/>
    <w:rsid w:val="00221F07"/>
    <w:rsid w:val="0022241F"/>
    <w:rsid w:val="00222F91"/>
    <w:rsid w:val="00223800"/>
    <w:rsid w:val="0022667B"/>
    <w:rsid w:val="002279D2"/>
    <w:rsid w:val="002304C4"/>
    <w:rsid w:val="00231ED4"/>
    <w:rsid w:val="00231EE5"/>
    <w:rsid w:val="002330FF"/>
    <w:rsid w:val="00233890"/>
    <w:rsid w:val="00235379"/>
    <w:rsid w:val="00236461"/>
    <w:rsid w:val="002377DB"/>
    <w:rsid w:val="00240FCE"/>
    <w:rsid w:val="0024233D"/>
    <w:rsid w:val="0024392C"/>
    <w:rsid w:val="00244047"/>
    <w:rsid w:val="00246AA6"/>
    <w:rsid w:val="00250ADB"/>
    <w:rsid w:val="0025330A"/>
    <w:rsid w:val="002534B6"/>
    <w:rsid w:val="00253589"/>
    <w:rsid w:val="00253CE8"/>
    <w:rsid w:val="0025449F"/>
    <w:rsid w:val="00260802"/>
    <w:rsid w:val="00264ED5"/>
    <w:rsid w:val="00272706"/>
    <w:rsid w:val="00272C7E"/>
    <w:rsid w:val="00272CED"/>
    <w:rsid w:val="00275251"/>
    <w:rsid w:val="002754DC"/>
    <w:rsid w:val="002767C6"/>
    <w:rsid w:val="00277749"/>
    <w:rsid w:val="00281080"/>
    <w:rsid w:val="00281D3E"/>
    <w:rsid w:val="00282890"/>
    <w:rsid w:val="00282EAA"/>
    <w:rsid w:val="0028308D"/>
    <w:rsid w:val="0028316C"/>
    <w:rsid w:val="00283D3B"/>
    <w:rsid w:val="0029095F"/>
    <w:rsid w:val="00291D06"/>
    <w:rsid w:val="002936F2"/>
    <w:rsid w:val="002939B5"/>
    <w:rsid w:val="0029428A"/>
    <w:rsid w:val="002953E2"/>
    <w:rsid w:val="00296A78"/>
    <w:rsid w:val="002A07BD"/>
    <w:rsid w:val="002A0EC7"/>
    <w:rsid w:val="002A1120"/>
    <w:rsid w:val="002A23DA"/>
    <w:rsid w:val="002A30C0"/>
    <w:rsid w:val="002A63E8"/>
    <w:rsid w:val="002A76E2"/>
    <w:rsid w:val="002B1046"/>
    <w:rsid w:val="002B1FB1"/>
    <w:rsid w:val="002B2C1D"/>
    <w:rsid w:val="002B352D"/>
    <w:rsid w:val="002B3BE7"/>
    <w:rsid w:val="002B421D"/>
    <w:rsid w:val="002B477F"/>
    <w:rsid w:val="002B7E9D"/>
    <w:rsid w:val="002C0208"/>
    <w:rsid w:val="002C033D"/>
    <w:rsid w:val="002C0D9B"/>
    <w:rsid w:val="002C2463"/>
    <w:rsid w:val="002C252C"/>
    <w:rsid w:val="002C3BBF"/>
    <w:rsid w:val="002C50CB"/>
    <w:rsid w:val="002D109C"/>
    <w:rsid w:val="002D1277"/>
    <w:rsid w:val="002D1BAD"/>
    <w:rsid w:val="002D3120"/>
    <w:rsid w:val="002D5E50"/>
    <w:rsid w:val="002D6C10"/>
    <w:rsid w:val="002D7DB9"/>
    <w:rsid w:val="002E1A37"/>
    <w:rsid w:val="002E3CBE"/>
    <w:rsid w:val="002E4D1C"/>
    <w:rsid w:val="002E670F"/>
    <w:rsid w:val="002F456B"/>
    <w:rsid w:val="002F4717"/>
    <w:rsid w:val="002F6470"/>
    <w:rsid w:val="002F76CD"/>
    <w:rsid w:val="00300032"/>
    <w:rsid w:val="00301E34"/>
    <w:rsid w:val="003022DB"/>
    <w:rsid w:val="00302308"/>
    <w:rsid w:val="00302497"/>
    <w:rsid w:val="00306038"/>
    <w:rsid w:val="00306579"/>
    <w:rsid w:val="00306BA8"/>
    <w:rsid w:val="00310087"/>
    <w:rsid w:val="00310A5C"/>
    <w:rsid w:val="00310B20"/>
    <w:rsid w:val="00311CF3"/>
    <w:rsid w:val="003128D4"/>
    <w:rsid w:val="0031376E"/>
    <w:rsid w:val="00317AD8"/>
    <w:rsid w:val="003203BC"/>
    <w:rsid w:val="00320E02"/>
    <w:rsid w:val="003210FC"/>
    <w:rsid w:val="00321629"/>
    <w:rsid w:val="00321DBB"/>
    <w:rsid w:val="0032260A"/>
    <w:rsid w:val="0032291C"/>
    <w:rsid w:val="00323503"/>
    <w:rsid w:val="0032368A"/>
    <w:rsid w:val="003242FA"/>
    <w:rsid w:val="0032698A"/>
    <w:rsid w:val="00326F9F"/>
    <w:rsid w:val="00327EF7"/>
    <w:rsid w:val="00327FB4"/>
    <w:rsid w:val="00330A88"/>
    <w:rsid w:val="00332F47"/>
    <w:rsid w:val="003333C4"/>
    <w:rsid w:val="00334408"/>
    <w:rsid w:val="00334B4B"/>
    <w:rsid w:val="00337F58"/>
    <w:rsid w:val="00342EF0"/>
    <w:rsid w:val="0034480D"/>
    <w:rsid w:val="00347FF0"/>
    <w:rsid w:val="0035022F"/>
    <w:rsid w:val="00351013"/>
    <w:rsid w:val="0035282C"/>
    <w:rsid w:val="00355D6D"/>
    <w:rsid w:val="0035787B"/>
    <w:rsid w:val="003579B9"/>
    <w:rsid w:val="00361997"/>
    <w:rsid w:val="00361A1F"/>
    <w:rsid w:val="00363429"/>
    <w:rsid w:val="0036417A"/>
    <w:rsid w:val="00365A86"/>
    <w:rsid w:val="003701D5"/>
    <w:rsid w:val="003703A4"/>
    <w:rsid w:val="003719D8"/>
    <w:rsid w:val="0037207C"/>
    <w:rsid w:val="003738A7"/>
    <w:rsid w:val="00373F92"/>
    <w:rsid w:val="00374D5A"/>
    <w:rsid w:val="0037704E"/>
    <w:rsid w:val="003774D1"/>
    <w:rsid w:val="00377D34"/>
    <w:rsid w:val="003806A5"/>
    <w:rsid w:val="00381699"/>
    <w:rsid w:val="003853BD"/>
    <w:rsid w:val="0038649C"/>
    <w:rsid w:val="00387C43"/>
    <w:rsid w:val="00390058"/>
    <w:rsid w:val="003904D3"/>
    <w:rsid w:val="003913B9"/>
    <w:rsid w:val="0039760B"/>
    <w:rsid w:val="003A0A53"/>
    <w:rsid w:val="003A0C65"/>
    <w:rsid w:val="003A3EFA"/>
    <w:rsid w:val="003A4679"/>
    <w:rsid w:val="003A4A48"/>
    <w:rsid w:val="003A5068"/>
    <w:rsid w:val="003B1632"/>
    <w:rsid w:val="003B3C5C"/>
    <w:rsid w:val="003B663F"/>
    <w:rsid w:val="003B6F98"/>
    <w:rsid w:val="003B729C"/>
    <w:rsid w:val="003B7B4F"/>
    <w:rsid w:val="003B7F37"/>
    <w:rsid w:val="003C0B03"/>
    <w:rsid w:val="003C190D"/>
    <w:rsid w:val="003C36A2"/>
    <w:rsid w:val="003C42E0"/>
    <w:rsid w:val="003C7905"/>
    <w:rsid w:val="003C7FA7"/>
    <w:rsid w:val="003D005D"/>
    <w:rsid w:val="003D195A"/>
    <w:rsid w:val="003D4BE5"/>
    <w:rsid w:val="003D4E01"/>
    <w:rsid w:val="003D4EF0"/>
    <w:rsid w:val="003D59B0"/>
    <w:rsid w:val="003D6336"/>
    <w:rsid w:val="003E09DC"/>
    <w:rsid w:val="003E450F"/>
    <w:rsid w:val="003E5034"/>
    <w:rsid w:val="003E5D5B"/>
    <w:rsid w:val="003E61A4"/>
    <w:rsid w:val="003F171D"/>
    <w:rsid w:val="003F2097"/>
    <w:rsid w:val="003F2B68"/>
    <w:rsid w:val="003F48DF"/>
    <w:rsid w:val="003F4F94"/>
    <w:rsid w:val="003F5D99"/>
    <w:rsid w:val="004030D0"/>
    <w:rsid w:val="00403EE4"/>
    <w:rsid w:val="0040400B"/>
    <w:rsid w:val="00404B37"/>
    <w:rsid w:val="004052D9"/>
    <w:rsid w:val="004057BF"/>
    <w:rsid w:val="00405CD1"/>
    <w:rsid w:val="004067DA"/>
    <w:rsid w:val="00407369"/>
    <w:rsid w:val="00410D73"/>
    <w:rsid w:val="00412A98"/>
    <w:rsid w:val="00413A84"/>
    <w:rsid w:val="00414B45"/>
    <w:rsid w:val="004222CD"/>
    <w:rsid w:val="00423819"/>
    <w:rsid w:val="004238AA"/>
    <w:rsid w:val="00424951"/>
    <w:rsid w:val="004261AE"/>
    <w:rsid w:val="004266A0"/>
    <w:rsid w:val="00427B69"/>
    <w:rsid w:val="004324C9"/>
    <w:rsid w:val="004330D8"/>
    <w:rsid w:val="004333AF"/>
    <w:rsid w:val="004333BB"/>
    <w:rsid w:val="0043418C"/>
    <w:rsid w:val="00434209"/>
    <w:rsid w:val="0043541B"/>
    <w:rsid w:val="00443415"/>
    <w:rsid w:val="004450CB"/>
    <w:rsid w:val="00445218"/>
    <w:rsid w:val="0044607B"/>
    <w:rsid w:val="00447675"/>
    <w:rsid w:val="00447FFB"/>
    <w:rsid w:val="00450F95"/>
    <w:rsid w:val="00451AA4"/>
    <w:rsid w:val="00454854"/>
    <w:rsid w:val="00456AA8"/>
    <w:rsid w:val="00457D81"/>
    <w:rsid w:val="00461B54"/>
    <w:rsid w:val="00461EA2"/>
    <w:rsid w:val="00464622"/>
    <w:rsid w:val="00466BF9"/>
    <w:rsid w:val="004673CC"/>
    <w:rsid w:val="00471C74"/>
    <w:rsid w:val="00471CE2"/>
    <w:rsid w:val="00471D65"/>
    <w:rsid w:val="00474690"/>
    <w:rsid w:val="00474EFD"/>
    <w:rsid w:val="00476C98"/>
    <w:rsid w:val="004770E3"/>
    <w:rsid w:val="00477146"/>
    <w:rsid w:val="00480A97"/>
    <w:rsid w:val="00481070"/>
    <w:rsid w:val="004817EC"/>
    <w:rsid w:val="00481E4E"/>
    <w:rsid w:val="00483DF3"/>
    <w:rsid w:val="004847FD"/>
    <w:rsid w:val="00486E70"/>
    <w:rsid w:val="00490021"/>
    <w:rsid w:val="00494DBB"/>
    <w:rsid w:val="00496D9C"/>
    <w:rsid w:val="00497549"/>
    <w:rsid w:val="004A02ED"/>
    <w:rsid w:val="004A1CDC"/>
    <w:rsid w:val="004A225F"/>
    <w:rsid w:val="004A22FE"/>
    <w:rsid w:val="004A26A7"/>
    <w:rsid w:val="004A3652"/>
    <w:rsid w:val="004A41CD"/>
    <w:rsid w:val="004A79E7"/>
    <w:rsid w:val="004B0C56"/>
    <w:rsid w:val="004B24F9"/>
    <w:rsid w:val="004B5474"/>
    <w:rsid w:val="004C08D6"/>
    <w:rsid w:val="004C12B8"/>
    <w:rsid w:val="004C5966"/>
    <w:rsid w:val="004C5C22"/>
    <w:rsid w:val="004C6F95"/>
    <w:rsid w:val="004D14A5"/>
    <w:rsid w:val="004D2A04"/>
    <w:rsid w:val="004D3333"/>
    <w:rsid w:val="004D3551"/>
    <w:rsid w:val="004D59B0"/>
    <w:rsid w:val="004D6425"/>
    <w:rsid w:val="004E11FD"/>
    <w:rsid w:val="004E185F"/>
    <w:rsid w:val="004E4EEA"/>
    <w:rsid w:val="004E66AD"/>
    <w:rsid w:val="004E6AB7"/>
    <w:rsid w:val="004E712D"/>
    <w:rsid w:val="004F091F"/>
    <w:rsid w:val="004F1391"/>
    <w:rsid w:val="004F4581"/>
    <w:rsid w:val="004F4D7A"/>
    <w:rsid w:val="004F54FE"/>
    <w:rsid w:val="004F6083"/>
    <w:rsid w:val="0050194C"/>
    <w:rsid w:val="00504FA5"/>
    <w:rsid w:val="00507C8C"/>
    <w:rsid w:val="005113BB"/>
    <w:rsid w:val="005147E3"/>
    <w:rsid w:val="00516E6E"/>
    <w:rsid w:val="005171CD"/>
    <w:rsid w:val="00522748"/>
    <w:rsid w:val="005233D5"/>
    <w:rsid w:val="00525015"/>
    <w:rsid w:val="00526709"/>
    <w:rsid w:val="005269DA"/>
    <w:rsid w:val="00527D9C"/>
    <w:rsid w:val="00531332"/>
    <w:rsid w:val="005331E0"/>
    <w:rsid w:val="005337D1"/>
    <w:rsid w:val="00533D39"/>
    <w:rsid w:val="0053638B"/>
    <w:rsid w:val="00540012"/>
    <w:rsid w:val="00540B1D"/>
    <w:rsid w:val="0054280A"/>
    <w:rsid w:val="00542F8F"/>
    <w:rsid w:val="00544538"/>
    <w:rsid w:val="00546212"/>
    <w:rsid w:val="00550B5D"/>
    <w:rsid w:val="0055275F"/>
    <w:rsid w:val="00552B6A"/>
    <w:rsid w:val="005555C6"/>
    <w:rsid w:val="005559CE"/>
    <w:rsid w:val="005572D0"/>
    <w:rsid w:val="00560250"/>
    <w:rsid w:val="00561C80"/>
    <w:rsid w:val="005623E6"/>
    <w:rsid w:val="00565718"/>
    <w:rsid w:val="005660C1"/>
    <w:rsid w:val="0056628B"/>
    <w:rsid w:val="005710AB"/>
    <w:rsid w:val="005716EB"/>
    <w:rsid w:val="00574143"/>
    <w:rsid w:val="005744C3"/>
    <w:rsid w:val="005744C8"/>
    <w:rsid w:val="0057452F"/>
    <w:rsid w:val="00574B1F"/>
    <w:rsid w:val="00575D9E"/>
    <w:rsid w:val="00576BCE"/>
    <w:rsid w:val="005773E3"/>
    <w:rsid w:val="005779A7"/>
    <w:rsid w:val="00580694"/>
    <w:rsid w:val="00580D76"/>
    <w:rsid w:val="00585BD3"/>
    <w:rsid w:val="00587A5C"/>
    <w:rsid w:val="00590927"/>
    <w:rsid w:val="00590EDF"/>
    <w:rsid w:val="005942B9"/>
    <w:rsid w:val="005943D0"/>
    <w:rsid w:val="00595052"/>
    <w:rsid w:val="005958C5"/>
    <w:rsid w:val="005A06EC"/>
    <w:rsid w:val="005A0C24"/>
    <w:rsid w:val="005A2C19"/>
    <w:rsid w:val="005A3031"/>
    <w:rsid w:val="005A5A2A"/>
    <w:rsid w:val="005A7516"/>
    <w:rsid w:val="005A7537"/>
    <w:rsid w:val="005B0BE2"/>
    <w:rsid w:val="005B4962"/>
    <w:rsid w:val="005B7CDD"/>
    <w:rsid w:val="005C502F"/>
    <w:rsid w:val="005C7094"/>
    <w:rsid w:val="005C7D29"/>
    <w:rsid w:val="005D0C8E"/>
    <w:rsid w:val="005D1A40"/>
    <w:rsid w:val="005D45E8"/>
    <w:rsid w:val="005D55D8"/>
    <w:rsid w:val="005E015C"/>
    <w:rsid w:val="005E01DB"/>
    <w:rsid w:val="005E01FA"/>
    <w:rsid w:val="005E1961"/>
    <w:rsid w:val="005E30FB"/>
    <w:rsid w:val="005E5C7C"/>
    <w:rsid w:val="005E6915"/>
    <w:rsid w:val="005F003C"/>
    <w:rsid w:val="005F1263"/>
    <w:rsid w:val="005F15C6"/>
    <w:rsid w:val="005F2E13"/>
    <w:rsid w:val="005F3D7F"/>
    <w:rsid w:val="005F6488"/>
    <w:rsid w:val="005F68AD"/>
    <w:rsid w:val="005F6956"/>
    <w:rsid w:val="005F7993"/>
    <w:rsid w:val="006003E7"/>
    <w:rsid w:val="006010AB"/>
    <w:rsid w:val="00602437"/>
    <w:rsid w:val="00614C4D"/>
    <w:rsid w:val="00615A45"/>
    <w:rsid w:val="00615AAF"/>
    <w:rsid w:val="0061618A"/>
    <w:rsid w:val="00620DB0"/>
    <w:rsid w:val="00621FC7"/>
    <w:rsid w:val="0062232C"/>
    <w:rsid w:val="0062466E"/>
    <w:rsid w:val="00625EAE"/>
    <w:rsid w:val="00626430"/>
    <w:rsid w:val="0063170E"/>
    <w:rsid w:val="00633EFB"/>
    <w:rsid w:val="00633FA2"/>
    <w:rsid w:val="0063467E"/>
    <w:rsid w:val="006361D2"/>
    <w:rsid w:val="00640777"/>
    <w:rsid w:val="00641766"/>
    <w:rsid w:val="00641956"/>
    <w:rsid w:val="00641D53"/>
    <w:rsid w:val="0064259C"/>
    <w:rsid w:val="00644E2B"/>
    <w:rsid w:val="00647B86"/>
    <w:rsid w:val="00647F73"/>
    <w:rsid w:val="0065016C"/>
    <w:rsid w:val="00651F96"/>
    <w:rsid w:val="006521D7"/>
    <w:rsid w:val="00652E84"/>
    <w:rsid w:val="0065333A"/>
    <w:rsid w:val="006562CB"/>
    <w:rsid w:val="00656878"/>
    <w:rsid w:val="006579DC"/>
    <w:rsid w:val="006606BE"/>
    <w:rsid w:val="00660EA0"/>
    <w:rsid w:val="00662156"/>
    <w:rsid w:val="00662FFE"/>
    <w:rsid w:val="00663752"/>
    <w:rsid w:val="006637EB"/>
    <w:rsid w:val="00664AC0"/>
    <w:rsid w:val="00665316"/>
    <w:rsid w:val="006661DB"/>
    <w:rsid w:val="00666720"/>
    <w:rsid w:val="00667C31"/>
    <w:rsid w:val="006737A1"/>
    <w:rsid w:val="0067498A"/>
    <w:rsid w:val="00674F7A"/>
    <w:rsid w:val="00675BF2"/>
    <w:rsid w:val="0067755F"/>
    <w:rsid w:val="00677ED2"/>
    <w:rsid w:val="00677EEF"/>
    <w:rsid w:val="00680C4C"/>
    <w:rsid w:val="006810B6"/>
    <w:rsid w:val="00681477"/>
    <w:rsid w:val="00681570"/>
    <w:rsid w:val="00681A06"/>
    <w:rsid w:val="00682BB2"/>
    <w:rsid w:val="00683263"/>
    <w:rsid w:val="00684723"/>
    <w:rsid w:val="00685236"/>
    <w:rsid w:val="0068564D"/>
    <w:rsid w:val="006856B5"/>
    <w:rsid w:val="00691D8A"/>
    <w:rsid w:val="00692BBC"/>
    <w:rsid w:val="006938B1"/>
    <w:rsid w:val="00695B2E"/>
    <w:rsid w:val="00696D91"/>
    <w:rsid w:val="00696E40"/>
    <w:rsid w:val="0069701F"/>
    <w:rsid w:val="00697B0F"/>
    <w:rsid w:val="00697B44"/>
    <w:rsid w:val="006A065C"/>
    <w:rsid w:val="006A419C"/>
    <w:rsid w:val="006A6371"/>
    <w:rsid w:val="006B1254"/>
    <w:rsid w:val="006B24AC"/>
    <w:rsid w:val="006B6A04"/>
    <w:rsid w:val="006B769D"/>
    <w:rsid w:val="006C190A"/>
    <w:rsid w:val="006C217C"/>
    <w:rsid w:val="006C28B0"/>
    <w:rsid w:val="006C3086"/>
    <w:rsid w:val="006C4DAB"/>
    <w:rsid w:val="006C50B6"/>
    <w:rsid w:val="006C5405"/>
    <w:rsid w:val="006C7A27"/>
    <w:rsid w:val="006C7F58"/>
    <w:rsid w:val="006D0385"/>
    <w:rsid w:val="006D045A"/>
    <w:rsid w:val="006D370F"/>
    <w:rsid w:val="006D575D"/>
    <w:rsid w:val="006D6024"/>
    <w:rsid w:val="006D7DF6"/>
    <w:rsid w:val="006E0ED4"/>
    <w:rsid w:val="006E1EF7"/>
    <w:rsid w:val="006E3908"/>
    <w:rsid w:val="006E4016"/>
    <w:rsid w:val="006F19C0"/>
    <w:rsid w:val="006F2E25"/>
    <w:rsid w:val="006F370E"/>
    <w:rsid w:val="006F3A5A"/>
    <w:rsid w:val="006F793B"/>
    <w:rsid w:val="00701B1D"/>
    <w:rsid w:val="00702156"/>
    <w:rsid w:val="00702D3C"/>
    <w:rsid w:val="00702FBE"/>
    <w:rsid w:val="00703C17"/>
    <w:rsid w:val="00706C35"/>
    <w:rsid w:val="00707736"/>
    <w:rsid w:val="0071035D"/>
    <w:rsid w:val="00710D66"/>
    <w:rsid w:val="00713939"/>
    <w:rsid w:val="00714920"/>
    <w:rsid w:val="007158B1"/>
    <w:rsid w:val="00715B0D"/>
    <w:rsid w:val="007201B5"/>
    <w:rsid w:val="0072153E"/>
    <w:rsid w:val="00721CAD"/>
    <w:rsid w:val="00721DD7"/>
    <w:rsid w:val="0072655E"/>
    <w:rsid w:val="00730647"/>
    <w:rsid w:val="00730681"/>
    <w:rsid w:val="00731C56"/>
    <w:rsid w:val="00733278"/>
    <w:rsid w:val="007332B1"/>
    <w:rsid w:val="00734E9B"/>
    <w:rsid w:val="00735029"/>
    <w:rsid w:val="007408EB"/>
    <w:rsid w:val="007411F0"/>
    <w:rsid w:val="00741228"/>
    <w:rsid w:val="007430D7"/>
    <w:rsid w:val="007448ED"/>
    <w:rsid w:val="0074544B"/>
    <w:rsid w:val="00746064"/>
    <w:rsid w:val="0074743E"/>
    <w:rsid w:val="00750CD0"/>
    <w:rsid w:val="00750D6F"/>
    <w:rsid w:val="00753383"/>
    <w:rsid w:val="0076003C"/>
    <w:rsid w:val="00760C64"/>
    <w:rsid w:val="00761379"/>
    <w:rsid w:val="0076169D"/>
    <w:rsid w:val="00762188"/>
    <w:rsid w:val="00763CFF"/>
    <w:rsid w:val="007649A1"/>
    <w:rsid w:val="00767D36"/>
    <w:rsid w:val="00772B25"/>
    <w:rsid w:val="00772DA6"/>
    <w:rsid w:val="00772F91"/>
    <w:rsid w:val="007735B0"/>
    <w:rsid w:val="0077433E"/>
    <w:rsid w:val="0077539A"/>
    <w:rsid w:val="00776768"/>
    <w:rsid w:val="007771A6"/>
    <w:rsid w:val="00777AD1"/>
    <w:rsid w:val="007811B6"/>
    <w:rsid w:val="007827CA"/>
    <w:rsid w:val="007849FA"/>
    <w:rsid w:val="00784E82"/>
    <w:rsid w:val="00786AAF"/>
    <w:rsid w:val="00787E0E"/>
    <w:rsid w:val="00793A35"/>
    <w:rsid w:val="007964D7"/>
    <w:rsid w:val="00797063"/>
    <w:rsid w:val="00797614"/>
    <w:rsid w:val="0079777F"/>
    <w:rsid w:val="007A0D4D"/>
    <w:rsid w:val="007A3066"/>
    <w:rsid w:val="007A3471"/>
    <w:rsid w:val="007A3566"/>
    <w:rsid w:val="007A3A1D"/>
    <w:rsid w:val="007B100F"/>
    <w:rsid w:val="007B3D0D"/>
    <w:rsid w:val="007B4E37"/>
    <w:rsid w:val="007C2FF7"/>
    <w:rsid w:val="007C3160"/>
    <w:rsid w:val="007C4F9D"/>
    <w:rsid w:val="007C7DB1"/>
    <w:rsid w:val="007C7DE1"/>
    <w:rsid w:val="007D176A"/>
    <w:rsid w:val="007D22EB"/>
    <w:rsid w:val="007D27FC"/>
    <w:rsid w:val="007D63A2"/>
    <w:rsid w:val="007E41CA"/>
    <w:rsid w:val="007E4213"/>
    <w:rsid w:val="007E4E73"/>
    <w:rsid w:val="007E5347"/>
    <w:rsid w:val="007F120B"/>
    <w:rsid w:val="007F5489"/>
    <w:rsid w:val="007F561C"/>
    <w:rsid w:val="008002E7"/>
    <w:rsid w:val="00801D52"/>
    <w:rsid w:val="00801F2D"/>
    <w:rsid w:val="00803C2F"/>
    <w:rsid w:val="00804780"/>
    <w:rsid w:val="008049C4"/>
    <w:rsid w:val="008050ED"/>
    <w:rsid w:val="008055E9"/>
    <w:rsid w:val="00807D9C"/>
    <w:rsid w:val="00810B57"/>
    <w:rsid w:val="0081101C"/>
    <w:rsid w:val="00811409"/>
    <w:rsid w:val="00813776"/>
    <w:rsid w:val="00813C58"/>
    <w:rsid w:val="0082090A"/>
    <w:rsid w:val="00821314"/>
    <w:rsid w:val="0082361C"/>
    <w:rsid w:val="00823B6E"/>
    <w:rsid w:val="00826B85"/>
    <w:rsid w:val="00833BF9"/>
    <w:rsid w:val="00835C87"/>
    <w:rsid w:val="00837237"/>
    <w:rsid w:val="00837B10"/>
    <w:rsid w:val="008403B8"/>
    <w:rsid w:val="00842522"/>
    <w:rsid w:val="00844989"/>
    <w:rsid w:val="00845833"/>
    <w:rsid w:val="00845FAE"/>
    <w:rsid w:val="00847AD2"/>
    <w:rsid w:val="008530A5"/>
    <w:rsid w:val="00854766"/>
    <w:rsid w:val="00855611"/>
    <w:rsid w:val="00855D74"/>
    <w:rsid w:val="00863652"/>
    <w:rsid w:val="0086435E"/>
    <w:rsid w:val="00865D96"/>
    <w:rsid w:val="00865ECE"/>
    <w:rsid w:val="00865F2B"/>
    <w:rsid w:val="00866D3B"/>
    <w:rsid w:val="0086705B"/>
    <w:rsid w:val="0087004F"/>
    <w:rsid w:val="0087284D"/>
    <w:rsid w:val="008752C0"/>
    <w:rsid w:val="00877006"/>
    <w:rsid w:val="008801BF"/>
    <w:rsid w:val="00880FB7"/>
    <w:rsid w:val="00881DFD"/>
    <w:rsid w:val="00883E78"/>
    <w:rsid w:val="00884030"/>
    <w:rsid w:val="00884758"/>
    <w:rsid w:val="00887654"/>
    <w:rsid w:val="0088773F"/>
    <w:rsid w:val="00890E02"/>
    <w:rsid w:val="00892751"/>
    <w:rsid w:val="0089499F"/>
    <w:rsid w:val="00894F4A"/>
    <w:rsid w:val="00896951"/>
    <w:rsid w:val="00896CC0"/>
    <w:rsid w:val="008A01B3"/>
    <w:rsid w:val="008A2BC7"/>
    <w:rsid w:val="008A2C47"/>
    <w:rsid w:val="008A4150"/>
    <w:rsid w:val="008A48F0"/>
    <w:rsid w:val="008A504E"/>
    <w:rsid w:val="008A6832"/>
    <w:rsid w:val="008A6FD2"/>
    <w:rsid w:val="008B14AA"/>
    <w:rsid w:val="008B20AD"/>
    <w:rsid w:val="008B29FE"/>
    <w:rsid w:val="008B4372"/>
    <w:rsid w:val="008B57E7"/>
    <w:rsid w:val="008B5B39"/>
    <w:rsid w:val="008B64A2"/>
    <w:rsid w:val="008B79A0"/>
    <w:rsid w:val="008B7A81"/>
    <w:rsid w:val="008B7F81"/>
    <w:rsid w:val="008C204E"/>
    <w:rsid w:val="008C23EB"/>
    <w:rsid w:val="008C31C5"/>
    <w:rsid w:val="008C52F0"/>
    <w:rsid w:val="008C5B1E"/>
    <w:rsid w:val="008C779E"/>
    <w:rsid w:val="008D0694"/>
    <w:rsid w:val="008D13BD"/>
    <w:rsid w:val="008D240D"/>
    <w:rsid w:val="008D4009"/>
    <w:rsid w:val="008D5A64"/>
    <w:rsid w:val="008D70AD"/>
    <w:rsid w:val="008E0383"/>
    <w:rsid w:val="008E5221"/>
    <w:rsid w:val="008E5C53"/>
    <w:rsid w:val="008E5C8C"/>
    <w:rsid w:val="008E65EF"/>
    <w:rsid w:val="008E6825"/>
    <w:rsid w:val="008E6CF8"/>
    <w:rsid w:val="008F0082"/>
    <w:rsid w:val="008F0C6A"/>
    <w:rsid w:val="008F1980"/>
    <w:rsid w:val="008F40FF"/>
    <w:rsid w:val="008F7819"/>
    <w:rsid w:val="00900793"/>
    <w:rsid w:val="00901825"/>
    <w:rsid w:val="00901996"/>
    <w:rsid w:val="00902AAA"/>
    <w:rsid w:val="00902E75"/>
    <w:rsid w:val="009039E4"/>
    <w:rsid w:val="00903A27"/>
    <w:rsid w:val="00903D75"/>
    <w:rsid w:val="0090580F"/>
    <w:rsid w:val="009059C1"/>
    <w:rsid w:val="00905B07"/>
    <w:rsid w:val="0090620B"/>
    <w:rsid w:val="00906799"/>
    <w:rsid w:val="009076A0"/>
    <w:rsid w:val="00912902"/>
    <w:rsid w:val="00915B7F"/>
    <w:rsid w:val="00916735"/>
    <w:rsid w:val="00920BB7"/>
    <w:rsid w:val="00920BF2"/>
    <w:rsid w:val="00921421"/>
    <w:rsid w:val="00921705"/>
    <w:rsid w:val="00921775"/>
    <w:rsid w:val="00922F04"/>
    <w:rsid w:val="00924500"/>
    <w:rsid w:val="00925113"/>
    <w:rsid w:val="009257D2"/>
    <w:rsid w:val="00925DBE"/>
    <w:rsid w:val="00930330"/>
    <w:rsid w:val="0093215D"/>
    <w:rsid w:val="00933AEA"/>
    <w:rsid w:val="00934054"/>
    <w:rsid w:val="009351B0"/>
    <w:rsid w:val="00936790"/>
    <w:rsid w:val="009377F8"/>
    <w:rsid w:val="00943716"/>
    <w:rsid w:val="009445A4"/>
    <w:rsid w:val="009458DA"/>
    <w:rsid w:val="00946682"/>
    <w:rsid w:val="00946EF3"/>
    <w:rsid w:val="00950285"/>
    <w:rsid w:val="00951550"/>
    <w:rsid w:val="00951E76"/>
    <w:rsid w:val="009527F2"/>
    <w:rsid w:val="009527FA"/>
    <w:rsid w:val="00953AA1"/>
    <w:rsid w:val="00954659"/>
    <w:rsid w:val="009554F6"/>
    <w:rsid w:val="009559CE"/>
    <w:rsid w:val="00960476"/>
    <w:rsid w:val="009611D9"/>
    <w:rsid w:val="00961AE1"/>
    <w:rsid w:val="0096328A"/>
    <w:rsid w:val="009667E2"/>
    <w:rsid w:val="00966D11"/>
    <w:rsid w:val="00967E48"/>
    <w:rsid w:val="00971C0D"/>
    <w:rsid w:val="0097349C"/>
    <w:rsid w:val="00977E57"/>
    <w:rsid w:val="00980509"/>
    <w:rsid w:val="009807D7"/>
    <w:rsid w:val="00980FAB"/>
    <w:rsid w:val="0098163D"/>
    <w:rsid w:val="00982E37"/>
    <w:rsid w:val="00982FD0"/>
    <w:rsid w:val="009853B7"/>
    <w:rsid w:val="0098623E"/>
    <w:rsid w:val="0098766F"/>
    <w:rsid w:val="0099026B"/>
    <w:rsid w:val="00993942"/>
    <w:rsid w:val="009968B8"/>
    <w:rsid w:val="00997CC5"/>
    <w:rsid w:val="009A03C7"/>
    <w:rsid w:val="009A3804"/>
    <w:rsid w:val="009A4A06"/>
    <w:rsid w:val="009A4E39"/>
    <w:rsid w:val="009A5A7B"/>
    <w:rsid w:val="009A683C"/>
    <w:rsid w:val="009B082B"/>
    <w:rsid w:val="009B28FC"/>
    <w:rsid w:val="009B3753"/>
    <w:rsid w:val="009B466E"/>
    <w:rsid w:val="009B54C3"/>
    <w:rsid w:val="009B64AB"/>
    <w:rsid w:val="009B6799"/>
    <w:rsid w:val="009B6F87"/>
    <w:rsid w:val="009B7027"/>
    <w:rsid w:val="009C00C2"/>
    <w:rsid w:val="009C04F3"/>
    <w:rsid w:val="009C3C5A"/>
    <w:rsid w:val="009C56F3"/>
    <w:rsid w:val="009C63F4"/>
    <w:rsid w:val="009C67D1"/>
    <w:rsid w:val="009C686F"/>
    <w:rsid w:val="009C75DD"/>
    <w:rsid w:val="009C79EB"/>
    <w:rsid w:val="009D0810"/>
    <w:rsid w:val="009D18F7"/>
    <w:rsid w:val="009D1F1A"/>
    <w:rsid w:val="009D2993"/>
    <w:rsid w:val="009D5EAE"/>
    <w:rsid w:val="009E6169"/>
    <w:rsid w:val="009E6769"/>
    <w:rsid w:val="009F0DE2"/>
    <w:rsid w:val="009F1994"/>
    <w:rsid w:val="009F39CF"/>
    <w:rsid w:val="009F47D6"/>
    <w:rsid w:val="009F5A2F"/>
    <w:rsid w:val="009F69F5"/>
    <w:rsid w:val="009F7826"/>
    <w:rsid w:val="00A014C4"/>
    <w:rsid w:val="00A054DE"/>
    <w:rsid w:val="00A0656B"/>
    <w:rsid w:val="00A11ADE"/>
    <w:rsid w:val="00A12382"/>
    <w:rsid w:val="00A15A9E"/>
    <w:rsid w:val="00A16387"/>
    <w:rsid w:val="00A165E8"/>
    <w:rsid w:val="00A179DF"/>
    <w:rsid w:val="00A2220A"/>
    <w:rsid w:val="00A224BF"/>
    <w:rsid w:val="00A22869"/>
    <w:rsid w:val="00A24E90"/>
    <w:rsid w:val="00A25E7A"/>
    <w:rsid w:val="00A26FA9"/>
    <w:rsid w:val="00A27BE1"/>
    <w:rsid w:val="00A322C7"/>
    <w:rsid w:val="00A32D7C"/>
    <w:rsid w:val="00A342CC"/>
    <w:rsid w:val="00A35901"/>
    <w:rsid w:val="00A36BB5"/>
    <w:rsid w:val="00A37392"/>
    <w:rsid w:val="00A42E65"/>
    <w:rsid w:val="00A43661"/>
    <w:rsid w:val="00A43E33"/>
    <w:rsid w:val="00A44CFC"/>
    <w:rsid w:val="00A44D10"/>
    <w:rsid w:val="00A44ED8"/>
    <w:rsid w:val="00A47B3B"/>
    <w:rsid w:val="00A503F0"/>
    <w:rsid w:val="00A516DF"/>
    <w:rsid w:val="00A51A9E"/>
    <w:rsid w:val="00A537FD"/>
    <w:rsid w:val="00A53D9F"/>
    <w:rsid w:val="00A55C22"/>
    <w:rsid w:val="00A60F94"/>
    <w:rsid w:val="00A6368C"/>
    <w:rsid w:val="00A640E1"/>
    <w:rsid w:val="00A64366"/>
    <w:rsid w:val="00A6449E"/>
    <w:rsid w:val="00A66462"/>
    <w:rsid w:val="00A672CF"/>
    <w:rsid w:val="00A70B75"/>
    <w:rsid w:val="00A71D27"/>
    <w:rsid w:val="00A73A0D"/>
    <w:rsid w:val="00A73BD0"/>
    <w:rsid w:val="00A73C20"/>
    <w:rsid w:val="00A7518B"/>
    <w:rsid w:val="00A75771"/>
    <w:rsid w:val="00A77042"/>
    <w:rsid w:val="00A81169"/>
    <w:rsid w:val="00A8349B"/>
    <w:rsid w:val="00A86462"/>
    <w:rsid w:val="00A866FE"/>
    <w:rsid w:val="00A906FA"/>
    <w:rsid w:val="00A90749"/>
    <w:rsid w:val="00A90E7F"/>
    <w:rsid w:val="00A9270B"/>
    <w:rsid w:val="00A93554"/>
    <w:rsid w:val="00A943F4"/>
    <w:rsid w:val="00A96A59"/>
    <w:rsid w:val="00A97924"/>
    <w:rsid w:val="00A97B73"/>
    <w:rsid w:val="00A97EDA"/>
    <w:rsid w:val="00AA05BD"/>
    <w:rsid w:val="00AA0A66"/>
    <w:rsid w:val="00AA1547"/>
    <w:rsid w:val="00AA6043"/>
    <w:rsid w:val="00AA6236"/>
    <w:rsid w:val="00AA6547"/>
    <w:rsid w:val="00AB0120"/>
    <w:rsid w:val="00AB2F9D"/>
    <w:rsid w:val="00AB3520"/>
    <w:rsid w:val="00AB4AA0"/>
    <w:rsid w:val="00AB54E6"/>
    <w:rsid w:val="00AC0ACB"/>
    <w:rsid w:val="00AC2214"/>
    <w:rsid w:val="00AC2B32"/>
    <w:rsid w:val="00AC3CB7"/>
    <w:rsid w:val="00AC462D"/>
    <w:rsid w:val="00AC53F6"/>
    <w:rsid w:val="00AC7595"/>
    <w:rsid w:val="00AC7A57"/>
    <w:rsid w:val="00AD191D"/>
    <w:rsid w:val="00AD19F4"/>
    <w:rsid w:val="00AD2D46"/>
    <w:rsid w:val="00AD51B5"/>
    <w:rsid w:val="00AD55FB"/>
    <w:rsid w:val="00AD578C"/>
    <w:rsid w:val="00AD617E"/>
    <w:rsid w:val="00AD7129"/>
    <w:rsid w:val="00AD77F6"/>
    <w:rsid w:val="00AE17AC"/>
    <w:rsid w:val="00AE2805"/>
    <w:rsid w:val="00AE2CF6"/>
    <w:rsid w:val="00AE3EA8"/>
    <w:rsid w:val="00AE5400"/>
    <w:rsid w:val="00AE6DC8"/>
    <w:rsid w:val="00AE73B2"/>
    <w:rsid w:val="00AE7546"/>
    <w:rsid w:val="00AE79E0"/>
    <w:rsid w:val="00AF08E7"/>
    <w:rsid w:val="00AF515D"/>
    <w:rsid w:val="00AF7004"/>
    <w:rsid w:val="00AF7664"/>
    <w:rsid w:val="00B01469"/>
    <w:rsid w:val="00B02AB0"/>
    <w:rsid w:val="00B03EC9"/>
    <w:rsid w:val="00B10DAA"/>
    <w:rsid w:val="00B12059"/>
    <w:rsid w:val="00B127C3"/>
    <w:rsid w:val="00B131A2"/>
    <w:rsid w:val="00B13750"/>
    <w:rsid w:val="00B1434E"/>
    <w:rsid w:val="00B17C81"/>
    <w:rsid w:val="00B205BA"/>
    <w:rsid w:val="00B20ABD"/>
    <w:rsid w:val="00B20FF8"/>
    <w:rsid w:val="00B21904"/>
    <w:rsid w:val="00B223C7"/>
    <w:rsid w:val="00B2318F"/>
    <w:rsid w:val="00B26643"/>
    <w:rsid w:val="00B3118E"/>
    <w:rsid w:val="00B31388"/>
    <w:rsid w:val="00B316D3"/>
    <w:rsid w:val="00B32A85"/>
    <w:rsid w:val="00B32BDB"/>
    <w:rsid w:val="00B33956"/>
    <w:rsid w:val="00B36B58"/>
    <w:rsid w:val="00B374CC"/>
    <w:rsid w:val="00B40B34"/>
    <w:rsid w:val="00B4135F"/>
    <w:rsid w:val="00B413F1"/>
    <w:rsid w:val="00B41D91"/>
    <w:rsid w:val="00B46D95"/>
    <w:rsid w:val="00B47264"/>
    <w:rsid w:val="00B47409"/>
    <w:rsid w:val="00B50B4D"/>
    <w:rsid w:val="00B51B66"/>
    <w:rsid w:val="00B52585"/>
    <w:rsid w:val="00B52A2F"/>
    <w:rsid w:val="00B57017"/>
    <w:rsid w:val="00B5737D"/>
    <w:rsid w:val="00B62964"/>
    <w:rsid w:val="00B63EBF"/>
    <w:rsid w:val="00B64D11"/>
    <w:rsid w:val="00B64FD8"/>
    <w:rsid w:val="00B65B4C"/>
    <w:rsid w:val="00B666C4"/>
    <w:rsid w:val="00B6748C"/>
    <w:rsid w:val="00B70CE8"/>
    <w:rsid w:val="00B73486"/>
    <w:rsid w:val="00B75D59"/>
    <w:rsid w:val="00B7634B"/>
    <w:rsid w:val="00B766D4"/>
    <w:rsid w:val="00B76FB4"/>
    <w:rsid w:val="00B77708"/>
    <w:rsid w:val="00B81988"/>
    <w:rsid w:val="00B8216F"/>
    <w:rsid w:val="00B87EAC"/>
    <w:rsid w:val="00B87F19"/>
    <w:rsid w:val="00B905A5"/>
    <w:rsid w:val="00B90C07"/>
    <w:rsid w:val="00B93102"/>
    <w:rsid w:val="00B939E8"/>
    <w:rsid w:val="00B951AA"/>
    <w:rsid w:val="00B9541C"/>
    <w:rsid w:val="00B968E8"/>
    <w:rsid w:val="00BA1F7D"/>
    <w:rsid w:val="00BA54FA"/>
    <w:rsid w:val="00BA57D6"/>
    <w:rsid w:val="00BA5997"/>
    <w:rsid w:val="00BA5A48"/>
    <w:rsid w:val="00BA5CC7"/>
    <w:rsid w:val="00BA74B7"/>
    <w:rsid w:val="00BB1176"/>
    <w:rsid w:val="00BB6A04"/>
    <w:rsid w:val="00BC1AE7"/>
    <w:rsid w:val="00BC31BB"/>
    <w:rsid w:val="00BC346D"/>
    <w:rsid w:val="00BC419C"/>
    <w:rsid w:val="00BD0E85"/>
    <w:rsid w:val="00BD21A6"/>
    <w:rsid w:val="00BD2AE1"/>
    <w:rsid w:val="00BD2B92"/>
    <w:rsid w:val="00BD5DE9"/>
    <w:rsid w:val="00BD73A4"/>
    <w:rsid w:val="00BE0484"/>
    <w:rsid w:val="00BE2280"/>
    <w:rsid w:val="00BE2656"/>
    <w:rsid w:val="00BE3D54"/>
    <w:rsid w:val="00BE4361"/>
    <w:rsid w:val="00BE470A"/>
    <w:rsid w:val="00BE74C6"/>
    <w:rsid w:val="00BF0503"/>
    <w:rsid w:val="00BF0781"/>
    <w:rsid w:val="00BF0EA0"/>
    <w:rsid w:val="00BF0EBA"/>
    <w:rsid w:val="00BF457F"/>
    <w:rsid w:val="00BF59CD"/>
    <w:rsid w:val="00BF5FEF"/>
    <w:rsid w:val="00BF7776"/>
    <w:rsid w:val="00C01584"/>
    <w:rsid w:val="00C028E3"/>
    <w:rsid w:val="00C031DD"/>
    <w:rsid w:val="00C06656"/>
    <w:rsid w:val="00C07116"/>
    <w:rsid w:val="00C159AF"/>
    <w:rsid w:val="00C1652A"/>
    <w:rsid w:val="00C165C7"/>
    <w:rsid w:val="00C173D0"/>
    <w:rsid w:val="00C17654"/>
    <w:rsid w:val="00C201CF"/>
    <w:rsid w:val="00C20AA2"/>
    <w:rsid w:val="00C20D83"/>
    <w:rsid w:val="00C24C34"/>
    <w:rsid w:val="00C2741A"/>
    <w:rsid w:val="00C276D1"/>
    <w:rsid w:val="00C32E8F"/>
    <w:rsid w:val="00C34C67"/>
    <w:rsid w:val="00C35D9C"/>
    <w:rsid w:val="00C3755E"/>
    <w:rsid w:val="00C4073C"/>
    <w:rsid w:val="00C4105D"/>
    <w:rsid w:val="00C41EB6"/>
    <w:rsid w:val="00C44565"/>
    <w:rsid w:val="00C445C8"/>
    <w:rsid w:val="00C44748"/>
    <w:rsid w:val="00C45332"/>
    <w:rsid w:val="00C458D1"/>
    <w:rsid w:val="00C46D3F"/>
    <w:rsid w:val="00C541E1"/>
    <w:rsid w:val="00C5555C"/>
    <w:rsid w:val="00C5597F"/>
    <w:rsid w:val="00C56819"/>
    <w:rsid w:val="00C56D9D"/>
    <w:rsid w:val="00C60AA4"/>
    <w:rsid w:val="00C60AEB"/>
    <w:rsid w:val="00C62298"/>
    <w:rsid w:val="00C63862"/>
    <w:rsid w:val="00C64BB9"/>
    <w:rsid w:val="00C64FAD"/>
    <w:rsid w:val="00C652D8"/>
    <w:rsid w:val="00C6729B"/>
    <w:rsid w:val="00C674E6"/>
    <w:rsid w:val="00C67670"/>
    <w:rsid w:val="00C72A48"/>
    <w:rsid w:val="00C72EDE"/>
    <w:rsid w:val="00C74658"/>
    <w:rsid w:val="00C74FBC"/>
    <w:rsid w:val="00C75EE8"/>
    <w:rsid w:val="00C805BC"/>
    <w:rsid w:val="00C8110B"/>
    <w:rsid w:val="00C82C29"/>
    <w:rsid w:val="00C838A6"/>
    <w:rsid w:val="00C868A5"/>
    <w:rsid w:val="00C8780A"/>
    <w:rsid w:val="00C925B1"/>
    <w:rsid w:val="00C93483"/>
    <w:rsid w:val="00C93A07"/>
    <w:rsid w:val="00C95336"/>
    <w:rsid w:val="00C95559"/>
    <w:rsid w:val="00C95693"/>
    <w:rsid w:val="00C9584D"/>
    <w:rsid w:val="00C95A5F"/>
    <w:rsid w:val="00C962B3"/>
    <w:rsid w:val="00C96F10"/>
    <w:rsid w:val="00CA0650"/>
    <w:rsid w:val="00CA0E62"/>
    <w:rsid w:val="00CA1BED"/>
    <w:rsid w:val="00CA3710"/>
    <w:rsid w:val="00CA513B"/>
    <w:rsid w:val="00CA587E"/>
    <w:rsid w:val="00CA5D2B"/>
    <w:rsid w:val="00CA6D88"/>
    <w:rsid w:val="00CB0503"/>
    <w:rsid w:val="00CB229F"/>
    <w:rsid w:val="00CB2DAD"/>
    <w:rsid w:val="00CB3BE2"/>
    <w:rsid w:val="00CB3EC7"/>
    <w:rsid w:val="00CB618D"/>
    <w:rsid w:val="00CB6D5B"/>
    <w:rsid w:val="00CB6EAA"/>
    <w:rsid w:val="00CB7FD6"/>
    <w:rsid w:val="00CC0CE2"/>
    <w:rsid w:val="00CC10E7"/>
    <w:rsid w:val="00CC1B00"/>
    <w:rsid w:val="00CC1C38"/>
    <w:rsid w:val="00CC201C"/>
    <w:rsid w:val="00CC2B4C"/>
    <w:rsid w:val="00CC468D"/>
    <w:rsid w:val="00CC53F4"/>
    <w:rsid w:val="00CC6602"/>
    <w:rsid w:val="00CC6754"/>
    <w:rsid w:val="00CD15E8"/>
    <w:rsid w:val="00CD1D84"/>
    <w:rsid w:val="00CD252E"/>
    <w:rsid w:val="00CD2DAD"/>
    <w:rsid w:val="00CD595D"/>
    <w:rsid w:val="00CE10D1"/>
    <w:rsid w:val="00CE1FCA"/>
    <w:rsid w:val="00CE4396"/>
    <w:rsid w:val="00CE507F"/>
    <w:rsid w:val="00CE7D91"/>
    <w:rsid w:val="00CF359A"/>
    <w:rsid w:val="00CF3A95"/>
    <w:rsid w:val="00CF4160"/>
    <w:rsid w:val="00CF4429"/>
    <w:rsid w:val="00CF4DD4"/>
    <w:rsid w:val="00CF5D3B"/>
    <w:rsid w:val="00CF7095"/>
    <w:rsid w:val="00CF71C7"/>
    <w:rsid w:val="00CF76A4"/>
    <w:rsid w:val="00CF7CA3"/>
    <w:rsid w:val="00CF7CE5"/>
    <w:rsid w:val="00D026AB"/>
    <w:rsid w:val="00D02AA0"/>
    <w:rsid w:val="00D0340B"/>
    <w:rsid w:val="00D07E85"/>
    <w:rsid w:val="00D1264C"/>
    <w:rsid w:val="00D12F0E"/>
    <w:rsid w:val="00D205F0"/>
    <w:rsid w:val="00D20669"/>
    <w:rsid w:val="00D206EB"/>
    <w:rsid w:val="00D223CE"/>
    <w:rsid w:val="00D235FE"/>
    <w:rsid w:val="00D2477B"/>
    <w:rsid w:val="00D25CEF"/>
    <w:rsid w:val="00D27521"/>
    <w:rsid w:val="00D31535"/>
    <w:rsid w:val="00D329A0"/>
    <w:rsid w:val="00D37133"/>
    <w:rsid w:val="00D41C51"/>
    <w:rsid w:val="00D450A1"/>
    <w:rsid w:val="00D45396"/>
    <w:rsid w:val="00D46B19"/>
    <w:rsid w:val="00D46D88"/>
    <w:rsid w:val="00D513F5"/>
    <w:rsid w:val="00D51918"/>
    <w:rsid w:val="00D52E74"/>
    <w:rsid w:val="00D5742C"/>
    <w:rsid w:val="00D62C73"/>
    <w:rsid w:val="00D636A1"/>
    <w:rsid w:val="00D65375"/>
    <w:rsid w:val="00D70366"/>
    <w:rsid w:val="00D7213C"/>
    <w:rsid w:val="00D72E65"/>
    <w:rsid w:val="00D73E8C"/>
    <w:rsid w:val="00D773ED"/>
    <w:rsid w:val="00D80A00"/>
    <w:rsid w:val="00D84A2E"/>
    <w:rsid w:val="00D86512"/>
    <w:rsid w:val="00D869BD"/>
    <w:rsid w:val="00D92490"/>
    <w:rsid w:val="00D94F38"/>
    <w:rsid w:val="00D95DFA"/>
    <w:rsid w:val="00D9622D"/>
    <w:rsid w:val="00D97B78"/>
    <w:rsid w:val="00DA12F4"/>
    <w:rsid w:val="00DA164E"/>
    <w:rsid w:val="00DA30F7"/>
    <w:rsid w:val="00DA4022"/>
    <w:rsid w:val="00DB350B"/>
    <w:rsid w:val="00DB4D64"/>
    <w:rsid w:val="00DB5AA8"/>
    <w:rsid w:val="00DC0142"/>
    <w:rsid w:val="00DC1FCE"/>
    <w:rsid w:val="00DC4104"/>
    <w:rsid w:val="00DC435A"/>
    <w:rsid w:val="00DC676C"/>
    <w:rsid w:val="00DC72C4"/>
    <w:rsid w:val="00DC7EAA"/>
    <w:rsid w:val="00DD206A"/>
    <w:rsid w:val="00DD282C"/>
    <w:rsid w:val="00DD3B9A"/>
    <w:rsid w:val="00DD4E86"/>
    <w:rsid w:val="00DD68EC"/>
    <w:rsid w:val="00DD7608"/>
    <w:rsid w:val="00DE06C9"/>
    <w:rsid w:val="00DE50D8"/>
    <w:rsid w:val="00DF14AD"/>
    <w:rsid w:val="00DF16AC"/>
    <w:rsid w:val="00DF3000"/>
    <w:rsid w:val="00DF3117"/>
    <w:rsid w:val="00DF3A4C"/>
    <w:rsid w:val="00DF485D"/>
    <w:rsid w:val="00DF57B2"/>
    <w:rsid w:val="00DF6A3A"/>
    <w:rsid w:val="00DF6C01"/>
    <w:rsid w:val="00DF6CC3"/>
    <w:rsid w:val="00DF6F8A"/>
    <w:rsid w:val="00DF7974"/>
    <w:rsid w:val="00E04909"/>
    <w:rsid w:val="00E04C0A"/>
    <w:rsid w:val="00E04D6E"/>
    <w:rsid w:val="00E057AD"/>
    <w:rsid w:val="00E10660"/>
    <w:rsid w:val="00E106F2"/>
    <w:rsid w:val="00E128B6"/>
    <w:rsid w:val="00E13820"/>
    <w:rsid w:val="00E15482"/>
    <w:rsid w:val="00E1556F"/>
    <w:rsid w:val="00E16B36"/>
    <w:rsid w:val="00E17330"/>
    <w:rsid w:val="00E17F90"/>
    <w:rsid w:val="00E218A4"/>
    <w:rsid w:val="00E221B6"/>
    <w:rsid w:val="00E22504"/>
    <w:rsid w:val="00E236FA"/>
    <w:rsid w:val="00E2605C"/>
    <w:rsid w:val="00E264F5"/>
    <w:rsid w:val="00E27353"/>
    <w:rsid w:val="00E27ACB"/>
    <w:rsid w:val="00E3270E"/>
    <w:rsid w:val="00E32DBF"/>
    <w:rsid w:val="00E334B6"/>
    <w:rsid w:val="00E356F1"/>
    <w:rsid w:val="00E374FE"/>
    <w:rsid w:val="00E37B15"/>
    <w:rsid w:val="00E416EB"/>
    <w:rsid w:val="00E440B8"/>
    <w:rsid w:val="00E450D6"/>
    <w:rsid w:val="00E4526E"/>
    <w:rsid w:val="00E45D3B"/>
    <w:rsid w:val="00E4650F"/>
    <w:rsid w:val="00E46DEA"/>
    <w:rsid w:val="00E47FF8"/>
    <w:rsid w:val="00E50ED1"/>
    <w:rsid w:val="00E53E87"/>
    <w:rsid w:val="00E544BC"/>
    <w:rsid w:val="00E562C6"/>
    <w:rsid w:val="00E56B77"/>
    <w:rsid w:val="00E57210"/>
    <w:rsid w:val="00E575A2"/>
    <w:rsid w:val="00E63151"/>
    <w:rsid w:val="00E64576"/>
    <w:rsid w:val="00E6466B"/>
    <w:rsid w:val="00E65C3C"/>
    <w:rsid w:val="00E66B31"/>
    <w:rsid w:val="00E71A68"/>
    <w:rsid w:val="00E729F2"/>
    <w:rsid w:val="00E76DBB"/>
    <w:rsid w:val="00E80865"/>
    <w:rsid w:val="00E83D52"/>
    <w:rsid w:val="00E83DD1"/>
    <w:rsid w:val="00E8431A"/>
    <w:rsid w:val="00E85493"/>
    <w:rsid w:val="00E85598"/>
    <w:rsid w:val="00E869A2"/>
    <w:rsid w:val="00E87EA5"/>
    <w:rsid w:val="00E93C87"/>
    <w:rsid w:val="00E94C61"/>
    <w:rsid w:val="00EA25CA"/>
    <w:rsid w:val="00EA53DA"/>
    <w:rsid w:val="00EB0344"/>
    <w:rsid w:val="00EB0D5D"/>
    <w:rsid w:val="00EB327B"/>
    <w:rsid w:val="00EB4087"/>
    <w:rsid w:val="00EB44D3"/>
    <w:rsid w:val="00EB6E5D"/>
    <w:rsid w:val="00EB7806"/>
    <w:rsid w:val="00EC0B4D"/>
    <w:rsid w:val="00EC1187"/>
    <w:rsid w:val="00EC22DD"/>
    <w:rsid w:val="00EC3B6D"/>
    <w:rsid w:val="00EC4BE6"/>
    <w:rsid w:val="00EC4E07"/>
    <w:rsid w:val="00EC5C16"/>
    <w:rsid w:val="00EC6AAD"/>
    <w:rsid w:val="00EC7E95"/>
    <w:rsid w:val="00ED0252"/>
    <w:rsid w:val="00ED4AD5"/>
    <w:rsid w:val="00ED5500"/>
    <w:rsid w:val="00ED5DBF"/>
    <w:rsid w:val="00ED72D9"/>
    <w:rsid w:val="00EE1868"/>
    <w:rsid w:val="00EE1AB8"/>
    <w:rsid w:val="00EE1C71"/>
    <w:rsid w:val="00EE2902"/>
    <w:rsid w:val="00EE29CA"/>
    <w:rsid w:val="00EE2EFE"/>
    <w:rsid w:val="00EE49BB"/>
    <w:rsid w:val="00EE4AD6"/>
    <w:rsid w:val="00EE75EB"/>
    <w:rsid w:val="00EF03CB"/>
    <w:rsid w:val="00EF1A3A"/>
    <w:rsid w:val="00EF426A"/>
    <w:rsid w:val="00EF7274"/>
    <w:rsid w:val="00EF782D"/>
    <w:rsid w:val="00F030B5"/>
    <w:rsid w:val="00F03FBC"/>
    <w:rsid w:val="00F04640"/>
    <w:rsid w:val="00F075FA"/>
    <w:rsid w:val="00F1010A"/>
    <w:rsid w:val="00F13EEC"/>
    <w:rsid w:val="00F14330"/>
    <w:rsid w:val="00F16152"/>
    <w:rsid w:val="00F1643C"/>
    <w:rsid w:val="00F167D2"/>
    <w:rsid w:val="00F2427F"/>
    <w:rsid w:val="00F25BA0"/>
    <w:rsid w:val="00F272D9"/>
    <w:rsid w:val="00F31A8F"/>
    <w:rsid w:val="00F31FD3"/>
    <w:rsid w:val="00F323A2"/>
    <w:rsid w:val="00F32C43"/>
    <w:rsid w:val="00F36445"/>
    <w:rsid w:val="00F37C3C"/>
    <w:rsid w:val="00F40396"/>
    <w:rsid w:val="00F42441"/>
    <w:rsid w:val="00F43182"/>
    <w:rsid w:val="00F43603"/>
    <w:rsid w:val="00F444A2"/>
    <w:rsid w:val="00F446D6"/>
    <w:rsid w:val="00F50101"/>
    <w:rsid w:val="00F50AC8"/>
    <w:rsid w:val="00F536EC"/>
    <w:rsid w:val="00F55213"/>
    <w:rsid w:val="00F5678C"/>
    <w:rsid w:val="00F56E0A"/>
    <w:rsid w:val="00F57B47"/>
    <w:rsid w:val="00F60017"/>
    <w:rsid w:val="00F622C1"/>
    <w:rsid w:val="00F64828"/>
    <w:rsid w:val="00F64ADB"/>
    <w:rsid w:val="00F656C0"/>
    <w:rsid w:val="00F67153"/>
    <w:rsid w:val="00F7058C"/>
    <w:rsid w:val="00F712C6"/>
    <w:rsid w:val="00F736CA"/>
    <w:rsid w:val="00F75F88"/>
    <w:rsid w:val="00F7728B"/>
    <w:rsid w:val="00F77EB7"/>
    <w:rsid w:val="00F80AC9"/>
    <w:rsid w:val="00F81D78"/>
    <w:rsid w:val="00F844E6"/>
    <w:rsid w:val="00F864A0"/>
    <w:rsid w:val="00F8684E"/>
    <w:rsid w:val="00F87612"/>
    <w:rsid w:val="00F8790E"/>
    <w:rsid w:val="00F87A1A"/>
    <w:rsid w:val="00F900B5"/>
    <w:rsid w:val="00F904B4"/>
    <w:rsid w:val="00F90987"/>
    <w:rsid w:val="00F91705"/>
    <w:rsid w:val="00F91D16"/>
    <w:rsid w:val="00F934C2"/>
    <w:rsid w:val="00F94A88"/>
    <w:rsid w:val="00F94EF0"/>
    <w:rsid w:val="00F9592B"/>
    <w:rsid w:val="00FA0AA1"/>
    <w:rsid w:val="00FA17A4"/>
    <w:rsid w:val="00FA40D5"/>
    <w:rsid w:val="00FA59C9"/>
    <w:rsid w:val="00FB000A"/>
    <w:rsid w:val="00FB11DC"/>
    <w:rsid w:val="00FB168E"/>
    <w:rsid w:val="00FB1FC6"/>
    <w:rsid w:val="00FB2756"/>
    <w:rsid w:val="00FB4416"/>
    <w:rsid w:val="00FB4AA7"/>
    <w:rsid w:val="00FB5550"/>
    <w:rsid w:val="00FB571D"/>
    <w:rsid w:val="00FB595D"/>
    <w:rsid w:val="00FB5ED4"/>
    <w:rsid w:val="00FB798D"/>
    <w:rsid w:val="00FC08EA"/>
    <w:rsid w:val="00FC113B"/>
    <w:rsid w:val="00FC23D5"/>
    <w:rsid w:val="00FC5D37"/>
    <w:rsid w:val="00FC6358"/>
    <w:rsid w:val="00FC656D"/>
    <w:rsid w:val="00FC669B"/>
    <w:rsid w:val="00FC74D9"/>
    <w:rsid w:val="00FC7ADC"/>
    <w:rsid w:val="00FD132B"/>
    <w:rsid w:val="00FD6300"/>
    <w:rsid w:val="00FD6F28"/>
    <w:rsid w:val="00FD795E"/>
    <w:rsid w:val="00FE0CCF"/>
    <w:rsid w:val="00FE1FE8"/>
    <w:rsid w:val="00FE2E44"/>
    <w:rsid w:val="00FE479A"/>
    <w:rsid w:val="00FE7A5F"/>
    <w:rsid w:val="00FF04C9"/>
    <w:rsid w:val="00FF1629"/>
    <w:rsid w:val="00FF4B5F"/>
    <w:rsid w:val="00FF4C67"/>
    <w:rsid w:val="00FF53EF"/>
    <w:rsid w:val="00FF5F5D"/>
    <w:rsid w:val="00FF67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C6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C6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7D6"/>
    <w:rPr>
      <w:color w:val="0563C1" w:themeColor="hyperlink"/>
      <w:u w:val="single"/>
    </w:rPr>
  </w:style>
  <w:style w:type="paragraph" w:styleId="ListParagraph">
    <w:name w:val="List Paragraph"/>
    <w:basedOn w:val="Normal"/>
    <w:uiPriority w:val="34"/>
    <w:qFormat/>
    <w:rsid w:val="009F47D6"/>
    <w:pPr>
      <w:ind w:left="720"/>
      <w:contextualSpacing/>
    </w:pPr>
  </w:style>
  <w:style w:type="paragraph" w:styleId="NormalWeb">
    <w:name w:val="Normal (Web)"/>
    <w:basedOn w:val="Normal"/>
    <w:uiPriority w:val="99"/>
    <w:semiHidden/>
    <w:unhideWhenUsed/>
    <w:rsid w:val="009F47D6"/>
    <w:pPr>
      <w:spacing w:before="100" w:beforeAutospacing="1" w:after="100" w:afterAutospacing="1"/>
    </w:pPr>
    <w:rPr>
      <w:rFonts w:eastAsia="Times New Roman" w:cs="Times New Roman"/>
      <w:szCs w:val="24"/>
      <w:lang w:eastAsia="en-GB"/>
    </w:rPr>
  </w:style>
  <w:style w:type="table" w:styleId="TableGrid">
    <w:name w:val="Table Grid"/>
    <w:basedOn w:val="TableNormal"/>
    <w:uiPriority w:val="39"/>
    <w:rsid w:val="00DB5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232C"/>
  </w:style>
  <w:style w:type="paragraph" w:styleId="Header">
    <w:name w:val="header"/>
    <w:basedOn w:val="Normal"/>
    <w:link w:val="HeaderChar"/>
    <w:uiPriority w:val="99"/>
    <w:unhideWhenUsed/>
    <w:rsid w:val="00D450A1"/>
    <w:pPr>
      <w:tabs>
        <w:tab w:val="center" w:pos="4513"/>
        <w:tab w:val="right" w:pos="9026"/>
      </w:tabs>
    </w:pPr>
  </w:style>
  <w:style w:type="character" w:customStyle="1" w:styleId="HeaderChar">
    <w:name w:val="Header Char"/>
    <w:basedOn w:val="DefaultParagraphFont"/>
    <w:link w:val="Header"/>
    <w:uiPriority w:val="99"/>
    <w:rsid w:val="00D450A1"/>
  </w:style>
  <w:style w:type="paragraph" w:styleId="Footer">
    <w:name w:val="footer"/>
    <w:basedOn w:val="Normal"/>
    <w:link w:val="FooterChar"/>
    <w:uiPriority w:val="99"/>
    <w:unhideWhenUsed/>
    <w:rsid w:val="00D450A1"/>
    <w:pPr>
      <w:tabs>
        <w:tab w:val="center" w:pos="4513"/>
        <w:tab w:val="right" w:pos="9026"/>
      </w:tabs>
    </w:pPr>
  </w:style>
  <w:style w:type="character" w:customStyle="1" w:styleId="FooterChar">
    <w:name w:val="Footer Char"/>
    <w:basedOn w:val="DefaultParagraphFont"/>
    <w:link w:val="Footer"/>
    <w:uiPriority w:val="99"/>
    <w:rsid w:val="00D450A1"/>
  </w:style>
  <w:style w:type="paragraph" w:customStyle="1" w:styleId="EndNoteBibliographyTitle">
    <w:name w:val="EndNote Bibliography Title"/>
    <w:basedOn w:val="Normal"/>
    <w:link w:val="EndNoteBibliographyTitleChar"/>
    <w:rsid w:val="00C2741A"/>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2741A"/>
    <w:rPr>
      <w:rFonts w:ascii="Calibri" w:hAnsi="Calibri"/>
      <w:noProof/>
      <w:lang w:val="en-US"/>
    </w:rPr>
  </w:style>
  <w:style w:type="paragraph" w:customStyle="1" w:styleId="EndNoteBibliography">
    <w:name w:val="EndNote Bibliography"/>
    <w:basedOn w:val="Normal"/>
    <w:link w:val="EndNoteBibliographyChar"/>
    <w:rsid w:val="00C2741A"/>
    <w:rPr>
      <w:rFonts w:ascii="Calibri" w:hAnsi="Calibri"/>
      <w:noProof/>
      <w:lang w:val="en-US"/>
    </w:rPr>
  </w:style>
  <w:style w:type="character" w:customStyle="1" w:styleId="EndNoteBibliographyChar">
    <w:name w:val="EndNote Bibliography Char"/>
    <w:basedOn w:val="DefaultParagraphFont"/>
    <w:link w:val="EndNoteBibliography"/>
    <w:rsid w:val="00C2741A"/>
    <w:rPr>
      <w:rFonts w:ascii="Calibri" w:hAnsi="Calibri"/>
      <w:noProof/>
      <w:lang w:val="en-US"/>
    </w:rPr>
  </w:style>
  <w:style w:type="character" w:customStyle="1" w:styleId="apple-converted-space">
    <w:name w:val="apple-converted-space"/>
    <w:basedOn w:val="DefaultParagraphFont"/>
    <w:rsid w:val="00684723"/>
  </w:style>
  <w:style w:type="character" w:styleId="CommentReference">
    <w:name w:val="annotation reference"/>
    <w:basedOn w:val="DefaultParagraphFont"/>
    <w:uiPriority w:val="99"/>
    <w:semiHidden/>
    <w:unhideWhenUsed/>
    <w:rsid w:val="00753383"/>
    <w:rPr>
      <w:sz w:val="18"/>
      <w:szCs w:val="18"/>
    </w:rPr>
  </w:style>
  <w:style w:type="paragraph" w:styleId="CommentText">
    <w:name w:val="annotation text"/>
    <w:basedOn w:val="Normal"/>
    <w:link w:val="CommentTextChar"/>
    <w:uiPriority w:val="99"/>
    <w:semiHidden/>
    <w:unhideWhenUsed/>
    <w:rsid w:val="00753383"/>
    <w:rPr>
      <w:szCs w:val="24"/>
    </w:rPr>
  </w:style>
  <w:style w:type="character" w:customStyle="1" w:styleId="CommentTextChar">
    <w:name w:val="Comment Text Char"/>
    <w:basedOn w:val="DefaultParagraphFont"/>
    <w:link w:val="CommentText"/>
    <w:uiPriority w:val="99"/>
    <w:semiHidden/>
    <w:rsid w:val="00753383"/>
    <w:rPr>
      <w:sz w:val="24"/>
      <w:szCs w:val="24"/>
    </w:rPr>
  </w:style>
  <w:style w:type="paragraph" w:styleId="CommentSubject">
    <w:name w:val="annotation subject"/>
    <w:basedOn w:val="CommentText"/>
    <w:next w:val="CommentText"/>
    <w:link w:val="CommentSubjectChar"/>
    <w:uiPriority w:val="99"/>
    <w:semiHidden/>
    <w:unhideWhenUsed/>
    <w:rsid w:val="00753383"/>
    <w:rPr>
      <w:b/>
      <w:bCs/>
      <w:sz w:val="20"/>
      <w:szCs w:val="20"/>
    </w:rPr>
  </w:style>
  <w:style w:type="character" w:customStyle="1" w:styleId="CommentSubjectChar">
    <w:name w:val="Comment Subject Char"/>
    <w:basedOn w:val="CommentTextChar"/>
    <w:link w:val="CommentSubject"/>
    <w:uiPriority w:val="99"/>
    <w:semiHidden/>
    <w:rsid w:val="00753383"/>
    <w:rPr>
      <w:b/>
      <w:bCs/>
      <w:sz w:val="20"/>
      <w:szCs w:val="20"/>
    </w:rPr>
  </w:style>
  <w:style w:type="paragraph" w:styleId="BalloonText">
    <w:name w:val="Balloon Text"/>
    <w:basedOn w:val="Normal"/>
    <w:link w:val="BalloonTextChar"/>
    <w:uiPriority w:val="99"/>
    <w:semiHidden/>
    <w:unhideWhenUsed/>
    <w:rsid w:val="007533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383"/>
    <w:rPr>
      <w:rFonts w:ascii="Lucida Grande" w:hAnsi="Lucida Grande" w:cs="Lucida Grande"/>
      <w:sz w:val="18"/>
      <w:szCs w:val="18"/>
    </w:rPr>
  </w:style>
  <w:style w:type="paragraph" w:styleId="Revision">
    <w:name w:val="Revision"/>
    <w:hidden/>
    <w:uiPriority w:val="99"/>
    <w:semiHidden/>
    <w:rsid w:val="00DC72C4"/>
  </w:style>
  <w:style w:type="character" w:styleId="FollowedHyperlink">
    <w:name w:val="FollowedHyperlink"/>
    <w:basedOn w:val="DefaultParagraphFont"/>
    <w:uiPriority w:val="99"/>
    <w:semiHidden/>
    <w:unhideWhenUsed/>
    <w:rsid w:val="0031376E"/>
    <w:rPr>
      <w:color w:val="954F72" w:themeColor="followedHyperlink"/>
      <w:u w:val="single"/>
    </w:rPr>
  </w:style>
  <w:style w:type="character" w:customStyle="1" w:styleId="doi">
    <w:name w:val="doi"/>
    <w:basedOn w:val="DefaultParagraphFont"/>
    <w:rsid w:val="005942B9"/>
  </w:style>
  <w:style w:type="character" w:styleId="Emphasis">
    <w:name w:val="Emphasis"/>
    <w:basedOn w:val="DefaultParagraphFont"/>
    <w:uiPriority w:val="20"/>
    <w:qFormat/>
    <w:rsid w:val="00A26FA9"/>
    <w:rPr>
      <w:i/>
      <w:iCs/>
    </w:rPr>
  </w:style>
  <w:style w:type="paragraph" w:styleId="Title">
    <w:name w:val="Title"/>
    <w:aliases w:val="References"/>
    <w:basedOn w:val="Normal"/>
    <w:next w:val="Normal"/>
    <w:link w:val="TitleChar"/>
    <w:uiPriority w:val="10"/>
    <w:qFormat/>
    <w:rsid w:val="0032698A"/>
    <w:pPr>
      <w:spacing w:line="480" w:lineRule="auto"/>
      <w:ind w:left="720" w:hanging="720"/>
      <w:textAlignment w:val="baseline"/>
    </w:pPr>
  </w:style>
  <w:style w:type="character" w:customStyle="1" w:styleId="TitleChar">
    <w:name w:val="Title Char"/>
    <w:aliases w:val="References Char"/>
    <w:basedOn w:val="DefaultParagraphFont"/>
    <w:link w:val="Title"/>
    <w:uiPriority w:val="10"/>
    <w:rsid w:val="0032698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1975">
      <w:bodyDiv w:val="1"/>
      <w:marLeft w:val="0"/>
      <w:marRight w:val="0"/>
      <w:marTop w:val="0"/>
      <w:marBottom w:val="0"/>
      <w:divBdr>
        <w:top w:val="none" w:sz="0" w:space="0" w:color="auto"/>
        <w:left w:val="none" w:sz="0" w:space="0" w:color="auto"/>
        <w:bottom w:val="none" w:sz="0" w:space="0" w:color="auto"/>
        <w:right w:val="none" w:sz="0" w:space="0" w:color="auto"/>
      </w:divBdr>
      <w:divsChild>
        <w:div w:id="805587146">
          <w:marLeft w:val="0"/>
          <w:marRight w:val="240"/>
          <w:marTop w:val="0"/>
          <w:marBottom w:val="240"/>
          <w:divBdr>
            <w:top w:val="none" w:sz="0" w:space="0" w:color="auto"/>
            <w:left w:val="none" w:sz="0" w:space="0" w:color="auto"/>
            <w:bottom w:val="none" w:sz="0" w:space="0" w:color="auto"/>
            <w:right w:val="single" w:sz="6" w:space="12" w:color="CCCCCC"/>
          </w:divBdr>
        </w:div>
      </w:divsChild>
    </w:div>
    <w:div w:id="181745647">
      <w:bodyDiv w:val="1"/>
      <w:marLeft w:val="0"/>
      <w:marRight w:val="0"/>
      <w:marTop w:val="0"/>
      <w:marBottom w:val="0"/>
      <w:divBdr>
        <w:top w:val="none" w:sz="0" w:space="0" w:color="auto"/>
        <w:left w:val="none" w:sz="0" w:space="0" w:color="auto"/>
        <w:bottom w:val="none" w:sz="0" w:space="0" w:color="auto"/>
        <w:right w:val="none" w:sz="0" w:space="0" w:color="auto"/>
      </w:divBdr>
    </w:div>
    <w:div w:id="214702554">
      <w:bodyDiv w:val="1"/>
      <w:marLeft w:val="0"/>
      <w:marRight w:val="0"/>
      <w:marTop w:val="0"/>
      <w:marBottom w:val="0"/>
      <w:divBdr>
        <w:top w:val="none" w:sz="0" w:space="0" w:color="auto"/>
        <w:left w:val="none" w:sz="0" w:space="0" w:color="auto"/>
        <w:bottom w:val="none" w:sz="0" w:space="0" w:color="auto"/>
        <w:right w:val="none" w:sz="0" w:space="0" w:color="auto"/>
      </w:divBdr>
    </w:div>
    <w:div w:id="410204971">
      <w:bodyDiv w:val="1"/>
      <w:marLeft w:val="0"/>
      <w:marRight w:val="0"/>
      <w:marTop w:val="0"/>
      <w:marBottom w:val="0"/>
      <w:divBdr>
        <w:top w:val="none" w:sz="0" w:space="0" w:color="auto"/>
        <w:left w:val="none" w:sz="0" w:space="0" w:color="auto"/>
        <w:bottom w:val="none" w:sz="0" w:space="0" w:color="auto"/>
        <w:right w:val="none" w:sz="0" w:space="0" w:color="auto"/>
      </w:divBdr>
    </w:div>
    <w:div w:id="489447516">
      <w:bodyDiv w:val="1"/>
      <w:marLeft w:val="0"/>
      <w:marRight w:val="0"/>
      <w:marTop w:val="0"/>
      <w:marBottom w:val="0"/>
      <w:divBdr>
        <w:top w:val="none" w:sz="0" w:space="0" w:color="auto"/>
        <w:left w:val="none" w:sz="0" w:space="0" w:color="auto"/>
        <w:bottom w:val="none" w:sz="0" w:space="0" w:color="auto"/>
        <w:right w:val="none" w:sz="0" w:space="0" w:color="auto"/>
      </w:divBdr>
    </w:div>
    <w:div w:id="542325435">
      <w:bodyDiv w:val="1"/>
      <w:marLeft w:val="0"/>
      <w:marRight w:val="0"/>
      <w:marTop w:val="0"/>
      <w:marBottom w:val="0"/>
      <w:divBdr>
        <w:top w:val="none" w:sz="0" w:space="0" w:color="auto"/>
        <w:left w:val="none" w:sz="0" w:space="0" w:color="auto"/>
        <w:bottom w:val="none" w:sz="0" w:space="0" w:color="auto"/>
        <w:right w:val="none" w:sz="0" w:space="0" w:color="auto"/>
      </w:divBdr>
      <w:divsChild>
        <w:div w:id="1622106630">
          <w:marLeft w:val="0"/>
          <w:marRight w:val="240"/>
          <w:marTop w:val="0"/>
          <w:marBottom w:val="240"/>
          <w:divBdr>
            <w:top w:val="none" w:sz="0" w:space="0" w:color="auto"/>
            <w:left w:val="none" w:sz="0" w:space="0" w:color="auto"/>
            <w:bottom w:val="none" w:sz="0" w:space="0" w:color="auto"/>
            <w:right w:val="single" w:sz="6" w:space="12" w:color="CCCCCC"/>
          </w:divBdr>
        </w:div>
      </w:divsChild>
    </w:div>
    <w:div w:id="631981765">
      <w:bodyDiv w:val="1"/>
      <w:marLeft w:val="0"/>
      <w:marRight w:val="0"/>
      <w:marTop w:val="0"/>
      <w:marBottom w:val="0"/>
      <w:divBdr>
        <w:top w:val="none" w:sz="0" w:space="0" w:color="auto"/>
        <w:left w:val="none" w:sz="0" w:space="0" w:color="auto"/>
        <w:bottom w:val="none" w:sz="0" w:space="0" w:color="auto"/>
        <w:right w:val="none" w:sz="0" w:space="0" w:color="auto"/>
      </w:divBdr>
    </w:div>
    <w:div w:id="1208494472">
      <w:bodyDiv w:val="1"/>
      <w:marLeft w:val="0"/>
      <w:marRight w:val="0"/>
      <w:marTop w:val="0"/>
      <w:marBottom w:val="0"/>
      <w:divBdr>
        <w:top w:val="none" w:sz="0" w:space="0" w:color="auto"/>
        <w:left w:val="none" w:sz="0" w:space="0" w:color="auto"/>
        <w:bottom w:val="none" w:sz="0" w:space="0" w:color="auto"/>
        <w:right w:val="none" w:sz="0" w:space="0" w:color="auto"/>
      </w:divBdr>
    </w:div>
    <w:div w:id="1273899226">
      <w:bodyDiv w:val="1"/>
      <w:marLeft w:val="0"/>
      <w:marRight w:val="0"/>
      <w:marTop w:val="0"/>
      <w:marBottom w:val="0"/>
      <w:divBdr>
        <w:top w:val="none" w:sz="0" w:space="0" w:color="auto"/>
        <w:left w:val="none" w:sz="0" w:space="0" w:color="auto"/>
        <w:bottom w:val="none" w:sz="0" w:space="0" w:color="auto"/>
        <w:right w:val="none" w:sz="0" w:space="0" w:color="auto"/>
      </w:divBdr>
    </w:div>
    <w:div w:id="1355884013">
      <w:bodyDiv w:val="1"/>
      <w:marLeft w:val="0"/>
      <w:marRight w:val="0"/>
      <w:marTop w:val="0"/>
      <w:marBottom w:val="0"/>
      <w:divBdr>
        <w:top w:val="none" w:sz="0" w:space="0" w:color="auto"/>
        <w:left w:val="none" w:sz="0" w:space="0" w:color="auto"/>
        <w:bottom w:val="none" w:sz="0" w:space="0" w:color="auto"/>
        <w:right w:val="none" w:sz="0" w:space="0" w:color="auto"/>
      </w:divBdr>
    </w:div>
    <w:div w:id="1442146857">
      <w:bodyDiv w:val="1"/>
      <w:marLeft w:val="0"/>
      <w:marRight w:val="0"/>
      <w:marTop w:val="0"/>
      <w:marBottom w:val="0"/>
      <w:divBdr>
        <w:top w:val="none" w:sz="0" w:space="0" w:color="auto"/>
        <w:left w:val="none" w:sz="0" w:space="0" w:color="auto"/>
        <w:bottom w:val="none" w:sz="0" w:space="0" w:color="auto"/>
        <w:right w:val="none" w:sz="0" w:space="0" w:color="auto"/>
      </w:divBdr>
    </w:div>
    <w:div w:id="1523669860">
      <w:bodyDiv w:val="1"/>
      <w:marLeft w:val="0"/>
      <w:marRight w:val="0"/>
      <w:marTop w:val="0"/>
      <w:marBottom w:val="0"/>
      <w:divBdr>
        <w:top w:val="none" w:sz="0" w:space="0" w:color="auto"/>
        <w:left w:val="none" w:sz="0" w:space="0" w:color="auto"/>
        <w:bottom w:val="none" w:sz="0" w:space="0" w:color="auto"/>
        <w:right w:val="none" w:sz="0" w:space="0" w:color="auto"/>
      </w:divBdr>
    </w:div>
    <w:div w:id="1791195988">
      <w:bodyDiv w:val="1"/>
      <w:marLeft w:val="0"/>
      <w:marRight w:val="0"/>
      <w:marTop w:val="0"/>
      <w:marBottom w:val="0"/>
      <w:divBdr>
        <w:top w:val="none" w:sz="0" w:space="0" w:color="auto"/>
        <w:left w:val="none" w:sz="0" w:space="0" w:color="auto"/>
        <w:bottom w:val="none" w:sz="0" w:space="0" w:color="auto"/>
        <w:right w:val="none" w:sz="0" w:space="0" w:color="auto"/>
      </w:divBdr>
    </w:div>
    <w:div w:id="1818305571">
      <w:bodyDiv w:val="1"/>
      <w:marLeft w:val="0"/>
      <w:marRight w:val="0"/>
      <w:marTop w:val="0"/>
      <w:marBottom w:val="0"/>
      <w:divBdr>
        <w:top w:val="none" w:sz="0" w:space="0" w:color="auto"/>
        <w:left w:val="none" w:sz="0" w:space="0" w:color="auto"/>
        <w:bottom w:val="none" w:sz="0" w:space="0" w:color="auto"/>
        <w:right w:val="none" w:sz="0" w:space="0" w:color="auto"/>
      </w:divBdr>
      <w:divsChild>
        <w:div w:id="1961760756">
          <w:marLeft w:val="0"/>
          <w:marRight w:val="0"/>
          <w:marTop w:val="0"/>
          <w:marBottom w:val="0"/>
          <w:divBdr>
            <w:top w:val="none" w:sz="0" w:space="0" w:color="auto"/>
            <w:left w:val="none" w:sz="0" w:space="0" w:color="auto"/>
            <w:bottom w:val="none" w:sz="0" w:space="0" w:color="auto"/>
            <w:right w:val="none" w:sz="0" w:space="0" w:color="auto"/>
          </w:divBdr>
          <w:divsChild>
            <w:div w:id="12685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kjediah@gmail.com" TargetMode="External"/><Relationship Id="rId13" Type="http://schemas.openxmlformats.org/officeDocument/2006/relationships/hyperlink" Target="https://www.icheme.org/" TargetMode="External"/><Relationship Id="rId18" Type="http://schemas.openxmlformats.org/officeDocument/2006/relationships/hyperlink" Target="https://dx.doi.org/10.1007%2Fs11606-007-0331-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dx.doi.org/10.1287/orsc.2015.1043" TargetMode="External"/><Relationship Id="rId7" Type="http://schemas.openxmlformats.org/officeDocument/2006/relationships/endnotes" Target="endnotes.xml"/><Relationship Id="rId12" Type="http://schemas.openxmlformats.org/officeDocument/2006/relationships/hyperlink" Target="https://www.researchgate.net/publication/275455620" TargetMode="External"/><Relationship Id="rId17" Type="http://schemas.openxmlformats.org/officeDocument/2006/relationships/hyperlink" Target="https://doi.org/10.1109/5.47726" TargetMode="External"/><Relationship Id="rId25" Type="http://schemas.openxmlformats.org/officeDocument/2006/relationships/hyperlink" Target="https://www.rcseng.ac.uk/-/media/files/rcs/library-and-publications/non-journal-publications/safe-handovers.pdf" TargetMode="External"/><Relationship Id="rId2" Type="http://schemas.openxmlformats.org/officeDocument/2006/relationships/numbering" Target="numbering.xml"/><Relationship Id="rId16" Type="http://schemas.openxmlformats.org/officeDocument/2006/relationships/hyperlink" Target="https://doi.org/10.1016/S1553-7250(06)32022-3" TargetMode="External"/><Relationship Id="rId20" Type="http://schemas.openxmlformats.org/officeDocument/2006/relationships/hyperlink" Target="https://dx.doi.org/10.1186%2F1472-6963-8-2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dx.doi.org/10.1136/qshc.2007.022772" TargetMode="External"/><Relationship Id="rId5" Type="http://schemas.openxmlformats.org/officeDocument/2006/relationships/webSettings" Target="webSettings.xml"/><Relationship Id="rId15" Type="http://schemas.openxmlformats.org/officeDocument/2006/relationships/hyperlink" Target="https://doi.org/10.1016/S0951-8320(98)80003-3" TargetMode="External"/><Relationship Id="rId23" Type="http://schemas.openxmlformats.org/officeDocument/2006/relationships/hyperlink" Target="http://dx.doi.org/10.1016/j.trf.2014.11.00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36/bmjqs-2011-00065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S1549-3741(04)30053-5" TargetMode="External"/><Relationship Id="rId22" Type="http://schemas.openxmlformats.org/officeDocument/2006/relationships/hyperlink" Target="https://doi.org/10.1145/3003715.3005456"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0E91-D7F1-4DF4-AC66-1AC302AC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11314</Words>
  <Characters>64493</Characters>
  <Application>Microsoft Office Word</Application>
  <DocSecurity>4</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2019-09-10T12:34:00Z</dcterms:created>
  <dcterms:modified xsi:type="dcterms:W3CDTF">2019-09-10T12:34:00Z</dcterms:modified>
</cp:coreProperties>
</file>