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BB507" w14:textId="77777777" w:rsidR="00133F89" w:rsidRPr="00133F89" w:rsidRDefault="00133F89" w:rsidP="00133F89">
      <w:pPr>
        <w:spacing w:line="480" w:lineRule="auto"/>
        <w:outlineLvl w:val="0"/>
        <w:rPr>
          <w:color w:val="000000" w:themeColor="text1"/>
        </w:rPr>
      </w:pPr>
      <w:bookmarkStart w:id="0" w:name="_GoBack"/>
      <w:bookmarkEnd w:id="0"/>
    </w:p>
    <w:p w14:paraId="013CB865" w14:textId="77777777" w:rsidR="00133F89" w:rsidRPr="00133F89" w:rsidRDefault="00133F89" w:rsidP="00133F89">
      <w:pPr>
        <w:spacing w:line="480" w:lineRule="auto"/>
        <w:outlineLvl w:val="0"/>
        <w:rPr>
          <w:color w:val="000000" w:themeColor="text1"/>
        </w:rPr>
      </w:pPr>
    </w:p>
    <w:p w14:paraId="117AAEEB" w14:textId="77777777" w:rsidR="00133F89" w:rsidRPr="00133F89" w:rsidRDefault="00133F89" w:rsidP="00133F89">
      <w:pPr>
        <w:spacing w:line="480" w:lineRule="auto"/>
        <w:jc w:val="center"/>
        <w:outlineLvl w:val="0"/>
        <w:rPr>
          <w:color w:val="000000" w:themeColor="text1"/>
        </w:rPr>
      </w:pPr>
      <w:r w:rsidRPr="00133F89">
        <w:rPr>
          <w:color w:val="000000" w:themeColor="text1"/>
        </w:rPr>
        <w:t xml:space="preserve">A Comparison of the Effects of Preterm Birth and Institutional Deprivation on Child Temperament </w:t>
      </w:r>
    </w:p>
    <w:p w14:paraId="2A953801" w14:textId="77777777" w:rsidR="00133F89" w:rsidRPr="00133F89" w:rsidRDefault="00133F89" w:rsidP="00133F89">
      <w:pPr>
        <w:spacing w:line="480" w:lineRule="auto"/>
        <w:jc w:val="center"/>
        <w:outlineLvl w:val="0"/>
        <w:rPr>
          <w:color w:val="000000" w:themeColor="text1"/>
        </w:rPr>
      </w:pPr>
    </w:p>
    <w:p w14:paraId="39923A0B" w14:textId="77777777" w:rsidR="00133F89" w:rsidRPr="00133F89" w:rsidRDefault="00133F89" w:rsidP="00133F89">
      <w:pPr>
        <w:spacing w:line="480" w:lineRule="auto"/>
        <w:jc w:val="center"/>
        <w:rPr>
          <w:color w:val="000000" w:themeColor="text1"/>
          <w:vertAlign w:val="superscript"/>
          <w:lang w:val="de-DE"/>
        </w:rPr>
      </w:pPr>
      <w:r w:rsidRPr="00133F89">
        <w:rPr>
          <w:color w:val="000000" w:themeColor="text1"/>
          <w:lang w:val="de-DE"/>
        </w:rPr>
        <w:t>Lucia Miranda Reyes</w:t>
      </w:r>
      <w:r w:rsidRPr="00133F89">
        <w:rPr>
          <w:color w:val="000000" w:themeColor="text1"/>
          <w:vertAlign w:val="superscript"/>
          <w:lang w:val="de-DE"/>
        </w:rPr>
        <w:t>1</w:t>
      </w:r>
      <w:r w:rsidRPr="00133F89">
        <w:rPr>
          <w:color w:val="000000" w:themeColor="text1"/>
          <w:lang w:val="de-DE"/>
        </w:rPr>
        <w:t>, Julia Jaekel</w:t>
      </w:r>
      <w:r w:rsidRPr="00133F89">
        <w:rPr>
          <w:color w:val="000000" w:themeColor="text1"/>
          <w:vertAlign w:val="superscript"/>
          <w:lang w:val="de-DE"/>
        </w:rPr>
        <w:t>1,2</w:t>
      </w:r>
      <w:r w:rsidRPr="00133F89">
        <w:rPr>
          <w:color w:val="000000" w:themeColor="text1"/>
          <w:lang w:val="de-DE"/>
        </w:rPr>
        <w:t>, Jana Kreppner</w:t>
      </w:r>
      <w:r w:rsidRPr="00133F89">
        <w:rPr>
          <w:color w:val="000000" w:themeColor="text1"/>
          <w:vertAlign w:val="superscript"/>
          <w:lang w:val="de-DE"/>
        </w:rPr>
        <w:t>3</w:t>
      </w:r>
      <w:r w:rsidRPr="00133F89">
        <w:rPr>
          <w:color w:val="000000" w:themeColor="text1"/>
          <w:lang w:val="de-DE"/>
        </w:rPr>
        <w:t>, Dieter Wolke</w:t>
      </w:r>
      <w:r w:rsidRPr="00133F89">
        <w:rPr>
          <w:color w:val="000000" w:themeColor="text1"/>
          <w:vertAlign w:val="superscript"/>
          <w:lang w:val="de-DE"/>
        </w:rPr>
        <w:t>2</w:t>
      </w:r>
      <w:r w:rsidRPr="00133F89">
        <w:rPr>
          <w:color w:val="000000" w:themeColor="text1"/>
          <w:lang w:val="de-DE"/>
        </w:rPr>
        <w:t>, Edmund Sonuga-Barke</w:t>
      </w:r>
      <w:r w:rsidRPr="00133F89">
        <w:rPr>
          <w:color w:val="000000" w:themeColor="text1"/>
          <w:vertAlign w:val="superscript"/>
          <w:lang w:val="de-DE"/>
        </w:rPr>
        <w:t>4</w:t>
      </w:r>
    </w:p>
    <w:p w14:paraId="39C9989E" w14:textId="77777777" w:rsidR="00133F89" w:rsidRPr="00133F89" w:rsidRDefault="00133F89" w:rsidP="00133F89">
      <w:pPr>
        <w:spacing w:line="480" w:lineRule="auto"/>
        <w:jc w:val="center"/>
        <w:rPr>
          <w:color w:val="000000" w:themeColor="text1"/>
          <w:vertAlign w:val="superscript"/>
          <w:lang w:val="de-DE"/>
        </w:rPr>
      </w:pPr>
    </w:p>
    <w:p w14:paraId="05F0B4AD" w14:textId="77777777" w:rsidR="00133F89" w:rsidRPr="00133F89" w:rsidRDefault="00133F89" w:rsidP="00133F89">
      <w:pPr>
        <w:spacing w:line="480" w:lineRule="auto"/>
        <w:jc w:val="center"/>
        <w:rPr>
          <w:color w:val="000000" w:themeColor="text1"/>
        </w:rPr>
      </w:pPr>
      <w:r w:rsidRPr="00133F89">
        <w:rPr>
          <w:color w:val="000000" w:themeColor="text1"/>
        </w:rPr>
        <w:t>Author Note</w:t>
      </w:r>
    </w:p>
    <w:p w14:paraId="7E500B10" w14:textId="77777777" w:rsidR="00133F89" w:rsidRPr="00133F89" w:rsidRDefault="00133F89" w:rsidP="00133F89">
      <w:pPr>
        <w:numPr>
          <w:ilvl w:val="0"/>
          <w:numId w:val="4"/>
        </w:numPr>
        <w:spacing w:line="480" w:lineRule="auto"/>
        <w:contextualSpacing/>
        <w:rPr>
          <w:color w:val="000000" w:themeColor="text1"/>
        </w:rPr>
      </w:pPr>
      <w:r w:rsidRPr="00133F89">
        <w:rPr>
          <w:color w:val="000000" w:themeColor="text1"/>
        </w:rPr>
        <w:t>Department of Child &amp; Family Studies, University of Tennessee, Knoxville, U.S.</w:t>
      </w:r>
    </w:p>
    <w:p w14:paraId="5FC56A2F" w14:textId="77777777" w:rsidR="00133F89" w:rsidRPr="00133F89" w:rsidRDefault="00133F89" w:rsidP="00133F89">
      <w:pPr>
        <w:numPr>
          <w:ilvl w:val="0"/>
          <w:numId w:val="4"/>
        </w:numPr>
        <w:spacing w:line="480" w:lineRule="auto"/>
        <w:contextualSpacing/>
        <w:rPr>
          <w:color w:val="000000" w:themeColor="text1"/>
        </w:rPr>
      </w:pPr>
      <w:r w:rsidRPr="00133F89">
        <w:rPr>
          <w:color w:val="000000" w:themeColor="text1"/>
        </w:rPr>
        <w:t>Department of Psychology, University of Warwick, U.K.</w:t>
      </w:r>
    </w:p>
    <w:p w14:paraId="33877334" w14:textId="77777777" w:rsidR="00133F89" w:rsidRPr="00133F89" w:rsidRDefault="00133F89" w:rsidP="00133F89">
      <w:pPr>
        <w:numPr>
          <w:ilvl w:val="0"/>
          <w:numId w:val="4"/>
        </w:numPr>
        <w:spacing w:line="480" w:lineRule="auto"/>
        <w:contextualSpacing/>
        <w:rPr>
          <w:color w:val="000000" w:themeColor="text1"/>
        </w:rPr>
      </w:pPr>
      <w:r w:rsidRPr="00133F89">
        <w:rPr>
          <w:color w:val="000000" w:themeColor="text1"/>
        </w:rPr>
        <w:t>Centre for Innovation in Mental Health, Department of Psychology, University of Southampton, U.K.</w:t>
      </w:r>
    </w:p>
    <w:p w14:paraId="6E5B5B78" w14:textId="77777777" w:rsidR="00133F89" w:rsidRPr="00133F89" w:rsidRDefault="00133F89" w:rsidP="00133F89">
      <w:pPr>
        <w:numPr>
          <w:ilvl w:val="0"/>
          <w:numId w:val="4"/>
        </w:numPr>
        <w:spacing w:line="480" w:lineRule="auto"/>
        <w:contextualSpacing/>
        <w:rPr>
          <w:color w:val="000000" w:themeColor="text1"/>
        </w:rPr>
      </w:pPr>
      <w:r w:rsidRPr="00133F89">
        <w:rPr>
          <w:color w:val="000000" w:themeColor="text1"/>
        </w:rPr>
        <w:t>Department of Child &amp; Adolescent Psychiatry, Institute of Psychiatry, Psychology and Neuroscience, King’s College London, U.K.</w:t>
      </w:r>
    </w:p>
    <w:p w14:paraId="41D0F2AB" w14:textId="77777777" w:rsidR="00133F89" w:rsidRPr="00133F89" w:rsidRDefault="00133F89" w:rsidP="00133F89">
      <w:pPr>
        <w:spacing w:line="480" w:lineRule="auto"/>
        <w:contextualSpacing/>
        <w:jc w:val="center"/>
        <w:rPr>
          <w:color w:val="000000" w:themeColor="text1"/>
        </w:rPr>
      </w:pPr>
    </w:p>
    <w:p w14:paraId="07FA6F81" w14:textId="77777777" w:rsidR="00133F89" w:rsidRPr="00133F89" w:rsidRDefault="00133F89" w:rsidP="00133F89">
      <w:pPr>
        <w:spacing w:line="480" w:lineRule="auto"/>
        <w:contextualSpacing/>
        <w:jc w:val="center"/>
        <w:rPr>
          <w:color w:val="000000" w:themeColor="text1"/>
        </w:rPr>
      </w:pPr>
      <w:r w:rsidRPr="00133F89">
        <w:rPr>
          <w:color w:val="000000" w:themeColor="text1"/>
        </w:rPr>
        <w:t>Acknowledgements</w:t>
      </w:r>
    </w:p>
    <w:p w14:paraId="2D945220" w14:textId="2E1F5A30" w:rsidR="00133F89" w:rsidRPr="00133F89" w:rsidRDefault="00133F89" w:rsidP="00133F89">
      <w:pPr>
        <w:spacing w:line="480" w:lineRule="auto"/>
        <w:ind w:firstLine="720"/>
        <w:rPr>
          <w:color w:val="000000" w:themeColor="text1"/>
        </w:rPr>
      </w:pPr>
      <w:r w:rsidRPr="00133F89">
        <w:rPr>
          <w:color w:val="000000" w:themeColor="text1"/>
        </w:rPr>
        <w:t xml:space="preserve">Data collection in the Bavarian Longitudinal Study was supported by grants PKE24, JUG14, 01EP9504, and 01ER0801 from the German Federal Ministry of Education and Science (BMBF). Data collection in the English and Romanian Adoptees Study was supported by grants 3700295 from the U.K. Medical Research Council and OPD/00248/G from the U.K. Department of Health. </w:t>
      </w:r>
    </w:p>
    <w:p w14:paraId="164B6757" w14:textId="65C8430E" w:rsidR="00133F89" w:rsidRPr="00133F89" w:rsidRDefault="00133F89" w:rsidP="00133F89">
      <w:pPr>
        <w:rPr>
          <w:color w:val="000000" w:themeColor="text1"/>
        </w:rPr>
      </w:pPr>
      <w:r w:rsidRPr="00133F89">
        <w:rPr>
          <w:color w:val="000000" w:themeColor="text1"/>
        </w:rPr>
        <w:br w:type="page"/>
      </w:r>
    </w:p>
    <w:p w14:paraId="04C26D4A" w14:textId="77777777" w:rsidR="00713038" w:rsidRPr="00133F89" w:rsidRDefault="00713038" w:rsidP="001F5D9F">
      <w:pPr>
        <w:spacing w:line="480" w:lineRule="auto"/>
        <w:jc w:val="center"/>
        <w:outlineLvl w:val="0"/>
        <w:rPr>
          <w:color w:val="000000" w:themeColor="text1"/>
        </w:rPr>
      </w:pPr>
      <w:r w:rsidRPr="00133F89">
        <w:rPr>
          <w:color w:val="000000" w:themeColor="text1"/>
        </w:rPr>
        <w:lastRenderedPageBreak/>
        <w:t>Abstract</w:t>
      </w:r>
    </w:p>
    <w:p w14:paraId="30388A05" w14:textId="516AA9E7" w:rsidR="00713038" w:rsidRPr="00133F89" w:rsidRDefault="00713038" w:rsidP="00D60CC1">
      <w:pPr>
        <w:spacing w:line="480" w:lineRule="auto"/>
        <w:ind w:firstLine="720"/>
        <w:outlineLvl w:val="0"/>
        <w:rPr>
          <w:color w:val="000000" w:themeColor="text1"/>
        </w:rPr>
      </w:pPr>
      <w:r w:rsidRPr="00133F89">
        <w:rPr>
          <w:color w:val="000000" w:themeColor="text1"/>
        </w:rPr>
        <w:t xml:space="preserve">Both preterm birth and early institutional deprivation are associated with neurodevelopmental impairment – with </w:t>
      </w:r>
      <w:r w:rsidR="00AD60C8" w:rsidRPr="00133F89">
        <w:rPr>
          <w:color w:val="000000" w:themeColor="text1"/>
        </w:rPr>
        <w:t xml:space="preserve">both </w:t>
      </w:r>
      <w:r w:rsidRPr="00133F89">
        <w:rPr>
          <w:color w:val="000000" w:themeColor="text1"/>
        </w:rPr>
        <w:t xml:space="preserve">shared and distinctive features. </w:t>
      </w:r>
      <w:r w:rsidR="00820C02" w:rsidRPr="00133F89">
        <w:rPr>
          <w:color w:val="000000" w:themeColor="text1"/>
        </w:rPr>
        <w:t xml:space="preserve">To explore shared underlying mechanisms, this study </w:t>
      </w:r>
      <w:r w:rsidR="00AD60C8" w:rsidRPr="00133F89">
        <w:rPr>
          <w:color w:val="000000" w:themeColor="text1"/>
        </w:rPr>
        <w:t>directly</w:t>
      </w:r>
      <w:r w:rsidRPr="00133F89">
        <w:rPr>
          <w:color w:val="000000" w:themeColor="text1"/>
        </w:rPr>
        <w:t xml:space="preserve"> compar</w:t>
      </w:r>
      <w:r w:rsidR="00AD60C8" w:rsidRPr="00133F89">
        <w:rPr>
          <w:color w:val="000000" w:themeColor="text1"/>
        </w:rPr>
        <w:t>ed</w:t>
      </w:r>
      <w:r w:rsidRPr="00133F89">
        <w:rPr>
          <w:color w:val="000000" w:themeColor="text1"/>
        </w:rPr>
        <w:t xml:space="preserve"> effects of these putative risk factors on temperament profiles in six-year-old</w:t>
      </w:r>
      <w:r w:rsidR="006A34F1" w:rsidRPr="00133F89">
        <w:rPr>
          <w:color w:val="000000" w:themeColor="text1"/>
        </w:rPr>
        <w:t>s</w:t>
      </w:r>
      <w:r w:rsidR="005E64A1" w:rsidRPr="00133F89">
        <w:rPr>
          <w:color w:val="000000" w:themeColor="text1"/>
        </w:rPr>
        <w:t>:</w:t>
      </w:r>
      <w:r w:rsidR="00D60CC1" w:rsidRPr="00133F89">
        <w:rPr>
          <w:color w:val="000000" w:themeColor="text1"/>
        </w:rPr>
        <w:t xml:space="preserve"> </w:t>
      </w:r>
      <w:r w:rsidRPr="00133F89">
        <w:rPr>
          <w:color w:val="000000" w:themeColor="text1"/>
        </w:rPr>
        <w:t>Children born very preterm (&lt;32 weeks gestation) or at very low birthweight (&lt;1500g) from the Bavarian Longitudinal Study (n=299)</w:t>
      </w:r>
      <w:r w:rsidR="005E64A1" w:rsidRPr="00133F89">
        <w:rPr>
          <w:color w:val="000000" w:themeColor="text1"/>
        </w:rPr>
        <w:t>;</w:t>
      </w:r>
      <w:r w:rsidRPr="00133F89">
        <w:rPr>
          <w:color w:val="000000" w:themeColor="text1"/>
        </w:rPr>
        <w:t xml:space="preserve"> and children who experienced </w:t>
      </w:r>
      <w:r w:rsidR="006A34F1" w:rsidRPr="00133F89">
        <w:rPr>
          <w:color w:val="000000" w:themeColor="text1"/>
        </w:rPr>
        <w:t>&gt;</w:t>
      </w:r>
      <w:r w:rsidRPr="00133F89">
        <w:rPr>
          <w:color w:val="000000" w:themeColor="text1"/>
        </w:rPr>
        <w:t xml:space="preserve"> 6 months of deprivation in Romanian institutions from the English and Romanian Adoptees Study (n=101). The former were compared with 311 healthy term born controls and the latter with 52 non-deprived adoptees. At 6 years, temperament was assessed via parent reports across 5 dimensions: effortful control, activity, shyness, emotionality, and sociability</w:t>
      </w:r>
      <w:r w:rsidR="00D60CC1" w:rsidRPr="00133F89">
        <w:rPr>
          <w:color w:val="000000" w:themeColor="text1"/>
        </w:rPr>
        <w:t xml:space="preserve">. </w:t>
      </w:r>
      <w:r w:rsidR="00C06D1E" w:rsidRPr="00133F89">
        <w:rPr>
          <w:color w:val="000000" w:themeColor="text1"/>
        </w:rPr>
        <w:t>Very preterm/very low birthweight</w:t>
      </w:r>
      <w:r w:rsidR="00D60CC1" w:rsidRPr="00133F89">
        <w:rPr>
          <w:color w:val="000000" w:themeColor="text1"/>
        </w:rPr>
        <w:t xml:space="preserve"> and </w:t>
      </w:r>
      <w:r w:rsidR="00C06D1E" w:rsidRPr="00133F89">
        <w:rPr>
          <w:color w:val="000000" w:themeColor="text1"/>
        </w:rPr>
        <w:t>post-institutionalized</w:t>
      </w:r>
      <w:r w:rsidR="00D60CC1" w:rsidRPr="00133F89">
        <w:rPr>
          <w:color w:val="000000" w:themeColor="text1"/>
        </w:rPr>
        <w:t xml:space="preserve"> children showed similarly aberrant profiles in terms of lower effortful control </w:t>
      </w:r>
      <w:r w:rsidR="00487031" w:rsidRPr="00133F89">
        <w:rPr>
          <w:color w:val="000000" w:themeColor="text1"/>
        </w:rPr>
        <w:t>(</w:t>
      </w:r>
      <w:r w:rsidR="00C06D1E" w:rsidRPr="00133F89">
        <w:rPr>
          <w:color w:val="000000" w:themeColor="text1"/>
        </w:rPr>
        <w:t>preterm</w:t>
      </w:r>
      <w:r w:rsidR="00487031" w:rsidRPr="00133F89">
        <w:rPr>
          <w:color w:val="000000" w:themeColor="text1"/>
        </w:rPr>
        <w:t xml:space="preserve"> = -0.50 [95% CI</w:t>
      </w:r>
      <w:r w:rsidR="004A25E3" w:rsidRPr="00133F89">
        <w:rPr>
          <w:color w:val="000000" w:themeColor="text1"/>
        </w:rPr>
        <w:t>=</w:t>
      </w:r>
      <w:r w:rsidR="00487031" w:rsidRPr="00133F89">
        <w:rPr>
          <w:color w:val="000000" w:themeColor="text1"/>
        </w:rPr>
        <w:t xml:space="preserve"> -0.67 to -0.33]; </w:t>
      </w:r>
      <w:r w:rsidR="00C06D1E" w:rsidRPr="00133F89">
        <w:rPr>
          <w:color w:val="000000" w:themeColor="text1"/>
        </w:rPr>
        <w:t>post-institutionalized</w:t>
      </w:r>
      <w:r w:rsidR="00487031" w:rsidRPr="00133F89">
        <w:rPr>
          <w:color w:val="000000" w:themeColor="text1"/>
        </w:rPr>
        <w:t xml:space="preserve"> = -0.48 [-0.82 to -0.14]) </w:t>
      </w:r>
      <w:r w:rsidR="00D60CC1" w:rsidRPr="00133F89">
        <w:rPr>
          <w:color w:val="000000" w:themeColor="text1"/>
        </w:rPr>
        <w:t xml:space="preserve">compared to their respective controls. </w:t>
      </w:r>
      <w:r w:rsidR="00487031" w:rsidRPr="00133F89">
        <w:rPr>
          <w:color w:val="000000" w:themeColor="text1"/>
        </w:rPr>
        <w:t>Additionally</w:t>
      </w:r>
      <w:r w:rsidR="00D60CC1" w:rsidRPr="00133F89">
        <w:rPr>
          <w:color w:val="000000" w:themeColor="text1"/>
        </w:rPr>
        <w:t xml:space="preserve">, </w:t>
      </w:r>
      <w:r w:rsidR="00C06D1E" w:rsidRPr="00133F89">
        <w:rPr>
          <w:color w:val="000000" w:themeColor="text1"/>
        </w:rPr>
        <w:t>post-institutionalized children</w:t>
      </w:r>
      <w:r w:rsidR="00AD60C8" w:rsidRPr="00133F89">
        <w:rPr>
          <w:color w:val="000000" w:themeColor="text1"/>
        </w:rPr>
        <w:t xml:space="preserve"> </w:t>
      </w:r>
      <w:r w:rsidR="00D60CC1" w:rsidRPr="00133F89">
        <w:rPr>
          <w:color w:val="000000" w:themeColor="text1"/>
        </w:rPr>
        <w:t>showed higher activity</w:t>
      </w:r>
      <w:r w:rsidR="00AD60C8" w:rsidRPr="00133F89">
        <w:rPr>
          <w:color w:val="000000" w:themeColor="text1"/>
        </w:rPr>
        <w:t>,</w:t>
      </w:r>
      <w:r w:rsidR="00D60CC1" w:rsidRPr="00133F89">
        <w:rPr>
          <w:color w:val="000000" w:themeColor="text1"/>
        </w:rPr>
        <w:t xml:space="preserve"> whereas </w:t>
      </w:r>
      <w:r w:rsidR="00C06D1E" w:rsidRPr="00133F89">
        <w:rPr>
          <w:color w:val="000000" w:themeColor="text1"/>
        </w:rPr>
        <w:t>very preterm/very low birthweight children</w:t>
      </w:r>
      <w:r w:rsidR="00D60CC1" w:rsidRPr="00133F89">
        <w:rPr>
          <w:color w:val="000000" w:themeColor="text1"/>
        </w:rPr>
        <w:t xml:space="preserve"> showed lower shyness</w:t>
      </w:r>
      <w:r w:rsidR="00AD60C8" w:rsidRPr="00133F89">
        <w:rPr>
          <w:color w:val="000000" w:themeColor="text1"/>
        </w:rPr>
        <w:t xml:space="preserve">. </w:t>
      </w:r>
      <w:r w:rsidR="00C06D1E" w:rsidRPr="00133F89">
        <w:rPr>
          <w:color w:val="000000" w:themeColor="text1"/>
        </w:rPr>
        <w:t xml:space="preserve">Preterm birth and early institutionalization are </w:t>
      </w:r>
      <w:r w:rsidR="00B43643" w:rsidRPr="00133F89">
        <w:rPr>
          <w:color w:val="000000" w:themeColor="text1"/>
        </w:rPr>
        <w:t xml:space="preserve">similarly </w:t>
      </w:r>
      <w:r w:rsidR="00C06D1E" w:rsidRPr="00133F89">
        <w:rPr>
          <w:color w:val="000000" w:themeColor="text1"/>
        </w:rPr>
        <w:t xml:space="preserve">associated with poorer effortful control, which might contribute to long-term vulnerability. </w:t>
      </w:r>
      <w:r w:rsidRPr="00133F89">
        <w:rPr>
          <w:color w:val="000000" w:themeColor="text1"/>
        </w:rPr>
        <w:t xml:space="preserve">More research is needed to examine temperamental processes as common mediators of negative long-term outcomes following early adversity. </w:t>
      </w:r>
    </w:p>
    <w:p w14:paraId="568F06F7" w14:textId="177ACF6B" w:rsidR="00AD60C8" w:rsidRPr="00133F89" w:rsidRDefault="00713038" w:rsidP="00FF5E27">
      <w:pPr>
        <w:spacing w:line="480" w:lineRule="auto"/>
        <w:ind w:firstLine="720"/>
        <w:outlineLvl w:val="0"/>
        <w:rPr>
          <w:color w:val="000000" w:themeColor="text1"/>
        </w:rPr>
      </w:pPr>
      <w:r w:rsidRPr="00133F89">
        <w:rPr>
          <w:i/>
          <w:color w:val="000000" w:themeColor="text1"/>
        </w:rPr>
        <w:t>Key words</w:t>
      </w:r>
      <w:r w:rsidRPr="00133F89">
        <w:rPr>
          <w:color w:val="000000" w:themeColor="text1"/>
        </w:rPr>
        <w:t>: preterm birth; institutional deprivation; behavior regulation, early adversity</w:t>
      </w:r>
    </w:p>
    <w:p w14:paraId="3399345E" w14:textId="47C28C30" w:rsidR="00D60CC1" w:rsidRPr="00133F89" w:rsidRDefault="00AD60C8" w:rsidP="002457A7">
      <w:pPr>
        <w:rPr>
          <w:color w:val="000000" w:themeColor="text1"/>
        </w:rPr>
      </w:pPr>
      <w:r w:rsidRPr="00133F89">
        <w:rPr>
          <w:color w:val="000000" w:themeColor="text1"/>
        </w:rPr>
        <w:br w:type="page"/>
      </w:r>
    </w:p>
    <w:p w14:paraId="03F34F21" w14:textId="6DABC2E3" w:rsidR="00713038" w:rsidRPr="00133F89" w:rsidRDefault="00713038" w:rsidP="00D60CC1">
      <w:pPr>
        <w:spacing w:line="480" w:lineRule="auto"/>
        <w:ind w:firstLine="720"/>
        <w:rPr>
          <w:color w:val="000000" w:themeColor="text1"/>
        </w:rPr>
      </w:pPr>
      <w:r w:rsidRPr="00133F89">
        <w:rPr>
          <w:color w:val="000000" w:themeColor="text1"/>
        </w:rPr>
        <w:lastRenderedPageBreak/>
        <w:t>The growing child’s brain can be adversely affected by exposures to a variety of physical and social risks during the pre-</w:t>
      </w:r>
      <w:r w:rsidR="005E64A1" w:rsidRPr="00133F89">
        <w:rPr>
          <w:color w:val="000000" w:themeColor="text1"/>
        </w:rPr>
        <w:t>,</w:t>
      </w:r>
      <w:r w:rsidRPr="00133F89">
        <w:rPr>
          <w:color w:val="000000" w:themeColor="text1"/>
        </w:rPr>
        <w:t xml:space="preserve"> peri-</w:t>
      </w:r>
      <w:r w:rsidR="005E64A1" w:rsidRPr="00133F89">
        <w:rPr>
          <w:color w:val="000000" w:themeColor="text1"/>
        </w:rPr>
        <w:t>,</w:t>
      </w:r>
      <w:r w:rsidRPr="00133F89">
        <w:rPr>
          <w:color w:val="000000" w:themeColor="text1"/>
        </w:rPr>
        <w:t xml:space="preserve"> and early post-natal periods, contributing to the emergence of neuro-developmental problems that can last across the life span </w:t>
      </w:r>
      <w:r w:rsidRPr="00133F89">
        <w:rPr>
          <w:noProof/>
          <w:color w:val="000000" w:themeColor="text1"/>
        </w:rPr>
        <w:t>(Desplats, 2015; Gilman et al., 2017)</w:t>
      </w:r>
      <w:r w:rsidRPr="00133F89">
        <w:rPr>
          <w:color w:val="000000" w:themeColor="text1"/>
        </w:rPr>
        <w:t xml:space="preserve">. Different types of early risks may operate via unique mechanisms, and recent frameworks distinguish inadequate environmental input (e.g. neglect, deprivation) from unwanted input (e.g. threat, abuse), suggesting that each experience’s impact is characterized by specific neurodevelopmental </w:t>
      </w:r>
      <w:r w:rsidR="005E64A1" w:rsidRPr="00133F89">
        <w:rPr>
          <w:color w:val="000000" w:themeColor="text1"/>
        </w:rPr>
        <w:t xml:space="preserve">consequences </w:t>
      </w:r>
      <w:r w:rsidRPr="00133F89">
        <w:rPr>
          <w:noProof/>
          <w:color w:val="000000" w:themeColor="text1"/>
        </w:rPr>
        <w:t>(Humphreys &amp; Zeanah, 2015; McLaughlin, Sheridan, &amp; Lambert, 2014)</w:t>
      </w:r>
      <w:r w:rsidRPr="00133F89">
        <w:rPr>
          <w:color w:val="000000" w:themeColor="text1"/>
        </w:rPr>
        <w:t xml:space="preserve">. However, few studies differentiate between types of inadequate inputs or directly compare the developmental profiles of individuals exposed to different forms of severe early adversity </w:t>
      </w:r>
      <w:r w:rsidRPr="00133F89">
        <w:rPr>
          <w:noProof/>
          <w:color w:val="000000" w:themeColor="text1"/>
        </w:rPr>
        <w:t>(Dong et al., 2004)</w:t>
      </w:r>
      <w:r w:rsidRPr="00133F89">
        <w:rPr>
          <w:color w:val="000000" w:themeColor="text1"/>
        </w:rPr>
        <w:t xml:space="preserve">. Understanding if different types of early adversity confer similar or different vulnerabilities for development is crucial for the design of preventive interventions </w:t>
      </w:r>
      <w:r w:rsidRPr="00133F89">
        <w:rPr>
          <w:noProof/>
          <w:color w:val="000000" w:themeColor="text1"/>
        </w:rPr>
        <w:t>(McCrory, Gerin, &amp; Viding, 2017)</w:t>
      </w:r>
      <w:r w:rsidRPr="00133F89">
        <w:rPr>
          <w:color w:val="000000" w:themeColor="text1"/>
        </w:rPr>
        <w:t xml:space="preserve">. Comparing child outcomes after different types of adverse exposures may illuminate these mechanisms by identifying potentially shared neurodevelopmental pathways. </w:t>
      </w:r>
    </w:p>
    <w:p w14:paraId="282F5EFC" w14:textId="77777777" w:rsidR="00713038" w:rsidRPr="00133F89" w:rsidRDefault="00713038" w:rsidP="00B95DFE">
      <w:pPr>
        <w:spacing w:line="480" w:lineRule="auto"/>
        <w:rPr>
          <w:b/>
          <w:color w:val="000000" w:themeColor="text1"/>
        </w:rPr>
      </w:pPr>
      <w:r w:rsidRPr="00133F89">
        <w:rPr>
          <w:b/>
          <w:color w:val="000000" w:themeColor="text1"/>
        </w:rPr>
        <w:t xml:space="preserve">Preterm Birth </w:t>
      </w:r>
    </w:p>
    <w:p w14:paraId="3C5BB3A7" w14:textId="49D1A115" w:rsidR="00713038" w:rsidRPr="00133F89" w:rsidRDefault="00713038" w:rsidP="00DB7B7E">
      <w:pPr>
        <w:spacing w:line="480" w:lineRule="auto"/>
        <w:ind w:firstLine="720"/>
        <w:rPr>
          <w:color w:val="000000" w:themeColor="text1"/>
        </w:rPr>
      </w:pPr>
      <w:r w:rsidRPr="00133F89">
        <w:rPr>
          <w:color w:val="000000" w:themeColor="text1"/>
        </w:rPr>
        <w:t>The earliest forms of developmental risk exposure may occur in-utero and during the first few weeks of life. Preterm birth (&lt;37 weeks gestation) is a marker for prenatal adversities</w:t>
      </w:r>
      <w:r w:rsidR="00610D8B" w:rsidRPr="00133F89">
        <w:rPr>
          <w:color w:val="000000" w:themeColor="text1"/>
        </w:rPr>
        <w:t xml:space="preserve"> and has been associated with various risk factors</w:t>
      </w:r>
      <w:r w:rsidR="00056C94" w:rsidRPr="00133F89">
        <w:rPr>
          <w:color w:val="000000" w:themeColor="text1"/>
        </w:rPr>
        <w:t xml:space="preserve">, including maternal stress, </w:t>
      </w:r>
      <w:r w:rsidR="00610D8B" w:rsidRPr="00133F89">
        <w:rPr>
          <w:color w:val="000000" w:themeColor="text1"/>
        </w:rPr>
        <w:t xml:space="preserve">social adversity, </w:t>
      </w:r>
      <w:r w:rsidR="00056C94" w:rsidRPr="00133F89">
        <w:rPr>
          <w:color w:val="000000" w:themeColor="text1"/>
        </w:rPr>
        <w:t>Black ethnicity, infection/inflammation, and prec</w:t>
      </w:r>
      <w:r w:rsidR="00A4424F" w:rsidRPr="00133F89">
        <w:rPr>
          <w:color w:val="000000" w:themeColor="text1"/>
        </w:rPr>
        <w:t>onception</w:t>
      </w:r>
      <w:r w:rsidR="00C5092C" w:rsidRPr="00133F89">
        <w:rPr>
          <w:color w:val="000000" w:themeColor="text1"/>
        </w:rPr>
        <w:t>/</w:t>
      </w:r>
      <w:r w:rsidR="00A4424F" w:rsidRPr="00133F89">
        <w:rPr>
          <w:color w:val="000000" w:themeColor="text1"/>
        </w:rPr>
        <w:t>prenatal smoking</w:t>
      </w:r>
      <w:r w:rsidR="00610D8B" w:rsidRPr="00133F89">
        <w:rPr>
          <w:color w:val="000000" w:themeColor="text1"/>
        </w:rPr>
        <w:t xml:space="preserve">. </w:t>
      </w:r>
      <w:r w:rsidR="003D1A78" w:rsidRPr="00133F89">
        <w:rPr>
          <w:color w:val="000000" w:themeColor="text1"/>
        </w:rPr>
        <w:t>Prematurity is also related to clinician decision to deliver early and by caesarean section, for example, due to multiple fetuses after fertility treatment in often more socially advantaged women (</w:t>
      </w:r>
      <w:r w:rsidR="00EF3821" w:rsidRPr="00133F89">
        <w:rPr>
          <w:color w:val="000000" w:themeColor="text1"/>
        </w:rPr>
        <w:t>Chawanpaiboon</w:t>
      </w:r>
      <w:r w:rsidR="00AB4687" w:rsidRPr="00133F89">
        <w:rPr>
          <w:color w:val="000000" w:themeColor="text1"/>
        </w:rPr>
        <w:t xml:space="preserve"> et al., 2019)</w:t>
      </w:r>
      <w:r w:rsidR="003D1A78" w:rsidRPr="00133F89">
        <w:rPr>
          <w:color w:val="000000" w:themeColor="text1"/>
        </w:rPr>
        <w:t>.</w:t>
      </w:r>
      <w:r w:rsidR="003D1A78" w:rsidRPr="00133F89">
        <w:rPr>
          <w:i/>
          <w:color w:val="000000" w:themeColor="text1"/>
        </w:rPr>
        <w:t xml:space="preserve"> </w:t>
      </w:r>
      <w:r w:rsidR="00610D8B" w:rsidRPr="00133F89">
        <w:rPr>
          <w:color w:val="000000" w:themeColor="text1"/>
        </w:rPr>
        <w:t>However,</w:t>
      </w:r>
      <w:r w:rsidR="00A4424F" w:rsidRPr="00133F89">
        <w:rPr>
          <w:color w:val="000000" w:themeColor="text1"/>
        </w:rPr>
        <w:t xml:space="preserve"> </w:t>
      </w:r>
      <w:r w:rsidR="00610D8B" w:rsidRPr="00133F89">
        <w:rPr>
          <w:color w:val="000000" w:themeColor="text1"/>
        </w:rPr>
        <w:t xml:space="preserve">the mechanisms linking these factors to birth outcomes are not clear, and </w:t>
      </w:r>
      <w:r w:rsidR="00056C94" w:rsidRPr="00133F89">
        <w:rPr>
          <w:color w:val="000000" w:themeColor="text1"/>
        </w:rPr>
        <w:t xml:space="preserve">up to 78% of the variance in the risk of preterm birth remains unexplained </w:t>
      </w:r>
      <w:r w:rsidR="00056C94" w:rsidRPr="00133F89">
        <w:rPr>
          <w:color w:val="000000" w:themeColor="text1"/>
        </w:rPr>
        <w:lastRenderedPageBreak/>
        <w:t>(Goldenberg, Culhane, Iams &amp; Romero, 2008; Raisanen, Gissler, Saari, Kramer, &amp; Heinonen, 2013)</w:t>
      </w:r>
      <w:r w:rsidR="00610D8B" w:rsidRPr="00133F89">
        <w:rPr>
          <w:color w:val="000000" w:themeColor="text1"/>
        </w:rPr>
        <w:t xml:space="preserve">. </w:t>
      </w:r>
      <w:r w:rsidR="00056C94" w:rsidRPr="00133F89">
        <w:rPr>
          <w:color w:val="000000" w:themeColor="text1"/>
        </w:rPr>
        <w:t>P</w:t>
      </w:r>
      <w:r w:rsidRPr="00133F89">
        <w:rPr>
          <w:rFonts w:eastAsia="Calibri"/>
          <w:color w:val="000000" w:themeColor="text1"/>
        </w:rPr>
        <w:t xml:space="preserve">reterm neonates often suffer from immaturity of organs, superimposed complications </w:t>
      </w:r>
      <w:r w:rsidRPr="00133F89">
        <w:rPr>
          <w:rFonts w:eastAsia="Calibri"/>
          <w:noProof/>
          <w:color w:val="000000" w:themeColor="text1"/>
        </w:rPr>
        <w:t>(Volpe, 2009)</w:t>
      </w:r>
      <w:r w:rsidRPr="00133F89">
        <w:rPr>
          <w:rFonts w:eastAsia="Calibri"/>
          <w:color w:val="000000" w:themeColor="text1"/>
        </w:rPr>
        <w:t xml:space="preserve">, exposure to pain and stress due to medical treatment </w:t>
      </w:r>
      <w:r w:rsidRPr="00133F89">
        <w:rPr>
          <w:rFonts w:eastAsia="Calibri"/>
          <w:noProof/>
          <w:color w:val="000000" w:themeColor="text1"/>
        </w:rPr>
        <w:t>(Grunau, 2013)</w:t>
      </w:r>
      <w:r w:rsidR="005E64A1" w:rsidRPr="00133F89">
        <w:rPr>
          <w:rFonts w:eastAsia="Calibri"/>
          <w:noProof/>
          <w:color w:val="000000" w:themeColor="text1"/>
        </w:rPr>
        <w:t>,</w:t>
      </w:r>
      <w:r w:rsidRPr="00133F89">
        <w:rPr>
          <w:rFonts w:eastAsia="Calibri"/>
          <w:color w:val="000000" w:themeColor="text1"/>
        </w:rPr>
        <w:t xml:space="preserve"> and restricted interactions with caregivers during the first weeks to months of life </w:t>
      </w:r>
      <w:r w:rsidRPr="00133F89">
        <w:rPr>
          <w:rFonts w:eastAsia="Calibri"/>
          <w:noProof/>
          <w:color w:val="000000" w:themeColor="text1"/>
        </w:rPr>
        <w:t>(Milgrom et al., 2010)</w:t>
      </w:r>
      <w:r w:rsidRPr="00133F89">
        <w:rPr>
          <w:rFonts w:eastAsia="Calibri"/>
          <w:color w:val="000000" w:themeColor="text1"/>
        </w:rPr>
        <w:t xml:space="preserve">. </w:t>
      </w:r>
      <w:r w:rsidR="005E64A1" w:rsidRPr="00133F89">
        <w:rPr>
          <w:color w:val="000000" w:themeColor="text1"/>
        </w:rPr>
        <w:t>As a consequence, p</w:t>
      </w:r>
      <w:r w:rsidRPr="00133F89">
        <w:rPr>
          <w:color w:val="000000" w:themeColor="text1"/>
        </w:rPr>
        <w:t xml:space="preserve">reterm children are at risk for various neurodevelopmental problems </w:t>
      </w:r>
      <w:r w:rsidRPr="00133F89">
        <w:rPr>
          <w:noProof/>
          <w:color w:val="000000" w:themeColor="text1"/>
        </w:rPr>
        <w:t>(Cheong et al., 2017)</w:t>
      </w:r>
      <w:r w:rsidRPr="00133F89">
        <w:rPr>
          <w:color w:val="000000" w:themeColor="text1"/>
        </w:rPr>
        <w:t xml:space="preserve">, and the risk is greatest for those </w:t>
      </w:r>
      <w:r w:rsidR="005E64A1" w:rsidRPr="00133F89">
        <w:rPr>
          <w:color w:val="000000" w:themeColor="text1"/>
        </w:rPr>
        <w:t xml:space="preserve">born </w:t>
      </w:r>
      <w:r w:rsidRPr="00133F89">
        <w:rPr>
          <w:color w:val="000000" w:themeColor="text1"/>
        </w:rPr>
        <w:t>with lowe</w:t>
      </w:r>
      <w:r w:rsidR="005E64A1" w:rsidRPr="00133F89">
        <w:rPr>
          <w:color w:val="000000" w:themeColor="text1"/>
        </w:rPr>
        <w:t>st</w:t>
      </w:r>
      <w:r w:rsidRPr="00133F89">
        <w:rPr>
          <w:color w:val="000000" w:themeColor="text1"/>
        </w:rPr>
        <w:t xml:space="preserve"> gestational age </w:t>
      </w:r>
      <w:r w:rsidRPr="00133F89">
        <w:rPr>
          <w:noProof/>
          <w:color w:val="000000" w:themeColor="text1"/>
        </w:rPr>
        <w:t>(Linsell, Malouf, Morris, Kurinczuk, &amp; Marlow, 2015; Narberhaus et al., 2007)</w:t>
      </w:r>
      <w:r w:rsidRPr="00133F89">
        <w:rPr>
          <w:color w:val="000000" w:themeColor="text1"/>
        </w:rPr>
        <w:t xml:space="preserve">. Children born very preterm (&lt;32 weeks gestation; VP) or with a very low birth weight (&lt;1,500 grams; VLBW) </w:t>
      </w:r>
      <w:r w:rsidR="005E64A1" w:rsidRPr="00133F89">
        <w:rPr>
          <w:color w:val="000000" w:themeColor="text1"/>
        </w:rPr>
        <w:t xml:space="preserve">suffer from </w:t>
      </w:r>
      <w:r w:rsidRPr="00133F89">
        <w:rPr>
          <w:color w:val="000000" w:themeColor="text1"/>
        </w:rPr>
        <w:t xml:space="preserve">increased vulnerability to problems across cognitive, emotional, social and behavioral domains </w:t>
      </w:r>
      <w:r w:rsidRPr="00133F89">
        <w:rPr>
          <w:noProof/>
          <w:color w:val="000000" w:themeColor="text1"/>
        </w:rPr>
        <w:t>(Wolke et al., 2015; Woodward et al., 2009)</w:t>
      </w:r>
      <w:r w:rsidRPr="00133F89">
        <w:rPr>
          <w:color w:val="000000" w:themeColor="text1"/>
        </w:rPr>
        <w:t xml:space="preserve">. </w:t>
      </w:r>
      <w:r w:rsidR="005E64A1" w:rsidRPr="00133F89">
        <w:rPr>
          <w:color w:val="000000" w:themeColor="text1"/>
        </w:rPr>
        <w:t xml:space="preserve">Researchers agree </w:t>
      </w:r>
      <w:r w:rsidRPr="00133F89">
        <w:rPr>
          <w:color w:val="000000" w:themeColor="text1"/>
        </w:rPr>
        <w:t xml:space="preserve">that both biological vulnerability (such as brain injuries) and early environmental adversities (medical procedures and limited contact with parents) contribute to the emergence of these problems </w:t>
      </w:r>
      <w:r w:rsidRPr="00133F89">
        <w:rPr>
          <w:noProof/>
          <w:color w:val="000000" w:themeColor="text1"/>
        </w:rPr>
        <w:t>(Montagna &amp; Nosarti, 2016)</w:t>
      </w:r>
      <w:r w:rsidRPr="00133F89">
        <w:rPr>
          <w:color w:val="000000" w:themeColor="text1"/>
        </w:rPr>
        <w:t xml:space="preserve">. </w:t>
      </w:r>
    </w:p>
    <w:p w14:paraId="2507D9CC" w14:textId="77777777" w:rsidR="00713038" w:rsidRPr="00133F89" w:rsidRDefault="00713038" w:rsidP="00B95DFE">
      <w:pPr>
        <w:spacing w:line="480" w:lineRule="auto"/>
        <w:rPr>
          <w:b/>
          <w:color w:val="000000" w:themeColor="text1"/>
        </w:rPr>
      </w:pPr>
      <w:r w:rsidRPr="00133F89">
        <w:rPr>
          <w:b/>
          <w:color w:val="000000" w:themeColor="text1"/>
        </w:rPr>
        <w:t xml:space="preserve">Institutional Deprivation </w:t>
      </w:r>
    </w:p>
    <w:p w14:paraId="62112FF0" w14:textId="107C32DE" w:rsidR="006E62F9" w:rsidRPr="00133F89" w:rsidRDefault="00713038" w:rsidP="00D03233">
      <w:pPr>
        <w:spacing w:line="480" w:lineRule="auto"/>
        <w:ind w:firstLine="720"/>
        <w:rPr>
          <w:color w:val="000000" w:themeColor="text1"/>
        </w:rPr>
      </w:pPr>
      <w:r w:rsidRPr="00133F89">
        <w:rPr>
          <w:color w:val="000000" w:themeColor="text1"/>
        </w:rPr>
        <w:t xml:space="preserve">Environments </w:t>
      </w:r>
      <w:r w:rsidR="00CB283C" w:rsidRPr="00133F89">
        <w:rPr>
          <w:color w:val="000000" w:themeColor="text1"/>
        </w:rPr>
        <w:t xml:space="preserve">such as childhood institutions that </w:t>
      </w:r>
      <w:r w:rsidRPr="00133F89">
        <w:rPr>
          <w:color w:val="000000" w:themeColor="text1"/>
        </w:rPr>
        <w:t>lac</w:t>
      </w:r>
      <w:r w:rsidR="00CB283C" w:rsidRPr="00133F89">
        <w:rPr>
          <w:color w:val="000000" w:themeColor="text1"/>
        </w:rPr>
        <w:t>k</w:t>
      </w:r>
      <w:r w:rsidRPr="00133F89">
        <w:rPr>
          <w:color w:val="000000" w:themeColor="text1"/>
        </w:rPr>
        <w:t xml:space="preserve"> adequate</w:t>
      </w:r>
      <w:r w:rsidR="005E64A1" w:rsidRPr="00133F89">
        <w:rPr>
          <w:color w:val="000000" w:themeColor="text1"/>
        </w:rPr>
        <w:t>, loving</w:t>
      </w:r>
      <w:r w:rsidRPr="00133F89">
        <w:rPr>
          <w:color w:val="000000" w:themeColor="text1"/>
        </w:rPr>
        <w:t xml:space="preserve"> caregivers and stimuli can also result in severe socioemotional deprivation in the first few months and years of life. </w:t>
      </w:r>
      <w:r w:rsidR="00C5092C" w:rsidRPr="00133F89">
        <w:rPr>
          <w:color w:val="000000" w:themeColor="text1"/>
        </w:rPr>
        <w:t>In the socio-political context of the Ceausescu regime from the late 1960s to 1980s in Romania, antecedents of childhood institutionalization likely included severe maternal stress, in-utero malnutrition, social adversity</w:t>
      </w:r>
      <w:r w:rsidR="004D3944" w:rsidRPr="00133F89">
        <w:rPr>
          <w:color w:val="000000" w:themeColor="text1"/>
        </w:rPr>
        <w:t xml:space="preserve">, and potential prenatal exposure to </w:t>
      </w:r>
      <w:r w:rsidR="00850904" w:rsidRPr="00133F89">
        <w:rPr>
          <w:color w:val="000000" w:themeColor="text1"/>
        </w:rPr>
        <w:t xml:space="preserve">alcohol or other </w:t>
      </w:r>
      <w:r w:rsidR="004D3944" w:rsidRPr="00133F89">
        <w:rPr>
          <w:color w:val="000000" w:themeColor="text1"/>
        </w:rPr>
        <w:t>harmful substances</w:t>
      </w:r>
      <w:r w:rsidR="00C5092C" w:rsidRPr="00133F89">
        <w:rPr>
          <w:color w:val="000000" w:themeColor="text1"/>
        </w:rPr>
        <w:t xml:space="preserve"> (Morrison, 2004). </w:t>
      </w:r>
      <w:r w:rsidR="006E62F9" w:rsidRPr="00133F89">
        <w:rPr>
          <w:color w:val="000000" w:themeColor="text1"/>
        </w:rPr>
        <w:t>Moreover, c</w:t>
      </w:r>
      <w:r w:rsidRPr="00133F89">
        <w:rPr>
          <w:color w:val="000000" w:themeColor="text1"/>
        </w:rPr>
        <w:t xml:space="preserve">hildren </w:t>
      </w:r>
      <w:r w:rsidR="005E64A1" w:rsidRPr="00133F89">
        <w:rPr>
          <w:color w:val="000000" w:themeColor="text1"/>
        </w:rPr>
        <w:t xml:space="preserve">who </w:t>
      </w:r>
      <w:r w:rsidRPr="00133F89">
        <w:rPr>
          <w:color w:val="000000" w:themeColor="text1"/>
        </w:rPr>
        <w:t>experienced institutionalization typically encountered</w:t>
      </w:r>
      <w:r w:rsidR="00852F43" w:rsidRPr="00133F89">
        <w:rPr>
          <w:color w:val="000000" w:themeColor="text1"/>
        </w:rPr>
        <w:t xml:space="preserve"> malnutrition and</w:t>
      </w:r>
      <w:r w:rsidRPr="00133F89">
        <w:rPr>
          <w:color w:val="000000" w:themeColor="text1"/>
        </w:rPr>
        <w:t xml:space="preserve"> significant psychosocial neglect </w:t>
      </w:r>
      <w:r w:rsidRPr="00133F89">
        <w:rPr>
          <w:rFonts w:eastAsia="Calibri"/>
          <w:color w:val="000000" w:themeColor="text1"/>
        </w:rPr>
        <w:t xml:space="preserve">due to high child-to-staff ratios, little opportunity to form lasting selective attachments, and limited cognitive stimulation </w:t>
      </w:r>
      <w:r w:rsidRPr="00133F89">
        <w:rPr>
          <w:rFonts w:eastAsia="Calibri"/>
          <w:noProof/>
          <w:color w:val="000000" w:themeColor="text1"/>
        </w:rPr>
        <w:t>(Castle et al., 1999; McCall, 2013)</w:t>
      </w:r>
      <w:r w:rsidRPr="00133F89">
        <w:rPr>
          <w:color w:val="000000" w:themeColor="text1"/>
        </w:rPr>
        <w:t xml:space="preserve">. Even after being adopted, </w:t>
      </w:r>
      <w:r w:rsidR="00DD4C9E" w:rsidRPr="00133F89">
        <w:rPr>
          <w:color w:val="000000" w:themeColor="text1"/>
        </w:rPr>
        <w:t>post-institutionalized</w:t>
      </w:r>
      <w:r w:rsidRPr="00133F89">
        <w:rPr>
          <w:color w:val="000000" w:themeColor="text1"/>
        </w:rPr>
        <w:t xml:space="preserve"> children have been </w:t>
      </w:r>
      <w:r w:rsidRPr="00133F89">
        <w:rPr>
          <w:color w:val="000000" w:themeColor="text1"/>
        </w:rPr>
        <w:lastRenderedPageBreak/>
        <w:t xml:space="preserve">shown to be at risk for cognitive, behavioral, emotional and social problems </w:t>
      </w:r>
      <w:r w:rsidRPr="00133F89">
        <w:rPr>
          <w:noProof/>
          <w:color w:val="000000" w:themeColor="text1"/>
        </w:rPr>
        <w:t>(Kreppner et al., 2007)</w:t>
      </w:r>
      <w:r w:rsidRPr="00133F89">
        <w:rPr>
          <w:color w:val="000000" w:themeColor="text1"/>
        </w:rPr>
        <w:t xml:space="preserve">. These vulnerabilities are most pronounced for children who were institutionalized for longer periods in early life </w:t>
      </w:r>
      <w:r w:rsidRPr="00133F89">
        <w:rPr>
          <w:noProof/>
          <w:color w:val="000000" w:themeColor="text1"/>
        </w:rPr>
        <w:t>(Kreppner et al., 2007)</w:t>
      </w:r>
      <w:r w:rsidRPr="00133F89">
        <w:rPr>
          <w:color w:val="000000" w:themeColor="text1"/>
        </w:rPr>
        <w:t xml:space="preserve">, suggesting that both timing and duration of experiences are linked to </w:t>
      </w:r>
      <w:r w:rsidR="00FA4610" w:rsidRPr="00133F89">
        <w:rPr>
          <w:color w:val="000000" w:themeColor="text1"/>
        </w:rPr>
        <w:t xml:space="preserve">adverse </w:t>
      </w:r>
      <w:r w:rsidRPr="00133F89">
        <w:rPr>
          <w:color w:val="000000" w:themeColor="text1"/>
        </w:rPr>
        <w:t>outcomes.</w:t>
      </w:r>
    </w:p>
    <w:p w14:paraId="2E9C99F4" w14:textId="77777777" w:rsidR="00713038" w:rsidRPr="00133F89" w:rsidRDefault="00713038" w:rsidP="00566698">
      <w:pPr>
        <w:spacing w:line="480" w:lineRule="auto"/>
        <w:rPr>
          <w:b/>
          <w:color w:val="000000" w:themeColor="text1"/>
        </w:rPr>
      </w:pPr>
      <w:r w:rsidRPr="00133F89">
        <w:rPr>
          <w:b/>
          <w:color w:val="000000" w:themeColor="text1"/>
        </w:rPr>
        <w:t>Comparing Phenotypes</w:t>
      </w:r>
    </w:p>
    <w:p w14:paraId="48CAFC08" w14:textId="79AF8DF2" w:rsidR="00713038" w:rsidRPr="00133F89" w:rsidRDefault="00713038" w:rsidP="00F13E04">
      <w:pPr>
        <w:spacing w:line="480" w:lineRule="auto"/>
        <w:ind w:firstLine="720"/>
        <w:rPr>
          <w:color w:val="000000" w:themeColor="text1"/>
        </w:rPr>
      </w:pPr>
      <w:r w:rsidRPr="00133F89">
        <w:rPr>
          <w:color w:val="000000" w:themeColor="text1"/>
        </w:rPr>
        <w:t>Despite clear differences in the</w:t>
      </w:r>
      <w:r w:rsidR="0054195D" w:rsidRPr="00133F89">
        <w:rPr>
          <w:color w:val="000000" w:themeColor="text1"/>
        </w:rPr>
        <w:t xml:space="preserve"> nature of these</w:t>
      </w:r>
      <w:r w:rsidRPr="00133F89">
        <w:rPr>
          <w:color w:val="000000" w:themeColor="text1"/>
        </w:rPr>
        <w:t xml:space="preserve"> experiences</w:t>
      </w:r>
      <w:r w:rsidR="00665D6A" w:rsidRPr="00133F89">
        <w:rPr>
          <w:color w:val="000000" w:themeColor="text1"/>
        </w:rPr>
        <w:t>, both e</w:t>
      </w:r>
      <w:r w:rsidRPr="00133F89">
        <w:rPr>
          <w:color w:val="000000" w:themeColor="text1"/>
        </w:rPr>
        <w:t xml:space="preserve">xtreme prematurity and extended institutional deprivation </w:t>
      </w:r>
      <w:r w:rsidR="00665D6A" w:rsidRPr="00133F89">
        <w:rPr>
          <w:color w:val="000000" w:themeColor="text1"/>
        </w:rPr>
        <w:t xml:space="preserve">involve severe stress during the first few months of life (Figure 1). Moreover, both experiences </w:t>
      </w:r>
      <w:r w:rsidRPr="00133F89">
        <w:rPr>
          <w:color w:val="000000" w:themeColor="text1"/>
        </w:rPr>
        <w:t xml:space="preserve">lead to strikingly similar socio-emotional and cognitive problems that present during comparable developmental periods </w:t>
      </w:r>
      <w:r w:rsidRPr="00133F89">
        <w:rPr>
          <w:noProof/>
          <w:color w:val="000000" w:themeColor="text1"/>
        </w:rPr>
        <w:t>(Aarnoudse-Moens, Weisglas-Kuperus, van Goudoever, &amp; Oosterlaan, 2009; Kreppner et al., 2007; Ritchie, Bora, &amp; Woodward, 2015)</w:t>
      </w:r>
      <w:r w:rsidRPr="00133F89">
        <w:rPr>
          <w:color w:val="000000" w:themeColor="text1"/>
        </w:rPr>
        <w:t xml:space="preserve">. Prospective longitudinal studies of VP/VLBW and </w:t>
      </w:r>
      <w:r w:rsidR="00DD4C9E" w:rsidRPr="00133F89">
        <w:rPr>
          <w:color w:val="000000" w:themeColor="text1"/>
        </w:rPr>
        <w:t>post-institutionalized</w:t>
      </w:r>
      <w:r w:rsidRPr="00133F89">
        <w:rPr>
          <w:color w:val="000000" w:themeColor="text1"/>
        </w:rPr>
        <w:t xml:space="preserve"> children report increased risks for inattention, cognitive difficulties</w:t>
      </w:r>
      <w:r w:rsidRPr="00133F89">
        <w:rPr>
          <w:rFonts w:eastAsia="Calibri"/>
          <w:color w:val="000000" w:themeColor="text1"/>
        </w:rPr>
        <w:t xml:space="preserve">, </w:t>
      </w:r>
      <w:r w:rsidRPr="00133F89">
        <w:rPr>
          <w:color w:val="000000" w:themeColor="text1"/>
        </w:rPr>
        <w:t xml:space="preserve">and underachievement </w:t>
      </w:r>
      <w:r w:rsidRPr="00133F89">
        <w:rPr>
          <w:rFonts w:eastAsia="Calibri"/>
          <w:noProof/>
          <w:color w:val="000000" w:themeColor="text1"/>
        </w:rPr>
        <w:t>(Breeman, Jaekel, Baumann, Bartmann, &amp; Wolke, 2016; Breeman, Jaekel, Baumann, Bartmann, &amp; Wolke, 2015; Kennedy et al., 2016; Sonuga-Barke et al., 2017)</w:t>
      </w:r>
      <w:r w:rsidRPr="00133F89">
        <w:rPr>
          <w:color w:val="000000" w:themeColor="text1"/>
        </w:rPr>
        <w:t xml:space="preserve">. Additionally, both populations show deficits in social cognition </w:t>
      </w:r>
      <w:r w:rsidRPr="00133F89">
        <w:rPr>
          <w:noProof/>
          <w:color w:val="000000" w:themeColor="text1"/>
        </w:rPr>
        <w:t>(Tarullo, Bruce, &amp; Gunnar, 2007; Williamson &amp; Jakobson, 2014)</w:t>
      </w:r>
      <w:r w:rsidRPr="00133F89">
        <w:rPr>
          <w:color w:val="000000" w:themeColor="text1"/>
        </w:rPr>
        <w:t xml:space="preserve">, peer problems </w:t>
      </w:r>
      <w:r w:rsidRPr="00133F89">
        <w:rPr>
          <w:noProof/>
          <w:color w:val="000000" w:themeColor="text1"/>
        </w:rPr>
        <w:t xml:space="preserve">(Delobel-Ayoub et al., 2006; Gunnar &amp; Van Dulmen, 2007; </w:t>
      </w:r>
      <w:r w:rsidR="005027A6" w:rsidRPr="00133F89">
        <w:rPr>
          <w:noProof/>
          <w:color w:val="000000" w:themeColor="text1"/>
        </w:rPr>
        <w:t xml:space="preserve">Sonuga-Barke, Schlotz, &amp; Kreppner, 2010; </w:t>
      </w:r>
      <w:r w:rsidRPr="00133F89">
        <w:rPr>
          <w:noProof/>
          <w:color w:val="000000" w:themeColor="text1"/>
        </w:rPr>
        <w:t>Wolke, Baumann, Strauss, Johnson, &amp; Marlow, 2015)</w:t>
      </w:r>
      <w:r w:rsidRPr="00133F89">
        <w:rPr>
          <w:color w:val="000000" w:themeColor="text1"/>
        </w:rPr>
        <w:t xml:space="preserve">, and less positive engagement in interactions with adults </w:t>
      </w:r>
      <w:r w:rsidRPr="00133F89">
        <w:rPr>
          <w:noProof/>
          <w:color w:val="000000" w:themeColor="text1"/>
        </w:rPr>
        <w:t>(Kreppner, O'Connor, Dunn, &amp; Andersen</w:t>
      </w:r>
      <w:r w:rsidRPr="00133F89">
        <w:rPr>
          <w:rFonts w:ascii="Cambria Math" w:hAnsi="Cambria Math" w:cs="Cambria Math"/>
          <w:noProof/>
          <w:color w:val="000000" w:themeColor="text1"/>
        </w:rPr>
        <w:t>‐</w:t>
      </w:r>
      <w:r w:rsidRPr="00133F89">
        <w:rPr>
          <w:noProof/>
          <w:color w:val="000000" w:themeColor="text1"/>
        </w:rPr>
        <w:t>Wood, 1999;</w:t>
      </w:r>
      <w:r w:rsidR="007E0703" w:rsidRPr="00133F89">
        <w:rPr>
          <w:noProof/>
          <w:color w:val="000000" w:themeColor="text1"/>
        </w:rPr>
        <w:t xml:space="preserve"> Reyes</w:t>
      </w:r>
      <w:r w:rsidRPr="00133F89">
        <w:rPr>
          <w:noProof/>
          <w:color w:val="000000" w:themeColor="text1"/>
        </w:rPr>
        <w:t>, Jaeke</w:t>
      </w:r>
      <w:r w:rsidR="00FA4610" w:rsidRPr="00133F89">
        <w:rPr>
          <w:noProof/>
          <w:color w:val="000000" w:themeColor="text1"/>
        </w:rPr>
        <w:t>l</w:t>
      </w:r>
      <w:r w:rsidRPr="00133F89">
        <w:rPr>
          <w:noProof/>
          <w:color w:val="000000" w:themeColor="text1"/>
        </w:rPr>
        <w:t>, &amp; Wolke</w:t>
      </w:r>
      <w:r w:rsidR="003B5F0A" w:rsidRPr="00133F89">
        <w:rPr>
          <w:noProof/>
          <w:color w:val="000000" w:themeColor="text1"/>
        </w:rPr>
        <w:t>,</w:t>
      </w:r>
      <w:r w:rsidRPr="00133F89">
        <w:rPr>
          <w:noProof/>
          <w:color w:val="000000" w:themeColor="text1"/>
        </w:rPr>
        <w:t xml:space="preserve"> 201</w:t>
      </w:r>
      <w:r w:rsidR="007E0703" w:rsidRPr="00133F89">
        <w:rPr>
          <w:noProof/>
          <w:color w:val="000000" w:themeColor="text1"/>
        </w:rPr>
        <w:t>9</w:t>
      </w:r>
      <w:r w:rsidRPr="00133F89">
        <w:rPr>
          <w:noProof/>
          <w:color w:val="000000" w:themeColor="text1"/>
        </w:rPr>
        <w:t>)</w:t>
      </w:r>
      <w:r w:rsidRPr="00133F89">
        <w:rPr>
          <w:color w:val="000000" w:themeColor="text1"/>
        </w:rPr>
        <w:t xml:space="preserve">. </w:t>
      </w:r>
    </w:p>
    <w:p w14:paraId="2242BB9E" w14:textId="22816A71" w:rsidR="00A64F78" w:rsidRPr="00133F89" w:rsidRDefault="00A64F78" w:rsidP="00A64F78">
      <w:pPr>
        <w:spacing w:line="480" w:lineRule="auto"/>
        <w:ind w:firstLine="720"/>
        <w:rPr>
          <w:color w:val="000000" w:themeColor="text1"/>
        </w:rPr>
      </w:pPr>
      <w:r w:rsidRPr="00133F89">
        <w:rPr>
          <w:color w:val="000000" w:themeColor="text1"/>
        </w:rPr>
        <w:t>– Figure 1 about here –</w:t>
      </w:r>
    </w:p>
    <w:p w14:paraId="5D3145DD" w14:textId="4CBCE209" w:rsidR="0054195D" w:rsidRPr="00133F89" w:rsidRDefault="0054195D" w:rsidP="0054195D">
      <w:pPr>
        <w:spacing w:line="480" w:lineRule="auto"/>
        <w:ind w:firstLine="720"/>
        <w:rPr>
          <w:rFonts w:eastAsia="Calibri"/>
          <w:color w:val="000000" w:themeColor="text1"/>
          <w:lang w:eastAsia="de-DE"/>
        </w:rPr>
      </w:pPr>
      <w:r w:rsidRPr="00133F89">
        <w:rPr>
          <w:color w:val="000000" w:themeColor="text1"/>
        </w:rPr>
        <w:t xml:space="preserve">However, unique features of each phenotype have also been reported. For instance, individuals born preterm have been described as more shy and withdrawn than </w:t>
      </w:r>
      <w:r w:rsidR="005E0925" w:rsidRPr="00133F89">
        <w:rPr>
          <w:color w:val="000000" w:themeColor="text1"/>
        </w:rPr>
        <w:t xml:space="preserve">their </w:t>
      </w:r>
      <w:r w:rsidRPr="00133F89">
        <w:rPr>
          <w:color w:val="000000" w:themeColor="text1"/>
        </w:rPr>
        <w:t xml:space="preserve">full-term counterparts </w:t>
      </w:r>
      <w:r w:rsidRPr="00133F89">
        <w:rPr>
          <w:noProof/>
          <w:color w:val="000000" w:themeColor="text1"/>
        </w:rPr>
        <w:t xml:space="preserve">(Eryigit-Madzwamuse, Strauss, Baumann, Bartmann, &amp; Wolke, 2015; Pyhälä et al., </w:t>
      </w:r>
      <w:r w:rsidRPr="00133F89">
        <w:rPr>
          <w:noProof/>
          <w:color w:val="000000" w:themeColor="text1"/>
        </w:rPr>
        <w:lastRenderedPageBreak/>
        <w:t>2009; Schmidt, Miskovic, Boyle, &amp; Saigal, 2008)</w:t>
      </w:r>
      <w:r w:rsidRPr="00133F89">
        <w:rPr>
          <w:color w:val="000000" w:themeColor="text1"/>
        </w:rPr>
        <w:t xml:space="preserve">, whereas post-institutionalized children are at risk for indiscriminate friendliness and social disinhibition </w:t>
      </w:r>
      <w:r w:rsidRPr="00133F89">
        <w:rPr>
          <w:noProof/>
          <w:color w:val="000000" w:themeColor="text1"/>
        </w:rPr>
        <w:t>(Bruce, Tarullo, &amp; Gunnar, 2009; Kumsta et al., 2010; Rutter et al., 2007)</w:t>
      </w:r>
      <w:r w:rsidRPr="00133F89">
        <w:rPr>
          <w:color w:val="000000" w:themeColor="text1"/>
        </w:rPr>
        <w:t xml:space="preserve">. Additionally, while both experiences have been linked to symptoms of Attention-Deficit/Hyperactivity Disorder (ADHD; </w:t>
      </w:r>
      <w:r w:rsidRPr="00133F89">
        <w:rPr>
          <w:noProof/>
          <w:color w:val="000000" w:themeColor="text1"/>
        </w:rPr>
        <w:t>Kreppner, O'Connor, Rutter, &amp; English and Romanian Adoptees Team, 2001; Lindström, Lindblad, &amp; Hjern, 2011)</w:t>
      </w:r>
      <w:r w:rsidRPr="00133F89">
        <w:rPr>
          <w:color w:val="000000" w:themeColor="text1"/>
        </w:rPr>
        <w:t>, it has been emphasized that the ADHD phenotype in both samples may be distinct in contrast to highly heritable ADHD</w:t>
      </w:r>
      <w:r w:rsidR="005E0925" w:rsidRPr="00133F89">
        <w:rPr>
          <w:color w:val="000000" w:themeColor="text1"/>
        </w:rPr>
        <w:t xml:space="preserve"> in normal population samples</w:t>
      </w:r>
      <w:r w:rsidRPr="00133F89">
        <w:rPr>
          <w:color w:val="000000" w:themeColor="text1"/>
        </w:rPr>
        <w:t xml:space="preserve">. Thus, VP/VLBW </w:t>
      </w:r>
      <w:r w:rsidR="005E0925" w:rsidRPr="00133F89">
        <w:rPr>
          <w:color w:val="000000" w:themeColor="text1"/>
        </w:rPr>
        <w:t xml:space="preserve">birth </w:t>
      </w:r>
      <w:r w:rsidRPr="00133F89">
        <w:rPr>
          <w:color w:val="000000" w:themeColor="text1"/>
        </w:rPr>
        <w:t>appears to be specifically related to the inattentive but not the hyperactive/impulsive subtype</w:t>
      </w:r>
      <w:r w:rsidR="005E0925" w:rsidRPr="00133F89">
        <w:rPr>
          <w:color w:val="000000" w:themeColor="text1"/>
        </w:rPr>
        <w:t xml:space="preserve"> of ADHD</w:t>
      </w:r>
      <w:r w:rsidRPr="00133F89">
        <w:rPr>
          <w:color w:val="000000" w:themeColor="text1"/>
        </w:rPr>
        <w:t xml:space="preserve"> </w:t>
      </w:r>
      <w:r w:rsidRPr="00133F89">
        <w:rPr>
          <w:noProof/>
          <w:color w:val="000000" w:themeColor="text1"/>
        </w:rPr>
        <w:t>(Jaekel, Wolke, &amp; Bartmann, 2013; Johnson &amp; Wolke, 2013)</w:t>
      </w:r>
      <w:r w:rsidRPr="00133F89">
        <w:rPr>
          <w:color w:val="000000" w:themeColor="text1"/>
        </w:rPr>
        <w:t>.  Inattention appears to predominate in</w:t>
      </w:r>
      <w:r w:rsidR="00051832" w:rsidRPr="00133F89">
        <w:rPr>
          <w:color w:val="000000" w:themeColor="text1"/>
        </w:rPr>
        <w:t xml:space="preserve"> </w:t>
      </w:r>
      <w:r w:rsidR="00DD4C9E" w:rsidRPr="00133F89">
        <w:rPr>
          <w:color w:val="000000" w:themeColor="text1"/>
        </w:rPr>
        <w:t>post-institutionalized</w:t>
      </w:r>
      <w:r w:rsidR="00051832" w:rsidRPr="00133F89">
        <w:rPr>
          <w:color w:val="000000" w:themeColor="text1"/>
        </w:rPr>
        <w:t xml:space="preserve"> </w:t>
      </w:r>
      <w:r w:rsidRPr="00133F89">
        <w:rPr>
          <w:color w:val="000000" w:themeColor="text1"/>
        </w:rPr>
        <w:t xml:space="preserve">samples </w:t>
      </w:r>
      <w:r w:rsidR="00051832" w:rsidRPr="00133F89">
        <w:rPr>
          <w:color w:val="000000" w:themeColor="text1"/>
        </w:rPr>
        <w:t>as well</w:t>
      </w:r>
      <w:r w:rsidRPr="00133F89">
        <w:rPr>
          <w:color w:val="000000" w:themeColor="text1"/>
        </w:rPr>
        <w:t xml:space="preserve"> (Kennedy et al., 2016)</w:t>
      </w:r>
      <w:r w:rsidR="00051832" w:rsidRPr="00133F89">
        <w:rPr>
          <w:color w:val="000000" w:themeColor="text1"/>
        </w:rPr>
        <w:t>,</w:t>
      </w:r>
      <w:r w:rsidRPr="00133F89">
        <w:rPr>
          <w:color w:val="000000" w:themeColor="text1"/>
        </w:rPr>
        <w:t xml:space="preserve"> but there is also considerable overlap with disinhibited social engagement (Kreppner et al., 2001, Roy et al., 2004). At the same time, the phenotypic characterization of deprivation-related inattention and overactivity also shared features with ADHD in non-deprived samples (Stevens et al., 2008). </w:t>
      </w:r>
      <w:r w:rsidR="00051832" w:rsidRPr="00133F89">
        <w:rPr>
          <w:color w:val="000000" w:themeColor="text1"/>
        </w:rPr>
        <w:t>Therefore</w:t>
      </w:r>
      <w:r w:rsidRPr="00133F89">
        <w:rPr>
          <w:color w:val="000000" w:themeColor="text1"/>
        </w:rPr>
        <w:t>, it is unclear whether these distinct risk experiences of VP/VLBW and</w:t>
      </w:r>
      <w:r w:rsidR="006E62F9" w:rsidRPr="00133F89">
        <w:rPr>
          <w:color w:val="000000" w:themeColor="text1"/>
        </w:rPr>
        <w:t xml:space="preserve"> early institutionalization</w:t>
      </w:r>
      <w:r w:rsidR="00DD4C9E" w:rsidRPr="00133F89">
        <w:rPr>
          <w:color w:val="000000" w:themeColor="text1"/>
        </w:rPr>
        <w:t xml:space="preserve"> </w:t>
      </w:r>
      <w:r w:rsidRPr="00133F89">
        <w:rPr>
          <w:color w:val="000000" w:themeColor="text1"/>
        </w:rPr>
        <w:t xml:space="preserve">share similar </w:t>
      </w:r>
      <w:r w:rsidRPr="00133F89">
        <w:rPr>
          <w:rFonts w:eastAsia="Calibri"/>
          <w:color w:val="000000" w:themeColor="text1"/>
        </w:rPr>
        <w:t xml:space="preserve">neurodevelopmental pathways to long-term socioemotional and behavioral outcomes, or whether different </w:t>
      </w:r>
      <w:r w:rsidRPr="00133F89">
        <w:rPr>
          <w:rFonts w:eastAsia="Calibri"/>
          <w:color w:val="000000" w:themeColor="text1"/>
          <w:lang w:eastAsia="de-DE"/>
        </w:rPr>
        <w:t xml:space="preserve">pathways </w:t>
      </w:r>
      <w:r w:rsidR="005E0925" w:rsidRPr="00133F89">
        <w:rPr>
          <w:rFonts w:eastAsia="Calibri"/>
          <w:color w:val="000000" w:themeColor="text1"/>
          <w:lang w:eastAsia="de-DE"/>
        </w:rPr>
        <w:t xml:space="preserve">may be </w:t>
      </w:r>
      <w:r w:rsidRPr="00133F89">
        <w:rPr>
          <w:rFonts w:eastAsia="Calibri"/>
          <w:color w:val="000000" w:themeColor="text1"/>
          <w:lang w:eastAsia="de-DE"/>
        </w:rPr>
        <w:t xml:space="preserve">implicated </w:t>
      </w:r>
      <w:r w:rsidRPr="00133F89">
        <w:rPr>
          <w:rFonts w:eastAsia="Calibri"/>
          <w:noProof/>
          <w:color w:val="000000" w:themeColor="text1"/>
          <w:lang w:eastAsia="de-DE"/>
        </w:rPr>
        <w:t>(Bendersky &amp; Lewis, 1994; Rathbone et al., 2011)</w:t>
      </w:r>
      <w:r w:rsidRPr="00133F89">
        <w:rPr>
          <w:rFonts w:eastAsia="Calibri"/>
          <w:color w:val="000000" w:themeColor="text1"/>
          <w:lang w:eastAsia="de-DE"/>
        </w:rPr>
        <w:t xml:space="preserve">. </w:t>
      </w:r>
    </w:p>
    <w:p w14:paraId="6369CE23" w14:textId="0A9711CE" w:rsidR="005E0925" w:rsidRPr="00133F89" w:rsidRDefault="005E0925" w:rsidP="002457A7">
      <w:pPr>
        <w:spacing w:line="480" w:lineRule="auto"/>
        <w:rPr>
          <w:rFonts w:eastAsia="Calibri"/>
          <w:b/>
          <w:color w:val="000000" w:themeColor="text1"/>
          <w:lang w:eastAsia="de-DE"/>
        </w:rPr>
      </w:pPr>
      <w:r w:rsidRPr="00133F89">
        <w:rPr>
          <w:rFonts w:eastAsia="Calibri"/>
          <w:b/>
          <w:color w:val="000000" w:themeColor="text1"/>
          <w:lang w:eastAsia="de-DE"/>
        </w:rPr>
        <w:t>Temperament as a developmental pathway</w:t>
      </w:r>
    </w:p>
    <w:p w14:paraId="115E807D" w14:textId="31018C19" w:rsidR="00474857" w:rsidRPr="00133F89" w:rsidRDefault="00713038" w:rsidP="000C415B">
      <w:pPr>
        <w:spacing w:line="480" w:lineRule="auto"/>
        <w:ind w:firstLine="720"/>
        <w:rPr>
          <w:color w:val="000000" w:themeColor="text1"/>
        </w:rPr>
      </w:pPr>
      <w:r w:rsidRPr="00133F89">
        <w:rPr>
          <w:color w:val="000000" w:themeColor="text1"/>
        </w:rPr>
        <w:t xml:space="preserve">The development of temperament may constitute a potential mechanism through which early adversity shapes long-term outcomes </w:t>
      </w:r>
      <w:r w:rsidRPr="00133F89">
        <w:rPr>
          <w:noProof/>
          <w:color w:val="000000" w:themeColor="text1"/>
        </w:rPr>
        <w:t>(Nigg, 2006)</w:t>
      </w:r>
      <w:r w:rsidRPr="00133F89">
        <w:rPr>
          <w:color w:val="000000" w:themeColor="text1"/>
        </w:rPr>
        <w:t xml:space="preserve">. Temperament </w:t>
      </w:r>
      <w:r w:rsidR="00D756EF" w:rsidRPr="00133F89">
        <w:rPr>
          <w:color w:val="000000" w:themeColor="text1"/>
        </w:rPr>
        <w:t xml:space="preserve">is a multidimensional construct </w:t>
      </w:r>
      <w:r w:rsidRPr="00133F89">
        <w:rPr>
          <w:color w:val="000000" w:themeColor="text1"/>
        </w:rPr>
        <w:t xml:space="preserve">thought to emerge from an interplay of biological and environmental influences </w:t>
      </w:r>
      <w:r w:rsidRPr="00133F89">
        <w:rPr>
          <w:noProof/>
          <w:color w:val="000000" w:themeColor="text1"/>
        </w:rPr>
        <w:t>(Groh et al., 2017)</w:t>
      </w:r>
      <w:r w:rsidR="0090705E" w:rsidRPr="00133F89">
        <w:rPr>
          <w:noProof/>
          <w:color w:val="000000" w:themeColor="text1"/>
        </w:rPr>
        <w:t xml:space="preserve">. Temperamental </w:t>
      </w:r>
      <w:r w:rsidR="006E5730" w:rsidRPr="00133F89">
        <w:rPr>
          <w:noProof/>
          <w:color w:val="000000" w:themeColor="text1"/>
        </w:rPr>
        <w:t xml:space="preserve">dispositions </w:t>
      </w:r>
      <w:r w:rsidR="00D756EF" w:rsidRPr="00133F89">
        <w:rPr>
          <w:color w:val="000000" w:themeColor="text1"/>
        </w:rPr>
        <w:t>reflect variation in</w:t>
      </w:r>
      <w:r w:rsidR="0090705E" w:rsidRPr="00133F89">
        <w:rPr>
          <w:color w:val="000000" w:themeColor="text1"/>
        </w:rPr>
        <w:t xml:space="preserve"> both</w:t>
      </w:r>
      <w:r w:rsidR="00D756EF" w:rsidRPr="00133F89">
        <w:rPr>
          <w:color w:val="000000" w:themeColor="text1"/>
        </w:rPr>
        <w:t xml:space="preserve"> reactivity</w:t>
      </w:r>
      <w:r w:rsidR="00B1179D" w:rsidRPr="00133F89">
        <w:rPr>
          <w:color w:val="000000" w:themeColor="text1"/>
        </w:rPr>
        <w:t xml:space="preserve"> </w:t>
      </w:r>
      <w:r w:rsidR="00D756EF" w:rsidRPr="00133F89">
        <w:rPr>
          <w:color w:val="000000" w:themeColor="text1"/>
        </w:rPr>
        <w:t>and regulation</w:t>
      </w:r>
      <w:r w:rsidR="006E5730" w:rsidRPr="00133F89">
        <w:rPr>
          <w:color w:val="000000" w:themeColor="text1"/>
        </w:rPr>
        <w:t xml:space="preserve"> that modulate the expression of traits such as</w:t>
      </w:r>
      <w:r w:rsidR="00D756EF" w:rsidRPr="00133F89">
        <w:rPr>
          <w:color w:val="000000" w:themeColor="text1"/>
        </w:rPr>
        <w:t xml:space="preserve"> </w:t>
      </w:r>
      <w:r w:rsidR="006E5730" w:rsidRPr="00133F89">
        <w:rPr>
          <w:color w:val="000000" w:themeColor="text1"/>
        </w:rPr>
        <w:t xml:space="preserve">sociability, emotionality, </w:t>
      </w:r>
      <w:r w:rsidR="0090705E" w:rsidRPr="00133F89">
        <w:rPr>
          <w:noProof/>
          <w:color w:val="000000" w:themeColor="text1"/>
        </w:rPr>
        <w:t xml:space="preserve">effortful control, </w:t>
      </w:r>
      <w:r w:rsidR="006E5730" w:rsidRPr="00133F89">
        <w:rPr>
          <w:noProof/>
          <w:color w:val="000000" w:themeColor="text1"/>
        </w:rPr>
        <w:t>shyness, and a</w:t>
      </w:r>
      <w:r w:rsidR="0090705E" w:rsidRPr="00133F89">
        <w:rPr>
          <w:noProof/>
          <w:color w:val="000000" w:themeColor="text1"/>
        </w:rPr>
        <w:t>ctivity levels</w:t>
      </w:r>
      <w:r w:rsidR="006E5730" w:rsidRPr="00133F89">
        <w:rPr>
          <w:noProof/>
          <w:color w:val="000000" w:themeColor="text1"/>
        </w:rPr>
        <w:t xml:space="preserve"> (</w:t>
      </w:r>
      <w:r w:rsidR="0090705E" w:rsidRPr="00133F89">
        <w:rPr>
          <w:noProof/>
          <w:color w:val="000000" w:themeColor="text1"/>
        </w:rPr>
        <w:t xml:space="preserve">Buss &amp; Plomin, 1984; </w:t>
      </w:r>
      <w:r w:rsidR="00D756EF" w:rsidRPr="00133F89">
        <w:rPr>
          <w:noProof/>
          <w:color w:val="000000" w:themeColor="text1"/>
        </w:rPr>
        <w:t>Rothbart, 2007</w:t>
      </w:r>
      <w:r w:rsidR="006E5730" w:rsidRPr="00133F89">
        <w:rPr>
          <w:noProof/>
          <w:color w:val="000000" w:themeColor="text1"/>
        </w:rPr>
        <w:t>; Shiner et al., 2012</w:t>
      </w:r>
      <w:r w:rsidR="00124786" w:rsidRPr="00133F89">
        <w:rPr>
          <w:noProof/>
          <w:color w:val="000000" w:themeColor="text1"/>
        </w:rPr>
        <w:t xml:space="preserve">). These traits </w:t>
      </w:r>
      <w:r w:rsidR="006D67E8" w:rsidRPr="00133F89">
        <w:rPr>
          <w:noProof/>
          <w:color w:val="000000" w:themeColor="text1"/>
        </w:rPr>
        <w:t xml:space="preserve">may </w:t>
      </w:r>
      <w:r w:rsidR="006D67E8" w:rsidRPr="00133F89">
        <w:rPr>
          <w:noProof/>
          <w:color w:val="000000" w:themeColor="text1"/>
        </w:rPr>
        <w:lastRenderedPageBreak/>
        <w:t>underlie</w:t>
      </w:r>
      <w:r w:rsidR="006D67E8" w:rsidRPr="00133F89">
        <w:rPr>
          <w:color w:val="000000" w:themeColor="text1"/>
        </w:rPr>
        <w:t xml:space="preserve"> behavioral problems associated with VP/VLBW and </w:t>
      </w:r>
      <w:r w:rsidR="00DD4C9E" w:rsidRPr="00133F89">
        <w:rPr>
          <w:color w:val="000000" w:themeColor="text1"/>
        </w:rPr>
        <w:t>institutional deprivation</w:t>
      </w:r>
      <w:r w:rsidR="00041AA9" w:rsidRPr="00133F89">
        <w:rPr>
          <w:color w:val="000000" w:themeColor="text1"/>
        </w:rPr>
        <w:t xml:space="preserve"> to different extents. </w:t>
      </w:r>
      <w:r w:rsidR="000C1775" w:rsidRPr="00133F89">
        <w:rPr>
          <w:color w:val="000000" w:themeColor="text1"/>
        </w:rPr>
        <w:t xml:space="preserve">Indeed, </w:t>
      </w:r>
      <w:r w:rsidR="00BF0E0A" w:rsidRPr="00133F89">
        <w:rPr>
          <w:color w:val="000000" w:themeColor="text1"/>
        </w:rPr>
        <w:t>the literature</w:t>
      </w:r>
      <w:r w:rsidR="00DD0CE1" w:rsidRPr="00133F89">
        <w:rPr>
          <w:color w:val="000000" w:themeColor="text1"/>
        </w:rPr>
        <w:t xml:space="preserve"> described above</w:t>
      </w:r>
      <w:r w:rsidR="00BF0E0A" w:rsidRPr="00133F89">
        <w:rPr>
          <w:color w:val="000000" w:themeColor="text1"/>
        </w:rPr>
        <w:t xml:space="preserve"> suggests that </w:t>
      </w:r>
      <w:r w:rsidR="000C1775" w:rsidRPr="00133F89">
        <w:rPr>
          <w:color w:val="000000" w:themeColor="text1"/>
        </w:rPr>
        <w:t>VP/VLBW</w:t>
      </w:r>
      <w:r w:rsidR="005E0925" w:rsidRPr="00133F89">
        <w:rPr>
          <w:color w:val="000000" w:themeColor="text1"/>
        </w:rPr>
        <w:t xml:space="preserve"> birth</w:t>
      </w:r>
      <w:r w:rsidR="000C1775" w:rsidRPr="00133F89">
        <w:rPr>
          <w:color w:val="000000" w:themeColor="text1"/>
        </w:rPr>
        <w:t xml:space="preserve"> and </w:t>
      </w:r>
      <w:r w:rsidR="00DD4C9E" w:rsidRPr="00133F89">
        <w:rPr>
          <w:color w:val="000000" w:themeColor="text1"/>
        </w:rPr>
        <w:t>institutional deprivation</w:t>
      </w:r>
      <w:r w:rsidR="000C1775" w:rsidRPr="00133F89">
        <w:rPr>
          <w:color w:val="000000" w:themeColor="text1"/>
        </w:rPr>
        <w:t xml:space="preserve"> confer </w:t>
      </w:r>
      <w:r w:rsidR="00C56B36" w:rsidRPr="00133F89">
        <w:rPr>
          <w:color w:val="000000" w:themeColor="text1"/>
        </w:rPr>
        <w:t>r</w:t>
      </w:r>
      <w:r w:rsidR="000C1775" w:rsidRPr="00133F89">
        <w:rPr>
          <w:color w:val="000000" w:themeColor="text1"/>
        </w:rPr>
        <w:t>isk</w:t>
      </w:r>
      <w:r w:rsidR="005E0925" w:rsidRPr="00133F89">
        <w:rPr>
          <w:color w:val="000000" w:themeColor="text1"/>
        </w:rPr>
        <w:t>s</w:t>
      </w:r>
      <w:r w:rsidR="000C1775" w:rsidRPr="00133F89">
        <w:rPr>
          <w:color w:val="000000" w:themeColor="text1"/>
        </w:rPr>
        <w:t xml:space="preserve"> for </w:t>
      </w:r>
      <w:r w:rsidR="00251DB5" w:rsidRPr="00133F89">
        <w:rPr>
          <w:color w:val="000000" w:themeColor="text1"/>
        </w:rPr>
        <w:t xml:space="preserve">similar </w:t>
      </w:r>
      <w:r w:rsidR="000C1775" w:rsidRPr="00133F89">
        <w:rPr>
          <w:color w:val="000000" w:themeColor="text1"/>
        </w:rPr>
        <w:t>problems in</w:t>
      </w:r>
      <w:r w:rsidR="00C56B36" w:rsidRPr="00133F89">
        <w:rPr>
          <w:color w:val="000000" w:themeColor="text1"/>
        </w:rPr>
        <w:t xml:space="preserve"> some</w:t>
      </w:r>
      <w:r w:rsidR="000C1775" w:rsidRPr="00133F89">
        <w:rPr>
          <w:color w:val="000000" w:themeColor="text1"/>
        </w:rPr>
        <w:t xml:space="preserve"> </w:t>
      </w:r>
      <w:r w:rsidR="00C56B36" w:rsidRPr="00133F89">
        <w:rPr>
          <w:color w:val="000000" w:themeColor="text1"/>
        </w:rPr>
        <w:t xml:space="preserve">aspects of </w:t>
      </w:r>
      <w:r w:rsidR="000C1775" w:rsidRPr="00133F89">
        <w:rPr>
          <w:color w:val="000000" w:themeColor="text1"/>
        </w:rPr>
        <w:t>regulation (e.g. effortful control</w:t>
      </w:r>
      <w:r w:rsidR="00BF0E0A" w:rsidRPr="00133F89">
        <w:rPr>
          <w:color w:val="000000" w:themeColor="text1"/>
        </w:rPr>
        <w:t>; Jaekel et al., 2013</w:t>
      </w:r>
      <w:r w:rsidR="00D15C02" w:rsidRPr="00133F89">
        <w:rPr>
          <w:color w:val="000000" w:themeColor="text1"/>
        </w:rPr>
        <w:t>a</w:t>
      </w:r>
      <w:r w:rsidR="00BF0E0A" w:rsidRPr="00133F89">
        <w:rPr>
          <w:color w:val="000000" w:themeColor="text1"/>
        </w:rPr>
        <w:t xml:space="preserve">; </w:t>
      </w:r>
      <w:r w:rsidR="00D15C02" w:rsidRPr="00133F89">
        <w:rPr>
          <w:color w:val="000000" w:themeColor="text1"/>
        </w:rPr>
        <w:t>Stevens et al., 2008</w:t>
      </w:r>
      <w:r w:rsidR="000C1775" w:rsidRPr="00133F89">
        <w:rPr>
          <w:color w:val="000000" w:themeColor="text1"/>
        </w:rPr>
        <w:t xml:space="preserve">) but </w:t>
      </w:r>
      <w:r w:rsidR="005E0925" w:rsidRPr="00133F89">
        <w:rPr>
          <w:color w:val="000000" w:themeColor="text1"/>
        </w:rPr>
        <w:t xml:space="preserve">also </w:t>
      </w:r>
      <w:r w:rsidR="00022A73" w:rsidRPr="00133F89">
        <w:rPr>
          <w:color w:val="000000" w:themeColor="text1"/>
        </w:rPr>
        <w:t>different risks in other aspects</w:t>
      </w:r>
      <w:r w:rsidR="00251DB5" w:rsidRPr="00133F89">
        <w:rPr>
          <w:color w:val="000000" w:themeColor="text1"/>
        </w:rPr>
        <w:t xml:space="preserve"> </w:t>
      </w:r>
      <w:r w:rsidR="00022A73" w:rsidRPr="00133F89">
        <w:rPr>
          <w:color w:val="000000" w:themeColor="text1"/>
        </w:rPr>
        <w:t xml:space="preserve">(e.g. </w:t>
      </w:r>
      <w:r w:rsidR="00EF0B45" w:rsidRPr="00133F89">
        <w:rPr>
          <w:color w:val="000000" w:themeColor="text1"/>
        </w:rPr>
        <w:t xml:space="preserve">hyperactivity in </w:t>
      </w:r>
      <w:r w:rsidR="00DD4C9E" w:rsidRPr="00133F89">
        <w:rPr>
          <w:color w:val="000000" w:themeColor="text1"/>
        </w:rPr>
        <w:t>post-institutionalized</w:t>
      </w:r>
      <w:r w:rsidR="00756E3D" w:rsidRPr="00133F89">
        <w:rPr>
          <w:color w:val="000000" w:themeColor="text1"/>
        </w:rPr>
        <w:t xml:space="preserve"> samples</w:t>
      </w:r>
      <w:r w:rsidR="00EF0B45" w:rsidRPr="00133F89">
        <w:rPr>
          <w:color w:val="000000" w:themeColor="text1"/>
        </w:rPr>
        <w:t xml:space="preserve">, </w:t>
      </w:r>
      <w:r w:rsidR="00022A73" w:rsidRPr="00133F89">
        <w:rPr>
          <w:color w:val="000000" w:themeColor="text1"/>
        </w:rPr>
        <w:t>shyness</w:t>
      </w:r>
      <w:r w:rsidR="00EF0B45" w:rsidRPr="00133F89">
        <w:rPr>
          <w:color w:val="000000" w:themeColor="text1"/>
        </w:rPr>
        <w:t xml:space="preserve"> in VP/VLBW</w:t>
      </w:r>
      <w:r w:rsidR="00756E3D" w:rsidRPr="00133F89">
        <w:rPr>
          <w:color w:val="000000" w:themeColor="text1"/>
        </w:rPr>
        <w:t xml:space="preserve"> samples</w:t>
      </w:r>
      <w:r w:rsidR="00D15C02" w:rsidRPr="00133F89">
        <w:rPr>
          <w:color w:val="000000" w:themeColor="text1"/>
        </w:rPr>
        <w:t xml:space="preserve">; </w:t>
      </w:r>
      <w:r w:rsidR="003D0085" w:rsidRPr="00133F89">
        <w:rPr>
          <w:noProof/>
          <w:color w:val="000000" w:themeColor="text1"/>
        </w:rPr>
        <w:t>Eryigit-Madzwamuse</w:t>
      </w:r>
      <w:r w:rsidR="000626E6" w:rsidRPr="00133F89">
        <w:rPr>
          <w:noProof/>
          <w:color w:val="000000" w:themeColor="text1"/>
        </w:rPr>
        <w:t xml:space="preserve"> et al., 2015; </w:t>
      </w:r>
      <w:r w:rsidR="00D15C02" w:rsidRPr="00133F89">
        <w:rPr>
          <w:color w:val="000000" w:themeColor="text1"/>
        </w:rPr>
        <w:t>Rutter et al., 2007</w:t>
      </w:r>
      <w:r w:rsidR="00022A73" w:rsidRPr="00133F89">
        <w:rPr>
          <w:color w:val="000000" w:themeColor="text1"/>
        </w:rPr>
        <w:t>).</w:t>
      </w:r>
      <w:r w:rsidR="000C1775" w:rsidRPr="00133F89">
        <w:rPr>
          <w:color w:val="000000" w:themeColor="text1"/>
        </w:rPr>
        <w:t xml:space="preserve"> </w:t>
      </w:r>
      <w:r w:rsidRPr="00133F89">
        <w:rPr>
          <w:color w:val="000000" w:themeColor="text1"/>
        </w:rPr>
        <w:t xml:space="preserve">Despite evidence that preterm birth and prolonged institutional deprivation may influence temperamental profiles </w:t>
      </w:r>
      <w:r w:rsidRPr="00133F89">
        <w:rPr>
          <w:noProof/>
          <w:color w:val="000000" w:themeColor="text1"/>
        </w:rPr>
        <w:t>(Bos et al., 2011; Hughes, Shults, McGrath, &amp; Medoff-Cooper, 2002)</w:t>
      </w:r>
      <w:r w:rsidRPr="00133F89">
        <w:rPr>
          <w:color w:val="000000" w:themeColor="text1"/>
        </w:rPr>
        <w:t>, the degree to which these two experiences impact temperamental variation in similar or different ways has not been studied.</w:t>
      </w:r>
      <w:r w:rsidR="00474857" w:rsidRPr="00133F89">
        <w:rPr>
          <w:color w:val="000000" w:themeColor="text1"/>
        </w:rPr>
        <w:t xml:space="preserve"> </w:t>
      </w:r>
    </w:p>
    <w:p w14:paraId="1866E7AE" w14:textId="665F0A62" w:rsidR="00713038" w:rsidRPr="00133F89" w:rsidRDefault="00713038" w:rsidP="00D064A5">
      <w:pPr>
        <w:spacing w:line="480" w:lineRule="auto"/>
        <w:ind w:firstLine="720"/>
        <w:rPr>
          <w:b/>
          <w:color w:val="000000" w:themeColor="text1"/>
        </w:rPr>
      </w:pPr>
      <w:r w:rsidRPr="00133F89">
        <w:rPr>
          <w:color w:val="000000" w:themeColor="text1"/>
        </w:rPr>
        <w:t xml:space="preserve"> Longitudinal cohort studies present an avenue for cross-validation of data across different types of childhood adversity. Specifically, the Bavarian Longitudinal Study (BLS) of preterm children and the English and Romanian Adoptees </w:t>
      </w:r>
      <w:r w:rsidR="00C10900" w:rsidRPr="00133F89">
        <w:rPr>
          <w:color w:val="000000" w:themeColor="text1"/>
        </w:rPr>
        <w:t xml:space="preserve">(ERA) </w:t>
      </w:r>
      <w:r w:rsidRPr="00133F89">
        <w:rPr>
          <w:color w:val="000000" w:themeColor="text1"/>
        </w:rPr>
        <w:t xml:space="preserve">Study of post-institutionalized children share </w:t>
      </w:r>
      <w:r w:rsidR="00C10900" w:rsidRPr="00133F89">
        <w:rPr>
          <w:color w:val="000000" w:themeColor="text1"/>
        </w:rPr>
        <w:t xml:space="preserve">strikingly </w:t>
      </w:r>
      <w:r w:rsidRPr="00133F89">
        <w:rPr>
          <w:color w:val="000000" w:themeColor="text1"/>
        </w:rPr>
        <w:t xml:space="preserve">similar assessment methods and timing. Both studies have assessed early adversity and developmental outcomes </w:t>
      </w:r>
      <w:r w:rsidR="00C10900" w:rsidRPr="00133F89">
        <w:rPr>
          <w:color w:val="000000" w:themeColor="text1"/>
        </w:rPr>
        <w:t xml:space="preserve">across </w:t>
      </w:r>
      <w:r w:rsidRPr="00133F89">
        <w:rPr>
          <w:color w:val="000000" w:themeColor="text1"/>
        </w:rPr>
        <w:t>childhood. Thus, to identify the extent to which early biological (VP/VLBW birth) or environmental (</w:t>
      </w:r>
      <w:r w:rsidR="00DD4C9E" w:rsidRPr="00133F89">
        <w:rPr>
          <w:color w:val="000000" w:themeColor="text1"/>
        </w:rPr>
        <w:t>institutional deprivation</w:t>
      </w:r>
      <w:r w:rsidRPr="00133F89">
        <w:rPr>
          <w:color w:val="000000" w:themeColor="text1"/>
        </w:rPr>
        <w:t xml:space="preserve">) adversities shape the development of temperament in similar or different ways (see Figure 1), the current study investigated the temperament of VP/VLBW and </w:t>
      </w:r>
      <w:r w:rsidR="00DD4C9E" w:rsidRPr="00133F89">
        <w:rPr>
          <w:color w:val="000000" w:themeColor="text1"/>
        </w:rPr>
        <w:t>post-institutionalized</w:t>
      </w:r>
      <w:r w:rsidRPr="00133F89">
        <w:rPr>
          <w:color w:val="000000" w:themeColor="text1"/>
        </w:rPr>
        <w:t xml:space="preserve"> children at age 6 years. Based on the literature, it was hypothesized that (1) VP/VLBW and </w:t>
      </w:r>
      <w:r w:rsidR="00DD4C9E" w:rsidRPr="00133F89">
        <w:rPr>
          <w:color w:val="000000" w:themeColor="text1"/>
        </w:rPr>
        <w:t>post-institutionalized</w:t>
      </w:r>
      <w:r w:rsidRPr="00133F89">
        <w:rPr>
          <w:color w:val="000000" w:themeColor="text1"/>
        </w:rPr>
        <w:t xml:space="preserve"> children would show similarly aberrant temperamental profiles across three domains of temperament: effortful control, emotionality, and sociability, but (2) different profiles for activity (i.e., elevated in </w:t>
      </w:r>
      <w:r w:rsidR="00DD4C9E" w:rsidRPr="00133F89">
        <w:rPr>
          <w:color w:val="000000" w:themeColor="text1"/>
        </w:rPr>
        <w:t>post-institutionalized</w:t>
      </w:r>
      <w:r w:rsidRPr="00133F89">
        <w:rPr>
          <w:color w:val="000000" w:themeColor="text1"/>
        </w:rPr>
        <w:t>) and (3) shyness (i.e., elevated in VP/VLBW).</w:t>
      </w:r>
    </w:p>
    <w:p w14:paraId="3ED2AC24" w14:textId="77777777" w:rsidR="00713038" w:rsidRPr="00133F89" w:rsidRDefault="00713038" w:rsidP="001F5D9F">
      <w:pPr>
        <w:jc w:val="center"/>
        <w:outlineLvl w:val="0"/>
        <w:rPr>
          <w:b/>
          <w:color w:val="000000" w:themeColor="text1"/>
        </w:rPr>
      </w:pPr>
      <w:r w:rsidRPr="00133F89">
        <w:rPr>
          <w:b/>
          <w:color w:val="000000" w:themeColor="text1"/>
        </w:rPr>
        <w:t>Method</w:t>
      </w:r>
    </w:p>
    <w:p w14:paraId="3322C82E" w14:textId="77777777" w:rsidR="00713038" w:rsidRPr="00133F89" w:rsidRDefault="00713038" w:rsidP="001F5D9F">
      <w:pPr>
        <w:rPr>
          <w:color w:val="000000" w:themeColor="text1"/>
        </w:rPr>
      </w:pPr>
      <w:r w:rsidRPr="00133F89">
        <w:rPr>
          <w:color w:val="000000" w:themeColor="text1"/>
        </w:rPr>
        <w:t>​</w:t>
      </w:r>
    </w:p>
    <w:p w14:paraId="58666427" w14:textId="7FB5F00B" w:rsidR="00713038" w:rsidRPr="00133F89" w:rsidRDefault="00713038" w:rsidP="001F5D9F">
      <w:pPr>
        <w:spacing w:line="480" w:lineRule="auto"/>
        <w:ind w:firstLine="720"/>
        <w:rPr>
          <w:color w:val="000000" w:themeColor="text1"/>
        </w:rPr>
      </w:pPr>
      <w:r w:rsidRPr="00133F89">
        <w:rPr>
          <w:color w:val="000000" w:themeColor="text1"/>
        </w:rPr>
        <w:lastRenderedPageBreak/>
        <w:t xml:space="preserve">Data from the BLS and ERA were harmonized (as described below) and compared. Both unique cohorts have comparatively assessed early adversity, temperament, and developmental outcomes across childhood with similar methods and timing. The current study included data from both studies from birth until the age of 6 years. </w:t>
      </w:r>
    </w:p>
    <w:p w14:paraId="6B1D0508" w14:textId="77777777" w:rsidR="00713038" w:rsidRPr="00133F89" w:rsidRDefault="00713038" w:rsidP="001F5D9F">
      <w:pPr>
        <w:outlineLvl w:val="0"/>
        <w:rPr>
          <w:color w:val="000000" w:themeColor="text1"/>
        </w:rPr>
      </w:pPr>
      <w:r w:rsidRPr="00133F89">
        <w:rPr>
          <w:b/>
          <w:color w:val="000000" w:themeColor="text1"/>
        </w:rPr>
        <w:t>Sample Description and Participants</w:t>
      </w:r>
    </w:p>
    <w:p w14:paraId="5356EE14" w14:textId="77777777" w:rsidR="00713038" w:rsidRPr="00133F89" w:rsidRDefault="00713038" w:rsidP="001F5D9F">
      <w:pPr>
        <w:rPr>
          <w:color w:val="000000" w:themeColor="text1"/>
        </w:rPr>
      </w:pPr>
    </w:p>
    <w:p w14:paraId="48F85DF1" w14:textId="6A9C33C7" w:rsidR="00713038" w:rsidRPr="00133F89" w:rsidRDefault="00713038" w:rsidP="001F5D9F">
      <w:pPr>
        <w:spacing w:line="480" w:lineRule="auto"/>
        <w:ind w:firstLine="720"/>
        <w:rPr>
          <w:color w:val="000000" w:themeColor="text1"/>
        </w:rPr>
      </w:pPr>
      <w:r w:rsidRPr="00133F89">
        <w:rPr>
          <w:b/>
          <w:color w:val="000000" w:themeColor="text1"/>
        </w:rPr>
        <w:t>English and Romanian Adoptees Study (ERA).</w:t>
      </w:r>
      <w:r w:rsidRPr="00133F89">
        <w:rPr>
          <w:color w:val="000000" w:themeColor="text1"/>
        </w:rPr>
        <w:t xml:space="preserve"> The original study drew from 324 Romanian children that had been adopted into English families between February 1990 and September 1992 through the UK Department of Health and the Home Office </w:t>
      </w:r>
      <w:r w:rsidRPr="00133F89">
        <w:rPr>
          <w:noProof/>
          <w:color w:val="000000" w:themeColor="text1"/>
        </w:rPr>
        <w:t>(Rutter, 1998)</w:t>
      </w:r>
      <w:r w:rsidRPr="00133F89">
        <w:rPr>
          <w:color w:val="000000" w:themeColor="text1"/>
        </w:rPr>
        <w:t xml:space="preserve">. All children were younger than 42 months at time of entry to the U.K., and stratified sampling was applied within specific 6-month age bands. The target number of children was 13 boys and 13 girls placed between 0 and 3 months, 13 boys and 13 girls placed between 3 and 6 months, and 10 children of each gender for each of the subsequent 6-month age band up to 42 months. Random selection was used within age bands, but older age bands had fewer children than the target, and thus all were included in these cases. The final sample comprised of 165 Romanian children, 144 of whom were adopted from institutions, and 21 from very depriving family settings. Of the 144 post-institutionalized children, 123 (85%) had spent their entire life in the institutional setting prior to entering the UK, and thus the time of placement typically indicated the amount of time in institutional rearing. A further 10% had spent at least half of their life in an institution, and another 5% had shorter periods of institutionalization. A comparison group of within-UK adoptees that had not experienced previous institutional care or other forms of severe abuse or neglect, and that had been placed with their families before six months of age was recruited through local authorities and voluntary adoption agencies. Further details regarding the sample are presented in </w:t>
      </w:r>
      <w:r w:rsidRPr="00133F89">
        <w:rPr>
          <w:noProof/>
          <w:color w:val="000000" w:themeColor="text1"/>
        </w:rPr>
        <w:t>(Rutter, Sonuga</w:t>
      </w:r>
      <w:r w:rsidRPr="00133F89">
        <w:rPr>
          <w:rFonts w:ascii="Cambria Math" w:eastAsia="Calibri" w:hAnsi="Cambria Math" w:cs="Cambria Math"/>
          <w:noProof/>
          <w:color w:val="000000" w:themeColor="text1"/>
        </w:rPr>
        <w:t>‐</w:t>
      </w:r>
      <w:r w:rsidRPr="00133F89">
        <w:rPr>
          <w:noProof/>
          <w:color w:val="000000" w:themeColor="text1"/>
        </w:rPr>
        <w:t>Barke, &amp; Castle, 2010)</w:t>
      </w:r>
      <w:r w:rsidRPr="00133F89">
        <w:rPr>
          <w:color w:val="000000" w:themeColor="text1"/>
        </w:rPr>
        <w:t xml:space="preserve">. Because prior research has </w:t>
      </w:r>
      <w:r w:rsidRPr="00133F89">
        <w:rPr>
          <w:color w:val="000000" w:themeColor="text1"/>
        </w:rPr>
        <w:lastRenderedPageBreak/>
        <w:t xml:space="preserve">established a distinction in the effects of institutional deprivation that lasts less than 6 months from deprivation that lasts longer </w:t>
      </w:r>
      <w:r w:rsidRPr="00133F89">
        <w:rPr>
          <w:noProof/>
          <w:color w:val="000000" w:themeColor="text1"/>
        </w:rPr>
        <w:t>(Kreppner et al., 2007)</w:t>
      </w:r>
      <w:r w:rsidRPr="00133F89">
        <w:rPr>
          <w:color w:val="000000" w:themeColor="text1"/>
        </w:rPr>
        <w:t xml:space="preserve">, the current study only included children that spent more than 6 months in depriving conditions and that were assessed at 6 years of age (n=101) as well as the respective comparison group (n=52).  </w:t>
      </w:r>
    </w:p>
    <w:p w14:paraId="7B38B6DF" w14:textId="6C2CDD58" w:rsidR="00713038" w:rsidRPr="00133F89" w:rsidRDefault="00713038" w:rsidP="001F5D9F">
      <w:pPr>
        <w:spacing w:line="480" w:lineRule="auto"/>
        <w:ind w:firstLine="720"/>
        <w:rPr>
          <w:color w:val="000000" w:themeColor="text1"/>
        </w:rPr>
      </w:pPr>
      <w:r w:rsidRPr="00133F89">
        <w:rPr>
          <w:b/>
          <w:color w:val="000000" w:themeColor="text1"/>
        </w:rPr>
        <w:t>Bavarian Longitudinal Study (BLS).</w:t>
      </w:r>
      <w:r w:rsidRPr="00133F89">
        <w:rPr>
          <w:color w:val="000000" w:themeColor="text1"/>
        </w:rPr>
        <w:t xml:space="preserve"> The Bavarian Longitudinal Study is a prospective geographically defined whole population study of neonatal at-risk children. Of all the infants born between January 1985 and March 1986 in Bavaria, 682 were VP/VLBW. One hundred and seventy-three of these children died during the initial hospitalization and 7 died during the first 6 years of life. Seven parents did not consent to </w:t>
      </w:r>
      <w:r w:rsidR="0006128F" w:rsidRPr="00133F89">
        <w:rPr>
          <w:color w:val="000000" w:themeColor="text1"/>
        </w:rPr>
        <w:t>participate,</w:t>
      </w:r>
      <w:r w:rsidRPr="00133F89">
        <w:rPr>
          <w:color w:val="000000" w:themeColor="text1"/>
        </w:rPr>
        <w:t xml:space="preserve"> and 47 families were excluded because they could not be assessed due to language barriers. Of the VLBW/VP group, 316 participated in the 6-year follow up. In addition, from 916 healthy infants born after 36 weeks who received normal postnatal care in the same hospitals in Bavaria, 350 were recruited at birth during the same period and selected to match the overall distribution of child sex, family socio-economic status, and maternal age of the VLBW⁄VP group. Of the comparison group, 342 participated in the 6-year follow up. Further details of the study design are outlined elsewhere (Jaekel, Wolke, &amp; Chernova, 2012). After matching BLS participants based on ERA demographics (see </w:t>
      </w:r>
      <w:r w:rsidRPr="00133F89">
        <w:rPr>
          <w:i/>
          <w:color w:val="000000" w:themeColor="text1"/>
        </w:rPr>
        <w:t xml:space="preserve">Measures </w:t>
      </w:r>
      <w:r w:rsidRPr="00133F89">
        <w:rPr>
          <w:color w:val="000000" w:themeColor="text1"/>
        </w:rPr>
        <w:t>section), the final BLS sample included 299 VP/VLBW children and 311 healthy full-term controls.</w:t>
      </w:r>
    </w:p>
    <w:p w14:paraId="49CC7E6D" w14:textId="77777777" w:rsidR="00713038" w:rsidRPr="00133F89" w:rsidRDefault="00713038" w:rsidP="001F5D9F">
      <w:pPr>
        <w:spacing w:line="480" w:lineRule="auto"/>
        <w:outlineLvl w:val="0"/>
        <w:rPr>
          <w:b/>
          <w:color w:val="000000" w:themeColor="text1"/>
        </w:rPr>
      </w:pPr>
      <w:r w:rsidRPr="00133F89">
        <w:rPr>
          <w:b/>
          <w:color w:val="000000" w:themeColor="text1"/>
        </w:rPr>
        <w:t xml:space="preserve">Measures </w:t>
      </w:r>
      <w:r w:rsidRPr="00133F89">
        <w:rPr>
          <w:b/>
          <w:color w:val="000000" w:themeColor="text1"/>
        </w:rPr>
        <w:tab/>
      </w:r>
    </w:p>
    <w:p w14:paraId="451AE75A" w14:textId="41C86D26" w:rsidR="00713038" w:rsidRPr="00133F89" w:rsidRDefault="00713038" w:rsidP="001F5D9F">
      <w:pPr>
        <w:spacing w:line="480" w:lineRule="auto"/>
        <w:ind w:firstLine="720"/>
        <w:rPr>
          <w:color w:val="000000" w:themeColor="text1"/>
        </w:rPr>
      </w:pPr>
      <w:r w:rsidRPr="00133F89">
        <w:rPr>
          <w:b/>
          <w:color w:val="000000" w:themeColor="text1"/>
        </w:rPr>
        <w:t>Gestational age and birth</w:t>
      </w:r>
      <w:r w:rsidR="000626E6" w:rsidRPr="00133F89">
        <w:rPr>
          <w:b/>
          <w:color w:val="000000" w:themeColor="text1"/>
        </w:rPr>
        <w:t xml:space="preserve"> </w:t>
      </w:r>
      <w:r w:rsidRPr="00133F89">
        <w:rPr>
          <w:b/>
          <w:color w:val="000000" w:themeColor="text1"/>
        </w:rPr>
        <w:t xml:space="preserve">weight. </w:t>
      </w:r>
      <w:r w:rsidRPr="00133F89">
        <w:rPr>
          <w:color w:val="000000" w:themeColor="text1"/>
        </w:rPr>
        <w:t>In the BLS, gestational age was determined from maternal reports of the last menstrual period and serial ultrasounds during pregnancy, and birth</w:t>
      </w:r>
      <w:r w:rsidR="000626E6" w:rsidRPr="00133F89">
        <w:rPr>
          <w:color w:val="000000" w:themeColor="text1"/>
        </w:rPr>
        <w:t xml:space="preserve"> </w:t>
      </w:r>
      <w:r w:rsidRPr="00133F89">
        <w:rPr>
          <w:color w:val="000000" w:themeColor="text1"/>
        </w:rPr>
        <w:t>weight was obtained from hospital birth records. In the ERA, birth</w:t>
      </w:r>
      <w:r w:rsidR="000626E6" w:rsidRPr="00133F89">
        <w:rPr>
          <w:color w:val="000000" w:themeColor="text1"/>
        </w:rPr>
        <w:t xml:space="preserve"> </w:t>
      </w:r>
      <w:r w:rsidRPr="00133F89">
        <w:rPr>
          <w:color w:val="000000" w:themeColor="text1"/>
        </w:rPr>
        <w:t>weight was obtained from children’s adoption records</w:t>
      </w:r>
      <w:r w:rsidR="00A14363" w:rsidRPr="00133F89">
        <w:rPr>
          <w:color w:val="000000" w:themeColor="text1"/>
        </w:rPr>
        <w:t>.</w:t>
      </w:r>
      <w:r w:rsidRPr="00133F89">
        <w:rPr>
          <w:color w:val="000000" w:themeColor="text1"/>
        </w:rPr>
        <w:t xml:space="preserve"> </w:t>
      </w:r>
      <w:r w:rsidR="00A14363" w:rsidRPr="00133F89">
        <w:rPr>
          <w:color w:val="000000" w:themeColor="text1"/>
        </w:rPr>
        <w:t>G</w:t>
      </w:r>
      <w:r w:rsidRPr="00133F89">
        <w:rPr>
          <w:color w:val="000000" w:themeColor="text1"/>
        </w:rPr>
        <w:t xml:space="preserve">estational age data was not available. </w:t>
      </w:r>
    </w:p>
    <w:p w14:paraId="342A33AC" w14:textId="77777777" w:rsidR="00713038" w:rsidRPr="00133F89" w:rsidRDefault="00713038" w:rsidP="00541241">
      <w:pPr>
        <w:spacing w:line="480" w:lineRule="auto"/>
        <w:ind w:firstLine="720"/>
        <w:rPr>
          <w:color w:val="000000" w:themeColor="text1"/>
        </w:rPr>
      </w:pPr>
      <w:r w:rsidRPr="00133F89">
        <w:rPr>
          <w:b/>
          <w:color w:val="000000" w:themeColor="text1"/>
        </w:rPr>
        <w:lastRenderedPageBreak/>
        <w:t xml:space="preserve">Demographic variables. </w:t>
      </w:r>
      <w:r w:rsidRPr="00133F89">
        <w:rPr>
          <w:color w:val="000000" w:themeColor="text1"/>
        </w:rPr>
        <w:t xml:space="preserve">In the BLS, family socio-economic status (SES) was based on maternal and paternal highest education and occupational status and coded into the following six categories: (1) lower lower class, (2) upper lower class, (3) lower middle class, (4) upper middle class, (5) lower upper class, and (6) upper upper class (Bauer, 1988). In the ERA, SES was determined from paternal and maternal occupational status with the registers general social class classifications, yielding the following ‘household status’ categories: (1) unskilled occupations; (2) partly skilled occupations; (3) skilled occupations, manual; (4) skilled occupations, non-manual; (5) managerial and technical occupations; and (6) professional occupations. Because there were no individuals in the lowest SES category in the ERA, BLS individuals in the lowest SES category were excluded for the current analyses, in order to match ERA demographics. Categories in both samples were then recoded to range from 1 (low SES) to 5 (high SES).  </w:t>
      </w:r>
    </w:p>
    <w:p w14:paraId="520D2E5E" w14:textId="77777777" w:rsidR="00713038" w:rsidRPr="00133F89" w:rsidRDefault="00713038" w:rsidP="00E26B22">
      <w:pPr>
        <w:spacing w:line="480" w:lineRule="auto"/>
        <w:ind w:firstLine="720"/>
        <w:rPr>
          <w:b/>
          <w:color w:val="000000" w:themeColor="text1"/>
        </w:rPr>
      </w:pPr>
      <w:r w:rsidRPr="00133F89">
        <w:rPr>
          <w:b/>
          <w:color w:val="000000" w:themeColor="text1"/>
        </w:rPr>
        <w:t xml:space="preserve">Parent report of child’s temperament. </w:t>
      </w:r>
      <w:r w:rsidRPr="00133F89">
        <w:rPr>
          <w:color w:val="000000" w:themeColor="text1"/>
        </w:rPr>
        <w:t xml:space="preserve">When the children in each cohort were six years old, their parents completed the Emotionality, Activity, and Sociability (EAS) questionnaire, parent version </w:t>
      </w:r>
      <w:r w:rsidRPr="00133F89">
        <w:rPr>
          <w:noProof/>
          <w:color w:val="000000" w:themeColor="text1"/>
        </w:rPr>
        <w:t>(Buss &amp; Plomin, 1984)</w:t>
      </w:r>
      <w:r w:rsidRPr="00133F89">
        <w:rPr>
          <w:color w:val="000000" w:themeColor="text1"/>
        </w:rPr>
        <w:t xml:space="preserve">. Because the BLS and ERA used slightly different versions of the assessment, responses were harmonized at the item-level for this comparison (for details, see </w:t>
      </w:r>
      <w:r w:rsidRPr="00133F89">
        <w:rPr>
          <w:i/>
          <w:color w:val="000000" w:themeColor="text1"/>
        </w:rPr>
        <w:t>Appendix</w:t>
      </w:r>
      <w:r w:rsidRPr="00133F89">
        <w:rPr>
          <w:color w:val="000000" w:themeColor="text1"/>
        </w:rPr>
        <w:t xml:space="preserve">) and exploratory factor analyses were performed to ensure appropriate factor loadings. There was acceptable reliability for temperament subscales in both samples (Cronbach’s alpha for sociability: BLS=.74, ERA=.79; Shyness, BLS=. 96, ERA=.71; activity: BLS= .75, ERA=.88; emotionality: BLS= .70 ERA= .70; effortful control: BLS= .82, ERA= .73), thus confirming construct-validity across populations. </w:t>
      </w:r>
      <w:r w:rsidRPr="00133F89">
        <w:rPr>
          <w:b/>
          <w:color w:val="000000" w:themeColor="text1"/>
        </w:rPr>
        <w:tab/>
      </w:r>
    </w:p>
    <w:p w14:paraId="5EB8A0AA" w14:textId="77777777" w:rsidR="00713038" w:rsidRPr="00133F89" w:rsidRDefault="00713038" w:rsidP="001F5D9F">
      <w:pPr>
        <w:spacing w:line="480" w:lineRule="auto"/>
        <w:outlineLvl w:val="0"/>
        <w:rPr>
          <w:b/>
          <w:color w:val="000000" w:themeColor="text1"/>
        </w:rPr>
      </w:pPr>
      <w:r w:rsidRPr="00133F89">
        <w:rPr>
          <w:b/>
          <w:color w:val="000000" w:themeColor="text1"/>
        </w:rPr>
        <w:t xml:space="preserve">Statistical analyses </w:t>
      </w:r>
    </w:p>
    <w:p w14:paraId="3A964B48" w14:textId="671E51CD" w:rsidR="00713038" w:rsidRPr="00133F89" w:rsidRDefault="00713038" w:rsidP="001F5D9F">
      <w:pPr>
        <w:spacing w:line="480" w:lineRule="auto"/>
        <w:rPr>
          <w:color w:val="000000" w:themeColor="text1"/>
        </w:rPr>
      </w:pPr>
      <w:r w:rsidRPr="00133F89">
        <w:rPr>
          <w:b/>
          <w:color w:val="000000" w:themeColor="text1"/>
        </w:rPr>
        <w:tab/>
      </w:r>
      <w:r w:rsidRPr="00133F89">
        <w:rPr>
          <w:color w:val="000000" w:themeColor="text1"/>
        </w:rPr>
        <w:t xml:space="preserve">All analyses were performed using SPSS v. 24 (Chicago, IL). Continuous scores on the temperament assessment subscales were z-standardized based on each study’s control group </w:t>
      </w:r>
      <w:r w:rsidRPr="00133F89">
        <w:rPr>
          <w:color w:val="000000" w:themeColor="text1"/>
        </w:rPr>
        <w:lastRenderedPageBreak/>
        <w:t xml:space="preserve">scores. Bootstrapped independent samples t-tests were performed to compare means and 95% confidence intervals for scores between index groups and respective controls (Figure 2). </w:t>
      </w:r>
      <w:r w:rsidR="00105054" w:rsidRPr="00133F89">
        <w:rPr>
          <w:color w:val="000000" w:themeColor="text1"/>
        </w:rPr>
        <w:t xml:space="preserve">Additionally, linear regressions were performed to </w:t>
      </w:r>
      <w:r w:rsidR="00C8458B" w:rsidRPr="00133F89">
        <w:rPr>
          <w:color w:val="000000" w:themeColor="text1"/>
        </w:rPr>
        <w:t>estimate</w:t>
      </w:r>
      <w:r w:rsidR="00105054" w:rsidRPr="00133F89">
        <w:rPr>
          <w:color w:val="000000" w:themeColor="text1"/>
        </w:rPr>
        <w:t xml:space="preserve"> </w:t>
      </w:r>
      <w:r w:rsidR="00C8458B" w:rsidRPr="00133F89">
        <w:rPr>
          <w:color w:val="000000" w:themeColor="text1"/>
        </w:rPr>
        <w:t xml:space="preserve">the </w:t>
      </w:r>
      <w:r w:rsidR="00C10900" w:rsidRPr="00133F89">
        <w:rPr>
          <w:color w:val="000000" w:themeColor="text1"/>
        </w:rPr>
        <w:t>difference in</w:t>
      </w:r>
      <w:r w:rsidR="002F73B2" w:rsidRPr="00133F89">
        <w:rPr>
          <w:color w:val="000000" w:themeColor="text1"/>
        </w:rPr>
        <w:t xml:space="preserve"> z-scores between </w:t>
      </w:r>
      <w:r w:rsidR="00C8458B" w:rsidRPr="00133F89">
        <w:rPr>
          <w:color w:val="000000" w:themeColor="text1"/>
        </w:rPr>
        <w:t xml:space="preserve">each </w:t>
      </w:r>
      <w:r w:rsidR="002F73B2" w:rsidRPr="00133F89">
        <w:rPr>
          <w:color w:val="000000" w:themeColor="text1"/>
        </w:rPr>
        <w:t xml:space="preserve">risk group and </w:t>
      </w:r>
      <w:r w:rsidR="00C8458B" w:rsidRPr="00133F89">
        <w:rPr>
          <w:color w:val="000000" w:themeColor="text1"/>
        </w:rPr>
        <w:t xml:space="preserve">its </w:t>
      </w:r>
      <w:r w:rsidR="002F73B2" w:rsidRPr="00133F89">
        <w:rPr>
          <w:color w:val="000000" w:themeColor="text1"/>
        </w:rPr>
        <w:t xml:space="preserve">respective control group </w:t>
      </w:r>
      <w:r w:rsidR="00C8458B" w:rsidRPr="00133F89">
        <w:rPr>
          <w:color w:val="000000" w:themeColor="text1"/>
        </w:rPr>
        <w:t>with</w:t>
      </w:r>
      <w:r w:rsidR="002F73B2" w:rsidRPr="00133F89">
        <w:rPr>
          <w:color w:val="000000" w:themeColor="text1"/>
        </w:rPr>
        <w:t>in each study</w:t>
      </w:r>
      <w:r w:rsidR="00C8458B" w:rsidRPr="00133F89">
        <w:rPr>
          <w:color w:val="000000" w:themeColor="text1"/>
        </w:rPr>
        <w:t xml:space="preserve"> (i.e.</w:t>
      </w:r>
      <w:r w:rsidR="005E210D" w:rsidRPr="00133F89">
        <w:rPr>
          <w:color w:val="000000" w:themeColor="text1"/>
        </w:rPr>
        <w:t>,</w:t>
      </w:r>
      <w:r w:rsidR="00C8458B" w:rsidRPr="00133F89">
        <w:rPr>
          <w:color w:val="000000" w:themeColor="text1"/>
        </w:rPr>
        <w:t xml:space="preserve"> BLS and ERA)</w:t>
      </w:r>
      <w:r w:rsidR="002F73B2" w:rsidRPr="00133F89">
        <w:rPr>
          <w:color w:val="000000" w:themeColor="text1"/>
        </w:rPr>
        <w:t xml:space="preserve"> controlling for relevant </w:t>
      </w:r>
      <w:r w:rsidR="00C10900" w:rsidRPr="00133F89">
        <w:rPr>
          <w:color w:val="000000" w:themeColor="text1"/>
        </w:rPr>
        <w:t>study-specific confounders</w:t>
      </w:r>
      <w:r w:rsidR="002F73B2" w:rsidRPr="00133F89">
        <w:rPr>
          <w:color w:val="000000" w:themeColor="text1"/>
        </w:rPr>
        <w:t xml:space="preserve">. </w:t>
      </w:r>
      <w:r w:rsidR="00C10900" w:rsidRPr="00133F89">
        <w:rPr>
          <w:color w:val="000000" w:themeColor="text1"/>
        </w:rPr>
        <w:t>Finally</w:t>
      </w:r>
      <w:r w:rsidR="002F73B2" w:rsidRPr="00133F89">
        <w:rPr>
          <w:color w:val="000000" w:themeColor="text1"/>
        </w:rPr>
        <w:t>, linear regressions were performed to</w:t>
      </w:r>
      <w:r w:rsidR="00C8458B" w:rsidRPr="00133F89">
        <w:rPr>
          <w:color w:val="000000" w:themeColor="text1"/>
        </w:rPr>
        <w:t xml:space="preserve"> compare </w:t>
      </w:r>
      <w:r w:rsidR="00EF1B70" w:rsidRPr="00133F89">
        <w:rPr>
          <w:color w:val="000000" w:themeColor="text1"/>
        </w:rPr>
        <w:t>z-scores</w:t>
      </w:r>
      <w:r w:rsidR="00A0622C" w:rsidRPr="00133F89">
        <w:rPr>
          <w:color w:val="000000" w:themeColor="text1"/>
        </w:rPr>
        <w:t xml:space="preserve"> </w:t>
      </w:r>
      <w:r w:rsidR="002F73B2" w:rsidRPr="00133F89">
        <w:rPr>
          <w:color w:val="000000" w:themeColor="text1"/>
        </w:rPr>
        <w:t xml:space="preserve">between </w:t>
      </w:r>
      <w:r w:rsidR="00C8458B" w:rsidRPr="00133F89">
        <w:rPr>
          <w:color w:val="000000" w:themeColor="text1"/>
        </w:rPr>
        <w:t xml:space="preserve">both </w:t>
      </w:r>
      <w:r w:rsidR="002F73B2" w:rsidRPr="00133F89">
        <w:rPr>
          <w:color w:val="000000" w:themeColor="text1"/>
        </w:rPr>
        <w:t xml:space="preserve">risk groups (VP/VLBW vs. </w:t>
      </w:r>
      <w:r w:rsidR="00DD4C9E" w:rsidRPr="00133F89">
        <w:rPr>
          <w:color w:val="000000" w:themeColor="text1"/>
        </w:rPr>
        <w:t>post-institutionalized</w:t>
      </w:r>
      <w:r w:rsidR="002F73B2" w:rsidRPr="00133F89">
        <w:rPr>
          <w:color w:val="000000" w:themeColor="text1"/>
        </w:rPr>
        <w:t>) across studies</w:t>
      </w:r>
      <w:r w:rsidR="00C10900" w:rsidRPr="00133F89">
        <w:rPr>
          <w:color w:val="000000" w:themeColor="text1"/>
        </w:rPr>
        <w:t>,</w:t>
      </w:r>
      <w:r w:rsidR="002F73B2" w:rsidRPr="00133F89">
        <w:rPr>
          <w:color w:val="000000" w:themeColor="text1"/>
        </w:rPr>
        <w:t xml:space="preserve"> controlling for relevant </w:t>
      </w:r>
      <w:r w:rsidR="00C10900" w:rsidRPr="00133F89">
        <w:rPr>
          <w:color w:val="000000" w:themeColor="text1"/>
        </w:rPr>
        <w:t>confounders</w:t>
      </w:r>
      <w:r w:rsidR="002F73B2" w:rsidRPr="00133F89">
        <w:rPr>
          <w:color w:val="000000" w:themeColor="text1"/>
        </w:rPr>
        <w:t>.</w:t>
      </w:r>
    </w:p>
    <w:p w14:paraId="32D2E34C" w14:textId="77777777" w:rsidR="00713038" w:rsidRPr="00133F89" w:rsidRDefault="00713038" w:rsidP="001F5D9F">
      <w:pPr>
        <w:jc w:val="center"/>
        <w:outlineLvl w:val="0"/>
        <w:rPr>
          <w:b/>
          <w:color w:val="000000" w:themeColor="text1"/>
        </w:rPr>
      </w:pPr>
      <w:r w:rsidRPr="00133F89">
        <w:rPr>
          <w:b/>
          <w:color w:val="000000" w:themeColor="text1"/>
        </w:rPr>
        <w:t>Results</w:t>
      </w:r>
    </w:p>
    <w:p w14:paraId="5F66A1CA" w14:textId="77777777" w:rsidR="00713038" w:rsidRPr="00133F89" w:rsidRDefault="00713038" w:rsidP="001F5D9F">
      <w:pPr>
        <w:jc w:val="center"/>
        <w:rPr>
          <w:b/>
          <w:color w:val="000000" w:themeColor="text1"/>
        </w:rPr>
      </w:pPr>
    </w:p>
    <w:p w14:paraId="7F59B1A6" w14:textId="11351D83" w:rsidR="00713038" w:rsidRPr="00133F89" w:rsidRDefault="00713038" w:rsidP="005974C0">
      <w:pPr>
        <w:spacing w:line="480" w:lineRule="auto"/>
        <w:ind w:firstLine="720"/>
        <w:outlineLvl w:val="0"/>
        <w:rPr>
          <w:color w:val="000000" w:themeColor="text1"/>
        </w:rPr>
      </w:pPr>
      <w:r w:rsidRPr="00133F89">
        <w:rPr>
          <w:color w:val="000000" w:themeColor="text1"/>
        </w:rPr>
        <w:t xml:space="preserve">Descriptive characteristics for each risk sample </w:t>
      </w:r>
      <w:r w:rsidR="007B7D3F" w:rsidRPr="00133F89">
        <w:rPr>
          <w:color w:val="000000" w:themeColor="text1"/>
        </w:rPr>
        <w:t xml:space="preserve">and </w:t>
      </w:r>
      <w:r w:rsidR="00B10722" w:rsidRPr="00133F89">
        <w:rPr>
          <w:color w:val="000000" w:themeColor="text1"/>
        </w:rPr>
        <w:t xml:space="preserve">its </w:t>
      </w:r>
      <w:r w:rsidR="007B7D3F" w:rsidRPr="00133F89">
        <w:rPr>
          <w:color w:val="000000" w:themeColor="text1"/>
        </w:rPr>
        <w:t xml:space="preserve">respective </w:t>
      </w:r>
      <w:r w:rsidR="00B10722" w:rsidRPr="00133F89">
        <w:rPr>
          <w:color w:val="000000" w:themeColor="text1"/>
        </w:rPr>
        <w:t>control</w:t>
      </w:r>
      <w:r w:rsidR="007B7D3F" w:rsidRPr="00133F89">
        <w:rPr>
          <w:color w:val="000000" w:themeColor="text1"/>
        </w:rPr>
        <w:t xml:space="preserve"> group </w:t>
      </w:r>
      <w:r w:rsidRPr="00133F89">
        <w:rPr>
          <w:color w:val="000000" w:themeColor="text1"/>
        </w:rPr>
        <w:t>are presented in Table 1. Per study design</w:t>
      </w:r>
      <w:r w:rsidR="00960810" w:rsidRPr="00133F89">
        <w:rPr>
          <w:color w:val="000000" w:themeColor="text1"/>
        </w:rPr>
        <w:t xml:space="preserve"> in the BLS</w:t>
      </w:r>
      <w:r w:rsidRPr="00133F89">
        <w:rPr>
          <w:color w:val="000000" w:themeColor="text1"/>
        </w:rPr>
        <w:t xml:space="preserve">, the </w:t>
      </w:r>
      <w:r w:rsidR="00960810" w:rsidRPr="00133F89">
        <w:rPr>
          <w:color w:val="000000" w:themeColor="text1"/>
        </w:rPr>
        <w:t xml:space="preserve">VP/VLBW group </w:t>
      </w:r>
      <w:r w:rsidRPr="00133F89">
        <w:rPr>
          <w:color w:val="000000" w:themeColor="text1"/>
        </w:rPr>
        <w:t xml:space="preserve">differed </w:t>
      </w:r>
      <w:r w:rsidR="00960810" w:rsidRPr="00133F89">
        <w:rPr>
          <w:color w:val="000000" w:themeColor="text1"/>
        </w:rPr>
        <w:t xml:space="preserve">from its </w:t>
      </w:r>
      <w:r w:rsidR="007C072D" w:rsidRPr="00133F89">
        <w:rPr>
          <w:color w:val="000000" w:themeColor="text1"/>
        </w:rPr>
        <w:t xml:space="preserve">respective </w:t>
      </w:r>
      <w:r w:rsidR="00B10722" w:rsidRPr="00133F89">
        <w:rPr>
          <w:color w:val="000000" w:themeColor="text1"/>
        </w:rPr>
        <w:t>control</w:t>
      </w:r>
      <w:r w:rsidR="00960810" w:rsidRPr="00133F89">
        <w:rPr>
          <w:color w:val="000000" w:themeColor="text1"/>
        </w:rPr>
        <w:t xml:space="preserve"> group </w:t>
      </w:r>
      <w:r w:rsidR="00B10722" w:rsidRPr="00133F89">
        <w:rPr>
          <w:color w:val="000000" w:themeColor="text1"/>
        </w:rPr>
        <w:t>in</w:t>
      </w:r>
      <w:r w:rsidR="00960810" w:rsidRPr="00133F89">
        <w:rPr>
          <w:color w:val="000000" w:themeColor="text1"/>
        </w:rPr>
        <w:t xml:space="preserve"> </w:t>
      </w:r>
      <w:r w:rsidRPr="00133F89">
        <w:rPr>
          <w:color w:val="000000" w:themeColor="text1"/>
        </w:rPr>
        <w:t>birth</w:t>
      </w:r>
      <w:r w:rsidR="000626E6" w:rsidRPr="00133F89">
        <w:rPr>
          <w:color w:val="000000" w:themeColor="text1"/>
        </w:rPr>
        <w:t xml:space="preserve"> </w:t>
      </w:r>
      <w:r w:rsidRPr="00133F89">
        <w:rPr>
          <w:color w:val="000000" w:themeColor="text1"/>
        </w:rPr>
        <w:t xml:space="preserve">weight and </w:t>
      </w:r>
      <w:r w:rsidR="00960810" w:rsidRPr="00133F89">
        <w:rPr>
          <w:color w:val="000000" w:themeColor="text1"/>
        </w:rPr>
        <w:t xml:space="preserve">gestational age, but there were no significant differences in child sex or SES. In the ERA, </w:t>
      </w:r>
      <w:r w:rsidR="00BF0AC0" w:rsidRPr="00133F89">
        <w:rPr>
          <w:color w:val="000000" w:themeColor="text1"/>
        </w:rPr>
        <w:t>the</w:t>
      </w:r>
      <w:r w:rsidR="00960810" w:rsidRPr="00133F89">
        <w:rPr>
          <w:color w:val="000000" w:themeColor="text1"/>
        </w:rPr>
        <w:t xml:space="preserve"> </w:t>
      </w:r>
      <w:r w:rsidR="00DD4C9E" w:rsidRPr="00133F89">
        <w:rPr>
          <w:color w:val="000000" w:themeColor="text1"/>
        </w:rPr>
        <w:t>post-institutionalized</w:t>
      </w:r>
      <w:r w:rsidR="00BF0AC0" w:rsidRPr="00133F89">
        <w:rPr>
          <w:color w:val="000000" w:themeColor="text1"/>
        </w:rPr>
        <w:t xml:space="preserve"> group</w:t>
      </w:r>
      <w:r w:rsidR="00B10722" w:rsidRPr="00133F89">
        <w:rPr>
          <w:color w:val="000000" w:themeColor="text1"/>
        </w:rPr>
        <w:t xml:space="preserve"> differed statistically </w:t>
      </w:r>
      <w:r w:rsidR="00BF0AC0" w:rsidRPr="00133F89">
        <w:rPr>
          <w:color w:val="000000" w:themeColor="text1"/>
        </w:rPr>
        <w:t>from its respective</w:t>
      </w:r>
      <w:r w:rsidR="00B10722" w:rsidRPr="00133F89">
        <w:rPr>
          <w:color w:val="000000" w:themeColor="text1"/>
        </w:rPr>
        <w:t xml:space="preserve"> control</w:t>
      </w:r>
      <w:r w:rsidR="00BF0AC0" w:rsidRPr="00133F89">
        <w:rPr>
          <w:color w:val="000000" w:themeColor="text1"/>
        </w:rPr>
        <w:t xml:space="preserve"> group in child sex and birth</w:t>
      </w:r>
      <w:r w:rsidR="000626E6" w:rsidRPr="00133F89">
        <w:rPr>
          <w:color w:val="000000" w:themeColor="text1"/>
        </w:rPr>
        <w:t xml:space="preserve"> </w:t>
      </w:r>
      <w:r w:rsidR="00BF0AC0" w:rsidRPr="00133F89">
        <w:rPr>
          <w:color w:val="000000" w:themeColor="text1"/>
        </w:rPr>
        <w:t>weight</w:t>
      </w:r>
      <w:r w:rsidR="00B10722" w:rsidRPr="00133F89">
        <w:rPr>
          <w:color w:val="000000" w:themeColor="text1"/>
        </w:rPr>
        <w:t xml:space="preserve"> (</w:t>
      </w:r>
      <w:r w:rsidR="008F5E36" w:rsidRPr="00133F89">
        <w:rPr>
          <w:color w:val="000000" w:themeColor="text1"/>
        </w:rPr>
        <w:t>i.e.</w:t>
      </w:r>
      <w:r w:rsidR="005E210D" w:rsidRPr="00133F89">
        <w:rPr>
          <w:color w:val="000000" w:themeColor="text1"/>
        </w:rPr>
        <w:t>,</w:t>
      </w:r>
      <w:r w:rsidR="008F5E36" w:rsidRPr="00133F89">
        <w:rPr>
          <w:color w:val="000000" w:themeColor="text1"/>
        </w:rPr>
        <w:t xml:space="preserve"> fewer males and lower birth</w:t>
      </w:r>
      <w:r w:rsidR="000626E6" w:rsidRPr="00133F89">
        <w:rPr>
          <w:color w:val="000000" w:themeColor="text1"/>
        </w:rPr>
        <w:t xml:space="preserve"> </w:t>
      </w:r>
      <w:r w:rsidR="008F5E36" w:rsidRPr="00133F89">
        <w:rPr>
          <w:color w:val="000000" w:themeColor="text1"/>
        </w:rPr>
        <w:t>weight than controls)</w:t>
      </w:r>
      <w:r w:rsidR="00BF0AC0" w:rsidRPr="00133F89">
        <w:rPr>
          <w:color w:val="000000" w:themeColor="text1"/>
        </w:rPr>
        <w:t>, a</w:t>
      </w:r>
      <w:r w:rsidR="008560C1" w:rsidRPr="00133F89">
        <w:rPr>
          <w:color w:val="000000" w:themeColor="text1"/>
        </w:rPr>
        <w:t>s well as</w:t>
      </w:r>
      <w:r w:rsidR="00BF0AC0" w:rsidRPr="00133F89">
        <w:rPr>
          <w:color w:val="000000" w:themeColor="text1"/>
        </w:rPr>
        <w:t xml:space="preserve"> history of</w:t>
      </w:r>
      <w:r w:rsidRPr="00133F89">
        <w:rPr>
          <w:color w:val="000000" w:themeColor="text1"/>
        </w:rPr>
        <w:t xml:space="preserve"> institutionalization. </w:t>
      </w:r>
    </w:p>
    <w:p w14:paraId="2C98C1D6" w14:textId="77777777" w:rsidR="00A14363" w:rsidRPr="00133F89" w:rsidRDefault="00A14363" w:rsidP="00A14363">
      <w:pPr>
        <w:ind w:firstLine="720"/>
        <w:rPr>
          <w:color w:val="000000" w:themeColor="text1"/>
        </w:rPr>
      </w:pPr>
      <w:r w:rsidRPr="00133F89">
        <w:rPr>
          <w:color w:val="000000" w:themeColor="text1"/>
        </w:rPr>
        <w:t xml:space="preserve">– Table 1 about here – </w:t>
      </w:r>
    </w:p>
    <w:p w14:paraId="7B50E85C" w14:textId="77777777" w:rsidR="00A14363" w:rsidRPr="00133F89" w:rsidRDefault="00A14363" w:rsidP="00A14363">
      <w:pPr>
        <w:ind w:firstLine="720"/>
        <w:rPr>
          <w:color w:val="000000" w:themeColor="text1"/>
        </w:rPr>
      </w:pPr>
    </w:p>
    <w:p w14:paraId="20471424" w14:textId="0084F8B8" w:rsidR="0047286A" w:rsidRPr="00133F89" w:rsidRDefault="00A14363" w:rsidP="00C5092C">
      <w:pPr>
        <w:spacing w:line="480" w:lineRule="auto"/>
        <w:ind w:firstLine="540"/>
        <w:rPr>
          <w:color w:val="000000" w:themeColor="text1"/>
        </w:rPr>
      </w:pPr>
      <w:r w:rsidRPr="00133F89">
        <w:rPr>
          <w:color w:val="000000" w:themeColor="text1"/>
        </w:rPr>
        <w:t xml:space="preserve">Table 2 </w:t>
      </w:r>
      <w:r w:rsidR="000226A0" w:rsidRPr="00133F89">
        <w:rPr>
          <w:color w:val="000000" w:themeColor="text1"/>
        </w:rPr>
        <w:t xml:space="preserve">displays </w:t>
      </w:r>
      <w:r w:rsidR="00E94581" w:rsidRPr="00133F89">
        <w:rPr>
          <w:color w:val="000000" w:themeColor="text1"/>
        </w:rPr>
        <w:t xml:space="preserve">means of temperament z-scores and </w:t>
      </w:r>
      <w:r w:rsidR="00AB12F6" w:rsidRPr="00133F89">
        <w:rPr>
          <w:color w:val="000000" w:themeColor="text1"/>
        </w:rPr>
        <w:t>standardized</w:t>
      </w:r>
      <w:r w:rsidR="008F5E36" w:rsidRPr="00133F89">
        <w:rPr>
          <w:color w:val="000000" w:themeColor="text1"/>
        </w:rPr>
        <w:t xml:space="preserve"> regression</w:t>
      </w:r>
      <w:r w:rsidR="00AB12F6" w:rsidRPr="00133F89">
        <w:rPr>
          <w:color w:val="000000" w:themeColor="text1"/>
        </w:rPr>
        <w:t xml:space="preserve"> coefficients indicating</w:t>
      </w:r>
      <w:r w:rsidR="003A620E" w:rsidRPr="00133F89">
        <w:rPr>
          <w:color w:val="000000" w:themeColor="text1"/>
        </w:rPr>
        <w:t xml:space="preserve"> </w:t>
      </w:r>
      <w:r w:rsidR="000226A0" w:rsidRPr="00133F89">
        <w:rPr>
          <w:color w:val="000000" w:themeColor="text1"/>
        </w:rPr>
        <w:t>difference</w:t>
      </w:r>
      <w:r w:rsidR="00AB12F6" w:rsidRPr="00133F89">
        <w:rPr>
          <w:color w:val="000000" w:themeColor="text1"/>
        </w:rPr>
        <w:t>s</w:t>
      </w:r>
      <w:r w:rsidR="000226A0" w:rsidRPr="00133F89">
        <w:rPr>
          <w:color w:val="000000" w:themeColor="text1"/>
        </w:rPr>
        <w:t xml:space="preserve"> in </w:t>
      </w:r>
      <w:r w:rsidR="00E94581" w:rsidRPr="00133F89">
        <w:rPr>
          <w:color w:val="000000" w:themeColor="text1"/>
        </w:rPr>
        <w:t>scores</w:t>
      </w:r>
      <w:r w:rsidR="000226A0" w:rsidRPr="00133F89">
        <w:rPr>
          <w:color w:val="000000" w:themeColor="text1"/>
        </w:rPr>
        <w:t xml:space="preserve"> for each study’s risk group compared to its respective control group</w:t>
      </w:r>
      <w:r w:rsidR="00AB12F6" w:rsidRPr="00133F89">
        <w:rPr>
          <w:color w:val="000000" w:themeColor="text1"/>
        </w:rPr>
        <w:t xml:space="preserve">. </w:t>
      </w:r>
      <w:r w:rsidR="000D4C0C" w:rsidRPr="00133F89">
        <w:rPr>
          <w:color w:val="000000" w:themeColor="text1"/>
        </w:rPr>
        <w:t xml:space="preserve">Sex </w:t>
      </w:r>
      <w:r w:rsidR="00114096" w:rsidRPr="00133F89">
        <w:rPr>
          <w:color w:val="000000" w:themeColor="text1"/>
        </w:rPr>
        <w:t xml:space="preserve">and birthweight </w:t>
      </w:r>
      <w:r w:rsidR="00771A22" w:rsidRPr="00133F89">
        <w:rPr>
          <w:color w:val="000000" w:themeColor="text1"/>
        </w:rPr>
        <w:t>w</w:t>
      </w:r>
      <w:r w:rsidR="00114096" w:rsidRPr="00133F89">
        <w:rPr>
          <w:color w:val="000000" w:themeColor="text1"/>
        </w:rPr>
        <w:t>ere</w:t>
      </w:r>
      <w:r w:rsidR="00771A22" w:rsidRPr="00133F89">
        <w:rPr>
          <w:color w:val="000000" w:themeColor="text1"/>
        </w:rPr>
        <w:t xml:space="preserve"> </w:t>
      </w:r>
      <w:r w:rsidR="000D4C0C" w:rsidRPr="00133F89">
        <w:rPr>
          <w:color w:val="000000" w:themeColor="text1"/>
        </w:rPr>
        <w:t xml:space="preserve">controlled in </w:t>
      </w:r>
      <w:r w:rsidR="00AB12F6" w:rsidRPr="00133F89">
        <w:rPr>
          <w:color w:val="000000" w:themeColor="text1"/>
        </w:rPr>
        <w:t xml:space="preserve">the </w:t>
      </w:r>
      <w:r w:rsidR="008F5E36" w:rsidRPr="00133F89">
        <w:rPr>
          <w:color w:val="000000" w:themeColor="text1"/>
        </w:rPr>
        <w:t xml:space="preserve">ERA </w:t>
      </w:r>
      <w:r w:rsidR="00AB12F6" w:rsidRPr="00133F89">
        <w:rPr>
          <w:color w:val="000000" w:themeColor="text1"/>
        </w:rPr>
        <w:t>regression analys</w:t>
      </w:r>
      <w:r w:rsidR="00B5367D" w:rsidRPr="00133F89">
        <w:rPr>
          <w:color w:val="000000" w:themeColor="text1"/>
        </w:rPr>
        <w:t>e</w:t>
      </w:r>
      <w:r w:rsidR="008F5E36" w:rsidRPr="00133F89">
        <w:rPr>
          <w:color w:val="000000" w:themeColor="text1"/>
        </w:rPr>
        <w:t>s</w:t>
      </w:r>
      <w:r w:rsidR="000D4C0C" w:rsidRPr="00133F89">
        <w:rPr>
          <w:color w:val="000000" w:themeColor="text1"/>
        </w:rPr>
        <w:t>, since th</w:t>
      </w:r>
      <w:r w:rsidR="00114096" w:rsidRPr="00133F89">
        <w:rPr>
          <w:color w:val="000000" w:themeColor="text1"/>
        </w:rPr>
        <w:t>ese</w:t>
      </w:r>
      <w:r w:rsidR="000D4C0C" w:rsidRPr="00133F89">
        <w:rPr>
          <w:color w:val="000000" w:themeColor="text1"/>
        </w:rPr>
        <w:t xml:space="preserve"> </w:t>
      </w:r>
      <w:r w:rsidR="00A10170" w:rsidRPr="00133F89">
        <w:rPr>
          <w:color w:val="000000" w:themeColor="text1"/>
        </w:rPr>
        <w:t>demographic</w:t>
      </w:r>
      <w:r w:rsidR="00771A22" w:rsidRPr="00133F89">
        <w:rPr>
          <w:color w:val="000000" w:themeColor="text1"/>
        </w:rPr>
        <w:t xml:space="preserve"> </w:t>
      </w:r>
      <w:r w:rsidR="000D4C0C" w:rsidRPr="00133F89">
        <w:rPr>
          <w:color w:val="000000" w:themeColor="text1"/>
        </w:rPr>
        <w:t>variable</w:t>
      </w:r>
      <w:r w:rsidR="005D6870" w:rsidRPr="00133F89">
        <w:rPr>
          <w:color w:val="000000" w:themeColor="text1"/>
        </w:rPr>
        <w:t>s</w:t>
      </w:r>
      <w:r w:rsidR="00771A22" w:rsidRPr="00133F89">
        <w:rPr>
          <w:color w:val="000000" w:themeColor="text1"/>
        </w:rPr>
        <w:t xml:space="preserve"> w</w:t>
      </w:r>
      <w:r w:rsidR="00114096" w:rsidRPr="00133F89">
        <w:rPr>
          <w:color w:val="000000" w:themeColor="text1"/>
        </w:rPr>
        <w:t>ere</w:t>
      </w:r>
      <w:r w:rsidR="000D4C0C" w:rsidRPr="00133F89">
        <w:rPr>
          <w:color w:val="000000" w:themeColor="text1"/>
        </w:rPr>
        <w:t xml:space="preserve"> statistically different between the risk and control group.</w:t>
      </w:r>
      <w:r w:rsidR="00771A22" w:rsidRPr="00133F89">
        <w:rPr>
          <w:color w:val="000000" w:themeColor="text1"/>
        </w:rPr>
        <w:t xml:space="preserve"> </w:t>
      </w:r>
      <w:r w:rsidR="00114096" w:rsidRPr="00133F89">
        <w:rPr>
          <w:color w:val="000000" w:themeColor="text1"/>
        </w:rPr>
        <w:t>Because there w</w:t>
      </w:r>
      <w:r w:rsidR="005D6870" w:rsidRPr="00133F89">
        <w:rPr>
          <w:color w:val="000000" w:themeColor="text1"/>
        </w:rPr>
        <w:t>ere</w:t>
      </w:r>
      <w:r w:rsidR="00114096" w:rsidRPr="00133F89">
        <w:rPr>
          <w:color w:val="000000" w:themeColor="text1"/>
        </w:rPr>
        <w:t xml:space="preserve"> missing data on birthweight</w:t>
      </w:r>
      <w:r w:rsidR="005D6870" w:rsidRPr="00133F89">
        <w:rPr>
          <w:color w:val="000000" w:themeColor="text1"/>
        </w:rPr>
        <w:t xml:space="preserve"> for the </w:t>
      </w:r>
      <w:r w:rsidR="00377F9F" w:rsidRPr="00133F89">
        <w:rPr>
          <w:color w:val="000000" w:themeColor="text1"/>
        </w:rPr>
        <w:t>post-institutionalized</w:t>
      </w:r>
      <w:r w:rsidR="005D6870" w:rsidRPr="00133F89">
        <w:rPr>
          <w:color w:val="000000" w:themeColor="text1"/>
        </w:rPr>
        <w:t xml:space="preserve"> group</w:t>
      </w:r>
      <w:r w:rsidR="00114096" w:rsidRPr="00133F89">
        <w:rPr>
          <w:color w:val="000000" w:themeColor="text1"/>
        </w:rPr>
        <w:t>, results are presented separately controlling for sex only (i.e., full data; n=1</w:t>
      </w:r>
      <w:r w:rsidR="005D6870" w:rsidRPr="00133F89">
        <w:rPr>
          <w:color w:val="000000" w:themeColor="text1"/>
        </w:rPr>
        <w:t>01</w:t>
      </w:r>
      <w:r w:rsidR="00114096" w:rsidRPr="00133F89">
        <w:rPr>
          <w:color w:val="000000" w:themeColor="text1"/>
        </w:rPr>
        <w:t xml:space="preserve">) and controlling for both sex and birthweight (n=87). Table 2 shows that </w:t>
      </w:r>
      <w:r w:rsidR="005D6870" w:rsidRPr="00133F89">
        <w:rPr>
          <w:color w:val="000000" w:themeColor="text1"/>
        </w:rPr>
        <w:t>the significance of results re</w:t>
      </w:r>
      <w:r w:rsidR="00114096" w:rsidRPr="00133F89">
        <w:rPr>
          <w:color w:val="000000" w:themeColor="text1"/>
        </w:rPr>
        <w:t>m</w:t>
      </w:r>
      <w:r w:rsidR="005D6870" w:rsidRPr="00133F89">
        <w:rPr>
          <w:color w:val="000000" w:themeColor="text1"/>
        </w:rPr>
        <w:t>a</w:t>
      </w:r>
      <w:r w:rsidR="00114096" w:rsidRPr="00133F89">
        <w:rPr>
          <w:color w:val="000000" w:themeColor="text1"/>
        </w:rPr>
        <w:t xml:space="preserve">ined the same in both cases. </w:t>
      </w:r>
    </w:p>
    <w:p w14:paraId="5EC33AA7" w14:textId="05857AF5" w:rsidR="0047286A" w:rsidRPr="00133F89" w:rsidRDefault="0047286A" w:rsidP="0047286A">
      <w:pPr>
        <w:spacing w:line="480" w:lineRule="auto"/>
        <w:ind w:firstLine="720"/>
        <w:rPr>
          <w:color w:val="000000" w:themeColor="text1"/>
        </w:rPr>
      </w:pPr>
      <w:r w:rsidRPr="00133F89">
        <w:rPr>
          <w:color w:val="000000" w:themeColor="text1"/>
        </w:rPr>
        <w:lastRenderedPageBreak/>
        <w:t>– Table 2 about here –</w:t>
      </w:r>
    </w:p>
    <w:p w14:paraId="0080E284" w14:textId="0FB1350D" w:rsidR="00777EBA" w:rsidRPr="00133F89" w:rsidRDefault="00777EBA" w:rsidP="0047286A">
      <w:pPr>
        <w:spacing w:line="480" w:lineRule="auto"/>
        <w:ind w:firstLine="720"/>
        <w:rPr>
          <w:color w:val="000000" w:themeColor="text1"/>
        </w:rPr>
      </w:pPr>
      <w:r w:rsidRPr="00133F89">
        <w:rPr>
          <w:color w:val="000000" w:themeColor="text1"/>
        </w:rPr>
        <w:t xml:space="preserve">Table 3 presents </w:t>
      </w:r>
      <w:r w:rsidR="00CA28DF" w:rsidRPr="00133F89">
        <w:rPr>
          <w:color w:val="000000" w:themeColor="text1"/>
        </w:rPr>
        <w:t>the</w:t>
      </w:r>
      <w:r w:rsidRPr="00133F89">
        <w:rPr>
          <w:color w:val="000000" w:themeColor="text1"/>
        </w:rPr>
        <w:t xml:space="preserve"> comparison of descriptive characteristics </w:t>
      </w:r>
      <w:r w:rsidR="00D30061" w:rsidRPr="00133F89">
        <w:rPr>
          <w:color w:val="000000" w:themeColor="text1"/>
        </w:rPr>
        <w:t>between</w:t>
      </w:r>
      <w:r w:rsidRPr="00133F89">
        <w:rPr>
          <w:color w:val="000000" w:themeColor="text1"/>
        </w:rPr>
        <w:t xml:space="preserve"> both risk groups (VP/VLBW and </w:t>
      </w:r>
      <w:r w:rsidR="00DD4C9E" w:rsidRPr="00133F89">
        <w:rPr>
          <w:color w:val="000000" w:themeColor="text1"/>
        </w:rPr>
        <w:t>post-institutionalized</w:t>
      </w:r>
      <w:r w:rsidRPr="00133F89">
        <w:rPr>
          <w:color w:val="000000" w:themeColor="text1"/>
        </w:rPr>
        <w:t>) across studies</w:t>
      </w:r>
      <w:r w:rsidR="001007F1" w:rsidRPr="00133F89">
        <w:rPr>
          <w:color w:val="000000" w:themeColor="text1"/>
        </w:rPr>
        <w:t xml:space="preserve">. </w:t>
      </w:r>
      <w:r w:rsidR="00C57C03" w:rsidRPr="00133F89">
        <w:rPr>
          <w:color w:val="000000" w:themeColor="text1"/>
        </w:rPr>
        <w:t>By study design, risk groups differed in birth</w:t>
      </w:r>
      <w:r w:rsidR="000626E6" w:rsidRPr="00133F89">
        <w:rPr>
          <w:color w:val="000000" w:themeColor="text1"/>
        </w:rPr>
        <w:t xml:space="preserve"> </w:t>
      </w:r>
      <w:r w:rsidR="00C57C03" w:rsidRPr="00133F89">
        <w:rPr>
          <w:color w:val="000000" w:themeColor="text1"/>
        </w:rPr>
        <w:t xml:space="preserve">weight. Because the groups also differed in SES, </w:t>
      </w:r>
      <w:r w:rsidR="00014F9F" w:rsidRPr="00133F89">
        <w:rPr>
          <w:color w:val="000000" w:themeColor="text1"/>
        </w:rPr>
        <w:t>analyses were</w:t>
      </w:r>
      <w:r w:rsidR="00194444" w:rsidRPr="00133F89">
        <w:rPr>
          <w:color w:val="000000" w:themeColor="text1"/>
        </w:rPr>
        <w:t xml:space="preserve"> controlled</w:t>
      </w:r>
      <w:r w:rsidR="004C0E63" w:rsidRPr="00133F89">
        <w:rPr>
          <w:color w:val="000000" w:themeColor="text1"/>
        </w:rPr>
        <w:t xml:space="preserve"> for SES. </w:t>
      </w:r>
    </w:p>
    <w:p w14:paraId="6171C9C9" w14:textId="77777777" w:rsidR="00820C02" w:rsidRPr="00133F89" w:rsidRDefault="00820C02" w:rsidP="00820C02">
      <w:pPr>
        <w:spacing w:line="480" w:lineRule="auto"/>
        <w:ind w:firstLine="720"/>
        <w:rPr>
          <w:color w:val="000000" w:themeColor="text1"/>
        </w:rPr>
      </w:pPr>
      <w:r w:rsidRPr="00133F89">
        <w:rPr>
          <w:color w:val="000000" w:themeColor="text1"/>
        </w:rPr>
        <w:t>– Table 3 about here –</w:t>
      </w:r>
    </w:p>
    <w:p w14:paraId="73366AB4" w14:textId="2129804F" w:rsidR="00713038" w:rsidRPr="00133F89" w:rsidRDefault="004C0E63" w:rsidP="0047286A">
      <w:pPr>
        <w:spacing w:line="480" w:lineRule="auto"/>
        <w:ind w:firstLine="720"/>
        <w:rPr>
          <w:color w:val="000000" w:themeColor="text1"/>
        </w:rPr>
      </w:pPr>
      <w:r w:rsidRPr="00133F89">
        <w:rPr>
          <w:color w:val="000000" w:themeColor="text1"/>
        </w:rPr>
        <w:t xml:space="preserve">Figure 2 displays </w:t>
      </w:r>
      <w:r w:rsidR="00D30061" w:rsidRPr="00133F89">
        <w:rPr>
          <w:color w:val="000000" w:themeColor="text1"/>
        </w:rPr>
        <w:t>the</w:t>
      </w:r>
      <w:r w:rsidRPr="00133F89">
        <w:rPr>
          <w:color w:val="000000" w:themeColor="text1"/>
        </w:rPr>
        <w:t xml:space="preserve"> comparison of z-scores </w:t>
      </w:r>
      <w:r w:rsidR="00631C49" w:rsidRPr="00133F89">
        <w:rPr>
          <w:color w:val="000000" w:themeColor="text1"/>
        </w:rPr>
        <w:t xml:space="preserve">(a) </w:t>
      </w:r>
      <w:r w:rsidR="00CA28DF" w:rsidRPr="00133F89">
        <w:rPr>
          <w:color w:val="000000" w:themeColor="text1"/>
        </w:rPr>
        <w:t xml:space="preserve">for each risk group </w:t>
      </w:r>
      <w:r w:rsidR="00631C49" w:rsidRPr="00133F89">
        <w:rPr>
          <w:color w:val="000000" w:themeColor="text1"/>
        </w:rPr>
        <w:t>compared to</w:t>
      </w:r>
      <w:r w:rsidR="00CA28DF" w:rsidRPr="00133F89">
        <w:rPr>
          <w:color w:val="000000" w:themeColor="text1"/>
        </w:rPr>
        <w:t xml:space="preserve"> its respective control group</w:t>
      </w:r>
      <w:r w:rsidR="00631C49" w:rsidRPr="00133F89">
        <w:rPr>
          <w:color w:val="000000" w:themeColor="text1"/>
        </w:rPr>
        <w:t>,</w:t>
      </w:r>
      <w:r w:rsidR="00CA28DF" w:rsidRPr="00133F89">
        <w:rPr>
          <w:color w:val="000000" w:themeColor="text1"/>
        </w:rPr>
        <w:t xml:space="preserve"> and </w:t>
      </w:r>
      <w:r w:rsidR="00631C49" w:rsidRPr="00133F89">
        <w:rPr>
          <w:color w:val="000000" w:themeColor="text1"/>
        </w:rPr>
        <w:t xml:space="preserve">(b) </w:t>
      </w:r>
      <w:r w:rsidRPr="00133F89">
        <w:rPr>
          <w:color w:val="000000" w:themeColor="text1"/>
        </w:rPr>
        <w:t xml:space="preserve">between </w:t>
      </w:r>
      <w:r w:rsidR="00CA28DF" w:rsidRPr="00133F89">
        <w:rPr>
          <w:color w:val="000000" w:themeColor="text1"/>
        </w:rPr>
        <w:t xml:space="preserve">both </w:t>
      </w:r>
      <w:r w:rsidRPr="00133F89">
        <w:rPr>
          <w:color w:val="000000" w:themeColor="text1"/>
        </w:rPr>
        <w:t>risk groups across studies</w:t>
      </w:r>
      <w:r w:rsidR="00D30061" w:rsidRPr="00133F89">
        <w:rPr>
          <w:color w:val="000000" w:themeColor="text1"/>
        </w:rPr>
        <w:t>.</w:t>
      </w:r>
      <w:r w:rsidRPr="00133F89">
        <w:rPr>
          <w:color w:val="000000" w:themeColor="text1"/>
        </w:rPr>
        <w:t xml:space="preserve"> </w:t>
      </w:r>
      <w:r w:rsidR="00713038" w:rsidRPr="00133F89">
        <w:rPr>
          <w:color w:val="000000" w:themeColor="text1"/>
        </w:rPr>
        <w:t xml:space="preserve">As hypothesized, VP/VLBW and </w:t>
      </w:r>
      <w:r w:rsidR="00DD4C9E" w:rsidRPr="00133F89">
        <w:rPr>
          <w:color w:val="000000" w:themeColor="text1"/>
        </w:rPr>
        <w:t>post-institutionalized</w:t>
      </w:r>
      <w:r w:rsidR="00713038" w:rsidRPr="00133F89">
        <w:rPr>
          <w:color w:val="000000" w:themeColor="text1"/>
        </w:rPr>
        <w:t xml:space="preserve"> children showed similarly aberrant temperamental profiles in terms of significantly lower effortful control (VP/VLBW = -0.50 [95% CI= -0.67 to -0.33]; </w:t>
      </w:r>
      <w:r w:rsidR="00DD4C9E" w:rsidRPr="00133F89">
        <w:rPr>
          <w:color w:val="000000" w:themeColor="text1"/>
        </w:rPr>
        <w:t>post-institutionalized</w:t>
      </w:r>
      <w:r w:rsidR="00713038" w:rsidRPr="00133F89">
        <w:rPr>
          <w:color w:val="000000" w:themeColor="text1"/>
        </w:rPr>
        <w:t xml:space="preserve"> = -0.48 [-0.82 to -0.14]) than respective controls. There were no significant effects</w:t>
      </w:r>
      <w:r w:rsidR="0013264F" w:rsidRPr="00133F89">
        <w:rPr>
          <w:color w:val="000000" w:themeColor="text1"/>
        </w:rPr>
        <w:t xml:space="preserve"> in either study</w:t>
      </w:r>
      <w:r w:rsidR="00713038" w:rsidRPr="00133F89">
        <w:rPr>
          <w:color w:val="000000" w:themeColor="text1"/>
        </w:rPr>
        <w:t xml:space="preserve"> for emotionality and sociability. In line with hypothesis 2, significantly higher activity </w:t>
      </w:r>
      <w:r w:rsidR="006253F1" w:rsidRPr="00133F89">
        <w:rPr>
          <w:color w:val="000000" w:themeColor="text1"/>
        </w:rPr>
        <w:t xml:space="preserve">than the respective study-specific control group </w:t>
      </w:r>
      <w:r w:rsidR="00713038" w:rsidRPr="00133F89">
        <w:rPr>
          <w:color w:val="000000" w:themeColor="text1"/>
        </w:rPr>
        <w:t xml:space="preserve">was seen only in the </w:t>
      </w:r>
      <w:r w:rsidR="00DD4C9E" w:rsidRPr="00133F89">
        <w:rPr>
          <w:color w:val="000000" w:themeColor="text1"/>
        </w:rPr>
        <w:t>post-institutionalized</w:t>
      </w:r>
      <w:r w:rsidR="00713038" w:rsidRPr="00133F89">
        <w:rPr>
          <w:color w:val="000000" w:themeColor="text1"/>
        </w:rPr>
        <w:t xml:space="preserve"> group (0.35 [0.02 to 0.68])</w:t>
      </w:r>
      <w:r w:rsidR="003A4677" w:rsidRPr="00133F89">
        <w:rPr>
          <w:color w:val="000000" w:themeColor="text1"/>
        </w:rPr>
        <w:t>; activity z-scores were</w:t>
      </w:r>
      <w:r w:rsidR="00CE1DC5" w:rsidRPr="00133F89">
        <w:rPr>
          <w:color w:val="000000" w:themeColor="text1"/>
        </w:rPr>
        <w:t xml:space="preserve"> also</w:t>
      </w:r>
      <w:r w:rsidR="003A4677" w:rsidRPr="00133F89">
        <w:rPr>
          <w:color w:val="000000" w:themeColor="text1"/>
        </w:rPr>
        <w:t xml:space="preserve"> significantly </w:t>
      </w:r>
      <w:r w:rsidR="00CE1DC5" w:rsidRPr="00133F89">
        <w:rPr>
          <w:color w:val="000000" w:themeColor="text1"/>
        </w:rPr>
        <w:t xml:space="preserve">higher in the </w:t>
      </w:r>
      <w:r w:rsidR="00DD4C9E" w:rsidRPr="00133F89">
        <w:rPr>
          <w:color w:val="000000" w:themeColor="text1"/>
        </w:rPr>
        <w:t>post-institutionalized</w:t>
      </w:r>
      <w:r w:rsidR="00CE1DC5" w:rsidRPr="00133F89">
        <w:rPr>
          <w:color w:val="000000" w:themeColor="text1"/>
        </w:rPr>
        <w:t xml:space="preserve"> group than the VP/VLBW group</w:t>
      </w:r>
      <w:r w:rsidR="00033A8B" w:rsidRPr="00133F89">
        <w:rPr>
          <w:color w:val="000000" w:themeColor="text1"/>
        </w:rPr>
        <w:t xml:space="preserve"> </w:t>
      </w:r>
      <w:r w:rsidR="009C43AB" w:rsidRPr="00133F89">
        <w:rPr>
          <w:color w:val="000000" w:themeColor="text1"/>
        </w:rPr>
        <w:t xml:space="preserve">controlled for SES (-0.12 [-0.53 to -.04]). </w:t>
      </w:r>
      <w:r w:rsidR="00713038" w:rsidRPr="00133F89">
        <w:rPr>
          <w:color w:val="000000" w:themeColor="text1"/>
        </w:rPr>
        <w:t>Interestingly, contrary to hypothesis 3</w:t>
      </w:r>
      <w:r w:rsidR="00631C49" w:rsidRPr="00133F89">
        <w:rPr>
          <w:color w:val="000000" w:themeColor="text1"/>
        </w:rPr>
        <w:t>,</w:t>
      </w:r>
      <w:r w:rsidR="00713038" w:rsidRPr="00133F89">
        <w:rPr>
          <w:color w:val="000000" w:themeColor="text1"/>
        </w:rPr>
        <w:t xml:space="preserve"> significantly lower shyness </w:t>
      </w:r>
      <w:r w:rsidR="006253F1" w:rsidRPr="00133F89">
        <w:rPr>
          <w:color w:val="000000" w:themeColor="text1"/>
        </w:rPr>
        <w:t xml:space="preserve">than the study-specific control group </w:t>
      </w:r>
      <w:r w:rsidR="00713038" w:rsidRPr="00133F89">
        <w:rPr>
          <w:color w:val="000000" w:themeColor="text1"/>
        </w:rPr>
        <w:t>was seen only in the VP/VLBW group (-0.17 [-0.33 to -0.01])</w:t>
      </w:r>
      <w:r w:rsidR="00CE1DC5" w:rsidRPr="00133F89">
        <w:rPr>
          <w:color w:val="000000" w:themeColor="text1"/>
        </w:rPr>
        <w:t xml:space="preserve">; however, shyness z-scores were not statistically different between the VP/VLBW and </w:t>
      </w:r>
      <w:r w:rsidR="00DD4C9E" w:rsidRPr="00133F89">
        <w:rPr>
          <w:color w:val="000000" w:themeColor="text1"/>
        </w:rPr>
        <w:t>post-institutionalized</w:t>
      </w:r>
      <w:r w:rsidR="00CE1DC5" w:rsidRPr="00133F89">
        <w:rPr>
          <w:color w:val="000000" w:themeColor="text1"/>
        </w:rPr>
        <w:t xml:space="preserve"> </w:t>
      </w:r>
      <w:r w:rsidR="00A14363" w:rsidRPr="00133F89">
        <w:rPr>
          <w:color w:val="000000" w:themeColor="text1"/>
        </w:rPr>
        <w:t>groups.</w:t>
      </w:r>
      <w:r w:rsidR="00CE1DC5" w:rsidRPr="00133F89">
        <w:rPr>
          <w:color w:val="000000" w:themeColor="text1"/>
        </w:rPr>
        <w:t xml:space="preserve"> </w:t>
      </w:r>
      <w:r w:rsidR="00713038" w:rsidRPr="00133F89">
        <w:rPr>
          <w:color w:val="000000" w:themeColor="text1"/>
        </w:rPr>
        <w:t xml:space="preserve"> </w:t>
      </w:r>
    </w:p>
    <w:p w14:paraId="09A863C5" w14:textId="7D86988C" w:rsidR="00713038" w:rsidRPr="00133F89" w:rsidRDefault="004650AF" w:rsidP="00A0696D">
      <w:pPr>
        <w:spacing w:line="480" w:lineRule="auto"/>
        <w:ind w:firstLine="720"/>
        <w:rPr>
          <w:color w:val="000000" w:themeColor="text1"/>
        </w:rPr>
      </w:pPr>
      <w:r w:rsidRPr="00133F89">
        <w:rPr>
          <w:color w:val="000000" w:themeColor="text1"/>
        </w:rPr>
        <w:t xml:space="preserve">– </w:t>
      </w:r>
      <w:r w:rsidR="00713038" w:rsidRPr="00133F89">
        <w:rPr>
          <w:color w:val="000000" w:themeColor="text1"/>
        </w:rPr>
        <w:t xml:space="preserve">Figure 2 about here </w:t>
      </w:r>
      <w:r w:rsidRPr="00133F89">
        <w:rPr>
          <w:color w:val="000000" w:themeColor="text1"/>
        </w:rPr>
        <w:t>–</w:t>
      </w:r>
      <w:r w:rsidR="00713038" w:rsidRPr="00133F89">
        <w:rPr>
          <w:color w:val="000000" w:themeColor="text1"/>
        </w:rPr>
        <w:t xml:space="preserve"> </w:t>
      </w:r>
    </w:p>
    <w:p w14:paraId="1C083118" w14:textId="77777777" w:rsidR="00713038" w:rsidRPr="00133F89" w:rsidRDefault="00713038" w:rsidP="001F5D9F">
      <w:pPr>
        <w:jc w:val="center"/>
        <w:outlineLvl w:val="0"/>
        <w:rPr>
          <w:b/>
          <w:color w:val="000000" w:themeColor="text1"/>
        </w:rPr>
      </w:pPr>
      <w:r w:rsidRPr="00133F89">
        <w:rPr>
          <w:b/>
          <w:color w:val="000000" w:themeColor="text1"/>
        </w:rPr>
        <w:t>Discussion</w:t>
      </w:r>
    </w:p>
    <w:p w14:paraId="015025DD" w14:textId="77777777" w:rsidR="00713038" w:rsidRPr="00133F89" w:rsidRDefault="00713038" w:rsidP="00007E53">
      <w:pPr>
        <w:outlineLvl w:val="0"/>
        <w:rPr>
          <w:b/>
          <w:color w:val="000000" w:themeColor="text1"/>
        </w:rPr>
      </w:pPr>
    </w:p>
    <w:p w14:paraId="7AC92EFA" w14:textId="4F2F7470" w:rsidR="00713038" w:rsidRPr="00133F89" w:rsidRDefault="00713038" w:rsidP="00913C66">
      <w:pPr>
        <w:spacing w:line="480" w:lineRule="auto"/>
        <w:outlineLvl w:val="0"/>
        <w:rPr>
          <w:color w:val="000000" w:themeColor="text1"/>
        </w:rPr>
      </w:pPr>
      <w:r w:rsidRPr="00133F89">
        <w:rPr>
          <w:b/>
          <w:color w:val="000000" w:themeColor="text1"/>
        </w:rPr>
        <w:tab/>
      </w:r>
      <w:r w:rsidRPr="00133F89">
        <w:rPr>
          <w:color w:val="000000" w:themeColor="text1"/>
        </w:rPr>
        <w:t xml:space="preserve">Uncovering mechanisms through which early adversity impacts children’s later functional outcomes is essential to the identification of risk factors and early interventions. This is the first study to directly compare the effects of severe preterm birth and extended institutional deprivation on children’s temperament at 6 years. Consistent with our first hypothesis, our </w:t>
      </w:r>
      <w:r w:rsidRPr="00133F89">
        <w:rPr>
          <w:color w:val="000000" w:themeColor="text1"/>
        </w:rPr>
        <w:lastRenderedPageBreak/>
        <w:t xml:space="preserve">findings reveal that VP/VLBW and </w:t>
      </w:r>
      <w:r w:rsidR="00072884" w:rsidRPr="00133F89">
        <w:rPr>
          <w:color w:val="000000" w:themeColor="text1"/>
        </w:rPr>
        <w:t>post-institutionalized</w:t>
      </w:r>
      <w:r w:rsidRPr="00133F89">
        <w:rPr>
          <w:color w:val="000000" w:themeColor="text1"/>
        </w:rPr>
        <w:t xml:space="preserve"> children showed similarly aberrant temperamental profiles in effortful control. In line with our second hypothesis, only </w:t>
      </w:r>
      <w:r w:rsidR="00072884" w:rsidRPr="00133F89">
        <w:rPr>
          <w:color w:val="000000" w:themeColor="text1"/>
        </w:rPr>
        <w:t>post-institutionalized</w:t>
      </w:r>
      <w:r w:rsidRPr="00133F89">
        <w:rPr>
          <w:color w:val="000000" w:themeColor="text1"/>
        </w:rPr>
        <w:t xml:space="preserve"> children showed higher activity</w:t>
      </w:r>
      <w:r w:rsidR="008E6CDE" w:rsidRPr="00133F89">
        <w:rPr>
          <w:color w:val="000000" w:themeColor="text1"/>
        </w:rPr>
        <w:t xml:space="preserve"> than their study-specific controls</w:t>
      </w:r>
      <w:r w:rsidR="00D537C0" w:rsidRPr="00133F89">
        <w:rPr>
          <w:color w:val="000000" w:themeColor="text1"/>
        </w:rPr>
        <w:t xml:space="preserve">; these activity scores were also significantly higher </w:t>
      </w:r>
      <w:r w:rsidR="00684536" w:rsidRPr="00133F89">
        <w:rPr>
          <w:color w:val="000000" w:themeColor="text1"/>
        </w:rPr>
        <w:t xml:space="preserve">when compared directly to the </w:t>
      </w:r>
      <w:r w:rsidR="00D537C0" w:rsidRPr="00133F89">
        <w:rPr>
          <w:color w:val="000000" w:themeColor="text1"/>
        </w:rPr>
        <w:t>VP/VLBW group</w:t>
      </w:r>
      <w:r w:rsidRPr="00133F89">
        <w:rPr>
          <w:color w:val="000000" w:themeColor="text1"/>
        </w:rPr>
        <w:t xml:space="preserve">. In contrast and inconsistent with our hypothesis, only VP/VLBW showed significantly lower shyness compared to their </w:t>
      </w:r>
      <w:r w:rsidR="00D11786" w:rsidRPr="00133F89">
        <w:rPr>
          <w:color w:val="000000" w:themeColor="text1"/>
        </w:rPr>
        <w:t xml:space="preserve">respective </w:t>
      </w:r>
      <w:r w:rsidRPr="00133F89">
        <w:rPr>
          <w:color w:val="000000" w:themeColor="text1"/>
        </w:rPr>
        <w:t>controls</w:t>
      </w:r>
      <w:r w:rsidR="00684536" w:rsidRPr="00133F89">
        <w:rPr>
          <w:color w:val="000000" w:themeColor="text1"/>
        </w:rPr>
        <w:t>, but these</w:t>
      </w:r>
      <w:r w:rsidR="00D80D77" w:rsidRPr="00133F89">
        <w:rPr>
          <w:color w:val="000000" w:themeColor="text1"/>
        </w:rPr>
        <w:t xml:space="preserve"> scores were not significantly different </w:t>
      </w:r>
      <w:r w:rsidR="00684536" w:rsidRPr="00133F89">
        <w:rPr>
          <w:color w:val="000000" w:themeColor="text1"/>
        </w:rPr>
        <w:t xml:space="preserve">when compared to those of the </w:t>
      </w:r>
      <w:r w:rsidR="00072884" w:rsidRPr="00133F89">
        <w:rPr>
          <w:color w:val="000000" w:themeColor="text1"/>
        </w:rPr>
        <w:t>post-institutionalized</w:t>
      </w:r>
      <w:r w:rsidR="00D80D77" w:rsidRPr="00133F89">
        <w:rPr>
          <w:color w:val="000000" w:themeColor="text1"/>
        </w:rPr>
        <w:t xml:space="preserve"> group</w:t>
      </w:r>
      <w:r w:rsidRPr="00133F89">
        <w:rPr>
          <w:color w:val="000000" w:themeColor="text1"/>
        </w:rPr>
        <w:t xml:space="preserve">. These findings suggest that impaired effortful control abilities may underlie the similarities in long-term functional problems associated with both preterm birth and extreme institutional deprivation </w:t>
      </w:r>
      <w:r w:rsidRPr="00133F89">
        <w:rPr>
          <w:noProof/>
          <w:color w:val="000000" w:themeColor="text1"/>
        </w:rPr>
        <w:t>(Eryigit Madzwamuse, Baumann, Jaekel, Bartmann, &amp; Wolke, 2015; Sonuga-Barke et al., 2017)</w:t>
      </w:r>
      <w:r w:rsidRPr="00133F89">
        <w:rPr>
          <w:color w:val="000000" w:themeColor="text1"/>
        </w:rPr>
        <w:t xml:space="preserve">. </w:t>
      </w:r>
    </w:p>
    <w:p w14:paraId="6874C03F" w14:textId="5DA15E0E" w:rsidR="00B5367D" w:rsidRPr="00133F89" w:rsidRDefault="00713038" w:rsidP="00327C00">
      <w:pPr>
        <w:spacing w:line="480" w:lineRule="auto"/>
        <w:ind w:firstLine="720"/>
        <w:outlineLvl w:val="0"/>
        <w:rPr>
          <w:i/>
          <w:color w:val="000000" w:themeColor="text1"/>
        </w:rPr>
      </w:pPr>
      <w:r w:rsidRPr="00133F89">
        <w:rPr>
          <w:color w:val="000000" w:themeColor="text1"/>
        </w:rPr>
        <w:t>Consistent with previous work</w:t>
      </w:r>
      <w:r w:rsidR="009339B7" w:rsidRPr="00133F89">
        <w:rPr>
          <w:noProof/>
          <w:color w:val="000000" w:themeColor="text1"/>
        </w:rPr>
        <w:t xml:space="preserve">, </w:t>
      </w:r>
      <w:r w:rsidRPr="00133F89">
        <w:rPr>
          <w:color w:val="000000" w:themeColor="text1"/>
        </w:rPr>
        <w:t xml:space="preserve">our findings </w:t>
      </w:r>
      <w:r w:rsidR="00123B9C" w:rsidRPr="00133F89">
        <w:rPr>
          <w:color w:val="000000" w:themeColor="text1"/>
        </w:rPr>
        <w:t xml:space="preserve">indicate </w:t>
      </w:r>
      <w:r w:rsidRPr="00133F89">
        <w:rPr>
          <w:color w:val="000000" w:themeColor="text1"/>
        </w:rPr>
        <w:t xml:space="preserve">that </w:t>
      </w:r>
      <w:r w:rsidR="0062758C" w:rsidRPr="00133F89">
        <w:rPr>
          <w:color w:val="000000" w:themeColor="text1"/>
        </w:rPr>
        <w:t xml:space="preserve">early adversity </w:t>
      </w:r>
      <w:r w:rsidRPr="00133F89">
        <w:rPr>
          <w:color w:val="000000" w:themeColor="text1"/>
        </w:rPr>
        <w:t xml:space="preserve">– including both preterm birth and institutional </w:t>
      </w:r>
      <w:r w:rsidR="00135463" w:rsidRPr="00133F89">
        <w:rPr>
          <w:color w:val="000000" w:themeColor="text1"/>
        </w:rPr>
        <w:t xml:space="preserve">deprivation </w:t>
      </w:r>
      <w:r w:rsidRPr="00133F89">
        <w:rPr>
          <w:color w:val="000000" w:themeColor="text1"/>
        </w:rPr>
        <w:t xml:space="preserve">– </w:t>
      </w:r>
      <w:r w:rsidR="0062758C" w:rsidRPr="00133F89">
        <w:rPr>
          <w:color w:val="000000" w:themeColor="text1"/>
        </w:rPr>
        <w:t xml:space="preserve">is </w:t>
      </w:r>
      <w:r w:rsidRPr="00133F89">
        <w:rPr>
          <w:color w:val="000000" w:themeColor="text1"/>
        </w:rPr>
        <w:t xml:space="preserve">associated with poorer effortful control abilities </w:t>
      </w:r>
      <w:r w:rsidRPr="00133F89">
        <w:rPr>
          <w:noProof/>
          <w:color w:val="000000" w:themeColor="text1"/>
        </w:rPr>
        <w:t>(Anderson &amp; Doyle, 2004; Gunnar &amp; Van Dulmen, 2007</w:t>
      </w:r>
      <w:r w:rsidR="00DA7353" w:rsidRPr="00133F89">
        <w:rPr>
          <w:noProof/>
          <w:color w:val="000000" w:themeColor="text1"/>
        </w:rPr>
        <w:t>; Jaekel, Eryigit-Madzwamuse, &amp; Wolke, 2016</w:t>
      </w:r>
      <w:r w:rsidRPr="00133F89">
        <w:rPr>
          <w:noProof/>
          <w:color w:val="000000" w:themeColor="text1"/>
        </w:rPr>
        <w:t>)</w:t>
      </w:r>
      <w:r w:rsidRPr="00133F89">
        <w:rPr>
          <w:color w:val="000000" w:themeColor="text1"/>
        </w:rPr>
        <w:t xml:space="preserve">. </w:t>
      </w:r>
      <w:r w:rsidR="0062758C" w:rsidRPr="00133F89">
        <w:rPr>
          <w:color w:val="000000" w:themeColor="text1"/>
        </w:rPr>
        <w:t xml:space="preserve">These findings may suggest that </w:t>
      </w:r>
      <w:r w:rsidR="001D141E" w:rsidRPr="00133F89">
        <w:rPr>
          <w:color w:val="000000" w:themeColor="text1"/>
        </w:rPr>
        <w:t xml:space="preserve">effortful control abilities are more </w:t>
      </w:r>
      <w:r w:rsidR="0062758C" w:rsidRPr="00133F89">
        <w:rPr>
          <w:color w:val="000000" w:themeColor="text1"/>
        </w:rPr>
        <w:t xml:space="preserve">vulnerable to a sensitive period of development </w:t>
      </w:r>
      <w:r w:rsidR="001D141E" w:rsidRPr="00133F89">
        <w:rPr>
          <w:color w:val="000000" w:themeColor="text1"/>
        </w:rPr>
        <w:t xml:space="preserve">in the earliest months of life </w:t>
      </w:r>
      <w:r w:rsidR="0062758C" w:rsidRPr="00133F89">
        <w:rPr>
          <w:color w:val="000000" w:themeColor="text1"/>
        </w:rPr>
        <w:t>than are other dimensions of temperament</w:t>
      </w:r>
      <w:r w:rsidR="00DA7353" w:rsidRPr="00133F89">
        <w:rPr>
          <w:color w:val="000000" w:themeColor="text1"/>
        </w:rPr>
        <w:t xml:space="preserve"> (Henrichs &amp; Van den Bergh, 2015)</w:t>
      </w:r>
      <w:r w:rsidR="0062758C" w:rsidRPr="00133F89">
        <w:rPr>
          <w:color w:val="000000" w:themeColor="text1"/>
        </w:rPr>
        <w:t xml:space="preserve">. </w:t>
      </w:r>
      <w:r w:rsidR="00E90377" w:rsidRPr="00133F89">
        <w:rPr>
          <w:color w:val="000000" w:themeColor="text1"/>
        </w:rPr>
        <w:t>G</w:t>
      </w:r>
      <w:r w:rsidR="00B5367D" w:rsidRPr="00133F89">
        <w:rPr>
          <w:color w:val="000000" w:themeColor="text1"/>
        </w:rPr>
        <w:t>iven that children and adolescents’ self-control has also been shown to be malleable (</w:t>
      </w:r>
      <w:r w:rsidR="00DA7353" w:rsidRPr="00133F89">
        <w:rPr>
          <w:color w:val="000000" w:themeColor="text1"/>
        </w:rPr>
        <w:t>Diamond &amp; Lee, 2011</w:t>
      </w:r>
      <w:r w:rsidR="00DA7353" w:rsidRPr="00133F89">
        <w:rPr>
          <w:i/>
          <w:color w:val="000000" w:themeColor="text1"/>
        </w:rPr>
        <w:t xml:space="preserve">; </w:t>
      </w:r>
      <w:r w:rsidR="00B5367D" w:rsidRPr="00133F89">
        <w:rPr>
          <w:color w:val="000000" w:themeColor="text1"/>
        </w:rPr>
        <w:t>Piquero, Jennings &amp; Farrington, 2010), and that even small increases in childhood self-control confer long-term benefits (Moffi</w:t>
      </w:r>
      <w:r w:rsidR="00E54C2E" w:rsidRPr="00133F89">
        <w:rPr>
          <w:color w:val="000000" w:themeColor="text1"/>
        </w:rPr>
        <w:t>t</w:t>
      </w:r>
      <w:r w:rsidR="00B5367D" w:rsidRPr="00133F89">
        <w:rPr>
          <w:color w:val="000000" w:themeColor="text1"/>
        </w:rPr>
        <w:t>t et al., 2011), understanding its role in developmental cascades leading from early adversity to adulthood outcomes could shed light on optimal windows for intervention for preterm and post-institutionalized children. For instance, in a large representative sample, Moffi</w:t>
      </w:r>
      <w:r w:rsidR="00E54C2E" w:rsidRPr="00133F89">
        <w:rPr>
          <w:color w:val="000000" w:themeColor="text1"/>
        </w:rPr>
        <w:t>t</w:t>
      </w:r>
      <w:r w:rsidR="00B5367D" w:rsidRPr="00133F89">
        <w:rPr>
          <w:color w:val="000000" w:themeColor="text1"/>
        </w:rPr>
        <w:t xml:space="preserve">t and colleagues (2011) found that decision-making in adolescence partially mediated the link between </w:t>
      </w:r>
      <w:r w:rsidR="00756E3D" w:rsidRPr="00133F89">
        <w:rPr>
          <w:color w:val="000000" w:themeColor="text1"/>
        </w:rPr>
        <w:t xml:space="preserve">childhood </w:t>
      </w:r>
      <w:r w:rsidR="00B5367D" w:rsidRPr="00133F89">
        <w:rPr>
          <w:color w:val="000000" w:themeColor="text1"/>
        </w:rPr>
        <w:t xml:space="preserve">self-control and adulthood functioning. Similarly, future studies could test </w:t>
      </w:r>
      <w:r w:rsidR="00B5367D" w:rsidRPr="00133F89">
        <w:rPr>
          <w:color w:val="000000" w:themeColor="text1"/>
        </w:rPr>
        <w:lastRenderedPageBreak/>
        <w:t xml:space="preserve">whether comparable mechanisms are evident in preterm and post-institutionalized samples, or whether different pathways characterize trajectories after such extreme early adverse experiences. </w:t>
      </w:r>
      <w:r w:rsidR="00EA0B43" w:rsidRPr="00133F89">
        <w:rPr>
          <w:color w:val="000000" w:themeColor="text1"/>
        </w:rPr>
        <w:t>Because</w:t>
      </w:r>
      <w:r w:rsidR="00B5367D" w:rsidRPr="00133F89">
        <w:rPr>
          <w:color w:val="000000" w:themeColor="text1"/>
        </w:rPr>
        <w:t xml:space="preserve"> childhood self-control has been shown to predict adulthood outcomes across various sectors of economic burden with strong effect sizes (Caspi et al., 2016), it is critical to understand how different types of early adverse experiences influence individual differences in effortful control and to what extent these may predict the increased difficulties that burden preterm and post-institutionalized adults.</w:t>
      </w:r>
      <w:r w:rsidR="00B5367D" w:rsidRPr="00133F89">
        <w:rPr>
          <w:i/>
          <w:color w:val="000000" w:themeColor="text1"/>
        </w:rPr>
        <w:t xml:space="preserve"> </w:t>
      </w:r>
    </w:p>
    <w:p w14:paraId="1C7BB59D" w14:textId="2BA94154" w:rsidR="0062758C" w:rsidRPr="00133F89" w:rsidRDefault="00FD04E0" w:rsidP="00327C00">
      <w:pPr>
        <w:spacing w:line="480" w:lineRule="auto"/>
        <w:ind w:firstLine="720"/>
        <w:outlineLvl w:val="0"/>
        <w:rPr>
          <w:color w:val="000000" w:themeColor="text1"/>
        </w:rPr>
      </w:pPr>
      <w:r w:rsidRPr="00133F89">
        <w:rPr>
          <w:color w:val="000000" w:themeColor="text1"/>
        </w:rPr>
        <w:t>Furthermore</w:t>
      </w:r>
      <w:r w:rsidR="00F626DC" w:rsidRPr="00133F89">
        <w:rPr>
          <w:color w:val="000000" w:themeColor="text1"/>
        </w:rPr>
        <w:t>, w</w:t>
      </w:r>
      <w:r w:rsidR="0062758C" w:rsidRPr="00133F89">
        <w:rPr>
          <w:color w:val="000000" w:themeColor="text1"/>
        </w:rPr>
        <w:t xml:space="preserve">hether the overlap in timing and nature </w:t>
      </w:r>
      <w:r w:rsidR="00327C00" w:rsidRPr="00133F89">
        <w:rPr>
          <w:color w:val="000000" w:themeColor="text1"/>
        </w:rPr>
        <w:t xml:space="preserve">of </w:t>
      </w:r>
      <w:r w:rsidR="0062758C" w:rsidRPr="00133F89">
        <w:rPr>
          <w:color w:val="000000" w:themeColor="text1"/>
        </w:rPr>
        <w:t>adversit</w:t>
      </w:r>
      <w:r w:rsidR="00327C00" w:rsidRPr="00133F89">
        <w:rPr>
          <w:color w:val="000000" w:themeColor="text1"/>
        </w:rPr>
        <w:t>ies</w:t>
      </w:r>
      <w:r w:rsidR="0062758C" w:rsidRPr="00133F89">
        <w:rPr>
          <w:color w:val="000000" w:themeColor="text1"/>
        </w:rPr>
        <w:t xml:space="preserve"> </w:t>
      </w:r>
      <w:r w:rsidRPr="00133F89">
        <w:rPr>
          <w:color w:val="000000" w:themeColor="text1"/>
        </w:rPr>
        <w:t xml:space="preserve">in the two samples included in the current study </w:t>
      </w:r>
      <w:r w:rsidR="0062758C" w:rsidRPr="00133F89">
        <w:rPr>
          <w:color w:val="000000" w:themeColor="text1"/>
        </w:rPr>
        <w:t xml:space="preserve">underlie these similarities in </w:t>
      </w:r>
      <w:r w:rsidR="00123B9C" w:rsidRPr="00133F89">
        <w:rPr>
          <w:color w:val="000000" w:themeColor="text1"/>
        </w:rPr>
        <w:t xml:space="preserve">poor </w:t>
      </w:r>
      <w:r w:rsidR="0062758C" w:rsidRPr="00133F89">
        <w:rPr>
          <w:color w:val="000000" w:themeColor="text1"/>
        </w:rPr>
        <w:t>effortful control abilities should be further explored.</w:t>
      </w:r>
      <w:r w:rsidR="00327C00" w:rsidRPr="00133F89">
        <w:rPr>
          <w:color w:val="000000" w:themeColor="text1"/>
        </w:rPr>
        <w:t xml:space="preserve"> </w:t>
      </w:r>
      <w:r w:rsidR="00225E80" w:rsidRPr="00133F89">
        <w:rPr>
          <w:color w:val="000000" w:themeColor="text1"/>
        </w:rPr>
        <w:t xml:space="preserve">For instance, </w:t>
      </w:r>
      <w:r w:rsidR="00327C00" w:rsidRPr="00133F89">
        <w:rPr>
          <w:color w:val="000000" w:themeColor="text1"/>
        </w:rPr>
        <w:t>the restricted caregiver contact in the first few months of life that was lik</w:t>
      </w:r>
      <w:r w:rsidR="009339B7" w:rsidRPr="00133F89">
        <w:rPr>
          <w:color w:val="000000" w:themeColor="text1"/>
        </w:rPr>
        <w:t>ely experienced by both groups</w:t>
      </w:r>
      <w:r w:rsidR="00327C00" w:rsidRPr="00133F89">
        <w:rPr>
          <w:color w:val="000000" w:themeColor="text1"/>
        </w:rPr>
        <w:t xml:space="preserve"> could present a shared pathway to similar risk for poor effortful control. </w:t>
      </w:r>
      <w:r w:rsidRPr="00133F89">
        <w:rPr>
          <w:color w:val="000000" w:themeColor="text1"/>
        </w:rPr>
        <w:t>Moreover</w:t>
      </w:r>
      <w:r w:rsidR="00327C00" w:rsidRPr="00133F89">
        <w:rPr>
          <w:color w:val="000000" w:themeColor="text1"/>
        </w:rPr>
        <w:t xml:space="preserve">, </w:t>
      </w:r>
      <w:r w:rsidR="00996CAB" w:rsidRPr="00133F89">
        <w:rPr>
          <w:color w:val="000000" w:themeColor="text1"/>
        </w:rPr>
        <w:t>poor effortful control</w:t>
      </w:r>
      <w:r w:rsidR="00225E80" w:rsidRPr="00133F89">
        <w:rPr>
          <w:color w:val="000000" w:themeColor="text1"/>
        </w:rPr>
        <w:t xml:space="preserve"> may have been influenced by</w:t>
      </w:r>
      <w:r w:rsidR="00327C00" w:rsidRPr="00133F89">
        <w:rPr>
          <w:color w:val="000000" w:themeColor="text1"/>
        </w:rPr>
        <w:t xml:space="preserve"> </w:t>
      </w:r>
      <w:r w:rsidR="002F3D88" w:rsidRPr="00133F89">
        <w:rPr>
          <w:color w:val="000000" w:themeColor="text1"/>
        </w:rPr>
        <w:t xml:space="preserve">common </w:t>
      </w:r>
      <w:r w:rsidR="00225E80" w:rsidRPr="00133F89">
        <w:rPr>
          <w:color w:val="000000" w:themeColor="text1"/>
        </w:rPr>
        <w:t>factors that</w:t>
      </w:r>
      <w:r w:rsidR="00327C00" w:rsidRPr="00133F89">
        <w:rPr>
          <w:color w:val="000000" w:themeColor="text1"/>
        </w:rPr>
        <w:t xml:space="preserve"> potentially</w:t>
      </w:r>
      <w:r w:rsidR="00225E80" w:rsidRPr="00133F89">
        <w:rPr>
          <w:color w:val="000000" w:themeColor="text1"/>
        </w:rPr>
        <w:t xml:space="preserve"> predated both adverse experiences</w:t>
      </w:r>
      <w:r w:rsidR="009339B7" w:rsidRPr="00133F89">
        <w:rPr>
          <w:color w:val="000000" w:themeColor="text1"/>
        </w:rPr>
        <w:t xml:space="preserve">, </w:t>
      </w:r>
      <w:r w:rsidR="00225E80" w:rsidRPr="00133F89">
        <w:rPr>
          <w:color w:val="000000" w:themeColor="text1"/>
        </w:rPr>
        <w:t>such as genetic predisposition</w:t>
      </w:r>
      <w:r w:rsidR="00DA7353" w:rsidRPr="00133F89">
        <w:rPr>
          <w:color w:val="000000" w:themeColor="text1"/>
        </w:rPr>
        <w:t xml:space="preserve"> (Saudino, 2005)</w:t>
      </w:r>
      <w:r w:rsidR="00225E80" w:rsidRPr="00133F89">
        <w:rPr>
          <w:color w:val="000000" w:themeColor="text1"/>
        </w:rPr>
        <w:t>, maternal stress</w:t>
      </w:r>
      <w:r w:rsidR="00DA7353" w:rsidRPr="00133F89">
        <w:rPr>
          <w:color w:val="000000" w:themeColor="text1"/>
        </w:rPr>
        <w:t xml:space="preserve"> </w:t>
      </w:r>
      <w:r w:rsidR="004E1F68" w:rsidRPr="00133F89">
        <w:rPr>
          <w:color w:val="000000" w:themeColor="text1"/>
        </w:rPr>
        <w:t xml:space="preserve"> during pregnancy </w:t>
      </w:r>
      <w:r w:rsidR="00DA7353" w:rsidRPr="00133F89">
        <w:rPr>
          <w:color w:val="000000" w:themeColor="text1"/>
        </w:rPr>
        <w:t>(Davis et al., 2007; Lewis, Austin, Knapp, Vaiano, &amp; Galbally, 2015),</w:t>
      </w:r>
      <w:r w:rsidR="00225E80" w:rsidRPr="00133F89">
        <w:rPr>
          <w:color w:val="000000" w:themeColor="text1"/>
        </w:rPr>
        <w:t xml:space="preserve"> and in-utero malnutrition</w:t>
      </w:r>
      <w:r w:rsidR="00DA7353" w:rsidRPr="00133F89">
        <w:rPr>
          <w:color w:val="000000" w:themeColor="text1"/>
        </w:rPr>
        <w:t xml:space="preserve"> (Wachs et al., 2005)</w:t>
      </w:r>
      <w:r w:rsidR="00225E80" w:rsidRPr="00133F89">
        <w:rPr>
          <w:color w:val="000000" w:themeColor="text1"/>
        </w:rPr>
        <w:t>. Identifying the role of these potential influences is especially warranted, given that our study had limited prenatal information for the post-institutionalized group, and thus our analyses could not control for some prenatal characteristics, such as gestational age</w:t>
      </w:r>
      <w:r w:rsidR="00DE2171" w:rsidRPr="00133F89">
        <w:rPr>
          <w:color w:val="000000" w:themeColor="text1"/>
        </w:rPr>
        <w:t xml:space="preserve">, </w:t>
      </w:r>
      <w:r w:rsidR="00225E80" w:rsidRPr="00133F89">
        <w:rPr>
          <w:color w:val="000000" w:themeColor="text1"/>
        </w:rPr>
        <w:t>prenatal maternal mental health</w:t>
      </w:r>
      <w:r w:rsidR="00DE2171" w:rsidRPr="00133F89">
        <w:rPr>
          <w:color w:val="000000" w:themeColor="text1"/>
        </w:rPr>
        <w:t xml:space="preserve">, and </w:t>
      </w:r>
      <w:r w:rsidR="00012260" w:rsidRPr="00133F89">
        <w:rPr>
          <w:color w:val="000000" w:themeColor="text1"/>
        </w:rPr>
        <w:t>in-utero malnutrition or</w:t>
      </w:r>
      <w:r w:rsidR="004E1F68" w:rsidRPr="00133F89">
        <w:rPr>
          <w:color w:val="000000" w:themeColor="text1"/>
        </w:rPr>
        <w:t xml:space="preserve"> exposure to toxic substances</w:t>
      </w:r>
      <w:r w:rsidR="00225E80" w:rsidRPr="00133F89">
        <w:rPr>
          <w:color w:val="000000" w:themeColor="text1"/>
        </w:rPr>
        <w:t xml:space="preserve">. </w:t>
      </w:r>
      <w:r w:rsidR="000900D7" w:rsidRPr="00133F89">
        <w:rPr>
          <w:color w:val="000000" w:themeColor="text1"/>
        </w:rPr>
        <w:t xml:space="preserve">Despite such challenges in comparing two different types of early adversities, which have also been acknowledged by other researchers (e.g., Humphreys &amp; Zeanah, 2015), comparisons </w:t>
      </w:r>
      <w:r w:rsidR="00DA7353" w:rsidRPr="00133F89">
        <w:rPr>
          <w:color w:val="000000" w:themeColor="text1"/>
        </w:rPr>
        <w:t xml:space="preserve">like the one in the current study </w:t>
      </w:r>
      <w:r w:rsidR="000900D7" w:rsidRPr="00133F89">
        <w:rPr>
          <w:color w:val="000000" w:themeColor="text1"/>
        </w:rPr>
        <w:t>are critical to illuminate the mechanisms by which inadequate inputs of different types lead to predictable patterns of functioning (Humphreys &amp; Zeanah, 2015).</w:t>
      </w:r>
    </w:p>
    <w:p w14:paraId="131C26A8" w14:textId="739767B9" w:rsidR="00713038" w:rsidRPr="00133F89" w:rsidRDefault="00713038" w:rsidP="003B2B19">
      <w:pPr>
        <w:spacing w:line="480" w:lineRule="auto"/>
        <w:ind w:firstLine="720"/>
        <w:outlineLvl w:val="0"/>
        <w:rPr>
          <w:color w:val="000000" w:themeColor="text1"/>
        </w:rPr>
      </w:pPr>
      <w:r w:rsidRPr="00133F89">
        <w:rPr>
          <w:color w:val="000000" w:themeColor="text1"/>
        </w:rPr>
        <w:lastRenderedPageBreak/>
        <w:t xml:space="preserve">On the other hand, only institutional </w:t>
      </w:r>
      <w:r w:rsidR="008B414B" w:rsidRPr="00133F89">
        <w:rPr>
          <w:color w:val="000000" w:themeColor="text1"/>
        </w:rPr>
        <w:t xml:space="preserve">deprivation </w:t>
      </w:r>
      <w:r w:rsidRPr="00133F89">
        <w:rPr>
          <w:color w:val="000000" w:themeColor="text1"/>
        </w:rPr>
        <w:t xml:space="preserve">seemed to significantly impact activity, whereas there were no significant differences in activity levels between the VP/VLBW group and respective controls. These findings are consistent with previous studies of preterm children, which have shown that inattention rather than hyperactivity/impulsivity characterizes the preterm phenotype </w:t>
      </w:r>
      <w:r w:rsidRPr="00133F89">
        <w:rPr>
          <w:noProof/>
          <w:color w:val="000000" w:themeColor="text1"/>
        </w:rPr>
        <w:t>(Jaekel et al., 2013; Johnson &amp; Wolke, 2013)</w:t>
      </w:r>
      <w:r w:rsidRPr="00133F89">
        <w:rPr>
          <w:color w:val="000000" w:themeColor="text1"/>
        </w:rPr>
        <w:t xml:space="preserve">. Thus, this evidence appears to support the proposition that ADHD’s hyperactive/impulsive and inattentive symptoms may emerge from distinct determinants </w:t>
      </w:r>
      <w:r w:rsidRPr="00133F89">
        <w:rPr>
          <w:noProof/>
          <w:color w:val="000000" w:themeColor="text1"/>
        </w:rPr>
        <w:t>(Sonuga-Barke, 2003)</w:t>
      </w:r>
      <w:r w:rsidRPr="00133F89">
        <w:rPr>
          <w:color w:val="000000" w:themeColor="text1"/>
        </w:rPr>
        <w:t>. Dual-pathway models of ADHD suggest that deficits in executive (i.e.</w:t>
      </w:r>
      <w:r w:rsidR="005E210D" w:rsidRPr="00133F89">
        <w:rPr>
          <w:color w:val="000000" w:themeColor="text1"/>
        </w:rPr>
        <w:t>,</w:t>
      </w:r>
      <w:r w:rsidRPr="00133F89">
        <w:rPr>
          <w:color w:val="000000" w:themeColor="text1"/>
        </w:rPr>
        <w:t xml:space="preserve"> cognitive) control versus motivational control differentially lead to inattentive versus hyperactive/impulsive symptoms respectively </w:t>
      </w:r>
      <w:r w:rsidRPr="00133F89">
        <w:rPr>
          <w:noProof/>
          <w:color w:val="000000" w:themeColor="text1"/>
        </w:rPr>
        <w:t>(Martel &amp; Nigg, 2006; Sonuga-Barke, 2005)</w:t>
      </w:r>
      <w:r w:rsidRPr="00133F89">
        <w:rPr>
          <w:color w:val="000000" w:themeColor="text1"/>
        </w:rPr>
        <w:t>. In the current study, two distinct putative risks appear to share a neurodevelopmental pathway associated with executive functioning (i.e.</w:t>
      </w:r>
      <w:r w:rsidR="005E210D" w:rsidRPr="00133F89">
        <w:rPr>
          <w:color w:val="000000" w:themeColor="text1"/>
        </w:rPr>
        <w:t>,</w:t>
      </w:r>
      <w:r w:rsidRPr="00133F89">
        <w:rPr>
          <w:color w:val="000000" w:themeColor="text1"/>
        </w:rPr>
        <w:t xml:space="preserve"> effortful control</w:t>
      </w:r>
      <w:r w:rsidR="0011379C" w:rsidRPr="00133F89">
        <w:rPr>
          <w:color w:val="000000" w:themeColor="text1"/>
        </w:rPr>
        <w:t>, which overlaps with attention</w:t>
      </w:r>
      <w:r w:rsidRPr="00133F89">
        <w:rPr>
          <w:color w:val="000000" w:themeColor="text1"/>
        </w:rPr>
        <w:t>) but show distinct patterns in what may be conceptualized as motivational control (i.e.</w:t>
      </w:r>
      <w:r w:rsidR="005E210D" w:rsidRPr="00133F89">
        <w:rPr>
          <w:color w:val="000000" w:themeColor="text1"/>
        </w:rPr>
        <w:t>,</w:t>
      </w:r>
      <w:r w:rsidRPr="00133F89">
        <w:rPr>
          <w:color w:val="000000" w:themeColor="text1"/>
        </w:rPr>
        <w:t xml:space="preserve"> high activity levels/impulsivity). Importantly, these findings provide support for capitalizing on the study of brain development in preterm children as a model for understanding the etiology of ADHD inattentive subtype (and its distinctions from the hyperactive subtype) in the general population </w:t>
      </w:r>
      <w:r w:rsidRPr="00133F89">
        <w:rPr>
          <w:noProof/>
          <w:color w:val="000000" w:themeColor="text1"/>
        </w:rPr>
        <w:t>(Jaekel et al., 2013)</w:t>
      </w:r>
      <w:r w:rsidRPr="00133F89">
        <w:rPr>
          <w:color w:val="000000" w:themeColor="text1"/>
        </w:rPr>
        <w:t xml:space="preserve">. Moreover, </w:t>
      </w:r>
      <w:r w:rsidR="00123B9C" w:rsidRPr="00133F89">
        <w:rPr>
          <w:color w:val="000000" w:themeColor="text1"/>
        </w:rPr>
        <w:t xml:space="preserve">prolonged </w:t>
      </w:r>
      <w:r w:rsidRPr="00133F89">
        <w:rPr>
          <w:color w:val="000000" w:themeColor="text1"/>
        </w:rPr>
        <w:t xml:space="preserve">lack of adequate caregiving in early life may uniquely shape the development of reward and motivation-related brain circuitry </w:t>
      </w:r>
      <w:r w:rsidRPr="00133F89">
        <w:rPr>
          <w:noProof/>
          <w:color w:val="000000" w:themeColor="text1"/>
        </w:rPr>
        <w:t>(Dillon et al., 2009; Mehta et al., 2010)</w:t>
      </w:r>
      <w:r w:rsidRPr="00133F89">
        <w:rPr>
          <w:color w:val="000000" w:themeColor="text1"/>
        </w:rPr>
        <w:t xml:space="preserve">, contributing to the differential impact of </w:t>
      </w:r>
      <w:r w:rsidR="000F3DEA" w:rsidRPr="00133F89">
        <w:rPr>
          <w:color w:val="000000" w:themeColor="text1"/>
        </w:rPr>
        <w:t>institutional deprivation</w:t>
      </w:r>
      <w:r w:rsidRPr="00133F89">
        <w:rPr>
          <w:color w:val="000000" w:themeColor="text1"/>
        </w:rPr>
        <w:t xml:space="preserve"> on hyperactivity. </w:t>
      </w:r>
    </w:p>
    <w:p w14:paraId="3A03C762" w14:textId="0FF34A0C" w:rsidR="00713038" w:rsidRPr="00133F89" w:rsidRDefault="00713038" w:rsidP="00FE5DEC">
      <w:pPr>
        <w:spacing w:line="480" w:lineRule="auto"/>
        <w:ind w:firstLine="720"/>
        <w:outlineLvl w:val="0"/>
        <w:rPr>
          <w:color w:val="000000" w:themeColor="text1"/>
        </w:rPr>
      </w:pPr>
      <w:r w:rsidRPr="00133F89">
        <w:rPr>
          <w:color w:val="000000" w:themeColor="text1"/>
        </w:rPr>
        <w:t>In contrast with previous work, which has found that adults born with extremely low birth</w:t>
      </w:r>
      <w:r w:rsidR="000626E6" w:rsidRPr="00133F89">
        <w:rPr>
          <w:color w:val="000000" w:themeColor="text1"/>
        </w:rPr>
        <w:t xml:space="preserve"> </w:t>
      </w:r>
      <w:r w:rsidRPr="00133F89">
        <w:rPr>
          <w:color w:val="000000" w:themeColor="text1"/>
        </w:rPr>
        <w:t>weight self-report higher shyness and lower sociability than normal birth</w:t>
      </w:r>
      <w:r w:rsidR="000626E6" w:rsidRPr="00133F89">
        <w:rPr>
          <w:color w:val="000000" w:themeColor="text1"/>
        </w:rPr>
        <w:t xml:space="preserve"> </w:t>
      </w:r>
      <w:r w:rsidRPr="00133F89">
        <w:rPr>
          <w:color w:val="000000" w:themeColor="text1"/>
        </w:rPr>
        <w:t xml:space="preserve">weight controls </w:t>
      </w:r>
      <w:r w:rsidR="009F33AD" w:rsidRPr="00133F89">
        <w:rPr>
          <w:color w:val="000000" w:themeColor="text1"/>
        </w:rPr>
        <w:t>in their early</w:t>
      </w:r>
      <w:r w:rsidR="0025474C" w:rsidRPr="00133F89">
        <w:rPr>
          <w:color w:val="000000" w:themeColor="text1"/>
        </w:rPr>
        <w:t xml:space="preserve"> and mid</w:t>
      </w:r>
      <w:r w:rsidR="009F33AD" w:rsidRPr="00133F89">
        <w:rPr>
          <w:color w:val="000000" w:themeColor="text1"/>
        </w:rPr>
        <w:t xml:space="preserve"> 20s </w:t>
      </w:r>
      <w:r w:rsidRPr="00133F89">
        <w:rPr>
          <w:noProof/>
          <w:color w:val="000000" w:themeColor="text1"/>
        </w:rPr>
        <w:t>(Eryigit-Madzwamuse et al., 2015</w:t>
      </w:r>
      <w:r w:rsidR="001E6308" w:rsidRPr="00133F89">
        <w:rPr>
          <w:noProof/>
          <w:color w:val="000000" w:themeColor="text1"/>
        </w:rPr>
        <w:t>b</w:t>
      </w:r>
      <w:r w:rsidRPr="00133F89">
        <w:rPr>
          <w:noProof/>
          <w:color w:val="000000" w:themeColor="text1"/>
        </w:rPr>
        <w:t>; Schmidt et al., 2008)</w:t>
      </w:r>
      <w:r w:rsidRPr="00133F89">
        <w:rPr>
          <w:color w:val="000000" w:themeColor="text1"/>
        </w:rPr>
        <w:t xml:space="preserve">, findings of the current study suggest that at 6 years of age, VP/VLBW children have </w:t>
      </w:r>
      <w:r w:rsidRPr="00133F89">
        <w:rPr>
          <w:i/>
          <w:color w:val="000000" w:themeColor="text1"/>
        </w:rPr>
        <w:t>lower</w:t>
      </w:r>
      <w:r w:rsidRPr="00133F89">
        <w:rPr>
          <w:color w:val="000000" w:themeColor="text1"/>
        </w:rPr>
        <w:t xml:space="preserve"> levels of shyness and </w:t>
      </w:r>
      <w:r w:rsidRPr="00133F89">
        <w:rPr>
          <w:color w:val="000000" w:themeColor="text1"/>
        </w:rPr>
        <w:lastRenderedPageBreak/>
        <w:t xml:space="preserve">no differences in sociability compared to controls. While the effects in the current study were not strong (CI: -0.33 to -0.01), these findings may suggest that the withdrawn personality factor seen in adults born VP/VLBW </w:t>
      </w:r>
      <w:r w:rsidRPr="00133F89">
        <w:rPr>
          <w:noProof/>
          <w:color w:val="000000" w:themeColor="text1"/>
        </w:rPr>
        <w:t>(Eryigit-Madzwamuse et al., 2015)</w:t>
      </w:r>
      <w:r w:rsidRPr="00133F89">
        <w:rPr>
          <w:color w:val="000000" w:themeColor="text1"/>
        </w:rPr>
        <w:t xml:space="preserve"> may emerge from additional socialization challenges throughout life – such as increased bullying </w:t>
      </w:r>
      <w:r w:rsidRPr="00133F89">
        <w:rPr>
          <w:noProof/>
          <w:color w:val="000000" w:themeColor="text1"/>
        </w:rPr>
        <w:t>(Wolke et al., 2015)</w:t>
      </w:r>
      <w:r w:rsidRPr="00133F89">
        <w:rPr>
          <w:color w:val="000000" w:themeColor="text1"/>
        </w:rPr>
        <w:t xml:space="preserve"> or difficulties making friends </w:t>
      </w:r>
      <w:r w:rsidRPr="00133F89">
        <w:rPr>
          <w:noProof/>
          <w:color w:val="000000" w:themeColor="text1"/>
        </w:rPr>
        <w:t>(Heuser, Jaekel, &amp; Wolke, 2017)</w:t>
      </w:r>
      <w:r w:rsidRPr="00133F89">
        <w:rPr>
          <w:color w:val="000000" w:themeColor="text1"/>
        </w:rPr>
        <w:t xml:space="preserve"> – rather than from biologically programmed cautiousness or inhibition in early childhood alone. Environmental influences may be especially relevant for later social problems, since VP/VLBW children appear to be more vulnerable to adverse social stimulation </w:t>
      </w:r>
      <w:r w:rsidRPr="00133F89">
        <w:rPr>
          <w:noProof/>
          <w:color w:val="000000" w:themeColor="text1"/>
        </w:rPr>
        <w:t>(Jaekel, Pluess, Belsky, &amp; Wolke, 2015; Wolke, Jaekel, Hall, &amp; Baumann, 2013)</w:t>
      </w:r>
      <w:r w:rsidRPr="00133F89">
        <w:rPr>
          <w:color w:val="000000" w:themeColor="text1"/>
        </w:rPr>
        <w:t xml:space="preserve">. Thus, studies that explore change and continuity in trajectories of preterm children’s social functioning are necessary to disentangle the role of biological and environmental factors that lead to problematic outcomes in preterm adults.  </w:t>
      </w:r>
    </w:p>
    <w:p w14:paraId="3E04D7F6" w14:textId="77777777" w:rsidR="00713038" w:rsidRPr="00133F89" w:rsidRDefault="00713038" w:rsidP="00D6399B">
      <w:pPr>
        <w:tabs>
          <w:tab w:val="left" w:pos="720"/>
          <w:tab w:val="center" w:pos="4680"/>
        </w:tabs>
        <w:spacing w:line="480" w:lineRule="auto"/>
        <w:outlineLvl w:val="0"/>
        <w:rPr>
          <w:color w:val="000000" w:themeColor="text1"/>
          <w:shd w:val="clear" w:color="auto" w:fill="FFFFFF"/>
        </w:rPr>
      </w:pPr>
      <w:r w:rsidRPr="00133F89">
        <w:rPr>
          <w:color w:val="000000" w:themeColor="text1"/>
        </w:rPr>
        <w:tab/>
        <w:t xml:space="preserve">Nevertheless, it should be noted that the current study explored temperamental variation by comparing risk groups to respective controls rather than exploring behavioral problems or clinical symptoms. Although temperamental variation does not inherently indicate impairment, it may indicate the presence of a “latent vulnerability” </w:t>
      </w:r>
      <w:r w:rsidRPr="00133F89">
        <w:rPr>
          <w:noProof/>
          <w:color w:val="000000" w:themeColor="text1"/>
        </w:rPr>
        <w:t>(McCrory et al., 2017)</w:t>
      </w:r>
      <w:r w:rsidRPr="00133F89">
        <w:rPr>
          <w:color w:val="000000" w:themeColor="text1"/>
        </w:rPr>
        <w:t xml:space="preserve"> that interacts with future stressful events resulting in later behavioral difficulties. Thus, future studies should explore whether the temperamental differences seen in children that experienced specific early adversities persist into adolescence and adulthood, and how they relate to later psychopathology </w:t>
      </w:r>
      <w:r w:rsidRPr="00133F89">
        <w:rPr>
          <w:noProof/>
          <w:color w:val="000000" w:themeColor="text1"/>
        </w:rPr>
        <w:t>(Martel &amp; Nigg, 2006; Nigg, 2006)</w:t>
      </w:r>
      <w:r w:rsidRPr="00133F89">
        <w:rPr>
          <w:color w:val="000000" w:themeColor="text1"/>
        </w:rPr>
        <w:t xml:space="preserve">, as well as considering the role of protective factors and resilience </w:t>
      </w:r>
      <w:r w:rsidRPr="00133F89">
        <w:rPr>
          <w:noProof/>
          <w:color w:val="000000" w:themeColor="text1"/>
        </w:rPr>
        <w:t>(Van Lieshout et al., 2018; Wolke, 2018)</w:t>
      </w:r>
      <w:r w:rsidRPr="00133F89">
        <w:rPr>
          <w:color w:val="000000" w:themeColor="text1"/>
        </w:rPr>
        <w:t xml:space="preserve">.  </w:t>
      </w:r>
    </w:p>
    <w:p w14:paraId="5ADDDEA5" w14:textId="7905FCA3" w:rsidR="00713038" w:rsidRPr="00133F89" w:rsidRDefault="00713038" w:rsidP="001C0E90">
      <w:pPr>
        <w:spacing w:line="480" w:lineRule="auto"/>
        <w:ind w:firstLine="540"/>
        <w:rPr>
          <w:color w:val="000000" w:themeColor="text1"/>
        </w:rPr>
      </w:pPr>
      <w:r w:rsidRPr="00133F89">
        <w:rPr>
          <w:color w:val="000000" w:themeColor="text1"/>
        </w:rPr>
        <w:t xml:space="preserve">This study has several strengths. Data came from two unique longitudinal studies of children that had specific abnormal experiences in early childhood and were assessed at the same age, and it included data from matched controls. Data were harmonized at the item level making </w:t>
      </w:r>
      <w:r w:rsidRPr="00133F89">
        <w:rPr>
          <w:color w:val="000000" w:themeColor="text1"/>
        </w:rPr>
        <w:lastRenderedPageBreak/>
        <w:t xml:space="preserve">it possible to compare results of different versions of assessments completed in different countries. Nonetheless, there are some limitations. Although the EAS questionnaire is a widely used and validated instrument </w:t>
      </w:r>
      <w:r w:rsidRPr="00133F89">
        <w:rPr>
          <w:noProof/>
          <w:color w:val="000000" w:themeColor="text1"/>
        </w:rPr>
        <w:t>(Mathiesen &amp; Tambs, 1999)</w:t>
      </w:r>
      <w:r w:rsidRPr="00133F89">
        <w:rPr>
          <w:color w:val="000000" w:themeColor="text1"/>
        </w:rPr>
        <w:t xml:space="preserve">, temperament data in the current study came from parent reports only. Thus, future replications should include multi-informant and observational measures to minimize the potential for bias in parent reports </w:t>
      </w:r>
      <w:r w:rsidRPr="00133F89">
        <w:rPr>
          <w:noProof/>
          <w:color w:val="000000" w:themeColor="text1"/>
        </w:rPr>
        <w:t>(Seifer, Sameroff, Dickstein, Schiller, &amp; Hayden, 2004)</w:t>
      </w:r>
      <w:r w:rsidRPr="00133F89">
        <w:rPr>
          <w:color w:val="000000" w:themeColor="text1"/>
        </w:rPr>
        <w:t xml:space="preserve">. </w:t>
      </w:r>
      <w:r w:rsidR="00B73201" w:rsidRPr="00133F89">
        <w:rPr>
          <w:color w:val="000000" w:themeColor="text1"/>
        </w:rPr>
        <w:t xml:space="preserve">Moreover, there were birth weight differences between the risk and the control group in the ERA (i.e., the </w:t>
      </w:r>
      <w:r w:rsidR="007F243A" w:rsidRPr="00133F89">
        <w:rPr>
          <w:color w:val="000000" w:themeColor="text1"/>
        </w:rPr>
        <w:t>post-institutionalized</w:t>
      </w:r>
      <w:r w:rsidR="00B73201" w:rsidRPr="00133F89">
        <w:rPr>
          <w:color w:val="000000" w:themeColor="text1"/>
        </w:rPr>
        <w:t xml:space="preserve"> children were not VLBW on average, but they weighed less at birth than English adoptee controls), which were thought to be deprivation-related (e.g., maternal stress and malnutrition during the Ceausescu regime). </w:t>
      </w:r>
      <w:r w:rsidR="00F436CE" w:rsidRPr="00133F89">
        <w:rPr>
          <w:color w:val="000000" w:themeColor="text1"/>
        </w:rPr>
        <w:t xml:space="preserve">Nonetheless, </w:t>
      </w:r>
      <w:r w:rsidR="00114096" w:rsidRPr="00133F89">
        <w:rPr>
          <w:color w:val="000000" w:themeColor="text1"/>
        </w:rPr>
        <w:t xml:space="preserve">as presented in Table 2, controlling for </w:t>
      </w:r>
      <w:r w:rsidR="00F436CE" w:rsidRPr="00133F89">
        <w:rPr>
          <w:color w:val="000000" w:themeColor="text1"/>
        </w:rPr>
        <w:t>birthweight</w:t>
      </w:r>
      <w:r w:rsidR="00707069" w:rsidRPr="00133F89">
        <w:rPr>
          <w:color w:val="000000" w:themeColor="text1"/>
        </w:rPr>
        <w:t xml:space="preserve"> did not</w:t>
      </w:r>
      <w:r w:rsidR="00B73201" w:rsidRPr="00133F89">
        <w:rPr>
          <w:color w:val="000000" w:themeColor="text1"/>
        </w:rPr>
        <w:t xml:space="preserve"> </w:t>
      </w:r>
      <w:r w:rsidR="00707069" w:rsidRPr="00133F89">
        <w:rPr>
          <w:color w:val="000000" w:themeColor="text1"/>
        </w:rPr>
        <w:t xml:space="preserve">change the </w:t>
      </w:r>
      <w:r w:rsidR="00B73201" w:rsidRPr="00133F89">
        <w:rPr>
          <w:color w:val="000000" w:themeColor="text1"/>
        </w:rPr>
        <w:t>significance of findings.</w:t>
      </w:r>
    </w:p>
    <w:p w14:paraId="435290E1" w14:textId="017563C3" w:rsidR="00C5092C" w:rsidRPr="00133F89" w:rsidRDefault="00713038" w:rsidP="007E10A7">
      <w:pPr>
        <w:spacing w:line="480" w:lineRule="auto"/>
        <w:ind w:firstLine="720"/>
        <w:rPr>
          <w:color w:val="000000" w:themeColor="text1"/>
        </w:rPr>
        <w:sectPr w:rsidR="00C5092C" w:rsidRPr="00133F89" w:rsidSect="003B1E87">
          <w:headerReference w:type="even" r:id="rId8"/>
          <w:headerReference w:type="default" r:id="rId9"/>
          <w:headerReference w:type="first" r:id="rId10"/>
          <w:pgSz w:w="12240" w:h="15840"/>
          <w:pgMar w:top="1440" w:right="1440" w:bottom="1440" w:left="1440" w:header="720" w:footer="720" w:gutter="0"/>
          <w:cols w:space="720"/>
          <w:docGrid w:linePitch="360"/>
        </w:sectPr>
      </w:pPr>
      <w:r w:rsidRPr="00133F89">
        <w:rPr>
          <w:color w:val="000000" w:themeColor="text1"/>
        </w:rPr>
        <w:t xml:space="preserve">In conclusion, results of the current study add to emerging evidence of potentially shared neurodevelopmental pathways between the effects of preterm birth and institutional deprivation on temperament, while pointing to additional differential pathways leading to phenotype-specific neurodevelopmental outcomes. Effortful control abilities may underlie the similar long-term social and behavioral problems associated with both risk experiences. </w:t>
      </w:r>
      <w:r w:rsidR="00C5092C" w:rsidRPr="00133F89">
        <w:rPr>
          <w:color w:val="000000" w:themeColor="text1"/>
        </w:rPr>
        <w:t>Future studies should explore patterns of childhood temperamental differences as potential common mediators of long-term outcomes following early adversity.</w:t>
      </w:r>
    </w:p>
    <w:p w14:paraId="62546EA1" w14:textId="5C24F14D" w:rsidR="00A2031B" w:rsidRPr="00133F89" w:rsidRDefault="00713038" w:rsidP="008575AB">
      <w:pPr>
        <w:tabs>
          <w:tab w:val="left" w:pos="7272"/>
        </w:tabs>
        <w:jc w:val="center"/>
        <w:rPr>
          <w:color w:val="000000" w:themeColor="text1"/>
        </w:rPr>
      </w:pPr>
      <w:r w:rsidRPr="00133F89">
        <w:rPr>
          <w:color w:val="000000" w:themeColor="text1"/>
        </w:rPr>
        <w:lastRenderedPageBreak/>
        <w:t>References</w:t>
      </w:r>
    </w:p>
    <w:p w14:paraId="225557DB" w14:textId="77777777" w:rsidR="00713038" w:rsidRPr="00133F89" w:rsidRDefault="00713038" w:rsidP="00A2031B">
      <w:pPr>
        <w:tabs>
          <w:tab w:val="left" w:pos="7272"/>
        </w:tabs>
        <w:jc w:val="center"/>
        <w:rPr>
          <w:color w:val="000000" w:themeColor="text1"/>
        </w:rPr>
      </w:pPr>
    </w:p>
    <w:p w14:paraId="3F183D42" w14:textId="1CA98A2D"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Aarnoudse-Moens, C. S. H., Weisglas-Kuperus, N., van Goudoever, J. B., &amp; Oosterlaan, J. (2009). Meta-analysis of neurobehavioral outcomes in very preterm and/or very low birth weight children. </w:t>
      </w:r>
      <w:r w:rsidRPr="00133F89">
        <w:rPr>
          <w:rFonts w:ascii="Times New Roman" w:hAnsi="Times New Roman" w:cs="Times New Roman"/>
          <w:i/>
          <w:noProof/>
          <w:color w:val="000000" w:themeColor="text1"/>
        </w:rPr>
        <w:t>Pediatrics, 124</w:t>
      </w:r>
      <w:r w:rsidRPr="00133F89">
        <w:rPr>
          <w:rFonts w:ascii="Times New Roman" w:hAnsi="Times New Roman" w:cs="Times New Roman"/>
          <w:noProof/>
          <w:color w:val="000000" w:themeColor="text1"/>
        </w:rPr>
        <w:t xml:space="preserve">(2), 717-728. </w:t>
      </w:r>
      <w:r w:rsidR="0097471D" w:rsidRPr="00133F89">
        <w:rPr>
          <w:rFonts w:ascii="Times New Roman" w:hAnsi="Times New Roman" w:cs="Times New Roman"/>
          <w:noProof/>
          <w:color w:val="000000" w:themeColor="text1"/>
        </w:rPr>
        <w:t>doi: 10.1542/peds.2008-2816</w:t>
      </w:r>
    </w:p>
    <w:p w14:paraId="1FF2D882" w14:textId="3E38B029"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Anderson, P. J., &amp; Doyle, L. W. (2004). Executive functioning in school-aged children who were born very preterm or with extremely low birth weight in the 1990s. </w:t>
      </w:r>
      <w:r w:rsidRPr="00133F89">
        <w:rPr>
          <w:rFonts w:ascii="Times New Roman" w:hAnsi="Times New Roman" w:cs="Times New Roman"/>
          <w:i/>
          <w:noProof/>
          <w:color w:val="000000" w:themeColor="text1"/>
        </w:rPr>
        <w:t>Pediatrics, 114</w:t>
      </w:r>
      <w:r w:rsidRPr="00133F89">
        <w:rPr>
          <w:rFonts w:ascii="Times New Roman" w:hAnsi="Times New Roman" w:cs="Times New Roman"/>
          <w:noProof/>
          <w:color w:val="000000" w:themeColor="text1"/>
        </w:rPr>
        <w:t xml:space="preserve">(1), 50-57. </w:t>
      </w:r>
      <w:r w:rsidR="0097471D" w:rsidRPr="00133F89">
        <w:rPr>
          <w:rFonts w:ascii="Times New Roman" w:hAnsi="Times New Roman" w:cs="Times New Roman"/>
          <w:noProof/>
          <w:color w:val="000000" w:themeColor="text1"/>
        </w:rPr>
        <w:t>doi: 10.1542/peds.114.1.50</w:t>
      </w:r>
    </w:p>
    <w:p w14:paraId="4268AA4D" w14:textId="49207822"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Bendersky, M., &amp; Lewis, M. (1994). Environmental risk, biological risk, and developmental outcome. </w:t>
      </w:r>
      <w:r w:rsidRPr="00133F89">
        <w:rPr>
          <w:rFonts w:ascii="Times New Roman" w:hAnsi="Times New Roman" w:cs="Times New Roman"/>
          <w:i/>
          <w:noProof/>
          <w:color w:val="000000" w:themeColor="text1"/>
        </w:rPr>
        <w:t>Developmental Psychology, 30</w:t>
      </w:r>
      <w:r w:rsidRPr="00133F89">
        <w:rPr>
          <w:rFonts w:ascii="Times New Roman" w:hAnsi="Times New Roman" w:cs="Times New Roman"/>
          <w:noProof/>
          <w:color w:val="000000" w:themeColor="text1"/>
        </w:rPr>
        <w:t xml:space="preserve">(4), 484-494. </w:t>
      </w:r>
      <w:r w:rsidR="0097471D" w:rsidRPr="00133F89">
        <w:rPr>
          <w:rFonts w:ascii="Times New Roman" w:hAnsi="Times New Roman" w:cs="Times New Roman"/>
          <w:noProof/>
          <w:color w:val="000000" w:themeColor="text1"/>
        </w:rPr>
        <w:t>doi: 10.1037/0012-1649.30.4.484</w:t>
      </w:r>
    </w:p>
    <w:p w14:paraId="445A12DB" w14:textId="231CFF91"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Bos, K., Zeanah, C. H., Fox, N. A., Drury, S. S., McLaughlin, K. A., &amp; Nelson, C. A. (2011). Psychiatric outcomes in young children with a history of institutionalization. </w:t>
      </w:r>
      <w:r w:rsidRPr="00133F89">
        <w:rPr>
          <w:rFonts w:ascii="Times New Roman" w:hAnsi="Times New Roman" w:cs="Times New Roman"/>
          <w:i/>
          <w:noProof/>
          <w:color w:val="000000" w:themeColor="text1"/>
        </w:rPr>
        <w:t xml:space="preserve">Harvard </w:t>
      </w:r>
      <w:r w:rsidR="00AB4687" w:rsidRPr="00133F89">
        <w:rPr>
          <w:rFonts w:ascii="Times New Roman" w:hAnsi="Times New Roman" w:cs="Times New Roman"/>
          <w:i/>
          <w:noProof/>
          <w:color w:val="000000" w:themeColor="text1"/>
        </w:rPr>
        <w:t>R</w:t>
      </w:r>
      <w:r w:rsidRPr="00133F89">
        <w:rPr>
          <w:rFonts w:ascii="Times New Roman" w:hAnsi="Times New Roman" w:cs="Times New Roman"/>
          <w:i/>
          <w:noProof/>
          <w:color w:val="000000" w:themeColor="text1"/>
        </w:rPr>
        <w:t xml:space="preserve">eview of </w:t>
      </w:r>
      <w:r w:rsidR="00AB4687" w:rsidRPr="00133F89">
        <w:rPr>
          <w:rFonts w:ascii="Times New Roman" w:hAnsi="Times New Roman" w:cs="Times New Roman"/>
          <w:i/>
          <w:noProof/>
          <w:color w:val="000000" w:themeColor="text1"/>
        </w:rPr>
        <w:t>P</w:t>
      </w:r>
      <w:r w:rsidRPr="00133F89">
        <w:rPr>
          <w:rFonts w:ascii="Times New Roman" w:hAnsi="Times New Roman" w:cs="Times New Roman"/>
          <w:i/>
          <w:noProof/>
          <w:color w:val="000000" w:themeColor="text1"/>
        </w:rPr>
        <w:t>sychiatry, 19</w:t>
      </w:r>
      <w:r w:rsidRPr="00133F89">
        <w:rPr>
          <w:rFonts w:ascii="Times New Roman" w:hAnsi="Times New Roman" w:cs="Times New Roman"/>
          <w:noProof/>
          <w:color w:val="000000" w:themeColor="text1"/>
        </w:rPr>
        <w:t xml:space="preserve">(1), 15-24. </w:t>
      </w:r>
      <w:r w:rsidR="0097471D" w:rsidRPr="00133F89">
        <w:rPr>
          <w:rFonts w:ascii="Times New Roman" w:hAnsi="Times New Roman" w:cs="Times New Roman"/>
          <w:noProof/>
          <w:color w:val="000000" w:themeColor="text1"/>
        </w:rPr>
        <w:t>doi: 10.3109/10673229.2011.549773</w:t>
      </w:r>
    </w:p>
    <w:p w14:paraId="4E922EF4" w14:textId="47C567C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lang w:val="de-DE"/>
        </w:rPr>
      </w:pPr>
      <w:r w:rsidRPr="00133F89">
        <w:rPr>
          <w:rFonts w:ascii="Times New Roman" w:hAnsi="Times New Roman" w:cs="Times New Roman"/>
          <w:noProof/>
          <w:color w:val="000000" w:themeColor="text1"/>
        </w:rPr>
        <w:t xml:space="preserve">Breeman, L., Jaekel, J., Baumann, N., Bartmann, P., &amp; Wolke, D. (2016). Attention </w:t>
      </w:r>
      <w:r w:rsidR="0097471D" w:rsidRPr="00133F89">
        <w:rPr>
          <w:rFonts w:ascii="Times New Roman" w:hAnsi="Times New Roman" w:cs="Times New Roman"/>
          <w:noProof/>
          <w:color w:val="000000" w:themeColor="text1"/>
        </w:rPr>
        <w:t>p</w:t>
      </w:r>
      <w:r w:rsidRPr="00133F89">
        <w:rPr>
          <w:rFonts w:ascii="Times New Roman" w:hAnsi="Times New Roman" w:cs="Times New Roman"/>
          <w:noProof/>
          <w:color w:val="000000" w:themeColor="text1"/>
        </w:rPr>
        <w:t xml:space="preserve">roblems in </w:t>
      </w:r>
      <w:r w:rsidR="0097471D" w:rsidRPr="00133F89">
        <w:rPr>
          <w:rFonts w:ascii="Times New Roman" w:hAnsi="Times New Roman" w:cs="Times New Roman"/>
          <w:noProof/>
          <w:color w:val="000000" w:themeColor="text1"/>
        </w:rPr>
        <w:t>v</w:t>
      </w:r>
      <w:r w:rsidRPr="00133F89">
        <w:rPr>
          <w:rFonts w:ascii="Times New Roman" w:hAnsi="Times New Roman" w:cs="Times New Roman"/>
          <w:noProof/>
          <w:color w:val="000000" w:themeColor="text1"/>
        </w:rPr>
        <w:t xml:space="preserve">ery </w:t>
      </w:r>
      <w:r w:rsidR="0097471D" w:rsidRPr="00133F89">
        <w:rPr>
          <w:rFonts w:ascii="Times New Roman" w:hAnsi="Times New Roman" w:cs="Times New Roman"/>
          <w:noProof/>
          <w:color w:val="000000" w:themeColor="text1"/>
        </w:rPr>
        <w:t>p</w:t>
      </w:r>
      <w:r w:rsidRPr="00133F89">
        <w:rPr>
          <w:rFonts w:ascii="Times New Roman" w:hAnsi="Times New Roman" w:cs="Times New Roman"/>
          <w:noProof/>
          <w:color w:val="000000" w:themeColor="text1"/>
        </w:rPr>
        <w:t xml:space="preserve">reterm </w:t>
      </w:r>
      <w:r w:rsidR="0097471D" w:rsidRPr="00133F89">
        <w:rPr>
          <w:rFonts w:ascii="Times New Roman" w:hAnsi="Times New Roman" w:cs="Times New Roman"/>
          <w:noProof/>
          <w:color w:val="000000" w:themeColor="text1"/>
        </w:rPr>
        <w:t>c</w:t>
      </w:r>
      <w:r w:rsidRPr="00133F89">
        <w:rPr>
          <w:rFonts w:ascii="Times New Roman" w:hAnsi="Times New Roman" w:cs="Times New Roman"/>
          <w:noProof/>
          <w:color w:val="000000" w:themeColor="text1"/>
        </w:rPr>
        <w:t xml:space="preserve">hildren from </w:t>
      </w:r>
      <w:r w:rsidR="0097471D" w:rsidRPr="00133F89">
        <w:rPr>
          <w:rFonts w:ascii="Times New Roman" w:hAnsi="Times New Roman" w:cs="Times New Roman"/>
          <w:noProof/>
          <w:color w:val="000000" w:themeColor="text1"/>
        </w:rPr>
        <w:t>c</w:t>
      </w:r>
      <w:r w:rsidRPr="00133F89">
        <w:rPr>
          <w:rFonts w:ascii="Times New Roman" w:hAnsi="Times New Roman" w:cs="Times New Roman"/>
          <w:noProof/>
          <w:color w:val="000000" w:themeColor="text1"/>
        </w:rPr>
        <w:t xml:space="preserve">hildhood to </w:t>
      </w:r>
      <w:r w:rsidR="0097471D" w:rsidRPr="00133F89">
        <w:rPr>
          <w:rFonts w:ascii="Times New Roman" w:hAnsi="Times New Roman" w:cs="Times New Roman"/>
          <w:noProof/>
          <w:color w:val="000000" w:themeColor="text1"/>
        </w:rPr>
        <w:t>a</w:t>
      </w:r>
      <w:r w:rsidRPr="00133F89">
        <w:rPr>
          <w:rFonts w:ascii="Times New Roman" w:hAnsi="Times New Roman" w:cs="Times New Roman"/>
          <w:noProof/>
          <w:color w:val="000000" w:themeColor="text1"/>
        </w:rPr>
        <w:t>dulthood: The Bavarian Longitudinal Study</w:t>
      </w:r>
      <w:r w:rsidR="0097471D" w:rsidRPr="00133F89">
        <w:rPr>
          <w:rFonts w:ascii="Times New Roman" w:hAnsi="Times New Roman" w:cs="Times New Roman"/>
          <w:noProof/>
          <w:color w:val="000000" w:themeColor="text1"/>
        </w:rPr>
        <w:t xml:space="preserve">. </w:t>
      </w:r>
      <w:r w:rsidRPr="00133F89">
        <w:rPr>
          <w:rFonts w:ascii="Times New Roman" w:hAnsi="Times New Roman" w:cs="Times New Roman"/>
          <w:i/>
          <w:noProof/>
          <w:color w:val="000000" w:themeColor="text1"/>
          <w:lang w:val="de-DE"/>
        </w:rPr>
        <w:t>Journal of Child Psychology and Psychiatry, 57</w:t>
      </w:r>
      <w:r w:rsidRPr="00133F89">
        <w:rPr>
          <w:rFonts w:ascii="Times New Roman" w:hAnsi="Times New Roman" w:cs="Times New Roman"/>
          <w:noProof/>
          <w:color w:val="000000" w:themeColor="text1"/>
          <w:lang w:val="de-DE"/>
        </w:rPr>
        <w:t>(</w:t>
      </w:r>
      <w:r w:rsidR="0097471D" w:rsidRPr="00133F89">
        <w:rPr>
          <w:rFonts w:ascii="Times New Roman" w:hAnsi="Times New Roman" w:cs="Times New Roman"/>
          <w:noProof/>
          <w:color w:val="000000" w:themeColor="text1"/>
          <w:lang w:val="de-DE"/>
        </w:rPr>
        <w:t>2</w:t>
      </w:r>
      <w:r w:rsidRPr="00133F89">
        <w:rPr>
          <w:rFonts w:ascii="Times New Roman" w:hAnsi="Times New Roman" w:cs="Times New Roman"/>
          <w:noProof/>
          <w:color w:val="000000" w:themeColor="text1"/>
          <w:lang w:val="de-DE"/>
        </w:rPr>
        <w:t>),</w:t>
      </w:r>
      <w:r w:rsidR="0097471D" w:rsidRPr="00133F89">
        <w:rPr>
          <w:rFonts w:ascii="Times New Roman" w:hAnsi="Times New Roman" w:cs="Times New Roman"/>
          <w:noProof/>
          <w:color w:val="000000" w:themeColor="text1"/>
          <w:lang w:val="de-DE"/>
        </w:rPr>
        <w:t xml:space="preserve"> 132-140.</w:t>
      </w:r>
      <w:r w:rsidRPr="00133F89">
        <w:rPr>
          <w:rFonts w:ascii="Times New Roman" w:hAnsi="Times New Roman" w:cs="Times New Roman"/>
          <w:noProof/>
          <w:color w:val="000000" w:themeColor="text1"/>
          <w:lang w:val="de-DE"/>
        </w:rPr>
        <w:t xml:space="preserve"> </w:t>
      </w:r>
      <w:r w:rsidR="0097471D" w:rsidRPr="00133F89">
        <w:rPr>
          <w:rFonts w:ascii="Times New Roman" w:hAnsi="Times New Roman" w:cs="Times New Roman"/>
          <w:noProof/>
          <w:color w:val="000000" w:themeColor="text1"/>
          <w:lang w:val="de-DE"/>
        </w:rPr>
        <w:t>doi: 10.1111/jcpp.12456</w:t>
      </w:r>
    </w:p>
    <w:p w14:paraId="592026D9" w14:textId="7777777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Breeman, L. D., Jaekel, J., Baumann, N., Bartmann, P., &amp; Wolke, D. (2015). </w:t>
      </w:r>
      <w:r w:rsidRPr="00133F89">
        <w:rPr>
          <w:rFonts w:ascii="Times New Roman" w:hAnsi="Times New Roman" w:cs="Times New Roman"/>
          <w:noProof/>
          <w:color w:val="000000" w:themeColor="text1"/>
        </w:rPr>
        <w:t xml:space="preserve">Preterm cognitive function into adulthood. </w:t>
      </w:r>
      <w:r w:rsidRPr="00133F89">
        <w:rPr>
          <w:rFonts w:ascii="Times New Roman" w:hAnsi="Times New Roman" w:cs="Times New Roman"/>
          <w:i/>
          <w:noProof/>
          <w:color w:val="000000" w:themeColor="text1"/>
        </w:rPr>
        <w:t>Pediatrics, 136</w:t>
      </w:r>
      <w:r w:rsidRPr="00133F89">
        <w:rPr>
          <w:rFonts w:ascii="Times New Roman" w:hAnsi="Times New Roman" w:cs="Times New Roman"/>
          <w:noProof/>
          <w:color w:val="000000" w:themeColor="text1"/>
        </w:rPr>
        <w:t>(3), 415-423. doi:10.1542/peds.2015-0608</w:t>
      </w:r>
    </w:p>
    <w:p w14:paraId="417F355D" w14:textId="7777777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Bruce, J., Tarullo, A. R., &amp; Gunnar, M. R. (2009). Disinhibited social behavior among internationally adopted children. </w:t>
      </w:r>
      <w:r w:rsidRPr="00133F89">
        <w:rPr>
          <w:rFonts w:ascii="Times New Roman" w:hAnsi="Times New Roman" w:cs="Times New Roman"/>
          <w:i/>
          <w:noProof/>
          <w:color w:val="000000" w:themeColor="text1"/>
        </w:rPr>
        <w:t>Development and Psychopathology, 21</w:t>
      </w:r>
      <w:r w:rsidRPr="00133F89">
        <w:rPr>
          <w:rFonts w:ascii="Times New Roman" w:hAnsi="Times New Roman" w:cs="Times New Roman"/>
          <w:noProof/>
          <w:color w:val="000000" w:themeColor="text1"/>
        </w:rPr>
        <w:t>(1), 157-171. doi:10.1017/S0954579409000108</w:t>
      </w:r>
    </w:p>
    <w:p w14:paraId="482F0527" w14:textId="52C3A8E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Buss, A. H., &amp; Plomin, R. (1984). </w:t>
      </w:r>
      <w:r w:rsidR="0097471D" w:rsidRPr="00133F89">
        <w:rPr>
          <w:rFonts w:ascii="Times New Roman" w:hAnsi="Times New Roman" w:cs="Times New Roman"/>
          <w:i/>
          <w:noProof/>
          <w:color w:val="000000" w:themeColor="text1"/>
        </w:rPr>
        <w:t>Temperament: Early developing personality traits.</w:t>
      </w:r>
      <w:r w:rsidR="0097471D" w:rsidRPr="00133F89">
        <w:rPr>
          <w:rFonts w:ascii="Times New Roman" w:hAnsi="Times New Roman" w:cs="Times New Roman"/>
          <w:noProof/>
          <w:color w:val="000000" w:themeColor="text1"/>
        </w:rPr>
        <w:t xml:space="preserve"> Hillsdale, N.J: L. Erlbaum Associates.</w:t>
      </w:r>
    </w:p>
    <w:p w14:paraId="77327693" w14:textId="6D8D7C76" w:rsidR="007A169E" w:rsidRPr="00133F89" w:rsidRDefault="00370268" w:rsidP="00370268">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lastRenderedPageBreak/>
        <w:t xml:space="preserve">Caspi, A., Houts, R. M., Belsky, D. W., Harrington, H., Hogan, S., Ramrakha, S., ... &amp; Moffitt, T. E. (2017). Childhood forecasting of a small segment of the population with large economic burden. </w:t>
      </w:r>
      <w:r w:rsidRPr="00133F89">
        <w:rPr>
          <w:rFonts w:ascii="Times New Roman" w:hAnsi="Times New Roman" w:cs="Times New Roman"/>
          <w:i/>
          <w:noProof/>
          <w:color w:val="000000" w:themeColor="text1"/>
        </w:rPr>
        <w:t>Nature Human Behaviour, 1</w:t>
      </w:r>
      <w:r w:rsidRPr="00133F89">
        <w:rPr>
          <w:rFonts w:ascii="Times New Roman" w:hAnsi="Times New Roman" w:cs="Times New Roman"/>
          <w:noProof/>
          <w:color w:val="000000" w:themeColor="text1"/>
        </w:rPr>
        <w:t>(1), 0005. doi: 10.1038/s41562-016-0005 |</w:t>
      </w:r>
    </w:p>
    <w:p w14:paraId="4EE5973D" w14:textId="69C9203E"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Castle, J., Groothues, C., Bredenkamp, D., Beckett, C., O'Connor, T., &amp; Rutter, M. (1999). Effects of qualities of early institutional care on cognitive attainment. </w:t>
      </w:r>
      <w:r w:rsidRPr="00133F89">
        <w:rPr>
          <w:rFonts w:ascii="Times New Roman" w:hAnsi="Times New Roman" w:cs="Times New Roman"/>
          <w:i/>
          <w:noProof/>
          <w:color w:val="000000" w:themeColor="text1"/>
        </w:rPr>
        <w:t>American Journal of Orthopsychiatry, 69</w:t>
      </w:r>
      <w:r w:rsidRPr="00133F89">
        <w:rPr>
          <w:rFonts w:ascii="Times New Roman" w:hAnsi="Times New Roman" w:cs="Times New Roman"/>
          <w:noProof/>
          <w:color w:val="000000" w:themeColor="text1"/>
        </w:rPr>
        <w:t xml:space="preserve">(4), 424. </w:t>
      </w:r>
      <w:r w:rsidR="00511DF9" w:rsidRPr="00133F89">
        <w:rPr>
          <w:rFonts w:ascii="Times New Roman" w:hAnsi="Times New Roman" w:cs="Times New Roman"/>
          <w:noProof/>
          <w:color w:val="000000" w:themeColor="text1"/>
        </w:rPr>
        <w:t>doi: 10.1037/h0080391</w:t>
      </w:r>
    </w:p>
    <w:p w14:paraId="56B7E2A9" w14:textId="31686ED1" w:rsidR="00AB4687" w:rsidRPr="00133F89" w:rsidRDefault="00AB4687"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Chawanpaiboon, S., Vogel, J. P., Moller, A.-B., Lumbiganon, P., Petzold, M., Hogan, D., . . . Gülmezoglu, A. M. (2019). Global, regional, and national estimates of levels of preterm birth in 2014: a systematic review and modelling analysis. </w:t>
      </w:r>
      <w:r w:rsidRPr="00133F89">
        <w:rPr>
          <w:rFonts w:ascii="Times New Roman" w:hAnsi="Times New Roman" w:cs="Times New Roman"/>
          <w:i/>
          <w:noProof/>
          <w:color w:val="000000" w:themeColor="text1"/>
        </w:rPr>
        <w:t>The Lancet Global Health, 7</w:t>
      </w:r>
      <w:r w:rsidRPr="00133F89">
        <w:rPr>
          <w:rFonts w:ascii="Times New Roman" w:hAnsi="Times New Roman" w:cs="Times New Roman"/>
          <w:noProof/>
          <w:color w:val="000000" w:themeColor="text1"/>
        </w:rPr>
        <w:t>(1), e37-e46. doi:10.1016/S2214-109X(18)30451-0</w:t>
      </w:r>
    </w:p>
    <w:p w14:paraId="58E7D27B" w14:textId="15964CE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Cheong, J. L., Doyle, L. W., Burnett, A. C., Lee, K. J., Walsh, J. M., Potter, C. R., . . . Anderson, P. J. (2017). Association between moderate and late preterm birth and neurodevelopment and social-emotional development at age 2 years. </w:t>
      </w:r>
      <w:r w:rsidRPr="00133F89">
        <w:rPr>
          <w:rFonts w:ascii="Times New Roman" w:hAnsi="Times New Roman" w:cs="Times New Roman"/>
          <w:i/>
          <w:noProof/>
          <w:color w:val="000000" w:themeColor="text1"/>
        </w:rPr>
        <w:t>JAMA Pediatrics, 171</w:t>
      </w:r>
      <w:r w:rsidRPr="00133F89">
        <w:rPr>
          <w:rFonts w:ascii="Times New Roman" w:hAnsi="Times New Roman" w:cs="Times New Roman"/>
          <w:noProof/>
          <w:color w:val="000000" w:themeColor="text1"/>
        </w:rPr>
        <w:t xml:space="preserve">(4), e164805-e164805 </w:t>
      </w:r>
    </w:p>
    <w:p w14:paraId="508291EC" w14:textId="69CC98E2"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Delobel-Ayoub, M., Kaminski, M., Marret, S., Burguet, A., Marchand, L., N′Guyen, S., . . . Larroque, B. (2006). Behavioral Outcome at 3 Years of Age in Very Preterm Infants: The EPIPAGE Study. </w:t>
      </w:r>
      <w:r w:rsidRPr="00133F89">
        <w:rPr>
          <w:rFonts w:ascii="Times New Roman" w:hAnsi="Times New Roman" w:cs="Times New Roman"/>
          <w:i/>
          <w:noProof/>
          <w:color w:val="000000" w:themeColor="text1"/>
        </w:rPr>
        <w:t>Pediatrics, 117</w:t>
      </w:r>
      <w:r w:rsidRPr="00133F89">
        <w:rPr>
          <w:rFonts w:ascii="Times New Roman" w:hAnsi="Times New Roman" w:cs="Times New Roman"/>
          <w:noProof/>
          <w:color w:val="000000" w:themeColor="text1"/>
        </w:rPr>
        <w:t xml:space="preserve">(6), 1996. </w:t>
      </w:r>
    </w:p>
    <w:p w14:paraId="6911F6C2" w14:textId="1A649CC9" w:rsidR="004571C2" w:rsidRPr="00133F89" w:rsidRDefault="004571C2"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Davis, E. P., Glynn, L. M., Schetter, C. D., Hobel, C., Chicz-Demet, A., &amp; Sandman, C. A. (2007). Prenatal exposure to maternal depression and cortisol influences infant temperament. </w:t>
      </w:r>
      <w:r w:rsidRPr="00133F89">
        <w:rPr>
          <w:rFonts w:ascii="Times New Roman" w:hAnsi="Times New Roman" w:cs="Times New Roman"/>
          <w:i/>
          <w:noProof/>
          <w:color w:val="000000" w:themeColor="text1"/>
        </w:rPr>
        <w:t>Journal of the American Academy of Child &amp; Adolescent Psychiatry, 46</w:t>
      </w:r>
      <w:r w:rsidRPr="00133F89">
        <w:rPr>
          <w:rFonts w:ascii="Times New Roman" w:hAnsi="Times New Roman" w:cs="Times New Roman"/>
          <w:noProof/>
          <w:color w:val="000000" w:themeColor="text1"/>
        </w:rPr>
        <w:t>(6), 737-746. doi: 10.1097/chi.0b013e318047b775</w:t>
      </w:r>
    </w:p>
    <w:p w14:paraId="3C24F163" w14:textId="32A695CA"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lastRenderedPageBreak/>
        <w:t>Desplats, P. A. (2015). Perinatal programming of neurodevelopment: Epigenetic mechanisms and the prenatal shaping of the brain</w:t>
      </w:r>
      <w:r w:rsidR="003563D9" w:rsidRPr="00133F89">
        <w:rPr>
          <w:rFonts w:ascii="Times New Roman" w:hAnsi="Times New Roman" w:cs="Times New Roman"/>
          <w:noProof/>
          <w:color w:val="000000" w:themeColor="text1"/>
        </w:rPr>
        <w:t xml:space="preserve">. </w:t>
      </w:r>
      <w:r w:rsidR="003563D9" w:rsidRPr="00133F89">
        <w:rPr>
          <w:rFonts w:ascii="Times New Roman" w:hAnsi="Times New Roman" w:cs="Times New Roman"/>
          <w:i/>
          <w:noProof/>
          <w:color w:val="000000" w:themeColor="text1"/>
        </w:rPr>
        <w:t>Advances in Neurobiology, 10</w:t>
      </w:r>
      <w:r w:rsidR="003563D9" w:rsidRPr="00133F89">
        <w:rPr>
          <w:rFonts w:ascii="Times New Roman" w:hAnsi="Times New Roman" w:cs="Times New Roman"/>
          <w:noProof/>
          <w:color w:val="000000" w:themeColor="text1"/>
        </w:rPr>
        <w:t>, 335-361. doi: 10.1007/978-1-4939-1372-5_16</w:t>
      </w:r>
    </w:p>
    <w:p w14:paraId="7CACC2E0" w14:textId="097C001E" w:rsidR="009955F9" w:rsidRPr="00133F89" w:rsidRDefault="009955F9"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Diamond, A., &amp; Lee, K. (2011). Interventions shown to aid executive function development in children 4 to 12 years old. </w:t>
      </w:r>
      <w:r w:rsidRPr="00133F89">
        <w:rPr>
          <w:rFonts w:ascii="Times New Roman" w:hAnsi="Times New Roman" w:cs="Times New Roman"/>
          <w:i/>
          <w:noProof/>
          <w:color w:val="000000" w:themeColor="text1"/>
        </w:rPr>
        <w:t>Science, 333</w:t>
      </w:r>
      <w:r w:rsidRPr="00133F89">
        <w:rPr>
          <w:rFonts w:ascii="Times New Roman" w:hAnsi="Times New Roman" w:cs="Times New Roman"/>
          <w:noProof/>
          <w:color w:val="000000" w:themeColor="text1"/>
        </w:rPr>
        <w:t>(6045), 959-964. doi:10.1126/science.1204529</w:t>
      </w:r>
    </w:p>
    <w:p w14:paraId="704D36F5" w14:textId="685CDC8E"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Dillon, D. G., Holmes, A. J., Birk, J. L., Brooks, N., Lyons-Ruth, K., &amp; Pizzagalli, D. A. (2009). Childhood adversity is associated with left basal ganglia dysfunction during reward anticipation in adulthood. </w:t>
      </w:r>
      <w:r w:rsidRPr="00133F89">
        <w:rPr>
          <w:rFonts w:ascii="Times New Roman" w:hAnsi="Times New Roman" w:cs="Times New Roman"/>
          <w:i/>
          <w:noProof/>
          <w:color w:val="000000" w:themeColor="text1"/>
        </w:rPr>
        <w:t>Biological Psychiatry, 66</w:t>
      </w:r>
      <w:r w:rsidRPr="00133F89">
        <w:rPr>
          <w:rFonts w:ascii="Times New Roman" w:hAnsi="Times New Roman" w:cs="Times New Roman"/>
          <w:noProof/>
          <w:color w:val="000000" w:themeColor="text1"/>
        </w:rPr>
        <w:t xml:space="preserve">(3), 206-213. </w:t>
      </w:r>
      <w:r w:rsidR="003563D9" w:rsidRPr="00133F89">
        <w:rPr>
          <w:rFonts w:ascii="Times New Roman" w:hAnsi="Times New Roman" w:cs="Times New Roman"/>
          <w:noProof/>
          <w:color w:val="000000" w:themeColor="text1"/>
        </w:rPr>
        <w:t>doi: 10.1016/j.biopsych.2009.02.019</w:t>
      </w:r>
    </w:p>
    <w:p w14:paraId="5D424698" w14:textId="37DD0A01"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lang w:val="de-DE"/>
        </w:rPr>
      </w:pPr>
      <w:r w:rsidRPr="00133F89">
        <w:rPr>
          <w:rFonts w:ascii="Times New Roman" w:hAnsi="Times New Roman" w:cs="Times New Roman"/>
          <w:noProof/>
          <w:color w:val="000000" w:themeColor="text1"/>
        </w:rPr>
        <w:t xml:space="preserve">Dong, M., Anda, R. F., Felitti, V. J., Dube, S. R., Williamson, D. F., Thompson, T. J., . . . Giles, W. H. (2004). The interrelatedness of multiple forms of childhood abuse, neglect, and household dysfunction. </w:t>
      </w:r>
      <w:r w:rsidRPr="00133F89">
        <w:rPr>
          <w:rFonts w:ascii="Times New Roman" w:hAnsi="Times New Roman" w:cs="Times New Roman"/>
          <w:i/>
          <w:noProof/>
          <w:color w:val="000000" w:themeColor="text1"/>
          <w:lang w:val="de-DE"/>
        </w:rPr>
        <w:t>Child Abuse &amp; Neglect, 28</w:t>
      </w:r>
      <w:r w:rsidRPr="00133F89">
        <w:rPr>
          <w:rFonts w:ascii="Times New Roman" w:hAnsi="Times New Roman" w:cs="Times New Roman"/>
          <w:noProof/>
          <w:color w:val="000000" w:themeColor="text1"/>
          <w:lang w:val="de-DE"/>
        </w:rPr>
        <w:t xml:space="preserve">(7), 771-784. </w:t>
      </w:r>
      <w:r w:rsidR="00320F24" w:rsidRPr="00133F89">
        <w:rPr>
          <w:rFonts w:ascii="Times New Roman" w:hAnsi="Times New Roman" w:cs="Times New Roman"/>
          <w:noProof/>
          <w:color w:val="000000" w:themeColor="text1"/>
          <w:lang w:val="de-DE"/>
        </w:rPr>
        <w:t>doi: 10.1016/j.chiabu.2004.01.008</w:t>
      </w:r>
    </w:p>
    <w:p w14:paraId="529B1D25" w14:textId="7777777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Eryigit Madzwamuse, S., Baumann, N., Jaekel, J., Bartmann, P., &amp; Wolke, D. (2015). </w:t>
      </w:r>
      <w:r w:rsidRPr="00133F89">
        <w:rPr>
          <w:rFonts w:ascii="Times New Roman" w:hAnsi="Times New Roman" w:cs="Times New Roman"/>
          <w:noProof/>
          <w:color w:val="000000" w:themeColor="text1"/>
        </w:rPr>
        <w:t xml:space="preserve">Neuro-cognitive performance of very preterm or very low birth weight adults at 26 years. </w:t>
      </w:r>
      <w:r w:rsidRPr="00133F89">
        <w:rPr>
          <w:rFonts w:ascii="Times New Roman" w:hAnsi="Times New Roman" w:cs="Times New Roman"/>
          <w:i/>
          <w:noProof/>
          <w:color w:val="000000" w:themeColor="text1"/>
        </w:rPr>
        <w:t>Journal of Child Psychology &amp; Psychiatry, 56</w:t>
      </w:r>
      <w:r w:rsidRPr="00133F89">
        <w:rPr>
          <w:rFonts w:ascii="Times New Roman" w:hAnsi="Times New Roman" w:cs="Times New Roman"/>
          <w:noProof/>
          <w:color w:val="000000" w:themeColor="text1"/>
        </w:rPr>
        <w:t>(8), 857-864. doi:10.1111/jcpp.12358</w:t>
      </w:r>
    </w:p>
    <w:p w14:paraId="23B9EBCF" w14:textId="558DCD3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Eryigit-Madzwamuse, S., Strauss, V., Baumann, N., Bartmann, P., &amp; Wolke, D. (2015</w:t>
      </w:r>
      <w:r w:rsidR="00643299" w:rsidRPr="00133F89">
        <w:rPr>
          <w:rFonts w:ascii="Times New Roman" w:hAnsi="Times New Roman" w:cs="Times New Roman"/>
          <w:noProof/>
          <w:color w:val="000000" w:themeColor="text1"/>
        </w:rPr>
        <w:t>b</w:t>
      </w:r>
      <w:r w:rsidRPr="00133F89">
        <w:rPr>
          <w:rFonts w:ascii="Times New Roman" w:hAnsi="Times New Roman" w:cs="Times New Roman"/>
          <w:noProof/>
          <w:color w:val="000000" w:themeColor="text1"/>
        </w:rPr>
        <w:t xml:space="preserve">). Personality of adults who were born very preterm. </w:t>
      </w:r>
      <w:r w:rsidRPr="00133F89">
        <w:rPr>
          <w:rFonts w:ascii="Times New Roman" w:hAnsi="Times New Roman" w:cs="Times New Roman"/>
          <w:i/>
          <w:noProof/>
          <w:color w:val="000000" w:themeColor="text1"/>
        </w:rPr>
        <w:t>Archives of Disease in Childhood-Fetal and Neonatal Edition, 100</w:t>
      </w:r>
      <w:r w:rsidRPr="00133F89">
        <w:rPr>
          <w:rFonts w:ascii="Times New Roman" w:hAnsi="Times New Roman" w:cs="Times New Roman"/>
          <w:noProof/>
          <w:color w:val="000000" w:themeColor="text1"/>
        </w:rPr>
        <w:t>(6), F524-F529. doi: 10.1136/archdischild-2014-308007</w:t>
      </w:r>
    </w:p>
    <w:p w14:paraId="2E983619" w14:textId="1BA64AB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Gilman, S. E., Hornig, M., Ghassabian, A., Hahn, J., Cherkerzian, S., Albert, P. S., . . . </w:t>
      </w:r>
      <w:r w:rsidRPr="00133F89">
        <w:rPr>
          <w:rFonts w:ascii="Times New Roman" w:hAnsi="Times New Roman" w:cs="Times New Roman"/>
          <w:noProof/>
          <w:color w:val="000000" w:themeColor="text1"/>
        </w:rPr>
        <w:t xml:space="preserve">Goldstein, J. M. (2017). Socioeconomic disadvantage, gestational immune activity, and neurodevelopment in early childhood. </w:t>
      </w:r>
      <w:r w:rsidRPr="00133F89">
        <w:rPr>
          <w:rFonts w:ascii="Times New Roman" w:hAnsi="Times New Roman" w:cs="Times New Roman"/>
          <w:i/>
          <w:noProof/>
          <w:color w:val="000000" w:themeColor="text1"/>
        </w:rPr>
        <w:t>Proceedings of the National Academy of Sciences, 114</w:t>
      </w:r>
      <w:r w:rsidRPr="00133F89">
        <w:rPr>
          <w:rFonts w:ascii="Times New Roman" w:hAnsi="Times New Roman" w:cs="Times New Roman"/>
          <w:noProof/>
          <w:color w:val="000000" w:themeColor="text1"/>
        </w:rPr>
        <w:t xml:space="preserve">(26), 6728-6733. </w:t>
      </w:r>
      <w:r w:rsidR="00DA31DF" w:rsidRPr="00133F89">
        <w:rPr>
          <w:rFonts w:ascii="Times New Roman" w:hAnsi="Times New Roman" w:cs="Times New Roman"/>
          <w:noProof/>
          <w:color w:val="000000" w:themeColor="text1"/>
        </w:rPr>
        <w:t>doi: 10.1073/pnas.1617698114</w:t>
      </w:r>
    </w:p>
    <w:p w14:paraId="31494221" w14:textId="4211BF45" w:rsidR="009348A6" w:rsidRPr="00133F89" w:rsidRDefault="009348A6"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lastRenderedPageBreak/>
        <w:t xml:space="preserve">Goldenberg, R. L., Culhane, J. F., Iams, J. D., &amp; Romero, R. (2008). Epidemiology and causes of preterm birth. </w:t>
      </w:r>
      <w:r w:rsidRPr="00133F89">
        <w:rPr>
          <w:rFonts w:ascii="Times New Roman" w:hAnsi="Times New Roman" w:cs="Times New Roman"/>
          <w:i/>
          <w:noProof/>
          <w:color w:val="000000" w:themeColor="text1"/>
        </w:rPr>
        <w:t>The Lancet, 371</w:t>
      </w:r>
      <w:r w:rsidRPr="00133F89">
        <w:rPr>
          <w:rFonts w:ascii="Times New Roman" w:hAnsi="Times New Roman" w:cs="Times New Roman"/>
          <w:noProof/>
          <w:color w:val="000000" w:themeColor="text1"/>
        </w:rPr>
        <w:t>(9606), 75-84. doi: 10.1016/S0140-6736(08)60074-4</w:t>
      </w:r>
    </w:p>
    <w:p w14:paraId="20602504" w14:textId="4AB18D4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Groh, A. M., Narayan, A. J., Bakermans</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 xml:space="preserve">Kranenburg, M. J., Roisman, G. I., Vaughn, B. E., Fearon, R. M., &amp; Ijzendoorn, M. H. (2017). Attachment and </w:t>
      </w:r>
      <w:r w:rsidR="00DA31DF" w:rsidRPr="00133F89">
        <w:rPr>
          <w:rFonts w:ascii="Times New Roman" w:hAnsi="Times New Roman" w:cs="Times New Roman"/>
          <w:noProof/>
          <w:color w:val="000000" w:themeColor="text1"/>
        </w:rPr>
        <w:t>t</w:t>
      </w:r>
      <w:r w:rsidRPr="00133F89">
        <w:rPr>
          <w:rFonts w:ascii="Times New Roman" w:hAnsi="Times New Roman" w:cs="Times New Roman"/>
          <w:noProof/>
          <w:color w:val="000000" w:themeColor="text1"/>
        </w:rPr>
        <w:t xml:space="preserve">emperament in the </w:t>
      </w:r>
      <w:r w:rsidR="00DA31DF" w:rsidRPr="00133F89">
        <w:rPr>
          <w:rFonts w:ascii="Times New Roman" w:hAnsi="Times New Roman" w:cs="Times New Roman"/>
          <w:noProof/>
          <w:color w:val="000000" w:themeColor="text1"/>
        </w:rPr>
        <w:t>e</w:t>
      </w:r>
      <w:r w:rsidRPr="00133F89">
        <w:rPr>
          <w:rFonts w:ascii="Times New Roman" w:hAnsi="Times New Roman" w:cs="Times New Roman"/>
          <w:noProof/>
          <w:color w:val="000000" w:themeColor="text1"/>
        </w:rPr>
        <w:t xml:space="preserve">arly </w:t>
      </w:r>
      <w:r w:rsidR="00DA31DF" w:rsidRPr="00133F89">
        <w:rPr>
          <w:rFonts w:ascii="Times New Roman" w:hAnsi="Times New Roman" w:cs="Times New Roman"/>
          <w:noProof/>
          <w:color w:val="000000" w:themeColor="text1"/>
        </w:rPr>
        <w:t>l</w:t>
      </w:r>
      <w:r w:rsidRPr="00133F89">
        <w:rPr>
          <w:rFonts w:ascii="Times New Roman" w:hAnsi="Times New Roman" w:cs="Times New Roman"/>
          <w:noProof/>
          <w:color w:val="000000" w:themeColor="text1"/>
        </w:rPr>
        <w:t xml:space="preserve">ife </w:t>
      </w:r>
      <w:r w:rsidR="00DA31DF" w:rsidRPr="00133F89">
        <w:rPr>
          <w:rFonts w:ascii="Times New Roman" w:hAnsi="Times New Roman" w:cs="Times New Roman"/>
          <w:noProof/>
          <w:color w:val="000000" w:themeColor="text1"/>
        </w:rPr>
        <w:t>c</w:t>
      </w:r>
      <w:r w:rsidRPr="00133F89">
        <w:rPr>
          <w:rFonts w:ascii="Times New Roman" w:hAnsi="Times New Roman" w:cs="Times New Roman"/>
          <w:noProof/>
          <w:color w:val="000000" w:themeColor="text1"/>
        </w:rPr>
        <w:t xml:space="preserve">ourse: A </w:t>
      </w:r>
      <w:r w:rsidR="00DA31DF" w:rsidRPr="00133F89">
        <w:rPr>
          <w:rFonts w:ascii="Times New Roman" w:hAnsi="Times New Roman" w:cs="Times New Roman"/>
          <w:noProof/>
          <w:color w:val="000000" w:themeColor="text1"/>
        </w:rPr>
        <w:t>m</w:t>
      </w:r>
      <w:r w:rsidRPr="00133F89">
        <w:rPr>
          <w:rFonts w:ascii="Times New Roman" w:hAnsi="Times New Roman" w:cs="Times New Roman"/>
          <w:noProof/>
          <w:color w:val="000000" w:themeColor="text1"/>
        </w:rPr>
        <w:t>eta</w:t>
      </w:r>
      <w:r w:rsidRPr="00133F89">
        <w:rPr>
          <w:rFonts w:ascii="Cambria Math" w:hAnsi="Cambria Math" w:cs="Cambria Math"/>
          <w:noProof/>
          <w:color w:val="000000" w:themeColor="text1"/>
        </w:rPr>
        <w:t>‐</w:t>
      </w:r>
      <w:r w:rsidR="00DA31DF" w:rsidRPr="00133F89">
        <w:rPr>
          <w:rFonts w:ascii="Times New Roman" w:hAnsi="Times New Roman" w:cs="Times New Roman"/>
          <w:noProof/>
          <w:color w:val="000000" w:themeColor="text1"/>
        </w:rPr>
        <w:t>a</w:t>
      </w:r>
      <w:r w:rsidRPr="00133F89">
        <w:rPr>
          <w:rFonts w:ascii="Times New Roman" w:hAnsi="Times New Roman" w:cs="Times New Roman"/>
          <w:noProof/>
          <w:color w:val="000000" w:themeColor="text1"/>
        </w:rPr>
        <w:t xml:space="preserve">nalytic </w:t>
      </w:r>
      <w:r w:rsidR="00DA31DF" w:rsidRPr="00133F89">
        <w:rPr>
          <w:rFonts w:ascii="Times New Roman" w:hAnsi="Times New Roman" w:cs="Times New Roman"/>
          <w:noProof/>
          <w:color w:val="000000" w:themeColor="text1"/>
        </w:rPr>
        <w:t>r</w:t>
      </w:r>
      <w:r w:rsidRPr="00133F89">
        <w:rPr>
          <w:rFonts w:ascii="Times New Roman" w:hAnsi="Times New Roman" w:cs="Times New Roman"/>
          <w:noProof/>
          <w:color w:val="000000" w:themeColor="text1"/>
        </w:rPr>
        <w:t xml:space="preserve">eview. </w:t>
      </w:r>
      <w:r w:rsidRPr="00133F89">
        <w:rPr>
          <w:rFonts w:ascii="Times New Roman" w:hAnsi="Times New Roman" w:cs="Times New Roman"/>
          <w:i/>
          <w:noProof/>
          <w:color w:val="000000" w:themeColor="text1"/>
        </w:rPr>
        <w:t>Child Development, 88</w:t>
      </w:r>
      <w:r w:rsidRPr="00133F89">
        <w:rPr>
          <w:rFonts w:ascii="Times New Roman" w:hAnsi="Times New Roman" w:cs="Times New Roman"/>
          <w:noProof/>
          <w:color w:val="000000" w:themeColor="text1"/>
        </w:rPr>
        <w:t xml:space="preserve">(3), 770-795. </w:t>
      </w:r>
      <w:r w:rsidR="00DA31DF" w:rsidRPr="00133F89">
        <w:rPr>
          <w:rFonts w:ascii="Times New Roman" w:hAnsi="Times New Roman" w:cs="Times New Roman"/>
          <w:noProof/>
          <w:color w:val="000000" w:themeColor="text1"/>
        </w:rPr>
        <w:t>doi: 10.1111/cdev.12677.</w:t>
      </w:r>
    </w:p>
    <w:p w14:paraId="2378CC51" w14:textId="6778D208"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Grunau, R. E. (2013). Neonatal pain in very preterm infants: long-term effects on brain, neurodevelopment and pain reactivity. </w:t>
      </w:r>
      <w:r w:rsidRPr="00133F89">
        <w:rPr>
          <w:rFonts w:ascii="Times New Roman" w:hAnsi="Times New Roman" w:cs="Times New Roman"/>
          <w:i/>
          <w:noProof/>
          <w:color w:val="000000" w:themeColor="text1"/>
        </w:rPr>
        <w:t xml:space="preserve">Rambam Maimonides </w:t>
      </w:r>
      <w:r w:rsidR="00D21507" w:rsidRPr="00133F89">
        <w:rPr>
          <w:rFonts w:ascii="Times New Roman" w:hAnsi="Times New Roman" w:cs="Times New Roman"/>
          <w:i/>
          <w:noProof/>
          <w:color w:val="000000" w:themeColor="text1"/>
        </w:rPr>
        <w:t>M</w:t>
      </w:r>
      <w:r w:rsidRPr="00133F89">
        <w:rPr>
          <w:rFonts w:ascii="Times New Roman" w:hAnsi="Times New Roman" w:cs="Times New Roman"/>
          <w:i/>
          <w:noProof/>
          <w:color w:val="000000" w:themeColor="text1"/>
        </w:rPr>
        <w:t xml:space="preserve">edical </w:t>
      </w:r>
      <w:r w:rsidR="00D21507" w:rsidRPr="00133F89">
        <w:rPr>
          <w:rFonts w:ascii="Times New Roman" w:hAnsi="Times New Roman" w:cs="Times New Roman"/>
          <w:i/>
          <w:noProof/>
          <w:color w:val="000000" w:themeColor="text1"/>
        </w:rPr>
        <w:t>J</w:t>
      </w:r>
      <w:r w:rsidRPr="00133F89">
        <w:rPr>
          <w:rFonts w:ascii="Times New Roman" w:hAnsi="Times New Roman" w:cs="Times New Roman"/>
          <w:i/>
          <w:noProof/>
          <w:color w:val="000000" w:themeColor="text1"/>
        </w:rPr>
        <w:t>ournal, 4</w:t>
      </w:r>
      <w:r w:rsidRPr="00133F89">
        <w:rPr>
          <w:rFonts w:ascii="Times New Roman" w:hAnsi="Times New Roman" w:cs="Times New Roman"/>
          <w:noProof/>
          <w:color w:val="000000" w:themeColor="text1"/>
        </w:rPr>
        <w:t>(4)</w:t>
      </w:r>
      <w:r w:rsidR="00D21507" w:rsidRPr="00133F89">
        <w:rPr>
          <w:rFonts w:ascii="Times New Roman" w:hAnsi="Times New Roman" w:cs="Times New Roman"/>
          <w:noProof/>
          <w:color w:val="000000" w:themeColor="text1"/>
        </w:rPr>
        <w:t>, e0025</w:t>
      </w:r>
      <w:r w:rsidRPr="00133F89">
        <w:rPr>
          <w:rFonts w:ascii="Times New Roman" w:hAnsi="Times New Roman" w:cs="Times New Roman"/>
          <w:noProof/>
          <w:color w:val="000000" w:themeColor="text1"/>
        </w:rPr>
        <w:t xml:space="preserve">. </w:t>
      </w:r>
      <w:r w:rsidR="00D21507" w:rsidRPr="00133F89">
        <w:rPr>
          <w:rFonts w:ascii="Times New Roman" w:hAnsi="Times New Roman" w:cs="Times New Roman"/>
          <w:noProof/>
          <w:color w:val="000000" w:themeColor="text1"/>
        </w:rPr>
        <w:t>doi: 10.5041/RMMJ.10132.</w:t>
      </w:r>
    </w:p>
    <w:p w14:paraId="6C430C4D" w14:textId="36323FC8"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Gunnar, M. R., &amp; Van Dulmen, M. H. M. (2007). Behavior problems in postinstitutionalized internationally adopted children. </w:t>
      </w:r>
      <w:r w:rsidRPr="00133F89">
        <w:rPr>
          <w:rFonts w:ascii="Times New Roman" w:hAnsi="Times New Roman" w:cs="Times New Roman"/>
          <w:i/>
          <w:noProof/>
          <w:color w:val="000000" w:themeColor="text1"/>
        </w:rPr>
        <w:t>Development and Psychopathology, 19</w:t>
      </w:r>
      <w:r w:rsidRPr="00133F89">
        <w:rPr>
          <w:rFonts w:ascii="Times New Roman" w:hAnsi="Times New Roman" w:cs="Times New Roman"/>
          <w:noProof/>
          <w:color w:val="000000" w:themeColor="text1"/>
        </w:rPr>
        <w:t>(1), 129-148. doi:10.1017/S0954579407070071</w:t>
      </w:r>
    </w:p>
    <w:p w14:paraId="40C5B040" w14:textId="4805D327" w:rsidR="009955F9" w:rsidRPr="00133F89" w:rsidRDefault="009955F9"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Henrichs, J., &amp; Van den Bergh, B. R. H. (2015). </w:t>
      </w:r>
      <w:r w:rsidRPr="00133F89">
        <w:rPr>
          <w:rFonts w:ascii="Times New Roman" w:hAnsi="Times New Roman" w:cs="Times New Roman"/>
          <w:noProof/>
          <w:color w:val="000000" w:themeColor="text1"/>
        </w:rPr>
        <w:t xml:space="preserve">Perinatal developmental origins of self-regulation. In G. H. E. Gendolla, M. Tops, &amp; S. L. Koole (Eds.), </w:t>
      </w:r>
      <w:r w:rsidRPr="00133F89">
        <w:rPr>
          <w:rFonts w:ascii="Times New Roman" w:hAnsi="Times New Roman" w:cs="Times New Roman"/>
          <w:i/>
          <w:noProof/>
          <w:color w:val="000000" w:themeColor="text1"/>
        </w:rPr>
        <w:t>Handbook of Biobehavioral Approaches to Self-Regulation</w:t>
      </w:r>
      <w:r w:rsidRPr="00133F89">
        <w:rPr>
          <w:rFonts w:ascii="Times New Roman" w:hAnsi="Times New Roman" w:cs="Times New Roman"/>
          <w:noProof/>
          <w:color w:val="000000" w:themeColor="text1"/>
        </w:rPr>
        <w:t xml:space="preserve"> (pp. 349-370). New York, NY: Springer New York.</w:t>
      </w:r>
    </w:p>
    <w:p w14:paraId="633BCDBF" w14:textId="5FAF9FE2"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Heuser, K. M., Jaekel, J., &amp; Wolke, D. (201</w:t>
      </w:r>
      <w:r w:rsidR="00837B00" w:rsidRPr="00133F89">
        <w:rPr>
          <w:rFonts w:ascii="Times New Roman" w:hAnsi="Times New Roman" w:cs="Times New Roman"/>
          <w:noProof/>
          <w:color w:val="000000" w:themeColor="text1"/>
        </w:rPr>
        <w:t>8</w:t>
      </w:r>
      <w:r w:rsidRPr="00133F89">
        <w:rPr>
          <w:rFonts w:ascii="Times New Roman" w:hAnsi="Times New Roman" w:cs="Times New Roman"/>
          <w:noProof/>
          <w:color w:val="000000" w:themeColor="text1"/>
        </w:rPr>
        <w:t xml:space="preserve">). Origins and </w:t>
      </w:r>
      <w:r w:rsidR="00837B00" w:rsidRPr="00133F89">
        <w:rPr>
          <w:rFonts w:ascii="Times New Roman" w:hAnsi="Times New Roman" w:cs="Times New Roman"/>
          <w:noProof/>
          <w:color w:val="000000" w:themeColor="text1"/>
        </w:rPr>
        <w:t>p</w:t>
      </w:r>
      <w:r w:rsidRPr="00133F89">
        <w:rPr>
          <w:rFonts w:ascii="Times New Roman" w:hAnsi="Times New Roman" w:cs="Times New Roman"/>
          <w:noProof/>
          <w:color w:val="000000" w:themeColor="text1"/>
        </w:rPr>
        <w:t xml:space="preserve">redictors of </w:t>
      </w:r>
      <w:r w:rsidR="00837B00" w:rsidRPr="00133F89">
        <w:rPr>
          <w:rFonts w:ascii="Times New Roman" w:hAnsi="Times New Roman" w:cs="Times New Roman"/>
          <w:noProof/>
          <w:color w:val="000000" w:themeColor="text1"/>
        </w:rPr>
        <w:t>f</w:t>
      </w:r>
      <w:r w:rsidRPr="00133F89">
        <w:rPr>
          <w:rFonts w:ascii="Times New Roman" w:hAnsi="Times New Roman" w:cs="Times New Roman"/>
          <w:noProof/>
          <w:color w:val="000000" w:themeColor="text1"/>
        </w:rPr>
        <w:t>riendships in 6- to 8-</w:t>
      </w:r>
      <w:r w:rsidR="00837B00" w:rsidRPr="00133F89">
        <w:rPr>
          <w:rFonts w:ascii="Times New Roman" w:hAnsi="Times New Roman" w:cs="Times New Roman"/>
          <w:noProof/>
          <w:color w:val="000000" w:themeColor="text1"/>
        </w:rPr>
        <w:t>y</w:t>
      </w:r>
      <w:r w:rsidRPr="00133F89">
        <w:rPr>
          <w:rFonts w:ascii="Times New Roman" w:hAnsi="Times New Roman" w:cs="Times New Roman"/>
          <w:noProof/>
          <w:color w:val="000000" w:themeColor="text1"/>
        </w:rPr>
        <w:t>ear-</w:t>
      </w:r>
      <w:r w:rsidR="00837B00" w:rsidRPr="00133F89">
        <w:rPr>
          <w:rFonts w:ascii="Times New Roman" w:hAnsi="Times New Roman" w:cs="Times New Roman"/>
          <w:noProof/>
          <w:color w:val="000000" w:themeColor="text1"/>
        </w:rPr>
        <w:t>o</w:t>
      </w:r>
      <w:r w:rsidRPr="00133F89">
        <w:rPr>
          <w:rFonts w:ascii="Times New Roman" w:hAnsi="Times New Roman" w:cs="Times New Roman"/>
          <w:noProof/>
          <w:color w:val="000000" w:themeColor="text1"/>
        </w:rPr>
        <w:t xml:space="preserve">ld </w:t>
      </w:r>
      <w:r w:rsidR="00837B00" w:rsidRPr="00133F89">
        <w:rPr>
          <w:rFonts w:ascii="Times New Roman" w:hAnsi="Times New Roman" w:cs="Times New Roman"/>
          <w:noProof/>
          <w:color w:val="000000" w:themeColor="text1"/>
        </w:rPr>
        <w:t>c</w:t>
      </w:r>
      <w:r w:rsidRPr="00133F89">
        <w:rPr>
          <w:rFonts w:ascii="Times New Roman" w:hAnsi="Times New Roman" w:cs="Times New Roman"/>
          <w:noProof/>
          <w:color w:val="000000" w:themeColor="text1"/>
        </w:rPr>
        <w:t xml:space="preserve">hildren </w:t>
      </w:r>
      <w:r w:rsidR="00837B00" w:rsidRPr="00133F89">
        <w:rPr>
          <w:rFonts w:ascii="Times New Roman" w:hAnsi="Times New Roman" w:cs="Times New Roman"/>
          <w:noProof/>
          <w:color w:val="000000" w:themeColor="text1"/>
        </w:rPr>
        <w:t>b</w:t>
      </w:r>
      <w:r w:rsidRPr="00133F89">
        <w:rPr>
          <w:rFonts w:ascii="Times New Roman" w:hAnsi="Times New Roman" w:cs="Times New Roman"/>
          <w:noProof/>
          <w:color w:val="000000" w:themeColor="text1"/>
        </w:rPr>
        <w:t xml:space="preserve">orn at </w:t>
      </w:r>
      <w:r w:rsidR="00837B00" w:rsidRPr="00133F89">
        <w:rPr>
          <w:rFonts w:ascii="Times New Roman" w:hAnsi="Times New Roman" w:cs="Times New Roman"/>
          <w:noProof/>
          <w:color w:val="000000" w:themeColor="text1"/>
        </w:rPr>
        <w:t>n</w:t>
      </w:r>
      <w:r w:rsidRPr="00133F89">
        <w:rPr>
          <w:rFonts w:ascii="Times New Roman" w:hAnsi="Times New Roman" w:cs="Times New Roman"/>
          <w:noProof/>
          <w:color w:val="000000" w:themeColor="text1"/>
        </w:rPr>
        <w:t xml:space="preserve">eonatal </w:t>
      </w:r>
      <w:r w:rsidR="00837B00" w:rsidRPr="00133F89">
        <w:rPr>
          <w:rFonts w:ascii="Times New Roman" w:hAnsi="Times New Roman" w:cs="Times New Roman"/>
          <w:noProof/>
          <w:color w:val="000000" w:themeColor="text1"/>
        </w:rPr>
        <w:t>r</w:t>
      </w:r>
      <w:r w:rsidRPr="00133F89">
        <w:rPr>
          <w:rFonts w:ascii="Times New Roman" w:hAnsi="Times New Roman" w:cs="Times New Roman"/>
          <w:noProof/>
          <w:color w:val="000000" w:themeColor="text1"/>
        </w:rPr>
        <w:t xml:space="preserve">isk. </w:t>
      </w:r>
      <w:r w:rsidRPr="00133F89">
        <w:rPr>
          <w:rFonts w:ascii="Times New Roman" w:hAnsi="Times New Roman" w:cs="Times New Roman"/>
          <w:i/>
          <w:noProof/>
          <w:color w:val="000000" w:themeColor="text1"/>
        </w:rPr>
        <w:t xml:space="preserve">The Journal of </w:t>
      </w:r>
      <w:r w:rsidR="00AB4687" w:rsidRPr="00133F89">
        <w:rPr>
          <w:rFonts w:ascii="Times New Roman" w:hAnsi="Times New Roman" w:cs="Times New Roman"/>
          <w:i/>
          <w:noProof/>
          <w:color w:val="000000" w:themeColor="text1"/>
        </w:rPr>
        <w:t>P</w:t>
      </w:r>
      <w:r w:rsidRPr="00133F89">
        <w:rPr>
          <w:rFonts w:ascii="Times New Roman" w:hAnsi="Times New Roman" w:cs="Times New Roman"/>
          <w:i/>
          <w:noProof/>
          <w:color w:val="000000" w:themeColor="text1"/>
        </w:rPr>
        <w:t>ediatrics</w:t>
      </w:r>
      <w:r w:rsidR="00837B00" w:rsidRPr="00133F89">
        <w:rPr>
          <w:rFonts w:ascii="Times New Roman" w:hAnsi="Times New Roman" w:cs="Times New Roman"/>
          <w:noProof/>
          <w:color w:val="000000" w:themeColor="text1"/>
        </w:rPr>
        <w:t xml:space="preserve">, </w:t>
      </w:r>
      <w:r w:rsidR="00D21507" w:rsidRPr="00133F89">
        <w:rPr>
          <w:rFonts w:ascii="Times New Roman" w:hAnsi="Times New Roman" w:cs="Times New Roman"/>
          <w:i/>
          <w:noProof/>
          <w:color w:val="000000" w:themeColor="text1"/>
        </w:rPr>
        <w:t>193</w:t>
      </w:r>
      <w:r w:rsidR="00D21507" w:rsidRPr="00133F89">
        <w:rPr>
          <w:rFonts w:ascii="Times New Roman" w:hAnsi="Times New Roman" w:cs="Times New Roman"/>
          <w:noProof/>
          <w:color w:val="000000" w:themeColor="text1"/>
        </w:rPr>
        <w:t>, 93-105.</w:t>
      </w:r>
      <w:r w:rsidRPr="00133F89">
        <w:rPr>
          <w:rFonts w:ascii="Times New Roman" w:hAnsi="Times New Roman" w:cs="Times New Roman"/>
          <w:noProof/>
          <w:color w:val="000000" w:themeColor="text1"/>
        </w:rPr>
        <w:t xml:space="preserve"> doi: 10.1016/j.jpeds.2017.09.072</w:t>
      </w:r>
    </w:p>
    <w:p w14:paraId="08510842" w14:textId="7777777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Hughes, M. B., Shults, J., McGrath, J., &amp; Medoff-Cooper, B. (2002). Temperament Characteristics of Premature Infants in the First Year of Life. </w:t>
      </w:r>
      <w:r w:rsidRPr="00133F89">
        <w:rPr>
          <w:rFonts w:ascii="Times New Roman" w:hAnsi="Times New Roman" w:cs="Times New Roman"/>
          <w:i/>
          <w:noProof/>
          <w:color w:val="000000" w:themeColor="text1"/>
        </w:rPr>
        <w:t>Journal of Developmental &amp; Behavioral Pediatrics, 23</w:t>
      </w:r>
      <w:r w:rsidRPr="00133F89">
        <w:rPr>
          <w:rFonts w:ascii="Times New Roman" w:hAnsi="Times New Roman" w:cs="Times New Roman"/>
          <w:noProof/>
          <w:color w:val="000000" w:themeColor="text1"/>
        </w:rPr>
        <w:t xml:space="preserve">(6). </w:t>
      </w:r>
    </w:p>
    <w:p w14:paraId="27B686B9" w14:textId="3672E6CB"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lastRenderedPageBreak/>
        <w:t xml:space="preserve">Humphreys, K. L., &amp; Zeanah, C. H. (2015). Deviations from the expectable environment in early childhood and emerging psychopathology. </w:t>
      </w:r>
      <w:r w:rsidRPr="00133F89">
        <w:rPr>
          <w:rFonts w:ascii="Times New Roman" w:hAnsi="Times New Roman" w:cs="Times New Roman"/>
          <w:i/>
          <w:noProof/>
          <w:color w:val="000000" w:themeColor="text1"/>
        </w:rPr>
        <w:t>Neuropsychopharmacology, 40</w:t>
      </w:r>
      <w:r w:rsidRPr="00133F89">
        <w:rPr>
          <w:rFonts w:ascii="Times New Roman" w:hAnsi="Times New Roman" w:cs="Times New Roman"/>
          <w:noProof/>
          <w:color w:val="000000" w:themeColor="text1"/>
        </w:rPr>
        <w:t>(1), 154</w:t>
      </w:r>
      <w:r w:rsidR="00837B00" w:rsidRPr="00133F89">
        <w:rPr>
          <w:rFonts w:ascii="Times New Roman" w:hAnsi="Times New Roman" w:cs="Times New Roman"/>
          <w:noProof/>
          <w:color w:val="000000" w:themeColor="text1"/>
        </w:rPr>
        <w:t>-170</w:t>
      </w:r>
      <w:r w:rsidRPr="00133F89">
        <w:rPr>
          <w:rFonts w:ascii="Times New Roman" w:hAnsi="Times New Roman" w:cs="Times New Roman"/>
          <w:noProof/>
          <w:color w:val="000000" w:themeColor="text1"/>
        </w:rPr>
        <w:t>.</w:t>
      </w:r>
      <w:r w:rsidR="00837B00" w:rsidRPr="00133F89">
        <w:rPr>
          <w:rFonts w:ascii="Times New Roman" w:hAnsi="Times New Roman" w:cs="Times New Roman"/>
          <w:noProof/>
          <w:color w:val="000000" w:themeColor="text1"/>
        </w:rPr>
        <w:t xml:space="preserve"> doi: 10.1038/npp.2014.165</w:t>
      </w:r>
      <w:r w:rsidRPr="00133F89">
        <w:rPr>
          <w:rFonts w:ascii="Times New Roman" w:hAnsi="Times New Roman" w:cs="Times New Roman"/>
          <w:noProof/>
          <w:color w:val="000000" w:themeColor="text1"/>
        </w:rPr>
        <w:t xml:space="preserve"> </w:t>
      </w:r>
    </w:p>
    <w:p w14:paraId="0E9B2179" w14:textId="14D507DA" w:rsidR="009955F9" w:rsidRPr="00133F89" w:rsidRDefault="009955F9"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Jaekel, J., Eryigit-Madzwamuse, S., &amp; Wolke, D. (2016). </w:t>
      </w:r>
      <w:r w:rsidRPr="00133F89">
        <w:rPr>
          <w:rFonts w:ascii="Times New Roman" w:hAnsi="Times New Roman" w:cs="Times New Roman"/>
          <w:noProof/>
          <w:color w:val="000000" w:themeColor="text1"/>
        </w:rPr>
        <w:t xml:space="preserve">Preterm toddlers' inhibitory control abilities predict attention regulation and academic achievement at age 8 years. </w:t>
      </w:r>
      <w:r w:rsidRPr="00133F89">
        <w:rPr>
          <w:rFonts w:ascii="Times New Roman" w:hAnsi="Times New Roman" w:cs="Times New Roman"/>
          <w:i/>
          <w:noProof/>
          <w:color w:val="000000" w:themeColor="text1"/>
        </w:rPr>
        <w:t>The Journal of Pediatrics, 169</w:t>
      </w:r>
      <w:r w:rsidRPr="00133F89">
        <w:rPr>
          <w:rFonts w:ascii="Times New Roman" w:hAnsi="Times New Roman" w:cs="Times New Roman"/>
          <w:noProof/>
          <w:color w:val="000000" w:themeColor="text1"/>
        </w:rPr>
        <w:t>, 87-92. e81.</w:t>
      </w:r>
      <w:r w:rsidR="00837B00" w:rsidRPr="00133F89">
        <w:rPr>
          <w:rFonts w:ascii="Times New Roman" w:hAnsi="Times New Roman" w:cs="Times New Roman"/>
          <w:noProof/>
          <w:color w:val="000000" w:themeColor="text1"/>
        </w:rPr>
        <w:t xml:space="preserve"> doi: 10.1016/j.jpeds.2015.10.029</w:t>
      </w:r>
    </w:p>
    <w:p w14:paraId="205B2A45" w14:textId="154EE45B"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Jaekel, J., Pluess, M., Belsky, J., &amp; Wolke, D. (2015). Effects of maternal sensitivity on low birth weight children's academic achievement: a test of differential susceptibility versus diathesis stress. </w:t>
      </w:r>
      <w:r w:rsidRPr="00133F89">
        <w:rPr>
          <w:rFonts w:ascii="Times New Roman" w:hAnsi="Times New Roman" w:cs="Times New Roman"/>
          <w:i/>
          <w:noProof/>
          <w:color w:val="000000" w:themeColor="text1"/>
        </w:rPr>
        <w:t>Journal of Child Psychology &amp; Psychiatry, 56</w:t>
      </w:r>
      <w:r w:rsidRPr="00133F89">
        <w:rPr>
          <w:rFonts w:ascii="Times New Roman" w:hAnsi="Times New Roman" w:cs="Times New Roman"/>
          <w:noProof/>
          <w:color w:val="000000" w:themeColor="text1"/>
        </w:rPr>
        <w:t>(6), 693-701. doi:10.1111/jcpp.12331</w:t>
      </w:r>
    </w:p>
    <w:p w14:paraId="64716258" w14:textId="07A9CFF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Jaekel, J., Wolke, D., &amp; Bartmann, P. (2013). Poor attention rather than hyperactivity/impulsivity predicts academic achievement in very preterm and full-term adolescents. </w:t>
      </w:r>
      <w:r w:rsidRPr="00133F89">
        <w:rPr>
          <w:rFonts w:ascii="Times New Roman" w:hAnsi="Times New Roman" w:cs="Times New Roman"/>
          <w:i/>
          <w:noProof/>
          <w:color w:val="000000" w:themeColor="text1"/>
        </w:rPr>
        <w:t>Psychol</w:t>
      </w:r>
      <w:r w:rsidR="00AB4687" w:rsidRPr="00133F89">
        <w:rPr>
          <w:rFonts w:ascii="Times New Roman" w:hAnsi="Times New Roman" w:cs="Times New Roman"/>
          <w:i/>
          <w:noProof/>
          <w:color w:val="000000" w:themeColor="text1"/>
        </w:rPr>
        <w:t>ogical</w:t>
      </w:r>
      <w:r w:rsidRPr="00133F89">
        <w:rPr>
          <w:rFonts w:ascii="Times New Roman" w:hAnsi="Times New Roman" w:cs="Times New Roman"/>
          <w:i/>
          <w:noProof/>
          <w:color w:val="000000" w:themeColor="text1"/>
        </w:rPr>
        <w:t xml:space="preserve"> Med</w:t>
      </w:r>
      <w:r w:rsidR="00AB4687" w:rsidRPr="00133F89">
        <w:rPr>
          <w:rFonts w:ascii="Times New Roman" w:hAnsi="Times New Roman" w:cs="Times New Roman"/>
          <w:i/>
          <w:noProof/>
          <w:color w:val="000000" w:themeColor="text1"/>
        </w:rPr>
        <w:t>icine</w:t>
      </w:r>
      <w:r w:rsidRPr="00133F89">
        <w:rPr>
          <w:rFonts w:ascii="Times New Roman" w:hAnsi="Times New Roman" w:cs="Times New Roman"/>
          <w:i/>
          <w:noProof/>
          <w:color w:val="000000" w:themeColor="text1"/>
        </w:rPr>
        <w:t xml:space="preserve">, </w:t>
      </w:r>
      <w:r w:rsidR="00AB4687" w:rsidRPr="00133F89">
        <w:rPr>
          <w:rFonts w:ascii="Times New Roman" w:hAnsi="Times New Roman" w:cs="Times New Roman"/>
          <w:i/>
          <w:noProof/>
          <w:color w:val="000000" w:themeColor="text1"/>
        </w:rPr>
        <w:t>43</w:t>
      </w:r>
      <w:r w:rsidR="00AB4687" w:rsidRPr="00133F89">
        <w:rPr>
          <w:rFonts w:ascii="Times New Roman" w:hAnsi="Times New Roman" w:cs="Times New Roman"/>
          <w:noProof/>
          <w:color w:val="000000" w:themeColor="text1"/>
        </w:rPr>
        <w:t>(1), 183-96. doi: 10.1017/S0033291712001031</w:t>
      </w:r>
    </w:p>
    <w:p w14:paraId="6CD6BC88" w14:textId="730BBE6A"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Johnson, S., &amp; Wolke, D. (2013). Behavioural outcomes and psychopathology during adolescence. </w:t>
      </w:r>
      <w:r w:rsidRPr="00133F89">
        <w:rPr>
          <w:rFonts w:ascii="Times New Roman" w:hAnsi="Times New Roman" w:cs="Times New Roman"/>
          <w:i/>
          <w:noProof/>
          <w:color w:val="000000" w:themeColor="text1"/>
        </w:rPr>
        <w:t>Early Hum</w:t>
      </w:r>
      <w:r w:rsidR="00AB4687" w:rsidRPr="00133F89">
        <w:rPr>
          <w:rFonts w:ascii="Times New Roman" w:hAnsi="Times New Roman" w:cs="Times New Roman"/>
          <w:i/>
          <w:noProof/>
          <w:color w:val="000000" w:themeColor="text1"/>
        </w:rPr>
        <w:t>an</w:t>
      </w:r>
      <w:r w:rsidRPr="00133F89">
        <w:rPr>
          <w:rFonts w:ascii="Times New Roman" w:hAnsi="Times New Roman" w:cs="Times New Roman"/>
          <w:i/>
          <w:noProof/>
          <w:color w:val="000000" w:themeColor="text1"/>
        </w:rPr>
        <w:t xml:space="preserve"> Dev</w:t>
      </w:r>
      <w:r w:rsidR="00AB4687" w:rsidRPr="00133F89">
        <w:rPr>
          <w:rFonts w:ascii="Times New Roman" w:hAnsi="Times New Roman" w:cs="Times New Roman"/>
          <w:i/>
          <w:noProof/>
          <w:color w:val="000000" w:themeColor="text1"/>
        </w:rPr>
        <w:t>elopment</w:t>
      </w:r>
      <w:r w:rsidRPr="00133F89">
        <w:rPr>
          <w:rFonts w:ascii="Times New Roman" w:hAnsi="Times New Roman" w:cs="Times New Roman"/>
          <w:i/>
          <w:noProof/>
          <w:color w:val="000000" w:themeColor="text1"/>
        </w:rPr>
        <w:t>, 89</w:t>
      </w:r>
      <w:r w:rsidR="00AB4687" w:rsidRPr="00133F89">
        <w:rPr>
          <w:rFonts w:ascii="Times New Roman" w:hAnsi="Times New Roman" w:cs="Times New Roman"/>
          <w:noProof/>
          <w:color w:val="000000" w:themeColor="text1"/>
        </w:rPr>
        <w:t>(4), 199-207</w:t>
      </w:r>
      <w:r w:rsidRPr="00133F89">
        <w:rPr>
          <w:rFonts w:ascii="Times New Roman" w:hAnsi="Times New Roman" w:cs="Times New Roman"/>
          <w:noProof/>
          <w:color w:val="000000" w:themeColor="text1"/>
        </w:rPr>
        <w:t>.</w:t>
      </w:r>
      <w:r w:rsidR="00AB4687" w:rsidRPr="00133F89">
        <w:rPr>
          <w:rFonts w:ascii="Times New Roman" w:hAnsi="Times New Roman" w:cs="Times New Roman"/>
          <w:noProof/>
          <w:color w:val="000000" w:themeColor="text1"/>
        </w:rPr>
        <w:t xml:space="preserve"> doi: 10.1016/j.earlhumdev.2013.01.014</w:t>
      </w:r>
      <w:r w:rsidRPr="00133F89">
        <w:rPr>
          <w:rFonts w:ascii="Times New Roman" w:hAnsi="Times New Roman" w:cs="Times New Roman"/>
          <w:noProof/>
          <w:color w:val="000000" w:themeColor="text1"/>
        </w:rPr>
        <w:t xml:space="preserve"> </w:t>
      </w:r>
    </w:p>
    <w:p w14:paraId="050BA333" w14:textId="74E05761"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Kennedy, M., Kreppner, J., Knights, N., Kumsta, R., Maughan, B., Golm, D., . . . Sonuga</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Barke, E. J. S. (2016). Early severe institutional deprivation is associated with a persistent variant of adult attention</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 xml:space="preserve">deficit/hyperactivity disorder: clinical presentation, developmental continuities and life circumstances in the English and Romanian Adoptees study. </w:t>
      </w:r>
      <w:r w:rsidRPr="00133F89">
        <w:rPr>
          <w:rFonts w:ascii="Times New Roman" w:hAnsi="Times New Roman" w:cs="Times New Roman"/>
          <w:i/>
          <w:noProof/>
          <w:color w:val="000000" w:themeColor="text1"/>
        </w:rPr>
        <w:t>Journal of Child Psychology and Psychiatry, 57</w:t>
      </w:r>
      <w:r w:rsidRPr="00133F89">
        <w:rPr>
          <w:rFonts w:ascii="Times New Roman" w:hAnsi="Times New Roman" w:cs="Times New Roman"/>
          <w:noProof/>
          <w:color w:val="000000" w:themeColor="text1"/>
        </w:rPr>
        <w:t xml:space="preserve">(10), 1113-1125. </w:t>
      </w:r>
      <w:r w:rsidR="00837B00" w:rsidRPr="00133F89">
        <w:rPr>
          <w:rFonts w:ascii="Times New Roman" w:hAnsi="Times New Roman" w:cs="Times New Roman"/>
          <w:noProof/>
          <w:color w:val="000000" w:themeColor="text1"/>
        </w:rPr>
        <w:t>doi: 10.1111/jcpp.12576</w:t>
      </w:r>
    </w:p>
    <w:p w14:paraId="2A807D52" w14:textId="5B05DF64"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lastRenderedPageBreak/>
        <w:t>Kreppner, J. M., O'Connor, T. G., Dunn, J., &amp; Andersen</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 xml:space="preserve">Wood, L. (1999). The pretend and social role play of children exposed to early severe deprivation. </w:t>
      </w:r>
      <w:r w:rsidRPr="00133F89">
        <w:rPr>
          <w:rFonts w:ascii="Times New Roman" w:hAnsi="Times New Roman" w:cs="Times New Roman"/>
          <w:i/>
          <w:noProof/>
          <w:color w:val="000000" w:themeColor="text1"/>
        </w:rPr>
        <w:t>British Journal of Developmental Psychology, 17</w:t>
      </w:r>
      <w:r w:rsidRPr="00133F89">
        <w:rPr>
          <w:rFonts w:ascii="Times New Roman" w:hAnsi="Times New Roman" w:cs="Times New Roman"/>
          <w:noProof/>
          <w:color w:val="000000" w:themeColor="text1"/>
        </w:rPr>
        <w:t xml:space="preserve">(3), 319-332. </w:t>
      </w:r>
      <w:r w:rsidR="00837B00" w:rsidRPr="00133F89">
        <w:rPr>
          <w:rFonts w:ascii="Times New Roman" w:hAnsi="Times New Roman" w:cs="Times New Roman"/>
          <w:noProof/>
          <w:color w:val="000000" w:themeColor="text1"/>
        </w:rPr>
        <w:t>doi: 10.1348/026151099165302</w:t>
      </w:r>
    </w:p>
    <w:p w14:paraId="1E54898F" w14:textId="7777777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Kreppner, J. M., O'connor, T. G., Rutter, M., &amp; the English and Romanian Adoptees Team. (2001). Can inattention/overactivity be an institutional deprivation syndrome? </w:t>
      </w:r>
      <w:r w:rsidRPr="00133F89">
        <w:rPr>
          <w:rFonts w:ascii="Times New Roman" w:hAnsi="Times New Roman" w:cs="Times New Roman"/>
          <w:i/>
          <w:noProof/>
          <w:color w:val="000000" w:themeColor="text1"/>
        </w:rPr>
        <w:t>Journal of Abnormal Child Psychology, 29</w:t>
      </w:r>
      <w:r w:rsidRPr="00133F89">
        <w:rPr>
          <w:rFonts w:ascii="Times New Roman" w:hAnsi="Times New Roman" w:cs="Times New Roman"/>
          <w:noProof/>
          <w:color w:val="000000" w:themeColor="text1"/>
        </w:rPr>
        <w:t xml:space="preserve">(6), 513-528. </w:t>
      </w:r>
    </w:p>
    <w:p w14:paraId="2C2DF377" w14:textId="72CE0889"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Kreppner, J. M., Rutter, M., Beckett, C., Castle, J., Colvert, E., Groothues, C., . . . Sonuga-Barke, E. J. S. (2007). Normality and impairment following profound early institutional deprivation: a longitudinal follow-up into early adolescence. </w:t>
      </w:r>
      <w:r w:rsidRPr="00133F89">
        <w:rPr>
          <w:rFonts w:ascii="Times New Roman" w:hAnsi="Times New Roman" w:cs="Times New Roman"/>
          <w:i/>
          <w:noProof/>
          <w:color w:val="000000" w:themeColor="text1"/>
        </w:rPr>
        <w:t>Developmental Psychology, 43</w:t>
      </w:r>
      <w:r w:rsidRPr="00133F89">
        <w:rPr>
          <w:rFonts w:ascii="Times New Roman" w:hAnsi="Times New Roman" w:cs="Times New Roman"/>
          <w:noProof/>
          <w:color w:val="000000" w:themeColor="text1"/>
        </w:rPr>
        <w:t xml:space="preserve">(4), 931. </w:t>
      </w:r>
      <w:r w:rsidR="00837B00" w:rsidRPr="00133F89">
        <w:rPr>
          <w:rFonts w:ascii="Times New Roman" w:hAnsi="Times New Roman" w:cs="Times New Roman"/>
          <w:noProof/>
          <w:color w:val="000000" w:themeColor="text1"/>
        </w:rPr>
        <w:t>doi: 10.1037/0012-1649.43.4.93</w:t>
      </w:r>
    </w:p>
    <w:p w14:paraId="7CE9D7D7" w14:textId="036B6214" w:rsidR="00B41F5A" w:rsidRPr="00133F89" w:rsidRDefault="00B41F5A"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Kumsta, R., Kreppner, J. M., Rutter, M., Beckett, </w:t>
      </w:r>
      <w:r w:rsidR="008D25AF" w:rsidRPr="00133F89">
        <w:rPr>
          <w:rFonts w:ascii="Times New Roman" w:hAnsi="Times New Roman" w:cs="Times New Roman"/>
          <w:noProof/>
          <w:color w:val="000000" w:themeColor="text1"/>
        </w:rPr>
        <w:t>C.,</w:t>
      </w:r>
      <w:r w:rsidRPr="00133F89">
        <w:rPr>
          <w:rFonts w:ascii="Times New Roman" w:hAnsi="Times New Roman" w:cs="Times New Roman"/>
          <w:noProof/>
          <w:color w:val="000000" w:themeColor="text1"/>
        </w:rPr>
        <w:t xml:space="preserve"> Castle, </w:t>
      </w:r>
      <w:r w:rsidR="008D25AF" w:rsidRPr="00133F89">
        <w:rPr>
          <w:rFonts w:ascii="Times New Roman" w:hAnsi="Times New Roman" w:cs="Times New Roman"/>
          <w:noProof/>
          <w:color w:val="000000" w:themeColor="text1"/>
        </w:rPr>
        <w:t>J.,</w:t>
      </w:r>
      <w:r w:rsidRPr="00133F89">
        <w:rPr>
          <w:rFonts w:ascii="Times New Roman" w:hAnsi="Times New Roman" w:cs="Times New Roman"/>
          <w:noProof/>
          <w:color w:val="000000" w:themeColor="text1"/>
        </w:rPr>
        <w:t xml:space="preserve"> Stevens, </w:t>
      </w:r>
      <w:r w:rsidR="008D25AF" w:rsidRPr="00133F89">
        <w:rPr>
          <w:rFonts w:ascii="Times New Roman" w:hAnsi="Times New Roman" w:cs="Times New Roman"/>
          <w:noProof/>
          <w:color w:val="000000" w:themeColor="text1"/>
        </w:rPr>
        <w:t>S., &amp;</w:t>
      </w:r>
      <w:r w:rsidRPr="00133F89">
        <w:rPr>
          <w:rFonts w:ascii="Times New Roman" w:hAnsi="Times New Roman" w:cs="Times New Roman"/>
          <w:noProof/>
          <w:color w:val="000000" w:themeColor="text1"/>
        </w:rPr>
        <w:t xml:space="preserve"> Sonuga-Barke, </w:t>
      </w:r>
      <w:r w:rsidR="008D25AF" w:rsidRPr="00133F89">
        <w:rPr>
          <w:rFonts w:ascii="Times New Roman" w:hAnsi="Times New Roman" w:cs="Times New Roman"/>
          <w:noProof/>
          <w:color w:val="000000" w:themeColor="text1"/>
        </w:rPr>
        <w:t>E. J.</w:t>
      </w:r>
      <w:r w:rsidRPr="00133F89">
        <w:rPr>
          <w:rFonts w:ascii="Times New Roman" w:hAnsi="Times New Roman" w:cs="Times New Roman"/>
          <w:noProof/>
          <w:color w:val="000000" w:themeColor="text1"/>
        </w:rPr>
        <w:t xml:space="preserve"> III. </w:t>
      </w:r>
      <w:r w:rsidR="008D25AF" w:rsidRPr="00133F89">
        <w:rPr>
          <w:rFonts w:ascii="Times New Roman" w:hAnsi="Times New Roman" w:cs="Times New Roman"/>
          <w:noProof/>
          <w:color w:val="000000" w:themeColor="text1"/>
        </w:rPr>
        <w:t xml:space="preserve">Deprivation-specific psychological patterns. </w:t>
      </w:r>
      <w:r w:rsidRPr="00133F89">
        <w:rPr>
          <w:rFonts w:ascii="Times New Roman" w:hAnsi="Times New Roman" w:cs="Times New Roman"/>
          <w:i/>
          <w:noProof/>
          <w:color w:val="000000" w:themeColor="text1"/>
        </w:rPr>
        <w:t>Monographs of the Society For Research in Child Development</w:t>
      </w:r>
      <w:r w:rsidR="008D25AF" w:rsidRPr="00133F89">
        <w:rPr>
          <w:rFonts w:ascii="Times New Roman" w:hAnsi="Times New Roman" w:cs="Times New Roman"/>
          <w:i/>
          <w:noProof/>
          <w:color w:val="000000" w:themeColor="text1"/>
        </w:rPr>
        <w:t xml:space="preserve">, </w:t>
      </w:r>
      <w:r w:rsidRPr="00133F89">
        <w:rPr>
          <w:rFonts w:ascii="Times New Roman" w:hAnsi="Times New Roman" w:cs="Times New Roman"/>
          <w:i/>
          <w:noProof/>
          <w:color w:val="000000" w:themeColor="text1"/>
        </w:rPr>
        <w:t>75</w:t>
      </w:r>
      <w:r w:rsidR="008D25AF" w:rsidRPr="00133F89">
        <w:rPr>
          <w:rFonts w:ascii="Times New Roman" w:hAnsi="Times New Roman" w:cs="Times New Roman"/>
          <w:noProof/>
          <w:color w:val="000000" w:themeColor="text1"/>
        </w:rPr>
        <w:t>(</w:t>
      </w:r>
      <w:r w:rsidRPr="00133F89">
        <w:rPr>
          <w:rFonts w:ascii="Times New Roman" w:hAnsi="Times New Roman" w:cs="Times New Roman"/>
          <w:noProof/>
          <w:color w:val="000000" w:themeColor="text1"/>
        </w:rPr>
        <w:t>1</w:t>
      </w:r>
      <w:r w:rsidR="008D25AF" w:rsidRPr="00133F89">
        <w:rPr>
          <w:rFonts w:ascii="Times New Roman" w:hAnsi="Times New Roman" w:cs="Times New Roman"/>
          <w:noProof/>
          <w:color w:val="000000" w:themeColor="text1"/>
        </w:rPr>
        <w:t xml:space="preserve">), </w:t>
      </w:r>
      <w:r w:rsidRPr="00133F89">
        <w:rPr>
          <w:rFonts w:ascii="Times New Roman" w:hAnsi="Times New Roman" w:cs="Times New Roman"/>
          <w:noProof/>
          <w:color w:val="000000" w:themeColor="text1"/>
        </w:rPr>
        <w:t>48</w:t>
      </w:r>
      <w:r w:rsidR="008D25AF" w:rsidRPr="00133F89">
        <w:rPr>
          <w:rFonts w:ascii="Times New Roman" w:hAnsi="Times New Roman" w:cs="Times New Roman"/>
          <w:noProof/>
          <w:color w:val="000000" w:themeColor="text1"/>
        </w:rPr>
        <w:t>-</w:t>
      </w:r>
      <w:r w:rsidRPr="00133F89">
        <w:rPr>
          <w:rFonts w:ascii="Times New Roman" w:hAnsi="Times New Roman" w:cs="Times New Roman"/>
          <w:noProof/>
          <w:color w:val="000000" w:themeColor="text1"/>
        </w:rPr>
        <w:t>78</w:t>
      </w:r>
      <w:r w:rsidR="008D25AF" w:rsidRPr="00133F89">
        <w:rPr>
          <w:rFonts w:ascii="Times New Roman" w:hAnsi="Times New Roman" w:cs="Times New Roman"/>
          <w:noProof/>
          <w:color w:val="000000" w:themeColor="text1"/>
        </w:rPr>
        <w:t>.</w:t>
      </w:r>
      <w:r w:rsidR="00837B00" w:rsidRPr="00133F89">
        <w:rPr>
          <w:rFonts w:ascii="Times New Roman" w:hAnsi="Times New Roman" w:cs="Times New Roman"/>
          <w:noProof/>
          <w:color w:val="000000" w:themeColor="text1"/>
        </w:rPr>
        <w:t xml:space="preserve"> doi: 10.1111/j.1540-5834.2010.00550.x</w:t>
      </w:r>
    </w:p>
    <w:p w14:paraId="75FF0A50" w14:textId="77777777" w:rsidR="00E535AB" w:rsidRPr="00133F89" w:rsidRDefault="00E535AB" w:rsidP="00A2031B">
      <w:pPr>
        <w:pStyle w:val="EndNoteBibliography"/>
        <w:spacing w:line="480" w:lineRule="auto"/>
        <w:ind w:left="720" w:hanging="720"/>
        <w:rPr>
          <w:rFonts w:ascii="Times New Roman" w:hAnsi="Times New Roman" w:cs="Times New Roman"/>
          <w:noProof/>
          <w:color w:val="000000" w:themeColor="text1"/>
          <w:lang w:val="de-DE"/>
        </w:rPr>
      </w:pPr>
    </w:p>
    <w:p w14:paraId="0A773233" w14:textId="64A44FD6" w:rsidR="00E535AB" w:rsidRPr="00133F89" w:rsidRDefault="00E535AB" w:rsidP="00A2031B">
      <w:pPr>
        <w:pStyle w:val="EndNoteBibliography"/>
        <w:spacing w:line="480" w:lineRule="auto"/>
        <w:ind w:left="720" w:hanging="720"/>
        <w:rPr>
          <w:rFonts w:ascii="Times New Roman" w:hAnsi="Times New Roman" w:cs="Times New Roman"/>
          <w:noProof/>
          <w:color w:val="000000" w:themeColor="text1"/>
          <w:lang w:val="de-DE"/>
        </w:rPr>
      </w:pPr>
      <w:r w:rsidRPr="00133F89">
        <w:rPr>
          <w:rFonts w:ascii="Times New Roman" w:hAnsi="Times New Roman" w:cs="Times New Roman"/>
          <w:noProof/>
          <w:color w:val="000000" w:themeColor="text1"/>
          <w:lang w:val="de-DE"/>
        </w:rPr>
        <w:t xml:space="preserve">Lewis, A. J., Austin, E., Knapp, R., Vaiano, T., &amp; Galbally, M. (2015). Perinatal maternal mental health, fetal programming and child development. </w:t>
      </w:r>
      <w:r w:rsidRPr="00133F89">
        <w:rPr>
          <w:rFonts w:ascii="Times New Roman" w:hAnsi="Times New Roman" w:cs="Times New Roman"/>
          <w:i/>
          <w:noProof/>
          <w:color w:val="000000" w:themeColor="text1"/>
          <w:lang w:val="de-DE"/>
        </w:rPr>
        <w:t>Healthcare, 3</w:t>
      </w:r>
      <w:r w:rsidRPr="00133F89">
        <w:rPr>
          <w:rFonts w:ascii="Times New Roman" w:hAnsi="Times New Roman" w:cs="Times New Roman"/>
          <w:noProof/>
          <w:color w:val="000000" w:themeColor="text1"/>
          <w:lang w:val="de-DE"/>
        </w:rPr>
        <w:t>(4), 1212-1227. doi:10.3390/healthcare3041212</w:t>
      </w:r>
    </w:p>
    <w:p w14:paraId="79E1DEC3" w14:textId="057E706F"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Lindström, K., Lindblad, F., &amp; Hjern, A. (2011). </w:t>
      </w:r>
      <w:r w:rsidRPr="00133F89">
        <w:rPr>
          <w:rFonts w:ascii="Times New Roman" w:hAnsi="Times New Roman" w:cs="Times New Roman"/>
          <w:noProof/>
          <w:color w:val="000000" w:themeColor="text1"/>
        </w:rPr>
        <w:t xml:space="preserve">Preterm birth and attention-deficit/hyperactivity disorder in schoolchildren. </w:t>
      </w:r>
      <w:r w:rsidRPr="00133F89">
        <w:rPr>
          <w:rFonts w:ascii="Times New Roman" w:hAnsi="Times New Roman" w:cs="Times New Roman"/>
          <w:i/>
          <w:noProof/>
          <w:color w:val="000000" w:themeColor="text1"/>
        </w:rPr>
        <w:t>Pediatrics</w:t>
      </w:r>
      <w:r w:rsidRPr="00133F89">
        <w:rPr>
          <w:rFonts w:ascii="Times New Roman" w:hAnsi="Times New Roman" w:cs="Times New Roman"/>
          <w:noProof/>
          <w:color w:val="000000" w:themeColor="text1"/>
        </w:rPr>
        <w:t xml:space="preserve">, </w:t>
      </w:r>
      <w:r w:rsidR="009326B7" w:rsidRPr="00133F89">
        <w:rPr>
          <w:rFonts w:ascii="Times New Roman" w:hAnsi="Times New Roman" w:cs="Times New Roman"/>
          <w:i/>
          <w:noProof/>
          <w:color w:val="000000" w:themeColor="text1"/>
        </w:rPr>
        <w:t>127</w:t>
      </w:r>
      <w:r w:rsidR="009326B7" w:rsidRPr="00133F89">
        <w:rPr>
          <w:rFonts w:ascii="Times New Roman" w:hAnsi="Times New Roman" w:cs="Times New Roman"/>
          <w:noProof/>
          <w:color w:val="000000" w:themeColor="text1"/>
        </w:rPr>
        <w:t>(5), 858-865.</w:t>
      </w:r>
      <w:r w:rsidR="009326B7" w:rsidRPr="00133F89">
        <w:rPr>
          <w:color w:val="000000" w:themeColor="text1"/>
        </w:rPr>
        <w:t xml:space="preserve"> </w:t>
      </w:r>
      <w:r w:rsidR="009326B7" w:rsidRPr="00133F89">
        <w:rPr>
          <w:rFonts w:ascii="Times New Roman" w:hAnsi="Times New Roman" w:cs="Times New Roman"/>
          <w:noProof/>
          <w:color w:val="000000" w:themeColor="text1"/>
        </w:rPr>
        <w:t>doi: 10.1542/peds.2010-1279</w:t>
      </w:r>
    </w:p>
    <w:p w14:paraId="692BEA6E" w14:textId="5D0ACA62"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Linsell, L., Malouf, R., Morris, J., Kurinczuk, J. J., &amp; Marlow, N. (2015). Prognostic factors for poor cognitive development in children born very preterm or with very low birth weight: a systematic review. </w:t>
      </w:r>
      <w:r w:rsidRPr="00133F89">
        <w:rPr>
          <w:rFonts w:ascii="Times New Roman" w:hAnsi="Times New Roman" w:cs="Times New Roman"/>
          <w:i/>
          <w:noProof/>
          <w:color w:val="000000" w:themeColor="text1"/>
        </w:rPr>
        <w:t>JAMA Pediatrics, 169</w:t>
      </w:r>
      <w:r w:rsidRPr="00133F89">
        <w:rPr>
          <w:rFonts w:ascii="Times New Roman" w:hAnsi="Times New Roman" w:cs="Times New Roman"/>
          <w:noProof/>
          <w:color w:val="000000" w:themeColor="text1"/>
        </w:rPr>
        <w:t xml:space="preserve">(12), 1162-1172. </w:t>
      </w:r>
      <w:r w:rsidR="00837B00" w:rsidRPr="00133F89">
        <w:rPr>
          <w:rFonts w:ascii="Times New Roman" w:hAnsi="Times New Roman" w:cs="Times New Roman"/>
          <w:noProof/>
          <w:color w:val="000000" w:themeColor="text1"/>
        </w:rPr>
        <w:t>doi: 10.1001/jamapediatrics.2015.2175</w:t>
      </w:r>
    </w:p>
    <w:p w14:paraId="54CD6716" w14:textId="7B3E2248"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lastRenderedPageBreak/>
        <w:t xml:space="preserve">Martel, M. M., &amp; Nigg, J. T. (2006). Child ADHD and personality/temperament traits of reactive and effortful control, resiliency, and emotionality. </w:t>
      </w:r>
      <w:r w:rsidRPr="00133F89">
        <w:rPr>
          <w:rFonts w:ascii="Times New Roman" w:hAnsi="Times New Roman" w:cs="Times New Roman"/>
          <w:i/>
          <w:noProof/>
          <w:color w:val="000000" w:themeColor="text1"/>
        </w:rPr>
        <w:t>Journal of Child Psychology and Psychiatry, 47</w:t>
      </w:r>
      <w:r w:rsidRPr="00133F89">
        <w:rPr>
          <w:rFonts w:ascii="Times New Roman" w:hAnsi="Times New Roman" w:cs="Times New Roman"/>
          <w:noProof/>
          <w:color w:val="000000" w:themeColor="text1"/>
        </w:rPr>
        <w:t xml:space="preserve">(11), 1175-1183. </w:t>
      </w:r>
      <w:r w:rsidR="00837B00" w:rsidRPr="00133F89">
        <w:rPr>
          <w:rFonts w:ascii="Times New Roman" w:hAnsi="Times New Roman" w:cs="Times New Roman"/>
          <w:noProof/>
          <w:color w:val="000000" w:themeColor="text1"/>
        </w:rPr>
        <w:t>doi: 10.1111/j.1469-7610.2006.01629.x</w:t>
      </w:r>
    </w:p>
    <w:p w14:paraId="66F88AC3" w14:textId="14CEBC48"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Mathiesen, K. S., &amp; Tambs, K. (1999). The EAS Temperament Questionnaire—Factor structure, age trends, reliability, and stability in a Norwegian sample. </w:t>
      </w:r>
      <w:r w:rsidRPr="00133F89">
        <w:rPr>
          <w:rFonts w:ascii="Times New Roman" w:hAnsi="Times New Roman" w:cs="Times New Roman"/>
          <w:i/>
          <w:noProof/>
          <w:color w:val="000000" w:themeColor="text1"/>
        </w:rPr>
        <w:t>The Journal of Child Psychology and Psychiatry and Allied Disciplines, 40</w:t>
      </w:r>
      <w:r w:rsidRPr="00133F89">
        <w:rPr>
          <w:rFonts w:ascii="Times New Roman" w:hAnsi="Times New Roman" w:cs="Times New Roman"/>
          <w:noProof/>
          <w:color w:val="000000" w:themeColor="text1"/>
        </w:rPr>
        <w:t xml:space="preserve">(3), 431-439. </w:t>
      </w:r>
      <w:r w:rsidR="00837B00" w:rsidRPr="00133F89">
        <w:rPr>
          <w:rFonts w:ascii="Times New Roman" w:hAnsi="Times New Roman" w:cs="Times New Roman"/>
          <w:noProof/>
          <w:color w:val="000000" w:themeColor="text1"/>
        </w:rPr>
        <w:t>doi: 10.1111/1469-7610.00460</w:t>
      </w:r>
    </w:p>
    <w:p w14:paraId="67F03786" w14:textId="7A1512AE"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McCall, R. B. (2013). The consequences of early institutionalization: can institutions be improved?-should they? </w:t>
      </w:r>
      <w:r w:rsidRPr="00133F89">
        <w:rPr>
          <w:rFonts w:ascii="Times New Roman" w:hAnsi="Times New Roman" w:cs="Times New Roman"/>
          <w:i/>
          <w:noProof/>
          <w:color w:val="000000" w:themeColor="text1"/>
        </w:rPr>
        <w:t>Child and Adolescent Mental Health, 18</w:t>
      </w:r>
      <w:r w:rsidRPr="00133F89">
        <w:rPr>
          <w:rFonts w:ascii="Times New Roman" w:hAnsi="Times New Roman" w:cs="Times New Roman"/>
          <w:noProof/>
          <w:color w:val="000000" w:themeColor="text1"/>
        </w:rPr>
        <w:t xml:space="preserve">(4), 193-201. </w:t>
      </w:r>
      <w:r w:rsidR="00837B00" w:rsidRPr="00133F89">
        <w:rPr>
          <w:rFonts w:ascii="Times New Roman" w:hAnsi="Times New Roman" w:cs="Times New Roman"/>
          <w:noProof/>
          <w:color w:val="000000" w:themeColor="text1"/>
        </w:rPr>
        <w:t>doi: 10.1111/camh.12025</w:t>
      </w:r>
    </w:p>
    <w:p w14:paraId="058F03F9" w14:textId="605DBFE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McCrory, E. J., Gerin, M. I., &amp; Viding, E. (2017). Annual research review: childhood maltreatment, latent vulnerability and the shift to preventative psychiatry–the contribution of functional brain imaging. </w:t>
      </w:r>
      <w:r w:rsidRPr="00133F89">
        <w:rPr>
          <w:rFonts w:ascii="Times New Roman" w:hAnsi="Times New Roman" w:cs="Times New Roman"/>
          <w:i/>
          <w:noProof/>
          <w:color w:val="000000" w:themeColor="text1"/>
        </w:rPr>
        <w:t>Journal of Child Psychology and Psychiatry, 58</w:t>
      </w:r>
      <w:r w:rsidRPr="00133F89">
        <w:rPr>
          <w:rFonts w:ascii="Times New Roman" w:hAnsi="Times New Roman" w:cs="Times New Roman"/>
          <w:noProof/>
          <w:color w:val="000000" w:themeColor="text1"/>
        </w:rPr>
        <w:t xml:space="preserve">(4), 338-357. </w:t>
      </w:r>
      <w:r w:rsidR="00837B00" w:rsidRPr="00133F89">
        <w:rPr>
          <w:rFonts w:ascii="Times New Roman" w:hAnsi="Times New Roman" w:cs="Times New Roman"/>
          <w:noProof/>
          <w:color w:val="000000" w:themeColor="text1"/>
        </w:rPr>
        <w:t>doi: 10.1111/jcpp.12713</w:t>
      </w:r>
    </w:p>
    <w:p w14:paraId="5A981756" w14:textId="3F0DC35B"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McLaughlin, K. A., Sheridan, M. A., &amp; Lambert, H. K. (2014). Childhood adversity and neural development: deprivation and threat as distinct dimensions of early experience. </w:t>
      </w:r>
      <w:r w:rsidRPr="00133F89">
        <w:rPr>
          <w:rFonts w:ascii="Times New Roman" w:hAnsi="Times New Roman" w:cs="Times New Roman"/>
          <w:i/>
          <w:noProof/>
          <w:color w:val="000000" w:themeColor="text1"/>
        </w:rPr>
        <w:t>Neuroscience &amp; Biobehavioral Reviews, 47</w:t>
      </w:r>
      <w:r w:rsidRPr="00133F89">
        <w:rPr>
          <w:rFonts w:ascii="Times New Roman" w:hAnsi="Times New Roman" w:cs="Times New Roman"/>
          <w:noProof/>
          <w:color w:val="000000" w:themeColor="text1"/>
        </w:rPr>
        <w:t xml:space="preserve">, 578-591. </w:t>
      </w:r>
      <w:r w:rsidR="00837B00" w:rsidRPr="00133F89">
        <w:rPr>
          <w:rFonts w:ascii="Times New Roman" w:hAnsi="Times New Roman" w:cs="Times New Roman"/>
          <w:noProof/>
          <w:color w:val="000000" w:themeColor="text1"/>
        </w:rPr>
        <w:t>doi: 10.1016/j.neubiorev.2014.10.012</w:t>
      </w:r>
    </w:p>
    <w:p w14:paraId="17C41AB5" w14:textId="70621D58"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Mehta, M. A., Gore-Langton, E., Golembo, N., Colvert, E., Williams, S. C. R., &amp; Sonuga-Barke, E. (2010). Hyporesponsive </w:t>
      </w:r>
      <w:r w:rsidR="00837B00" w:rsidRPr="00133F89">
        <w:rPr>
          <w:rFonts w:ascii="Times New Roman" w:hAnsi="Times New Roman" w:cs="Times New Roman"/>
          <w:noProof/>
          <w:color w:val="000000" w:themeColor="text1"/>
        </w:rPr>
        <w:t>r</w:t>
      </w:r>
      <w:r w:rsidRPr="00133F89">
        <w:rPr>
          <w:rFonts w:ascii="Times New Roman" w:hAnsi="Times New Roman" w:cs="Times New Roman"/>
          <w:noProof/>
          <w:color w:val="000000" w:themeColor="text1"/>
        </w:rPr>
        <w:t xml:space="preserve">eward </w:t>
      </w:r>
      <w:r w:rsidR="00837B00" w:rsidRPr="00133F89">
        <w:rPr>
          <w:rFonts w:ascii="Times New Roman" w:hAnsi="Times New Roman" w:cs="Times New Roman"/>
          <w:noProof/>
          <w:color w:val="000000" w:themeColor="text1"/>
        </w:rPr>
        <w:t>a</w:t>
      </w:r>
      <w:r w:rsidRPr="00133F89">
        <w:rPr>
          <w:rFonts w:ascii="Times New Roman" w:hAnsi="Times New Roman" w:cs="Times New Roman"/>
          <w:noProof/>
          <w:color w:val="000000" w:themeColor="text1"/>
        </w:rPr>
        <w:t xml:space="preserve">nticipation in the </w:t>
      </w:r>
      <w:r w:rsidR="00837B00" w:rsidRPr="00133F89">
        <w:rPr>
          <w:rFonts w:ascii="Times New Roman" w:hAnsi="Times New Roman" w:cs="Times New Roman"/>
          <w:noProof/>
          <w:color w:val="000000" w:themeColor="text1"/>
        </w:rPr>
        <w:t>b</w:t>
      </w:r>
      <w:r w:rsidRPr="00133F89">
        <w:rPr>
          <w:rFonts w:ascii="Times New Roman" w:hAnsi="Times New Roman" w:cs="Times New Roman"/>
          <w:noProof/>
          <w:color w:val="000000" w:themeColor="text1"/>
        </w:rPr>
        <w:t xml:space="preserve">asal </w:t>
      </w:r>
      <w:r w:rsidR="00837B00" w:rsidRPr="00133F89">
        <w:rPr>
          <w:rFonts w:ascii="Times New Roman" w:hAnsi="Times New Roman" w:cs="Times New Roman"/>
          <w:noProof/>
          <w:color w:val="000000" w:themeColor="text1"/>
        </w:rPr>
        <w:t>g</w:t>
      </w:r>
      <w:r w:rsidRPr="00133F89">
        <w:rPr>
          <w:rFonts w:ascii="Times New Roman" w:hAnsi="Times New Roman" w:cs="Times New Roman"/>
          <w:noProof/>
          <w:color w:val="000000" w:themeColor="text1"/>
        </w:rPr>
        <w:t xml:space="preserve">anglia following </w:t>
      </w:r>
      <w:r w:rsidR="00837B00" w:rsidRPr="00133F89">
        <w:rPr>
          <w:rFonts w:ascii="Times New Roman" w:hAnsi="Times New Roman" w:cs="Times New Roman"/>
          <w:noProof/>
          <w:color w:val="000000" w:themeColor="text1"/>
        </w:rPr>
        <w:t>s</w:t>
      </w:r>
      <w:r w:rsidRPr="00133F89">
        <w:rPr>
          <w:rFonts w:ascii="Times New Roman" w:hAnsi="Times New Roman" w:cs="Times New Roman"/>
          <w:noProof/>
          <w:color w:val="000000" w:themeColor="text1"/>
        </w:rPr>
        <w:t xml:space="preserve">evere </w:t>
      </w:r>
      <w:r w:rsidR="00837B00" w:rsidRPr="00133F89">
        <w:rPr>
          <w:rFonts w:ascii="Times New Roman" w:hAnsi="Times New Roman" w:cs="Times New Roman"/>
          <w:noProof/>
          <w:color w:val="000000" w:themeColor="text1"/>
        </w:rPr>
        <w:t>i</w:t>
      </w:r>
      <w:r w:rsidRPr="00133F89">
        <w:rPr>
          <w:rFonts w:ascii="Times New Roman" w:hAnsi="Times New Roman" w:cs="Times New Roman"/>
          <w:noProof/>
          <w:color w:val="000000" w:themeColor="text1"/>
        </w:rPr>
        <w:t xml:space="preserve">nstitutional </w:t>
      </w:r>
      <w:r w:rsidR="00837B00" w:rsidRPr="00133F89">
        <w:rPr>
          <w:rFonts w:ascii="Times New Roman" w:hAnsi="Times New Roman" w:cs="Times New Roman"/>
          <w:noProof/>
          <w:color w:val="000000" w:themeColor="text1"/>
        </w:rPr>
        <w:t>d</w:t>
      </w:r>
      <w:r w:rsidRPr="00133F89">
        <w:rPr>
          <w:rFonts w:ascii="Times New Roman" w:hAnsi="Times New Roman" w:cs="Times New Roman"/>
          <w:noProof/>
          <w:color w:val="000000" w:themeColor="text1"/>
        </w:rPr>
        <w:t xml:space="preserve">eprivation </w:t>
      </w:r>
      <w:r w:rsidR="00837B00" w:rsidRPr="00133F89">
        <w:rPr>
          <w:rFonts w:ascii="Times New Roman" w:hAnsi="Times New Roman" w:cs="Times New Roman"/>
          <w:noProof/>
          <w:color w:val="000000" w:themeColor="text1"/>
        </w:rPr>
        <w:t>ea</w:t>
      </w:r>
      <w:r w:rsidRPr="00133F89">
        <w:rPr>
          <w:rFonts w:ascii="Times New Roman" w:hAnsi="Times New Roman" w:cs="Times New Roman"/>
          <w:noProof/>
          <w:color w:val="000000" w:themeColor="text1"/>
        </w:rPr>
        <w:t xml:space="preserve">rly in </w:t>
      </w:r>
      <w:r w:rsidR="00837B00" w:rsidRPr="00133F89">
        <w:rPr>
          <w:rFonts w:ascii="Times New Roman" w:hAnsi="Times New Roman" w:cs="Times New Roman"/>
          <w:noProof/>
          <w:color w:val="000000" w:themeColor="text1"/>
        </w:rPr>
        <w:t>l</w:t>
      </w:r>
      <w:r w:rsidRPr="00133F89">
        <w:rPr>
          <w:rFonts w:ascii="Times New Roman" w:hAnsi="Times New Roman" w:cs="Times New Roman"/>
          <w:noProof/>
          <w:color w:val="000000" w:themeColor="text1"/>
        </w:rPr>
        <w:t xml:space="preserve">ife. </w:t>
      </w:r>
      <w:r w:rsidRPr="00133F89">
        <w:rPr>
          <w:rFonts w:ascii="Times New Roman" w:hAnsi="Times New Roman" w:cs="Times New Roman"/>
          <w:i/>
          <w:noProof/>
          <w:color w:val="000000" w:themeColor="text1"/>
        </w:rPr>
        <w:t>Journal of Cognitive Neuroscience, 22</w:t>
      </w:r>
      <w:r w:rsidRPr="00133F89">
        <w:rPr>
          <w:rFonts w:ascii="Times New Roman" w:hAnsi="Times New Roman" w:cs="Times New Roman"/>
          <w:noProof/>
          <w:color w:val="000000" w:themeColor="text1"/>
        </w:rPr>
        <w:t>(10), 2316-2325. doi:10.1162/jocn.2009.21394</w:t>
      </w:r>
    </w:p>
    <w:p w14:paraId="59414AC6" w14:textId="6B8F10B5"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lastRenderedPageBreak/>
        <w:t xml:space="preserve">Milgrom, J., Newnham, C., Anderson, P. J., Doyle, L. W., Gemmill, A. W., Lee, K., . . . Inder, T. (2010). Early sensitivity training for parents of preterm infants: Impact on the developing brain. </w:t>
      </w:r>
      <w:r w:rsidRPr="00133F89">
        <w:rPr>
          <w:rFonts w:ascii="Times New Roman" w:hAnsi="Times New Roman" w:cs="Times New Roman"/>
          <w:i/>
          <w:noProof/>
          <w:color w:val="000000" w:themeColor="text1"/>
        </w:rPr>
        <w:t xml:space="preserve">Pediatric </w:t>
      </w:r>
      <w:r w:rsidR="000065C8" w:rsidRPr="00133F89">
        <w:rPr>
          <w:rFonts w:ascii="Times New Roman" w:hAnsi="Times New Roman" w:cs="Times New Roman"/>
          <w:i/>
          <w:noProof/>
          <w:color w:val="000000" w:themeColor="text1"/>
        </w:rPr>
        <w:t>R</w:t>
      </w:r>
      <w:r w:rsidRPr="00133F89">
        <w:rPr>
          <w:rFonts w:ascii="Times New Roman" w:hAnsi="Times New Roman" w:cs="Times New Roman"/>
          <w:i/>
          <w:noProof/>
          <w:color w:val="000000" w:themeColor="text1"/>
        </w:rPr>
        <w:t>esearch, 67</w:t>
      </w:r>
      <w:r w:rsidRPr="00133F89">
        <w:rPr>
          <w:rFonts w:ascii="Times New Roman" w:hAnsi="Times New Roman" w:cs="Times New Roman"/>
          <w:noProof/>
          <w:color w:val="000000" w:themeColor="text1"/>
        </w:rPr>
        <w:t xml:space="preserve">(3), 330-335. </w:t>
      </w:r>
      <w:r w:rsidR="00837B00" w:rsidRPr="00133F89">
        <w:rPr>
          <w:rFonts w:ascii="Times New Roman" w:hAnsi="Times New Roman" w:cs="Times New Roman"/>
          <w:noProof/>
          <w:color w:val="000000" w:themeColor="text1"/>
        </w:rPr>
        <w:t>doi: 10.1203/PDR.0b013e3181cb8e2f</w:t>
      </w:r>
    </w:p>
    <w:p w14:paraId="639E42AB" w14:textId="33625956" w:rsidR="007E0703" w:rsidRPr="00133F89" w:rsidRDefault="007E0703"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Moffitt, T. E., Arseneault, L., Belsky, D., Dickson, N., Hancox, R. J., Harrington, H., ... &amp; Sears, M. R. (2011). A gradient of childhood self-control predicts health, wealth, and public safety. </w:t>
      </w:r>
      <w:r w:rsidRPr="00133F89">
        <w:rPr>
          <w:rFonts w:ascii="Times New Roman" w:hAnsi="Times New Roman" w:cs="Times New Roman"/>
          <w:i/>
          <w:noProof/>
          <w:color w:val="000000" w:themeColor="text1"/>
        </w:rPr>
        <w:t>Proceedings of the National Academy of Sciences, 108</w:t>
      </w:r>
      <w:r w:rsidRPr="00133F89">
        <w:rPr>
          <w:rFonts w:ascii="Times New Roman" w:hAnsi="Times New Roman" w:cs="Times New Roman"/>
          <w:noProof/>
          <w:color w:val="000000" w:themeColor="text1"/>
        </w:rPr>
        <w:t>(7), 2693-2698.</w:t>
      </w:r>
      <w:r w:rsidR="00837B00" w:rsidRPr="00133F89">
        <w:rPr>
          <w:rFonts w:ascii="Times New Roman" w:hAnsi="Times New Roman" w:cs="Times New Roman"/>
          <w:noProof/>
          <w:color w:val="000000" w:themeColor="text1"/>
        </w:rPr>
        <w:t xml:space="preserve"> doi: 10.1073/pnas.1010076108</w:t>
      </w:r>
    </w:p>
    <w:p w14:paraId="4890131B" w14:textId="25C9BA56"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Montagna, A., &amp; Nosarti, C. (2016). Socio-emotional development following very preterm birth: pathways to psychopathology. </w:t>
      </w:r>
      <w:r w:rsidRPr="00133F89">
        <w:rPr>
          <w:rFonts w:ascii="Times New Roman" w:hAnsi="Times New Roman" w:cs="Times New Roman"/>
          <w:i/>
          <w:noProof/>
          <w:color w:val="000000" w:themeColor="text1"/>
        </w:rPr>
        <w:t>Frontiers in Psychology, 7</w:t>
      </w:r>
      <w:r w:rsidR="00837B00" w:rsidRPr="00133F89">
        <w:rPr>
          <w:rFonts w:ascii="Times New Roman" w:hAnsi="Times New Roman" w:cs="Times New Roman"/>
          <w:noProof/>
          <w:color w:val="000000" w:themeColor="text1"/>
        </w:rPr>
        <w:t>(80), 1-23.</w:t>
      </w:r>
      <w:r w:rsidRPr="00133F89">
        <w:rPr>
          <w:rFonts w:ascii="Times New Roman" w:hAnsi="Times New Roman" w:cs="Times New Roman"/>
          <w:noProof/>
          <w:color w:val="000000" w:themeColor="text1"/>
        </w:rPr>
        <w:t xml:space="preserve"> </w:t>
      </w:r>
      <w:r w:rsidR="00837B00" w:rsidRPr="00133F89">
        <w:rPr>
          <w:rFonts w:ascii="Times New Roman" w:hAnsi="Times New Roman" w:cs="Times New Roman"/>
          <w:noProof/>
          <w:color w:val="000000" w:themeColor="text1"/>
        </w:rPr>
        <w:t>doi: 10.3389/fpsyg.2016.00080</w:t>
      </w:r>
    </w:p>
    <w:p w14:paraId="4FB2961A" w14:textId="2FE088AF" w:rsidR="0075171D" w:rsidRPr="00133F89" w:rsidRDefault="0075171D"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Morrison, L. (2004). Ceausescu’s legacy: Family struggles and institutionalization of children in Romania. </w:t>
      </w:r>
      <w:r w:rsidRPr="00133F89">
        <w:rPr>
          <w:rFonts w:ascii="Times New Roman" w:hAnsi="Times New Roman" w:cs="Times New Roman"/>
          <w:i/>
          <w:noProof/>
          <w:color w:val="000000" w:themeColor="text1"/>
        </w:rPr>
        <w:t>Journal of Family History, 29</w:t>
      </w:r>
      <w:r w:rsidRPr="00133F89">
        <w:rPr>
          <w:rFonts w:ascii="Times New Roman" w:hAnsi="Times New Roman" w:cs="Times New Roman"/>
          <w:noProof/>
          <w:color w:val="000000" w:themeColor="text1"/>
        </w:rPr>
        <w:t>(2), 168-182. doi: 10.1177/0363199004264899</w:t>
      </w:r>
    </w:p>
    <w:p w14:paraId="5A39DCC2" w14:textId="0BA0856B"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Narberhaus, A., Segarra, D., Caldú, X., Giménez, M., Junqué, C., Pueyo, R., &amp; Botet, F. (2007). Gestational age at preterm birth in relation to corpus callosum and general cognitive outcome in adolescents. </w:t>
      </w:r>
      <w:r w:rsidRPr="00133F89">
        <w:rPr>
          <w:rFonts w:ascii="Times New Roman" w:hAnsi="Times New Roman" w:cs="Times New Roman"/>
          <w:i/>
          <w:noProof/>
          <w:color w:val="000000" w:themeColor="text1"/>
        </w:rPr>
        <w:t xml:space="preserve">Journal of </w:t>
      </w:r>
      <w:r w:rsidR="000065C8" w:rsidRPr="00133F89">
        <w:rPr>
          <w:rFonts w:ascii="Times New Roman" w:hAnsi="Times New Roman" w:cs="Times New Roman"/>
          <w:i/>
          <w:noProof/>
          <w:color w:val="000000" w:themeColor="text1"/>
        </w:rPr>
        <w:t>C</w:t>
      </w:r>
      <w:r w:rsidRPr="00133F89">
        <w:rPr>
          <w:rFonts w:ascii="Times New Roman" w:hAnsi="Times New Roman" w:cs="Times New Roman"/>
          <w:i/>
          <w:noProof/>
          <w:color w:val="000000" w:themeColor="text1"/>
        </w:rPr>
        <w:t xml:space="preserve">hild </w:t>
      </w:r>
      <w:r w:rsidR="000065C8" w:rsidRPr="00133F89">
        <w:rPr>
          <w:rFonts w:ascii="Times New Roman" w:hAnsi="Times New Roman" w:cs="Times New Roman"/>
          <w:i/>
          <w:noProof/>
          <w:color w:val="000000" w:themeColor="text1"/>
        </w:rPr>
        <w:t>N</w:t>
      </w:r>
      <w:r w:rsidRPr="00133F89">
        <w:rPr>
          <w:rFonts w:ascii="Times New Roman" w:hAnsi="Times New Roman" w:cs="Times New Roman"/>
          <w:i/>
          <w:noProof/>
          <w:color w:val="000000" w:themeColor="text1"/>
        </w:rPr>
        <w:t>eurology, 22</w:t>
      </w:r>
      <w:r w:rsidRPr="00133F89">
        <w:rPr>
          <w:rFonts w:ascii="Times New Roman" w:hAnsi="Times New Roman" w:cs="Times New Roman"/>
          <w:noProof/>
          <w:color w:val="000000" w:themeColor="text1"/>
        </w:rPr>
        <w:t xml:space="preserve">(6), 761-765. </w:t>
      </w:r>
      <w:r w:rsidR="002768B2" w:rsidRPr="00133F89">
        <w:rPr>
          <w:rFonts w:ascii="Times New Roman" w:hAnsi="Times New Roman" w:cs="Times New Roman"/>
          <w:noProof/>
          <w:color w:val="000000" w:themeColor="text1"/>
        </w:rPr>
        <w:t>doi: 10.1177/0883073807304006</w:t>
      </w:r>
    </w:p>
    <w:p w14:paraId="78D6D22B" w14:textId="32AC19A0"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Nigg, J. T. (2006). Temperament and developmental psychopathology. </w:t>
      </w:r>
      <w:r w:rsidRPr="00133F89">
        <w:rPr>
          <w:rFonts w:ascii="Times New Roman" w:hAnsi="Times New Roman" w:cs="Times New Roman"/>
          <w:i/>
          <w:noProof/>
          <w:color w:val="000000" w:themeColor="text1"/>
        </w:rPr>
        <w:t>Journal of Child Psychology and Psychiatry, 47</w:t>
      </w:r>
      <w:r w:rsidRPr="00133F89">
        <w:rPr>
          <w:rFonts w:ascii="Times New Roman" w:hAnsi="Times New Roman" w:cs="Times New Roman"/>
          <w:noProof/>
          <w:color w:val="000000" w:themeColor="text1"/>
        </w:rPr>
        <w:t>(3</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4), 395-422. doi:10.1111/j.1469-7610.2006.01612.x</w:t>
      </w:r>
    </w:p>
    <w:p w14:paraId="0F5FCE38" w14:textId="0A6E8F19" w:rsidR="007A169E" w:rsidRPr="00133F89" w:rsidRDefault="007A169E"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Piquero, A. R., Jennings, W. G., &amp; Farrington, D. P. (2010). On the malleability of self‐control: Theoretical and policy implications regarding a general theory of crime. </w:t>
      </w:r>
      <w:r w:rsidRPr="00133F89">
        <w:rPr>
          <w:rFonts w:ascii="Times New Roman" w:hAnsi="Times New Roman" w:cs="Times New Roman"/>
          <w:i/>
          <w:noProof/>
          <w:color w:val="000000" w:themeColor="text1"/>
        </w:rPr>
        <w:t>Justice Quarterly, 27</w:t>
      </w:r>
      <w:r w:rsidRPr="00133F89">
        <w:rPr>
          <w:rFonts w:ascii="Times New Roman" w:hAnsi="Times New Roman" w:cs="Times New Roman"/>
          <w:noProof/>
          <w:color w:val="000000" w:themeColor="text1"/>
        </w:rPr>
        <w:t>(6), 803-834. doi: 10.1080/07418820903379628</w:t>
      </w:r>
    </w:p>
    <w:p w14:paraId="6449B7B3" w14:textId="07A0BD85"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Pyhälä, R., Räikkönen, K., Pesonen, A.-K., Heinonen, K., Hovi, P., Eriksson, J. G., . . . Kajantie, E. (2009). Behavioral inhibition and behavioral approach in young adults with very low </w:t>
      </w:r>
      <w:r w:rsidRPr="00133F89">
        <w:rPr>
          <w:rFonts w:ascii="Times New Roman" w:hAnsi="Times New Roman" w:cs="Times New Roman"/>
          <w:noProof/>
          <w:color w:val="000000" w:themeColor="text1"/>
        </w:rPr>
        <w:lastRenderedPageBreak/>
        <w:t xml:space="preserve">birth weight – The Helsinki study of very low birth weight adults. </w:t>
      </w:r>
      <w:r w:rsidRPr="00133F89">
        <w:rPr>
          <w:rFonts w:ascii="Times New Roman" w:hAnsi="Times New Roman" w:cs="Times New Roman"/>
          <w:i/>
          <w:noProof/>
          <w:color w:val="000000" w:themeColor="text1"/>
        </w:rPr>
        <w:t>Personality and Individual Differences, 46</w:t>
      </w:r>
      <w:r w:rsidRPr="00133F89">
        <w:rPr>
          <w:rFonts w:ascii="Times New Roman" w:hAnsi="Times New Roman" w:cs="Times New Roman"/>
          <w:noProof/>
          <w:color w:val="000000" w:themeColor="text1"/>
        </w:rPr>
        <w:t>(2), 106-110. doi:</w:t>
      </w:r>
      <w:r w:rsidR="00FE43C5" w:rsidRPr="00133F89">
        <w:rPr>
          <w:rFonts w:ascii="Times New Roman" w:hAnsi="Times New Roman" w:cs="Times New Roman"/>
          <w:noProof/>
          <w:color w:val="000000" w:themeColor="text1"/>
        </w:rPr>
        <w:t xml:space="preserve"> </w:t>
      </w:r>
      <w:r w:rsidRPr="00133F89">
        <w:rPr>
          <w:rFonts w:ascii="Times New Roman" w:hAnsi="Times New Roman" w:cs="Times New Roman"/>
          <w:noProof/>
          <w:color w:val="000000" w:themeColor="text1"/>
        </w:rPr>
        <w:t>10.1016/j.paid.2008.09.013</w:t>
      </w:r>
    </w:p>
    <w:p w14:paraId="387347E3" w14:textId="070B6519" w:rsidR="0053013A" w:rsidRPr="00133F89" w:rsidRDefault="0053013A"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Räisänen, S., Gissler, M., Saari, J., Kramer, M., &amp; Heinonen, S. (2013). Contribution of risk factors to extremely, very and moderately preterm births–register-based analysis of 1,390,742 singleton births. </w:t>
      </w:r>
      <w:r w:rsidRPr="00133F89">
        <w:rPr>
          <w:rFonts w:ascii="Times New Roman" w:hAnsi="Times New Roman" w:cs="Times New Roman"/>
          <w:i/>
          <w:noProof/>
          <w:color w:val="000000" w:themeColor="text1"/>
        </w:rPr>
        <w:t>PLoS One, 8</w:t>
      </w:r>
      <w:r w:rsidRPr="00133F89">
        <w:rPr>
          <w:rFonts w:ascii="Times New Roman" w:hAnsi="Times New Roman" w:cs="Times New Roman"/>
          <w:noProof/>
          <w:color w:val="000000" w:themeColor="text1"/>
        </w:rPr>
        <w:t>(4), e60660. doi: 10.1371/journal.pone.0060660</w:t>
      </w:r>
    </w:p>
    <w:p w14:paraId="4001C152" w14:textId="1E62340B" w:rsidR="0053013A"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Rathbone, R., Counsell, S. J., Kapellou, O., Dyet, L., Kennea, N., Hajnal, J., . . . Edwards, A. D. </w:t>
      </w:r>
    </w:p>
    <w:p w14:paraId="7B19466F" w14:textId="2765843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(2011). Perinatal cortical growth and childhood neurocognitive abilities. </w:t>
      </w:r>
      <w:r w:rsidRPr="00133F89">
        <w:rPr>
          <w:rFonts w:ascii="Times New Roman" w:hAnsi="Times New Roman" w:cs="Times New Roman"/>
          <w:i/>
          <w:noProof/>
          <w:color w:val="000000" w:themeColor="text1"/>
        </w:rPr>
        <w:t>Neurology, 77</w:t>
      </w:r>
      <w:r w:rsidRPr="00133F89">
        <w:rPr>
          <w:rFonts w:ascii="Times New Roman" w:hAnsi="Times New Roman" w:cs="Times New Roman"/>
          <w:noProof/>
          <w:color w:val="000000" w:themeColor="text1"/>
        </w:rPr>
        <w:t xml:space="preserve">, 1510-1517. </w:t>
      </w:r>
      <w:r w:rsidR="00FE43C5" w:rsidRPr="00133F89">
        <w:rPr>
          <w:rFonts w:ascii="Times New Roman" w:hAnsi="Times New Roman" w:cs="Times New Roman"/>
          <w:noProof/>
          <w:color w:val="000000" w:themeColor="text1"/>
        </w:rPr>
        <w:t>doi: 10.1212/WNL.0b013e318233b215</w:t>
      </w:r>
    </w:p>
    <w:p w14:paraId="13B00C8F" w14:textId="58F339D1"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Ritchie, K., Bora, S., &amp; Woodward, L. J. (2015). Social development of children born very preterm: a systematic review. </w:t>
      </w:r>
      <w:r w:rsidRPr="00133F89">
        <w:rPr>
          <w:rFonts w:ascii="Times New Roman" w:hAnsi="Times New Roman" w:cs="Times New Roman"/>
          <w:i/>
          <w:noProof/>
          <w:color w:val="000000" w:themeColor="text1"/>
        </w:rPr>
        <w:t>Developmental Medicine &amp; Child Neurology, 57</w:t>
      </w:r>
      <w:r w:rsidRPr="00133F89">
        <w:rPr>
          <w:rFonts w:ascii="Times New Roman" w:hAnsi="Times New Roman" w:cs="Times New Roman"/>
          <w:noProof/>
          <w:color w:val="000000" w:themeColor="text1"/>
        </w:rPr>
        <w:t>(10), 899-918. doi:10.1111/dmcn.12783</w:t>
      </w:r>
    </w:p>
    <w:p w14:paraId="05FDF573" w14:textId="01E3A671" w:rsidR="007E0703" w:rsidRPr="00133F89" w:rsidRDefault="007E0703" w:rsidP="007E0703">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Reyes, L. M, Jaekel, J., &amp; Wolke, D. (2019). Effects of preterm birth and early parenting on social inhibition at age six years. </w:t>
      </w:r>
      <w:r w:rsidRPr="00133F89">
        <w:rPr>
          <w:rFonts w:ascii="Times New Roman" w:hAnsi="Times New Roman" w:cs="Times New Roman"/>
          <w:i/>
          <w:noProof/>
          <w:color w:val="000000" w:themeColor="text1"/>
        </w:rPr>
        <w:t>Children</w:t>
      </w:r>
      <w:r w:rsidRPr="00133F89">
        <w:rPr>
          <w:rFonts w:ascii="Times New Roman" w:hAnsi="Times New Roman" w:cs="Times New Roman"/>
          <w:noProof/>
          <w:color w:val="000000" w:themeColor="text1"/>
        </w:rPr>
        <w:t xml:space="preserve">, </w:t>
      </w:r>
      <w:r w:rsidRPr="00133F89">
        <w:rPr>
          <w:rFonts w:ascii="Times New Roman" w:hAnsi="Times New Roman" w:cs="Times New Roman"/>
          <w:i/>
          <w:noProof/>
          <w:color w:val="000000" w:themeColor="text1"/>
        </w:rPr>
        <w:t>6</w:t>
      </w:r>
      <w:r w:rsidRPr="00133F89">
        <w:rPr>
          <w:rFonts w:ascii="Times New Roman" w:hAnsi="Times New Roman" w:cs="Times New Roman"/>
          <w:noProof/>
          <w:color w:val="000000" w:themeColor="text1"/>
        </w:rPr>
        <w:t>(81).</w:t>
      </w:r>
      <w:r w:rsidRPr="00133F89">
        <w:rPr>
          <w:rFonts w:ascii="Times New Roman" w:hAnsi="Times New Roman" w:cs="Times New Roman"/>
          <w:i/>
          <w:noProof/>
          <w:color w:val="000000" w:themeColor="text1"/>
        </w:rPr>
        <w:t xml:space="preserve"> </w:t>
      </w:r>
      <w:r w:rsidRPr="00133F89">
        <w:rPr>
          <w:rFonts w:ascii="Times New Roman" w:hAnsi="Times New Roman" w:cs="Times New Roman"/>
          <w:noProof/>
          <w:color w:val="000000" w:themeColor="text1"/>
        </w:rPr>
        <w:t>doi:10.3390/children6070081</w:t>
      </w:r>
    </w:p>
    <w:p w14:paraId="63DE83B8" w14:textId="1A6077E1"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Rothbart, M. K. (2007). Temperament, development, and personality. </w:t>
      </w:r>
      <w:r w:rsidRPr="00133F89">
        <w:rPr>
          <w:rFonts w:ascii="Times New Roman" w:hAnsi="Times New Roman" w:cs="Times New Roman"/>
          <w:i/>
          <w:noProof/>
          <w:color w:val="000000" w:themeColor="text1"/>
        </w:rPr>
        <w:t>Current Directions in Psychological Science, 16</w:t>
      </w:r>
      <w:r w:rsidRPr="00133F89">
        <w:rPr>
          <w:rFonts w:ascii="Times New Roman" w:hAnsi="Times New Roman" w:cs="Times New Roman"/>
          <w:noProof/>
          <w:color w:val="000000" w:themeColor="text1"/>
        </w:rPr>
        <w:t xml:space="preserve">(4), 207-212. </w:t>
      </w:r>
      <w:r w:rsidR="00FE43C5" w:rsidRPr="00133F89">
        <w:rPr>
          <w:rFonts w:ascii="Times New Roman" w:hAnsi="Times New Roman" w:cs="Times New Roman"/>
          <w:noProof/>
          <w:color w:val="000000" w:themeColor="text1"/>
        </w:rPr>
        <w:t>doi: 10.1111/j.1467-8721.2007.00505.x</w:t>
      </w:r>
    </w:p>
    <w:p w14:paraId="54DDDEC6" w14:textId="313249FD" w:rsidR="00814663" w:rsidRPr="00133F89" w:rsidRDefault="00814663"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Roy, P., Rutter, M., &amp; Pickles, A. (2004). Institutional care: Associations between overactivity and lack of selectivity in social relationships. </w:t>
      </w:r>
      <w:r w:rsidRPr="00133F89">
        <w:rPr>
          <w:rFonts w:ascii="Times New Roman" w:hAnsi="Times New Roman" w:cs="Times New Roman"/>
          <w:i/>
          <w:noProof/>
          <w:color w:val="000000" w:themeColor="text1"/>
        </w:rPr>
        <w:t>Journal of Child Psychology &amp; Psychiatry &amp; Allied Disciplines, 45</w:t>
      </w:r>
      <w:r w:rsidRPr="00133F89">
        <w:rPr>
          <w:rFonts w:ascii="Times New Roman" w:hAnsi="Times New Roman" w:cs="Times New Roman"/>
          <w:noProof/>
          <w:color w:val="000000" w:themeColor="text1"/>
        </w:rPr>
        <w:t>, 866–873.</w:t>
      </w:r>
      <w:r w:rsidR="00FE43C5" w:rsidRPr="00133F89">
        <w:rPr>
          <w:rFonts w:ascii="Times New Roman" w:hAnsi="Times New Roman" w:cs="Times New Roman"/>
          <w:noProof/>
          <w:color w:val="000000" w:themeColor="text1"/>
        </w:rPr>
        <w:t xml:space="preserve"> doi: 10.1111/j.1469-7610.2004.00278.x</w:t>
      </w:r>
    </w:p>
    <w:p w14:paraId="6A700567" w14:textId="0BB1D918" w:rsidR="00713038" w:rsidRPr="00133F89" w:rsidRDefault="00A14363"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Rutter, </w:t>
      </w:r>
      <w:r w:rsidR="00713038" w:rsidRPr="00133F89">
        <w:rPr>
          <w:rFonts w:ascii="Times New Roman" w:hAnsi="Times New Roman" w:cs="Times New Roman"/>
          <w:noProof/>
          <w:color w:val="000000" w:themeColor="text1"/>
        </w:rPr>
        <w:t xml:space="preserve">M. (1998). Developmental catch-up, and deficit, following adoption after severe global early privation. </w:t>
      </w:r>
      <w:r w:rsidR="00713038" w:rsidRPr="00133F89">
        <w:rPr>
          <w:rFonts w:ascii="Times New Roman" w:hAnsi="Times New Roman" w:cs="Times New Roman"/>
          <w:i/>
          <w:noProof/>
          <w:color w:val="000000" w:themeColor="text1"/>
        </w:rPr>
        <w:t>Journal of Child Psychology and Psychiatry, 39</w:t>
      </w:r>
      <w:r w:rsidR="00713038" w:rsidRPr="00133F89">
        <w:rPr>
          <w:rFonts w:ascii="Times New Roman" w:hAnsi="Times New Roman" w:cs="Times New Roman"/>
          <w:noProof/>
          <w:color w:val="000000" w:themeColor="text1"/>
        </w:rPr>
        <w:t xml:space="preserve">(04), 465-476. </w:t>
      </w:r>
      <w:r w:rsidR="00FE43C5" w:rsidRPr="00133F89">
        <w:rPr>
          <w:rFonts w:ascii="Times New Roman" w:hAnsi="Times New Roman" w:cs="Times New Roman"/>
          <w:noProof/>
          <w:color w:val="000000" w:themeColor="text1"/>
        </w:rPr>
        <w:t>doi: 10.1111/1469-7610.00343</w:t>
      </w:r>
    </w:p>
    <w:p w14:paraId="7C121C33" w14:textId="0128CE60" w:rsidR="002A114F" w:rsidRPr="00133F89" w:rsidRDefault="00B41F5A"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Rutter, M., Colvert, E., Kreppner, J., Beckett, C., Castle, J., Groothues, C., . . . Sonuga</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Barke, E. J. S. (2007). Early adolescent outcomes for institutionally</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deprived and non</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 xml:space="preserve">deprived </w:t>
      </w:r>
      <w:r w:rsidRPr="00133F89">
        <w:rPr>
          <w:rFonts w:ascii="Times New Roman" w:hAnsi="Times New Roman" w:cs="Times New Roman"/>
          <w:noProof/>
          <w:color w:val="000000" w:themeColor="text1"/>
        </w:rPr>
        <w:lastRenderedPageBreak/>
        <w:t xml:space="preserve">adoptees. I: Disinhibited attachment. </w:t>
      </w:r>
      <w:r w:rsidRPr="00133F89">
        <w:rPr>
          <w:rFonts w:ascii="Times New Roman" w:hAnsi="Times New Roman" w:cs="Times New Roman"/>
          <w:i/>
          <w:noProof/>
          <w:color w:val="000000" w:themeColor="text1"/>
        </w:rPr>
        <w:t>Journal of Child Psychology and Psychiatry, 48</w:t>
      </w:r>
      <w:r w:rsidRPr="00133F89">
        <w:rPr>
          <w:rFonts w:ascii="Times New Roman" w:hAnsi="Times New Roman" w:cs="Times New Roman"/>
          <w:noProof/>
          <w:color w:val="000000" w:themeColor="text1"/>
        </w:rPr>
        <w:t>(1), 17-30.</w:t>
      </w:r>
      <w:r w:rsidR="004F46E4" w:rsidRPr="00133F89">
        <w:rPr>
          <w:rFonts w:ascii="Times New Roman" w:hAnsi="Times New Roman" w:cs="Times New Roman"/>
          <w:noProof/>
          <w:color w:val="000000" w:themeColor="text1"/>
        </w:rPr>
        <w:t xml:space="preserve"> doi: 10.1111/j.1469-7610.2006.01688.x</w:t>
      </w:r>
    </w:p>
    <w:p w14:paraId="668C3F45" w14:textId="4F4C058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Rutter, M., Sonuga</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 xml:space="preserve">Barke, E. J., &amp; Castle, J. (2010). I. Investigating the impact of early institutional deprivation on development: Background and research strategy of the English and Romanian Adoptees (ERA) study. </w:t>
      </w:r>
      <w:r w:rsidRPr="00133F89">
        <w:rPr>
          <w:rFonts w:ascii="Times New Roman" w:hAnsi="Times New Roman" w:cs="Times New Roman"/>
          <w:i/>
          <w:noProof/>
          <w:color w:val="000000" w:themeColor="text1"/>
        </w:rPr>
        <w:t>Monographs of the Society for Research in Child Development, 75</w:t>
      </w:r>
      <w:r w:rsidRPr="00133F89">
        <w:rPr>
          <w:rFonts w:ascii="Times New Roman" w:hAnsi="Times New Roman" w:cs="Times New Roman"/>
          <w:noProof/>
          <w:color w:val="000000" w:themeColor="text1"/>
        </w:rPr>
        <w:t xml:space="preserve">(1), 1-20. </w:t>
      </w:r>
      <w:r w:rsidR="004F46E4" w:rsidRPr="00133F89">
        <w:rPr>
          <w:rFonts w:ascii="Times New Roman" w:hAnsi="Times New Roman" w:cs="Times New Roman"/>
          <w:noProof/>
          <w:color w:val="000000" w:themeColor="text1"/>
        </w:rPr>
        <w:t>doi: 10.1111/j.1540-5834.2010.00548.x</w:t>
      </w:r>
    </w:p>
    <w:p w14:paraId="2D61762B" w14:textId="00C01582" w:rsidR="001F012E" w:rsidRPr="00133F89" w:rsidRDefault="001F012E"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Saudino, K. J. (2005). Behavioral genetics and child temperament. </w:t>
      </w:r>
      <w:r w:rsidRPr="00133F89">
        <w:rPr>
          <w:rFonts w:ascii="Times New Roman" w:hAnsi="Times New Roman" w:cs="Times New Roman"/>
          <w:i/>
          <w:noProof/>
          <w:color w:val="000000" w:themeColor="text1"/>
        </w:rPr>
        <w:t>Journal of Developmental and Behavioral Pediatrics</w:t>
      </w:r>
      <w:r w:rsidRPr="00133F89">
        <w:rPr>
          <w:rFonts w:ascii="Times New Roman" w:hAnsi="Times New Roman" w:cs="Times New Roman"/>
          <w:noProof/>
          <w:color w:val="000000" w:themeColor="text1"/>
        </w:rPr>
        <w:t>, 26(3), 214.</w:t>
      </w:r>
    </w:p>
    <w:p w14:paraId="2D6427C3" w14:textId="1C35FB7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lang w:val="de-DE"/>
        </w:rPr>
      </w:pPr>
      <w:r w:rsidRPr="00133F89">
        <w:rPr>
          <w:rFonts w:ascii="Times New Roman" w:hAnsi="Times New Roman" w:cs="Times New Roman"/>
          <w:noProof/>
          <w:color w:val="000000" w:themeColor="text1"/>
        </w:rPr>
        <w:t xml:space="preserve">Schmidt, L. A., Miskovic, V., Boyle, M. H., &amp; Saigal, S. (2008). Shyness and </w:t>
      </w:r>
      <w:r w:rsidR="004F46E4" w:rsidRPr="00133F89">
        <w:rPr>
          <w:rFonts w:ascii="Times New Roman" w:hAnsi="Times New Roman" w:cs="Times New Roman"/>
          <w:noProof/>
          <w:color w:val="000000" w:themeColor="text1"/>
        </w:rPr>
        <w:t>t</w:t>
      </w:r>
      <w:r w:rsidRPr="00133F89">
        <w:rPr>
          <w:rFonts w:ascii="Times New Roman" w:hAnsi="Times New Roman" w:cs="Times New Roman"/>
          <w:noProof/>
          <w:color w:val="000000" w:themeColor="text1"/>
        </w:rPr>
        <w:t xml:space="preserve">imidity in </w:t>
      </w:r>
      <w:r w:rsidR="004F46E4" w:rsidRPr="00133F89">
        <w:rPr>
          <w:rFonts w:ascii="Times New Roman" w:hAnsi="Times New Roman" w:cs="Times New Roman"/>
          <w:noProof/>
          <w:color w:val="000000" w:themeColor="text1"/>
        </w:rPr>
        <w:t>y</w:t>
      </w:r>
      <w:r w:rsidRPr="00133F89">
        <w:rPr>
          <w:rFonts w:ascii="Times New Roman" w:hAnsi="Times New Roman" w:cs="Times New Roman"/>
          <w:noProof/>
          <w:color w:val="000000" w:themeColor="text1"/>
        </w:rPr>
        <w:t xml:space="preserve">oung </w:t>
      </w:r>
      <w:r w:rsidR="004F46E4" w:rsidRPr="00133F89">
        <w:rPr>
          <w:rFonts w:ascii="Times New Roman" w:hAnsi="Times New Roman" w:cs="Times New Roman"/>
          <w:noProof/>
          <w:color w:val="000000" w:themeColor="text1"/>
        </w:rPr>
        <w:t>a</w:t>
      </w:r>
      <w:r w:rsidRPr="00133F89">
        <w:rPr>
          <w:rFonts w:ascii="Times New Roman" w:hAnsi="Times New Roman" w:cs="Times New Roman"/>
          <w:noProof/>
          <w:color w:val="000000" w:themeColor="text1"/>
        </w:rPr>
        <w:t xml:space="preserve">dults </w:t>
      </w:r>
      <w:r w:rsidR="004F46E4" w:rsidRPr="00133F89">
        <w:rPr>
          <w:rFonts w:ascii="Times New Roman" w:hAnsi="Times New Roman" w:cs="Times New Roman"/>
          <w:noProof/>
          <w:color w:val="000000" w:themeColor="text1"/>
        </w:rPr>
        <w:t>w</w:t>
      </w:r>
      <w:r w:rsidRPr="00133F89">
        <w:rPr>
          <w:rFonts w:ascii="Times New Roman" w:hAnsi="Times New Roman" w:cs="Times New Roman"/>
          <w:noProof/>
          <w:color w:val="000000" w:themeColor="text1"/>
        </w:rPr>
        <w:t xml:space="preserve">ho </w:t>
      </w:r>
      <w:r w:rsidR="004F46E4" w:rsidRPr="00133F89">
        <w:rPr>
          <w:rFonts w:ascii="Times New Roman" w:hAnsi="Times New Roman" w:cs="Times New Roman"/>
          <w:noProof/>
          <w:color w:val="000000" w:themeColor="text1"/>
        </w:rPr>
        <w:t>w</w:t>
      </w:r>
      <w:r w:rsidRPr="00133F89">
        <w:rPr>
          <w:rFonts w:ascii="Times New Roman" w:hAnsi="Times New Roman" w:cs="Times New Roman"/>
          <w:noProof/>
          <w:color w:val="000000" w:themeColor="text1"/>
        </w:rPr>
        <w:t xml:space="preserve">ere </w:t>
      </w:r>
      <w:r w:rsidR="004F46E4" w:rsidRPr="00133F89">
        <w:rPr>
          <w:rFonts w:ascii="Times New Roman" w:hAnsi="Times New Roman" w:cs="Times New Roman"/>
          <w:noProof/>
          <w:color w:val="000000" w:themeColor="text1"/>
        </w:rPr>
        <w:t>b</w:t>
      </w:r>
      <w:r w:rsidRPr="00133F89">
        <w:rPr>
          <w:rFonts w:ascii="Times New Roman" w:hAnsi="Times New Roman" w:cs="Times New Roman"/>
          <w:noProof/>
          <w:color w:val="000000" w:themeColor="text1"/>
        </w:rPr>
        <w:t xml:space="preserve">orn at </w:t>
      </w:r>
      <w:r w:rsidR="004F46E4" w:rsidRPr="00133F89">
        <w:rPr>
          <w:rFonts w:ascii="Times New Roman" w:hAnsi="Times New Roman" w:cs="Times New Roman"/>
          <w:noProof/>
          <w:color w:val="000000" w:themeColor="text1"/>
        </w:rPr>
        <w:t>e</w:t>
      </w:r>
      <w:r w:rsidRPr="00133F89">
        <w:rPr>
          <w:rFonts w:ascii="Times New Roman" w:hAnsi="Times New Roman" w:cs="Times New Roman"/>
          <w:noProof/>
          <w:color w:val="000000" w:themeColor="text1"/>
        </w:rPr>
        <w:t xml:space="preserve">xtremely </w:t>
      </w:r>
      <w:r w:rsidR="004F46E4" w:rsidRPr="00133F89">
        <w:rPr>
          <w:rFonts w:ascii="Times New Roman" w:hAnsi="Times New Roman" w:cs="Times New Roman"/>
          <w:noProof/>
          <w:color w:val="000000" w:themeColor="text1"/>
        </w:rPr>
        <w:t>l</w:t>
      </w:r>
      <w:r w:rsidRPr="00133F89">
        <w:rPr>
          <w:rFonts w:ascii="Times New Roman" w:hAnsi="Times New Roman" w:cs="Times New Roman"/>
          <w:noProof/>
          <w:color w:val="000000" w:themeColor="text1"/>
        </w:rPr>
        <w:t xml:space="preserve">ow </w:t>
      </w:r>
      <w:r w:rsidR="004F46E4" w:rsidRPr="00133F89">
        <w:rPr>
          <w:rFonts w:ascii="Times New Roman" w:hAnsi="Times New Roman" w:cs="Times New Roman"/>
          <w:noProof/>
          <w:color w:val="000000" w:themeColor="text1"/>
        </w:rPr>
        <w:t>b</w:t>
      </w:r>
      <w:r w:rsidRPr="00133F89">
        <w:rPr>
          <w:rFonts w:ascii="Times New Roman" w:hAnsi="Times New Roman" w:cs="Times New Roman"/>
          <w:noProof/>
          <w:color w:val="000000" w:themeColor="text1"/>
        </w:rPr>
        <w:t xml:space="preserve">irth </w:t>
      </w:r>
      <w:r w:rsidR="004F46E4" w:rsidRPr="00133F89">
        <w:rPr>
          <w:rFonts w:ascii="Times New Roman" w:hAnsi="Times New Roman" w:cs="Times New Roman"/>
          <w:noProof/>
          <w:color w:val="000000" w:themeColor="text1"/>
        </w:rPr>
        <w:t>w</w:t>
      </w:r>
      <w:r w:rsidRPr="00133F89">
        <w:rPr>
          <w:rFonts w:ascii="Times New Roman" w:hAnsi="Times New Roman" w:cs="Times New Roman"/>
          <w:noProof/>
          <w:color w:val="000000" w:themeColor="text1"/>
        </w:rPr>
        <w:t xml:space="preserve">eight. </w:t>
      </w:r>
      <w:r w:rsidRPr="00133F89">
        <w:rPr>
          <w:rFonts w:ascii="Times New Roman" w:hAnsi="Times New Roman" w:cs="Times New Roman"/>
          <w:i/>
          <w:noProof/>
          <w:color w:val="000000" w:themeColor="text1"/>
          <w:lang w:val="de-DE"/>
        </w:rPr>
        <w:t>Pediatrics, 122</w:t>
      </w:r>
      <w:r w:rsidRPr="00133F89">
        <w:rPr>
          <w:rFonts w:ascii="Times New Roman" w:hAnsi="Times New Roman" w:cs="Times New Roman"/>
          <w:noProof/>
          <w:color w:val="000000" w:themeColor="text1"/>
          <w:lang w:val="de-DE"/>
        </w:rPr>
        <w:t>(1), e181</w:t>
      </w:r>
      <w:r w:rsidR="004F46E4" w:rsidRPr="00133F89">
        <w:rPr>
          <w:rFonts w:ascii="Times New Roman" w:hAnsi="Times New Roman" w:cs="Times New Roman"/>
          <w:noProof/>
          <w:color w:val="000000" w:themeColor="text1"/>
          <w:lang w:val="de-DE"/>
        </w:rPr>
        <w:t>-e187</w:t>
      </w:r>
      <w:r w:rsidRPr="00133F89">
        <w:rPr>
          <w:rFonts w:ascii="Times New Roman" w:hAnsi="Times New Roman" w:cs="Times New Roman"/>
          <w:noProof/>
          <w:color w:val="000000" w:themeColor="text1"/>
          <w:lang w:val="de-DE"/>
        </w:rPr>
        <w:t xml:space="preserve">. </w:t>
      </w:r>
      <w:r w:rsidR="004F46E4" w:rsidRPr="00133F89">
        <w:rPr>
          <w:rFonts w:ascii="Times New Roman" w:hAnsi="Times New Roman" w:cs="Times New Roman"/>
          <w:noProof/>
          <w:color w:val="000000" w:themeColor="text1"/>
          <w:lang w:val="de-DE"/>
        </w:rPr>
        <w:t>doi: 10.1542/peds.2007-3747</w:t>
      </w:r>
    </w:p>
    <w:p w14:paraId="76563AAE" w14:textId="7075168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Seifer, R., Sameroff, A., Dickstein, S., Schiller, M., &amp; Hayden, L. C. (2004). </w:t>
      </w:r>
      <w:r w:rsidRPr="00133F89">
        <w:rPr>
          <w:rFonts w:ascii="Times New Roman" w:hAnsi="Times New Roman" w:cs="Times New Roman"/>
          <w:noProof/>
          <w:color w:val="000000" w:themeColor="text1"/>
        </w:rPr>
        <w:t xml:space="preserve">Your own children are special: Clues to the sources of reporting bias in temperament assessments. </w:t>
      </w:r>
      <w:r w:rsidRPr="00133F89">
        <w:rPr>
          <w:rFonts w:ascii="Times New Roman" w:hAnsi="Times New Roman" w:cs="Times New Roman"/>
          <w:i/>
          <w:noProof/>
          <w:color w:val="000000" w:themeColor="text1"/>
        </w:rPr>
        <w:t>Infant Behavior and Development, 27</w:t>
      </w:r>
      <w:r w:rsidRPr="00133F89">
        <w:rPr>
          <w:rFonts w:ascii="Times New Roman" w:hAnsi="Times New Roman" w:cs="Times New Roman"/>
          <w:noProof/>
          <w:color w:val="000000" w:themeColor="text1"/>
        </w:rPr>
        <w:t xml:space="preserve">(3), 323-341. </w:t>
      </w:r>
      <w:r w:rsidR="004F46E4" w:rsidRPr="00133F89">
        <w:rPr>
          <w:rFonts w:ascii="Times New Roman" w:hAnsi="Times New Roman" w:cs="Times New Roman"/>
          <w:noProof/>
          <w:color w:val="000000" w:themeColor="text1"/>
        </w:rPr>
        <w:t>doi: 10.1016/j.infbeh.2003.12.005</w:t>
      </w:r>
    </w:p>
    <w:p w14:paraId="6516130E" w14:textId="01FB9EDB"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Sonuga-Barke, E. J. (2003). The dual pathway model of AD/HD: an elaboration of neuro-developmental characteristics. </w:t>
      </w:r>
      <w:r w:rsidRPr="00133F89">
        <w:rPr>
          <w:rFonts w:ascii="Times New Roman" w:hAnsi="Times New Roman" w:cs="Times New Roman"/>
          <w:i/>
          <w:noProof/>
          <w:color w:val="000000" w:themeColor="text1"/>
        </w:rPr>
        <w:t>Neuroscience &amp; Biobehavioral Reviews, 27</w:t>
      </w:r>
      <w:r w:rsidRPr="00133F89">
        <w:rPr>
          <w:rFonts w:ascii="Times New Roman" w:hAnsi="Times New Roman" w:cs="Times New Roman"/>
          <w:noProof/>
          <w:color w:val="000000" w:themeColor="text1"/>
        </w:rPr>
        <w:t xml:space="preserve">(7), 593-604. </w:t>
      </w:r>
      <w:r w:rsidR="004F46E4" w:rsidRPr="00133F89">
        <w:rPr>
          <w:rFonts w:ascii="Times New Roman" w:hAnsi="Times New Roman" w:cs="Times New Roman"/>
          <w:noProof/>
          <w:color w:val="000000" w:themeColor="text1"/>
        </w:rPr>
        <w:t>doi: 10.1016/j.neubiorev.2003.08.005</w:t>
      </w:r>
    </w:p>
    <w:p w14:paraId="1AE5E504" w14:textId="637A6685"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Sonuga-Barke, E. J. (2005). Causal models of attention-deficit/hyperactivity disorder: from common simple deficits to multiple developmental pathways. </w:t>
      </w:r>
      <w:r w:rsidRPr="00133F89">
        <w:rPr>
          <w:rFonts w:ascii="Times New Roman" w:hAnsi="Times New Roman" w:cs="Times New Roman"/>
          <w:i/>
          <w:noProof/>
          <w:color w:val="000000" w:themeColor="text1"/>
        </w:rPr>
        <w:t>Biological Psychiatry, 57</w:t>
      </w:r>
      <w:r w:rsidRPr="00133F89">
        <w:rPr>
          <w:rFonts w:ascii="Times New Roman" w:hAnsi="Times New Roman" w:cs="Times New Roman"/>
          <w:noProof/>
          <w:color w:val="000000" w:themeColor="text1"/>
        </w:rPr>
        <w:t xml:space="preserve">(11), 1231-1238. </w:t>
      </w:r>
      <w:r w:rsidR="004F46E4" w:rsidRPr="00133F89">
        <w:rPr>
          <w:rFonts w:ascii="Times New Roman" w:hAnsi="Times New Roman" w:cs="Times New Roman"/>
          <w:noProof/>
          <w:color w:val="000000" w:themeColor="text1"/>
        </w:rPr>
        <w:t>doi: 10.1016/j.biopsych.2004.09.008</w:t>
      </w:r>
    </w:p>
    <w:p w14:paraId="008F97A2" w14:textId="7E90A5F9"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Sonuga-Barke, E. J., Kennedy, M., Kumsta, R., Knights, N., Golm, D., Rutter, M., . . . Kreppner, J. (2017). Child-to-adult neurodevelopmental and mental health trajectories after early life deprivation: the young adult follow-up of the longitudinal English and Romanian </w:t>
      </w:r>
      <w:r w:rsidRPr="00133F89">
        <w:rPr>
          <w:rFonts w:ascii="Times New Roman" w:hAnsi="Times New Roman" w:cs="Times New Roman"/>
          <w:noProof/>
          <w:color w:val="000000" w:themeColor="text1"/>
        </w:rPr>
        <w:lastRenderedPageBreak/>
        <w:t xml:space="preserve">Adoptees study. </w:t>
      </w:r>
      <w:r w:rsidRPr="00133F89">
        <w:rPr>
          <w:rFonts w:ascii="Times New Roman" w:hAnsi="Times New Roman" w:cs="Times New Roman"/>
          <w:i/>
          <w:noProof/>
          <w:color w:val="000000" w:themeColor="text1"/>
        </w:rPr>
        <w:t>The Lancet, 389</w:t>
      </w:r>
      <w:r w:rsidRPr="00133F89">
        <w:rPr>
          <w:rFonts w:ascii="Times New Roman" w:hAnsi="Times New Roman" w:cs="Times New Roman"/>
          <w:noProof/>
          <w:color w:val="000000" w:themeColor="text1"/>
        </w:rPr>
        <w:t xml:space="preserve">(10078), 1539-1548. </w:t>
      </w:r>
      <w:r w:rsidR="004F46E4" w:rsidRPr="00133F89">
        <w:rPr>
          <w:rFonts w:ascii="Times New Roman" w:hAnsi="Times New Roman" w:cs="Times New Roman"/>
          <w:noProof/>
          <w:color w:val="000000" w:themeColor="text1"/>
        </w:rPr>
        <w:t>doi: 10.1016/S0140-6736(17)30045-4</w:t>
      </w:r>
    </w:p>
    <w:p w14:paraId="3CAE484D" w14:textId="77777777" w:rsidR="005027A6" w:rsidRPr="00133F89" w:rsidRDefault="005027A6"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Sonuga-Barke, E. J., Schlotz, W., &amp; Kreppner, J. (2010). Differentiating developmental trajectories for conduct, emotion, and peer problems following early deprivation. </w:t>
      </w:r>
      <w:r w:rsidRPr="00133F89">
        <w:rPr>
          <w:rFonts w:ascii="Times New Roman" w:hAnsi="Times New Roman" w:cs="Times New Roman"/>
          <w:i/>
          <w:noProof/>
          <w:color w:val="000000" w:themeColor="text1"/>
        </w:rPr>
        <w:t>Monographs of the Society for Research in Child Development, 75</w:t>
      </w:r>
      <w:r w:rsidRPr="00133F89">
        <w:rPr>
          <w:rFonts w:ascii="Times New Roman" w:hAnsi="Times New Roman" w:cs="Times New Roman"/>
          <w:noProof/>
          <w:color w:val="000000" w:themeColor="text1"/>
        </w:rPr>
        <w:t>(1), 102-124.</w:t>
      </w:r>
    </w:p>
    <w:p w14:paraId="036376B3" w14:textId="711DFDAF" w:rsidR="005027A6" w:rsidRPr="00133F89" w:rsidRDefault="004F46E4" w:rsidP="00A2031B">
      <w:pPr>
        <w:pStyle w:val="EndNoteBibliography"/>
        <w:spacing w:line="480" w:lineRule="auto"/>
        <w:ind w:left="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doi: </w:t>
      </w:r>
      <w:r w:rsidR="005027A6" w:rsidRPr="00133F89">
        <w:rPr>
          <w:rFonts w:ascii="Times New Roman" w:hAnsi="Times New Roman" w:cs="Times New Roman"/>
          <w:noProof/>
          <w:color w:val="000000" w:themeColor="text1"/>
        </w:rPr>
        <w:t>10.1111/j.1540-5834.2010.00552.x</w:t>
      </w:r>
    </w:p>
    <w:p w14:paraId="1FB8D8C7" w14:textId="4C048E55"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Stevens, S. E., Sonuga-Barke, E. J. S., Kreppner, J. M., Beckett, C., Castle, J., Colvert, E., . . . Rutter, M. (2008). Inattention/</w:t>
      </w:r>
      <w:r w:rsidR="000065C8" w:rsidRPr="00133F89">
        <w:rPr>
          <w:rFonts w:ascii="Times New Roman" w:hAnsi="Times New Roman" w:cs="Times New Roman"/>
          <w:noProof/>
          <w:color w:val="000000" w:themeColor="text1"/>
        </w:rPr>
        <w:t>o</w:t>
      </w:r>
      <w:r w:rsidRPr="00133F89">
        <w:rPr>
          <w:rFonts w:ascii="Times New Roman" w:hAnsi="Times New Roman" w:cs="Times New Roman"/>
          <w:noProof/>
          <w:color w:val="000000" w:themeColor="text1"/>
        </w:rPr>
        <w:t xml:space="preserve">veractivity </w:t>
      </w:r>
      <w:r w:rsidR="000065C8" w:rsidRPr="00133F89">
        <w:rPr>
          <w:rFonts w:ascii="Times New Roman" w:hAnsi="Times New Roman" w:cs="Times New Roman"/>
          <w:noProof/>
          <w:color w:val="000000" w:themeColor="text1"/>
        </w:rPr>
        <w:t>f</w:t>
      </w:r>
      <w:r w:rsidRPr="00133F89">
        <w:rPr>
          <w:rFonts w:ascii="Times New Roman" w:hAnsi="Times New Roman" w:cs="Times New Roman"/>
          <w:noProof/>
          <w:color w:val="000000" w:themeColor="text1"/>
        </w:rPr>
        <w:t xml:space="preserve">ollowing </w:t>
      </w:r>
      <w:r w:rsidR="000065C8" w:rsidRPr="00133F89">
        <w:rPr>
          <w:rFonts w:ascii="Times New Roman" w:hAnsi="Times New Roman" w:cs="Times New Roman"/>
          <w:noProof/>
          <w:color w:val="000000" w:themeColor="text1"/>
        </w:rPr>
        <w:t>e</w:t>
      </w:r>
      <w:r w:rsidRPr="00133F89">
        <w:rPr>
          <w:rFonts w:ascii="Times New Roman" w:hAnsi="Times New Roman" w:cs="Times New Roman"/>
          <w:noProof/>
          <w:color w:val="000000" w:themeColor="text1"/>
        </w:rPr>
        <w:t xml:space="preserve">arly </w:t>
      </w:r>
      <w:r w:rsidR="000065C8" w:rsidRPr="00133F89">
        <w:rPr>
          <w:rFonts w:ascii="Times New Roman" w:hAnsi="Times New Roman" w:cs="Times New Roman"/>
          <w:noProof/>
          <w:color w:val="000000" w:themeColor="text1"/>
        </w:rPr>
        <w:t>s</w:t>
      </w:r>
      <w:r w:rsidRPr="00133F89">
        <w:rPr>
          <w:rFonts w:ascii="Times New Roman" w:hAnsi="Times New Roman" w:cs="Times New Roman"/>
          <w:noProof/>
          <w:color w:val="000000" w:themeColor="text1"/>
        </w:rPr>
        <w:t xml:space="preserve">evere </w:t>
      </w:r>
      <w:r w:rsidR="000065C8" w:rsidRPr="00133F89">
        <w:rPr>
          <w:rFonts w:ascii="Times New Roman" w:hAnsi="Times New Roman" w:cs="Times New Roman"/>
          <w:noProof/>
          <w:color w:val="000000" w:themeColor="text1"/>
        </w:rPr>
        <w:t>i</w:t>
      </w:r>
      <w:r w:rsidRPr="00133F89">
        <w:rPr>
          <w:rFonts w:ascii="Times New Roman" w:hAnsi="Times New Roman" w:cs="Times New Roman"/>
          <w:noProof/>
          <w:color w:val="000000" w:themeColor="text1"/>
        </w:rPr>
        <w:t xml:space="preserve">nstitutional </w:t>
      </w:r>
      <w:r w:rsidR="000065C8" w:rsidRPr="00133F89">
        <w:rPr>
          <w:rFonts w:ascii="Times New Roman" w:hAnsi="Times New Roman" w:cs="Times New Roman"/>
          <w:noProof/>
          <w:color w:val="000000" w:themeColor="text1"/>
        </w:rPr>
        <w:t>d</w:t>
      </w:r>
      <w:r w:rsidRPr="00133F89">
        <w:rPr>
          <w:rFonts w:ascii="Times New Roman" w:hAnsi="Times New Roman" w:cs="Times New Roman"/>
          <w:noProof/>
          <w:color w:val="000000" w:themeColor="text1"/>
        </w:rPr>
        <w:t xml:space="preserve">eprivation: Presentation and </w:t>
      </w:r>
      <w:r w:rsidR="000065C8" w:rsidRPr="00133F89">
        <w:rPr>
          <w:rFonts w:ascii="Times New Roman" w:hAnsi="Times New Roman" w:cs="Times New Roman"/>
          <w:noProof/>
          <w:color w:val="000000" w:themeColor="text1"/>
        </w:rPr>
        <w:t>a</w:t>
      </w:r>
      <w:r w:rsidRPr="00133F89">
        <w:rPr>
          <w:rFonts w:ascii="Times New Roman" w:hAnsi="Times New Roman" w:cs="Times New Roman"/>
          <w:noProof/>
          <w:color w:val="000000" w:themeColor="text1"/>
        </w:rPr>
        <w:t xml:space="preserve">ssociations in </w:t>
      </w:r>
      <w:r w:rsidR="000065C8" w:rsidRPr="00133F89">
        <w:rPr>
          <w:rFonts w:ascii="Times New Roman" w:hAnsi="Times New Roman" w:cs="Times New Roman"/>
          <w:noProof/>
          <w:color w:val="000000" w:themeColor="text1"/>
        </w:rPr>
        <w:t>e</w:t>
      </w:r>
      <w:r w:rsidRPr="00133F89">
        <w:rPr>
          <w:rFonts w:ascii="Times New Roman" w:hAnsi="Times New Roman" w:cs="Times New Roman"/>
          <w:noProof/>
          <w:color w:val="000000" w:themeColor="text1"/>
        </w:rPr>
        <w:t xml:space="preserve">arly </w:t>
      </w:r>
      <w:r w:rsidR="000065C8" w:rsidRPr="00133F89">
        <w:rPr>
          <w:rFonts w:ascii="Times New Roman" w:hAnsi="Times New Roman" w:cs="Times New Roman"/>
          <w:noProof/>
          <w:color w:val="000000" w:themeColor="text1"/>
        </w:rPr>
        <w:t>a</w:t>
      </w:r>
      <w:r w:rsidRPr="00133F89">
        <w:rPr>
          <w:rFonts w:ascii="Times New Roman" w:hAnsi="Times New Roman" w:cs="Times New Roman"/>
          <w:noProof/>
          <w:color w:val="000000" w:themeColor="text1"/>
        </w:rPr>
        <w:t xml:space="preserve">dolescence. </w:t>
      </w:r>
      <w:r w:rsidRPr="00133F89">
        <w:rPr>
          <w:rFonts w:ascii="Times New Roman" w:hAnsi="Times New Roman" w:cs="Times New Roman"/>
          <w:i/>
          <w:noProof/>
          <w:color w:val="000000" w:themeColor="text1"/>
        </w:rPr>
        <w:t>Journal of Abnormal Child Psychology, 36</w:t>
      </w:r>
      <w:r w:rsidRPr="00133F89">
        <w:rPr>
          <w:rFonts w:ascii="Times New Roman" w:hAnsi="Times New Roman" w:cs="Times New Roman"/>
          <w:noProof/>
          <w:color w:val="000000" w:themeColor="text1"/>
        </w:rPr>
        <w:t>(3), 385-398. doi:10.1007/s10802-007-9185-5</w:t>
      </w:r>
    </w:p>
    <w:p w14:paraId="1161033E" w14:textId="26413074"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Tarullo, A. R., Bruce, J., &amp; Gunnar, M. R. (2007). False </w:t>
      </w:r>
      <w:r w:rsidR="00E11C96" w:rsidRPr="00133F89">
        <w:rPr>
          <w:rFonts w:ascii="Times New Roman" w:hAnsi="Times New Roman" w:cs="Times New Roman"/>
          <w:noProof/>
          <w:color w:val="000000" w:themeColor="text1"/>
        </w:rPr>
        <w:t>b</w:t>
      </w:r>
      <w:r w:rsidRPr="00133F89">
        <w:rPr>
          <w:rFonts w:ascii="Times New Roman" w:hAnsi="Times New Roman" w:cs="Times New Roman"/>
          <w:noProof/>
          <w:color w:val="000000" w:themeColor="text1"/>
        </w:rPr>
        <w:t xml:space="preserve">elief and </w:t>
      </w:r>
      <w:r w:rsidR="00E11C96" w:rsidRPr="00133F89">
        <w:rPr>
          <w:rFonts w:ascii="Times New Roman" w:hAnsi="Times New Roman" w:cs="Times New Roman"/>
          <w:noProof/>
          <w:color w:val="000000" w:themeColor="text1"/>
        </w:rPr>
        <w:t>e</w:t>
      </w:r>
      <w:r w:rsidRPr="00133F89">
        <w:rPr>
          <w:rFonts w:ascii="Times New Roman" w:hAnsi="Times New Roman" w:cs="Times New Roman"/>
          <w:noProof/>
          <w:color w:val="000000" w:themeColor="text1"/>
        </w:rPr>
        <w:t xml:space="preserve">motion </w:t>
      </w:r>
      <w:r w:rsidR="00E11C96" w:rsidRPr="00133F89">
        <w:rPr>
          <w:rFonts w:ascii="Times New Roman" w:hAnsi="Times New Roman" w:cs="Times New Roman"/>
          <w:noProof/>
          <w:color w:val="000000" w:themeColor="text1"/>
        </w:rPr>
        <w:t>u</w:t>
      </w:r>
      <w:r w:rsidRPr="00133F89">
        <w:rPr>
          <w:rFonts w:ascii="Times New Roman" w:hAnsi="Times New Roman" w:cs="Times New Roman"/>
          <w:noProof/>
          <w:color w:val="000000" w:themeColor="text1"/>
        </w:rPr>
        <w:t xml:space="preserve">nderstanding in </w:t>
      </w:r>
      <w:r w:rsidR="00E11C96" w:rsidRPr="00133F89">
        <w:rPr>
          <w:rFonts w:ascii="Times New Roman" w:hAnsi="Times New Roman" w:cs="Times New Roman"/>
          <w:noProof/>
          <w:color w:val="000000" w:themeColor="text1"/>
        </w:rPr>
        <w:t>p</w:t>
      </w:r>
      <w:r w:rsidRPr="00133F89">
        <w:rPr>
          <w:rFonts w:ascii="Times New Roman" w:hAnsi="Times New Roman" w:cs="Times New Roman"/>
          <w:noProof/>
          <w:color w:val="000000" w:themeColor="text1"/>
        </w:rPr>
        <w:t xml:space="preserve">ost-institutionalized </w:t>
      </w:r>
      <w:r w:rsidR="00E11C96" w:rsidRPr="00133F89">
        <w:rPr>
          <w:rFonts w:ascii="Times New Roman" w:hAnsi="Times New Roman" w:cs="Times New Roman"/>
          <w:noProof/>
          <w:color w:val="000000" w:themeColor="text1"/>
        </w:rPr>
        <w:t>c</w:t>
      </w:r>
      <w:r w:rsidRPr="00133F89">
        <w:rPr>
          <w:rFonts w:ascii="Times New Roman" w:hAnsi="Times New Roman" w:cs="Times New Roman"/>
          <w:noProof/>
          <w:color w:val="000000" w:themeColor="text1"/>
        </w:rPr>
        <w:t xml:space="preserve">hildren. </w:t>
      </w:r>
      <w:r w:rsidRPr="00133F89">
        <w:rPr>
          <w:rFonts w:ascii="Times New Roman" w:hAnsi="Times New Roman" w:cs="Times New Roman"/>
          <w:i/>
          <w:noProof/>
          <w:color w:val="000000" w:themeColor="text1"/>
        </w:rPr>
        <w:t>Social Development, 16</w:t>
      </w:r>
      <w:r w:rsidRPr="00133F89">
        <w:rPr>
          <w:rFonts w:ascii="Times New Roman" w:hAnsi="Times New Roman" w:cs="Times New Roman"/>
          <w:noProof/>
          <w:color w:val="000000" w:themeColor="text1"/>
        </w:rPr>
        <w:t>(1), 57-78. doi:10.1111/j.1467-9507.2007.00372.x</w:t>
      </w:r>
    </w:p>
    <w:p w14:paraId="51C6224C" w14:textId="4C64B2AF"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Van Lieshout, R. J., Boyle, M. H., Favotto, L., Krzeczkowski, J. E., Savoy, C., Saigal, S., &amp; Schmidt, L. A. (2018). Impact of extremely low</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birth</w:t>
      </w:r>
      <w:r w:rsidRPr="00133F89">
        <w:rPr>
          <w:rFonts w:ascii="Cambria Math" w:hAnsi="Cambria Math" w:cs="Cambria Math"/>
          <w:noProof/>
          <w:color w:val="000000" w:themeColor="text1"/>
        </w:rPr>
        <w:t>‐</w:t>
      </w:r>
      <w:r w:rsidRPr="00133F89">
        <w:rPr>
          <w:rFonts w:ascii="Times New Roman" w:hAnsi="Times New Roman" w:cs="Times New Roman"/>
          <w:noProof/>
          <w:color w:val="000000" w:themeColor="text1"/>
        </w:rPr>
        <w:t xml:space="preserve">weight status on risk and resilience for depression and anxiety in adulthood. </w:t>
      </w:r>
      <w:r w:rsidRPr="00133F89">
        <w:rPr>
          <w:rFonts w:ascii="Times New Roman" w:hAnsi="Times New Roman" w:cs="Times New Roman"/>
          <w:i/>
          <w:noProof/>
          <w:color w:val="000000" w:themeColor="text1"/>
        </w:rPr>
        <w:t>Journal of Child Psychology and Psychiatry, 59</w:t>
      </w:r>
      <w:r w:rsidRPr="00133F89">
        <w:rPr>
          <w:rFonts w:ascii="Times New Roman" w:hAnsi="Times New Roman" w:cs="Times New Roman"/>
          <w:noProof/>
          <w:color w:val="000000" w:themeColor="text1"/>
        </w:rPr>
        <w:t xml:space="preserve">(5), 596-603. </w:t>
      </w:r>
      <w:r w:rsidR="004F46E4" w:rsidRPr="00133F89">
        <w:rPr>
          <w:rFonts w:ascii="Times New Roman" w:hAnsi="Times New Roman" w:cs="Times New Roman"/>
          <w:noProof/>
          <w:color w:val="000000" w:themeColor="text1"/>
        </w:rPr>
        <w:t>doi: 10.1111/jcpp.12826</w:t>
      </w:r>
    </w:p>
    <w:p w14:paraId="391EABB8" w14:textId="3727EFCC"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Volpe, J. J. (2009). Brain injury in premature infants: a complex amalgam of destructive and developmental disturbances. </w:t>
      </w:r>
      <w:r w:rsidRPr="00133F89">
        <w:rPr>
          <w:rFonts w:ascii="Times New Roman" w:hAnsi="Times New Roman" w:cs="Times New Roman"/>
          <w:i/>
          <w:noProof/>
          <w:color w:val="000000" w:themeColor="text1"/>
        </w:rPr>
        <w:t>The Lancet Neurology, 8</w:t>
      </w:r>
      <w:r w:rsidRPr="00133F89">
        <w:rPr>
          <w:rFonts w:ascii="Times New Roman" w:hAnsi="Times New Roman" w:cs="Times New Roman"/>
          <w:noProof/>
          <w:color w:val="000000" w:themeColor="text1"/>
        </w:rPr>
        <w:t>(1), 110-124. doi:</w:t>
      </w:r>
      <w:r w:rsidR="007954E1" w:rsidRPr="00133F89">
        <w:rPr>
          <w:rFonts w:ascii="Times New Roman" w:hAnsi="Times New Roman" w:cs="Times New Roman"/>
          <w:noProof/>
          <w:color w:val="000000" w:themeColor="text1"/>
        </w:rPr>
        <w:t xml:space="preserve"> 10</w:t>
      </w:r>
      <w:r w:rsidRPr="00133F89">
        <w:rPr>
          <w:rFonts w:ascii="Times New Roman" w:hAnsi="Times New Roman" w:cs="Times New Roman"/>
          <w:noProof/>
          <w:color w:val="000000" w:themeColor="text1"/>
        </w:rPr>
        <w:t>.1016/S1474-4422(08)70294-1</w:t>
      </w:r>
    </w:p>
    <w:p w14:paraId="008DE5B3" w14:textId="3B74BA9C" w:rsidR="004571C2" w:rsidRPr="00133F89" w:rsidRDefault="004571C2"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Wachs, T. D., Pollitt, E., Cueto, S., Jacoby, E., &amp; Creed‐Kanashiro, H. (2005). Relation of neonatal iron status to individual variability in neonatal temperament. </w:t>
      </w:r>
      <w:r w:rsidRPr="00133F89">
        <w:rPr>
          <w:rFonts w:ascii="Times New Roman" w:hAnsi="Times New Roman" w:cs="Times New Roman"/>
          <w:i/>
          <w:noProof/>
          <w:color w:val="000000" w:themeColor="text1"/>
        </w:rPr>
        <w:t>Developmental Psychobiology, 46</w:t>
      </w:r>
      <w:r w:rsidRPr="00133F89">
        <w:rPr>
          <w:rFonts w:ascii="Times New Roman" w:hAnsi="Times New Roman" w:cs="Times New Roman"/>
          <w:noProof/>
          <w:color w:val="000000" w:themeColor="text1"/>
        </w:rPr>
        <w:t>(2), 141-153. doi: 10.1002/dev.20049</w:t>
      </w:r>
    </w:p>
    <w:p w14:paraId="68AE756D" w14:textId="12272B65"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lastRenderedPageBreak/>
        <w:t xml:space="preserve">Williamson, K. E., &amp; Jakobson, L. S. (2014). Social attribution skills of children born preterm at very low birth weight. </w:t>
      </w:r>
      <w:r w:rsidRPr="00133F89">
        <w:rPr>
          <w:rFonts w:ascii="Times New Roman" w:hAnsi="Times New Roman" w:cs="Times New Roman"/>
          <w:i/>
          <w:noProof/>
          <w:color w:val="000000" w:themeColor="text1"/>
        </w:rPr>
        <w:t>Development and Psychopathology, 26</w:t>
      </w:r>
      <w:r w:rsidRPr="00133F89">
        <w:rPr>
          <w:rFonts w:ascii="Times New Roman" w:hAnsi="Times New Roman" w:cs="Times New Roman"/>
          <w:noProof/>
          <w:color w:val="000000" w:themeColor="text1"/>
        </w:rPr>
        <w:t>(4pt1), 889-900. doi:</w:t>
      </w:r>
      <w:r w:rsidR="007954E1" w:rsidRPr="00133F89">
        <w:rPr>
          <w:rFonts w:ascii="Times New Roman" w:hAnsi="Times New Roman" w:cs="Times New Roman"/>
          <w:noProof/>
          <w:color w:val="000000" w:themeColor="text1"/>
        </w:rPr>
        <w:t xml:space="preserve"> </w:t>
      </w:r>
      <w:r w:rsidRPr="00133F89">
        <w:rPr>
          <w:rFonts w:ascii="Times New Roman" w:hAnsi="Times New Roman" w:cs="Times New Roman"/>
          <w:noProof/>
          <w:color w:val="000000" w:themeColor="text1"/>
        </w:rPr>
        <w:t>10.1017/S0954579414000522</w:t>
      </w:r>
    </w:p>
    <w:p w14:paraId="07DBD0A9" w14:textId="7777777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lang w:val="en-GB"/>
        </w:rPr>
      </w:pPr>
      <w:r w:rsidRPr="00133F89">
        <w:rPr>
          <w:rFonts w:ascii="Times New Roman" w:hAnsi="Times New Roman" w:cs="Times New Roman"/>
          <w:noProof/>
          <w:color w:val="000000" w:themeColor="text1"/>
          <w:lang w:val="en-GB"/>
        </w:rPr>
        <w:t xml:space="preserve">Wolke, D. (2018). Commentary: Preterm birth: High vulnerability and no resiliency? Reflections on van Lieshout et al (2018). </w:t>
      </w:r>
      <w:r w:rsidRPr="00133F89">
        <w:rPr>
          <w:rFonts w:ascii="Times New Roman" w:hAnsi="Times New Roman" w:cs="Times New Roman"/>
          <w:i/>
          <w:iCs/>
          <w:noProof/>
          <w:color w:val="000000" w:themeColor="text1"/>
          <w:lang w:val="en-GB"/>
        </w:rPr>
        <w:t>Journal of Child Psychology and Psychiatry</w:t>
      </w:r>
      <w:r w:rsidRPr="00133F89">
        <w:rPr>
          <w:rFonts w:ascii="Times New Roman" w:hAnsi="Times New Roman" w:cs="Times New Roman"/>
          <w:noProof/>
          <w:color w:val="000000" w:themeColor="text1"/>
          <w:lang w:val="en-GB"/>
        </w:rPr>
        <w:t>. doi:10.1111/jcpp.12971</w:t>
      </w:r>
    </w:p>
    <w:p w14:paraId="16E092C1" w14:textId="1A96E4C7"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Wolke, D., Baumann, N., Strauss, V., Johnson, S., &amp; Marlow, N. (2015). </w:t>
      </w:r>
      <w:r w:rsidRPr="00133F89">
        <w:rPr>
          <w:rFonts w:ascii="Times New Roman" w:hAnsi="Times New Roman" w:cs="Times New Roman"/>
          <w:noProof/>
          <w:color w:val="000000" w:themeColor="text1"/>
        </w:rPr>
        <w:t xml:space="preserve">Bullying of preterm children and emotional problems at school age: cross-culturally invariant effects. </w:t>
      </w:r>
      <w:r w:rsidRPr="00133F89">
        <w:rPr>
          <w:rFonts w:ascii="Times New Roman" w:hAnsi="Times New Roman" w:cs="Times New Roman"/>
          <w:i/>
          <w:noProof/>
          <w:color w:val="000000" w:themeColor="text1"/>
        </w:rPr>
        <w:t xml:space="preserve">The Journal of </w:t>
      </w:r>
      <w:r w:rsidR="007954E1" w:rsidRPr="00133F89">
        <w:rPr>
          <w:rFonts w:ascii="Times New Roman" w:hAnsi="Times New Roman" w:cs="Times New Roman"/>
          <w:i/>
          <w:noProof/>
          <w:color w:val="000000" w:themeColor="text1"/>
        </w:rPr>
        <w:t>P</w:t>
      </w:r>
      <w:r w:rsidRPr="00133F89">
        <w:rPr>
          <w:rFonts w:ascii="Times New Roman" w:hAnsi="Times New Roman" w:cs="Times New Roman"/>
          <w:i/>
          <w:noProof/>
          <w:color w:val="000000" w:themeColor="text1"/>
        </w:rPr>
        <w:t>ediatrics, 166</w:t>
      </w:r>
      <w:r w:rsidRPr="00133F89">
        <w:rPr>
          <w:rFonts w:ascii="Times New Roman" w:hAnsi="Times New Roman" w:cs="Times New Roman"/>
          <w:noProof/>
          <w:color w:val="000000" w:themeColor="text1"/>
        </w:rPr>
        <w:t>(6), 1417-1422. doi:</w:t>
      </w:r>
      <w:r w:rsidR="007954E1" w:rsidRPr="00133F89">
        <w:rPr>
          <w:rFonts w:ascii="Times New Roman" w:hAnsi="Times New Roman" w:cs="Times New Roman"/>
          <w:noProof/>
          <w:color w:val="000000" w:themeColor="text1"/>
        </w:rPr>
        <w:t xml:space="preserve"> </w:t>
      </w:r>
      <w:r w:rsidRPr="00133F89">
        <w:rPr>
          <w:rFonts w:ascii="Times New Roman" w:hAnsi="Times New Roman" w:cs="Times New Roman"/>
          <w:noProof/>
          <w:color w:val="000000" w:themeColor="text1"/>
        </w:rPr>
        <w:t>10.1016/j.jpeds.2015.02.055</w:t>
      </w:r>
    </w:p>
    <w:p w14:paraId="406AA1CC" w14:textId="163AB89F"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lang w:val="de-DE"/>
        </w:rPr>
        <w:t xml:space="preserve">Wolke, D., Jaekel, J., Hall, J., &amp; Baumann, N. (2013). </w:t>
      </w:r>
      <w:r w:rsidRPr="00133F89">
        <w:rPr>
          <w:rFonts w:ascii="Times New Roman" w:hAnsi="Times New Roman" w:cs="Times New Roman"/>
          <w:noProof/>
          <w:color w:val="000000" w:themeColor="text1"/>
        </w:rPr>
        <w:t xml:space="preserve">Effects of sensitive parenting on the academic resilience of very preterm and very low birth weight adolescents. </w:t>
      </w:r>
      <w:r w:rsidRPr="00133F89">
        <w:rPr>
          <w:rFonts w:ascii="Times New Roman" w:hAnsi="Times New Roman" w:cs="Times New Roman"/>
          <w:i/>
          <w:noProof/>
          <w:color w:val="000000" w:themeColor="text1"/>
        </w:rPr>
        <w:t>J</w:t>
      </w:r>
      <w:r w:rsidR="007954E1" w:rsidRPr="00133F89">
        <w:rPr>
          <w:rFonts w:ascii="Times New Roman" w:hAnsi="Times New Roman" w:cs="Times New Roman"/>
          <w:i/>
          <w:noProof/>
          <w:color w:val="000000" w:themeColor="text1"/>
        </w:rPr>
        <w:t>ournal of</w:t>
      </w:r>
      <w:r w:rsidRPr="00133F89">
        <w:rPr>
          <w:rFonts w:ascii="Times New Roman" w:hAnsi="Times New Roman" w:cs="Times New Roman"/>
          <w:i/>
          <w:noProof/>
          <w:color w:val="000000" w:themeColor="text1"/>
        </w:rPr>
        <w:t xml:space="preserve"> Adolesc</w:t>
      </w:r>
      <w:r w:rsidR="007954E1" w:rsidRPr="00133F89">
        <w:rPr>
          <w:rFonts w:ascii="Times New Roman" w:hAnsi="Times New Roman" w:cs="Times New Roman"/>
          <w:i/>
          <w:noProof/>
          <w:color w:val="000000" w:themeColor="text1"/>
        </w:rPr>
        <w:t>ent</w:t>
      </w:r>
      <w:r w:rsidRPr="00133F89">
        <w:rPr>
          <w:rFonts w:ascii="Times New Roman" w:hAnsi="Times New Roman" w:cs="Times New Roman"/>
          <w:i/>
          <w:noProof/>
          <w:color w:val="000000" w:themeColor="text1"/>
        </w:rPr>
        <w:t xml:space="preserve"> Health, 53</w:t>
      </w:r>
      <w:r w:rsidR="007954E1" w:rsidRPr="00133F89">
        <w:rPr>
          <w:rFonts w:ascii="Times New Roman" w:hAnsi="Times New Roman" w:cs="Times New Roman"/>
          <w:noProof/>
          <w:color w:val="000000" w:themeColor="text1"/>
        </w:rPr>
        <w:t>(5), 642-647. doi: 10.1016/j.jadohealth.2013.06.014</w:t>
      </w:r>
    </w:p>
    <w:p w14:paraId="55CDE4FA" w14:textId="58592913" w:rsidR="00713038" w:rsidRPr="00133F89" w:rsidRDefault="00713038" w:rsidP="00A2031B">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Wolke, D., Strauss, V., Johnson, S., Gilmore, C., Marlow, N., &amp; Jaekel, J. (2015). Universal Gestational Age Effects on Cognitive and Basic Mathematic Processing: 2 Cohorts in 2 Countries. </w:t>
      </w:r>
      <w:r w:rsidRPr="00133F89">
        <w:rPr>
          <w:rFonts w:ascii="Times New Roman" w:hAnsi="Times New Roman" w:cs="Times New Roman"/>
          <w:i/>
          <w:noProof/>
          <w:color w:val="000000" w:themeColor="text1"/>
        </w:rPr>
        <w:t xml:space="preserve">The Journal of </w:t>
      </w:r>
      <w:r w:rsidR="00E535AB" w:rsidRPr="00133F89">
        <w:rPr>
          <w:rFonts w:ascii="Times New Roman" w:hAnsi="Times New Roman" w:cs="Times New Roman"/>
          <w:i/>
          <w:noProof/>
          <w:color w:val="000000" w:themeColor="text1"/>
        </w:rPr>
        <w:t>P</w:t>
      </w:r>
      <w:r w:rsidRPr="00133F89">
        <w:rPr>
          <w:rFonts w:ascii="Times New Roman" w:hAnsi="Times New Roman" w:cs="Times New Roman"/>
          <w:i/>
          <w:noProof/>
          <w:color w:val="000000" w:themeColor="text1"/>
        </w:rPr>
        <w:t>ediatrics, 166</w:t>
      </w:r>
      <w:r w:rsidRPr="00133F89">
        <w:rPr>
          <w:rFonts w:ascii="Times New Roman" w:hAnsi="Times New Roman" w:cs="Times New Roman"/>
          <w:noProof/>
          <w:color w:val="000000" w:themeColor="text1"/>
        </w:rPr>
        <w:t>(6), 1410-1416. doi:</w:t>
      </w:r>
      <w:r w:rsidR="007954E1" w:rsidRPr="00133F89">
        <w:rPr>
          <w:rFonts w:ascii="Times New Roman" w:hAnsi="Times New Roman" w:cs="Times New Roman"/>
          <w:noProof/>
          <w:color w:val="000000" w:themeColor="text1"/>
        </w:rPr>
        <w:t xml:space="preserve"> </w:t>
      </w:r>
      <w:r w:rsidRPr="00133F89">
        <w:rPr>
          <w:rFonts w:ascii="Times New Roman" w:hAnsi="Times New Roman" w:cs="Times New Roman"/>
          <w:noProof/>
          <w:color w:val="000000" w:themeColor="text1"/>
        </w:rPr>
        <w:t>10.1016/j.jpeds.2015.02.065</w:t>
      </w:r>
    </w:p>
    <w:p w14:paraId="3E3ACF58" w14:textId="69436F00" w:rsidR="001A410B" w:rsidRDefault="00713038" w:rsidP="000D06DF">
      <w:pPr>
        <w:pStyle w:val="EndNoteBibliography"/>
        <w:spacing w:line="480" w:lineRule="auto"/>
        <w:ind w:left="720" w:hanging="720"/>
        <w:rPr>
          <w:rFonts w:ascii="Times New Roman" w:hAnsi="Times New Roman" w:cs="Times New Roman"/>
          <w:noProof/>
          <w:color w:val="000000" w:themeColor="text1"/>
        </w:rPr>
      </w:pPr>
      <w:r w:rsidRPr="00133F89">
        <w:rPr>
          <w:rFonts w:ascii="Times New Roman" w:hAnsi="Times New Roman" w:cs="Times New Roman"/>
          <w:noProof/>
          <w:color w:val="000000" w:themeColor="text1"/>
        </w:rPr>
        <w:t xml:space="preserve">Woodward, L. J., Moor, S., Hood, K. M., Champion, P. R., Foster-Cohen, S., Inder, T. E., &amp; Austin, N. C. (2009). Very preterm children show impairments across multiple neurodevelopmental domains by age 4 years. </w:t>
      </w:r>
      <w:r w:rsidRPr="00133F89">
        <w:rPr>
          <w:rFonts w:ascii="Times New Roman" w:hAnsi="Times New Roman" w:cs="Times New Roman"/>
          <w:i/>
          <w:noProof/>
          <w:color w:val="000000" w:themeColor="text1"/>
        </w:rPr>
        <w:t>Archives of Disease in Childhood-Fetal and Neonatal Edition</w:t>
      </w:r>
      <w:r w:rsidRPr="00133F89">
        <w:rPr>
          <w:rFonts w:ascii="Times New Roman" w:hAnsi="Times New Roman" w:cs="Times New Roman"/>
          <w:noProof/>
          <w:color w:val="000000" w:themeColor="text1"/>
        </w:rPr>
        <w:t xml:space="preserve">. </w:t>
      </w:r>
      <w:bookmarkStart w:id="1" w:name="_ENREF_4"/>
      <w:bookmarkStart w:id="2" w:name="_ENREF_16"/>
      <w:bookmarkEnd w:id="1"/>
      <w:bookmarkEnd w:id="2"/>
      <w:r w:rsidR="00F35192" w:rsidRPr="00133F89">
        <w:rPr>
          <w:rFonts w:ascii="Times New Roman" w:hAnsi="Times New Roman" w:cs="Times New Roman"/>
          <w:noProof/>
          <w:color w:val="000000" w:themeColor="text1"/>
        </w:rPr>
        <w:t>94(5)</w:t>
      </w:r>
      <w:r w:rsidR="004F46E4" w:rsidRPr="00133F89">
        <w:rPr>
          <w:rFonts w:ascii="Times New Roman" w:hAnsi="Times New Roman" w:cs="Times New Roman"/>
          <w:noProof/>
          <w:color w:val="000000" w:themeColor="text1"/>
        </w:rPr>
        <w:t xml:space="preserve">, </w:t>
      </w:r>
      <w:r w:rsidR="00F35192" w:rsidRPr="00133F89">
        <w:rPr>
          <w:rFonts w:ascii="Times New Roman" w:hAnsi="Times New Roman" w:cs="Times New Roman"/>
          <w:noProof/>
          <w:color w:val="000000" w:themeColor="text1"/>
        </w:rPr>
        <w:t>F339-</w:t>
      </w:r>
      <w:r w:rsidR="004F46E4" w:rsidRPr="00133F89">
        <w:rPr>
          <w:rFonts w:ascii="Times New Roman" w:hAnsi="Times New Roman" w:cs="Times New Roman"/>
          <w:noProof/>
          <w:color w:val="000000" w:themeColor="text1"/>
        </w:rPr>
        <w:t>F3</w:t>
      </w:r>
      <w:r w:rsidR="00F35192" w:rsidRPr="00133F89">
        <w:rPr>
          <w:rFonts w:ascii="Times New Roman" w:hAnsi="Times New Roman" w:cs="Times New Roman"/>
          <w:noProof/>
          <w:color w:val="000000" w:themeColor="text1"/>
        </w:rPr>
        <w:t>44. doi: 10.1136/adc.2008.146282</w:t>
      </w:r>
    </w:p>
    <w:p w14:paraId="225ADF4B" w14:textId="133501E3" w:rsidR="00133F89" w:rsidRDefault="00133F89" w:rsidP="000D06DF">
      <w:pPr>
        <w:pStyle w:val="EndNoteBibliography"/>
        <w:spacing w:line="480" w:lineRule="auto"/>
        <w:ind w:left="720" w:hanging="720"/>
        <w:rPr>
          <w:color w:val="000000" w:themeColor="text1"/>
        </w:rPr>
        <w:sectPr w:rsidR="00133F89" w:rsidSect="00133F89">
          <w:pgSz w:w="12240" w:h="15840"/>
          <w:pgMar w:top="1440" w:right="1440" w:bottom="1440" w:left="1440" w:header="720" w:footer="720" w:gutter="0"/>
          <w:cols w:space="720"/>
          <w:docGrid w:linePitch="360"/>
        </w:sectPr>
      </w:pPr>
    </w:p>
    <w:p w14:paraId="129D7CA8" w14:textId="77777777" w:rsidR="00133F89" w:rsidRPr="00E368DE" w:rsidRDefault="00133F89" w:rsidP="00133F89">
      <w:pPr>
        <w:ind w:right="-900"/>
      </w:pPr>
      <w:r w:rsidRPr="00E368DE">
        <w:lastRenderedPageBreak/>
        <w:t>Table 1</w:t>
      </w:r>
    </w:p>
    <w:p w14:paraId="3EC3F38D" w14:textId="77777777" w:rsidR="00133F89" w:rsidRPr="00E368DE" w:rsidRDefault="00133F89" w:rsidP="00133F89">
      <w:pPr>
        <w:ind w:left="-360" w:right="-900" w:hanging="90"/>
      </w:pPr>
    </w:p>
    <w:tbl>
      <w:tblPr>
        <w:tblpPr w:leftFromText="180" w:rightFromText="180" w:vertAnchor="page" w:horzAnchor="margin" w:tblpXSpec="center" w:tblpY="2524"/>
        <w:tblW w:w="13050" w:type="dxa"/>
        <w:tblCellMar>
          <w:left w:w="0" w:type="dxa"/>
          <w:right w:w="0" w:type="dxa"/>
        </w:tblCellMar>
        <w:tblLook w:val="0420" w:firstRow="1" w:lastRow="0" w:firstColumn="0" w:lastColumn="0" w:noHBand="0" w:noVBand="1"/>
      </w:tblPr>
      <w:tblGrid>
        <w:gridCol w:w="3419"/>
        <w:gridCol w:w="1711"/>
        <w:gridCol w:w="1530"/>
        <w:gridCol w:w="1170"/>
        <w:gridCol w:w="2340"/>
        <w:gridCol w:w="1800"/>
        <w:gridCol w:w="1080"/>
      </w:tblGrid>
      <w:tr w:rsidR="00133F89" w:rsidRPr="00E368DE" w14:paraId="22C2A764" w14:textId="77777777" w:rsidTr="0072505B">
        <w:trPr>
          <w:trHeight w:val="188"/>
        </w:trPr>
        <w:tc>
          <w:tcPr>
            <w:tcW w:w="3419" w:type="dxa"/>
            <w:tcBorders>
              <w:top w:val="single" w:sz="4" w:space="0" w:color="auto"/>
            </w:tcBorders>
            <w:shd w:val="clear" w:color="auto" w:fill="auto"/>
            <w:tcMar>
              <w:top w:w="72" w:type="dxa"/>
              <w:left w:w="144" w:type="dxa"/>
              <w:bottom w:w="72" w:type="dxa"/>
              <w:right w:w="144" w:type="dxa"/>
            </w:tcMar>
          </w:tcPr>
          <w:p w14:paraId="7E633CBD" w14:textId="77777777" w:rsidR="00133F89" w:rsidRPr="00E368DE" w:rsidRDefault="00133F89" w:rsidP="0072505B">
            <w:pPr>
              <w:tabs>
                <w:tab w:val="left" w:pos="2253"/>
              </w:tabs>
              <w:ind w:left="-953" w:hanging="90"/>
            </w:pPr>
            <w:r w:rsidRPr="00E368DE">
              <w:tab/>
            </w:r>
          </w:p>
        </w:tc>
        <w:tc>
          <w:tcPr>
            <w:tcW w:w="4411" w:type="dxa"/>
            <w:gridSpan w:val="3"/>
            <w:tcBorders>
              <w:top w:val="single" w:sz="4" w:space="0" w:color="auto"/>
              <w:right w:val="single" w:sz="4" w:space="0" w:color="auto"/>
            </w:tcBorders>
            <w:shd w:val="clear" w:color="auto" w:fill="auto"/>
            <w:vAlign w:val="center"/>
          </w:tcPr>
          <w:p w14:paraId="401E1AAB" w14:textId="77777777" w:rsidR="00133F89" w:rsidRPr="00E368DE" w:rsidRDefault="00133F89" w:rsidP="0072505B">
            <w:pPr>
              <w:ind w:hanging="90"/>
              <w:jc w:val="center"/>
              <w:rPr>
                <w:bCs/>
                <w:kern w:val="24"/>
              </w:rPr>
            </w:pPr>
            <w:r w:rsidRPr="00E368DE">
              <w:rPr>
                <w:bCs/>
                <w:kern w:val="24"/>
              </w:rPr>
              <w:t>BLS</w:t>
            </w:r>
          </w:p>
        </w:tc>
        <w:tc>
          <w:tcPr>
            <w:tcW w:w="5220" w:type="dxa"/>
            <w:gridSpan w:val="3"/>
            <w:tcBorders>
              <w:top w:val="single" w:sz="4" w:space="0" w:color="auto"/>
              <w:left w:val="single" w:sz="4" w:space="0" w:color="auto"/>
            </w:tcBorders>
            <w:shd w:val="clear" w:color="auto" w:fill="auto"/>
            <w:vAlign w:val="center"/>
          </w:tcPr>
          <w:p w14:paraId="5DF1DD46" w14:textId="77777777" w:rsidR="00133F89" w:rsidRPr="00E368DE" w:rsidRDefault="00133F89" w:rsidP="0072505B">
            <w:pPr>
              <w:ind w:hanging="90"/>
              <w:jc w:val="center"/>
              <w:rPr>
                <w:color w:val="222222"/>
              </w:rPr>
            </w:pPr>
            <w:r w:rsidRPr="00E368DE">
              <w:rPr>
                <w:color w:val="222222"/>
              </w:rPr>
              <w:t>ERA</w:t>
            </w:r>
          </w:p>
        </w:tc>
      </w:tr>
      <w:tr w:rsidR="00133F89" w:rsidRPr="00E368DE" w14:paraId="3D6ADA1B" w14:textId="77777777" w:rsidTr="0072505B">
        <w:trPr>
          <w:trHeight w:val="421"/>
        </w:trPr>
        <w:tc>
          <w:tcPr>
            <w:tcW w:w="3419" w:type="dxa"/>
            <w:tcBorders>
              <w:bottom w:val="single" w:sz="4" w:space="0" w:color="auto"/>
            </w:tcBorders>
            <w:shd w:val="clear" w:color="auto" w:fill="auto"/>
            <w:tcMar>
              <w:top w:w="72" w:type="dxa"/>
              <w:left w:w="144" w:type="dxa"/>
              <w:bottom w:w="72" w:type="dxa"/>
              <w:right w:w="144" w:type="dxa"/>
            </w:tcMar>
            <w:hideMark/>
          </w:tcPr>
          <w:p w14:paraId="209C5C74" w14:textId="77777777" w:rsidR="00133F89" w:rsidRPr="00E368DE" w:rsidRDefault="00133F89" w:rsidP="0072505B">
            <w:pPr>
              <w:ind w:hanging="90"/>
            </w:pPr>
          </w:p>
        </w:tc>
        <w:tc>
          <w:tcPr>
            <w:tcW w:w="1711" w:type="dxa"/>
            <w:tcBorders>
              <w:bottom w:val="single" w:sz="4" w:space="0" w:color="auto"/>
            </w:tcBorders>
            <w:shd w:val="clear" w:color="auto" w:fill="auto"/>
            <w:vAlign w:val="center"/>
          </w:tcPr>
          <w:p w14:paraId="29939FAA" w14:textId="77777777" w:rsidR="00133F89" w:rsidRDefault="00133F89" w:rsidP="0072505B">
            <w:pPr>
              <w:ind w:hanging="90"/>
              <w:jc w:val="center"/>
              <w:rPr>
                <w:bCs/>
                <w:kern w:val="24"/>
              </w:rPr>
            </w:pPr>
            <w:r w:rsidRPr="00E368DE">
              <w:rPr>
                <w:bCs/>
                <w:kern w:val="24"/>
              </w:rPr>
              <w:t xml:space="preserve">VP/VLBW </w:t>
            </w:r>
          </w:p>
          <w:p w14:paraId="1F610837" w14:textId="77777777" w:rsidR="00133F89" w:rsidRPr="00E368DE" w:rsidRDefault="00133F89" w:rsidP="0072505B">
            <w:pPr>
              <w:ind w:hanging="90"/>
              <w:jc w:val="center"/>
            </w:pPr>
            <w:r w:rsidRPr="00E368DE">
              <w:rPr>
                <w:bCs/>
                <w:kern w:val="24"/>
              </w:rPr>
              <w:t>(n=299)</w:t>
            </w:r>
          </w:p>
        </w:tc>
        <w:tc>
          <w:tcPr>
            <w:tcW w:w="1530" w:type="dxa"/>
            <w:tcBorders>
              <w:bottom w:val="single" w:sz="4" w:space="0" w:color="auto"/>
            </w:tcBorders>
            <w:shd w:val="clear" w:color="auto" w:fill="auto"/>
            <w:vAlign w:val="center"/>
          </w:tcPr>
          <w:p w14:paraId="6884D615" w14:textId="77777777" w:rsidR="00133F89" w:rsidRPr="00E368DE" w:rsidRDefault="00133F89" w:rsidP="0072505B">
            <w:pPr>
              <w:ind w:hanging="90"/>
              <w:jc w:val="center"/>
              <w:rPr>
                <w:bCs/>
                <w:kern w:val="24"/>
              </w:rPr>
            </w:pPr>
            <w:r w:rsidRPr="00E368DE">
              <w:rPr>
                <w:bCs/>
                <w:kern w:val="24"/>
              </w:rPr>
              <w:t>Control</w:t>
            </w:r>
          </w:p>
          <w:p w14:paraId="4B15D4FF" w14:textId="77777777" w:rsidR="00133F89" w:rsidRPr="00E368DE" w:rsidRDefault="00133F89" w:rsidP="0072505B">
            <w:pPr>
              <w:ind w:hanging="90"/>
              <w:jc w:val="center"/>
            </w:pPr>
            <w:r w:rsidRPr="00E368DE">
              <w:rPr>
                <w:bCs/>
                <w:kern w:val="24"/>
              </w:rPr>
              <w:t>(n=311)</w:t>
            </w:r>
          </w:p>
        </w:tc>
        <w:tc>
          <w:tcPr>
            <w:tcW w:w="1170" w:type="dxa"/>
            <w:tcBorders>
              <w:bottom w:val="single" w:sz="4" w:space="0" w:color="auto"/>
              <w:right w:val="single" w:sz="4" w:space="0" w:color="auto"/>
            </w:tcBorders>
            <w:shd w:val="clear" w:color="auto" w:fill="auto"/>
            <w:vAlign w:val="center"/>
          </w:tcPr>
          <w:p w14:paraId="1F990DA9" w14:textId="77777777" w:rsidR="00133F89" w:rsidRPr="00E368DE" w:rsidRDefault="00133F89" w:rsidP="0072505B">
            <w:pPr>
              <w:ind w:hanging="90"/>
              <w:jc w:val="center"/>
            </w:pPr>
            <w:r w:rsidRPr="00E368DE">
              <w:rPr>
                <w:bCs/>
                <w:kern w:val="24"/>
              </w:rPr>
              <w:t xml:space="preserve">t / </w:t>
            </w:r>
            <w:r w:rsidRPr="00E368DE">
              <w:rPr>
                <w:color w:val="222222"/>
              </w:rPr>
              <w:t>χ</w:t>
            </w:r>
            <w:r w:rsidRPr="00E368DE">
              <w:rPr>
                <w:bCs/>
                <w:kern w:val="24"/>
                <w:vertAlign w:val="superscript"/>
              </w:rPr>
              <w:t>2</w:t>
            </w:r>
          </w:p>
        </w:tc>
        <w:tc>
          <w:tcPr>
            <w:tcW w:w="2340" w:type="dxa"/>
            <w:tcBorders>
              <w:left w:val="single" w:sz="4" w:space="0" w:color="auto"/>
              <w:bottom w:val="single" w:sz="4" w:space="0" w:color="auto"/>
            </w:tcBorders>
            <w:shd w:val="clear" w:color="auto" w:fill="auto"/>
            <w:vAlign w:val="center"/>
          </w:tcPr>
          <w:p w14:paraId="4DADC9C3" w14:textId="77777777" w:rsidR="00133F89" w:rsidRPr="00133F89" w:rsidRDefault="00133F89" w:rsidP="0072505B">
            <w:pPr>
              <w:ind w:hanging="90"/>
              <w:jc w:val="center"/>
              <w:rPr>
                <w:bCs/>
                <w:color w:val="000000" w:themeColor="text1"/>
                <w:kern w:val="24"/>
              </w:rPr>
            </w:pPr>
            <w:r w:rsidRPr="00133F89">
              <w:rPr>
                <w:bCs/>
                <w:color w:val="000000" w:themeColor="text1"/>
                <w:kern w:val="24"/>
              </w:rPr>
              <w:t>Post-institutionalized</w:t>
            </w:r>
          </w:p>
          <w:p w14:paraId="1F220E9D" w14:textId="77777777" w:rsidR="00133F89" w:rsidRPr="00E368DE" w:rsidRDefault="00133F89" w:rsidP="0072505B">
            <w:pPr>
              <w:ind w:hanging="90"/>
              <w:jc w:val="center"/>
            </w:pPr>
            <w:r w:rsidRPr="00133F89">
              <w:rPr>
                <w:bCs/>
                <w:color w:val="000000" w:themeColor="text1"/>
                <w:kern w:val="24"/>
              </w:rPr>
              <w:t>(n=101)</w:t>
            </w:r>
            <w:r w:rsidRPr="00133F89">
              <w:rPr>
                <w:color w:val="000000" w:themeColor="text1"/>
                <w:vertAlign w:val="superscript"/>
              </w:rPr>
              <w:t>†</w:t>
            </w:r>
          </w:p>
        </w:tc>
        <w:tc>
          <w:tcPr>
            <w:tcW w:w="1800" w:type="dxa"/>
            <w:tcBorders>
              <w:bottom w:val="single" w:sz="4" w:space="0" w:color="auto"/>
            </w:tcBorders>
            <w:shd w:val="clear" w:color="auto" w:fill="auto"/>
            <w:vAlign w:val="center"/>
          </w:tcPr>
          <w:p w14:paraId="78976F87" w14:textId="77777777" w:rsidR="00133F89" w:rsidRPr="00E368DE" w:rsidRDefault="00133F89" w:rsidP="0072505B">
            <w:pPr>
              <w:ind w:hanging="90"/>
              <w:jc w:val="center"/>
              <w:rPr>
                <w:bCs/>
                <w:kern w:val="24"/>
              </w:rPr>
            </w:pPr>
            <w:r w:rsidRPr="00E368DE">
              <w:rPr>
                <w:bCs/>
                <w:kern w:val="24"/>
              </w:rPr>
              <w:t>Control</w:t>
            </w:r>
          </w:p>
          <w:p w14:paraId="649E8DB8" w14:textId="77777777" w:rsidR="00133F89" w:rsidRPr="00E368DE" w:rsidRDefault="00133F89" w:rsidP="0072505B">
            <w:pPr>
              <w:ind w:hanging="90"/>
              <w:jc w:val="center"/>
            </w:pPr>
            <w:r w:rsidRPr="00E368DE">
              <w:rPr>
                <w:bCs/>
                <w:kern w:val="24"/>
              </w:rPr>
              <w:t>(n=52)</w:t>
            </w:r>
          </w:p>
        </w:tc>
        <w:tc>
          <w:tcPr>
            <w:tcW w:w="1080" w:type="dxa"/>
            <w:tcBorders>
              <w:bottom w:val="single" w:sz="4" w:space="0" w:color="auto"/>
            </w:tcBorders>
            <w:shd w:val="clear" w:color="auto" w:fill="auto"/>
            <w:vAlign w:val="center"/>
          </w:tcPr>
          <w:p w14:paraId="31AFB977" w14:textId="77777777" w:rsidR="00133F89" w:rsidRPr="00E368DE" w:rsidRDefault="00133F89" w:rsidP="0072505B">
            <w:pPr>
              <w:tabs>
                <w:tab w:val="left" w:pos="850"/>
              </w:tabs>
              <w:ind w:right="121" w:hanging="90"/>
              <w:jc w:val="center"/>
            </w:pPr>
            <w:r w:rsidRPr="00E368DE">
              <w:rPr>
                <w:color w:val="222222"/>
              </w:rPr>
              <w:t>t / χ</w:t>
            </w:r>
            <w:r w:rsidRPr="00E368DE">
              <w:rPr>
                <w:bCs/>
                <w:kern w:val="24"/>
                <w:vertAlign w:val="superscript"/>
              </w:rPr>
              <w:t>2</w:t>
            </w:r>
          </w:p>
        </w:tc>
      </w:tr>
      <w:tr w:rsidR="00133F89" w:rsidRPr="00E368DE" w14:paraId="0EB200A3" w14:textId="77777777" w:rsidTr="0072505B">
        <w:trPr>
          <w:trHeight w:val="286"/>
        </w:trPr>
        <w:tc>
          <w:tcPr>
            <w:tcW w:w="3419" w:type="dxa"/>
            <w:tcBorders>
              <w:top w:val="single" w:sz="4" w:space="0" w:color="auto"/>
            </w:tcBorders>
            <w:shd w:val="clear" w:color="auto" w:fill="auto"/>
            <w:tcMar>
              <w:top w:w="72" w:type="dxa"/>
              <w:left w:w="144" w:type="dxa"/>
              <w:bottom w:w="72" w:type="dxa"/>
              <w:right w:w="144" w:type="dxa"/>
            </w:tcMar>
            <w:vAlign w:val="center"/>
            <w:hideMark/>
          </w:tcPr>
          <w:p w14:paraId="473E0969" w14:textId="77777777" w:rsidR="00133F89" w:rsidRPr="00E368DE" w:rsidRDefault="00133F89" w:rsidP="0072505B">
            <w:pPr>
              <w:ind w:hanging="90"/>
            </w:pPr>
            <w:r w:rsidRPr="00E368DE">
              <w:rPr>
                <w:color w:val="000000"/>
                <w:kern w:val="24"/>
              </w:rPr>
              <w:t>Sex (% male)</w:t>
            </w:r>
          </w:p>
        </w:tc>
        <w:tc>
          <w:tcPr>
            <w:tcW w:w="1711" w:type="dxa"/>
            <w:tcBorders>
              <w:top w:val="single" w:sz="4" w:space="0" w:color="auto"/>
              <w:left w:val="nil"/>
            </w:tcBorders>
            <w:shd w:val="clear" w:color="auto" w:fill="auto"/>
            <w:vAlign w:val="center"/>
          </w:tcPr>
          <w:p w14:paraId="31FBE58D" w14:textId="77777777" w:rsidR="00133F89" w:rsidRPr="00E368DE" w:rsidRDefault="00133F89" w:rsidP="0072505B">
            <w:pPr>
              <w:ind w:hanging="90"/>
              <w:jc w:val="center"/>
              <w:rPr>
                <w:color w:val="000000"/>
                <w:kern w:val="24"/>
              </w:rPr>
            </w:pPr>
            <w:r w:rsidRPr="00E368DE">
              <w:rPr>
                <w:color w:val="000000"/>
                <w:kern w:val="24"/>
              </w:rPr>
              <w:t>53.18 %</w:t>
            </w:r>
          </w:p>
        </w:tc>
        <w:tc>
          <w:tcPr>
            <w:tcW w:w="1530" w:type="dxa"/>
            <w:tcBorders>
              <w:top w:val="single" w:sz="4" w:space="0" w:color="auto"/>
            </w:tcBorders>
            <w:shd w:val="clear" w:color="auto" w:fill="auto"/>
            <w:vAlign w:val="center"/>
          </w:tcPr>
          <w:p w14:paraId="27A214FC" w14:textId="77777777" w:rsidR="00133F89" w:rsidRPr="00E368DE" w:rsidRDefault="00133F89" w:rsidP="0072505B">
            <w:pPr>
              <w:ind w:hanging="90"/>
              <w:jc w:val="center"/>
              <w:rPr>
                <w:color w:val="000000"/>
                <w:kern w:val="24"/>
              </w:rPr>
            </w:pPr>
            <w:r w:rsidRPr="00E368DE">
              <w:rPr>
                <w:color w:val="000000"/>
                <w:kern w:val="24"/>
              </w:rPr>
              <w:t>50.16%</w:t>
            </w:r>
          </w:p>
        </w:tc>
        <w:tc>
          <w:tcPr>
            <w:tcW w:w="1170" w:type="dxa"/>
            <w:tcBorders>
              <w:top w:val="single" w:sz="4" w:space="0" w:color="auto"/>
              <w:right w:val="single" w:sz="4" w:space="0" w:color="auto"/>
            </w:tcBorders>
            <w:shd w:val="clear" w:color="auto" w:fill="auto"/>
            <w:vAlign w:val="center"/>
          </w:tcPr>
          <w:p w14:paraId="100BDB52" w14:textId="77777777" w:rsidR="00133F89" w:rsidRPr="00E368DE" w:rsidRDefault="00133F89" w:rsidP="0072505B">
            <w:pPr>
              <w:ind w:hanging="90"/>
              <w:jc w:val="center"/>
              <w:rPr>
                <w:color w:val="000000"/>
                <w:kern w:val="24"/>
              </w:rPr>
            </w:pPr>
            <w:r w:rsidRPr="00E368DE">
              <w:rPr>
                <w:color w:val="000000"/>
                <w:kern w:val="24"/>
              </w:rPr>
              <w:t>0.56</w:t>
            </w:r>
          </w:p>
        </w:tc>
        <w:tc>
          <w:tcPr>
            <w:tcW w:w="2340" w:type="dxa"/>
            <w:tcBorders>
              <w:top w:val="single" w:sz="4" w:space="0" w:color="auto"/>
              <w:left w:val="single" w:sz="4" w:space="0" w:color="auto"/>
            </w:tcBorders>
            <w:shd w:val="clear" w:color="auto" w:fill="auto"/>
            <w:vAlign w:val="center"/>
          </w:tcPr>
          <w:p w14:paraId="31E98F1D" w14:textId="77777777" w:rsidR="00133F89" w:rsidRPr="00E368DE" w:rsidRDefault="00133F89" w:rsidP="0072505B">
            <w:pPr>
              <w:ind w:hanging="90"/>
              <w:jc w:val="center"/>
              <w:rPr>
                <w:color w:val="000000"/>
                <w:kern w:val="24"/>
              </w:rPr>
            </w:pPr>
            <w:r w:rsidRPr="00E368DE">
              <w:rPr>
                <w:color w:val="000000"/>
                <w:kern w:val="24"/>
              </w:rPr>
              <w:t>44.55 %</w:t>
            </w:r>
          </w:p>
        </w:tc>
        <w:tc>
          <w:tcPr>
            <w:tcW w:w="1800" w:type="dxa"/>
            <w:tcBorders>
              <w:top w:val="single" w:sz="4" w:space="0" w:color="auto"/>
            </w:tcBorders>
            <w:shd w:val="clear" w:color="auto" w:fill="auto"/>
            <w:vAlign w:val="center"/>
          </w:tcPr>
          <w:p w14:paraId="68241975" w14:textId="77777777" w:rsidR="00133F89" w:rsidRPr="00E368DE" w:rsidRDefault="00133F89" w:rsidP="0072505B">
            <w:pPr>
              <w:ind w:hanging="90"/>
              <w:jc w:val="center"/>
              <w:rPr>
                <w:color w:val="000000"/>
                <w:kern w:val="24"/>
              </w:rPr>
            </w:pPr>
            <w:r w:rsidRPr="00E368DE">
              <w:rPr>
                <w:color w:val="000000"/>
                <w:kern w:val="24"/>
              </w:rPr>
              <w:t>63.46 %</w:t>
            </w:r>
          </w:p>
        </w:tc>
        <w:tc>
          <w:tcPr>
            <w:tcW w:w="1080" w:type="dxa"/>
            <w:tcBorders>
              <w:top w:val="single" w:sz="4" w:space="0" w:color="auto"/>
            </w:tcBorders>
            <w:shd w:val="clear" w:color="auto" w:fill="auto"/>
            <w:vAlign w:val="center"/>
          </w:tcPr>
          <w:p w14:paraId="4BF19A1C" w14:textId="77777777" w:rsidR="00133F89" w:rsidRPr="00E368DE" w:rsidRDefault="00133F89" w:rsidP="0072505B">
            <w:pPr>
              <w:tabs>
                <w:tab w:val="left" w:pos="850"/>
              </w:tabs>
              <w:ind w:right="121" w:hanging="90"/>
              <w:jc w:val="center"/>
              <w:rPr>
                <w:color w:val="000000"/>
                <w:kern w:val="24"/>
              </w:rPr>
            </w:pPr>
            <w:r w:rsidRPr="00E368DE">
              <w:rPr>
                <w:color w:val="000000"/>
                <w:kern w:val="24"/>
              </w:rPr>
              <w:t>4.91*</w:t>
            </w:r>
          </w:p>
        </w:tc>
      </w:tr>
      <w:tr w:rsidR="00133F89" w:rsidRPr="00E368DE" w14:paraId="75ADCA1D" w14:textId="77777777" w:rsidTr="0072505B">
        <w:trPr>
          <w:trHeight w:val="286"/>
        </w:trPr>
        <w:tc>
          <w:tcPr>
            <w:tcW w:w="3419" w:type="dxa"/>
            <w:shd w:val="clear" w:color="auto" w:fill="auto"/>
            <w:tcMar>
              <w:top w:w="72" w:type="dxa"/>
              <w:left w:w="144" w:type="dxa"/>
              <w:bottom w:w="72" w:type="dxa"/>
              <w:right w:w="144" w:type="dxa"/>
            </w:tcMar>
            <w:vAlign w:val="center"/>
            <w:hideMark/>
          </w:tcPr>
          <w:p w14:paraId="5DCF263C" w14:textId="77777777" w:rsidR="00133F89" w:rsidRPr="00E368DE" w:rsidRDefault="00133F89" w:rsidP="0072505B">
            <w:pPr>
              <w:ind w:hanging="90"/>
            </w:pPr>
            <w:r w:rsidRPr="00E368DE">
              <w:rPr>
                <w:color w:val="000000"/>
                <w:kern w:val="24"/>
              </w:rPr>
              <w:t>Birthweight in grams M(SD)</w:t>
            </w:r>
          </w:p>
        </w:tc>
        <w:tc>
          <w:tcPr>
            <w:tcW w:w="1711" w:type="dxa"/>
            <w:tcBorders>
              <w:left w:val="nil"/>
            </w:tcBorders>
            <w:shd w:val="clear" w:color="auto" w:fill="auto"/>
            <w:vAlign w:val="center"/>
          </w:tcPr>
          <w:p w14:paraId="6EFAAE66" w14:textId="77777777" w:rsidR="00133F89" w:rsidRDefault="00133F89" w:rsidP="0072505B">
            <w:pPr>
              <w:ind w:hanging="90"/>
              <w:jc w:val="center"/>
              <w:rPr>
                <w:color w:val="000000"/>
                <w:kern w:val="24"/>
              </w:rPr>
            </w:pPr>
            <w:r w:rsidRPr="00E368DE">
              <w:rPr>
                <w:color w:val="000000"/>
                <w:kern w:val="24"/>
              </w:rPr>
              <w:t xml:space="preserve">1,303.08 </w:t>
            </w:r>
          </w:p>
          <w:p w14:paraId="220180C2" w14:textId="77777777" w:rsidR="00133F89" w:rsidRPr="00E368DE" w:rsidRDefault="00133F89" w:rsidP="0072505B">
            <w:pPr>
              <w:ind w:hanging="90"/>
              <w:jc w:val="center"/>
              <w:rPr>
                <w:color w:val="000000"/>
                <w:kern w:val="24"/>
              </w:rPr>
            </w:pPr>
            <w:r w:rsidRPr="00E368DE">
              <w:rPr>
                <w:color w:val="000000"/>
                <w:kern w:val="24"/>
              </w:rPr>
              <w:t>(308.00)</w:t>
            </w:r>
          </w:p>
        </w:tc>
        <w:tc>
          <w:tcPr>
            <w:tcW w:w="1530" w:type="dxa"/>
            <w:shd w:val="clear" w:color="auto" w:fill="auto"/>
            <w:vAlign w:val="center"/>
          </w:tcPr>
          <w:p w14:paraId="2EB55623" w14:textId="77777777" w:rsidR="00133F89" w:rsidRDefault="00133F89" w:rsidP="0072505B">
            <w:pPr>
              <w:ind w:hanging="90"/>
              <w:jc w:val="center"/>
              <w:rPr>
                <w:color w:val="000000"/>
                <w:kern w:val="24"/>
              </w:rPr>
            </w:pPr>
            <w:r w:rsidRPr="00E368DE">
              <w:rPr>
                <w:color w:val="000000"/>
                <w:kern w:val="24"/>
              </w:rPr>
              <w:t xml:space="preserve">3,370.19 </w:t>
            </w:r>
          </w:p>
          <w:p w14:paraId="7DB65760" w14:textId="77777777" w:rsidR="00133F89" w:rsidRPr="00E368DE" w:rsidRDefault="00133F89" w:rsidP="0072505B">
            <w:pPr>
              <w:ind w:hanging="90"/>
              <w:jc w:val="center"/>
              <w:rPr>
                <w:color w:val="000000"/>
                <w:kern w:val="24"/>
              </w:rPr>
            </w:pPr>
            <w:r w:rsidRPr="00E368DE">
              <w:rPr>
                <w:color w:val="000000"/>
                <w:kern w:val="24"/>
              </w:rPr>
              <w:t>(461.62)</w:t>
            </w:r>
          </w:p>
        </w:tc>
        <w:tc>
          <w:tcPr>
            <w:tcW w:w="1170" w:type="dxa"/>
            <w:tcBorders>
              <w:right w:val="single" w:sz="4" w:space="0" w:color="auto"/>
            </w:tcBorders>
            <w:shd w:val="clear" w:color="auto" w:fill="auto"/>
            <w:vAlign w:val="center"/>
          </w:tcPr>
          <w:p w14:paraId="5742F5D6" w14:textId="77777777" w:rsidR="00133F89" w:rsidRPr="00E368DE" w:rsidRDefault="00133F89" w:rsidP="0072505B">
            <w:pPr>
              <w:ind w:hanging="90"/>
              <w:jc w:val="center"/>
              <w:rPr>
                <w:color w:val="000000"/>
                <w:kern w:val="24"/>
              </w:rPr>
            </w:pPr>
            <w:r w:rsidRPr="00E368DE">
              <w:rPr>
                <w:color w:val="000000"/>
                <w:kern w:val="24"/>
              </w:rPr>
              <w:t>65.29***</w:t>
            </w:r>
          </w:p>
        </w:tc>
        <w:tc>
          <w:tcPr>
            <w:tcW w:w="2340" w:type="dxa"/>
            <w:tcBorders>
              <w:left w:val="single" w:sz="4" w:space="0" w:color="auto"/>
            </w:tcBorders>
            <w:shd w:val="clear" w:color="auto" w:fill="auto"/>
            <w:vAlign w:val="center"/>
          </w:tcPr>
          <w:p w14:paraId="3EDDE53D" w14:textId="77777777" w:rsidR="00133F89" w:rsidRDefault="00133F89" w:rsidP="0072505B">
            <w:pPr>
              <w:ind w:hanging="90"/>
              <w:jc w:val="center"/>
              <w:rPr>
                <w:color w:val="000000"/>
                <w:kern w:val="24"/>
              </w:rPr>
            </w:pPr>
            <w:r w:rsidRPr="00E368DE">
              <w:rPr>
                <w:color w:val="000000"/>
                <w:kern w:val="24"/>
              </w:rPr>
              <w:t xml:space="preserve">2,787.24 </w:t>
            </w:r>
          </w:p>
          <w:p w14:paraId="61B02E79" w14:textId="77777777" w:rsidR="00133F89" w:rsidRPr="00E368DE" w:rsidRDefault="00133F89" w:rsidP="0072505B">
            <w:pPr>
              <w:ind w:hanging="90"/>
              <w:jc w:val="center"/>
              <w:rPr>
                <w:color w:val="000000"/>
                <w:kern w:val="24"/>
              </w:rPr>
            </w:pPr>
            <w:r w:rsidRPr="00E368DE">
              <w:rPr>
                <w:color w:val="000000"/>
                <w:kern w:val="24"/>
              </w:rPr>
              <w:t>(658.73)</w:t>
            </w:r>
          </w:p>
        </w:tc>
        <w:tc>
          <w:tcPr>
            <w:tcW w:w="1800" w:type="dxa"/>
            <w:shd w:val="clear" w:color="auto" w:fill="auto"/>
            <w:vAlign w:val="center"/>
          </w:tcPr>
          <w:p w14:paraId="3EF3C594" w14:textId="77777777" w:rsidR="00133F89" w:rsidRDefault="00133F89" w:rsidP="0072505B">
            <w:pPr>
              <w:ind w:hanging="90"/>
              <w:jc w:val="center"/>
              <w:rPr>
                <w:color w:val="000000"/>
                <w:kern w:val="24"/>
              </w:rPr>
            </w:pPr>
            <w:r w:rsidRPr="00E368DE">
              <w:rPr>
                <w:color w:val="000000"/>
                <w:kern w:val="24"/>
              </w:rPr>
              <w:t xml:space="preserve">3,176.86 </w:t>
            </w:r>
          </w:p>
          <w:p w14:paraId="28EF8EA4" w14:textId="77777777" w:rsidR="00133F89" w:rsidRPr="00E368DE" w:rsidRDefault="00133F89" w:rsidP="0072505B">
            <w:pPr>
              <w:ind w:hanging="90"/>
              <w:jc w:val="center"/>
              <w:rPr>
                <w:color w:val="000000"/>
                <w:kern w:val="24"/>
              </w:rPr>
            </w:pPr>
            <w:r w:rsidRPr="00E368DE">
              <w:rPr>
                <w:color w:val="000000"/>
                <w:kern w:val="24"/>
              </w:rPr>
              <w:t>(640.34)</w:t>
            </w:r>
          </w:p>
        </w:tc>
        <w:tc>
          <w:tcPr>
            <w:tcW w:w="1080" w:type="dxa"/>
            <w:shd w:val="clear" w:color="auto" w:fill="auto"/>
            <w:vAlign w:val="center"/>
          </w:tcPr>
          <w:p w14:paraId="093FF52F" w14:textId="77777777" w:rsidR="00133F89" w:rsidRPr="00E368DE" w:rsidRDefault="00133F89" w:rsidP="0072505B">
            <w:pPr>
              <w:tabs>
                <w:tab w:val="left" w:pos="850"/>
              </w:tabs>
              <w:ind w:right="121" w:hanging="90"/>
              <w:jc w:val="center"/>
              <w:rPr>
                <w:color w:val="000000"/>
                <w:kern w:val="24"/>
              </w:rPr>
            </w:pPr>
            <w:r w:rsidRPr="00E368DE">
              <w:rPr>
                <w:color w:val="000000"/>
                <w:kern w:val="24"/>
              </w:rPr>
              <w:t>3.39**</w:t>
            </w:r>
          </w:p>
        </w:tc>
      </w:tr>
      <w:tr w:rsidR="00133F89" w:rsidRPr="00E368DE" w14:paraId="44169E55" w14:textId="77777777" w:rsidTr="0072505B">
        <w:trPr>
          <w:trHeight w:val="286"/>
        </w:trPr>
        <w:tc>
          <w:tcPr>
            <w:tcW w:w="3419" w:type="dxa"/>
            <w:shd w:val="clear" w:color="auto" w:fill="auto"/>
            <w:tcMar>
              <w:top w:w="72" w:type="dxa"/>
              <w:left w:w="144" w:type="dxa"/>
              <w:bottom w:w="72" w:type="dxa"/>
              <w:right w:w="144" w:type="dxa"/>
            </w:tcMar>
            <w:vAlign w:val="center"/>
            <w:hideMark/>
          </w:tcPr>
          <w:p w14:paraId="272FA3A9" w14:textId="77777777" w:rsidR="00133F89" w:rsidRPr="00E368DE" w:rsidRDefault="00133F89" w:rsidP="0072505B">
            <w:pPr>
              <w:ind w:hanging="90"/>
            </w:pPr>
            <w:r w:rsidRPr="00E368DE">
              <w:rPr>
                <w:color w:val="000000"/>
                <w:kern w:val="24"/>
              </w:rPr>
              <w:t>Gestational age in weeks M(SD)</w:t>
            </w:r>
          </w:p>
        </w:tc>
        <w:tc>
          <w:tcPr>
            <w:tcW w:w="1711" w:type="dxa"/>
            <w:tcBorders>
              <w:left w:val="nil"/>
            </w:tcBorders>
            <w:shd w:val="clear" w:color="auto" w:fill="auto"/>
            <w:vAlign w:val="center"/>
          </w:tcPr>
          <w:p w14:paraId="69A65E3D" w14:textId="77777777" w:rsidR="00133F89" w:rsidRPr="00E368DE" w:rsidRDefault="00133F89" w:rsidP="0072505B">
            <w:pPr>
              <w:ind w:hanging="90"/>
              <w:jc w:val="center"/>
              <w:rPr>
                <w:color w:val="000000"/>
                <w:kern w:val="24"/>
              </w:rPr>
            </w:pPr>
            <w:r w:rsidRPr="00E368DE">
              <w:rPr>
                <w:color w:val="000000"/>
                <w:kern w:val="24"/>
              </w:rPr>
              <w:t xml:space="preserve">30.45 </w:t>
            </w:r>
          </w:p>
          <w:p w14:paraId="2E7A2DD1" w14:textId="77777777" w:rsidR="00133F89" w:rsidRPr="00E368DE" w:rsidRDefault="00133F89" w:rsidP="0072505B">
            <w:pPr>
              <w:ind w:hanging="90"/>
              <w:jc w:val="center"/>
              <w:rPr>
                <w:color w:val="000000"/>
                <w:kern w:val="24"/>
              </w:rPr>
            </w:pPr>
            <w:r w:rsidRPr="00E368DE">
              <w:rPr>
                <w:color w:val="000000"/>
                <w:kern w:val="24"/>
              </w:rPr>
              <w:t>(2.23)</w:t>
            </w:r>
          </w:p>
        </w:tc>
        <w:tc>
          <w:tcPr>
            <w:tcW w:w="1530" w:type="dxa"/>
            <w:shd w:val="clear" w:color="auto" w:fill="auto"/>
            <w:vAlign w:val="center"/>
          </w:tcPr>
          <w:p w14:paraId="203C74BB" w14:textId="77777777" w:rsidR="00133F89" w:rsidRPr="00E368DE" w:rsidRDefault="00133F89" w:rsidP="0072505B">
            <w:pPr>
              <w:ind w:hanging="90"/>
              <w:jc w:val="center"/>
              <w:rPr>
                <w:color w:val="000000"/>
                <w:kern w:val="24"/>
              </w:rPr>
            </w:pPr>
            <w:r w:rsidRPr="00E368DE">
              <w:rPr>
                <w:color w:val="000000"/>
                <w:kern w:val="24"/>
              </w:rPr>
              <w:t xml:space="preserve">39.65 </w:t>
            </w:r>
          </w:p>
          <w:p w14:paraId="4A57008D" w14:textId="77777777" w:rsidR="00133F89" w:rsidRPr="00E368DE" w:rsidRDefault="00133F89" w:rsidP="0072505B">
            <w:pPr>
              <w:ind w:hanging="90"/>
              <w:jc w:val="center"/>
              <w:rPr>
                <w:color w:val="000000"/>
                <w:kern w:val="24"/>
              </w:rPr>
            </w:pPr>
            <w:r w:rsidRPr="00E368DE">
              <w:rPr>
                <w:color w:val="000000"/>
                <w:kern w:val="24"/>
              </w:rPr>
              <w:t>(1.17)</w:t>
            </w:r>
          </w:p>
        </w:tc>
        <w:tc>
          <w:tcPr>
            <w:tcW w:w="1170" w:type="dxa"/>
            <w:tcBorders>
              <w:right w:val="single" w:sz="4" w:space="0" w:color="auto"/>
            </w:tcBorders>
            <w:shd w:val="clear" w:color="auto" w:fill="auto"/>
            <w:vAlign w:val="center"/>
          </w:tcPr>
          <w:p w14:paraId="06BCFA2B" w14:textId="77777777" w:rsidR="00133F89" w:rsidRPr="00E368DE" w:rsidRDefault="00133F89" w:rsidP="0072505B">
            <w:pPr>
              <w:ind w:hanging="90"/>
              <w:jc w:val="center"/>
              <w:rPr>
                <w:color w:val="000000"/>
                <w:kern w:val="24"/>
              </w:rPr>
            </w:pPr>
            <w:r w:rsidRPr="00E368DE">
              <w:rPr>
                <w:color w:val="000000"/>
                <w:kern w:val="24"/>
              </w:rPr>
              <w:t>63.38***</w:t>
            </w:r>
          </w:p>
        </w:tc>
        <w:tc>
          <w:tcPr>
            <w:tcW w:w="2340" w:type="dxa"/>
            <w:tcBorders>
              <w:left w:val="single" w:sz="4" w:space="0" w:color="auto"/>
            </w:tcBorders>
            <w:shd w:val="clear" w:color="auto" w:fill="auto"/>
            <w:vAlign w:val="center"/>
          </w:tcPr>
          <w:p w14:paraId="1AD5E80A" w14:textId="77777777" w:rsidR="00133F89" w:rsidRPr="00E368DE" w:rsidRDefault="00133F89" w:rsidP="0072505B">
            <w:pPr>
              <w:ind w:hanging="90"/>
              <w:jc w:val="center"/>
              <w:rPr>
                <w:color w:val="000000"/>
                <w:kern w:val="24"/>
              </w:rPr>
            </w:pPr>
            <w:r w:rsidRPr="00E368DE">
              <w:rPr>
                <w:color w:val="000000"/>
                <w:kern w:val="24"/>
              </w:rPr>
              <w:t>n/a</w:t>
            </w:r>
          </w:p>
        </w:tc>
        <w:tc>
          <w:tcPr>
            <w:tcW w:w="1800" w:type="dxa"/>
            <w:shd w:val="clear" w:color="auto" w:fill="auto"/>
            <w:vAlign w:val="center"/>
          </w:tcPr>
          <w:p w14:paraId="1B3385C0" w14:textId="77777777" w:rsidR="00133F89" w:rsidRPr="00E368DE" w:rsidRDefault="00133F89" w:rsidP="0072505B">
            <w:pPr>
              <w:ind w:hanging="90"/>
              <w:jc w:val="center"/>
              <w:rPr>
                <w:color w:val="000000"/>
                <w:kern w:val="24"/>
              </w:rPr>
            </w:pPr>
            <w:r w:rsidRPr="00E368DE">
              <w:rPr>
                <w:color w:val="000000"/>
                <w:kern w:val="24"/>
              </w:rPr>
              <w:t>n/a</w:t>
            </w:r>
          </w:p>
        </w:tc>
        <w:tc>
          <w:tcPr>
            <w:tcW w:w="1080" w:type="dxa"/>
            <w:shd w:val="clear" w:color="auto" w:fill="auto"/>
            <w:vAlign w:val="center"/>
          </w:tcPr>
          <w:p w14:paraId="229EE07B" w14:textId="77777777" w:rsidR="00133F89" w:rsidRPr="00E368DE" w:rsidRDefault="00133F89" w:rsidP="0072505B">
            <w:pPr>
              <w:tabs>
                <w:tab w:val="left" w:pos="850"/>
              </w:tabs>
              <w:ind w:right="121" w:hanging="90"/>
              <w:jc w:val="center"/>
              <w:rPr>
                <w:color w:val="000000"/>
                <w:kern w:val="24"/>
              </w:rPr>
            </w:pPr>
            <w:r w:rsidRPr="00E368DE">
              <w:rPr>
                <w:color w:val="000000"/>
                <w:kern w:val="24"/>
              </w:rPr>
              <w:t>n/a</w:t>
            </w:r>
          </w:p>
        </w:tc>
      </w:tr>
      <w:tr w:rsidR="00133F89" w:rsidRPr="00E368DE" w14:paraId="6885EDD9" w14:textId="77777777" w:rsidTr="0072505B">
        <w:trPr>
          <w:trHeight w:val="810"/>
        </w:trPr>
        <w:tc>
          <w:tcPr>
            <w:tcW w:w="3419" w:type="dxa"/>
            <w:shd w:val="clear" w:color="auto" w:fill="auto"/>
            <w:tcMar>
              <w:top w:w="72" w:type="dxa"/>
              <w:left w:w="144" w:type="dxa"/>
              <w:bottom w:w="72" w:type="dxa"/>
              <w:right w:w="144" w:type="dxa"/>
            </w:tcMar>
            <w:vAlign w:val="center"/>
          </w:tcPr>
          <w:p w14:paraId="32C4FFF1" w14:textId="77777777" w:rsidR="00133F89" w:rsidRPr="00E368DE" w:rsidRDefault="00133F89" w:rsidP="0072505B">
            <w:pPr>
              <w:ind w:hanging="90"/>
            </w:pPr>
            <w:r w:rsidRPr="00E368DE">
              <w:rPr>
                <w:color w:val="000000"/>
                <w:kern w:val="24"/>
              </w:rPr>
              <w:t>Months in institutions</w:t>
            </w:r>
          </w:p>
          <w:p w14:paraId="4A9B8AF4" w14:textId="77777777" w:rsidR="00133F89" w:rsidRPr="00E368DE" w:rsidRDefault="00133F89" w:rsidP="0072505B">
            <w:pPr>
              <w:ind w:hanging="90"/>
            </w:pPr>
            <w:r w:rsidRPr="00E368DE">
              <w:rPr>
                <w:color w:val="000000"/>
                <w:kern w:val="24"/>
              </w:rPr>
              <w:t xml:space="preserve">                                   6-24</w:t>
            </w:r>
          </w:p>
          <w:p w14:paraId="4C2E9AA4" w14:textId="77777777" w:rsidR="00133F89" w:rsidRPr="00E368DE" w:rsidRDefault="00133F89" w:rsidP="0072505B">
            <w:pPr>
              <w:rPr>
                <w:color w:val="000000"/>
                <w:kern w:val="24"/>
              </w:rPr>
            </w:pPr>
            <w:r w:rsidRPr="00E368DE">
              <w:rPr>
                <w:color w:val="000000"/>
                <w:kern w:val="24"/>
              </w:rPr>
              <w:t xml:space="preserve">                               </w:t>
            </w:r>
            <w:r>
              <w:rPr>
                <w:color w:val="000000"/>
                <w:kern w:val="24"/>
              </w:rPr>
              <w:t xml:space="preserve"> </w:t>
            </w:r>
            <w:r w:rsidRPr="00E368DE">
              <w:rPr>
                <w:color w:val="000000"/>
                <w:kern w:val="24"/>
              </w:rPr>
              <w:t>24-4</w:t>
            </w:r>
            <w:r>
              <w:rPr>
                <w:color w:val="000000"/>
                <w:kern w:val="24"/>
              </w:rPr>
              <w:t>2</w:t>
            </w:r>
          </w:p>
        </w:tc>
        <w:tc>
          <w:tcPr>
            <w:tcW w:w="1711" w:type="dxa"/>
            <w:tcBorders>
              <w:left w:val="nil"/>
            </w:tcBorders>
            <w:shd w:val="clear" w:color="auto" w:fill="auto"/>
            <w:vAlign w:val="center"/>
          </w:tcPr>
          <w:p w14:paraId="32EF63EA" w14:textId="77777777" w:rsidR="00133F89" w:rsidRPr="00E368DE" w:rsidRDefault="00133F89" w:rsidP="0072505B">
            <w:pPr>
              <w:ind w:hanging="90"/>
              <w:jc w:val="center"/>
              <w:rPr>
                <w:color w:val="000000"/>
                <w:kern w:val="24"/>
              </w:rPr>
            </w:pPr>
            <w:r w:rsidRPr="00E368DE">
              <w:rPr>
                <w:color w:val="000000"/>
                <w:kern w:val="24"/>
              </w:rPr>
              <w:t>---</w:t>
            </w:r>
          </w:p>
        </w:tc>
        <w:tc>
          <w:tcPr>
            <w:tcW w:w="1530" w:type="dxa"/>
            <w:shd w:val="clear" w:color="auto" w:fill="auto"/>
            <w:vAlign w:val="center"/>
          </w:tcPr>
          <w:p w14:paraId="24D8D5C9" w14:textId="77777777" w:rsidR="00133F89" w:rsidRPr="00E368DE" w:rsidRDefault="00133F89" w:rsidP="0072505B">
            <w:pPr>
              <w:ind w:hanging="90"/>
              <w:jc w:val="center"/>
              <w:rPr>
                <w:color w:val="000000"/>
                <w:kern w:val="24"/>
              </w:rPr>
            </w:pPr>
            <w:r w:rsidRPr="00E368DE">
              <w:rPr>
                <w:color w:val="000000"/>
                <w:kern w:val="24"/>
              </w:rPr>
              <w:t>---</w:t>
            </w:r>
          </w:p>
        </w:tc>
        <w:tc>
          <w:tcPr>
            <w:tcW w:w="1170" w:type="dxa"/>
            <w:tcBorders>
              <w:right w:val="single" w:sz="4" w:space="0" w:color="auto"/>
            </w:tcBorders>
            <w:shd w:val="clear" w:color="auto" w:fill="auto"/>
            <w:vAlign w:val="center"/>
          </w:tcPr>
          <w:p w14:paraId="2D8E4854" w14:textId="77777777" w:rsidR="00133F89" w:rsidRPr="00E368DE" w:rsidRDefault="00133F89" w:rsidP="0072505B">
            <w:pPr>
              <w:ind w:hanging="90"/>
              <w:jc w:val="center"/>
              <w:rPr>
                <w:color w:val="000000"/>
                <w:kern w:val="24"/>
              </w:rPr>
            </w:pPr>
            <w:r w:rsidRPr="00E368DE">
              <w:rPr>
                <w:color w:val="000000"/>
                <w:kern w:val="24"/>
              </w:rPr>
              <w:t>---</w:t>
            </w:r>
          </w:p>
        </w:tc>
        <w:tc>
          <w:tcPr>
            <w:tcW w:w="2340" w:type="dxa"/>
            <w:tcBorders>
              <w:left w:val="single" w:sz="4" w:space="0" w:color="auto"/>
            </w:tcBorders>
            <w:shd w:val="clear" w:color="auto" w:fill="auto"/>
            <w:vAlign w:val="center"/>
          </w:tcPr>
          <w:p w14:paraId="46797CDB" w14:textId="77777777" w:rsidR="00133F89" w:rsidRDefault="00133F89" w:rsidP="0072505B">
            <w:pPr>
              <w:ind w:hanging="90"/>
              <w:jc w:val="center"/>
              <w:rPr>
                <w:color w:val="000000"/>
                <w:kern w:val="24"/>
              </w:rPr>
            </w:pPr>
          </w:p>
          <w:p w14:paraId="3DB7BC32" w14:textId="77777777" w:rsidR="00133F89" w:rsidRPr="00E368DE" w:rsidRDefault="00133F89" w:rsidP="0072505B">
            <w:pPr>
              <w:ind w:hanging="90"/>
              <w:jc w:val="center"/>
            </w:pPr>
            <w:r w:rsidRPr="00E368DE">
              <w:rPr>
                <w:color w:val="000000"/>
                <w:kern w:val="24"/>
              </w:rPr>
              <w:t>55 %</w:t>
            </w:r>
          </w:p>
          <w:p w14:paraId="4CBB8D73" w14:textId="77777777" w:rsidR="00133F89" w:rsidRPr="00E368DE" w:rsidRDefault="00133F89" w:rsidP="0072505B">
            <w:pPr>
              <w:ind w:hanging="90"/>
              <w:jc w:val="center"/>
              <w:rPr>
                <w:color w:val="000000"/>
                <w:kern w:val="24"/>
              </w:rPr>
            </w:pPr>
            <w:r w:rsidRPr="00E368DE">
              <w:rPr>
                <w:color w:val="000000"/>
                <w:kern w:val="24"/>
              </w:rPr>
              <w:t>45 %</w:t>
            </w:r>
          </w:p>
        </w:tc>
        <w:tc>
          <w:tcPr>
            <w:tcW w:w="1800" w:type="dxa"/>
            <w:shd w:val="clear" w:color="auto" w:fill="auto"/>
            <w:vAlign w:val="center"/>
          </w:tcPr>
          <w:p w14:paraId="522E52F6" w14:textId="77777777" w:rsidR="00133F89" w:rsidRDefault="00133F89" w:rsidP="0072505B">
            <w:pPr>
              <w:ind w:hanging="90"/>
              <w:jc w:val="center"/>
              <w:rPr>
                <w:color w:val="000000"/>
                <w:kern w:val="24"/>
              </w:rPr>
            </w:pPr>
          </w:p>
          <w:p w14:paraId="56318D91" w14:textId="77777777" w:rsidR="00133F89" w:rsidRDefault="00133F89" w:rsidP="0072505B">
            <w:pPr>
              <w:ind w:hanging="90"/>
              <w:jc w:val="center"/>
              <w:rPr>
                <w:color w:val="000000"/>
                <w:kern w:val="24"/>
              </w:rPr>
            </w:pPr>
            <w:r>
              <w:rPr>
                <w:color w:val="000000"/>
                <w:kern w:val="24"/>
              </w:rPr>
              <w:t>0%</w:t>
            </w:r>
          </w:p>
          <w:p w14:paraId="4610EA96" w14:textId="77777777" w:rsidR="00133F89" w:rsidRPr="00E368DE" w:rsidRDefault="00133F89" w:rsidP="0072505B">
            <w:pPr>
              <w:ind w:hanging="90"/>
              <w:jc w:val="center"/>
              <w:rPr>
                <w:color w:val="000000"/>
                <w:kern w:val="24"/>
              </w:rPr>
            </w:pPr>
            <w:r>
              <w:rPr>
                <w:color w:val="000000"/>
                <w:kern w:val="24"/>
              </w:rPr>
              <w:t>0%</w:t>
            </w:r>
          </w:p>
        </w:tc>
        <w:tc>
          <w:tcPr>
            <w:tcW w:w="1080" w:type="dxa"/>
            <w:shd w:val="clear" w:color="auto" w:fill="auto"/>
            <w:vAlign w:val="center"/>
          </w:tcPr>
          <w:p w14:paraId="12046073" w14:textId="77777777" w:rsidR="00133F89" w:rsidRDefault="00133F89" w:rsidP="0072505B">
            <w:pPr>
              <w:tabs>
                <w:tab w:val="left" w:pos="850"/>
              </w:tabs>
              <w:ind w:right="121" w:hanging="90"/>
              <w:jc w:val="center"/>
              <w:rPr>
                <w:color w:val="000000"/>
                <w:kern w:val="24"/>
              </w:rPr>
            </w:pPr>
          </w:p>
          <w:p w14:paraId="4CF4DB17" w14:textId="77777777" w:rsidR="00133F89" w:rsidRPr="00E368DE" w:rsidRDefault="00133F89" w:rsidP="0072505B">
            <w:pPr>
              <w:tabs>
                <w:tab w:val="left" w:pos="850"/>
              </w:tabs>
              <w:ind w:right="121" w:hanging="90"/>
              <w:jc w:val="center"/>
              <w:rPr>
                <w:color w:val="000000"/>
                <w:kern w:val="24"/>
              </w:rPr>
            </w:pPr>
            <w:r>
              <w:rPr>
                <w:color w:val="000000"/>
                <w:kern w:val="24"/>
              </w:rPr>
              <w:t>159.0***</w:t>
            </w:r>
          </w:p>
        </w:tc>
      </w:tr>
      <w:tr w:rsidR="00133F89" w:rsidRPr="00E368DE" w14:paraId="54669A54" w14:textId="77777777" w:rsidTr="0072505B">
        <w:trPr>
          <w:trHeight w:val="286"/>
        </w:trPr>
        <w:tc>
          <w:tcPr>
            <w:tcW w:w="3419" w:type="dxa"/>
            <w:tcBorders>
              <w:bottom w:val="single" w:sz="4" w:space="0" w:color="auto"/>
            </w:tcBorders>
            <w:shd w:val="clear" w:color="auto" w:fill="auto"/>
            <w:tcMar>
              <w:top w:w="72" w:type="dxa"/>
              <w:left w:w="144" w:type="dxa"/>
              <w:bottom w:w="72" w:type="dxa"/>
              <w:right w:w="144" w:type="dxa"/>
            </w:tcMar>
            <w:vAlign w:val="center"/>
          </w:tcPr>
          <w:p w14:paraId="75029EA1" w14:textId="77777777" w:rsidR="00133F89" w:rsidRPr="00E368DE" w:rsidRDefault="00133F89" w:rsidP="0072505B">
            <w:pPr>
              <w:ind w:hanging="90"/>
              <w:rPr>
                <w:color w:val="000000"/>
                <w:kern w:val="24"/>
              </w:rPr>
            </w:pPr>
            <w:r w:rsidRPr="00E368DE">
              <w:rPr>
                <w:color w:val="000000"/>
                <w:kern w:val="24"/>
              </w:rPr>
              <w:t>SES, M(SD)</w:t>
            </w:r>
          </w:p>
          <w:p w14:paraId="008C8FE9" w14:textId="77777777" w:rsidR="00133F89" w:rsidRPr="00E368DE" w:rsidRDefault="00133F89" w:rsidP="0072505B">
            <w:pPr>
              <w:ind w:hanging="90"/>
              <w:rPr>
                <w:color w:val="000000"/>
                <w:kern w:val="24"/>
              </w:rPr>
            </w:pPr>
            <w:r w:rsidRPr="00E368DE">
              <w:rPr>
                <w:color w:val="000000"/>
                <w:kern w:val="24"/>
              </w:rPr>
              <w:t>(1= low to 5= high)</w:t>
            </w:r>
          </w:p>
        </w:tc>
        <w:tc>
          <w:tcPr>
            <w:tcW w:w="1711" w:type="dxa"/>
            <w:tcBorders>
              <w:left w:val="nil"/>
              <w:bottom w:val="single" w:sz="4" w:space="0" w:color="auto"/>
            </w:tcBorders>
            <w:shd w:val="clear" w:color="auto" w:fill="auto"/>
            <w:vAlign w:val="center"/>
          </w:tcPr>
          <w:p w14:paraId="2B799638" w14:textId="77777777" w:rsidR="00133F89" w:rsidRPr="00E368DE" w:rsidRDefault="00133F89" w:rsidP="0072505B">
            <w:pPr>
              <w:ind w:hanging="90"/>
              <w:jc w:val="center"/>
              <w:rPr>
                <w:color w:val="000000"/>
                <w:kern w:val="24"/>
              </w:rPr>
            </w:pPr>
            <w:r w:rsidRPr="00E368DE">
              <w:rPr>
                <w:color w:val="000000"/>
                <w:kern w:val="24"/>
              </w:rPr>
              <w:t xml:space="preserve">2.49 </w:t>
            </w:r>
          </w:p>
          <w:p w14:paraId="72849B23" w14:textId="77777777" w:rsidR="00133F89" w:rsidRPr="00E368DE" w:rsidRDefault="00133F89" w:rsidP="0072505B">
            <w:pPr>
              <w:ind w:hanging="90"/>
              <w:jc w:val="center"/>
              <w:rPr>
                <w:color w:val="000000"/>
                <w:kern w:val="24"/>
              </w:rPr>
            </w:pPr>
            <w:r w:rsidRPr="00E368DE">
              <w:rPr>
                <w:color w:val="000000"/>
                <w:kern w:val="24"/>
              </w:rPr>
              <w:t>(1.42)</w:t>
            </w:r>
          </w:p>
        </w:tc>
        <w:tc>
          <w:tcPr>
            <w:tcW w:w="1530" w:type="dxa"/>
            <w:tcBorders>
              <w:bottom w:val="single" w:sz="4" w:space="0" w:color="auto"/>
            </w:tcBorders>
            <w:shd w:val="clear" w:color="auto" w:fill="auto"/>
            <w:vAlign w:val="center"/>
          </w:tcPr>
          <w:p w14:paraId="64408D47" w14:textId="77777777" w:rsidR="00133F89" w:rsidRPr="00E368DE" w:rsidRDefault="00133F89" w:rsidP="0072505B">
            <w:pPr>
              <w:ind w:hanging="90"/>
              <w:jc w:val="center"/>
              <w:rPr>
                <w:color w:val="000000"/>
                <w:kern w:val="24"/>
              </w:rPr>
            </w:pPr>
            <w:r w:rsidRPr="00E368DE">
              <w:rPr>
                <w:color w:val="000000"/>
                <w:kern w:val="24"/>
              </w:rPr>
              <w:t xml:space="preserve">2.69 </w:t>
            </w:r>
          </w:p>
          <w:p w14:paraId="1B78D342" w14:textId="77777777" w:rsidR="00133F89" w:rsidRPr="00E368DE" w:rsidRDefault="00133F89" w:rsidP="0072505B">
            <w:pPr>
              <w:ind w:hanging="90"/>
              <w:jc w:val="center"/>
              <w:rPr>
                <w:color w:val="000000"/>
                <w:kern w:val="24"/>
              </w:rPr>
            </w:pPr>
            <w:r w:rsidRPr="00E368DE">
              <w:rPr>
                <w:color w:val="000000"/>
                <w:kern w:val="24"/>
              </w:rPr>
              <w:t>(1.46)</w:t>
            </w:r>
          </w:p>
        </w:tc>
        <w:tc>
          <w:tcPr>
            <w:tcW w:w="1170" w:type="dxa"/>
            <w:tcBorders>
              <w:bottom w:val="single" w:sz="4" w:space="0" w:color="auto"/>
              <w:right w:val="single" w:sz="4" w:space="0" w:color="auto"/>
            </w:tcBorders>
            <w:shd w:val="clear" w:color="auto" w:fill="auto"/>
            <w:vAlign w:val="center"/>
          </w:tcPr>
          <w:p w14:paraId="054D4520" w14:textId="77777777" w:rsidR="00133F89" w:rsidRPr="00E368DE" w:rsidRDefault="00133F89" w:rsidP="0072505B">
            <w:pPr>
              <w:ind w:hanging="90"/>
              <w:jc w:val="center"/>
              <w:rPr>
                <w:color w:val="000000"/>
                <w:kern w:val="24"/>
              </w:rPr>
            </w:pPr>
            <w:r w:rsidRPr="00E368DE">
              <w:rPr>
                <w:color w:val="000000"/>
                <w:kern w:val="24"/>
              </w:rPr>
              <w:t>1.74</w:t>
            </w:r>
          </w:p>
        </w:tc>
        <w:tc>
          <w:tcPr>
            <w:tcW w:w="2340" w:type="dxa"/>
            <w:tcBorders>
              <w:left w:val="single" w:sz="4" w:space="0" w:color="auto"/>
              <w:bottom w:val="single" w:sz="4" w:space="0" w:color="auto"/>
            </w:tcBorders>
            <w:shd w:val="clear" w:color="auto" w:fill="auto"/>
            <w:vAlign w:val="center"/>
          </w:tcPr>
          <w:p w14:paraId="00618E4F" w14:textId="77777777" w:rsidR="00133F89" w:rsidRPr="005B11FE" w:rsidRDefault="00133F89" w:rsidP="0072505B">
            <w:pPr>
              <w:ind w:hanging="90"/>
              <w:jc w:val="center"/>
              <w:rPr>
                <w:color w:val="000000"/>
                <w:kern w:val="24"/>
              </w:rPr>
            </w:pPr>
            <w:r w:rsidRPr="005B11FE">
              <w:rPr>
                <w:color w:val="000000"/>
                <w:kern w:val="24"/>
              </w:rPr>
              <w:t xml:space="preserve">3.82 </w:t>
            </w:r>
          </w:p>
          <w:p w14:paraId="399D0A39" w14:textId="77777777" w:rsidR="00133F89" w:rsidRPr="005B11FE" w:rsidRDefault="00133F89" w:rsidP="0072505B">
            <w:pPr>
              <w:ind w:hanging="90"/>
              <w:jc w:val="center"/>
              <w:rPr>
                <w:color w:val="000000"/>
                <w:kern w:val="24"/>
              </w:rPr>
            </w:pPr>
            <w:r w:rsidRPr="005B11FE">
              <w:rPr>
                <w:color w:val="000000"/>
                <w:kern w:val="24"/>
              </w:rPr>
              <w:t>(1.00)</w:t>
            </w:r>
          </w:p>
        </w:tc>
        <w:tc>
          <w:tcPr>
            <w:tcW w:w="1800" w:type="dxa"/>
            <w:tcBorders>
              <w:bottom w:val="single" w:sz="4" w:space="0" w:color="auto"/>
            </w:tcBorders>
            <w:shd w:val="clear" w:color="auto" w:fill="auto"/>
            <w:vAlign w:val="center"/>
          </w:tcPr>
          <w:p w14:paraId="589DF5EA" w14:textId="77777777" w:rsidR="00133F89" w:rsidRPr="005B11FE" w:rsidRDefault="00133F89" w:rsidP="0072505B">
            <w:pPr>
              <w:ind w:hanging="90"/>
              <w:jc w:val="center"/>
              <w:rPr>
                <w:color w:val="000000"/>
                <w:kern w:val="24"/>
              </w:rPr>
            </w:pPr>
            <w:r w:rsidRPr="005B11FE">
              <w:rPr>
                <w:color w:val="000000"/>
                <w:kern w:val="24"/>
              </w:rPr>
              <w:t xml:space="preserve">3.71 </w:t>
            </w:r>
          </w:p>
          <w:p w14:paraId="3EEFE5A1" w14:textId="77777777" w:rsidR="00133F89" w:rsidRPr="005B11FE" w:rsidRDefault="00133F89" w:rsidP="0072505B">
            <w:pPr>
              <w:ind w:hanging="90"/>
              <w:jc w:val="center"/>
              <w:rPr>
                <w:color w:val="000000"/>
                <w:kern w:val="24"/>
              </w:rPr>
            </w:pPr>
            <w:r w:rsidRPr="005B11FE">
              <w:rPr>
                <w:color w:val="000000"/>
                <w:kern w:val="24"/>
              </w:rPr>
              <w:t>(1.02)</w:t>
            </w:r>
          </w:p>
        </w:tc>
        <w:tc>
          <w:tcPr>
            <w:tcW w:w="1080" w:type="dxa"/>
            <w:tcBorders>
              <w:bottom w:val="single" w:sz="4" w:space="0" w:color="auto"/>
            </w:tcBorders>
            <w:shd w:val="clear" w:color="auto" w:fill="auto"/>
            <w:vAlign w:val="center"/>
          </w:tcPr>
          <w:p w14:paraId="1449203E" w14:textId="77777777" w:rsidR="00133F89" w:rsidRPr="005B11FE" w:rsidRDefault="00133F89" w:rsidP="0072505B">
            <w:pPr>
              <w:tabs>
                <w:tab w:val="left" w:pos="850"/>
              </w:tabs>
              <w:ind w:right="121" w:hanging="90"/>
              <w:jc w:val="center"/>
              <w:rPr>
                <w:color w:val="000000"/>
                <w:kern w:val="24"/>
              </w:rPr>
            </w:pPr>
            <w:r w:rsidRPr="005B11FE">
              <w:rPr>
                <w:color w:val="000000"/>
                <w:kern w:val="24"/>
              </w:rPr>
              <w:t>-0.65</w:t>
            </w:r>
          </w:p>
        </w:tc>
      </w:tr>
    </w:tbl>
    <w:p w14:paraId="7F3B5E01" w14:textId="77777777" w:rsidR="00133F89" w:rsidRPr="00133F89" w:rsidRDefault="00133F89" w:rsidP="00133F89">
      <w:pPr>
        <w:ind w:left="-90" w:right="-900"/>
        <w:rPr>
          <w:i/>
          <w:color w:val="000000" w:themeColor="text1"/>
        </w:rPr>
      </w:pPr>
      <w:r w:rsidRPr="00133F89">
        <w:rPr>
          <w:i/>
          <w:color w:val="000000" w:themeColor="text1"/>
        </w:rPr>
        <w:t>Descriptive background characteristics of VP/VLBW and post-institutionalized children compared to respective control groups</w:t>
      </w:r>
    </w:p>
    <w:p w14:paraId="2392563C" w14:textId="77777777" w:rsidR="00133F89" w:rsidRPr="00133F89" w:rsidRDefault="00133F89" w:rsidP="00133F89">
      <w:pPr>
        <w:ind w:right="-900"/>
        <w:rPr>
          <w:i/>
          <w:color w:val="000000" w:themeColor="text1"/>
          <w:sz w:val="20"/>
          <w:szCs w:val="20"/>
        </w:rPr>
      </w:pPr>
    </w:p>
    <w:p w14:paraId="4002F7AA" w14:textId="77777777" w:rsidR="00133F89" w:rsidRPr="00133F89" w:rsidRDefault="00133F89" w:rsidP="00133F89">
      <w:pPr>
        <w:ind w:left="-90" w:right="-90"/>
        <w:rPr>
          <w:color w:val="000000" w:themeColor="text1"/>
          <w:sz w:val="20"/>
          <w:szCs w:val="20"/>
        </w:rPr>
      </w:pPr>
      <w:r w:rsidRPr="00133F89">
        <w:rPr>
          <w:i/>
          <w:color w:val="000000" w:themeColor="text1"/>
          <w:sz w:val="20"/>
          <w:szCs w:val="20"/>
        </w:rPr>
        <w:t>Note.</w:t>
      </w:r>
      <w:r w:rsidRPr="00133F89">
        <w:rPr>
          <w:color w:val="000000" w:themeColor="text1"/>
          <w:sz w:val="20"/>
          <w:szCs w:val="20"/>
        </w:rPr>
        <w:t xml:space="preserve"> BLS= Bavarian Longitudinal Study. ERA= English and Romanian Adoptees Study. VP/VLBW= very preterm and/or very low birthweight. Data are presented as </w:t>
      </w:r>
      <w:r w:rsidRPr="00133F89">
        <w:rPr>
          <w:i/>
          <w:color w:val="000000" w:themeColor="text1"/>
          <w:sz w:val="20"/>
          <w:szCs w:val="20"/>
        </w:rPr>
        <w:t>Mean (Standard Deviation)</w:t>
      </w:r>
      <w:r w:rsidRPr="00133F89">
        <w:rPr>
          <w:color w:val="000000" w:themeColor="text1"/>
          <w:sz w:val="20"/>
          <w:szCs w:val="20"/>
        </w:rPr>
        <w:t xml:space="preserve"> for interval scaled and percentages for categorical variables. *p &lt; .05, ** p &lt; .01, ***p &lt;.001. </w:t>
      </w:r>
      <w:r w:rsidRPr="00133F89">
        <w:rPr>
          <w:color w:val="000000" w:themeColor="text1"/>
          <w:sz w:val="20"/>
          <w:szCs w:val="20"/>
          <w:shd w:val="clear" w:color="auto" w:fill="FFFFFF"/>
          <w:vertAlign w:val="superscript"/>
        </w:rPr>
        <w:t>†</w:t>
      </w:r>
      <w:r w:rsidRPr="00133F89">
        <w:rPr>
          <w:color w:val="000000" w:themeColor="text1"/>
          <w:sz w:val="20"/>
          <w:szCs w:val="20"/>
        </w:rPr>
        <w:t xml:space="preserve">Due to missing information, size of ERA post-institutionalized sample for birthweight was n=87. In the ERA, gestational age data were not available (n/a). --- None of the BLS participants experienced institutional deprivation.  </w:t>
      </w:r>
    </w:p>
    <w:p w14:paraId="350B6E91" w14:textId="64D16C96" w:rsidR="00133F89" w:rsidRDefault="00133F89" w:rsidP="000D06DF">
      <w:pPr>
        <w:pStyle w:val="EndNoteBibliography"/>
        <w:spacing w:line="480" w:lineRule="auto"/>
        <w:ind w:left="720" w:hanging="720"/>
        <w:rPr>
          <w:color w:val="000000" w:themeColor="text1"/>
        </w:rPr>
      </w:pPr>
      <w:r>
        <w:rPr>
          <w:color w:val="000000" w:themeColor="text1"/>
        </w:rPr>
        <w:br w:type="page"/>
      </w:r>
    </w:p>
    <w:p w14:paraId="43444BE1" w14:textId="77777777" w:rsidR="00133F89" w:rsidRPr="00F631DF" w:rsidRDefault="00133F89" w:rsidP="00133F89">
      <w:pPr>
        <w:ind w:right="-270"/>
        <w:rPr>
          <w:color w:val="000000" w:themeColor="text1"/>
        </w:rPr>
      </w:pPr>
      <w:r w:rsidRPr="00F631DF">
        <w:rPr>
          <w:color w:val="000000" w:themeColor="text1"/>
        </w:rPr>
        <w:lastRenderedPageBreak/>
        <w:t>Table 2</w:t>
      </w:r>
    </w:p>
    <w:p w14:paraId="2E1FD167" w14:textId="77777777" w:rsidR="00133F89" w:rsidRPr="00F631DF" w:rsidRDefault="00133F89" w:rsidP="00133F89">
      <w:pPr>
        <w:ind w:right="-270"/>
        <w:rPr>
          <w:color w:val="000000" w:themeColor="text1"/>
        </w:rPr>
      </w:pPr>
    </w:p>
    <w:p w14:paraId="15B12E05" w14:textId="77777777" w:rsidR="00133F89" w:rsidRPr="00F631DF" w:rsidRDefault="00133F89" w:rsidP="00133F89">
      <w:pPr>
        <w:ind w:left="-90" w:right="-810" w:firstLine="90"/>
        <w:rPr>
          <w:i/>
          <w:color w:val="000000" w:themeColor="text1"/>
        </w:rPr>
      </w:pPr>
      <w:r w:rsidRPr="00F631DF">
        <w:rPr>
          <w:i/>
          <w:color w:val="000000" w:themeColor="text1"/>
        </w:rPr>
        <w:t>Z-scores in risk group (VP/VLBW or post-institutionalized) compared to respective study-specific control group</w:t>
      </w:r>
    </w:p>
    <w:tbl>
      <w:tblPr>
        <w:tblpPr w:leftFromText="180" w:rightFromText="180" w:vertAnchor="page" w:horzAnchor="margin" w:tblpY="2367"/>
        <w:tblW w:w="13140" w:type="dxa"/>
        <w:tblLayout w:type="fixed"/>
        <w:tblCellMar>
          <w:left w:w="0" w:type="dxa"/>
          <w:right w:w="0" w:type="dxa"/>
        </w:tblCellMar>
        <w:tblLook w:val="0420" w:firstRow="1" w:lastRow="0" w:firstColumn="0" w:lastColumn="0" w:noHBand="0" w:noVBand="1"/>
      </w:tblPr>
      <w:tblGrid>
        <w:gridCol w:w="1890"/>
        <w:gridCol w:w="2430"/>
        <w:gridCol w:w="2160"/>
        <w:gridCol w:w="990"/>
        <w:gridCol w:w="2340"/>
        <w:gridCol w:w="1530"/>
        <w:gridCol w:w="900"/>
        <w:gridCol w:w="900"/>
      </w:tblGrid>
      <w:tr w:rsidR="00133F89" w:rsidRPr="00F631DF" w14:paraId="62F99DFD" w14:textId="77777777" w:rsidTr="0072505B">
        <w:trPr>
          <w:trHeight w:val="421"/>
        </w:trPr>
        <w:tc>
          <w:tcPr>
            <w:tcW w:w="1890" w:type="dxa"/>
            <w:tcBorders>
              <w:top w:val="single" w:sz="4" w:space="0" w:color="auto"/>
            </w:tcBorders>
            <w:shd w:val="clear" w:color="auto" w:fill="auto"/>
            <w:tcMar>
              <w:top w:w="72" w:type="dxa"/>
              <w:left w:w="144" w:type="dxa"/>
              <w:bottom w:w="72" w:type="dxa"/>
              <w:right w:w="144" w:type="dxa"/>
            </w:tcMar>
          </w:tcPr>
          <w:p w14:paraId="493F21E0" w14:textId="77777777" w:rsidR="00133F89" w:rsidRPr="00F631DF" w:rsidRDefault="00133F89" w:rsidP="0072505B">
            <w:pPr>
              <w:tabs>
                <w:tab w:val="left" w:pos="2253"/>
              </w:tabs>
              <w:rPr>
                <w:color w:val="000000" w:themeColor="text1"/>
              </w:rPr>
            </w:pPr>
            <w:r w:rsidRPr="00F631DF">
              <w:rPr>
                <w:color w:val="000000" w:themeColor="text1"/>
              </w:rPr>
              <w:tab/>
            </w:r>
          </w:p>
        </w:tc>
        <w:tc>
          <w:tcPr>
            <w:tcW w:w="5580" w:type="dxa"/>
            <w:gridSpan w:val="3"/>
            <w:tcBorders>
              <w:top w:val="single" w:sz="4" w:space="0" w:color="auto"/>
              <w:right w:val="single" w:sz="4" w:space="0" w:color="auto"/>
            </w:tcBorders>
            <w:shd w:val="clear" w:color="auto" w:fill="auto"/>
            <w:vAlign w:val="center"/>
          </w:tcPr>
          <w:p w14:paraId="160360B9" w14:textId="77777777" w:rsidR="00133F89" w:rsidRPr="00F631DF" w:rsidRDefault="00133F89" w:rsidP="0072505B">
            <w:pPr>
              <w:jc w:val="center"/>
              <w:rPr>
                <w:bCs/>
                <w:color w:val="000000" w:themeColor="text1"/>
                <w:kern w:val="24"/>
              </w:rPr>
            </w:pPr>
            <w:r w:rsidRPr="00F631DF">
              <w:rPr>
                <w:bCs/>
                <w:color w:val="000000" w:themeColor="text1"/>
                <w:kern w:val="24"/>
              </w:rPr>
              <w:t>BLS</w:t>
            </w:r>
          </w:p>
        </w:tc>
        <w:tc>
          <w:tcPr>
            <w:tcW w:w="5670" w:type="dxa"/>
            <w:gridSpan w:val="4"/>
            <w:tcBorders>
              <w:top w:val="single" w:sz="4" w:space="0" w:color="auto"/>
              <w:left w:val="single" w:sz="4" w:space="0" w:color="auto"/>
            </w:tcBorders>
            <w:shd w:val="clear" w:color="auto" w:fill="auto"/>
            <w:vAlign w:val="center"/>
          </w:tcPr>
          <w:p w14:paraId="1AA26496" w14:textId="77777777" w:rsidR="00133F89" w:rsidRPr="00F631DF" w:rsidRDefault="00133F89" w:rsidP="0072505B">
            <w:pPr>
              <w:jc w:val="center"/>
              <w:rPr>
                <w:color w:val="000000" w:themeColor="text1"/>
              </w:rPr>
            </w:pPr>
            <w:r w:rsidRPr="00F631DF">
              <w:rPr>
                <w:color w:val="000000" w:themeColor="text1"/>
              </w:rPr>
              <w:t>ERA</w:t>
            </w:r>
          </w:p>
        </w:tc>
      </w:tr>
      <w:tr w:rsidR="00133F89" w:rsidRPr="00F631DF" w14:paraId="35B1C043" w14:textId="77777777" w:rsidTr="0072505B">
        <w:trPr>
          <w:trHeight w:val="421"/>
        </w:trPr>
        <w:tc>
          <w:tcPr>
            <w:tcW w:w="1890" w:type="dxa"/>
            <w:tcBorders>
              <w:bottom w:val="single" w:sz="4" w:space="0" w:color="auto"/>
            </w:tcBorders>
            <w:shd w:val="clear" w:color="auto" w:fill="auto"/>
            <w:tcMar>
              <w:top w:w="72" w:type="dxa"/>
              <w:left w:w="144" w:type="dxa"/>
              <w:bottom w:w="72" w:type="dxa"/>
              <w:right w:w="144" w:type="dxa"/>
            </w:tcMar>
            <w:vAlign w:val="bottom"/>
            <w:hideMark/>
          </w:tcPr>
          <w:p w14:paraId="1D2EE866" w14:textId="77777777" w:rsidR="00133F89" w:rsidRPr="00F631DF" w:rsidRDefault="00133F89" w:rsidP="0072505B">
            <w:pPr>
              <w:rPr>
                <w:color w:val="000000" w:themeColor="text1"/>
              </w:rPr>
            </w:pPr>
            <w:r w:rsidRPr="00F631DF">
              <w:rPr>
                <w:color w:val="000000" w:themeColor="text1"/>
              </w:rPr>
              <w:t>Z-Score M(SD)</w:t>
            </w:r>
          </w:p>
        </w:tc>
        <w:tc>
          <w:tcPr>
            <w:tcW w:w="2430" w:type="dxa"/>
            <w:tcBorders>
              <w:bottom w:val="single" w:sz="4" w:space="0" w:color="auto"/>
            </w:tcBorders>
            <w:shd w:val="clear" w:color="auto" w:fill="auto"/>
            <w:vAlign w:val="center"/>
          </w:tcPr>
          <w:p w14:paraId="2B9663B4" w14:textId="77777777" w:rsidR="00133F89" w:rsidRPr="00F631DF" w:rsidRDefault="00133F89" w:rsidP="0072505B">
            <w:pPr>
              <w:jc w:val="center"/>
              <w:rPr>
                <w:bCs/>
                <w:color w:val="000000" w:themeColor="text1"/>
                <w:kern w:val="24"/>
              </w:rPr>
            </w:pPr>
            <w:r w:rsidRPr="00F631DF">
              <w:rPr>
                <w:bCs/>
                <w:color w:val="000000" w:themeColor="text1"/>
                <w:kern w:val="24"/>
              </w:rPr>
              <w:t xml:space="preserve">VP/VLBW </w:t>
            </w:r>
          </w:p>
          <w:p w14:paraId="437BB147" w14:textId="77777777" w:rsidR="00133F89" w:rsidRPr="00F631DF" w:rsidRDefault="00133F89" w:rsidP="0072505B">
            <w:pPr>
              <w:jc w:val="center"/>
              <w:rPr>
                <w:color w:val="000000" w:themeColor="text1"/>
              </w:rPr>
            </w:pPr>
            <w:r w:rsidRPr="00F631DF">
              <w:rPr>
                <w:bCs/>
                <w:color w:val="000000" w:themeColor="text1"/>
                <w:kern w:val="24"/>
              </w:rPr>
              <w:t>(n=299)</w:t>
            </w:r>
          </w:p>
        </w:tc>
        <w:tc>
          <w:tcPr>
            <w:tcW w:w="2160" w:type="dxa"/>
            <w:tcBorders>
              <w:bottom w:val="single" w:sz="4" w:space="0" w:color="auto"/>
            </w:tcBorders>
            <w:shd w:val="clear" w:color="auto" w:fill="auto"/>
            <w:vAlign w:val="center"/>
          </w:tcPr>
          <w:p w14:paraId="7B4CD62B" w14:textId="77777777" w:rsidR="00133F89" w:rsidRPr="00F631DF" w:rsidRDefault="00133F89" w:rsidP="0072505B">
            <w:pPr>
              <w:jc w:val="center"/>
              <w:rPr>
                <w:bCs/>
                <w:color w:val="000000" w:themeColor="text1"/>
                <w:kern w:val="24"/>
              </w:rPr>
            </w:pPr>
            <w:r w:rsidRPr="00F631DF">
              <w:rPr>
                <w:bCs/>
                <w:color w:val="000000" w:themeColor="text1"/>
                <w:kern w:val="24"/>
              </w:rPr>
              <w:t>Control</w:t>
            </w:r>
          </w:p>
          <w:p w14:paraId="4DC1269B" w14:textId="77777777" w:rsidR="00133F89" w:rsidRPr="00F631DF" w:rsidRDefault="00133F89" w:rsidP="0072505B">
            <w:pPr>
              <w:jc w:val="center"/>
              <w:rPr>
                <w:color w:val="000000" w:themeColor="text1"/>
              </w:rPr>
            </w:pPr>
            <w:r w:rsidRPr="00F631DF">
              <w:rPr>
                <w:bCs/>
                <w:color w:val="000000" w:themeColor="text1"/>
                <w:kern w:val="24"/>
              </w:rPr>
              <w:t>(n=311)</w:t>
            </w:r>
          </w:p>
        </w:tc>
        <w:tc>
          <w:tcPr>
            <w:tcW w:w="990" w:type="dxa"/>
            <w:tcBorders>
              <w:bottom w:val="single" w:sz="4" w:space="0" w:color="auto"/>
              <w:right w:val="single" w:sz="4" w:space="0" w:color="auto"/>
            </w:tcBorders>
            <w:shd w:val="clear" w:color="auto" w:fill="auto"/>
            <w:vAlign w:val="center"/>
          </w:tcPr>
          <w:p w14:paraId="05F2F33C" w14:textId="77777777" w:rsidR="00133F89" w:rsidRPr="00F631DF" w:rsidRDefault="00133F89" w:rsidP="0072505B">
            <w:pPr>
              <w:jc w:val="center"/>
              <w:rPr>
                <w:color w:val="000000" w:themeColor="text1"/>
              </w:rPr>
            </w:pPr>
            <w:r w:rsidRPr="00F631DF">
              <w:rPr>
                <w:color w:val="000000" w:themeColor="text1"/>
              </w:rPr>
              <w:t>β</w:t>
            </w:r>
          </w:p>
        </w:tc>
        <w:tc>
          <w:tcPr>
            <w:tcW w:w="2340" w:type="dxa"/>
            <w:tcBorders>
              <w:left w:val="single" w:sz="4" w:space="0" w:color="auto"/>
              <w:bottom w:val="single" w:sz="4" w:space="0" w:color="auto"/>
            </w:tcBorders>
            <w:shd w:val="clear" w:color="auto" w:fill="auto"/>
            <w:vAlign w:val="center"/>
          </w:tcPr>
          <w:p w14:paraId="5469FFFD" w14:textId="77777777" w:rsidR="00133F89" w:rsidRPr="00F631DF" w:rsidRDefault="00133F89" w:rsidP="0072505B">
            <w:pPr>
              <w:jc w:val="center"/>
              <w:rPr>
                <w:bCs/>
                <w:color w:val="000000" w:themeColor="text1"/>
                <w:kern w:val="24"/>
              </w:rPr>
            </w:pPr>
            <w:r w:rsidRPr="00F631DF">
              <w:rPr>
                <w:bCs/>
                <w:color w:val="000000" w:themeColor="text1"/>
                <w:kern w:val="24"/>
              </w:rPr>
              <w:t>Post-institutionalized</w:t>
            </w:r>
          </w:p>
          <w:p w14:paraId="018E79C9" w14:textId="77777777" w:rsidR="00133F89" w:rsidRPr="00F631DF" w:rsidRDefault="00133F89" w:rsidP="0072505B">
            <w:pPr>
              <w:jc w:val="center"/>
              <w:rPr>
                <w:color w:val="000000" w:themeColor="text1"/>
              </w:rPr>
            </w:pPr>
            <w:r w:rsidRPr="00F631DF">
              <w:rPr>
                <w:bCs/>
                <w:color w:val="000000" w:themeColor="text1"/>
                <w:kern w:val="24"/>
              </w:rPr>
              <w:t>(n=101)</w:t>
            </w:r>
            <w:r w:rsidRPr="00F631DF">
              <w:rPr>
                <w:color w:val="000000" w:themeColor="text1"/>
                <w:vertAlign w:val="superscript"/>
              </w:rPr>
              <w:t>†</w:t>
            </w:r>
          </w:p>
        </w:tc>
        <w:tc>
          <w:tcPr>
            <w:tcW w:w="1530" w:type="dxa"/>
            <w:tcBorders>
              <w:bottom w:val="single" w:sz="4" w:space="0" w:color="auto"/>
            </w:tcBorders>
            <w:shd w:val="clear" w:color="auto" w:fill="auto"/>
            <w:vAlign w:val="center"/>
          </w:tcPr>
          <w:p w14:paraId="51E2C493" w14:textId="77777777" w:rsidR="00133F89" w:rsidRPr="00F631DF" w:rsidRDefault="00133F89" w:rsidP="0072505B">
            <w:pPr>
              <w:jc w:val="center"/>
              <w:rPr>
                <w:bCs/>
                <w:color w:val="000000" w:themeColor="text1"/>
                <w:kern w:val="24"/>
              </w:rPr>
            </w:pPr>
            <w:r w:rsidRPr="00F631DF">
              <w:rPr>
                <w:bCs/>
                <w:color w:val="000000" w:themeColor="text1"/>
                <w:kern w:val="24"/>
              </w:rPr>
              <w:t>Control</w:t>
            </w:r>
          </w:p>
          <w:p w14:paraId="039C09DC" w14:textId="77777777" w:rsidR="00133F89" w:rsidRPr="00F631DF" w:rsidRDefault="00133F89" w:rsidP="0072505B">
            <w:pPr>
              <w:jc w:val="center"/>
              <w:rPr>
                <w:color w:val="000000" w:themeColor="text1"/>
              </w:rPr>
            </w:pPr>
            <w:r w:rsidRPr="00F631DF">
              <w:rPr>
                <w:bCs/>
                <w:color w:val="000000" w:themeColor="text1"/>
                <w:kern w:val="24"/>
              </w:rPr>
              <w:t>(n=52)</w:t>
            </w:r>
          </w:p>
        </w:tc>
        <w:tc>
          <w:tcPr>
            <w:tcW w:w="900" w:type="dxa"/>
            <w:tcBorders>
              <w:bottom w:val="single" w:sz="4" w:space="0" w:color="auto"/>
            </w:tcBorders>
            <w:shd w:val="clear" w:color="auto" w:fill="auto"/>
            <w:vAlign w:val="center"/>
          </w:tcPr>
          <w:p w14:paraId="1432DC52" w14:textId="77777777" w:rsidR="00133F89" w:rsidRPr="00F631DF" w:rsidRDefault="00133F89" w:rsidP="0072505B">
            <w:pPr>
              <w:jc w:val="center"/>
              <w:rPr>
                <w:color w:val="000000" w:themeColor="text1"/>
              </w:rPr>
            </w:pPr>
            <w:r w:rsidRPr="00F631DF">
              <w:rPr>
                <w:color w:val="000000" w:themeColor="text1"/>
              </w:rPr>
              <w:t>β</w:t>
            </w:r>
            <w:r w:rsidRPr="00F631DF">
              <w:rPr>
                <w:color w:val="000000" w:themeColor="text1"/>
                <w:vertAlign w:val="superscript"/>
              </w:rPr>
              <w:t>‡</w:t>
            </w:r>
          </w:p>
        </w:tc>
        <w:tc>
          <w:tcPr>
            <w:tcW w:w="900" w:type="dxa"/>
            <w:tcBorders>
              <w:bottom w:val="single" w:sz="4" w:space="0" w:color="auto"/>
            </w:tcBorders>
            <w:vAlign w:val="center"/>
          </w:tcPr>
          <w:p w14:paraId="7E3AED62" w14:textId="77777777" w:rsidR="00133F89" w:rsidRPr="00F631DF" w:rsidRDefault="00133F89" w:rsidP="0072505B">
            <w:pPr>
              <w:jc w:val="center"/>
              <w:rPr>
                <w:color w:val="000000" w:themeColor="text1"/>
              </w:rPr>
            </w:pPr>
            <w:r w:rsidRPr="00F631DF">
              <w:rPr>
                <w:color w:val="000000" w:themeColor="text1"/>
              </w:rPr>
              <w:t>β</w:t>
            </w:r>
            <w:r w:rsidRPr="00F631DF">
              <w:rPr>
                <w:color w:val="000000" w:themeColor="text1"/>
                <w:vertAlign w:val="superscript"/>
              </w:rPr>
              <w:t>^</w:t>
            </w:r>
          </w:p>
        </w:tc>
      </w:tr>
      <w:tr w:rsidR="00133F89" w:rsidRPr="00F631DF" w14:paraId="7763CBC4" w14:textId="77777777" w:rsidTr="0072505B">
        <w:trPr>
          <w:trHeight w:val="286"/>
        </w:trPr>
        <w:tc>
          <w:tcPr>
            <w:tcW w:w="1890" w:type="dxa"/>
            <w:tcBorders>
              <w:top w:val="single" w:sz="4" w:space="0" w:color="auto"/>
            </w:tcBorders>
            <w:shd w:val="clear" w:color="auto" w:fill="auto"/>
            <w:tcMar>
              <w:top w:w="72" w:type="dxa"/>
              <w:left w:w="144" w:type="dxa"/>
              <w:bottom w:w="72" w:type="dxa"/>
              <w:right w:w="144" w:type="dxa"/>
            </w:tcMar>
            <w:vAlign w:val="center"/>
            <w:hideMark/>
          </w:tcPr>
          <w:p w14:paraId="7F29A753" w14:textId="77777777" w:rsidR="00133F89" w:rsidRPr="00F631DF" w:rsidRDefault="00133F89" w:rsidP="0072505B">
            <w:pPr>
              <w:rPr>
                <w:color w:val="000000" w:themeColor="text1"/>
              </w:rPr>
            </w:pPr>
            <w:r w:rsidRPr="00F631DF">
              <w:rPr>
                <w:color w:val="000000" w:themeColor="text1"/>
              </w:rPr>
              <w:t xml:space="preserve">Effortful control </w:t>
            </w:r>
          </w:p>
        </w:tc>
        <w:tc>
          <w:tcPr>
            <w:tcW w:w="2430" w:type="dxa"/>
            <w:tcBorders>
              <w:top w:val="single" w:sz="4" w:space="0" w:color="auto"/>
              <w:left w:val="nil"/>
            </w:tcBorders>
            <w:shd w:val="clear" w:color="auto" w:fill="auto"/>
            <w:vAlign w:val="center"/>
          </w:tcPr>
          <w:p w14:paraId="7C0504F3" w14:textId="77777777" w:rsidR="00133F89" w:rsidRPr="00F631DF" w:rsidRDefault="00133F89" w:rsidP="0072505B">
            <w:pPr>
              <w:jc w:val="center"/>
              <w:rPr>
                <w:color w:val="000000" w:themeColor="text1"/>
                <w:kern w:val="24"/>
              </w:rPr>
            </w:pPr>
            <w:r w:rsidRPr="00F631DF">
              <w:rPr>
                <w:color w:val="000000" w:themeColor="text1"/>
                <w:kern w:val="24"/>
              </w:rPr>
              <w:t>-0.50 (1.14)</w:t>
            </w:r>
          </w:p>
        </w:tc>
        <w:tc>
          <w:tcPr>
            <w:tcW w:w="2160" w:type="dxa"/>
            <w:tcBorders>
              <w:top w:val="single" w:sz="4" w:space="0" w:color="auto"/>
            </w:tcBorders>
            <w:shd w:val="clear" w:color="auto" w:fill="auto"/>
            <w:vAlign w:val="center"/>
          </w:tcPr>
          <w:p w14:paraId="679BCA66"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90" w:type="dxa"/>
            <w:tcBorders>
              <w:top w:val="single" w:sz="4" w:space="0" w:color="auto"/>
              <w:right w:val="single" w:sz="4" w:space="0" w:color="auto"/>
            </w:tcBorders>
            <w:shd w:val="clear" w:color="auto" w:fill="auto"/>
            <w:vAlign w:val="center"/>
          </w:tcPr>
          <w:p w14:paraId="5EB08917" w14:textId="77777777" w:rsidR="00133F89" w:rsidRPr="00F631DF" w:rsidRDefault="00133F89" w:rsidP="0072505B">
            <w:pPr>
              <w:jc w:val="center"/>
              <w:rPr>
                <w:color w:val="000000" w:themeColor="text1"/>
                <w:kern w:val="24"/>
              </w:rPr>
            </w:pPr>
            <w:r w:rsidRPr="00F631DF">
              <w:rPr>
                <w:color w:val="000000" w:themeColor="text1"/>
                <w:kern w:val="24"/>
              </w:rPr>
              <w:t>-0.23***</w:t>
            </w:r>
          </w:p>
        </w:tc>
        <w:tc>
          <w:tcPr>
            <w:tcW w:w="2340" w:type="dxa"/>
            <w:tcBorders>
              <w:top w:val="single" w:sz="4" w:space="0" w:color="auto"/>
              <w:left w:val="single" w:sz="4" w:space="0" w:color="auto"/>
            </w:tcBorders>
            <w:shd w:val="clear" w:color="auto" w:fill="auto"/>
            <w:vAlign w:val="center"/>
          </w:tcPr>
          <w:p w14:paraId="35880F9F" w14:textId="77777777" w:rsidR="00133F89" w:rsidRPr="00F631DF" w:rsidRDefault="00133F89" w:rsidP="0072505B">
            <w:pPr>
              <w:jc w:val="center"/>
              <w:rPr>
                <w:color w:val="000000" w:themeColor="text1"/>
                <w:kern w:val="24"/>
              </w:rPr>
            </w:pPr>
            <w:r w:rsidRPr="00F631DF">
              <w:rPr>
                <w:color w:val="000000" w:themeColor="text1"/>
                <w:kern w:val="24"/>
              </w:rPr>
              <w:t>-0.48 (1.00)</w:t>
            </w:r>
          </w:p>
        </w:tc>
        <w:tc>
          <w:tcPr>
            <w:tcW w:w="1530" w:type="dxa"/>
            <w:tcBorders>
              <w:top w:val="single" w:sz="4" w:space="0" w:color="auto"/>
            </w:tcBorders>
            <w:shd w:val="clear" w:color="auto" w:fill="auto"/>
            <w:vAlign w:val="center"/>
          </w:tcPr>
          <w:p w14:paraId="3FCC1F8D"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00" w:type="dxa"/>
            <w:tcBorders>
              <w:top w:val="single" w:sz="4" w:space="0" w:color="auto"/>
            </w:tcBorders>
            <w:shd w:val="clear" w:color="auto" w:fill="auto"/>
            <w:vAlign w:val="center"/>
          </w:tcPr>
          <w:p w14:paraId="14E3476E" w14:textId="77777777" w:rsidR="00133F89" w:rsidRPr="00F631DF" w:rsidRDefault="00133F89" w:rsidP="0072505B">
            <w:pPr>
              <w:jc w:val="center"/>
              <w:rPr>
                <w:color w:val="000000" w:themeColor="text1"/>
                <w:kern w:val="24"/>
              </w:rPr>
            </w:pPr>
            <w:r w:rsidRPr="00F631DF">
              <w:rPr>
                <w:color w:val="000000" w:themeColor="text1"/>
                <w:kern w:val="24"/>
              </w:rPr>
              <w:t>0.26**</w:t>
            </w:r>
          </w:p>
        </w:tc>
        <w:tc>
          <w:tcPr>
            <w:tcW w:w="900" w:type="dxa"/>
            <w:tcBorders>
              <w:top w:val="single" w:sz="4" w:space="0" w:color="auto"/>
            </w:tcBorders>
            <w:vAlign w:val="center"/>
          </w:tcPr>
          <w:p w14:paraId="6E380D51" w14:textId="77777777" w:rsidR="00133F89" w:rsidRPr="00F631DF" w:rsidRDefault="00133F89" w:rsidP="0072505B">
            <w:pPr>
              <w:jc w:val="center"/>
              <w:rPr>
                <w:color w:val="000000" w:themeColor="text1"/>
                <w:kern w:val="24"/>
              </w:rPr>
            </w:pPr>
            <w:r w:rsidRPr="00F631DF">
              <w:rPr>
                <w:color w:val="000000" w:themeColor="text1"/>
                <w:kern w:val="24"/>
              </w:rPr>
              <w:t>0.31**</w:t>
            </w:r>
          </w:p>
        </w:tc>
      </w:tr>
      <w:tr w:rsidR="00133F89" w:rsidRPr="00F631DF" w14:paraId="776CD2BA" w14:textId="77777777" w:rsidTr="0072505B">
        <w:trPr>
          <w:trHeight w:val="286"/>
        </w:trPr>
        <w:tc>
          <w:tcPr>
            <w:tcW w:w="1890" w:type="dxa"/>
            <w:shd w:val="clear" w:color="auto" w:fill="auto"/>
            <w:tcMar>
              <w:top w:w="72" w:type="dxa"/>
              <w:left w:w="144" w:type="dxa"/>
              <w:bottom w:w="72" w:type="dxa"/>
              <w:right w:w="144" w:type="dxa"/>
            </w:tcMar>
            <w:vAlign w:val="center"/>
            <w:hideMark/>
          </w:tcPr>
          <w:p w14:paraId="4A8D1B68" w14:textId="77777777" w:rsidR="00133F89" w:rsidRPr="00F631DF" w:rsidRDefault="00133F89" w:rsidP="0072505B">
            <w:pPr>
              <w:rPr>
                <w:color w:val="000000" w:themeColor="text1"/>
              </w:rPr>
            </w:pPr>
            <w:r w:rsidRPr="00F631DF">
              <w:rPr>
                <w:color w:val="000000" w:themeColor="text1"/>
              </w:rPr>
              <w:t xml:space="preserve">Activity </w:t>
            </w:r>
          </w:p>
        </w:tc>
        <w:tc>
          <w:tcPr>
            <w:tcW w:w="2430" w:type="dxa"/>
            <w:tcBorders>
              <w:left w:val="nil"/>
            </w:tcBorders>
            <w:shd w:val="clear" w:color="auto" w:fill="auto"/>
            <w:vAlign w:val="center"/>
          </w:tcPr>
          <w:p w14:paraId="226152B4" w14:textId="77777777" w:rsidR="00133F89" w:rsidRPr="00F631DF" w:rsidRDefault="00133F89" w:rsidP="0072505B">
            <w:pPr>
              <w:jc w:val="center"/>
              <w:rPr>
                <w:color w:val="000000" w:themeColor="text1"/>
                <w:kern w:val="24"/>
              </w:rPr>
            </w:pPr>
            <w:r w:rsidRPr="00F631DF">
              <w:rPr>
                <w:color w:val="000000" w:themeColor="text1"/>
                <w:kern w:val="24"/>
              </w:rPr>
              <w:t>0.04 (0.99)</w:t>
            </w:r>
          </w:p>
        </w:tc>
        <w:tc>
          <w:tcPr>
            <w:tcW w:w="2160" w:type="dxa"/>
            <w:shd w:val="clear" w:color="auto" w:fill="auto"/>
            <w:vAlign w:val="center"/>
          </w:tcPr>
          <w:p w14:paraId="0AAE88C7"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90" w:type="dxa"/>
            <w:tcBorders>
              <w:right w:val="single" w:sz="4" w:space="0" w:color="auto"/>
            </w:tcBorders>
            <w:shd w:val="clear" w:color="auto" w:fill="auto"/>
            <w:vAlign w:val="center"/>
          </w:tcPr>
          <w:p w14:paraId="64C1F569" w14:textId="77777777" w:rsidR="00133F89" w:rsidRPr="00F631DF" w:rsidRDefault="00133F89" w:rsidP="0072505B">
            <w:pPr>
              <w:jc w:val="center"/>
              <w:rPr>
                <w:color w:val="000000" w:themeColor="text1"/>
                <w:kern w:val="24"/>
              </w:rPr>
            </w:pPr>
            <w:r w:rsidRPr="00F631DF">
              <w:rPr>
                <w:color w:val="000000" w:themeColor="text1"/>
                <w:kern w:val="24"/>
              </w:rPr>
              <w:t>0.02</w:t>
            </w:r>
          </w:p>
        </w:tc>
        <w:tc>
          <w:tcPr>
            <w:tcW w:w="2340" w:type="dxa"/>
            <w:tcBorders>
              <w:left w:val="single" w:sz="4" w:space="0" w:color="auto"/>
            </w:tcBorders>
            <w:shd w:val="clear" w:color="auto" w:fill="auto"/>
            <w:vAlign w:val="center"/>
          </w:tcPr>
          <w:p w14:paraId="7FF0A30B" w14:textId="77777777" w:rsidR="00133F89" w:rsidRPr="00F631DF" w:rsidRDefault="00133F89" w:rsidP="0072505B">
            <w:pPr>
              <w:jc w:val="center"/>
              <w:rPr>
                <w:color w:val="000000" w:themeColor="text1"/>
                <w:kern w:val="24"/>
              </w:rPr>
            </w:pPr>
            <w:r w:rsidRPr="00F631DF">
              <w:rPr>
                <w:color w:val="000000" w:themeColor="text1"/>
                <w:kern w:val="24"/>
              </w:rPr>
              <w:t>0.35 (0.95)</w:t>
            </w:r>
          </w:p>
        </w:tc>
        <w:tc>
          <w:tcPr>
            <w:tcW w:w="1530" w:type="dxa"/>
            <w:shd w:val="clear" w:color="auto" w:fill="auto"/>
            <w:vAlign w:val="center"/>
          </w:tcPr>
          <w:p w14:paraId="4DABDE66"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00" w:type="dxa"/>
            <w:shd w:val="clear" w:color="auto" w:fill="auto"/>
            <w:vAlign w:val="center"/>
          </w:tcPr>
          <w:p w14:paraId="557FBD34" w14:textId="77777777" w:rsidR="00133F89" w:rsidRPr="00F631DF" w:rsidRDefault="00133F89" w:rsidP="0072505B">
            <w:pPr>
              <w:jc w:val="center"/>
              <w:rPr>
                <w:color w:val="000000" w:themeColor="text1"/>
                <w:kern w:val="24"/>
              </w:rPr>
            </w:pPr>
            <w:r w:rsidRPr="00F631DF">
              <w:rPr>
                <w:color w:val="000000" w:themeColor="text1"/>
                <w:kern w:val="24"/>
              </w:rPr>
              <w:t>0.19*</w:t>
            </w:r>
          </w:p>
        </w:tc>
        <w:tc>
          <w:tcPr>
            <w:tcW w:w="900" w:type="dxa"/>
            <w:vAlign w:val="center"/>
          </w:tcPr>
          <w:p w14:paraId="208A5F0A" w14:textId="77777777" w:rsidR="00133F89" w:rsidRPr="00F631DF" w:rsidRDefault="00133F89" w:rsidP="0072505B">
            <w:pPr>
              <w:jc w:val="center"/>
              <w:rPr>
                <w:color w:val="000000" w:themeColor="text1"/>
                <w:kern w:val="24"/>
              </w:rPr>
            </w:pPr>
            <w:r w:rsidRPr="00F631DF">
              <w:rPr>
                <w:color w:val="000000" w:themeColor="text1"/>
                <w:kern w:val="24"/>
              </w:rPr>
              <w:t>0.22*</w:t>
            </w:r>
          </w:p>
        </w:tc>
      </w:tr>
      <w:tr w:rsidR="00133F89" w:rsidRPr="00F631DF" w14:paraId="3723D553" w14:textId="77777777" w:rsidTr="0072505B">
        <w:trPr>
          <w:trHeight w:val="286"/>
        </w:trPr>
        <w:tc>
          <w:tcPr>
            <w:tcW w:w="1890" w:type="dxa"/>
            <w:shd w:val="clear" w:color="auto" w:fill="auto"/>
            <w:tcMar>
              <w:top w:w="72" w:type="dxa"/>
              <w:left w:w="144" w:type="dxa"/>
              <w:bottom w:w="72" w:type="dxa"/>
              <w:right w:w="144" w:type="dxa"/>
            </w:tcMar>
            <w:vAlign w:val="center"/>
            <w:hideMark/>
          </w:tcPr>
          <w:p w14:paraId="24DD3071" w14:textId="77777777" w:rsidR="00133F89" w:rsidRPr="00F631DF" w:rsidRDefault="00133F89" w:rsidP="0072505B">
            <w:pPr>
              <w:rPr>
                <w:color w:val="000000" w:themeColor="text1"/>
              </w:rPr>
            </w:pPr>
            <w:r w:rsidRPr="00F631DF">
              <w:rPr>
                <w:color w:val="000000" w:themeColor="text1"/>
              </w:rPr>
              <w:t xml:space="preserve">Shyness </w:t>
            </w:r>
          </w:p>
        </w:tc>
        <w:tc>
          <w:tcPr>
            <w:tcW w:w="2430" w:type="dxa"/>
            <w:tcBorders>
              <w:left w:val="nil"/>
            </w:tcBorders>
            <w:shd w:val="clear" w:color="auto" w:fill="auto"/>
            <w:vAlign w:val="center"/>
          </w:tcPr>
          <w:p w14:paraId="54983717" w14:textId="77777777" w:rsidR="00133F89" w:rsidRPr="00F631DF" w:rsidRDefault="00133F89" w:rsidP="0072505B">
            <w:pPr>
              <w:jc w:val="center"/>
              <w:rPr>
                <w:color w:val="000000" w:themeColor="text1"/>
                <w:kern w:val="24"/>
              </w:rPr>
            </w:pPr>
            <w:r w:rsidRPr="00F631DF">
              <w:rPr>
                <w:color w:val="000000" w:themeColor="text1"/>
                <w:kern w:val="24"/>
              </w:rPr>
              <w:t>-0.17 (1.02)</w:t>
            </w:r>
          </w:p>
        </w:tc>
        <w:tc>
          <w:tcPr>
            <w:tcW w:w="2160" w:type="dxa"/>
            <w:shd w:val="clear" w:color="auto" w:fill="auto"/>
            <w:vAlign w:val="center"/>
          </w:tcPr>
          <w:p w14:paraId="6E86579A"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90" w:type="dxa"/>
            <w:tcBorders>
              <w:right w:val="single" w:sz="4" w:space="0" w:color="auto"/>
            </w:tcBorders>
            <w:shd w:val="clear" w:color="auto" w:fill="auto"/>
            <w:vAlign w:val="center"/>
          </w:tcPr>
          <w:p w14:paraId="32DB9E84" w14:textId="77777777" w:rsidR="00133F89" w:rsidRPr="00F631DF" w:rsidRDefault="00133F89" w:rsidP="0072505B">
            <w:pPr>
              <w:jc w:val="center"/>
              <w:rPr>
                <w:color w:val="000000" w:themeColor="text1"/>
                <w:kern w:val="24"/>
              </w:rPr>
            </w:pPr>
            <w:r w:rsidRPr="00F631DF">
              <w:rPr>
                <w:color w:val="000000" w:themeColor="text1"/>
                <w:kern w:val="24"/>
              </w:rPr>
              <w:t>-0.09*</w:t>
            </w:r>
          </w:p>
        </w:tc>
        <w:tc>
          <w:tcPr>
            <w:tcW w:w="2340" w:type="dxa"/>
            <w:tcBorders>
              <w:left w:val="single" w:sz="4" w:space="0" w:color="auto"/>
            </w:tcBorders>
            <w:shd w:val="clear" w:color="auto" w:fill="auto"/>
            <w:vAlign w:val="center"/>
          </w:tcPr>
          <w:p w14:paraId="2E5CF343" w14:textId="77777777" w:rsidR="00133F89" w:rsidRPr="00F631DF" w:rsidRDefault="00133F89" w:rsidP="0072505B">
            <w:pPr>
              <w:jc w:val="center"/>
              <w:rPr>
                <w:color w:val="000000" w:themeColor="text1"/>
                <w:kern w:val="24"/>
              </w:rPr>
            </w:pPr>
            <w:r w:rsidRPr="00F631DF">
              <w:rPr>
                <w:color w:val="000000" w:themeColor="text1"/>
                <w:kern w:val="24"/>
              </w:rPr>
              <w:t>-0.14 (1.23)</w:t>
            </w:r>
          </w:p>
        </w:tc>
        <w:tc>
          <w:tcPr>
            <w:tcW w:w="1530" w:type="dxa"/>
            <w:shd w:val="clear" w:color="auto" w:fill="auto"/>
            <w:vAlign w:val="center"/>
          </w:tcPr>
          <w:p w14:paraId="3EED2BDB"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00" w:type="dxa"/>
            <w:shd w:val="clear" w:color="auto" w:fill="auto"/>
            <w:vAlign w:val="center"/>
          </w:tcPr>
          <w:p w14:paraId="2BB83438" w14:textId="77777777" w:rsidR="00133F89" w:rsidRPr="00F631DF" w:rsidRDefault="00133F89" w:rsidP="0072505B">
            <w:pPr>
              <w:jc w:val="center"/>
              <w:rPr>
                <w:color w:val="000000" w:themeColor="text1"/>
                <w:kern w:val="24"/>
              </w:rPr>
            </w:pPr>
            <w:r w:rsidRPr="00F631DF">
              <w:rPr>
                <w:color w:val="000000" w:themeColor="text1"/>
                <w:kern w:val="24"/>
              </w:rPr>
              <w:t>-0.05</w:t>
            </w:r>
          </w:p>
        </w:tc>
        <w:tc>
          <w:tcPr>
            <w:tcW w:w="900" w:type="dxa"/>
            <w:vAlign w:val="center"/>
          </w:tcPr>
          <w:p w14:paraId="54B82302" w14:textId="77777777" w:rsidR="00133F89" w:rsidRPr="00F631DF" w:rsidRDefault="00133F89" w:rsidP="0072505B">
            <w:pPr>
              <w:jc w:val="center"/>
              <w:rPr>
                <w:color w:val="000000" w:themeColor="text1"/>
                <w:kern w:val="24"/>
              </w:rPr>
            </w:pPr>
            <w:r w:rsidRPr="00F631DF">
              <w:rPr>
                <w:color w:val="000000" w:themeColor="text1"/>
                <w:kern w:val="24"/>
              </w:rPr>
              <w:t>-0.08</w:t>
            </w:r>
          </w:p>
        </w:tc>
      </w:tr>
      <w:tr w:rsidR="00133F89" w:rsidRPr="00F631DF" w14:paraId="5D9EE2B9" w14:textId="77777777" w:rsidTr="0072505B">
        <w:trPr>
          <w:trHeight w:val="239"/>
        </w:trPr>
        <w:tc>
          <w:tcPr>
            <w:tcW w:w="1890" w:type="dxa"/>
            <w:shd w:val="clear" w:color="auto" w:fill="auto"/>
            <w:tcMar>
              <w:top w:w="72" w:type="dxa"/>
              <w:left w:w="144" w:type="dxa"/>
              <w:bottom w:w="72" w:type="dxa"/>
              <w:right w:w="144" w:type="dxa"/>
            </w:tcMar>
            <w:vAlign w:val="center"/>
          </w:tcPr>
          <w:p w14:paraId="74BBA392" w14:textId="77777777" w:rsidR="00133F89" w:rsidRPr="00F631DF" w:rsidRDefault="00133F89" w:rsidP="0072505B">
            <w:pPr>
              <w:ind w:left="2032" w:hanging="2032"/>
              <w:rPr>
                <w:color w:val="000000" w:themeColor="text1"/>
                <w:kern w:val="24"/>
              </w:rPr>
            </w:pPr>
            <w:r w:rsidRPr="00F631DF">
              <w:rPr>
                <w:color w:val="000000" w:themeColor="text1"/>
              </w:rPr>
              <w:t xml:space="preserve">Emotionality </w:t>
            </w:r>
          </w:p>
        </w:tc>
        <w:tc>
          <w:tcPr>
            <w:tcW w:w="2430" w:type="dxa"/>
            <w:tcBorders>
              <w:left w:val="nil"/>
            </w:tcBorders>
            <w:shd w:val="clear" w:color="auto" w:fill="auto"/>
            <w:vAlign w:val="center"/>
          </w:tcPr>
          <w:p w14:paraId="5D7F10BF" w14:textId="77777777" w:rsidR="00133F89" w:rsidRPr="00F631DF" w:rsidRDefault="00133F89" w:rsidP="0072505B">
            <w:pPr>
              <w:jc w:val="center"/>
              <w:rPr>
                <w:color w:val="000000" w:themeColor="text1"/>
                <w:kern w:val="24"/>
              </w:rPr>
            </w:pPr>
            <w:r w:rsidRPr="00F631DF">
              <w:rPr>
                <w:color w:val="000000" w:themeColor="text1"/>
                <w:kern w:val="24"/>
              </w:rPr>
              <w:t>0.13 (1.11)</w:t>
            </w:r>
          </w:p>
        </w:tc>
        <w:tc>
          <w:tcPr>
            <w:tcW w:w="2160" w:type="dxa"/>
            <w:shd w:val="clear" w:color="auto" w:fill="auto"/>
            <w:vAlign w:val="center"/>
          </w:tcPr>
          <w:p w14:paraId="6EB26133"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90" w:type="dxa"/>
            <w:tcBorders>
              <w:right w:val="single" w:sz="4" w:space="0" w:color="auto"/>
            </w:tcBorders>
            <w:shd w:val="clear" w:color="auto" w:fill="auto"/>
            <w:vAlign w:val="center"/>
          </w:tcPr>
          <w:p w14:paraId="4C47DE5C" w14:textId="77777777" w:rsidR="00133F89" w:rsidRPr="00F631DF" w:rsidRDefault="00133F89" w:rsidP="0072505B">
            <w:pPr>
              <w:jc w:val="center"/>
              <w:rPr>
                <w:color w:val="000000" w:themeColor="text1"/>
                <w:kern w:val="24"/>
              </w:rPr>
            </w:pPr>
            <w:r w:rsidRPr="00F631DF">
              <w:rPr>
                <w:color w:val="000000" w:themeColor="text1"/>
                <w:kern w:val="24"/>
              </w:rPr>
              <w:t>0.06</w:t>
            </w:r>
          </w:p>
        </w:tc>
        <w:tc>
          <w:tcPr>
            <w:tcW w:w="2340" w:type="dxa"/>
            <w:tcBorders>
              <w:left w:val="single" w:sz="4" w:space="0" w:color="auto"/>
            </w:tcBorders>
            <w:shd w:val="clear" w:color="auto" w:fill="auto"/>
            <w:vAlign w:val="center"/>
          </w:tcPr>
          <w:p w14:paraId="7C2A3A92" w14:textId="77777777" w:rsidR="00133F89" w:rsidRPr="00F631DF" w:rsidRDefault="00133F89" w:rsidP="0072505B">
            <w:pPr>
              <w:jc w:val="center"/>
              <w:rPr>
                <w:color w:val="000000" w:themeColor="text1"/>
                <w:kern w:val="24"/>
              </w:rPr>
            </w:pPr>
            <w:r w:rsidRPr="00F631DF">
              <w:rPr>
                <w:color w:val="000000" w:themeColor="text1"/>
                <w:kern w:val="24"/>
              </w:rPr>
              <w:t>0.11 (0.85)</w:t>
            </w:r>
          </w:p>
        </w:tc>
        <w:tc>
          <w:tcPr>
            <w:tcW w:w="1530" w:type="dxa"/>
            <w:shd w:val="clear" w:color="auto" w:fill="auto"/>
            <w:vAlign w:val="center"/>
          </w:tcPr>
          <w:p w14:paraId="7B15FA5B"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00" w:type="dxa"/>
            <w:shd w:val="clear" w:color="auto" w:fill="auto"/>
            <w:vAlign w:val="center"/>
          </w:tcPr>
          <w:p w14:paraId="15327710" w14:textId="77777777" w:rsidR="00133F89" w:rsidRPr="00F631DF" w:rsidRDefault="00133F89" w:rsidP="0072505B">
            <w:pPr>
              <w:jc w:val="center"/>
              <w:rPr>
                <w:color w:val="000000" w:themeColor="text1"/>
                <w:kern w:val="24"/>
              </w:rPr>
            </w:pPr>
            <w:r w:rsidRPr="00F631DF">
              <w:rPr>
                <w:color w:val="000000" w:themeColor="text1"/>
                <w:kern w:val="24"/>
              </w:rPr>
              <w:t>0.08</w:t>
            </w:r>
          </w:p>
        </w:tc>
        <w:tc>
          <w:tcPr>
            <w:tcW w:w="900" w:type="dxa"/>
            <w:vAlign w:val="center"/>
          </w:tcPr>
          <w:p w14:paraId="4C0E59FB" w14:textId="77777777" w:rsidR="00133F89" w:rsidRPr="00F631DF" w:rsidRDefault="00133F89" w:rsidP="0072505B">
            <w:pPr>
              <w:jc w:val="center"/>
              <w:rPr>
                <w:color w:val="000000" w:themeColor="text1"/>
                <w:kern w:val="24"/>
              </w:rPr>
            </w:pPr>
            <w:r w:rsidRPr="00F631DF">
              <w:rPr>
                <w:color w:val="000000" w:themeColor="text1"/>
                <w:kern w:val="24"/>
              </w:rPr>
              <w:t>0.08</w:t>
            </w:r>
          </w:p>
        </w:tc>
      </w:tr>
      <w:tr w:rsidR="00133F89" w:rsidRPr="00F631DF" w14:paraId="061ACA91" w14:textId="77777777" w:rsidTr="0072505B">
        <w:trPr>
          <w:trHeight w:val="286"/>
        </w:trPr>
        <w:tc>
          <w:tcPr>
            <w:tcW w:w="1890" w:type="dxa"/>
            <w:tcBorders>
              <w:bottom w:val="single" w:sz="4" w:space="0" w:color="auto"/>
            </w:tcBorders>
            <w:shd w:val="clear" w:color="auto" w:fill="auto"/>
            <w:tcMar>
              <w:top w:w="72" w:type="dxa"/>
              <w:left w:w="144" w:type="dxa"/>
              <w:bottom w:w="72" w:type="dxa"/>
              <w:right w:w="144" w:type="dxa"/>
            </w:tcMar>
            <w:vAlign w:val="center"/>
          </w:tcPr>
          <w:p w14:paraId="336CCCAB" w14:textId="77777777" w:rsidR="00133F89" w:rsidRPr="00F631DF" w:rsidRDefault="00133F89" w:rsidP="0072505B">
            <w:pPr>
              <w:rPr>
                <w:color w:val="000000" w:themeColor="text1"/>
                <w:kern w:val="24"/>
              </w:rPr>
            </w:pPr>
            <w:r w:rsidRPr="00F631DF">
              <w:rPr>
                <w:color w:val="000000" w:themeColor="text1"/>
              </w:rPr>
              <w:t xml:space="preserve">Sociability </w:t>
            </w:r>
          </w:p>
        </w:tc>
        <w:tc>
          <w:tcPr>
            <w:tcW w:w="2430" w:type="dxa"/>
            <w:tcBorders>
              <w:left w:val="nil"/>
              <w:bottom w:val="single" w:sz="4" w:space="0" w:color="auto"/>
            </w:tcBorders>
            <w:shd w:val="clear" w:color="auto" w:fill="auto"/>
            <w:vAlign w:val="center"/>
          </w:tcPr>
          <w:p w14:paraId="6FF48074" w14:textId="77777777" w:rsidR="00133F89" w:rsidRPr="00F631DF" w:rsidRDefault="00133F89" w:rsidP="0072505B">
            <w:pPr>
              <w:jc w:val="center"/>
              <w:rPr>
                <w:color w:val="000000" w:themeColor="text1"/>
                <w:kern w:val="24"/>
              </w:rPr>
            </w:pPr>
            <w:r w:rsidRPr="00F631DF">
              <w:rPr>
                <w:color w:val="000000" w:themeColor="text1"/>
                <w:kern w:val="24"/>
              </w:rPr>
              <w:t>-0.03 (1.11)</w:t>
            </w:r>
          </w:p>
        </w:tc>
        <w:tc>
          <w:tcPr>
            <w:tcW w:w="2160" w:type="dxa"/>
            <w:tcBorders>
              <w:bottom w:val="single" w:sz="4" w:space="0" w:color="auto"/>
            </w:tcBorders>
            <w:shd w:val="clear" w:color="auto" w:fill="auto"/>
            <w:vAlign w:val="center"/>
          </w:tcPr>
          <w:p w14:paraId="11F0D529"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90" w:type="dxa"/>
            <w:tcBorders>
              <w:bottom w:val="single" w:sz="4" w:space="0" w:color="auto"/>
              <w:right w:val="single" w:sz="4" w:space="0" w:color="auto"/>
            </w:tcBorders>
            <w:shd w:val="clear" w:color="auto" w:fill="auto"/>
            <w:vAlign w:val="center"/>
          </w:tcPr>
          <w:p w14:paraId="5F2E327A" w14:textId="77777777" w:rsidR="00133F89" w:rsidRPr="00F631DF" w:rsidRDefault="00133F89" w:rsidP="0072505B">
            <w:pPr>
              <w:jc w:val="center"/>
              <w:rPr>
                <w:color w:val="000000" w:themeColor="text1"/>
                <w:kern w:val="24"/>
              </w:rPr>
            </w:pPr>
            <w:r w:rsidRPr="00F631DF">
              <w:rPr>
                <w:color w:val="000000" w:themeColor="text1"/>
                <w:kern w:val="24"/>
              </w:rPr>
              <w:t>-0.01</w:t>
            </w:r>
          </w:p>
        </w:tc>
        <w:tc>
          <w:tcPr>
            <w:tcW w:w="2340" w:type="dxa"/>
            <w:tcBorders>
              <w:left w:val="single" w:sz="4" w:space="0" w:color="auto"/>
              <w:bottom w:val="single" w:sz="4" w:space="0" w:color="auto"/>
            </w:tcBorders>
            <w:shd w:val="clear" w:color="auto" w:fill="auto"/>
            <w:vAlign w:val="center"/>
          </w:tcPr>
          <w:p w14:paraId="0A534F16" w14:textId="77777777" w:rsidR="00133F89" w:rsidRPr="00F631DF" w:rsidRDefault="00133F89" w:rsidP="0072505B">
            <w:pPr>
              <w:jc w:val="center"/>
              <w:rPr>
                <w:color w:val="000000" w:themeColor="text1"/>
                <w:kern w:val="24"/>
              </w:rPr>
            </w:pPr>
            <w:r w:rsidRPr="00F631DF">
              <w:rPr>
                <w:color w:val="000000" w:themeColor="text1"/>
                <w:kern w:val="24"/>
              </w:rPr>
              <w:t>-0.16 (1.25)</w:t>
            </w:r>
          </w:p>
        </w:tc>
        <w:tc>
          <w:tcPr>
            <w:tcW w:w="1530" w:type="dxa"/>
            <w:tcBorders>
              <w:bottom w:val="single" w:sz="4" w:space="0" w:color="auto"/>
            </w:tcBorders>
            <w:shd w:val="clear" w:color="auto" w:fill="auto"/>
            <w:vAlign w:val="center"/>
          </w:tcPr>
          <w:p w14:paraId="390DAD86" w14:textId="77777777" w:rsidR="00133F89" w:rsidRPr="00F631DF" w:rsidRDefault="00133F89" w:rsidP="0072505B">
            <w:pPr>
              <w:jc w:val="center"/>
              <w:rPr>
                <w:color w:val="000000" w:themeColor="text1"/>
                <w:kern w:val="24"/>
              </w:rPr>
            </w:pPr>
            <w:r w:rsidRPr="00F631DF">
              <w:rPr>
                <w:color w:val="000000" w:themeColor="text1"/>
                <w:kern w:val="24"/>
              </w:rPr>
              <w:t>0.00 (1.00)</w:t>
            </w:r>
          </w:p>
        </w:tc>
        <w:tc>
          <w:tcPr>
            <w:tcW w:w="900" w:type="dxa"/>
            <w:tcBorders>
              <w:bottom w:val="single" w:sz="4" w:space="0" w:color="auto"/>
            </w:tcBorders>
            <w:shd w:val="clear" w:color="auto" w:fill="auto"/>
            <w:vAlign w:val="center"/>
          </w:tcPr>
          <w:p w14:paraId="5CC6BFCD" w14:textId="77777777" w:rsidR="00133F89" w:rsidRPr="00F631DF" w:rsidRDefault="00133F89" w:rsidP="0072505B">
            <w:pPr>
              <w:jc w:val="center"/>
              <w:rPr>
                <w:color w:val="000000" w:themeColor="text1"/>
                <w:kern w:val="24"/>
              </w:rPr>
            </w:pPr>
            <w:r w:rsidRPr="00F631DF">
              <w:rPr>
                <w:color w:val="000000" w:themeColor="text1"/>
                <w:kern w:val="24"/>
              </w:rPr>
              <w:t>-0.10</w:t>
            </w:r>
          </w:p>
        </w:tc>
        <w:tc>
          <w:tcPr>
            <w:tcW w:w="900" w:type="dxa"/>
            <w:tcBorders>
              <w:bottom w:val="single" w:sz="4" w:space="0" w:color="auto"/>
            </w:tcBorders>
            <w:vAlign w:val="center"/>
          </w:tcPr>
          <w:p w14:paraId="4FB8F84F" w14:textId="77777777" w:rsidR="00133F89" w:rsidRPr="00F631DF" w:rsidRDefault="00133F89" w:rsidP="0072505B">
            <w:pPr>
              <w:jc w:val="center"/>
              <w:rPr>
                <w:color w:val="000000" w:themeColor="text1"/>
                <w:kern w:val="24"/>
              </w:rPr>
            </w:pPr>
            <w:r w:rsidRPr="00F631DF">
              <w:rPr>
                <w:color w:val="000000" w:themeColor="text1"/>
                <w:kern w:val="24"/>
              </w:rPr>
              <w:t>-0.05</w:t>
            </w:r>
          </w:p>
        </w:tc>
      </w:tr>
    </w:tbl>
    <w:p w14:paraId="1170BCB0" w14:textId="77777777" w:rsidR="00133F89" w:rsidRDefault="00133F89" w:rsidP="00133F89">
      <w:pPr>
        <w:ind w:right="-450"/>
        <w:rPr>
          <w:color w:val="000000" w:themeColor="text1"/>
          <w:sz w:val="20"/>
          <w:szCs w:val="20"/>
        </w:rPr>
        <w:sectPr w:rsidR="00133F89" w:rsidSect="00133F89">
          <w:pgSz w:w="15840" w:h="12240" w:orient="landscape"/>
          <w:pgMar w:top="1440" w:right="1440" w:bottom="1440" w:left="1440" w:header="720" w:footer="720" w:gutter="0"/>
          <w:cols w:space="720"/>
          <w:docGrid w:linePitch="360"/>
        </w:sectPr>
      </w:pPr>
      <w:r w:rsidRPr="00F631DF">
        <w:rPr>
          <w:i/>
          <w:color w:val="000000" w:themeColor="text1"/>
          <w:sz w:val="20"/>
          <w:szCs w:val="20"/>
        </w:rPr>
        <w:t xml:space="preserve">Note. </w:t>
      </w:r>
      <w:r w:rsidRPr="00F631DF">
        <w:rPr>
          <w:color w:val="000000" w:themeColor="text1"/>
          <w:sz w:val="20"/>
          <w:szCs w:val="20"/>
        </w:rPr>
        <w:t xml:space="preserve">BLS= Bavarian Longitudinal Study. ERA= English and Romanian Adoptees Study. VP/VLBW= very preterm and/or very low birthweight. Data are presented as </w:t>
      </w:r>
      <w:r w:rsidRPr="00F631DF">
        <w:rPr>
          <w:i/>
          <w:color w:val="000000" w:themeColor="text1"/>
          <w:sz w:val="20"/>
          <w:szCs w:val="20"/>
        </w:rPr>
        <w:t>Mean (Standard Deviation)</w:t>
      </w:r>
      <w:r w:rsidRPr="00F631DF">
        <w:rPr>
          <w:color w:val="000000" w:themeColor="text1"/>
          <w:sz w:val="20"/>
          <w:szCs w:val="20"/>
        </w:rPr>
        <w:t xml:space="preserve">. Z-scores are standardized on study-specific controls (BLS n=311; ERA n=52). *p &lt; .05, ** p &lt; .01, ***p &lt; .001. </w:t>
      </w:r>
      <w:r w:rsidRPr="00F631DF">
        <w:rPr>
          <w:color w:val="000000" w:themeColor="text1"/>
          <w:sz w:val="20"/>
          <w:szCs w:val="20"/>
          <w:vertAlign w:val="superscript"/>
        </w:rPr>
        <w:t>‡</w:t>
      </w:r>
      <w:r w:rsidRPr="00F631DF">
        <w:rPr>
          <w:color w:val="000000" w:themeColor="text1"/>
          <w:sz w:val="20"/>
          <w:szCs w:val="20"/>
        </w:rPr>
        <w:t xml:space="preserve">Standardized regression coefficient was controlled for sex. </w:t>
      </w:r>
      <w:r w:rsidRPr="00F631DF">
        <w:rPr>
          <w:color w:val="000000" w:themeColor="text1"/>
          <w:sz w:val="20"/>
          <w:szCs w:val="20"/>
          <w:vertAlign w:val="superscript"/>
        </w:rPr>
        <w:t xml:space="preserve">^ </w:t>
      </w:r>
      <w:r w:rsidRPr="00F631DF">
        <w:rPr>
          <w:color w:val="000000" w:themeColor="text1"/>
          <w:sz w:val="20"/>
          <w:szCs w:val="20"/>
        </w:rPr>
        <w:t xml:space="preserve">Standardized regression coefficient was controlled for both sex and birthweight. </w:t>
      </w:r>
      <w:r w:rsidRPr="00F631DF">
        <w:rPr>
          <w:color w:val="000000" w:themeColor="text1"/>
          <w:sz w:val="20"/>
          <w:szCs w:val="20"/>
          <w:shd w:val="clear" w:color="auto" w:fill="FFFFFF"/>
          <w:vertAlign w:val="superscript"/>
        </w:rPr>
        <w:t>†</w:t>
      </w:r>
      <w:r w:rsidRPr="00F631DF">
        <w:rPr>
          <w:color w:val="000000" w:themeColor="text1"/>
          <w:sz w:val="20"/>
          <w:szCs w:val="20"/>
        </w:rPr>
        <w:t>Due to missing information, size of post-institutionalized samples are as follows: Effortful control n=100, Activity n=94, Emotionality n=98, Sociability n=100, birthweight n=87.</w:t>
      </w:r>
      <w:r>
        <w:rPr>
          <w:color w:val="000000" w:themeColor="text1"/>
          <w:sz w:val="20"/>
          <w:szCs w:val="20"/>
        </w:rPr>
        <w:t xml:space="preserve"> </w:t>
      </w:r>
    </w:p>
    <w:p w14:paraId="2D037837" w14:textId="77777777" w:rsidR="00133F89" w:rsidRPr="00386475" w:rsidRDefault="00133F89" w:rsidP="00133F89">
      <w:pPr>
        <w:ind w:left="-90"/>
        <w:rPr>
          <w:color w:val="000000" w:themeColor="text1"/>
        </w:rPr>
      </w:pPr>
      <w:r w:rsidRPr="00386475">
        <w:rPr>
          <w:color w:val="000000" w:themeColor="text1"/>
        </w:rPr>
        <w:lastRenderedPageBreak/>
        <w:t>Table 3</w:t>
      </w:r>
    </w:p>
    <w:p w14:paraId="7927AC5F" w14:textId="77777777" w:rsidR="00133F89" w:rsidRPr="00386475" w:rsidRDefault="00133F89" w:rsidP="00133F89">
      <w:pPr>
        <w:ind w:left="-90"/>
        <w:rPr>
          <w:color w:val="000000" w:themeColor="text1"/>
        </w:rPr>
      </w:pPr>
    </w:p>
    <w:p w14:paraId="020CA2EA" w14:textId="77777777" w:rsidR="00133F89" w:rsidRPr="00386475" w:rsidRDefault="00133F89" w:rsidP="00133F89">
      <w:pPr>
        <w:ind w:left="-90" w:right="-540"/>
        <w:rPr>
          <w:i/>
          <w:color w:val="000000" w:themeColor="text1"/>
        </w:rPr>
      </w:pPr>
      <w:r w:rsidRPr="00386475">
        <w:rPr>
          <w:i/>
          <w:color w:val="000000" w:themeColor="text1"/>
        </w:rPr>
        <w:t>Comparison of background characteristics and z-scores between VP/VLBW and post-institutionalized groups</w:t>
      </w:r>
    </w:p>
    <w:p w14:paraId="39D29BC9" w14:textId="77777777" w:rsidR="00133F89" w:rsidRPr="00386475" w:rsidRDefault="00133F89" w:rsidP="00133F89">
      <w:pPr>
        <w:rPr>
          <w:color w:val="000000" w:themeColor="text1"/>
        </w:rPr>
      </w:pPr>
    </w:p>
    <w:tbl>
      <w:tblPr>
        <w:tblW w:w="9910" w:type="dxa"/>
        <w:tblInd w:w="-100" w:type="dxa"/>
        <w:tblCellMar>
          <w:left w:w="0" w:type="dxa"/>
          <w:right w:w="0" w:type="dxa"/>
        </w:tblCellMar>
        <w:tblLook w:val="0420" w:firstRow="1" w:lastRow="0" w:firstColumn="0" w:lastColumn="0" w:noHBand="0" w:noVBand="1"/>
      </w:tblPr>
      <w:tblGrid>
        <w:gridCol w:w="3510"/>
        <w:gridCol w:w="2160"/>
        <w:gridCol w:w="2440"/>
        <w:gridCol w:w="1800"/>
      </w:tblGrid>
      <w:tr w:rsidR="00133F89" w:rsidRPr="00386475" w14:paraId="4CC811A9" w14:textId="77777777" w:rsidTr="0072505B">
        <w:trPr>
          <w:trHeight w:val="421"/>
        </w:trPr>
        <w:tc>
          <w:tcPr>
            <w:tcW w:w="3510" w:type="dxa"/>
            <w:tcBorders>
              <w:top w:val="single" w:sz="4" w:space="0" w:color="auto"/>
              <w:bottom w:val="single" w:sz="4" w:space="0" w:color="auto"/>
            </w:tcBorders>
            <w:shd w:val="clear" w:color="auto" w:fill="auto"/>
            <w:tcMar>
              <w:top w:w="72" w:type="dxa"/>
              <w:left w:w="144" w:type="dxa"/>
              <w:bottom w:w="72" w:type="dxa"/>
              <w:right w:w="144" w:type="dxa"/>
            </w:tcMar>
            <w:hideMark/>
          </w:tcPr>
          <w:p w14:paraId="5FAF5160" w14:textId="77777777" w:rsidR="00133F89" w:rsidRPr="00386475" w:rsidRDefault="00133F89" w:rsidP="0072505B">
            <w:pPr>
              <w:rPr>
                <w:color w:val="000000" w:themeColor="text1"/>
              </w:rPr>
            </w:pPr>
          </w:p>
        </w:tc>
        <w:tc>
          <w:tcPr>
            <w:tcW w:w="2160" w:type="dxa"/>
            <w:tcBorders>
              <w:top w:val="single" w:sz="4" w:space="0" w:color="auto"/>
              <w:bottom w:val="single" w:sz="4" w:space="0" w:color="auto"/>
            </w:tcBorders>
            <w:shd w:val="clear" w:color="auto" w:fill="auto"/>
            <w:tcMar>
              <w:top w:w="72" w:type="dxa"/>
              <w:left w:w="144" w:type="dxa"/>
              <w:bottom w:w="72" w:type="dxa"/>
              <w:right w:w="144" w:type="dxa"/>
            </w:tcMar>
            <w:hideMark/>
          </w:tcPr>
          <w:p w14:paraId="63D1BB2C" w14:textId="77777777" w:rsidR="00133F89" w:rsidRPr="00386475" w:rsidRDefault="00133F89" w:rsidP="0072505B">
            <w:pPr>
              <w:jc w:val="center"/>
              <w:rPr>
                <w:color w:val="000000" w:themeColor="text1"/>
              </w:rPr>
            </w:pPr>
            <w:r w:rsidRPr="00386475">
              <w:rPr>
                <w:bCs/>
                <w:color w:val="000000" w:themeColor="text1"/>
                <w:kern w:val="24"/>
              </w:rPr>
              <w:t>BLS</w:t>
            </w:r>
          </w:p>
          <w:p w14:paraId="00066506" w14:textId="77777777" w:rsidR="00133F89" w:rsidRPr="00386475" w:rsidRDefault="00133F89" w:rsidP="0072505B">
            <w:pPr>
              <w:jc w:val="center"/>
              <w:rPr>
                <w:color w:val="000000" w:themeColor="text1"/>
              </w:rPr>
            </w:pPr>
            <w:r w:rsidRPr="00386475">
              <w:rPr>
                <w:bCs/>
                <w:color w:val="000000" w:themeColor="text1"/>
                <w:kern w:val="24"/>
              </w:rPr>
              <w:t>VP/VLBW (n=299)</w:t>
            </w:r>
          </w:p>
        </w:tc>
        <w:tc>
          <w:tcPr>
            <w:tcW w:w="2440" w:type="dxa"/>
            <w:tcBorders>
              <w:top w:val="single" w:sz="4" w:space="0" w:color="auto"/>
              <w:bottom w:val="single" w:sz="4" w:space="0" w:color="auto"/>
            </w:tcBorders>
            <w:shd w:val="clear" w:color="auto" w:fill="auto"/>
            <w:tcMar>
              <w:top w:w="72" w:type="dxa"/>
              <w:left w:w="144" w:type="dxa"/>
              <w:bottom w:w="72" w:type="dxa"/>
              <w:right w:w="144" w:type="dxa"/>
            </w:tcMar>
            <w:hideMark/>
          </w:tcPr>
          <w:p w14:paraId="105E4916" w14:textId="77777777" w:rsidR="00133F89" w:rsidRPr="00386475" w:rsidRDefault="00133F89" w:rsidP="0072505B">
            <w:pPr>
              <w:jc w:val="center"/>
              <w:rPr>
                <w:color w:val="000000" w:themeColor="text1"/>
              </w:rPr>
            </w:pPr>
            <w:r w:rsidRPr="00386475">
              <w:rPr>
                <w:bCs/>
                <w:color w:val="000000" w:themeColor="text1"/>
                <w:kern w:val="24"/>
              </w:rPr>
              <w:t>ERA</w:t>
            </w:r>
          </w:p>
          <w:p w14:paraId="0C26836C" w14:textId="77777777" w:rsidR="00133F89" w:rsidRPr="00386475" w:rsidRDefault="00133F89" w:rsidP="0072505B">
            <w:pPr>
              <w:jc w:val="center"/>
              <w:rPr>
                <w:bCs/>
                <w:color w:val="000000" w:themeColor="text1"/>
                <w:kern w:val="24"/>
              </w:rPr>
            </w:pPr>
            <w:r w:rsidRPr="00386475">
              <w:rPr>
                <w:bCs/>
                <w:color w:val="000000" w:themeColor="text1"/>
                <w:kern w:val="24"/>
              </w:rPr>
              <w:t>Post-institutionalized</w:t>
            </w:r>
          </w:p>
          <w:p w14:paraId="3C8C90BB" w14:textId="77777777" w:rsidR="00133F89" w:rsidRPr="00386475" w:rsidRDefault="00133F89" w:rsidP="0072505B">
            <w:pPr>
              <w:jc w:val="center"/>
              <w:rPr>
                <w:color w:val="000000" w:themeColor="text1"/>
              </w:rPr>
            </w:pPr>
            <w:r w:rsidRPr="00386475">
              <w:rPr>
                <w:bCs/>
                <w:color w:val="000000" w:themeColor="text1"/>
                <w:kern w:val="24"/>
              </w:rPr>
              <w:t>(n=101)</w:t>
            </w:r>
            <w:r w:rsidRPr="00386475">
              <w:rPr>
                <w:color w:val="000000" w:themeColor="text1"/>
                <w:shd w:val="clear" w:color="auto" w:fill="FFFFFF"/>
                <w:vertAlign w:val="superscript"/>
              </w:rPr>
              <w:t>†</w:t>
            </w:r>
          </w:p>
        </w:tc>
        <w:tc>
          <w:tcPr>
            <w:tcW w:w="1800" w:type="dxa"/>
            <w:tcBorders>
              <w:top w:val="single" w:sz="4" w:space="0" w:color="auto"/>
              <w:bottom w:val="single" w:sz="4" w:space="0" w:color="auto"/>
            </w:tcBorders>
            <w:vAlign w:val="center"/>
          </w:tcPr>
          <w:p w14:paraId="77993D0D" w14:textId="77777777" w:rsidR="00133F89" w:rsidRPr="00386475" w:rsidRDefault="00133F89" w:rsidP="0072505B">
            <w:pPr>
              <w:jc w:val="center"/>
              <w:rPr>
                <w:b/>
                <w:bCs/>
                <w:color w:val="000000" w:themeColor="text1"/>
                <w:kern w:val="24"/>
              </w:rPr>
            </w:pPr>
            <w:r w:rsidRPr="00386475">
              <w:rPr>
                <w:color w:val="000000" w:themeColor="text1"/>
              </w:rPr>
              <w:t>t / χ</w:t>
            </w:r>
            <w:r w:rsidRPr="00386475">
              <w:rPr>
                <w:bCs/>
                <w:color w:val="000000" w:themeColor="text1"/>
                <w:kern w:val="24"/>
                <w:vertAlign w:val="superscript"/>
              </w:rPr>
              <w:t>2</w:t>
            </w:r>
            <w:r w:rsidRPr="00386475">
              <w:rPr>
                <w:bCs/>
                <w:color w:val="000000" w:themeColor="text1"/>
                <w:kern w:val="24"/>
              </w:rPr>
              <w:t xml:space="preserve"> / </w:t>
            </w:r>
            <w:r w:rsidRPr="00386475">
              <w:rPr>
                <w:color w:val="000000" w:themeColor="text1"/>
              </w:rPr>
              <w:t>β</w:t>
            </w:r>
            <w:r w:rsidRPr="00386475">
              <w:rPr>
                <w:color w:val="000000" w:themeColor="text1"/>
                <w:vertAlign w:val="superscript"/>
              </w:rPr>
              <w:t>‡</w:t>
            </w:r>
          </w:p>
        </w:tc>
      </w:tr>
      <w:tr w:rsidR="00133F89" w:rsidRPr="00386475" w14:paraId="5DBDBBF8" w14:textId="77777777" w:rsidTr="0072505B">
        <w:trPr>
          <w:trHeight w:val="286"/>
        </w:trPr>
        <w:tc>
          <w:tcPr>
            <w:tcW w:w="3510" w:type="dxa"/>
            <w:tcBorders>
              <w:top w:val="single" w:sz="4" w:space="0" w:color="auto"/>
            </w:tcBorders>
            <w:shd w:val="clear" w:color="auto" w:fill="auto"/>
            <w:tcMar>
              <w:top w:w="72" w:type="dxa"/>
              <w:left w:w="144" w:type="dxa"/>
              <w:bottom w:w="72" w:type="dxa"/>
              <w:right w:w="144" w:type="dxa"/>
            </w:tcMar>
            <w:vAlign w:val="center"/>
            <w:hideMark/>
          </w:tcPr>
          <w:p w14:paraId="325A56A3" w14:textId="77777777" w:rsidR="00133F89" w:rsidRPr="00386475" w:rsidRDefault="00133F89" w:rsidP="0072505B">
            <w:pPr>
              <w:rPr>
                <w:color w:val="000000" w:themeColor="text1"/>
              </w:rPr>
            </w:pPr>
            <w:r w:rsidRPr="00386475">
              <w:rPr>
                <w:color w:val="000000" w:themeColor="text1"/>
                <w:kern w:val="24"/>
              </w:rPr>
              <w:t>Sex (% male)</w:t>
            </w:r>
          </w:p>
        </w:tc>
        <w:tc>
          <w:tcPr>
            <w:tcW w:w="2160" w:type="dxa"/>
            <w:tcBorders>
              <w:top w:val="single" w:sz="4" w:space="0" w:color="auto"/>
            </w:tcBorders>
            <w:shd w:val="clear" w:color="auto" w:fill="auto"/>
            <w:tcMar>
              <w:top w:w="72" w:type="dxa"/>
              <w:left w:w="144" w:type="dxa"/>
              <w:bottom w:w="72" w:type="dxa"/>
              <w:right w:w="144" w:type="dxa"/>
            </w:tcMar>
            <w:vAlign w:val="center"/>
            <w:hideMark/>
          </w:tcPr>
          <w:p w14:paraId="4EBA87AD" w14:textId="77777777" w:rsidR="00133F89" w:rsidRPr="00386475" w:rsidRDefault="00133F89" w:rsidP="0072505B">
            <w:pPr>
              <w:jc w:val="center"/>
              <w:rPr>
                <w:color w:val="000000" w:themeColor="text1"/>
              </w:rPr>
            </w:pPr>
            <w:r w:rsidRPr="00386475">
              <w:rPr>
                <w:color w:val="000000" w:themeColor="text1"/>
                <w:kern w:val="24"/>
              </w:rPr>
              <w:t>53.18 %</w:t>
            </w:r>
          </w:p>
        </w:tc>
        <w:tc>
          <w:tcPr>
            <w:tcW w:w="2440" w:type="dxa"/>
            <w:tcBorders>
              <w:top w:val="single" w:sz="4" w:space="0" w:color="auto"/>
            </w:tcBorders>
            <w:shd w:val="clear" w:color="auto" w:fill="auto"/>
            <w:tcMar>
              <w:top w:w="72" w:type="dxa"/>
              <w:left w:w="144" w:type="dxa"/>
              <w:bottom w:w="72" w:type="dxa"/>
              <w:right w:w="144" w:type="dxa"/>
            </w:tcMar>
            <w:vAlign w:val="center"/>
            <w:hideMark/>
          </w:tcPr>
          <w:p w14:paraId="64F3D73B" w14:textId="77777777" w:rsidR="00133F89" w:rsidRPr="00386475" w:rsidRDefault="00133F89" w:rsidP="0072505B">
            <w:pPr>
              <w:jc w:val="center"/>
              <w:rPr>
                <w:color w:val="000000" w:themeColor="text1"/>
              </w:rPr>
            </w:pPr>
            <w:r w:rsidRPr="00386475">
              <w:rPr>
                <w:color w:val="000000" w:themeColor="text1"/>
                <w:kern w:val="24"/>
              </w:rPr>
              <w:t>44.55 %</w:t>
            </w:r>
          </w:p>
        </w:tc>
        <w:tc>
          <w:tcPr>
            <w:tcW w:w="1800" w:type="dxa"/>
            <w:tcBorders>
              <w:top w:val="single" w:sz="4" w:space="0" w:color="auto"/>
            </w:tcBorders>
            <w:vAlign w:val="center"/>
          </w:tcPr>
          <w:p w14:paraId="7994D509" w14:textId="77777777" w:rsidR="00133F89" w:rsidRPr="00386475" w:rsidRDefault="00133F89" w:rsidP="0072505B">
            <w:pPr>
              <w:jc w:val="center"/>
              <w:rPr>
                <w:color w:val="000000" w:themeColor="text1"/>
                <w:kern w:val="24"/>
              </w:rPr>
            </w:pPr>
            <w:r w:rsidRPr="00386475">
              <w:rPr>
                <w:color w:val="000000" w:themeColor="text1"/>
                <w:kern w:val="24"/>
              </w:rPr>
              <w:t>2.25</w:t>
            </w:r>
          </w:p>
        </w:tc>
      </w:tr>
      <w:tr w:rsidR="00133F89" w:rsidRPr="00386475" w14:paraId="20CE8486" w14:textId="77777777" w:rsidTr="0072505B">
        <w:trPr>
          <w:trHeight w:val="286"/>
        </w:trPr>
        <w:tc>
          <w:tcPr>
            <w:tcW w:w="3510" w:type="dxa"/>
            <w:shd w:val="clear" w:color="auto" w:fill="auto"/>
            <w:tcMar>
              <w:top w:w="72" w:type="dxa"/>
              <w:left w:w="144" w:type="dxa"/>
              <w:bottom w:w="72" w:type="dxa"/>
              <w:right w:w="144" w:type="dxa"/>
            </w:tcMar>
            <w:vAlign w:val="center"/>
            <w:hideMark/>
          </w:tcPr>
          <w:p w14:paraId="52E1031E" w14:textId="77777777" w:rsidR="00133F89" w:rsidRPr="00386475" w:rsidRDefault="00133F89" w:rsidP="0072505B">
            <w:pPr>
              <w:rPr>
                <w:color w:val="000000" w:themeColor="text1"/>
              </w:rPr>
            </w:pPr>
            <w:r w:rsidRPr="00386475">
              <w:rPr>
                <w:color w:val="000000" w:themeColor="text1"/>
                <w:kern w:val="24"/>
              </w:rPr>
              <w:t>Birthweight in grams M(SD)</w:t>
            </w:r>
          </w:p>
        </w:tc>
        <w:tc>
          <w:tcPr>
            <w:tcW w:w="2160" w:type="dxa"/>
            <w:shd w:val="clear" w:color="auto" w:fill="auto"/>
            <w:tcMar>
              <w:top w:w="72" w:type="dxa"/>
              <w:left w:w="144" w:type="dxa"/>
              <w:bottom w:w="72" w:type="dxa"/>
              <w:right w:w="144" w:type="dxa"/>
            </w:tcMar>
            <w:vAlign w:val="center"/>
            <w:hideMark/>
          </w:tcPr>
          <w:p w14:paraId="1D417090" w14:textId="77777777" w:rsidR="00133F89" w:rsidRPr="00386475" w:rsidRDefault="00133F89" w:rsidP="0072505B">
            <w:pPr>
              <w:jc w:val="center"/>
              <w:rPr>
                <w:color w:val="000000" w:themeColor="text1"/>
              </w:rPr>
            </w:pPr>
            <w:r w:rsidRPr="00386475">
              <w:rPr>
                <w:color w:val="000000" w:themeColor="text1"/>
                <w:kern w:val="24"/>
              </w:rPr>
              <w:t>1,303.08 (308.00)</w:t>
            </w:r>
          </w:p>
        </w:tc>
        <w:tc>
          <w:tcPr>
            <w:tcW w:w="2440" w:type="dxa"/>
            <w:shd w:val="clear" w:color="auto" w:fill="auto"/>
            <w:tcMar>
              <w:top w:w="72" w:type="dxa"/>
              <w:left w:w="144" w:type="dxa"/>
              <w:bottom w:w="72" w:type="dxa"/>
              <w:right w:w="144" w:type="dxa"/>
            </w:tcMar>
            <w:vAlign w:val="center"/>
            <w:hideMark/>
          </w:tcPr>
          <w:p w14:paraId="728815E8" w14:textId="77777777" w:rsidR="00133F89" w:rsidRPr="00386475" w:rsidRDefault="00133F89" w:rsidP="0072505B">
            <w:pPr>
              <w:jc w:val="center"/>
              <w:rPr>
                <w:color w:val="000000" w:themeColor="text1"/>
              </w:rPr>
            </w:pPr>
            <w:r w:rsidRPr="00386475">
              <w:rPr>
                <w:color w:val="000000" w:themeColor="text1"/>
                <w:kern w:val="24"/>
              </w:rPr>
              <w:t>2,787.24 (658.73)</w:t>
            </w:r>
          </w:p>
        </w:tc>
        <w:tc>
          <w:tcPr>
            <w:tcW w:w="1800" w:type="dxa"/>
            <w:vAlign w:val="center"/>
          </w:tcPr>
          <w:p w14:paraId="69BD5E10" w14:textId="77777777" w:rsidR="00133F89" w:rsidRPr="00386475" w:rsidRDefault="00133F89" w:rsidP="0072505B">
            <w:pPr>
              <w:jc w:val="center"/>
              <w:rPr>
                <w:color w:val="000000" w:themeColor="text1"/>
                <w:kern w:val="24"/>
              </w:rPr>
            </w:pPr>
            <w:r w:rsidRPr="00386475">
              <w:rPr>
                <w:color w:val="000000" w:themeColor="text1"/>
                <w:kern w:val="24"/>
              </w:rPr>
              <w:t>20.38***</w:t>
            </w:r>
          </w:p>
        </w:tc>
      </w:tr>
      <w:tr w:rsidR="00133F89" w:rsidRPr="00386475" w14:paraId="522C6210" w14:textId="77777777" w:rsidTr="0072505B">
        <w:trPr>
          <w:trHeight w:val="286"/>
        </w:trPr>
        <w:tc>
          <w:tcPr>
            <w:tcW w:w="3510" w:type="dxa"/>
            <w:shd w:val="clear" w:color="auto" w:fill="auto"/>
            <w:tcMar>
              <w:top w:w="72" w:type="dxa"/>
              <w:left w:w="144" w:type="dxa"/>
              <w:bottom w:w="72" w:type="dxa"/>
              <w:right w:w="144" w:type="dxa"/>
            </w:tcMar>
            <w:vAlign w:val="center"/>
            <w:hideMark/>
          </w:tcPr>
          <w:p w14:paraId="2DBED40F" w14:textId="77777777" w:rsidR="00133F89" w:rsidRPr="00386475" w:rsidRDefault="00133F89" w:rsidP="0072505B">
            <w:pPr>
              <w:rPr>
                <w:color w:val="000000" w:themeColor="text1"/>
              </w:rPr>
            </w:pPr>
            <w:r w:rsidRPr="00386475">
              <w:rPr>
                <w:color w:val="000000" w:themeColor="text1"/>
                <w:kern w:val="24"/>
              </w:rPr>
              <w:t>Gestational age in weeks M(SD)</w:t>
            </w:r>
          </w:p>
        </w:tc>
        <w:tc>
          <w:tcPr>
            <w:tcW w:w="2160" w:type="dxa"/>
            <w:shd w:val="clear" w:color="auto" w:fill="auto"/>
            <w:tcMar>
              <w:top w:w="72" w:type="dxa"/>
              <w:left w:w="144" w:type="dxa"/>
              <w:bottom w:w="72" w:type="dxa"/>
              <w:right w:w="144" w:type="dxa"/>
            </w:tcMar>
            <w:vAlign w:val="center"/>
            <w:hideMark/>
          </w:tcPr>
          <w:p w14:paraId="0CDA12F4" w14:textId="77777777" w:rsidR="00133F89" w:rsidRPr="00386475" w:rsidRDefault="00133F89" w:rsidP="0072505B">
            <w:pPr>
              <w:jc w:val="center"/>
              <w:rPr>
                <w:color w:val="000000" w:themeColor="text1"/>
              </w:rPr>
            </w:pPr>
            <w:r w:rsidRPr="00386475">
              <w:rPr>
                <w:color w:val="000000" w:themeColor="text1"/>
                <w:kern w:val="24"/>
              </w:rPr>
              <w:t>30.45 (2.23)</w:t>
            </w:r>
          </w:p>
        </w:tc>
        <w:tc>
          <w:tcPr>
            <w:tcW w:w="2440" w:type="dxa"/>
            <w:shd w:val="clear" w:color="auto" w:fill="auto"/>
            <w:tcMar>
              <w:top w:w="72" w:type="dxa"/>
              <w:left w:w="144" w:type="dxa"/>
              <w:bottom w:w="72" w:type="dxa"/>
              <w:right w:w="144" w:type="dxa"/>
            </w:tcMar>
            <w:vAlign w:val="center"/>
            <w:hideMark/>
          </w:tcPr>
          <w:p w14:paraId="2515C367" w14:textId="77777777" w:rsidR="00133F89" w:rsidRPr="00386475" w:rsidRDefault="00133F89" w:rsidP="0072505B">
            <w:pPr>
              <w:jc w:val="center"/>
              <w:rPr>
                <w:color w:val="000000" w:themeColor="text1"/>
              </w:rPr>
            </w:pPr>
            <w:r w:rsidRPr="00386475">
              <w:rPr>
                <w:color w:val="000000" w:themeColor="text1"/>
                <w:kern w:val="24"/>
              </w:rPr>
              <w:t>n/a</w:t>
            </w:r>
          </w:p>
        </w:tc>
        <w:tc>
          <w:tcPr>
            <w:tcW w:w="1800" w:type="dxa"/>
            <w:vAlign w:val="center"/>
          </w:tcPr>
          <w:p w14:paraId="4EF61910" w14:textId="77777777" w:rsidR="00133F89" w:rsidRPr="00386475" w:rsidRDefault="00133F89" w:rsidP="0072505B">
            <w:pPr>
              <w:jc w:val="center"/>
              <w:rPr>
                <w:color w:val="000000" w:themeColor="text1"/>
                <w:kern w:val="24"/>
              </w:rPr>
            </w:pPr>
            <w:r w:rsidRPr="00386475">
              <w:rPr>
                <w:color w:val="000000" w:themeColor="text1"/>
                <w:kern w:val="24"/>
              </w:rPr>
              <w:t>n/a</w:t>
            </w:r>
          </w:p>
        </w:tc>
      </w:tr>
      <w:tr w:rsidR="00133F89" w:rsidRPr="00386475" w14:paraId="0F657A0F" w14:textId="77777777" w:rsidTr="0072505B">
        <w:trPr>
          <w:trHeight w:val="646"/>
        </w:trPr>
        <w:tc>
          <w:tcPr>
            <w:tcW w:w="3510" w:type="dxa"/>
            <w:shd w:val="clear" w:color="auto" w:fill="auto"/>
            <w:tcMar>
              <w:top w:w="72" w:type="dxa"/>
              <w:left w:w="144" w:type="dxa"/>
              <w:bottom w:w="72" w:type="dxa"/>
              <w:right w:w="144" w:type="dxa"/>
            </w:tcMar>
            <w:vAlign w:val="center"/>
            <w:hideMark/>
          </w:tcPr>
          <w:p w14:paraId="0BBAE532" w14:textId="77777777" w:rsidR="00133F89" w:rsidRPr="00386475" w:rsidRDefault="00133F89" w:rsidP="0072505B">
            <w:pPr>
              <w:rPr>
                <w:color w:val="000000" w:themeColor="text1"/>
              </w:rPr>
            </w:pPr>
            <w:r w:rsidRPr="00386475">
              <w:rPr>
                <w:color w:val="000000" w:themeColor="text1"/>
                <w:kern w:val="24"/>
              </w:rPr>
              <w:t>Months in institutions</w:t>
            </w:r>
          </w:p>
          <w:p w14:paraId="1BF7596D" w14:textId="77777777" w:rsidR="00133F89" w:rsidRPr="00386475" w:rsidRDefault="00133F89" w:rsidP="0072505B">
            <w:pPr>
              <w:jc w:val="right"/>
              <w:rPr>
                <w:color w:val="000000" w:themeColor="text1"/>
              </w:rPr>
            </w:pPr>
            <w:r w:rsidRPr="00386475">
              <w:rPr>
                <w:color w:val="000000" w:themeColor="text1"/>
                <w:kern w:val="24"/>
              </w:rPr>
              <w:t>6-24</w:t>
            </w:r>
          </w:p>
          <w:p w14:paraId="7B2E6F27" w14:textId="77777777" w:rsidR="00133F89" w:rsidRPr="00386475" w:rsidRDefault="00133F89" w:rsidP="0072505B">
            <w:pPr>
              <w:jc w:val="right"/>
              <w:rPr>
                <w:color w:val="000000" w:themeColor="text1"/>
              </w:rPr>
            </w:pPr>
            <w:r w:rsidRPr="00386475">
              <w:rPr>
                <w:color w:val="000000" w:themeColor="text1"/>
                <w:kern w:val="24"/>
              </w:rPr>
              <w:t>24-42</w:t>
            </w:r>
          </w:p>
        </w:tc>
        <w:tc>
          <w:tcPr>
            <w:tcW w:w="2160" w:type="dxa"/>
            <w:shd w:val="clear" w:color="auto" w:fill="auto"/>
            <w:tcMar>
              <w:top w:w="72" w:type="dxa"/>
              <w:left w:w="144" w:type="dxa"/>
              <w:bottom w:w="72" w:type="dxa"/>
              <w:right w:w="144" w:type="dxa"/>
            </w:tcMar>
            <w:vAlign w:val="center"/>
            <w:hideMark/>
          </w:tcPr>
          <w:p w14:paraId="3F6B3317" w14:textId="77777777" w:rsidR="00133F89" w:rsidRPr="00386475" w:rsidRDefault="00133F89" w:rsidP="0072505B">
            <w:pPr>
              <w:jc w:val="center"/>
              <w:rPr>
                <w:color w:val="000000" w:themeColor="text1"/>
              </w:rPr>
            </w:pPr>
            <w:r w:rsidRPr="00386475">
              <w:rPr>
                <w:color w:val="000000" w:themeColor="text1"/>
                <w:kern w:val="24"/>
              </w:rPr>
              <w:t>---</w:t>
            </w:r>
          </w:p>
        </w:tc>
        <w:tc>
          <w:tcPr>
            <w:tcW w:w="2440" w:type="dxa"/>
            <w:shd w:val="clear" w:color="auto" w:fill="auto"/>
            <w:tcMar>
              <w:top w:w="72" w:type="dxa"/>
              <w:left w:w="144" w:type="dxa"/>
              <w:bottom w:w="72" w:type="dxa"/>
              <w:right w:w="144" w:type="dxa"/>
            </w:tcMar>
            <w:vAlign w:val="center"/>
            <w:hideMark/>
          </w:tcPr>
          <w:p w14:paraId="0E93C004" w14:textId="77777777" w:rsidR="00133F89" w:rsidRPr="00386475" w:rsidRDefault="00133F89" w:rsidP="0072505B">
            <w:pPr>
              <w:jc w:val="center"/>
              <w:rPr>
                <w:color w:val="000000" w:themeColor="text1"/>
                <w:kern w:val="24"/>
              </w:rPr>
            </w:pPr>
          </w:p>
          <w:p w14:paraId="553A17F1" w14:textId="77777777" w:rsidR="00133F89" w:rsidRPr="00386475" w:rsidRDefault="00133F89" w:rsidP="0072505B">
            <w:pPr>
              <w:jc w:val="center"/>
              <w:rPr>
                <w:color w:val="000000" w:themeColor="text1"/>
              </w:rPr>
            </w:pPr>
            <w:r w:rsidRPr="00386475">
              <w:rPr>
                <w:color w:val="000000" w:themeColor="text1"/>
                <w:kern w:val="24"/>
              </w:rPr>
              <w:t>55 %</w:t>
            </w:r>
          </w:p>
          <w:p w14:paraId="30B56520" w14:textId="77777777" w:rsidR="00133F89" w:rsidRPr="00386475" w:rsidRDefault="00133F89" w:rsidP="0072505B">
            <w:pPr>
              <w:jc w:val="center"/>
              <w:rPr>
                <w:color w:val="000000" w:themeColor="text1"/>
              </w:rPr>
            </w:pPr>
            <w:r w:rsidRPr="00386475">
              <w:rPr>
                <w:color w:val="000000" w:themeColor="text1"/>
                <w:kern w:val="24"/>
              </w:rPr>
              <w:t>45 %</w:t>
            </w:r>
          </w:p>
        </w:tc>
        <w:tc>
          <w:tcPr>
            <w:tcW w:w="1800" w:type="dxa"/>
            <w:vAlign w:val="center"/>
          </w:tcPr>
          <w:p w14:paraId="39F537AB" w14:textId="77777777" w:rsidR="00133F89" w:rsidRPr="00386475" w:rsidRDefault="00133F89" w:rsidP="0072505B">
            <w:pPr>
              <w:jc w:val="center"/>
              <w:rPr>
                <w:color w:val="000000" w:themeColor="text1"/>
                <w:kern w:val="24"/>
              </w:rPr>
            </w:pPr>
            <w:r w:rsidRPr="00386475">
              <w:rPr>
                <w:color w:val="000000" w:themeColor="text1"/>
                <w:kern w:val="24"/>
              </w:rPr>
              <w:t>---</w:t>
            </w:r>
          </w:p>
        </w:tc>
      </w:tr>
      <w:tr w:rsidR="00133F89" w:rsidRPr="00386475" w14:paraId="19145EED" w14:textId="77777777" w:rsidTr="0072505B">
        <w:trPr>
          <w:trHeight w:val="286"/>
        </w:trPr>
        <w:tc>
          <w:tcPr>
            <w:tcW w:w="3510" w:type="dxa"/>
            <w:shd w:val="clear" w:color="auto" w:fill="auto"/>
            <w:tcMar>
              <w:top w:w="72" w:type="dxa"/>
              <w:left w:w="144" w:type="dxa"/>
              <w:bottom w:w="72" w:type="dxa"/>
              <w:right w:w="144" w:type="dxa"/>
            </w:tcMar>
            <w:vAlign w:val="center"/>
          </w:tcPr>
          <w:p w14:paraId="43084A3F" w14:textId="77777777" w:rsidR="00133F89" w:rsidRPr="00386475" w:rsidRDefault="00133F89" w:rsidP="0072505B">
            <w:pPr>
              <w:rPr>
                <w:color w:val="000000" w:themeColor="text1"/>
                <w:kern w:val="24"/>
              </w:rPr>
            </w:pPr>
            <w:r w:rsidRPr="00386475">
              <w:rPr>
                <w:color w:val="000000" w:themeColor="text1"/>
                <w:kern w:val="24"/>
              </w:rPr>
              <w:t>SES, M(SD)</w:t>
            </w:r>
          </w:p>
          <w:p w14:paraId="30152097" w14:textId="77777777" w:rsidR="00133F89" w:rsidRPr="00386475" w:rsidRDefault="00133F89" w:rsidP="0072505B">
            <w:pPr>
              <w:rPr>
                <w:color w:val="000000" w:themeColor="text1"/>
                <w:kern w:val="24"/>
              </w:rPr>
            </w:pPr>
            <w:r w:rsidRPr="00386475">
              <w:rPr>
                <w:color w:val="000000" w:themeColor="text1"/>
                <w:kern w:val="24"/>
              </w:rPr>
              <w:t>(1= low to 5= high)</w:t>
            </w:r>
          </w:p>
        </w:tc>
        <w:tc>
          <w:tcPr>
            <w:tcW w:w="2160" w:type="dxa"/>
            <w:shd w:val="clear" w:color="auto" w:fill="auto"/>
            <w:tcMar>
              <w:top w:w="72" w:type="dxa"/>
              <w:left w:w="144" w:type="dxa"/>
              <w:bottom w:w="72" w:type="dxa"/>
              <w:right w:w="144" w:type="dxa"/>
            </w:tcMar>
            <w:vAlign w:val="center"/>
          </w:tcPr>
          <w:p w14:paraId="35900232" w14:textId="77777777" w:rsidR="00133F89" w:rsidRPr="00386475" w:rsidRDefault="00133F89" w:rsidP="0072505B">
            <w:pPr>
              <w:jc w:val="center"/>
              <w:rPr>
                <w:color w:val="000000" w:themeColor="text1"/>
                <w:kern w:val="24"/>
              </w:rPr>
            </w:pPr>
            <w:r w:rsidRPr="00386475">
              <w:rPr>
                <w:color w:val="000000" w:themeColor="text1"/>
                <w:kern w:val="24"/>
              </w:rPr>
              <w:t>2.49 (1.42)</w:t>
            </w:r>
          </w:p>
        </w:tc>
        <w:tc>
          <w:tcPr>
            <w:tcW w:w="2440" w:type="dxa"/>
            <w:shd w:val="clear" w:color="auto" w:fill="auto"/>
            <w:tcMar>
              <w:top w:w="72" w:type="dxa"/>
              <w:left w:w="144" w:type="dxa"/>
              <w:bottom w:w="72" w:type="dxa"/>
              <w:right w:w="144" w:type="dxa"/>
            </w:tcMar>
            <w:vAlign w:val="center"/>
          </w:tcPr>
          <w:p w14:paraId="70B0FA9F" w14:textId="77777777" w:rsidR="00133F89" w:rsidRPr="00386475" w:rsidRDefault="00133F89" w:rsidP="0072505B">
            <w:pPr>
              <w:jc w:val="center"/>
              <w:rPr>
                <w:color w:val="000000" w:themeColor="text1"/>
                <w:kern w:val="24"/>
              </w:rPr>
            </w:pPr>
            <w:r w:rsidRPr="00386475">
              <w:rPr>
                <w:color w:val="000000" w:themeColor="text1"/>
                <w:kern w:val="24"/>
              </w:rPr>
              <w:t>3.82 (1.00)</w:t>
            </w:r>
          </w:p>
        </w:tc>
        <w:tc>
          <w:tcPr>
            <w:tcW w:w="1800" w:type="dxa"/>
            <w:shd w:val="clear" w:color="auto" w:fill="auto"/>
            <w:vAlign w:val="center"/>
          </w:tcPr>
          <w:p w14:paraId="508BAA62" w14:textId="77777777" w:rsidR="00133F89" w:rsidRPr="00386475" w:rsidRDefault="00133F89" w:rsidP="0072505B">
            <w:pPr>
              <w:jc w:val="center"/>
              <w:rPr>
                <w:color w:val="000000" w:themeColor="text1"/>
                <w:kern w:val="24"/>
              </w:rPr>
            </w:pPr>
            <w:r w:rsidRPr="00386475">
              <w:rPr>
                <w:color w:val="000000" w:themeColor="text1"/>
                <w:kern w:val="24"/>
              </w:rPr>
              <w:t>10.29***</w:t>
            </w:r>
          </w:p>
        </w:tc>
      </w:tr>
      <w:tr w:rsidR="00133F89" w:rsidRPr="00386475" w14:paraId="7C36CAAA" w14:textId="77777777" w:rsidTr="0072505B">
        <w:trPr>
          <w:trHeight w:val="286"/>
        </w:trPr>
        <w:tc>
          <w:tcPr>
            <w:tcW w:w="3510" w:type="dxa"/>
            <w:shd w:val="clear" w:color="auto" w:fill="auto"/>
            <w:tcMar>
              <w:top w:w="72" w:type="dxa"/>
              <w:left w:w="144" w:type="dxa"/>
              <w:bottom w:w="72" w:type="dxa"/>
              <w:right w:w="144" w:type="dxa"/>
            </w:tcMar>
            <w:vAlign w:val="center"/>
          </w:tcPr>
          <w:p w14:paraId="3D8A5E19" w14:textId="77777777" w:rsidR="00133F89" w:rsidRPr="00386475" w:rsidRDefault="00133F89" w:rsidP="0072505B">
            <w:pPr>
              <w:rPr>
                <w:color w:val="000000" w:themeColor="text1"/>
                <w:kern w:val="24"/>
              </w:rPr>
            </w:pPr>
            <w:r w:rsidRPr="00386475">
              <w:rPr>
                <w:color w:val="000000" w:themeColor="text1"/>
              </w:rPr>
              <w:t>Effortful control z-score M(SD)</w:t>
            </w:r>
          </w:p>
        </w:tc>
        <w:tc>
          <w:tcPr>
            <w:tcW w:w="2160" w:type="dxa"/>
            <w:shd w:val="clear" w:color="auto" w:fill="auto"/>
            <w:tcMar>
              <w:top w:w="72" w:type="dxa"/>
              <w:left w:w="144" w:type="dxa"/>
              <w:bottom w:w="72" w:type="dxa"/>
              <w:right w:w="144" w:type="dxa"/>
            </w:tcMar>
            <w:vAlign w:val="center"/>
          </w:tcPr>
          <w:p w14:paraId="0048C12C" w14:textId="77777777" w:rsidR="00133F89" w:rsidRPr="00386475" w:rsidRDefault="00133F89" w:rsidP="0072505B">
            <w:pPr>
              <w:jc w:val="center"/>
              <w:rPr>
                <w:color w:val="000000" w:themeColor="text1"/>
                <w:kern w:val="24"/>
              </w:rPr>
            </w:pPr>
            <w:r w:rsidRPr="00386475">
              <w:rPr>
                <w:color w:val="000000" w:themeColor="text1"/>
                <w:kern w:val="24"/>
              </w:rPr>
              <w:t>-0.50 (1.14)</w:t>
            </w:r>
          </w:p>
        </w:tc>
        <w:tc>
          <w:tcPr>
            <w:tcW w:w="2440" w:type="dxa"/>
            <w:shd w:val="clear" w:color="auto" w:fill="auto"/>
            <w:tcMar>
              <w:top w:w="72" w:type="dxa"/>
              <w:left w:w="144" w:type="dxa"/>
              <w:bottom w:w="72" w:type="dxa"/>
              <w:right w:w="144" w:type="dxa"/>
            </w:tcMar>
            <w:vAlign w:val="center"/>
          </w:tcPr>
          <w:p w14:paraId="02277188" w14:textId="77777777" w:rsidR="00133F89" w:rsidRPr="00386475" w:rsidRDefault="00133F89" w:rsidP="0072505B">
            <w:pPr>
              <w:jc w:val="center"/>
              <w:rPr>
                <w:color w:val="000000" w:themeColor="text1"/>
                <w:kern w:val="24"/>
              </w:rPr>
            </w:pPr>
            <w:r w:rsidRPr="00386475">
              <w:rPr>
                <w:color w:val="000000" w:themeColor="text1"/>
                <w:kern w:val="24"/>
              </w:rPr>
              <w:t>-0.48 (1.00)</w:t>
            </w:r>
          </w:p>
        </w:tc>
        <w:tc>
          <w:tcPr>
            <w:tcW w:w="1800" w:type="dxa"/>
            <w:shd w:val="clear" w:color="auto" w:fill="auto"/>
            <w:vAlign w:val="center"/>
          </w:tcPr>
          <w:p w14:paraId="3E3B18E4" w14:textId="77777777" w:rsidR="00133F89" w:rsidRPr="00386475" w:rsidRDefault="00133F89" w:rsidP="0072505B">
            <w:pPr>
              <w:jc w:val="center"/>
              <w:rPr>
                <w:color w:val="000000" w:themeColor="text1"/>
                <w:kern w:val="24"/>
              </w:rPr>
            </w:pPr>
            <w:r w:rsidRPr="00386475">
              <w:rPr>
                <w:color w:val="000000" w:themeColor="text1"/>
                <w:kern w:val="24"/>
              </w:rPr>
              <w:t>0.01</w:t>
            </w:r>
          </w:p>
        </w:tc>
      </w:tr>
      <w:tr w:rsidR="00133F89" w:rsidRPr="00386475" w14:paraId="60B053D0" w14:textId="77777777" w:rsidTr="0072505B">
        <w:trPr>
          <w:trHeight w:val="286"/>
        </w:trPr>
        <w:tc>
          <w:tcPr>
            <w:tcW w:w="3510" w:type="dxa"/>
            <w:shd w:val="clear" w:color="auto" w:fill="auto"/>
            <w:tcMar>
              <w:top w:w="72" w:type="dxa"/>
              <w:left w:w="144" w:type="dxa"/>
              <w:bottom w:w="72" w:type="dxa"/>
              <w:right w:w="144" w:type="dxa"/>
            </w:tcMar>
            <w:vAlign w:val="center"/>
          </w:tcPr>
          <w:p w14:paraId="5D09D298" w14:textId="77777777" w:rsidR="00133F89" w:rsidRPr="00386475" w:rsidRDefault="00133F89" w:rsidP="0072505B">
            <w:pPr>
              <w:rPr>
                <w:color w:val="000000" w:themeColor="text1"/>
                <w:kern w:val="24"/>
              </w:rPr>
            </w:pPr>
            <w:r w:rsidRPr="00386475">
              <w:rPr>
                <w:color w:val="000000" w:themeColor="text1"/>
              </w:rPr>
              <w:t>Activity z-score M(SD)</w:t>
            </w:r>
          </w:p>
        </w:tc>
        <w:tc>
          <w:tcPr>
            <w:tcW w:w="2160" w:type="dxa"/>
            <w:shd w:val="clear" w:color="auto" w:fill="auto"/>
            <w:tcMar>
              <w:top w:w="72" w:type="dxa"/>
              <w:left w:w="144" w:type="dxa"/>
              <w:bottom w:w="72" w:type="dxa"/>
              <w:right w:w="144" w:type="dxa"/>
            </w:tcMar>
            <w:vAlign w:val="center"/>
          </w:tcPr>
          <w:p w14:paraId="5CE0EE5A" w14:textId="77777777" w:rsidR="00133F89" w:rsidRPr="00386475" w:rsidRDefault="00133F89" w:rsidP="0072505B">
            <w:pPr>
              <w:jc w:val="center"/>
              <w:rPr>
                <w:color w:val="000000" w:themeColor="text1"/>
                <w:kern w:val="24"/>
              </w:rPr>
            </w:pPr>
            <w:r w:rsidRPr="00386475">
              <w:rPr>
                <w:color w:val="000000" w:themeColor="text1"/>
                <w:kern w:val="24"/>
              </w:rPr>
              <w:t>0.04 (0.99)</w:t>
            </w:r>
          </w:p>
        </w:tc>
        <w:tc>
          <w:tcPr>
            <w:tcW w:w="2440" w:type="dxa"/>
            <w:shd w:val="clear" w:color="auto" w:fill="auto"/>
            <w:tcMar>
              <w:top w:w="72" w:type="dxa"/>
              <w:left w:w="144" w:type="dxa"/>
              <w:bottom w:w="72" w:type="dxa"/>
              <w:right w:w="144" w:type="dxa"/>
            </w:tcMar>
            <w:vAlign w:val="center"/>
          </w:tcPr>
          <w:p w14:paraId="3C24EA6E" w14:textId="77777777" w:rsidR="00133F89" w:rsidRPr="00386475" w:rsidRDefault="00133F89" w:rsidP="0072505B">
            <w:pPr>
              <w:jc w:val="center"/>
              <w:rPr>
                <w:color w:val="000000" w:themeColor="text1"/>
                <w:kern w:val="24"/>
              </w:rPr>
            </w:pPr>
            <w:r w:rsidRPr="00386475">
              <w:rPr>
                <w:color w:val="000000" w:themeColor="text1"/>
                <w:kern w:val="24"/>
              </w:rPr>
              <w:t>0.35 (0.95)</w:t>
            </w:r>
          </w:p>
        </w:tc>
        <w:tc>
          <w:tcPr>
            <w:tcW w:w="1800" w:type="dxa"/>
            <w:shd w:val="clear" w:color="auto" w:fill="auto"/>
            <w:vAlign w:val="center"/>
          </w:tcPr>
          <w:p w14:paraId="6F4261D6" w14:textId="77777777" w:rsidR="00133F89" w:rsidRPr="00386475" w:rsidRDefault="00133F89" w:rsidP="0072505B">
            <w:pPr>
              <w:jc w:val="center"/>
              <w:rPr>
                <w:color w:val="000000" w:themeColor="text1"/>
                <w:kern w:val="24"/>
              </w:rPr>
            </w:pPr>
            <w:r w:rsidRPr="00386475">
              <w:rPr>
                <w:color w:val="000000" w:themeColor="text1"/>
                <w:kern w:val="24"/>
              </w:rPr>
              <w:t>-1.22*</w:t>
            </w:r>
          </w:p>
        </w:tc>
      </w:tr>
      <w:tr w:rsidR="00133F89" w:rsidRPr="00386475" w14:paraId="5701BFF6" w14:textId="77777777" w:rsidTr="0072505B">
        <w:trPr>
          <w:trHeight w:val="286"/>
        </w:trPr>
        <w:tc>
          <w:tcPr>
            <w:tcW w:w="3510" w:type="dxa"/>
            <w:shd w:val="clear" w:color="auto" w:fill="auto"/>
            <w:tcMar>
              <w:top w:w="72" w:type="dxa"/>
              <w:left w:w="144" w:type="dxa"/>
              <w:bottom w:w="72" w:type="dxa"/>
              <w:right w:w="144" w:type="dxa"/>
            </w:tcMar>
            <w:vAlign w:val="center"/>
          </w:tcPr>
          <w:p w14:paraId="678C432D" w14:textId="77777777" w:rsidR="00133F89" w:rsidRPr="00386475" w:rsidRDefault="00133F89" w:rsidP="0072505B">
            <w:pPr>
              <w:rPr>
                <w:color w:val="000000" w:themeColor="text1"/>
                <w:kern w:val="24"/>
              </w:rPr>
            </w:pPr>
            <w:r w:rsidRPr="00386475">
              <w:rPr>
                <w:color w:val="000000" w:themeColor="text1"/>
              </w:rPr>
              <w:t>Shyness z-score M(SD)</w:t>
            </w:r>
          </w:p>
        </w:tc>
        <w:tc>
          <w:tcPr>
            <w:tcW w:w="2160" w:type="dxa"/>
            <w:shd w:val="clear" w:color="auto" w:fill="auto"/>
            <w:tcMar>
              <w:top w:w="72" w:type="dxa"/>
              <w:left w:w="144" w:type="dxa"/>
              <w:bottom w:w="72" w:type="dxa"/>
              <w:right w:w="144" w:type="dxa"/>
            </w:tcMar>
            <w:vAlign w:val="center"/>
          </w:tcPr>
          <w:p w14:paraId="0AFA15C7" w14:textId="77777777" w:rsidR="00133F89" w:rsidRPr="00386475" w:rsidRDefault="00133F89" w:rsidP="0072505B">
            <w:pPr>
              <w:jc w:val="center"/>
              <w:rPr>
                <w:color w:val="000000" w:themeColor="text1"/>
                <w:kern w:val="24"/>
              </w:rPr>
            </w:pPr>
            <w:r w:rsidRPr="00386475">
              <w:rPr>
                <w:color w:val="000000" w:themeColor="text1"/>
                <w:kern w:val="24"/>
              </w:rPr>
              <w:t>-0.17 (1.02)</w:t>
            </w:r>
          </w:p>
        </w:tc>
        <w:tc>
          <w:tcPr>
            <w:tcW w:w="2440" w:type="dxa"/>
            <w:shd w:val="clear" w:color="auto" w:fill="auto"/>
            <w:tcMar>
              <w:top w:w="72" w:type="dxa"/>
              <w:left w:w="144" w:type="dxa"/>
              <w:bottom w:w="72" w:type="dxa"/>
              <w:right w:w="144" w:type="dxa"/>
            </w:tcMar>
            <w:vAlign w:val="center"/>
          </w:tcPr>
          <w:p w14:paraId="37223382" w14:textId="77777777" w:rsidR="00133F89" w:rsidRPr="00386475" w:rsidRDefault="00133F89" w:rsidP="0072505B">
            <w:pPr>
              <w:jc w:val="center"/>
              <w:rPr>
                <w:color w:val="000000" w:themeColor="text1"/>
                <w:kern w:val="24"/>
              </w:rPr>
            </w:pPr>
            <w:r w:rsidRPr="00386475">
              <w:rPr>
                <w:color w:val="000000" w:themeColor="text1"/>
                <w:kern w:val="24"/>
              </w:rPr>
              <w:t>-0.14 (1.23)</w:t>
            </w:r>
          </w:p>
        </w:tc>
        <w:tc>
          <w:tcPr>
            <w:tcW w:w="1800" w:type="dxa"/>
            <w:shd w:val="clear" w:color="auto" w:fill="auto"/>
            <w:vAlign w:val="center"/>
          </w:tcPr>
          <w:p w14:paraId="361ECF41" w14:textId="77777777" w:rsidR="00133F89" w:rsidRPr="00386475" w:rsidRDefault="00133F89" w:rsidP="0072505B">
            <w:pPr>
              <w:jc w:val="center"/>
              <w:rPr>
                <w:color w:val="000000" w:themeColor="text1"/>
                <w:kern w:val="24"/>
              </w:rPr>
            </w:pPr>
            <w:r w:rsidRPr="00386475">
              <w:rPr>
                <w:color w:val="000000" w:themeColor="text1"/>
                <w:kern w:val="24"/>
              </w:rPr>
              <w:t>-0.03</w:t>
            </w:r>
          </w:p>
        </w:tc>
      </w:tr>
      <w:tr w:rsidR="00133F89" w:rsidRPr="00386475" w14:paraId="1FE64555" w14:textId="77777777" w:rsidTr="0072505B">
        <w:trPr>
          <w:trHeight w:val="286"/>
        </w:trPr>
        <w:tc>
          <w:tcPr>
            <w:tcW w:w="3510" w:type="dxa"/>
            <w:shd w:val="clear" w:color="auto" w:fill="auto"/>
            <w:tcMar>
              <w:top w:w="72" w:type="dxa"/>
              <w:left w:w="144" w:type="dxa"/>
              <w:bottom w:w="72" w:type="dxa"/>
              <w:right w:w="144" w:type="dxa"/>
            </w:tcMar>
            <w:vAlign w:val="center"/>
          </w:tcPr>
          <w:p w14:paraId="792E27EA" w14:textId="77777777" w:rsidR="00133F89" w:rsidRPr="00386475" w:rsidRDefault="00133F89" w:rsidP="0072505B">
            <w:pPr>
              <w:rPr>
                <w:i/>
                <w:color w:val="000000" w:themeColor="text1"/>
              </w:rPr>
            </w:pPr>
            <w:r w:rsidRPr="00386475">
              <w:rPr>
                <w:color w:val="000000" w:themeColor="text1"/>
              </w:rPr>
              <w:t>Emotionality z-score M(SD)</w:t>
            </w:r>
          </w:p>
        </w:tc>
        <w:tc>
          <w:tcPr>
            <w:tcW w:w="2160" w:type="dxa"/>
            <w:shd w:val="clear" w:color="auto" w:fill="auto"/>
            <w:tcMar>
              <w:top w:w="72" w:type="dxa"/>
              <w:left w:w="144" w:type="dxa"/>
              <w:bottom w:w="72" w:type="dxa"/>
              <w:right w:w="144" w:type="dxa"/>
            </w:tcMar>
            <w:vAlign w:val="center"/>
          </w:tcPr>
          <w:p w14:paraId="7ABE3D42" w14:textId="77777777" w:rsidR="00133F89" w:rsidRPr="00386475" w:rsidRDefault="00133F89" w:rsidP="0072505B">
            <w:pPr>
              <w:jc w:val="center"/>
              <w:rPr>
                <w:color w:val="000000" w:themeColor="text1"/>
                <w:kern w:val="24"/>
              </w:rPr>
            </w:pPr>
            <w:r w:rsidRPr="00386475">
              <w:rPr>
                <w:color w:val="000000" w:themeColor="text1"/>
                <w:kern w:val="24"/>
              </w:rPr>
              <w:t>0.13 (1.11)</w:t>
            </w:r>
          </w:p>
        </w:tc>
        <w:tc>
          <w:tcPr>
            <w:tcW w:w="2440" w:type="dxa"/>
            <w:shd w:val="clear" w:color="auto" w:fill="auto"/>
            <w:tcMar>
              <w:top w:w="72" w:type="dxa"/>
              <w:left w:w="144" w:type="dxa"/>
              <w:bottom w:w="72" w:type="dxa"/>
              <w:right w:w="144" w:type="dxa"/>
            </w:tcMar>
            <w:vAlign w:val="center"/>
          </w:tcPr>
          <w:p w14:paraId="6F40F38D" w14:textId="77777777" w:rsidR="00133F89" w:rsidRPr="00386475" w:rsidRDefault="00133F89" w:rsidP="0072505B">
            <w:pPr>
              <w:jc w:val="center"/>
              <w:rPr>
                <w:color w:val="000000" w:themeColor="text1"/>
                <w:kern w:val="24"/>
              </w:rPr>
            </w:pPr>
            <w:r w:rsidRPr="00386475">
              <w:rPr>
                <w:color w:val="000000" w:themeColor="text1"/>
                <w:kern w:val="24"/>
              </w:rPr>
              <w:t>0.11 (0.85)</w:t>
            </w:r>
          </w:p>
        </w:tc>
        <w:tc>
          <w:tcPr>
            <w:tcW w:w="1800" w:type="dxa"/>
            <w:shd w:val="clear" w:color="auto" w:fill="auto"/>
            <w:vAlign w:val="center"/>
          </w:tcPr>
          <w:p w14:paraId="29CC5BB0" w14:textId="77777777" w:rsidR="00133F89" w:rsidRPr="00386475" w:rsidRDefault="00133F89" w:rsidP="0072505B">
            <w:pPr>
              <w:jc w:val="center"/>
              <w:rPr>
                <w:color w:val="000000" w:themeColor="text1"/>
                <w:kern w:val="24"/>
              </w:rPr>
            </w:pPr>
            <w:r w:rsidRPr="00386475">
              <w:rPr>
                <w:color w:val="000000" w:themeColor="text1"/>
                <w:kern w:val="24"/>
              </w:rPr>
              <w:t>0.05</w:t>
            </w:r>
          </w:p>
        </w:tc>
      </w:tr>
      <w:tr w:rsidR="00133F89" w:rsidRPr="00386475" w14:paraId="7EE17389" w14:textId="77777777" w:rsidTr="0072505B">
        <w:trPr>
          <w:trHeight w:val="196"/>
        </w:trPr>
        <w:tc>
          <w:tcPr>
            <w:tcW w:w="3510" w:type="dxa"/>
            <w:tcBorders>
              <w:bottom w:val="single" w:sz="4" w:space="0" w:color="auto"/>
            </w:tcBorders>
            <w:shd w:val="clear" w:color="auto" w:fill="auto"/>
            <w:tcMar>
              <w:top w:w="72" w:type="dxa"/>
              <w:left w:w="144" w:type="dxa"/>
              <w:bottom w:w="72" w:type="dxa"/>
              <w:right w:w="144" w:type="dxa"/>
            </w:tcMar>
            <w:vAlign w:val="center"/>
          </w:tcPr>
          <w:p w14:paraId="5FFE91EA" w14:textId="77777777" w:rsidR="00133F89" w:rsidRPr="00386475" w:rsidRDefault="00133F89" w:rsidP="0072505B">
            <w:pPr>
              <w:rPr>
                <w:color w:val="000000" w:themeColor="text1"/>
              </w:rPr>
            </w:pPr>
            <w:r w:rsidRPr="00386475">
              <w:rPr>
                <w:color w:val="000000" w:themeColor="text1"/>
              </w:rPr>
              <w:t>Sociability z-score M(SD)</w:t>
            </w:r>
          </w:p>
        </w:tc>
        <w:tc>
          <w:tcPr>
            <w:tcW w:w="2160" w:type="dxa"/>
            <w:tcBorders>
              <w:bottom w:val="single" w:sz="4" w:space="0" w:color="auto"/>
            </w:tcBorders>
            <w:shd w:val="clear" w:color="auto" w:fill="auto"/>
            <w:tcMar>
              <w:top w:w="72" w:type="dxa"/>
              <w:left w:w="144" w:type="dxa"/>
              <w:bottom w:w="72" w:type="dxa"/>
              <w:right w:w="144" w:type="dxa"/>
            </w:tcMar>
            <w:vAlign w:val="center"/>
          </w:tcPr>
          <w:p w14:paraId="44309526" w14:textId="77777777" w:rsidR="00133F89" w:rsidRPr="00386475" w:rsidRDefault="00133F89" w:rsidP="0072505B">
            <w:pPr>
              <w:jc w:val="center"/>
              <w:rPr>
                <w:color w:val="000000" w:themeColor="text1"/>
                <w:kern w:val="24"/>
              </w:rPr>
            </w:pPr>
            <w:r w:rsidRPr="00386475">
              <w:rPr>
                <w:color w:val="000000" w:themeColor="text1"/>
                <w:kern w:val="24"/>
              </w:rPr>
              <w:t>-0.03 (1.11)</w:t>
            </w:r>
          </w:p>
        </w:tc>
        <w:tc>
          <w:tcPr>
            <w:tcW w:w="2440" w:type="dxa"/>
            <w:tcBorders>
              <w:bottom w:val="single" w:sz="4" w:space="0" w:color="auto"/>
            </w:tcBorders>
            <w:shd w:val="clear" w:color="auto" w:fill="auto"/>
            <w:tcMar>
              <w:top w:w="72" w:type="dxa"/>
              <w:left w:w="144" w:type="dxa"/>
              <w:bottom w:w="72" w:type="dxa"/>
              <w:right w:w="144" w:type="dxa"/>
            </w:tcMar>
            <w:vAlign w:val="center"/>
          </w:tcPr>
          <w:p w14:paraId="16D6B62A" w14:textId="77777777" w:rsidR="00133F89" w:rsidRPr="00386475" w:rsidRDefault="00133F89" w:rsidP="0072505B">
            <w:pPr>
              <w:jc w:val="center"/>
              <w:rPr>
                <w:color w:val="000000" w:themeColor="text1"/>
                <w:kern w:val="24"/>
              </w:rPr>
            </w:pPr>
            <w:r w:rsidRPr="00386475">
              <w:rPr>
                <w:color w:val="000000" w:themeColor="text1"/>
                <w:kern w:val="24"/>
              </w:rPr>
              <w:t>-0.16 (1.25)</w:t>
            </w:r>
          </w:p>
        </w:tc>
        <w:tc>
          <w:tcPr>
            <w:tcW w:w="1800" w:type="dxa"/>
            <w:tcBorders>
              <w:bottom w:val="single" w:sz="4" w:space="0" w:color="auto"/>
            </w:tcBorders>
            <w:shd w:val="clear" w:color="auto" w:fill="auto"/>
            <w:vAlign w:val="center"/>
          </w:tcPr>
          <w:p w14:paraId="46171730" w14:textId="77777777" w:rsidR="00133F89" w:rsidRPr="00386475" w:rsidRDefault="00133F89" w:rsidP="0072505B">
            <w:pPr>
              <w:jc w:val="center"/>
              <w:rPr>
                <w:color w:val="000000" w:themeColor="text1"/>
                <w:kern w:val="24"/>
              </w:rPr>
            </w:pPr>
            <w:r w:rsidRPr="00386475">
              <w:rPr>
                <w:color w:val="000000" w:themeColor="text1"/>
                <w:kern w:val="24"/>
              </w:rPr>
              <w:t>0.05</w:t>
            </w:r>
          </w:p>
        </w:tc>
      </w:tr>
    </w:tbl>
    <w:p w14:paraId="2A1A4C93" w14:textId="77777777" w:rsidR="00133F89" w:rsidRPr="00386475" w:rsidRDefault="00133F89" w:rsidP="00133F89">
      <w:pPr>
        <w:ind w:left="-90" w:right="-90"/>
        <w:rPr>
          <w:color w:val="000000" w:themeColor="text1"/>
          <w:sz w:val="20"/>
          <w:szCs w:val="20"/>
        </w:rPr>
      </w:pPr>
      <w:r w:rsidRPr="00386475">
        <w:rPr>
          <w:i/>
          <w:color w:val="000000" w:themeColor="text1"/>
          <w:sz w:val="20"/>
          <w:szCs w:val="20"/>
        </w:rPr>
        <w:t>Note.</w:t>
      </w:r>
      <w:r w:rsidRPr="00386475">
        <w:rPr>
          <w:color w:val="000000" w:themeColor="text1"/>
          <w:sz w:val="20"/>
          <w:szCs w:val="20"/>
        </w:rPr>
        <w:t xml:space="preserve"> BLS= Bavarian Longitudinal Study. ERA= English and Romanian Adoptees Study. VP/VLBW= very preterm and/or very low birthweight. Data are presented as </w:t>
      </w:r>
      <w:r w:rsidRPr="00386475">
        <w:rPr>
          <w:i/>
          <w:color w:val="000000" w:themeColor="text1"/>
          <w:sz w:val="20"/>
          <w:szCs w:val="20"/>
        </w:rPr>
        <w:t>Mean (Standard Deviation)</w:t>
      </w:r>
      <w:r w:rsidRPr="00386475">
        <w:rPr>
          <w:color w:val="000000" w:themeColor="text1"/>
          <w:sz w:val="20"/>
          <w:szCs w:val="20"/>
        </w:rPr>
        <w:t xml:space="preserve"> for interval scaled and percentages for categorical variables. Z-scores are standardized on study-specific controls (BLS n=311; ERA n=52). *p &lt; .05, ***p &lt;.001. </w:t>
      </w:r>
      <w:r w:rsidRPr="00386475">
        <w:rPr>
          <w:color w:val="000000" w:themeColor="text1"/>
          <w:vertAlign w:val="superscript"/>
        </w:rPr>
        <w:t>‡</w:t>
      </w:r>
      <w:r w:rsidRPr="00386475">
        <w:rPr>
          <w:color w:val="000000" w:themeColor="text1"/>
          <w:sz w:val="20"/>
          <w:szCs w:val="20"/>
        </w:rPr>
        <w:t xml:space="preserve">Standardized regression coefficient was controlled for SES. </w:t>
      </w:r>
      <w:r w:rsidRPr="00386475">
        <w:rPr>
          <w:color w:val="000000" w:themeColor="text1"/>
          <w:sz w:val="20"/>
          <w:szCs w:val="20"/>
          <w:shd w:val="clear" w:color="auto" w:fill="FFFFFF"/>
          <w:vertAlign w:val="superscript"/>
        </w:rPr>
        <w:t>†</w:t>
      </w:r>
      <w:r w:rsidRPr="00386475">
        <w:rPr>
          <w:color w:val="000000" w:themeColor="text1"/>
          <w:sz w:val="20"/>
          <w:szCs w:val="20"/>
        </w:rPr>
        <w:t xml:space="preserve">Due to missing information, size of ERA samples are as follows: Effortful control n=100, Activity n=94, n=98, Sociability n=100, Birthweight n=87. --- None of the BLS participants experienced institutional deprivation.  </w:t>
      </w:r>
    </w:p>
    <w:p w14:paraId="4CD9C450" w14:textId="605AAB76" w:rsidR="00133F89" w:rsidRPr="00F631DF" w:rsidRDefault="00133F89" w:rsidP="00133F89">
      <w:pPr>
        <w:ind w:right="-450"/>
        <w:rPr>
          <w:color w:val="000000" w:themeColor="text1"/>
        </w:rPr>
      </w:pPr>
    </w:p>
    <w:p w14:paraId="09CC67E4" w14:textId="77777777" w:rsidR="00133F89" w:rsidRDefault="00133F89" w:rsidP="00133F89">
      <w:pPr>
        <w:pStyle w:val="EndNoteBibliography"/>
        <w:spacing w:line="480" w:lineRule="auto"/>
        <w:rPr>
          <w:color w:val="000000" w:themeColor="text1"/>
        </w:rPr>
        <w:sectPr w:rsidR="00133F89" w:rsidSect="00133F89">
          <w:pgSz w:w="12240" w:h="15840"/>
          <w:pgMar w:top="1440" w:right="1440" w:bottom="1440" w:left="1440" w:header="720" w:footer="720" w:gutter="0"/>
          <w:cols w:space="720"/>
          <w:docGrid w:linePitch="360"/>
        </w:sectPr>
      </w:pPr>
    </w:p>
    <w:p w14:paraId="33A0059B" w14:textId="6FC085F2" w:rsidR="00133F89" w:rsidRPr="00133F89" w:rsidRDefault="00133F89" w:rsidP="00133F89">
      <w:pPr>
        <w:pStyle w:val="EndNoteBibliography"/>
        <w:rPr>
          <w:color w:val="000000" w:themeColor="text1"/>
        </w:rPr>
      </w:pPr>
      <w:r>
        <w:rPr>
          <w:noProof/>
          <w:color w:val="000000" w:themeColor="text1"/>
        </w:rPr>
        <w:lastRenderedPageBreak/>
        <w:drawing>
          <wp:inline distT="0" distB="0" distL="0" distR="0" wp14:anchorId="6C57276A" wp14:editId="003FA893">
            <wp:extent cx="5943600" cy="39966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P Fig 1 R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96690"/>
                    </a:xfrm>
                    <a:prstGeom prst="rect">
                      <a:avLst/>
                    </a:prstGeom>
                  </pic:spPr>
                </pic:pic>
              </a:graphicData>
            </a:graphic>
          </wp:inline>
        </w:drawing>
      </w:r>
      <w:r w:rsidRPr="00133F89">
        <w:rPr>
          <w:rFonts w:ascii="Times New Roman" w:hAnsi="Times New Roman" w:cs="Times New Roman"/>
          <w:i/>
        </w:rPr>
        <w:t>Figure 1</w:t>
      </w:r>
      <w:r w:rsidRPr="00133F89">
        <w:rPr>
          <w:rFonts w:ascii="Times New Roman" w:hAnsi="Times New Roman" w:cs="Times New Roman"/>
        </w:rPr>
        <w:t xml:space="preserve">. Hypothetical model of the type/quality and timing of early adverse influences on temperament formation. Shading represents potential overlap in timing of stressful experiences. </w:t>
      </w:r>
    </w:p>
    <w:p w14:paraId="1D03CD8C" w14:textId="77777777" w:rsidR="00133F89" w:rsidRPr="00133F89" w:rsidRDefault="00133F89" w:rsidP="00133F89">
      <w:pPr>
        <w:shd w:val="clear" w:color="auto" w:fill="FFFFFF"/>
        <w:spacing w:before="100" w:beforeAutospacing="1" w:after="100" w:afterAutospacing="1"/>
      </w:pPr>
      <w:r w:rsidRPr="00133F89">
        <w:t xml:space="preserve">Note: Although this model presents preterm birth and institutional deprivation as distinguishable experiences at different timepoints, it is also possible that overlap existed in prenatal experiences of institutionalized children (e.g., influenced by maternal stress, in-utero malnutrition and/or exposure to harmful substances) with those of preterm children. Due to limited data on prenatal experiences for institutionalized children, this possibility could not be tested in the current study. </w:t>
      </w:r>
    </w:p>
    <w:p w14:paraId="02C63A28" w14:textId="77777777" w:rsidR="00133F89" w:rsidRDefault="00133F89" w:rsidP="00133F89">
      <w:pPr>
        <w:pStyle w:val="EndNoteBibliography"/>
        <w:spacing w:line="480" w:lineRule="auto"/>
        <w:rPr>
          <w:color w:val="000000" w:themeColor="text1"/>
        </w:rPr>
        <w:sectPr w:rsidR="00133F89" w:rsidSect="00133F89">
          <w:pgSz w:w="12240" w:h="15840"/>
          <w:pgMar w:top="1440" w:right="1440" w:bottom="1440" w:left="1440" w:header="720" w:footer="720" w:gutter="0"/>
          <w:cols w:space="720"/>
          <w:docGrid w:linePitch="360"/>
        </w:sectPr>
      </w:pPr>
    </w:p>
    <w:p w14:paraId="7D9A53A6" w14:textId="4FFB1E26" w:rsidR="00133F89" w:rsidRPr="00133F89" w:rsidRDefault="00133F89" w:rsidP="00133F89">
      <w:pPr>
        <w:pStyle w:val="EndNoteBibliography"/>
        <w:rPr>
          <w:color w:val="000000" w:themeColor="text1"/>
        </w:rPr>
      </w:pPr>
      <w:r>
        <w:rPr>
          <w:noProof/>
          <w:color w:val="000000" w:themeColor="text1"/>
        </w:rPr>
        <w:lastRenderedPageBreak/>
        <w:drawing>
          <wp:inline distT="0" distB="0" distL="0" distR="0" wp14:anchorId="0FCF0526" wp14:editId="31B03557">
            <wp:extent cx="5943600" cy="298513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P Fig 2 R1 .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985135"/>
                    </a:xfrm>
                    <a:prstGeom prst="rect">
                      <a:avLst/>
                    </a:prstGeom>
                  </pic:spPr>
                </pic:pic>
              </a:graphicData>
            </a:graphic>
          </wp:inline>
        </w:drawing>
      </w:r>
      <w:r w:rsidRPr="00133F89">
        <w:rPr>
          <w:rFonts w:ascii="Times New Roman" w:hAnsi="Times New Roman" w:cs="Times New Roman"/>
          <w:i/>
        </w:rPr>
        <w:t>Figure 2</w:t>
      </w:r>
      <w:r w:rsidRPr="00133F89">
        <w:rPr>
          <w:rFonts w:ascii="Times New Roman" w:hAnsi="Times New Roman" w:cs="Times New Roman"/>
        </w:rPr>
        <w:t xml:space="preserve">. Comparison of temperament scores for VP/VLBW (BLS; n=299) and post-institutionalized (ERA; n=101) children z-standardized according to respective controls (BLS n=311; ERA n=52). Error bars denote 95% confidence interval. *Indicates difference between risk groups (VP/VLBW versus post-institutionalized) is significant at the &lt;.05 level controlled for SES. </w:t>
      </w:r>
    </w:p>
    <w:p w14:paraId="0C7D7A0D" w14:textId="77777777" w:rsidR="00133F89" w:rsidRPr="00133F89" w:rsidRDefault="00133F89" w:rsidP="00133F89">
      <w:pPr>
        <w:pStyle w:val="EndNoteBibliography"/>
        <w:spacing w:line="480" w:lineRule="auto"/>
        <w:rPr>
          <w:color w:val="000000" w:themeColor="text1"/>
        </w:rPr>
      </w:pPr>
    </w:p>
    <w:sectPr w:rsidR="00133F89" w:rsidRPr="00133F89" w:rsidSect="00133F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2DFB" w14:textId="77777777" w:rsidR="001210A8" w:rsidRDefault="001210A8">
      <w:r>
        <w:separator/>
      </w:r>
    </w:p>
  </w:endnote>
  <w:endnote w:type="continuationSeparator" w:id="0">
    <w:p w14:paraId="015D5D95" w14:textId="77777777" w:rsidR="001210A8" w:rsidRDefault="0012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A1DA9" w14:textId="77777777" w:rsidR="001210A8" w:rsidRDefault="001210A8">
      <w:r>
        <w:separator/>
      </w:r>
    </w:p>
  </w:footnote>
  <w:footnote w:type="continuationSeparator" w:id="0">
    <w:p w14:paraId="5733BFD5" w14:textId="77777777" w:rsidR="001210A8" w:rsidRDefault="0012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E742" w14:textId="77777777" w:rsidR="00441471" w:rsidRDefault="00D11786" w:rsidP="00C2611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19808" w14:textId="77777777" w:rsidR="00441471" w:rsidRDefault="001210A8" w:rsidP="00C261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BE77" w14:textId="715F19BF" w:rsidR="00441471" w:rsidRPr="00FF5E27" w:rsidRDefault="00D11786" w:rsidP="00C26115">
    <w:pPr>
      <w:pStyle w:val="Header"/>
      <w:framePr w:wrap="none" w:vAnchor="text" w:hAnchor="margin" w:xAlign="right" w:y="1"/>
      <w:rPr>
        <w:rStyle w:val="PageNumber"/>
      </w:rPr>
    </w:pPr>
    <w:r w:rsidRPr="00FF5E27">
      <w:rPr>
        <w:rStyle w:val="PageNumber"/>
      </w:rPr>
      <w:fldChar w:fldCharType="begin"/>
    </w:r>
    <w:r w:rsidRPr="00FF5E27">
      <w:rPr>
        <w:rStyle w:val="PageNumber"/>
      </w:rPr>
      <w:instrText xml:space="preserve">PAGE  </w:instrText>
    </w:r>
    <w:r w:rsidRPr="00FF5E27">
      <w:rPr>
        <w:rStyle w:val="PageNumber"/>
      </w:rPr>
      <w:fldChar w:fldCharType="separate"/>
    </w:r>
    <w:r w:rsidR="00014F9F">
      <w:rPr>
        <w:rStyle w:val="PageNumber"/>
        <w:noProof/>
      </w:rPr>
      <w:t>10</w:t>
    </w:r>
    <w:r w:rsidRPr="00FF5E27">
      <w:rPr>
        <w:rStyle w:val="PageNumber"/>
      </w:rPr>
      <w:fldChar w:fldCharType="end"/>
    </w:r>
  </w:p>
  <w:p w14:paraId="7195A243" w14:textId="072835A4" w:rsidR="00441471" w:rsidRPr="00FF5E27" w:rsidRDefault="00D11786" w:rsidP="00B52DC1">
    <w:pPr>
      <w:pStyle w:val="Header"/>
      <w:ind w:right="360"/>
    </w:pPr>
    <w:r w:rsidRPr="00FF5E27">
      <w:t>PRETERM BIRTH AND INSTITUTIONAL DEPRIVATION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2F86" w14:textId="77777777" w:rsidR="00441471" w:rsidRPr="009C6841" w:rsidRDefault="00D11786" w:rsidP="00C26115">
    <w:pPr>
      <w:pStyle w:val="Header"/>
      <w:framePr w:wrap="none" w:vAnchor="text" w:hAnchor="margin" w:xAlign="right" w:y="1"/>
      <w:rPr>
        <w:rStyle w:val="PageNumber"/>
        <w:rFonts w:ascii="Arial" w:hAnsi="Arial" w:cs="Arial"/>
        <w:sz w:val="22"/>
        <w:szCs w:val="22"/>
      </w:rPr>
    </w:pPr>
    <w:r w:rsidRPr="009C6841">
      <w:rPr>
        <w:rStyle w:val="PageNumber"/>
        <w:rFonts w:ascii="Arial" w:hAnsi="Arial" w:cs="Arial"/>
        <w:sz w:val="22"/>
        <w:szCs w:val="22"/>
      </w:rPr>
      <w:fldChar w:fldCharType="begin"/>
    </w:r>
    <w:r w:rsidRPr="009C6841">
      <w:rPr>
        <w:rStyle w:val="PageNumber"/>
        <w:rFonts w:ascii="Arial" w:hAnsi="Arial" w:cs="Arial"/>
        <w:sz w:val="22"/>
        <w:szCs w:val="22"/>
      </w:rPr>
      <w:instrText xml:space="preserve">PAGE  </w:instrText>
    </w:r>
    <w:r w:rsidRPr="009C6841">
      <w:rPr>
        <w:rStyle w:val="PageNumber"/>
        <w:rFonts w:ascii="Arial" w:hAnsi="Arial" w:cs="Arial"/>
        <w:sz w:val="22"/>
        <w:szCs w:val="22"/>
      </w:rPr>
      <w:fldChar w:fldCharType="separate"/>
    </w:r>
    <w:r>
      <w:rPr>
        <w:rStyle w:val="PageNumber"/>
        <w:rFonts w:ascii="Arial" w:hAnsi="Arial" w:cs="Arial"/>
        <w:noProof/>
        <w:sz w:val="22"/>
        <w:szCs w:val="22"/>
      </w:rPr>
      <w:t>1</w:t>
    </w:r>
    <w:r w:rsidRPr="009C6841">
      <w:rPr>
        <w:rStyle w:val="PageNumber"/>
        <w:rFonts w:ascii="Arial" w:hAnsi="Arial" w:cs="Arial"/>
        <w:sz w:val="22"/>
        <w:szCs w:val="22"/>
      </w:rPr>
      <w:fldChar w:fldCharType="end"/>
    </w:r>
  </w:p>
  <w:p w14:paraId="5D9611ED" w14:textId="77777777" w:rsidR="00441471" w:rsidRPr="009C6841" w:rsidRDefault="00D11786" w:rsidP="00C26115">
    <w:pPr>
      <w:pStyle w:val="Header"/>
      <w:ind w:right="360"/>
      <w:rPr>
        <w:rFonts w:ascii="Arial" w:hAnsi="Arial" w:cs="Arial"/>
        <w:sz w:val="22"/>
        <w:szCs w:val="22"/>
      </w:rPr>
    </w:pPr>
    <w:r w:rsidRPr="009C6841">
      <w:rPr>
        <w:rFonts w:ascii="Arial" w:hAnsi="Arial" w:cs="Arial"/>
        <w:sz w:val="22"/>
        <w:szCs w:val="22"/>
      </w:rPr>
      <w:t xml:space="preserve">Running head: </w:t>
    </w:r>
    <w:r>
      <w:rPr>
        <w:rFonts w:ascii="Arial" w:hAnsi="Arial" w:cs="Arial"/>
        <w:sz w:val="22"/>
        <w:szCs w:val="22"/>
      </w:rPr>
      <w:t>COMPARING PRETERM BIRTH</w:t>
    </w:r>
    <w:r w:rsidRPr="009C6841">
      <w:rPr>
        <w:rFonts w:ascii="Arial" w:hAnsi="Arial" w:cs="Arial"/>
        <w:sz w:val="22"/>
        <w:szCs w:val="22"/>
      </w:rPr>
      <w:t xml:space="preserve"> AND INSTITUTIONAL DEPRIVATION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174"/>
    <w:multiLevelType w:val="hybridMultilevel"/>
    <w:tmpl w:val="FDE2800A"/>
    <w:lvl w:ilvl="0" w:tplc="9E8A840A">
      <w:start w:val="42"/>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D535394"/>
    <w:multiLevelType w:val="hybridMultilevel"/>
    <w:tmpl w:val="8B6044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FFF350B"/>
    <w:multiLevelType w:val="hybridMultilevel"/>
    <w:tmpl w:val="054C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1F30E16"/>
    <w:multiLevelType w:val="hybridMultilevel"/>
    <w:tmpl w:val="33D87352"/>
    <w:lvl w:ilvl="0" w:tplc="04090013">
      <w:start w:val="1"/>
      <w:numFmt w:val="upperRoman"/>
      <w:lvlText w:val="%1."/>
      <w:lvlJc w:val="righ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8935629"/>
    <w:multiLevelType w:val="hybridMultilevel"/>
    <w:tmpl w:val="31B68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33E5F"/>
    <w:multiLevelType w:val="hybridMultilevel"/>
    <w:tmpl w:val="0BCA9C7E"/>
    <w:lvl w:ilvl="0" w:tplc="0809000F">
      <w:start w:val="1"/>
      <w:numFmt w:val="decimal"/>
      <w:lvlText w:val="%1."/>
      <w:lvlJc w:val="left"/>
      <w:pPr>
        <w:ind w:left="360" w:hanging="360"/>
      </w:pPr>
      <w:rPr>
        <w:rFonts w:hint="default"/>
      </w:rPr>
    </w:lvl>
    <w:lvl w:ilvl="1" w:tplc="08090019">
      <w:start w:val="1"/>
      <w:numFmt w:val="lowerLetter"/>
      <w:lvlText w:val="%2."/>
      <w:lvlJc w:val="left"/>
      <w:pPr>
        <w:ind w:left="8735" w:hanging="360"/>
      </w:pPr>
    </w:lvl>
    <w:lvl w:ilvl="2" w:tplc="0809001B" w:tentative="1">
      <w:start w:val="1"/>
      <w:numFmt w:val="lowerRoman"/>
      <w:lvlText w:val="%3."/>
      <w:lvlJc w:val="right"/>
      <w:pPr>
        <w:ind w:left="9455" w:hanging="180"/>
      </w:pPr>
    </w:lvl>
    <w:lvl w:ilvl="3" w:tplc="0809000F" w:tentative="1">
      <w:start w:val="1"/>
      <w:numFmt w:val="decimal"/>
      <w:lvlText w:val="%4."/>
      <w:lvlJc w:val="left"/>
      <w:pPr>
        <w:ind w:left="10175" w:hanging="360"/>
      </w:pPr>
    </w:lvl>
    <w:lvl w:ilvl="4" w:tplc="08090019" w:tentative="1">
      <w:start w:val="1"/>
      <w:numFmt w:val="lowerLetter"/>
      <w:lvlText w:val="%5."/>
      <w:lvlJc w:val="left"/>
      <w:pPr>
        <w:ind w:left="10895" w:hanging="360"/>
      </w:pPr>
    </w:lvl>
    <w:lvl w:ilvl="5" w:tplc="0809001B" w:tentative="1">
      <w:start w:val="1"/>
      <w:numFmt w:val="lowerRoman"/>
      <w:lvlText w:val="%6."/>
      <w:lvlJc w:val="right"/>
      <w:pPr>
        <w:ind w:left="11615" w:hanging="180"/>
      </w:pPr>
    </w:lvl>
    <w:lvl w:ilvl="6" w:tplc="0809000F" w:tentative="1">
      <w:start w:val="1"/>
      <w:numFmt w:val="decimal"/>
      <w:lvlText w:val="%7."/>
      <w:lvlJc w:val="left"/>
      <w:pPr>
        <w:ind w:left="12335" w:hanging="360"/>
      </w:pPr>
    </w:lvl>
    <w:lvl w:ilvl="7" w:tplc="08090019" w:tentative="1">
      <w:start w:val="1"/>
      <w:numFmt w:val="lowerLetter"/>
      <w:lvlText w:val="%8."/>
      <w:lvlJc w:val="left"/>
      <w:pPr>
        <w:ind w:left="13055" w:hanging="360"/>
      </w:pPr>
    </w:lvl>
    <w:lvl w:ilvl="8" w:tplc="0809001B" w:tentative="1">
      <w:start w:val="1"/>
      <w:numFmt w:val="lowerRoman"/>
      <w:lvlText w:val="%9."/>
      <w:lvlJc w:val="right"/>
      <w:pPr>
        <w:ind w:left="13775" w:hanging="180"/>
      </w:pPr>
    </w:lvl>
  </w:abstractNum>
  <w:abstractNum w:abstractNumId="6" w15:restartNumberingAfterBreak="0">
    <w:nsid w:val="6CE96458"/>
    <w:multiLevelType w:val="hybridMultilevel"/>
    <w:tmpl w:val="0A28231E"/>
    <w:lvl w:ilvl="0" w:tplc="0409000F">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19A7368"/>
    <w:multiLevelType w:val="hybridMultilevel"/>
    <w:tmpl w:val="A6B27E8A"/>
    <w:lvl w:ilvl="0" w:tplc="6248F6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06561C"/>
    <w:multiLevelType w:val="multilevel"/>
    <w:tmpl w:val="7A5E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2"/>
  </w:num>
  <w:num w:numId="5">
    <w:abstractNumId w:val="4"/>
  </w:num>
  <w:num w:numId="6">
    <w:abstractNumId w:val="8"/>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13038"/>
    <w:rsid w:val="00004998"/>
    <w:rsid w:val="000065C8"/>
    <w:rsid w:val="00012260"/>
    <w:rsid w:val="00014748"/>
    <w:rsid w:val="00014F9F"/>
    <w:rsid w:val="000226A0"/>
    <w:rsid w:val="00022A73"/>
    <w:rsid w:val="00031E0A"/>
    <w:rsid w:val="00033A8B"/>
    <w:rsid w:val="00033A90"/>
    <w:rsid w:val="00041AA9"/>
    <w:rsid w:val="00043C85"/>
    <w:rsid w:val="0005098E"/>
    <w:rsid w:val="00051832"/>
    <w:rsid w:val="00056C94"/>
    <w:rsid w:val="00057BA5"/>
    <w:rsid w:val="0006128F"/>
    <w:rsid w:val="000626E6"/>
    <w:rsid w:val="000719B1"/>
    <w:rsid w:val="00072884"/>
    <w:rsid w:val="000850EB"/>
    <w:rsid w:val="000900D7"/>
    <w:rsid w:val="000C1775"/>
    <w:rsid w:val="000D06DF"/>
    <w:rsid w:val="000D21F4"/>
    <w:rsid w:val="000D4C0C"/>
    <w:rsid w:val="000E09B0"/>
    <w:rsid w:val="000E4D61"/>
    <w:rsid w:val="000F21BC"/>
    <w:rsid w:val="000F29F0"/>
    <w:rsid w:val="000F3DEA"/>
    <w:rsid w:val="000F7F7E"/>
    <w:rsid w:val="001007F1"/>
    <w:rsid w:val="00105054"/>
    <w:rsid w:val="001054A1"/>
    <w:rsid w:val="0011379C"/>
    <w:rsid w:val="00114096"/>
    <w:rsid w:val="001210A8"/>
    <w:rsid w:val="00123B9C"/>
    <w:rsid w:val="00124786"/>
    <w:rsid w:val="001264E2"/>
    <w:rsid w:val="00130B4A"/>
    <w:rsid w:val="0013264F"/>
    <w:rsid w:val="00133F89"/>
    <w:rsid w:val="00135463"/>
    <w:rsid w:val="00152718"/>
    <w:rsid w:val="0015411E"/>
    <w:rsid w:val="00185B39"/>
    <w:rsid w:val="00186336"/>
    <w:rsid w:val="00194444"/>
    <w:rsid w:val="001A410B"/>
    <w:rsid w:val="001D141E"/>
    <w:rsid w:val="001E6308"/>
    <w:rsid w:val="001F012E"/>
    <w:rsid w:val="00207E8A"/>
    <w:rsid w:val="00225E80"/>
    <w:rsid w:val="002266B0"/>
    <w:rsid w:val="00237691"/>
    <w:rsid w:val="00240719"/>
    <w:rsid w:val="002457A7"/>
    <w:rsid w:val="00251DB5"/>
    <w:rsid w:val="0025474C"/>
    <w:rsid w:val="002768B2"/>
    <w:rsid w:val="0029105F"/>
    <w:rsid w:val="00291F26"/>
    <w:rsid w:val="002A114F"/>
    <w:rsid w:val="002D668E"/>
    <w:rsid w:val="002E54D9"/>
    <w:rsid w:val="002F374A"/>
    <w:rsid w:val="002F3D88"/>
    <w:rsid w:val="002F73B2"/>
    <w:rsid w:val="00320F24"/>
    <w:rsid w:val="00325857"/>
    <w:rsid w:val="00327C00"/>
    <w:rsid w:val="00327D4D"/>
    <w:rsid w:val="003563D9"/>
    <w:rsid w:val="00361DEB"/>
    <w:rsid w:val="003679A2"/>
    <w:rsid w:val="00370268"/>
    <w:rsid w:val="003719AD"/>
    <w:rsid w:val="00377F9F"/>
    <w:rsid w:val="00397C1B"/>
    <w:rsid w:val="003A4677"/>
    <w:rsid w:val="003A620E"/>
    <w:rsid w:val="003B1E87"/>
    <w:rsid w:val="003B5F0A"/>
    <w:rsid w:val="003D0085"/>
    <w:rsid w:val="003D1A78"/>
    <w:rsid w:val="003D3F1B"/>
    <w:rsid w:val="003D615A"/>
    <w:rsid w:val="00401F95"/>
    <w:rsid w:val="00402689"/>
    <w:rsid w:val="00430648"/>
    <w:rsid w:val="00455F51"/>
    <w:rsid w:val="004571C2"/>
    <w:rsid w:val="00463247"/>
    <w:rsid w:val="004650AF"/>
    <w:rsid w:val="0047286A"/>
    <w:rsid w:val="00474857"/>
    <w:rsid w:val="0048348A"/>
    <w:rsid w:val="00487031"/>
    <w:rsid w:val="0049264B"/>
    <w:rsid w:val="004A25E3"/>
    <w:rsid w:val="004C0E63"/>
    <w:rsid w:val="004D3944"/>
    <w:rsid w:val="004D7465"/>
    <w:rsid w:val="004E1F68"/>
    <w:rsid w:val="004E4F6F"/>
    <w:rsid w:val="004E718E"/>
    <w:rsid w:val="004F46E4"/>
    <w:rsid w:val="00500610"/>
    <w:rsid w:val="005027A6"/>
    <w:rsid w:val="005115BE"/>
    <w:rsid w:val="00511DF9"/>
    <w:rsid w:val="0053013A"/>
    <w:rsid w:val="005377F7"/>
    <w:rsid w:val="0054195D"/>
    <w:rsid w:val="005448F2"/>
    <w:rsid w:val="00553C1D"/>
    <w:rsid w:val="005572D1"/>
    <w:rsid w:val="00571E0C"/>
    <w:rsid w:val="00575E22"/>
    <w:rsid w:val="00592D47"/>
    <w:rsid w:val="00594A46"/>
    <w:rsid w:val="005A4647"/>
    <w:rsid w:val="005C343A"/>
    <w:rsid w:val="005D6870"/>
    <w:rsid w:val="005E0925"/>
    <w:rsid w:val="005E210D"/>
    <w:rsid w:val="005E64A1"/>
    <w:rsid w:val="00606871"/>
    <w:rsid w:val="00610D8B"/>
    <w:rsid w:val="0061722D"/>
    <w:rsid w:val="006253F1"/>
    <w:rsid w:val="00625D88"/>
    <w:rsid w:val="0062758C"/>
    <w:rsid w:val="00631C49"/>
    <w:rsid w:val="00643299"/>
    <w:rsid w:val="00665D6A"/>
    <w:rsid w:val="00667B5D"/>
    <w:rsid w:val="00673B07"/>
    <w:rsid w:val="00684536"/>
    <w:rsid w:val="006A111C"/>
    <w:rsid w:val="006A34F1"/>
    <w:rsid w:val="006A438D"/>
    <w:rsid w:val="006A5DA7"/>
    <w:rsid w:val="006C21C1"/>
    <w:rsid w:val="006C5207"/>
    <w:rsid w:val="006D67E8"/>
    <w:rsid w:val="006E5730"/>
    <w:rsid w:val="006E62F9"/>
    <w:rsid w:val="00707069"/>
    <w:rsid w:val="00713038"/>
    <w:rsid w:val="007169E8"/>
    <w:rsid w:val="007425D8"/>
    <w:rsid w:val="00747703"/>
    <w:rsid w:val="0075171D"/>
    <w:rsid w:val="00756E3D"/>
    <w:rsid w:val="00771A22"/>
    <w:rsid w:val="00773844"/>
    <w:rsid w:val="00775470"/>
    <w:rsid w:val="00777EBA"/>
    <w:rsid w:val="007954E1"/>
    <w:rsid w:val="007A169E"/>
    <w:rsid w:val="007B7D3F"/>
    <w:rsid w:val="007C072D"/>
    <w:rsid w:val="007C71D3"/>
    <w:rsid w:val="007E0703"/>
    <w:rsid w:val="007E10A7"/>
    <w:rsid w:val="007F243A"/>
    <w:rsid w:val="008009D7"/>
    <w:rsid w:val="00814663"/>
    <w:rsid w:val="00820179"/>
    <w:rsid w:val="00820C02"/>
    <w:rsid w:val="00830371"/>
    <w:rsid w:val="0083387D"/>
    <w:rsid w:val="00837B00"/>
    <w:rsid w:val="00845F34"/>
    <w:rsid w:val="00850904"/>
    <w:rsid w:val="00852F43"/>
    <w:rsid w:val="008560C1"/>
    <w:rsid w:val="008658AB"/>
    <w:rsid w:val="00866C94"/>
    <w:rsid w:val="0087493C"/>
    <w:rsid w:val="008B414B"/>
    <w:rsid w:val="008C0AF9"/>
    <w:rsid w:val="008C600D"/>
    <w:rsid w:val="008D1C01"/>
    <w:rsid w:val="008D25AF"/>
    <w:rsid w:val="008E6CDE"/>
    <w:rsid w:val="008F5E36"/>
    <w:rsid w:val="0090705E"/>
    <w:rsid w:val="00926C40"/>
    <w:rsid w:val="00931E4F"/>
    <w:rsid w:val="009326B7"/>
    <w:rsid w:val="009339B7"/>
    <w:rsid w:val="009348A6"/>
    <w:rsid w:val="00944167"/>
    <w:rsid w:val="00957CCF"/>
    <w:rsid w:val="00960810"/>
    <w:rsid w:val="0097471D"/>
    <w:rsid w:val="00977402"/>
    <w:rsid w:val="009955F9"/>
    <w:rsid w:val="00996CAB"/>
    <w:rsid w:val="009C43AB"/>
    <w:rsid w:val="009E1FFF"/>
    <w:rsid w:val="009F33AD"/>
    <w:rsid w:val="00A0622C"/>
    <w:rsid w:val="00A06B78"/>
    <w:rsid w:val="00A10170"/>
    <w:rsid w:val="00A13CED"/>
    <w:rsid w:val="00A14363"/>
    <w:rsid w:val="00A2031B"/>
    <w:rsid w:val="00A4424F"/>
    <w:rsid w:val="00A4436F"/>
    <w:rsid w:val="00A64B2B"/>
    <w:rsid w:val="00A64F78"/>
    <w:rsid w:val="00A64F9F"/>
    <w:rsid w:val="00A6616C"/>
    <w:rsid w:val="00A66890"/>
    <w:rsid w:val="00A73D78"/>
    <w:rsid w:val="00A7747D"/>
    <w:rsid w:val="00A91ECA"/>
    <w:rsid w:val="00A95F6C"/>
    <w:rsid w:val="00AA0AB8"/>
    <w:rsid w:val="00AA4A67"/>
    <w:rsid w:val="00AA6C33"/>
    <w:rsid w:val="00AB12F6"/>
    <w:rsid w:val="00AB4687"/>
    <w:rsid w:val="00AC4A44"/>
    <w:rsid w:val="00AC7851"/>
    <w:rsid w:val="00AD60C8"/>
    <w:rsid w:val="00AE794D"/>
    <w:rsid w:val="00AF46EB"/>
    <w:rsid w:val="00B10722"/>
    <w:rsid w:val="00B1179D"/>
    <w:rsid w:val="00B3654B"/>
    <w:rsid w:val="00B40028"/>
    <w:rsid w:val="00B41B2E"/>
    <w:rsid w:val="00B41F5A"/>
    <w:rsid w:val="00B42A37"/>
    <w:rsid w:val="00B43643"/>
    <w:rsid w:val="00B45854"/>
    <w:rsid w:val="00B5165A"/>
    <w:rsid w:val="00B5367D"/>
    <w:rsid w:val="00B56B8B"/>
    <w:rsid w:val="00B73201"/>
    <w:rsid w:val="00B73BB0"/>
    <w:rsid w:val="00B921F4"/>
    <w:rsid w:val="00B9306F"/>
    <w:rsid w:val="00B93C8A"/>
    <w:rsid w:val="00BB18BC"/>
    <w:rsid w:val="00BB55B1"/>
    <w:rsid w:val="00BF0AC0"/>
    <w:rsid w:val="00BF0E0A"/>
    <w:rsid w:val="00BF6232"/>
    <w:rsid w:val="00C06D1E"/>
    <w:rsid w:val="00C074DB"/>
    <w:rsid w:val="00C10900"/>
    <w:rsid w:val="00C12681"/>
    <w:rsid w:val="00C230D7"/>
    <w:rsid w:val="00C234E4"/>
    <w:rsid w:val="00C4311E"/>
    <w:rsid w:val="00C5092C"/>
    <w:rsid w:val="00C55F07"/>
    <w:rsid w:val="00C56B36"/>
    <w:rsid w:val="00C57C03"/>
    <w:rsid w:val="00C61053"/>
    <w:rsid w:val="00C75527"/>
    <w:rsid w:val="00C8458B"/>
    <w:rsid w:val="00C84B70"/>
    <w:rsid w:val="00C94EA8"/>
    <w:rsid w:val="00CA05E3"/>
    <w:rsid w:val="00CA28DF"/>
    <w:rsid w:val="00CB283C"/>
    <w:rsid w:val="00CE1DC5"/>
    <w:rsid w:val="00CF7716"/>
    <w:rsid w:val="00D064A5"/>
    <w:rsid w:val="00D11786"/>
    <w:rsid w:val="00D15C02"/>
    <w:rsid w:val="00D21507"/>
    <w:rsid w:val="00D217A5"/>
    <w:rsid w:val="00D25FF1"/>
    <w:rsid w:val="00D26C67"/>
    <w:rsid w:val="00D30061"/>
    <w:rsid w:val="00D50FC0"/>
    <w:rsid w:val="00D537C0"/>
    <w:rsid w:val="00D60CC1"/>
    <w:rsid w:val="00D756EF"/>
    <w:rsid w:val="00D80D77"/>
    <w:rsid w:val="00D826EC"/>
    <w:rsid w:val="00D84D8C"/>
    <w:rsid w:val="00D93577"/>
    <w:rsid w:val="00DA31DF"/>
    <w:rsid w:val="00DA7353"/>
    <w:rsid w:val="00DC4EE5"/>
    <w:rsid w:val="00DD0CE1"/>
    <w:rsid w:val="00DD4C9E"/>
    <w:rsid w:val="00DD7ADE"/>
    <w:rsid w:val="00DE2171"/>
    <w:rsid w:val="00DF6B1C"/>
    <w:rsid w:val="00DF7500"/>
    <w:rsid w:val="00E02B46"/>
    <w:rsid w:val="00E04B62"/>
    <w:rsid w:val="00E11C96"/>
    <w:rsid w:val="00E535AB"/>
    <w:rsid w:val="00E54C2E"/>
    <w:rsid w:val="00E601A5"/>
    <w:rsid w:val="00E644C5"/>
    <w:rsid w:val="00E71074"/>
    <w:rsid w:val="00E90377"/>
    <w:rsid w:val="00E94581"/>
    <w:rsid w:val="00E97AFA"/>
    <w:rsid w:val="00EA0B43"/>
    <w:rsid w:val="00EA4EC0"/>
    <w:rsid w:val="00EB273E"/>
    <w:rsid w:val="00EB6E9B"/>
    <w:rsid w:val="00EB79FB"/>
    <w:rsid w:val="00ED184C"/>
    <w:rsid w:val="00ED6EEF"/>
    <w:rsid w:val="00EF0B45"/>
    <w:rsid w:val="00EF1B70"/>
    <w:rsid w:val="00EF3821"/>
    <w:rsid w:val="00F201A9"/>
    <w:rsid w:val="00F339DB"/>
    <w:rsid w:val="00F35192"/>
    <w:rsid w:val="00F436CE"/>
    <w:rsid w:val="00F626DC"/>
    <w:rsid w:val="00F715A5"/>
    <w:rsid w:val="00F75404"/>
    <w:rsid w:val="00FA4610"/>
    <w:rsid w:val="00FA7133"/>
    <w:rsid w:val="00FB1A37"/>
    <w:rsid w:val="00FB7346"/>
    <w:rsid w:val="00FD04E0"/>
    <w:rsid w:val="00FD2736"/>
    <w:rsid w:val="00FD2D51"/>
    <w:rsid w:val="00FD7AC3"/>
    <w:rsid w:val="00FE1397"/>
    <w:rsid w:val="00FE3097"/>
    <w:rsid w:val="00FE43C5"/>
    <w:rsid w:val="00FF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24A5"/>
  <w15:chartTrackingRefBased/>
  <w15:docId w15:val="{AEC89C38-42F6-E24E-AB39-F4C65456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0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038"/>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713038"/>
    <w:rPr>
      <w:rFonts w:cs="Times New Roman"/>
      <w:sz w:val="18"/>
      <w:szCs w:val="18"/>
    </w:rPr>
  </w:style>
  <w:style w:type="paragraph" w:styleId="CommentText">
    <w:name w:val="annotation text"/>
    <w:basedOn w:val="Normal"/>
    <w:link w:val="CommentTextChar"/>
    <w:uiPriority w:val="99"/>
    <w:unhideWhenUsed/>
    <w:rsid w:val="00713038"/>
    <w:rPr>
      <w:rFonts w:asciiTheme="minorHAnsi" w:hAnsiTheme="minorHAnsi"/>
    </w:rPr>
  </w:style>
  <w:style w:type="character" w:customStyle="1" w:styleId="CommentTextChar">
    <w:name w:val="Comment Text Char"/>
    <w:basedOn w:val="DefaultParagraphFont"/>
    <w:link w:val="CommentText"/>
    <w:uiPriority w:val="99"/>
    <w:rsid w:val="00713038"/>
    <w:rPr>
      <w:rFonts w:eastAsia="Times New Roman" w:cs="Times New Roman"/>
    </w:rPr>
  </w:style>
  <w:style w:type="table" w:styleId="TableGrid">
    <w:name w:val="Table Grid"/>
    <w:basedOn w:val="TableNormal"/>
    <w:uiPriority w:val="39"/>
    <w:rsid w:val="0071303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basedOn w:val="DefaultParagraphFont"/>
    <w:rsid w:val="00713038"/>
    <w:rPr>
      <w:rFonts w:cs="Times New Roman"/>
    </w:rPr>
  </w:style>
  <w:style w:type="paragraph" w:customStyle="1" w:styleId="EndNoteBibliography">
    <w:name w:val="EndNote Bibliography"/>
    <w:basedOn w:val="Normal"/>
    <w:rsid w:val="00713038"/>
    <w:rPr>
      <w:rFonts w:ascii="Cambria" w:hAnsi="Cambria" w:cs="Calibri"/>
    </w:rPr>
  </w:style>
  <w:style w:type="character" w:styleId="Hyperlink">
    <w:name w:val="Hyperlink"/>
    <w:basedOn w:val="DefaultParagraphFont"/>
    <w:uiPriority w:val="99"/>
    <w:unhideWhenUsed/>
    <w:rsid w:val="00713038"/>
    <w:rPr>
      <w:rFonts w:cs="Times New Roman"/>
      <w:color w:val="0563C1" w:themeColor="hyperlink"/>
      <w:u w:val="single"/>
    </w:rPr>
  </w:style>
  <w:style w:type="paragraph" w:customStyle="1" w:styleId="p1">
    <w:name w:val="p1"/>
    <w:basedOn w:val="Normal"/>
    <w:rsid w:val="00713038"/>
    <w:rPr>
      <w:rFonts w:ascii="Helvetica" w:hAnsi="Helvetica"/>
      <w:sz w:val="14"/>
      <w:szCs w:val="14"/>
    </w:rPr>
  </w:style>
  <w:style w:type="paragraph" w:styleId="NormalWeb">
    <w:name w:val="Normal (Web)"/>
    <w:basedOn w:val="Normal"/>
    <w:uiPriority w:val="99"/>
    <w:unhideWhenUsed/>
    <w:rsid w:val="00713038"/>
    <w:pPr>
      <w:spacing w:before="100" w:beforeAutospacing="1" w:after="100" w:afterAutospacing="1"/>
    </w:pPr>
  </w:style>
  <w:style w:type="paragraph" w:styleId="Header">
    <w:name w:val="header"/>
    <w:basedOn w:val="Normal"/>
    <w:link w:val="HeaderChar"/>
    <w:uiPriority w:val="99"/>
    <w:unhideWhenUsed/>
    <w:rsid w:val="00713038"/>
    <w:pPr>
      <w:tabs>
        <w:tab w:val="center" w:pos="4680"/>
        <w:tab w:val="right" w:pos="9360"/>
      </w:tabs>
    </w:pPr>
  </w:style>
  <w:style w:type="character" w:customStyle="1" w:styleId="HeaderChar">
    <w:name w:val="Header Char"/>
    <w:basedOn w:val="DefaultParagraphFont"/>
    <w:link w:val="Header"/>
    <w:uiPriority w:val="99"/>
    <w:rsid w:val="00713038"/>
    <w:rPr>
      <w:rFonts w:ascii="Times New Roman" w:eastAsia="Times New Roman" w:hAnsi="Times New Roman" w:cs="Times New Roman"/>
    </w:rPr>
  </w:style>
  <w:style w:type="character" w:styleId="PageNumber">
    <w:name w:val="page number"/>
    <w:basedOn w:val="DefaultParagraphFont"/>
    <w:uiPriority w:val="99"/>
    <w:semiHidden/>
    <w:unhideWhenUsed/>
    <w:rsid w:val="00713038"/>
    <w:rPr>
      <w:rFonts w:cs="Times New Roman"/>
    </w:rPr>
  </w:style>
  <w:style w:type="paragraph" w:styleId="BalloonText">
    <w:name w:val="Balloon Text"/>
    <w:basedOn w:val="Normal"/>
    <w:link w:val="BalloonTextChar"/>
    <w:uiPriority w:val="99"/>
    <w:semiHidden/>
    <w:unhideWhenUsed/>
    <w:rsid w:val="00713038"/>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13038"/>
    <w:rPr>
      <w:rFonts w:ascii="Lucida Grande" w:eastAsiaTheme="minorEastAsia" w:hAnsi="Lucida Grande" w:cs="Lucida Grande"/>
      <w:sz w:val="18"/>
      <w:szCs w:val="18"/>
    </w:rPr>
  </w:style>
  <w:style w:type="paragraph" w:customStyle="1" w:styleId="EndNoteBibliographyTitle">
    <w:name w:val="EndNote Bibliography Title"/>
    <w:basedOn w:val="Normal"/>
    <w:rsid w:val="00713038"/>
    <w:pPr>
      <w:jc w:val="center"/>
    </w:pPr>
    <w:rPr>
      <w:rFonts w:ascii="Cambria" w:eastAsiaTheme="minorEastAsia" w:hAnsi="Cambria" w:cstheme="minorBidi"/>
    </w:rPr>
  </w:style>
  <w:style w:type="paragraph" w:styleId="CommentSubject">
    <w:name w:val="annotation subject"/>
    <w:basedOn w:val="CommentText"/>
    <w:next w:val="CommentText"/>
    <w:link w:val="CommentSubjectChar"/>
    <w:uiPriority w:val="99"/>
    <w:semiHidden/>
    <w:unhideWhenUsed/>
    <w:rsid w:val="00713038"/>
    <w:rPr>
      <w:rFonts w:eastAsiaTheme="minorEastAsia"/>
      <w:b/>
      <w:bCs/>
      <w:sz w:val="20"/>
      <w:szCs w:val="20"/>
    </w:rPr>
  </w:style>
  <w:style w:type="character" w:customStyle="1" w:styleId="CommentSubjectChar">
    <w:name w:val="Comment Subject Char"/>
    <w:basedOn w:val="CommentTextChar"/>
    <w:link w:val="CommentSubject"/>
    <w:uiPriority w:val="99"/>
    <w:semiHidden/>
    <w:rsid w:val="00713038"/>
    <w:rPr>
      <w:rFonts w:eastAsiaTheme="minorEastAsia" w:cs="Times New Roman"/>
      <w:b/>
      <w:bCs/>
      <w:sz w:val="20"/>
      <w:szCs w:val="20"/>
    </w:rPr>
  </w:style>
  <w:style w:type="character" w:customStyle="1" w:styleId="apple-converted-space">
    <w:name w:val="apple-converted-space"/>
    <w:basedOn w:val="DefaultParagraphFont"/>
    <w:rsid w:val="00713038"/>
  </w:style>
  <w:style w:type="paragraph" w:styleId="Revision">
    <w:name w:val="Revision"/>
    <w:hidden/>
    <w:uiPriority w:val="99"/>
    <w:semiHidden/>
    <w:rsid w:val="00713038"/>
    <w:rPr>
      <w:rFonts w:eastAsiaTheme="minorEastAsia"/>
    </w:rPr>
  </w:style>
  <w:style w:type="character" w:customStyle="1" w:styleId="UnresolvedMention1">
    <w:name w:val="Unresolved Mention1"/>
    <w:basedOn w:val="DefaultParagraphFont"/>
    <w:uiPriority w:val="99"/>
    <w:semiHidden/>
    <w:unhideWhenUsed/>
    <w:rsid w:val="00713038"/>
    <w:rPr>
      <w:color w:val="808080"/>
      <w:shd w:val="clear" w:color="auto" w:fill="E6E6E6"/>
    </w:rPr>
  </w:style>
  <w:style w:type="paragraph" w:styleId="Footer">
    <w:name w:val="footer"/>
    <w:basedOn w:val="Normal"/>
    <w:link w:val="FooterChar"/>
    <w:uiPriority w:val="99"/>
    <w:unhideWhenUsed/>
    <w:rsid w:val="0071303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713038"/>
    <w:rPr>
      <w:rFonts w:eastAsiaTheme="minorEastAsia"/>
    </w:rPr>
  </w:style>
  <w:style w:type="character" w:customStyle="1" w:styleId="UnresolvedMention2">
    <w:name w:val="Unresolved Mention2"/>
    <w:basedOn w:val="DefaultParagraphFont"/>
    <w:uiPriority w:val="99"/>
    <w:semiHidden/>
    <w:unhideWhenUsed/>
    <w:rsid w:val="00713038"/>
    <w:rPr>
      <w:color w:val="808080"/>
      <w:shd w:val="clear" w:color="auto" w:fill="E6E6E6"/>
    </w:rPr>
  </w:style>
  <w:style w:type="character" w:customStyle="1" w:styleId="UnresolvedMention3">
    <w:name w:val="Unresolved Mention3"/>
    <w:basedOn w:val="DefaultParagraphFont"/>
    <w:uiPriority w:val="99"/>
    <w:semiHidden/>
    <w:unhideWhenUsed/>
    <w:rsid w:val="007130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1512">
      <w:bodyDiv w:val="1"/>
      <w:marLeft w:val="0"/>
      <w:marRight w:val="0"/>
      <w:marTop w:val="0"/>
      <w:marBottom w:val="0"/>
      <w:divBdr>
        <w:top w:val="none" w:sz="0" w:space="0" w:color="auto"/>
        <w:left w:val="none" w:sz="0" w:space="0" w:color="auto"/>
        <w:bottom w:val="none" w:sz="0" w:space="0" w:color="auto"/>
        <w:right w:val="none" w:sz="0" w:space="0" w:color="auto"/>
      </w:divBdr>
      <w:divsChild>
        <w:div w:id="1612469007">
          <w:marLeft w:val="0"/>
          <w:marRight w:val="0"/>
          <w:marTop w:val="0"/>
          <w:marBottom w:val="0"/>
          <w:divBdr>
            <w:top w:val="none" w:sz="0" w:space="0" w:color="auto"/>
            <w:left w:val="none" w:sz="0" w:space="0" w:color="auto"/>
            <w:bottom w:val="none" w:sz="0" w:space="0" w:color="auto"/>
            <w:right w:val="none" w:sz="0" w:space="0" w:color="auto"/>
          </w:divBdr>
        </w:div>
      </w:divsChild>
    </w:div>
    <w:div w:id="149911126">
      <w:bodyDiv w:val="1"/>
      <w:marLeft w:val="0"/>
      <w:marRight w:val="0"/>
      <w:marTop w:val="0"/>
      <w:marBottom w:val="0"/>
      <w:divBdr>
        <w:top w:val="none" w:sz="0" w:space="0" w:color="auto"/>
        <w:left w:val="none" w:sz="0" w:space="0" w:color="auto"/>
        <w:bottom w:val="none" w:sz="0" w:space="0" w:color="auto"/>
        <w:right w:val="none" w:sz="0" w:space="0" w:color="auto"/>
      </w:divBdr>
    </w:div>
    <w:div w:id="222526367">
      <w:bodyDiv w:val="1"/>
      <w:marLeft w:val="0"/>
      <w:marRight w:val="0"/>
      <w:marTop w:val="0"/>
      <w:marBottom w:val="0"/>
      <w:divBdr>
        <w:top w:val="none" w:sz="0" w:space="0" w:color="auto"/>
        <w:left w:val="none" w:sz="0" w:space="0" w:color="auto"/>
        <w:bottom w:val="none" w:sz="0" w:space="0" w:color="auto"/>
        <w:right w:val="none" w:sz="0" w:space="0" w:color="auto"/>
      </w:divBdr>
    </w:div>
    <w:div w:id="231938328">
      <w:bodyDiv w:val="1"/>
      <w:marLeft w:val="0"/>
      <w:marRight w:val="0"/>
      <w:marTop w:val="0"/>
      <w:marBottom w:val="0"/>
      <w:divBdr>
        <w:top w:val="none" w:sz="0" w:space="0" w:color="auto"/>
        <w:left w:val="none" w:sz="0" w:space="0" w:color="auto"/>
        <w:bottom w:val="none" w:sz="0" w:space="0" w:color="auto"/>
        <w:right w:val="none" w:sz="0" w:space="0" w:color="auto"/>
      </w:divBdr>
    </w:div>
    <w:div w:id="255215728">
      <w:bodyDiv w:val="1"/>
      <w:marLeft w:val="0"/>
      <w:marRight w:val="0"/>
      <w:marTop w:val="0"/>
      <w:marBottom w:val="0"/>
      <w:divBdr>
        <w:top w:val="none" w:sz="0" w:space="0" w:color="auto"/>
        <w:left w:val="none" w:sz="0" w:space="0" w:color="auto"/>
        <w:bottom w:val="none" w:sz="0" w:space="0" w:color="auto"/>
        <w:right w:val="none" w:sz="0" w:space="0" w:color="auto"/>
      </w:divBdr>
    </w:div>
    <w:div w:id="328752551">
      <w:bodyDiv w:val="1"/>
      <w:marLeft w:val="0"/>
      <w:marRight w:val="0"/>
      <w:marTop w:val="0"/>
      <w:marBottom w:val="0"/>
      <w:divBdr>
        <w:top w:val="none" w:sz="0" w:space="0" w:color="auto"/>
        <w:left w:val="none" w:sz="0" w:space="0" w:color="auto"/>
        <w:bottom w:val="none" w:sz="0" w:space="0" w:color="auto"/>
        <w:right w:val="none" w:sz="0" w:space="0" w:color="auto"/>
      </w:divBdr>
    </w:div>
    <w:div w:id="343481338">
      <w:bodyDiv w:val="1"/>
      <w:marLeft w:val="0"/>
      <w:marRight w:val="0"/>
      <w:marTop w:val="0"/>
      <w:marBottom w:val="0"/>
      <w:divBdr>
        <w:top w:val="none" w:sz="0" w:space="0" w:color="auto"/>
        <w:left w:val="none" w:sz="0" w:space="0" w:color="auto"/>
        <w:bottom w:val="none" w:sz="0" w:space="0" w:color="auto"/>
        <w:right w:val="none" w:sz="0" w:space="0" w:color="auto"/>
      </w:divBdr>
    </w:div>
    <w:div w:id="361980930">
      <w:bodyDiv w:val="1"/>
      <w:marLeft w:val="0"/>
      <w:marRight w:val="0"/>
      <w:marTop w:val="0"/>
      <w:marBottom w:val="0"/>
      <w:divBdr>
        <w:top w:val="none" w:sz="0" w:space="0" w:color="auto"/>
        <w:left w:val="none" w:sz="0" w:space="0" w:color="auto"/>
        <w:bottom w:val="none" w:sz="0" w:space="0" w:color="auto"/>
        <w:right w:val="none" w:sz="0" w:space="0" w:color="auto"/>
      </w:divBdr>
    </w:div>
    <w:div w:id="366684649">
      <w:bodyDiv w:val="1"/>
      <w:marLeft w:val="0"/>
      <w:marRight w:val="0"/>
      <w:marTop w:val="0"/>
      <w:marBottom w:val="0"/>
      <w:divBdr>
        <w:top w:val="none" w:sz="0" w:space="0" w:color="auto"/>
        <w:left w:val="none" w:sz="0" w:space="0" w:color="auto"/>
        <w:bottom w:val="none" w:sz="0" w:space="0" w:color="auto"/>
        <w:right w:val="none" w:sz="0" w:space="0" w:color="auto"/>
      </w:divBdr>
    </w:div>
    <w:div w:id="382950637">
      <w:bodyDiv w:val="1"/>
      <w:marLeft w:val="0"/>
      <w:marRight w:val="0"/>
      <w:marTop w:val="0"/>
      <w:marBottom w:val="0"/>
      <w:divBdr>
        <w:top w:val="none" w:sz="0" w:space="0" w:color="auto"/>
        <w:left w:val="none" w:sz="0" w:space="0" w:color="auto"/>
        <w:bottom w:val="none" w:sz="0" w:space="0" w:color="auto"/>
        <w:right w:val="none" w:sz="0" w:space="0" w:color="auto"/>
      </w:divBdr>
    </w:div>
    <w:div w:id="404303398">
      <w:bodyDiv w:val="1"/>
      <w:marLeft w:val="0"/>
      <w:marRight w:val="0"/>
      <w:marTop w:val="0"/>
      <w:marBottom w:val="0"/>
      <w:divBdr>
        <w:top w:val="none" w:sz="0" w:space="0" w:color="auto"/>
        <w:left w:val="none" w:sz="0" w:space="0" w:color="auto"/>
        <w:bottom w:val="none" w:sz="0" w:space="0" w:color="auto"/>
        <w:right w:val="none" w:sz="0" w:space="0" w:color="auto"/>
      </w:divBdr>
    </w:div>
    <w:div w:id="410200048">
      <w:bodyDiv w:val="1"/>
      <w:marLeft w:val="0"/>
      <w:marRight w:val="0"/>
      <w:marTop w:val="0"/>
      <w:marBottom w:val="0"/>
      <w:divBdr>
        <w:top w:val="none" w:sz="0" w:space="0" w:color="auto"/>
        <w:left w:val="none" w:sz="0" w:space="0" w:color="auto"/>
        <w:bottom w:val="none" w:sz="0" w:space="0" w:color="auto"/>
        <w:right w:val="none" w:sz="0" w:space="0" w:color="auto"/>
      </w:divBdr>
    </w:div>
    <w:div w:id="425199012">
      <w:bodyDiv w:val="1"/>
      <w:marLeft w:val="0"/>
      <w:marRight w:val="0"/>
      <w:marTop w:val="0"/>
      <w:marBottom w:val="0"/>
      <w:divBdr>
        <w:top w:val="none" w:sz="0" w:space="0" w:color="auto"/>
        <w:left w:val="none" w:sz="0" w:space="0" w:color="auto"/>
        <w:bottom w:val="none" w:sz="0" w:space="0" w:color="auto"/>
        <w:right w:val="none" w:sz="0" w:space="0" w:color="auto"/>
      </w:divBdr>
    </w:div>
    <w:div w:id="426275550">
      <w:bodyDiv w:val="1"/>
      <w:marLeft w:val="0"/>
      <w:marRight w:val="0"/>
      <w:marTop w:val="0"/>
      <w:marBottom w:val="0"/>
      <w:divBdr>
        <w:top w:val="none" w:sz="0" w:space="0" w:color="auto"/>
        <w:left w:val="none" w:sz="0" w:space="0" w:color="auto"/>
        <w:bottom w:val="none" w:sz="0" w:space="0" w:color="auto"/>
        <w:right w:val="none" w:sz="0" w:space="0" w:color="auto"/>
      </w:divBdr>
    </w:div>
    <w:div w:id="429814042">
      <w:bodyDiv w:val="1"/>
      <w:marLeft w:val="0"/>
      <w:marRight w:val="0"/>
      <w:marTop w:val="0"/>
      <w:marBottom w:val="0"/>
      <w:divBdr>
        <w:top w:val="none" w:sz="0" w:space="0" w:color="auto"/>
        <w:left w:val="none" w:sz="0" w:space="0" w:color="auto"/>
        <w:bottom w:val="none" w:sz="0" w:space="0" w:color="auto"/>
        <w:right w:val="none" w:sz="0" w:space="0" w:color="auto"/>
      </w:divBdr>
    </w:div>
    <w:div w:id="475219414">
      <w:bodyDiv w:val="1"/>
      <w:marLeft w:val="0"/>
      <w:marRight w:val="0"/>
      <w:marTop w:val="0"/>
      <w:marBottom w:val="0"/>
      <w:divBdr>
        <w:top w:val="none" w:sz="0" w:space="0" w:color="auto"/>
        <w:left w:val="none" w:sz="0" w:space="0" w:color="auto"/>
        <w:bottom w:val="none" w:sz="0" w:space="0" w:color="auto"/>
        <w:right w:val="none" w:sz="0" w:space="0" w:color="auto"/>
      </w:divBdr>
    </w:div>
    <w:div w:id="505899409">
      <w:bodyDiv w:val="1"/>
      <w:marLeft w:val="0"/>
      <w:marRight w:val="0"/>
      <w:marTop w:val="0"/>
      <w:marBottom w:val="0"/>
      <w:divBdr>
        <w:top w:val="none" w:sz="0" w:space="0" w:color="auto"/>
        <w:left w:val="none" w:sz="0" w:space="0" w:color="auto"/>
        <w:bottom w:val="none" w:sz="0" w:space="0" w:color="auto"/>
        <w:right w:val="none" w:sz="0" w:space="0" w:color="auto"/>
      </w:divBdr>
    </w:div>
    <w:div w:id="508568276">
      <w:bodyDiv w:val="1"/>
      <w:marLeft w:val="0"/>
      <w:marRight w:val="0"/>
      <w:marTop w:val="0"/>
      <w:marBottom w:val="0"/>
      <w:divBdr>
        <w:top w:val="none" w:sz="0" w:space="0" w:color="auto"/>
        <w:left w:val="none" w:sz="0" w:space="0" w:color="auto"/>
        <w:bottom w:val="none" w:sz="0" w:space="0" w:color="auto"/>
        <w:right w:val="none" w:sz="0" w:space="0" w:color="auto"/>
      </w:divBdr>
    </w:div>
    <w:div w:id="527062200">
      <w:bodyDiv w:val="1"/>
      <w:marLeft w:val="0"/>
      <w:marRight w:val="0"/>
      <w:marTop w:val="0"/>
      <w:marBottom w:val="0"/>
      <w:divBdr>
        <w:top w:val="none" w:sz="0" w:space="0" w:color="auto"/>
        <w:left w:val="none" w:sz="0" w:space="0" w:color="auto"/>
        <w:bottom w:val="none" w:sz="0" w:space="0" w:color="auto"/>
        <w:right w:val="none" w:sz="0" w:space="0" w:color="auto"/>
      </w:divBdr>
    </w:div>
    <w:div w:id="537358449">
      <w:bodyDiv w:val="1"/>
      <w:marLeft w:val="0"/>
      <w:marRight w:val="0"/>
      <w:marTop w:val="0"/>
      <w:marBottom w:val="0"/>
      <w:divBdr>
        <w:top w:val="none" w:sz="0" w:space="0" w:color="auto"/>
        <w:left w:val="none" w:sz="0" w:space="0" w:color="auto"/>
        <w:bottom w:val="none" w:sz="0" w:space="0" w:color="auto"/>
        <w:right w:val="none" w:sz="0" w:space="0" w:color="auto"/>
      </w:divBdr>
      <w:divsChild>
        <w:div w:id="200021518">
          <w:marLeft w:val="0"/>
          <w:marRight w:val="0"/>
          <w:marTop w:val="0"/>
          <w:marBottom w:val="0"/>
          <w:divBdr>
            <w:top w:val="none" w:sz="0" w:space="0" w:color="auto"/>
            <w:left w:val="none" w:sz="0" w:space="0" w:color="auto"/>
            <w:bottom w:val="none" w:sz="0" w:space="0" w:color="auto"/>
            <w:right w:val="none" w:sz="0" w:space="0" w:color="auto"/>
          </w:divBdr>
          <w:divsChild>
            <w:div w:id="1855194249">
              <w:marLeft w:val="0"/>
              <w:marRight w:val="0"/>
              <w:marTop w:val="0"/>
              <w:marBottom w:val="0"/>
              <w:divBdr>
                <w:top w:val="none" w:sz="0" w:space="0" w:color="auto"/>
                <w:left w:val="none" w:sz="0" w:space="0" w:color="auto"/>
                <w:bottom w:val="none" w:sz="0" w:space="0" w:color="auto"/>
                <w:right w:val="none" w:sz="0" w:space="0" w:color="auto"/>
              </w:divBdr>
              <w:divsChild>
                <w:div w:id="583296030">
                  <w:marLeft w:val="0"/>
                  <w:marRight w:val="0"/>
                  <w:marTop w:val="0"/>
                  <w:marBottom w:val="0"/>
                  <w:divBdr>
                    <w:top w:val="none" w:sz="0" w:space="0" w:color="auto"/>
                    <w:left w:val="none" w:sz="0" w:space="0" w:color="auto"/>
                    <w:bottom w:val="none" w:sz="0" w:space="0" w:color="auto"/>
                    <w:right w:val="none" w:sz="0" w:space="0" w:color="auto"/>
                  </w:divBdr>
                  <w:divsChild>
                    <w:div w:id="2043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46751">
      <w:bodyDiv w:val="1"/>
      <w:marLeft w:val="0"/>
      <w:marRight w:val="0"/>
      <w:marTop w:val="0"/>
      <w:marBottom w:val="0"/>
      <w:divBdr>
        <w:top w:val="none" w:sz="0" w:space="0" w:color="auto"/>
        <w:left w:val="none" w:sz="0" w:space="0" w:color="auto"/>
        <w:bottom w:val="none" w:sz="0" w:space="0" w:color="auto"/>
        <w:right w:val="none" w:sz="0" w:space="0" w:color="auto"/>
      </w:divBdr>
    </w:div>
    <w:div w:id="558248147">
      <w:bodyDiv w:val="1"/>
      <w:marLeft w:val="0"/>
      <w:marRight w:val="0"/>
      <w:marTop w:val="0"/>
      <w:marBottom w:val="0"/>
      <w:divBdr>
        <w:top w:val="none" w:sz="0" w:space="0" w:color="auto"/>
        <w:left w:val="none" w:sz="0" w:space="0" w:color="auto"/>
        <w:bottom w:val="none" w:sz="0" w:space="0" w:color="auto"/>
        <w:right w:val="none" w:sz="0" w:space="0" w:color="auto"/>
      </w:divBdr>
    </w:div>
    <w:div w:id="566039877">
      <w:bodyDiv w:val="1"/>
      <w:marLeft w:val="0"/>
      <w:marRight w:val="0"/>
      <w:marTop w:val="0"/>
      <w:marBottom w:val="0"/>
      <w:divBdr>
        <w:top w:val="none" w:sz="0" w:space="0" w:color="auto"/>
        <w:left w:val="none" w:sz="0" w:space="0" w:color="auto"/>
        <w:bottom w:val="none" w:sz="0" w:space="0" w:color="auto"/>
        <w:right w:val="none" w:sz="0" w:space="0" w:color="auto"/>
      </w:divBdr>
    </w:div>
    <w:div w:id="581371629">
      <w:bodyDiv w:val="1"/>
      <w:marLeft w:val="0"/>
      <w:marRight w:val="0"/>
      <w:marTop w:val="0"/>
      <w:marBottom w:val="0"/>
      <w:divBdr>
        <w:top w:val="none" w:sz="0" w:space="0" w:color="auto"/>
        <w:left w:val="none" w:sz="0" w:space="0" w:color="auto"/>
        <w:bottom w:val="none" w:sz="0" w:space="0" w:color="auto"/>
        <w:right w:val="none" w:sz="0" w:space="0" w:color="auto"/>
      </w:divBdr>
    </w:div>
    <w:div w:id="582371870">
      <w:bodyDiv w:val="1"/>
      <w:marLeft w:val="0"/>
      <w:marRight w:val="0"/>
      <w:marTop w:val="0"/>
      <w:marBottom w:val="0"/>
      <w:divBdr>
        <w:top w:val="none" w:sz="0" w:space="0" w:color="auto"/>
        <w:left w:val="none" w:sz="0" w:space="0" w:color="auto"/>
        <w:bottom w:val="none" w:sz="0" w:space="0" w:color="auto"/>
        <w:right w:val="none" w:sz="0" w:space="0" w:color="auto"/>
      </w:divBdr>
    </w:div>
    <w:div w:id="582879568">
      <w:bodyDiv w:val="1"/>
      <w:marLeft w:val="0"/>
      <w:marRight w:val="0"/>
      <w:marTop w:val="0"/>
      <w:marBottom w:val="0"/>
      <w:divBdr>
        <w:top w:val="none" w:sz="0" w:space="0" w:color="auto"/>
        <w:left w:val="none" w:sz="0" w:space="0" w:color="auto"/>
        <w:bottom w:val="none" w:sz="0" w:space="0" w:color="auto"/>
        <w:right w:val="none" w:sz="0" w:space="0" w:color="auto"/>
      </w:divBdr>
    </w:div>
    <w:div w:id="607153352">
      <w:bodyDiv w:val="1"/>
      <w:marLeft w:val="0"/>
      <w:marRight w:val="0"/>
      <w:marTop w:val="0"/>
      <w:marBottom w:val="0"/>
      <w:divBdr>
        <w:top w:val="none" w:sz="0" w:space="0" w:color="auto"/>
        <w:left w:val="none" w:sz="0" w:space="0" w:color="auto"/>
        <w:bottom w:val="none" w:sz="0" w:space="0" w:color="auto"/>
        <w:right w:val="none" w:sz="0" w:space="0" w:color="auto"/>
      </w:divBdr>
    </w:div>
    <w:div w:id="612052843">
      <w:bodyDiv w:val="1"/>
      <w:marLeft w:val="0"/>
      <w:marRight w:val="0"/>
      <w:marTop w:val="0"/>
      <w:marBottom w:val="0"/>
      <w:divBdr>
        <w:top w:val="none" w:sz="0" w:space="0" w:color="auto"/>
        <w:left w:val="none" w:sz="0" w:space="0" w:color="auto"/>
        <w:bottom w:val="none" w:sz="0" w:space="0" w:color="auto"/>
        <w:right w:val="none" w:sz="0" w:space="0" w:color="auto"/>
      </w:divBdr>
    </w:div>
    <w:div w:id="658920184">
      <w:bodyDiv w:val="1"/>
      <w:marLeft w:val="0"/>
      <w:marRight w:val="0"/>
      <w:marTop w:val="0"/>
      <w:marBottom w:val="0"/>
      <w:divBdr>
        <w:top w:val="none" w:sz="0" w:space="0" w:color="auto"/>
        <w:left w:val="none" w:sz="0" w:space="0" w:color="auto"/>
        <w:bottom w:val="none" w:sz="0" w:space="0" w:color="auto"/>
        <w:right w:val="none" w:sz="0" w:space="0" w:color="auto"/>
      </w:divBdr>
    </w:div>
    <w:div w:id="665714737">
      <w:bodyDiv w:val="1"/>
      <w:marLeft w:val="0"/>
      <w:marRight w:val="0"/>
      <w:marTop w:val="0"/>
      <w:marBottom w:val="0"/>
      <w:divBdr>
        <w:top w:val="none" w:sz="0" w:space="0" w:color="auto"/>
        <w:left w:val="none" w:sz="0" w:space="0" w:color="auto"/>
        <w:bottom w:val="none" w:sz="0" w:space="0" w:color="auto"/>
        <w:right w:val="none" w:sz="0" w:space="0" w:color="auto"/>
      </w:divBdr>
    </w:div>
    <w:div w:id="698506506">
      <w:bodyDiv w:val="1"/>
      <w:marLeft w:val="0"/>
      <w:marRight w:val="0"/>
      <w:marTop w:val="0"/>
      <w:marBottom w:val="0"/>
      <w:divBdr>
        <w:top w:val="none" w:sz="0" w:space="0" w:color="auto"/>
        <w:left w:val="none" w:sz="0" w:space="0" w:color="auto"/>
        <w:bottom w:val="none" w:sz="0" w:space="0" w:color="auto"/>
        <w:right w:val="none" w:sz="0" w:space="0" w:color="auto"/>
      </w:divBdr>
    </w:div>
    <w:div w:id="782531302">
      <w:bodyDiv w:val="1"/>
      <w:marLeft w:val="0"/>
      <w:marRight w:val="0"/>
      <w:marTop w:val="0"/>
      <w:marBottom w:val="0"/>
      <w:divBdr>
        <w:top w:val="none" w:sz="0" w:space="0" w:color="auto"/>
        <w:left w:val="none" w:sz="0" w:space="0" w:color="auto"/>
        <w:bottom w:val="none" w:sz="0" w:space="0" w:color="auto"/>
        <w:right w:val="none" w:sz="0" w:space="0" w:color="auto"/>
      </w:divBdr>
    </w:div>
    <w:div w:id="800225196">
      <w:bodyDiv w:val="1"/>
      <w:marLeft w:val="0"/>
      <w:marRight w:val="0"/>
      <w:marTop w:val="0"/>
      <w:marBottom w:val="0"/>
      <w:divBdr>
        <w:top w:val="none" w:sz="0" w:space="0" w:color="auto"/>
        <w:left w:val="none" w:sz="0" w:space="0" w:color="auto"/>
        <w:bottom w:val="none" w:sz="0" w:space="0" w:color="auto"/>
        <w:right w:val="none" w:sz="0" w:space="0" w:color="auto"/>
      </w:divBdr>
    </w:div>
    <w:div w:id="868225900">
      <w:bodyDiv w:val="1"/>
      <w:marLeft w:val="0"/>
      <w:marRight w:val="0"/>
      <w:marTop w:val="0"/>
      <w:marBottom w:val="0"/>
      <w:divBdr>
        <w:top w:val="none" w:sz="0" w:space="0" w:color="auto"/>
        <w:left w:val="none" w:sz="0" w:space="0" w:color="auto"/>
        <w:bottom w:val="none" w:sz="0" w:space="0" w:color="auto"/>
        <w:right w:val="none" w:sz="0" w:space="0" w:color="auto"/>
      </w:divBdr>
    </w:div>
    <w:div w:id="881596999">
      <w:bodyDiv w:val="1"/>
      <w:marLeft w:val="0"/>
      <w:marRight w:val="0"/>
      <w:marTop w:val="0"/>
      <w:marBottom w:val="0"/>
      <w:divBdr>
        <w:top w:val="none" w:sz="0" w:space="0" w:color="auto"/>
        <w:left w:val="none" w:sz="0" w:space="0" w:color="auto"/>
        <w:bottom w:val="none" w:sz="0" w:space="0" w:color="auto"/>
        <w:right w:val="none" w:sz="0" w:space="0" w:color="auto"/>
      </w:divBdr>
    </w:div>
    <w:div w:id="974457175">
      <w:bodyDiv w:val="1"/>
      <w:marLeft w:val="0"/>
      <w:marRight w:val="0"/>
      <w:marTop w:val="0"/>
      <w:marBottom w:val="0"/>
      <w:divBdr>
        <w:top w:val="none" w:sz="0" w:space="0" w:color="auto"/>
        <w:left w:val="none" w:sz="0" w:space="0" w:color="auto"/>
        <w:bottom w:val="none" w:sz="0" w:space="0" w:color="auto"/>
        <w:right w:val="none" w:sz="0" w:space="0" w:color="auto"/>
      </w:divBdr>
    </w:div>
    <w:div w:id="979920238">
      <w:bodyDiv w:val="1"/>
      <w:marLeft w:val="0"/>
      <w:marRight w:val="0"/>
      <w:marTop w:val="0"/>
      <w:marBottom w:val="0"/>
      <w:divBdr>
        <w:top w:val="none" w:sz="0" w:space="0" w:color="auto"/>
        <w:left w:val="none" w:sz="0" w:space="0" w:color="auto"/>
        <w:bottom w:val="none" w:sz="0" w:space="0" w:color="auto"/>
        <w:right w:val="none" w:sz="0" w:space="0" w:color="auto"/>
      </w:divBdr>
    </w:div>
    <w:div w:id="991954650">
      <w:bodyDiv w:val="1"/>
      <w:marLeft w:val="0"/>
      <w:marRight w:val="0"/>
      <w:marTop w:val="0"/>
      <w:marBottom w:val="0"/>
      <w:divBdr>
        <w:top w:val="none" w:sz="0" w:space="0" w:color="auto"/>
        <w:left w:val="none" w:sz="0" w:space="0" w:color="auto"/>
        <w:bottom w:val="none" w:sz="0" w:space="0" w:color="auto"/>
        <w:right w:val="none" w:sz="0" w:space="0" w:color="auto"/>
      </w:divBdr>
    </w:div>
    <w:div w:id="1009134990">
      <w:bodyDiv w:val="1"/>
      <w:marLeft w:val="0"/>
      <w:marRight w:val="0"/>
      <w:marTop w:val="0"/>
      <w:marBottom w:val="0"/>
      <w:divBdr>
        <w:top w:val="none" w:sz="0" w:space="0" w:color="auto"/>
        <w:left w:val="none" w:sz="0" w:space="0" w:color="auto"/>
        <w:bottom w:val="none" w:sz="0" w:space="0" w:color="auto"/>
        <w:right w:val="none" w:sz="0" w:space="0" w:color="auto"/>
      </w:divBdr>
    </w:div>
    <w:div w:id="1102454236">
      <w:bodyDiv w:val="1"/>
      <w:marLeft w:val="0"/>
      <w:marRight w:val="0"/>
      <w:marTop w:val="0"/>
      <w:marBottom w:val="0"/>
      <w:divBdr>
        <w:top w:val="none" w:sz="0" w:space="0" w:color="auto"/>
        <w:left w:val="none" w:sz="0" w:space="0" w:color="auto"/>
        <w:bottom w:val="none" w:sz="0" w:space="0" w:color="auto"/>
        <w:right w:val="none" w:sz="0" w:space="0" w:color="auto"/>
      </w:divBdr>
    </w:div>
    <w:div w:id="1154683551">
      <w:bodyDiv w:val="1"/>
      <w:marLeft w:val="0"/>
      <w:marRight w:val="0"/>
      <w:marTop w:val="0"/>
      <w:marBottom w:val="0"/>
      <w:divBdr>
        <w:top w:val="none" w:sz="0" w:space="0" w:color="auto"/>
        <w:left w:val="none" w:sz="0" w:space="0" w:color="auto"/>
        <w:bottom w:val="none" w:sz="0" w:space="0" w:color="auto"/>
        <w:right w:val="none" w:sz="0" w:space="0" w:color="auto"/>
      </w:divBdr>
    </w:div>
    <w:div w:id="1190097739">
      <w:bodyDiv w:val="1"/>
      <w:marLeft w:val="0"/>
      <w:marRight w:val="0"/>
      <w:marTop w:val="0"/>
      <w:marBottom w:val="0"/>
      <w:divBdr>
        <w:top w:val="none" w:sz="0" w:space="0" w:color="auto"/>
        <w:left w:val="none" w:sz="0" w:space="0" w:color="auto"/>
        <w:bottom w:val="none" w:sz="0" w:space="0" w:color="auto"/>
        <w:right w:val="none" w:sz="0" w:space="0" w:color="auto"/>
      </w:divBdr>
    </w:div>
    <w:div w:id="1234975590">
      <w:bodyDiv w:val="1"/>
      <w:marLeft w:val="0"/>
      <w:marRight w:val="0"/>
      <w:marTop w:val="0"/>
      <w:marBottom w:val="0"/>
      <w:divBdr>
        <w:top w:val="none" w:sz="0" w:space="0" w:color="auto"/>
        <w:left w:val="none" w:sz="0" w:space="0" w:color="auto"/>
        <w:bottom w:val="none" w:sz="0" w:space="0" w:color="auto"/>
        <w:right w:val="none" w:sz="0" w:space="0" w:color="auto"/>
      </w:divBdr>
    </w:div>
    <w:div w:id="1254783418">
      <w:bodyDiv w:val="1"/>
      <w:marLeft w:val="0"/>
      <w:marRight w:val="0"/>
      <w:marTop w:val="0"/>
      <w:marBottom w:val="0"/>
      <w:divBdr>
        <w:top w:val="none" w:sz="0" w:space="0" w:color="auto"/>
        <w:left w:val="none" w:sz="0" w:space="0" w:color="auto"/>
        <w:bottom w:val="none" w:sz="0" w:space="0" w:color="auto"/>
        <w:right w:val="none" w:sz="0" w:space="0" w:color="auto"/>
      </w:divBdr>
    </w:div>
    <w:div w:id="1263103687">
      <w:bodyDiv w:val="1"/>
      <w:marLeft w:val="0"/>
      <w:marRight w:val="0"/>
      <w:marTop w:val="0"/>
      <w:marBottom w:val="0"/>
      <w:divBdr>
        <w:top w:val="none" w:sz="0" w:space="0" w:color="auto"/>
        <w:left w:val="none" w:sz="0" w:space="0" w:color="auto"/>
        <w:bottom w:val="none" w:sz="0" w:space="0" w:color="auto"/>
        <w:right w:val="none" w:sz="0" w:space="0" w:color="auto"/>
      </w:divBdr>
    </w:div>
    <w:div w:id="1341857650">
      <w:bodyDiv w:val="1"/>
      <w:marLeft w:val="0"/>
      <w:marRight w:val="0"/>
      <w:marTop w:val="0"/>
      <w:marBottom w:val="0"/>
      <w:divBdr>
        <w:top w:val="none" w:sz="0" w:space="0" w:color="auto"/>
        <w:left w:val="none" w:sz="0" w:space="0" w:color="auto"/>
        <w:bottom w:val="none" w:sz="0" w:space="0" w:color="auto"/>
        <w:right w:val="none" w:sz="0" w:space="0" w:color="auto"/>
      </w:divBdr>
      <w:divsChild>
        <w:div w:id="1109467307">
          <w:marLeft w:val="0"/>
          <w:marRight w:val="0"/>
          <w:marTop w:val="0"/>
          <w:marBottom w:val="0"/>
          <w:divBdr>
            <w:top w:val="none" w:sz="0" w:space="0" w:color="auto"/>
            <w:left w:val="none" w:sz="0" w:space="0" w:color="auto"/>
            <w:bottom w:val="none" w:sz="0" w:space="0" w:color="auto"/>
            <w:right w:val="none" w:sz="0" w:space="0" w:color="auto"/>
          </w:divBdr>
          <w:divsChild>
            <w:div w:id="774443157">
              <w:marLeft w:val="0"/>
              <w:marRight w:val="0"/>
              <w:marTop w:val="0"/>
              <w:marBottom w:val="0"/>
              <w:divBdr>
                <w:top w:val="none" w:sz="0" w:space="0" w:color="auto"/>
                <w:left w:val="none" w:sz="0" w:space="0" w:color="auto"/>
                <w:bottom w:val="none" w:sz="0" w:space="0" w:color="auto"/>
                <w:right w:val="none" w:sz="0" w:space="0" w:color="auto"/>
              </w:divBdr>
              <w:divsChild>
                <w:div w:id="474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82591">
      <w:bodyDiv w:val="1"/>
      <w:marLeft w:val="0"/>
      <w:marRight w:val="0"/>
      <w:marTop w:val="0"/>
      <w:marBottom w:val="0"/>
      <w:divBdr>
        <w:top w:val="none" w:sz="0" w:space="0" w:color="auto"/>
        <w:left w:val="none" w:sz="0" w:space="0" w:color="auto"/>
        <w:bottom w:val="none" w:sz="0" w:space="0" w:color="auto"/>
        <w:right w:val="none" w:sz="0" w:space="0" w:color="auto"/>
      </w:divBdr>
    </w:div>
    <w:div w:id="1406144101">
      <w:bodyDiv w:val="1"/>
      <w:marLeft w:val="0"/>
      <w:marRight w:val="0"/>
      <w:marTop w:val="0"/>
      <w:marBottom w:val="0"/>
      <w:divBdr>
        <w:top w:val="none" w:sz="0" w:space="0" w:color="auto"/>
        <w:left w:val="none" w:sz="0" w:space="0" w:color="auto"/>
        <w:bottom w:val="none" w:sz="0" w:space="0" w:color="auto"/>
        <w:right w:val="none" w:sz="0" w:space="0" w:color="auto"/>
      </w:divBdr>
    </w:div>
    <w:div w:id="1426220555">
      <w:bodyDiv w:val="1"/>
      <w:marLeft w:val="0"/>
      <w:marRight w:val="0"/>
      <w:marTop w:val="0"/>
      <w:marBottom w:val="0"/>
      <w:divBdr>
        <w:top w:val="none" w:sz="0" w:space="0" w:color="auto"/>
        <w:left w:val="none" w:sz="0" w:space="0" w:color="auto"/>
        <w:bottom w:val="none" w:sz="0" w:space="0" w:color="auto"/>
        <w:right w:val="none" w:sz="0" w:space="0" w:color="auto"/>
      </w:divBdr>
    </w:div>
    <w:div w:id="1437213280">
      <w:bodyDiv w:val="1"/>
      <w:marLeft w:val="0"/>
      <w:marRight w:val="0"/>
      <w:marTop w:val="0"/>
      <w:marBottom w:val="0"/>
      <w:divBdr>
        <w:top w:val="none" w:sz="0" w:space="0" w:color="auto"/>
        <w:left w:val="none" w:sz="0" w:space="0" w:color="auto"/>
        <w:bottom w:val="none" w:sz="0" w:space="0" w:color="auto"/>
        <w:right w:val="none" w:sz="0" w:space="0" w:color="auto"/>
      </w:divBdr>
    </w:div>
    <w:div w:id="1458256696">
      <w:bodyDiv w:val="1"/>
      <w:marLeft w:val="0"/>
      <w:marRight w:val="0"/>
      <w:marTop w:val="0"/>
      <w:marBottom w:val="0"/>
      <w:divBdr>
        <w:top w:val="none" w:sz="0" w:space="0" w:color="auto"/>
        <w:left w:val="none" w:sz="0" w:space="0" w:color="auto"/>
        <w:bottom w:val="none" w:sz="0" w:space="0" w:color="auto"/>
        <w:right w:val="none" w:sz="0" w:space="0" w:color="auto"/>
      </w:divBdr>
    </w:div>
    <w:div w:id="1590430707">
      <w:bodyDiv w:val="1"/>
      <w:marLeft w:val="0"/>
      <w:marRight w:val="0"/>
      <w:marTop w:val="0"/>
      <w:marBottom w:val="0"/>
      <w:divBdr>
        <w:top w:val="none" w:sz="0" w:space="0" w:color="auto"/>
        <w:left w:val="none" w:sz="0" w:space="0" w:color="auto"/>
        <w:bottom w:val="none" w:sz="0" w:space="0" w:color="auto"/>
        <w:right w:val="none" w:sz="0" w:space="0" w:color="auto"/>
      </w:divBdr>
    </w:div>
    <w:div w:id="1658218443">
      <w:bodyDiv w:val="1"/>
      <w:marLeft w:val="0"/>
      <w:marRight w:val="0"/>
      <w:marTop w:val="0"/>
      <w:marBottom w:val="0"/>
      <w:divBdr>
        <w:top w:val="none" w:sz="0" w:space="0" w:color="auto"/>
        <w:left w:val="none" w:sz="0" w:space="0" w:color="auto"/>
        <w:bottom w:val="none" w:sz="0" w:space="0" w:color="auto"/>
        <w:right w:val="none" w:sz="0" w:space="0" w:color="auto"/>
      </w:divBdr>
    </w:div>
    <w:div w:id="1690522419">
      <w:bodyDiv w:val="1"/>
      <w:marLeft w:val="0"/>
      <w:marRight w:val="0"/>
      <w:marTop w:val="0"/>
      <w:marBottom w:val="0"/>
      <w:divBdr>
        <w:top w:val="none" w:sz="0" w:space="0" w:color="auto"/>
        <w:left w:val="none" w:sz="0" w:space="0" w:color="auto"/>
        <w:bottom w:val="none" w:sz="0" w:space="0" w:color="auto"/>
        <w:right w:val="none" w:sz="0" w:space="0" w:color="auto"/>
      </w:divBdr>
    </w:div>
    <w:div w:id="1711034593">
      <w:bodyDiv w:val="1"/>
      <w:marLeft w:val="0"/>
      <w:marRight w:val="0"/>
      <w:marTop w:val="0"/>
      <w:marBottom w:val="0"/>
      <w:divBdr>
        <w:top w:val="none" w:sz="0" w:space="0" w:color="auto"/>
        <w:left w:val="none" w:sz="0" w:space="0" w:color="auto"/>
        <w:bottom w:val="none" w:sz="0" w:space="0" w:color="auto"/>
        <w:right w:val="none" w:sz="0" w:space="0" w:color="auto"/>
      </w:divBdr>
    </w:div>
    <w:div w:id="1725715373">
      <w:bodyDiv w:val="1"/>
      <w:marLeft w:val="0"/>
      <w:marRight w:val="0"/>
      <w:marTop w:val="0"/>
      <w:marBottom w:val="0"/>
      <w:divBdr>
        <w:top w:val="none" w:sz="0" w:space="0" w:color="auto"/>
        <w:left w:val="none" w:sz="0" w:space="0" w:color="auto"/>
        <w:bottom w:val="none" w:sz="0" w:space="0" w:color="auto"/>
        <w:right w:val="none" w:sz="0" w:space="0" w:color="auto"/>
      </w:divBdr>
    </w:div>
    <w:div w:id="1733232791">
      <w:bodyDiv w:val="1"/>
      <w:marLeft w:val="0"/>
      <w:marRight w:val="0"/>
      <w:marTop w:val="0"/>
      <w:marBottom w:val="0"/>
      <w:divBdr>
        <w:top w:val="none" w:sz="0" w:space="0" w:color="auto"/>
        <w:left w:val="none" w:sz="0" w:space="0" w:color="auto"/>
        <w:bottom w:val="none" w:sz="0" w:space="0" w:color="auto"/>
        <w:right w:val="none" w:sz="0" w:space="0" w:color="auto"/>
      </w:divBdr>
    </w:div>
    <w:div w:id="1742480870">
      <w:bodyDiv w:val="1"/>
      <w:marLeft w:val="0"/>
      <w:marRight w:val="0"/>
      <w:marTop w:val="0"/>
      <w:marBottom w:val="0"/>
      <w:divBdr>
        <w:top w:val="none" w:sz="0" w:space="0" w:color="auto"/>
        <w:left w:val="none" w:sz="0" w:space="0" w:color="auto"/>
        <w:bottom w:val="none" w:sz="0" w:space="0" w:color="auto"/>
        <w:right w:val="none" w:sz="0" w:space="0" w:color="auto"/>
      </w:divBdr>
    </w:div>
    <w:div w:id="1758593990">
      <w:bodyDiv w:val="1"/>
      <w:marLeft w:val="0"/>
      <w:marRight w:val="0"/>
      <w:marTop w:val="0"/>
      <w:marBottom w:val="0"/>
      <w:divBdr>
        <w:top w:val="none" w:sz="0" w:space="0" w:color="auto"/>
        <w:left w:val="none" w:sz="0" w:space="0" w:color="auto"/>
        <w:bottom w:val="none" w:sz="0" w:space="0" w:color="auto"/>
        <w:right w:val="none" w:sz="0" w:space="0" w:color="auto"/>
      </w:divBdr>
    </w:div>
    <w:div w:id="1823034201">
      <w:bodyDiv w:val="1"/>
      <w:marLeft w:val="0"/>
      <w:marRight w:val="0"/>
      <w:marTop w:val="0"/>
      <w:marBottom w:val="0"/>
      <w:divBdr>
        <w:top w:val="none" w:sz="0" w:space="0" w:color="auto"/>
        <w:left w:val="none" w:sz="0" w:space="0" w:color="auto"/>
        <w:bottom w:val="none" w:sz="0" w:space="0" w:color="auto"/>
        <w:right w:val="none" w:sz="0" w:space="0" w:color="auto"/>
      </w:divBdr>
    </w:div>
    <w:div w:id="1883012315">
      <w:bodyDiv w:val="1"/>
      <w:marLeft w:val="0"/>
      <w:marRight w:val="0"/>
      <w:marTop w:val="0"/>
      <w:marBottom w:val="0"/>
      <w:divBdr>
        <w:top w:val="none" w:sz="0" w:space="0" w:color="auto"/>
        <w:left w:val="none" w:sz="0" w:space="0" w:color="auto"/>
        <w:bottom w:val="none" w:sz="0" w:space="0" w:color="auto"/>
        <w:right w:val="none" w:sz="0" w:space="0" w:color="auto"/>
      </w:divBdr>
    </w:div>
    <w:div w:id="1966153612">
      <w:bodyDiv w:val="1"/>
      <w:marLeft w:val="0"/>
      <w:marRight w:val="0"/>
      <w:marTop w:val="0"/>
      <w:marBottom w:val="0"/>
      <w:divBdr>
        <w:top w:val="none" w:sz="0" w:space="0" w:color="auto"/>
        <w:left w:val="none" w:sz="0" w:space="0" w:color="auto"/>
        <w:bottom w:val="none" w:sz="0" w:space="0" w:color="auto"/>
        <w:right w:val="none" w:sz="0" w:space="0" w:color="auto"/>
      </w:divBdr>
    </w:div>
    <w:div w:id="1967201596">
      <w:bodyDiv w:val="1"/>
      <w:marLeft w:val="0"/>
      <w:marRight w:val="0"/>
      <w:marTop w:val="0"/>
      <w:marBottom w:val="0"/>
      <w:divBdr>
        <w:top w:val="none" w:sz="0" w:space="0" w:color="auto"/>
        <w:left w:val="none" w:sz="0" w:space="0" w:color="auto"/>
        <w:bottom w:val="none" w:sz="0" w:space="0" w:color="auto"/>
        <w:right w:val="none" w:sz="0" w:space="0" w:color="auto"/>
      </w:divBdr>
    </w:div>
    <w:div w:id="1978025393">
      <w:bodyDiv w:val="1"/>
      <w:marLeft w:val="0"/>
      <w:marRight w:val="0"/>
      <w:marTop w:val="0"/>
      <w:marBottom w:val="0"/>
      <w:divBdr>
        <w:top w:val="none" w:sz="0" w:space="0" w:color="auto"/>
        <w:left w:val="none" w:sz="0" w:space="0" w:color="auto"/>
        <w:bottom w:val="none" w:sz="0" w:space="0" w:color="auto"/>
        <w:right w:val="none" w:sz="0" w:space="0" w:color="auto"/>
      </w:divBdr>
    </w:div>
    <w:div w:id="1990747315">
      <w:bodyDiv w:val="1"/>
      <w:marLeft w:val="0"/>
      <w:marRight w:val="0"/>
      <w:marTop w:val="0"/>
      <w:marBottom w:val="0"/>
      <w:divBdr>
        <w:top w:val="none" w:sz="0" w:space="0" w:color="auto"/>
        <w:left w:val="none" w:sz="0" w:space="0" w:color="auto"/>
        <w:bottom w:val="none" w:sz="0" w:space="0" w:color="auto"/>
        <w:right w:val="none" w:sz="0" w:space="0" w:color="auto"/>
      </w:divBdr>
      <w:divsChild>
        <w:div w:id="1609459939">
          <w:marLeft w:val="0"/>
          <w:marRight w:val="0"/>
          <w:marTop w:val="0"/>
          <w:marBottom w:val="0"/>
          <w:divBdr>
            <w:top w:val="none" w:sz="0" w:space="0" w:color="auto"/>
            <w:left w:val="none" w:sz="0" w:space="0" w:color="auto"/>
            <w:bottom w:val="none" w:sz="0" w:space="0" w:color="auto"/>
            <w:right w:val="none" w:sz="0" w:space="0" w:color="auto"/>
          </w:divBdr>
          <w:divsChild>
            <w:div w:id="1046022697">
              <w:marLeft w:val="0"/>
              <w:marRight w:val="0"/>
              <w:marTop w:val="0"/>
              <w:marBottom w:val="0"/>
              <w:divBdr>
                <w:top w:val="none" w:sz="0" w:space="0" w:color="auto"/>
                <w:left w:val="none" w:sz="0" w:space="0" w:color="auto"/>
                <w:bottom w:val="none" w:sz="0" w:space="0" w:color="auto"/>
                <w:right w:val="none" w:sz="0" w:space="0" w:color="auto"/>
              </w:divBdr>
              <w:divsChild>
                <w:div w:id="1248685679">
                  <w:marLeft w:val="0"/>
                  <w:marRight w:val="0"/>
                  <w:marTop w:val="0"/>
                  <w:marBottom w:val="0"/>
                  <w:divBdr>
                    <w:top w:val="none" w:sz="0" w:space="0" w:color="auto"/>
                    <w:left w:val="none" w:sz="0" w:space="0" w:color="auto"/>
                    <w:bottom w:val="none" w:sz="0" w:space="0" w:color="auto"/>
                    <w:right w:val="none" w:sz="0" w:space="0" w:color="auto"/>
                  </w:divBdr>
                  <w:divsChild>
                    <w:div w:id="21262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55525">
      <w:bodyDiv w:val="1"/>
      <w:marLeft w:val="0"/>
      <w:marRight w:val="0"/>
      <w:marTop w:val="0"/>
      <w:marBottom w:val="0"/>
      <w:divBdr>
        <w:top w:val="none" w:sz="0" w:space="0" w:color="auto"/>
        <w:left w:val="none" w:sz="0" w:space="0" w:color="auto"/>
        <w:bottom w:val="none" w:sz="0" w:space="0" w:color="auto"/>
        <w:right w:val="none" w:sz="0" w:space="0" w:color="auto"/>
      </w:divBdr>
    </w:div>
    <w:div w:id="2029867101">
      <w:bodyDiv w:val="1"/>
      <w:marLeft w:val="0"/>
      <w:marRight w:val="0"/>
      <w:marTop w:val="0"/>
      <w:marBottom w:val="0"/>
      <w:divBdr>
        <w:top w:val="none" w:sz="0" w:space="0" w:color="auto"/>
        <w:left w:val="none" w:sz="0" w:space="0" w:color="auto"/>
        <w:bottom w:val="none" w:sz="0" w:space="0" w:color="auto"/>
        <w:right w:val="none" w:sz="0" w:space="0" w:color="auto"/>
      </w:divBdr>
    </w:div>
    <w:div w:id="2042197588">
      <w:bodyDiv w:val="1"/>
      <w:marLeft w:val="0"/>
      <w:marRight w:val="0"/>
      <w:marTop w:val="0"/>
      <w:marBottom w:val="0"/>
      <w:divBdr>
        <w:top w:val="none" w:sz="0" w:space="0" w:color="auto"/>
        <w:left w:val="none" w:sz="0" w:space="0" w:color="auto"/>
        <w:bottom w:val="none" w:sz="0" w:space="0" w:color="auto"/>
        <w:right w:val="none" w:sz="0" w:space="0" w:color="auto"/>
      </w:divBdr>
    </w:div>
    <w:div w:id="2064792874">
      <w:bodyDiv w:val="1"/>
      <w:marLeft w:val="0"/>
      <w:marRight w:val="0"/>
      <w:marTop w:val="0"/>
      <w:marBottom w:val="0"/>
      <w:divBdr>
        <w:top w:val="none" w:sz="0" w:space="0" w:color="auto"/>
        <w:left w:val="none" w:sz="0" w:space="0" w:color="auto"/>
        <w:bottom w:val="none" w:sz="0" w:space="0" w:color="auto"/>
        <w:right w:val="none" w:sz="0" w:space="0" w:color="auto"/>
      </w:divBdr>
    </w:div>
    <w:div w:id="2068454081">
      <w:bodyDiv w:val="1"/>
      <w:marLeft w:val="0"/>
      <w:marRight w:val="0"/>
      <w:marTop w:val="0"/>
      <w:marBottom w:val="0"/>
      <w:divBdr>
        <w:top w:val="none" w:sz="0" w:space="0" w:color="auto"/>
        <w:left w:val="none" w:sz="0" w:space="0" w:color="auto"/>
        <w:bottom w:val="none" w:sz="0" w:space="0" w:color="auto"/>
        <w:right w:val="none" w:sz="0" w:space="0" w:color="auto"/>
      </w:divBdr>
    </w:div>
    <w:div w:id="2070032343">
      <w:bodyDiv w:val="1"/>
      <w:marLeft w:val="0"/>
      <w:marRight w:val="0"/>
      <w:marTop w:val="0"/>
      <w:marBottom w:val="0"/>
      <w:divBdr>
        <w:top w:val="none" w:sz="0" w:space="0" w:color="auto"/>
        <w:left w:val="none" w:sz="0" w:space="0" w:color="auto"/>
        <w:bottom w:val="none" w:sz="0" w:space="0" w:color="auto"/>
        <w:right w:val="none" w:sz="0" w:space="0" w:color="auto"/>
      </w:divBdr>
    </w:div>
    <w:div w:id="2113552938">
      <w:bodyDiv w:val="1"/>
      <w:marLeft w:val="0"/>
      <w:marRight w:val="0"/>
      <w:marTop w:val="0"/>
      <w:marBottom w:val="0"/>
      <w:divBdr>
        <w:top w:val="none" w:sz="0" w:space="0" w:color="auto"/>
        <w:left w:val="none" w:sz="0" w:space="0" w:color="auto"/>
        <w:bottom w:val="none" w:sz="0" w:space="0" w:color="auto"/>
        <w:right w:val="none" w:sz="0" w:space="0" w:color="auto"/>
      </w:divBdr>
    </w:div>
    <w:div w:id="212018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0B1D-4310-0F4B-AAF8-7CB66083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8504</Words>
  <Characters>48479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Kreppner J.</cp:lastModifiedBy>
  <cp:revision>2</cp:revision>
  <dcterms:created xsi:type="dcterms:W3CDTF">2019-09-13T11:45:00Z</dcterms:created>
  <dcterms:modified xsi:type="dcterms:W3CDTF">2019-09-13T11:45:00Z</dcterms:modified>
</cp:coreProperties>
</file>