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7540" w14:textId="638B303D" w:rsidR="00C85804" w:rsidRDefault="00D15337" w:rsidP="00EF455D">
      <w:pPr>
        <w:spacing w:before="180" w:line="480" w:lineRule="auto"/>
        <w:ind w:right="160"/>
        <w:rPr>
          <w:sz w:val="24"/>
          <w:szCs w:val="24"/>
        </w:rPr>
      </w:pPr>
      <w:proofErr w:type="spellStart"/>
      <w:r>
        <w:rPr>
          <w:sz w:val="24"/>
          <w:szCs w:val="24"/>
        </w:rPr>
        <w:t>Title</w:t>
      </w:r>
      <w:r w:rsidR="000007F2">
        <w:rPr>
          <w:sz w:val="24"/>
          <w:szCs w:val="24"/>
        </w:rPr>
        <w:t>:</w:t>
      </w:r>
      <w:r>
        <w:rPr>
          <w:sz w:val="24"/>
          <w:szCs w:val="24"/>
        </w:rPr>
        <w:t>THE</w:t>
      </w:r>
      <w:proofErr w:type="spellEnd"/>
      <w:r>
        <w:rPr>
          <w:sz w:val="24"/>
          <w:szCs w:val="24"/>
        </w:rPr>
        <w:t xml:space="preserve"> POTENTIAL AND VALUE OF OBJECTIVE EYE TRACKING IN THE OPHTHALMOLOGY CLINIC</w:t>
      </w:r>
    </w:p>
    <w:p w14:paraId="3E13DFF5" w14:textId="77777777" w:rsidR="00C85804" w:rsidRDefault="00C85804" w:rsidP="00EF455D">
      <w:pPr>
        <w:spacing w:before="180" w:line="480" w:lineRule="auto"/>
        <w:ind w:right="160"/>
        <w:rPr>
          <w:sz w:val="24"/>
          <w:szCs w:val="24"/>
        </w:rPr>
      </w:pPr>
    </w:p>
    <w:p w14:paraId="1B838D54" w14:textId="77777777" w:rsidR="00C85804" w:rsidRDefault="00D15337" w:rsidP="00EF455D">
      <w:pPr>
        <w:spacing w:before="180" w:line="480" w:lineRule="auto"/>
        <w:ind w:right="160"/>
        <w:rPr>
          <w:b/>
          <w:sz w:val="24"/>
          <w:szCs w:val="24"/>
        </w:rPr>
      </w:pPr>
      <w:r>
        <w:rPr>
          <w:b/>
          <w:sz w:val="24"/>
          <w:szCs w:val="24"/>
        </w:rPr>
        <w:t>Authors</w:t>
      </w:r>
    </w:p>
    <w:p w14:paraId="20D18265" w14:textId="77777777" w:rsidR="00C85804" w:rsidRDefault="00D15337" w:rsidP="00EF455D">
      <w:pPr>
        <w:spacing w:before="180" w:line="480" w:lineRule="auto"/>
        <w:ind w:right="160"/>
        <w:rPr>
          <w:sz w:val="24"/>
          <w:szCs w:val="24"/>
        </w:rPr>
      </w:pPr>
      <w:r>
        <w:rPr>
          <w:sz w:val="24"/>
          <w:szCs w:val="24"/>
        </w:rPr>
        <w:t xml:space="preserve">Rosie Clark, Population Health Sciences, Bristol Medical School, Bristol University, Bristol, UK </w:t>
      </w:r>
    </w:p>
    <w:p w14:paraId="20841CFB" w14:textId="77777777" w:rsidR="00C85804" w:rsidRDefault="00D15337" w:rsidP="00EF455D">
      <w:pPr>
        <w:spacing w:before="180" w:line="480" w:lineRule="auto"/>
        <w:ind w:right="160"/>
        <w:rPr>
          <w:sz w:val="24"/>
          <w:szCs w:val="24"/>
        </w:rPr>
      </w:pPr>
      <w:r>
        <w:rPr>
          <w:sz w:val="24"/>
          <w:szCs w:val="24"/>
        </w:rPr>
        <w:t>James Blundell, Institute of Future Transport and Cities, Coventry University, UK</w:t>
      </w:r>
    </w:p>
    <w:p w14:paraId="07589D2F" w14:textId="77777777" w:rsidR="00C85804" w:rsidRDefault="00D15337" w:rsidP="00EF455D">
      <w:pPr>
        <w:spacing w:before="180" w:line="480" w:lineRule="auto"/>
        <w:ind w:right="160"/>
        <w:rPr>
          <w:sz w:val="24"/>
          <w:szCs w:val="24"/>
        </w:rPr>
      </w:pPr>
      <w:r>
        <w:rPr>
          <w:sz w:val="24"/>
          <w:szCs w:val="24"/>
        </w:rPr>
        <w:t>Matt J Dunn, School of Optometry and Vision Sciences, Cardiff University, Cardiff, UK</w:t>
      </w:r>
    </w:p>
    <w:p w14:paraId="6D92B8F0" w14:textId="77777777" w:rsidR="00C85804" w:rsidRDefault="00D15337" w:rsidP="00EF455D">
      <w:pPr>
        <w:spacing w:before="180" w:line="480" w:lineRule="auto"/>
        <w:ind w:right="160"/>
        <w:rPr>
          <w:sz w:val="24"/>
          <w:szCs w:val="24"/>
        </w:rPr>
      </w:pPr>
      <w:r>
        <w:rPr>
          <w:sz w:val="24"/>
          <w:szCs w:val="24"/>
        </w:rPr>
        <w:t>Jonathan T Erichsen, School of Optometry and Vision Sciences, Cardiff University, Cardiff, UK</w:t>
      </w:r>
    </w:p>
    <w:p w14:paraId="30CDB71D" w14:textId="50B28D40" w:rsidR="00C85804" w:rsidRDefault="00D15337" w:rsidP="00EF455D">
      <w:pPr>
        <w:spacing w:before="180" w:line="480" w:lineRule="auto"/>
        <w:ind w:right="160"/>
        <w:rPr>
          <w:sz w:val="24"/>
          <w:szCs w:val="24"/>
        </w:rPr>
      </w:pPr>
      <w:r>
        <w:rPr>
          <w:sz w:val="24"/>
          <w:szCs w:val="24"/>
        </w:rPr>
        <w:t>Mario E Giardini, Department of Biomedical Engineering, University of Strathclyde, Glasgow, UK</w:t>
      </w:r>
    </w:p>
    <w:p w14:paraId="6CE1BFBE" w14:textId="010A7421" w:rsidR="001A7851" w:rsidRDefault="001A7851" w:rsidP="00EF455D">
      <w:pPr>
        <w:spacing w:before="180" w:line="480" w:lineRule="auto"/>
        <w:ind w:right="160"/>
        <w:rPr>
          <w:sz w:val="24"/>
          <w:szCs w:val="24"/>
        </w:rPr>
      </w:pPr>
      <w:r>
        <w:rPr>
          <w:sz w:val="24"/>
          <w:szCs w:val="24"/>
        </w:rPr>
        <w:t xml:space="preserve">Irene Gottlob, </w:t>
      </w:r>
      <w:r w:rsidRPr="001A7851">
        <w:rPr>
          <w:sz w:val="24"/>
          <w:szCs w:val="24"/>
        </w:rPr>
        <w:t>Department of Neuroscience, Psychology &amp; Behaviour, University of Leicester</w:t>
      </w:r>
      <w:r>
        <w:rPr>
          <w:sz w:val="24"/>
          <w:szCs w:val="24"/>
        </w:rPr>
        <w:t>, Leicester, UK</w:t>
      </w:r>
    </w:p>
    <w:p w14:paraId="5EF6AAFA" w14:textId="68B8CE0E" w:rsidR="00C85804" w:rsidRDefault="00D15337" w:rsidP="00EF455D">
      <w:pPr>
        <w:spacing w:before="180" w:line="480" w:lineRule="auto"/>
        <w:ind w:right="160"/>
        <w:rPr>
          <w:sz w:val="24"/>
          <w:szCs w:val="24"/>
        </w:rPr>
      </w:pPr>
      <w:r>
        <w:rPr>
          <w:sz w:val="24"/>
          <w:szCs w:val="24"/>
        </w:rPr>
        <w:t xml:space="preserve">Chris Harris, School of Psychology Plymouth University, UK &amp; Royal Eye Infirmary, Derriford Hospital, Plymouth UK </w:t>
      </w:r>
    </w:p>
    <w:p w14:paraId="380A11B0" w14:textId="77777777" w:rsidR="00C85804" w:rsidRDefault="00D15337" w:rsidP="00EF455D">
      <w:pPr>
        <w:spacing w:before="180" w:line="480" w:lineRule="auto"/>
        <w:ind w:right="160"/>
        <w:rPr>
          <w:sz w:val="24"/>
          <w:szCs w:val="24"/>
        </w:rPr>
      </w:pPr>
      <w:r>
        <w:rPr>
          <w:sz w:val="24"/>
          <w:szCs w:val="24"/>
        </w:rPr>
        <w:t>Helena Lee, Clinical and Experimental Sciences, University of Southampton, UK</w:t>
      </w:r>
    </w:p>
    <w:p w14:paraId="755550BF" w14:textId="77777777" w:rsidR="00C85804" w:rsidRDefault="00D15337" w:rsidP="00EF455D">
      <w:pPr>
        <w:spacing w:before="180" w:line="480" w:lineRule="auto"/>
        <w:ind w:right="160"/>
        <w:rPr>
          <w:sz w:val="24"/>
          <w:szCs w:val="24"/>
        </w:rPr>
      </w:pPr>
      <w:r>
        <w:rPr>
          <w:sz w:val="24"/>
          <w:szCs w:val="24"/>
        </w:rPr>
        <w:t>Lee Mcilreavy, School of Optometry and Vision Sciences, Cardiff University, Cardiff, UK</w:t>
      </w:r>
    </w:p>
    <w:p w14:paraId="650797FC" w14:textId="77777777" w:rsidR="00C85804" w:rsidRDefault="00D15337" w:rsidP="00EF455D">
      <w:pPr>
        <w:spacing w:before="180" w:line="480" w:lineRule="auto"/>
        <w:ind w:right="160"/>
        <w:rPr>
          <w:sz w:val="24"/>
          <w:szCs w:val="24"/>
        </w:rPr>
      </w:pPr>
      <w:r>
        <w:rPr>
          <w:sz w:val="24"/>
          <w:szCs w:val="24"/>
        </w:rPr>
        <w:t>Andrew Olson, School of Psychology, University of Birmingham, Birmingham, UK</w:t>
      </w:r>
    </w:p>
    <w:p w14:paraId="6F5E8E43" w14:textId="77777777" w:rsidR="00C85804" w:rsidRDefault="00D15337" w:rsidP="00EF455D">
      <w:pPr>
        <w:spacing w:before="180" w:line="480" w:lineRule="auto"/>
        <w:ind w:right="160"/>
        <w:rPr>
          <w:sz w:val="24"/>
          <w:szCs w:val="24"/>
        </w:rPr>
      </w:pPr>
      <w:r>
        <w:rPr>
          <w:sz w:val="24"/>
          <w:szCs w:val="24"/>
        </w:rPr>
        <w:lastRenderedPageBreak/>
        <w:t>Jay E Self, Clinical and Experimental Sciences, University of Southampton. UK</w:t>
      </w:r>
    </w:p>
    <w:p w14:paraId="198499E0" w14:textId="77777777" w:rsidR="00C85804" w:rsidRDefault="00D15337" w:rsidP="00EF455D">
      <w:pPr>
        <w:spacing w:before="180" w:line="480" w:lineRule="auto"/>
        <w:ind w:right="160"/>
        <w:rPr>
          <w:sz w:val="24"/>
          <w:szCs w:val="24"/>
        </w:rPr>
      </w:pPr>
      <w:r>
        <w:rPr>
          <w:sz w:val="24"/>
          <w:szCs w:val="24"/>
        </w:rPr>
        <w:t>Valldeflors Vinuela-Navarro, Ophthalmic Research Group, Life and Health Sciences, Aston University, UK</w:t>
      </w:r>
    </w:p>
    <w:p w14:paraId="0F0FF1D5" w14:textId="77777777" w:rsidR="00C85804" w:rsidRDefault="00D15337" w:rsidP="00EF455D">
      <w:pPr>
        <w:spacing w:before="180" w:line="480" w:lineRule="auto"/>
        <w:ind w:right="160"/>
        <w:rPr>
          <w:sz w:val="24"/>
          <w:szCs w:val="24"/>
        </w:rPr>
      </w:pPr>
      <w:r>
        <w:rPr>
          <w:sz w:val="24"/>
          <w:szCs w:val="24"/>
        </w:rPr>
        <w:t>Jonathan Waddington, Research and Development, WESC Foundation, Exeter, UK</w:t>
      </w:r>
    </w:p>
    <w:p w14:paraId="71BD287B" w14:textId="77777777" w:rsidR="00C85804" w:rsidRDefault="00D15337" w:rsidP="00EF455D">
      <w:pPr>
        <w:spacing w:before="180" w:line="480" w:lineRule="auto"/>
        <w:ind w:right="160"/>
        <w:rPr>
          <w:sz w:val="24"/>
          <w:szCs w:val="24"/>
        </w:rPr>
      </w:pPr>
      <w:r>
        <w:rPr>
          <w:sz w:val="24"/>
          <w:szCs w:val="24"/>
        </w:rPr>
        <w:t>J Margaret Woodhouse, School of Optometry and Vision Sciences, Cardiff University, Cardiff, UK</w:t>
      </w:r>
    </w:p>
    <w:p w14:paraId="00C6E80E" w14:textId="77777777" w:rsidR="00C85804" w:rsidRDefault="00D15337" w:rsidP="00EF455D">
      <w:pPr>
        <w:spacing w:before="180" w:line="480" w:lineRule="auto"/>
        <w:ind w:right="160"/>
        <w:rPr>
          <w:sz w:val="24"/>
          <w:szCs w:val="24"/>
        </w:rPr>
      </w:pPr>
      <w:r>
        <w:rPr>
          <w:sz w:val="24"/>
          <w:szCs w:val="24"/>
        </w:rPr>
        <w:t xml:space="preserve">Iain D Gilchrist, School of Psychological Science, Bristol University, Bristol, UK </w:t>
      </w:r>
    </w:p>
    <w:p w14:paraId="69C10DD1" w14:textId="77777777" w:rsidR="00C85804" w:rsidRDefault="00D15337" w:rsidP="00EF455D">
      <w:pPr>
        <w:spacing w:before="180" w:line="480" w:lineRule="auto"/>
        <w:ind w:right="160"/>
        <w:rPr>
          <w:sz w:val="24"/>
          <w:szCs w:val="24"/>
        </w:rPr>
      </w:pPr>
      <w:r>
        <w:rPr>
          <w:sz w:val="24"/>
          <w:szCs w:val="24"/>
        </w:rPr>
        <w:t xml:space="preserve">Cathy Williams, Population Health Sciences, Bristol Medical School, Bristol University, Bristol, UK </w:t>
      </w:r>
    </w:p>
    <w:p w14:paraId="2E3BF5A0" w14:textId="77777777" w:rsidR="00C85804" w:rsidRDefault="00C85804" w:rsidP="00EF455D">
      <w:pPr>
        <w:spacing w:before="180" w:line="480" w:lineRule="auto"/>
        <w:ind w:right="160"/>
        <w:rPr>
          <w:sz w:val="24"/>
          <w:szCs w:val="24"/>
        </w:rPr>
      </w:pPr>
    </w:p>
    <w:p w14:paraId="4D4AD33D" w14:textId="77777777" w:rsidR="00C85804" w:rsidRDefault="00D15337" w:rsidP="00EF455D">
      <w:pPr>
        <w:spacing w:before="180" w:line="480" w:lineRule="auto"/>
        <w:ind w:right="160"/>
        <w:rPr>
          <w:sz w:val="24"/>
          <w:szCs w:val="24"/>
        </w:rPr>
      </w:pPr>
      <w:r>
        <w:rPr>
          <w:sz w:val="24"/>
          <w:szCs w:val="24"/>
        </w:rPr>
        <w:t xml:space="preserve">Correspondence to: </w:t>
      </w:r>
    </w:p>
    <w:p w14:paraId="4A96BC60" w14:textId="52ED0410" w:rsidR="00C85804" w:rsidRDefault="00D15337" w:rsidP="00EF455D">
      <w:pPr>
        <w:spacing w:before="180" w:line="480" w:lineRule="auto"/>
        <w:ind w:right="160"/>
        <w:rPr>
          <w:sz w:val="24"/>
          <w:szCs w:val="24"/>
        </w:rPr>
      </w:pPr>
      <w:r>
        <w:rPr>
          <w:sz w:val="24"/>
          <w:szCs w:val="24"/>
        </w:rPr>
        <w:t xml:space="preserve">Cathy Williams, Population Health Sciences, Bristol Medical School, Bristol </w:t>
      </w:r>
      <w:r w:rsidR="000007F2">
        <w:rPr>
          <w:sz w:val="24"/>
          <w:szCs w:val="24"/>
        </w:rPr>
        <w:t xml:space="preserve">1-5 </w:t>
      </w:r>
      <w:proofErr w:type="spellStart"/>
      <w:r w:rsidR="000007F2">
        <w:rPr>
          <w:sz w:val="24"/>
          <w:szCs w:val="24"/>
        </w:rPr>
        <w:t>Whiteladies</w:t>
      </w:r>
      <w:proofErr w:type="spellEnd"/>
      <w:r w:rsidR="000007F2">
        <w:rPr>
          <w:sz w:val="24"/>
          <w:szCs w:val="24"/>
        </w:rPr>
        <w:t xml:space="preserve"> Road, Clifton, Bristol BS8 1NU</w:t>
      </w:r>
    </w:p>
    <w:p w14:paraId="13C59A53" w14:textId="686B4DDF" w:rsidR="00C85804" w:rsidRDefault="00C85804" w:rsidP="00EF455D">
      <w:pPr>
        <w:spacing w:before="180" w:line="480" w:lineRule="auto"/>
        <w:ind w:right="160"/>
        <w:rPr>
          <w:sz w:val="24"/>
          <w:szCs w:val="24"/>
        </w:rPr>
      </w:pPr>
    </w:p>
    <w:p w14:paraId="77974929" w14:textId="01DEB258" w:rsidR="00EF455D" w:rsidRDefault="00EF455D" w:rsidP="00EF455D">
      <w:pPr>
        <w:spacing w:before="180" w:line="480" w:lineRule="auto"/>
        <w:ind w:right="160"/>
        <w:rPr>
          <w:sz w:val="24"/>
          <w:szCs w:val="24"/>
        </w:rPr>
      </w:pPr>
    </w:p>
    <w:p w14:paraId="576C849A" w14:textId="55AC0B78" w:rsidR="00EF455D" w:rsidRDefault="00474C6E" w:rsidP="00EF455D">
      <w:pPr>
        <w:spacing w:before="180" w:line="480" w:lineRule="auto"/>
        <w:ind w:right="160"/>
        <w:rPr>
          <w:sz w:val="24"/>
          <w:szCs w:val="24"/>
        </w:rPr>
      </w:pPr>
      <w:r>
        <w:rPr>
          <w:sz w:val="24"/>
          <w:szCs w:val="24"/>
        </w:rPr>
        <w:t>Conflicts of Interest</w:t>
      </w:r>
    </w:p>
    <w:p w14:paraId="4440D961" w14:textId="5ACE073C" w:rsidR="00474C6E" w:rsidRDefault="00474C6E" w:rsidP="00EF455D">
      <w:pPr>
        <w:spacing w:before="180" w:line="480" w:lineRule="auto"/>
        <w:ind w:right="160"/>
        <w:rPr>
          <w:sz w:val="24"/>
          <w:szCs w:val="24"/>
        </w:rPr>
      </w:pPr>
      <w:r>
        <w:rPr>
          <w:sz w:val="24"/>
          <w:szCs w:val="24"/>
        </w:rPr>
        <w:t>The authors have no conflicts of interest.</w:t>
      </w:r>
    </w:p>
    <w:p w14:paraId="2CF87209" w14:textId="65EF5FC8" w:rsidR="00474C6E" w:rsidRDefault="00474C6E" w:rsidP="00EF455D">
      <w:pPr>
        <w:spacing w:before="180" w:line="480" w:lineRule="auto"/>
        <w:ind w:right="160"/>
        <w:rPr>
          <w:sz w:val="24"/>
          <w:szCs w:val="24"/>
        </w:rPr>
      </w:pPr>
    </w:p>
    <w:p w14:paraId="2B3A5F9D" w14:textId="0333A6A0" w:rsidR="00474C6E" w:rsidRDefault="00474C6E" w:rsidP="00EF455D">
      <w:pPr>
        <w:spacing w:before="180" w:line="480" w:lineRule="auto"/>
        <w:ind w:right="160"/>
        <w:rPr>
          <w:sz w:val="24"/>
          <w:szCs w:val="24"/>
        </w:rPr>
      </w:pPr>
      <w:r>
        <w:rPr>
          <w:sz w:val="24"/>
          <w:szCs w:val="24"/>
        </w:rPr>
        <w:t>Running title: Objective</w:t>
      </w:r>
      <w:bookmarkStart w:id="0" w:name="_GoBack"/>
      <w:bookmarkEnd w:id="0"/>
      <w:r>
        <w:rPr>
          <w:sz w:val="24"/>
          <w:szCs w:val="24"/>
        </w:rPr>
        <w:t xml:space="preserve"> Eye Tracking in the clinic</w:t>
      </w:r>
    </w:p>
    <w:p w14:paraId="0C160D4A" w14:textId="45088F59" w:rsidR="00EF455D" w:rsidRDefault="00EF455D" w:rsidP="00EF455D">
      <w:pPr>
        <w:spacing w:before="180" w:line="480" w:lineRule="auto"/>
        <w:ind w:right="160"/>
        <w:rPr>
          <w:sz w:val="24"/>
          <w:szCs w:val="24"/>
        </w:rPr>
      </w:pPr>
    </w:p>
    <w:p w14:paraId="74701D66" w14:textId="358A3C1D" w:rsidR="00EF455D" w:rsidRDefault="000007F2" w:rsidP="00EF455D">
      <w:pPr>
        <w:spacing w:before="180" w:line="480" w:lineRule="auto"/>
        <w:ind w:right="160"/>
        <w:rPr>
          <w:sz w:val="24"/>
          <w:szCs w:val="24"/>
        </w:rPr>
      </w:pPr>
      <w:r>
        <w:rPr>
          <w:sz w:val="24"/>
          <w:szCs w:val="24"/>
        </w:rPr>
        <w:br w:type="column"/>
      </w:r>
    </w:p>
    <w:p w14:paraId="55BA7ED3" w14:textId="13011442" w:rsidR="00C85804" w:rsidRDefault="00C85804" w:rsidP="00EF455D">
      <w:pPr>
        <w:spacing w:before="180" w:line="480" w:lineRule="auto"/>
        <w:ind w:right="160"/>
        <w:rPr>
          <w:rFonts w:ascii="Times New Roman" w:eastAsia="Times New Roman" w:hAnsi="Times New Roman" w:cs="Times New Roman"/>
          <w:sz w:val="24"/>
          <w:szCs w:val="24"/>
        </w:rPr>
      </w:pPr>
    </w:p>
    <w:p w14:paraId="6EA040D0" w14:textId="1E49ADAA" w:rsidR="00C85804" w:rsidRDefault="00D15337" w:rsidP="00EF455D">
      <w:pPr>
        <w:spacing w:before="180" w:line="480" w:lineRule="auto"/>
        <w:ind w:right="160"/>
        <w:rPr>
          <w:sz w:val="24"/>
          <w:szCs w:val="24"/>
        </w:rPr>
      </w:pPr>
      <w:r>
        <w:rPr>
          <w:b/>
          <w:sz w:val="24"/>
          <w:szCs w:val="24"/>
        </w:rPr>
        <w:t xml:space="preserve">Main Text </w:t>
      </w:r>
    </w:p>
    <w:p w14:paraId="109B1CB0" w14:textId="35BEED76" w:rsidR="007131C3" w:rsidRDefault="00CD0ACA" w:rsidP="00EF455D">
      <w:pPr>
        <w:spacing w:before="180" w:line="480" w:lineRule="auto"/>
        <w:ind w:right="160"/>
        <w:rPr>
          <w:sz w:val="24"/>
          <w:szCs w:val="24"/>
        </w:rPr>
      </w:pPr>
      <w:r>
        <w:rPr>
          <w:sz w:val="24"/>
          <w:szCs w:val="24"/>
        </w:rPr>
        <w:t xml:space="preserve">Numerous </w:t>
      </w:r>
      <w:r w:rsidR="00BF6E7B">
        <w:rPr>
          <w:sz w:val="24"/>
          <w:szCs w:val="24"/>
        </w:rPr>
        <w:t xml:space="preserve">research </w:t>
      </w:r>
      <w:r>
        <w:rPr>
          <w:sz w:val="24"/>
          <w:szCs w:val="24"/>
        </w:rPr>
        <w:t>studies have demonstrated the scope and value of eye movement recording (EMR</w:t>
      </w:r>
      <w:r w:rsidR="00D44B22">
        <w:rPr>
          <w:sz w:val="24"/>
          <w:szCs w:val="24"/>
        </w:rPr>
        <w:t>). There</w:t>
      </w:r>
      <w:r w:rsidR="007131C3">
        <w:rPr>
          <w:sz w:val="24"/>
          <w:szCs w:val="24"/>
        </w:rPr>
        <w:t xml:space="preserve"> is now potential for </w:t>
      </w:r>
      <w:r>
        <w:rPr>
          <w:sz w:val="24"/>
          <w:szCs w:val="24"/>
        </w:rPr>
        <w:t xml:space="preserve">EMR </w:t>
      </w:r>
      <w:r w:rsidR="007131C3">
        <w:rPr>
          <w:sz w:val="24"/>
          <w:szCs w:val="24"/>
        </w:rPr>
        <w:t xml:space="preserve">to be helpful in a range of clinical contexts and </w:t>
      </w:r>
      <w:r w:rsidR="00BF6E7B">
        <w:rPr>
          <w:sz w:val="24"/>
          <w:szCs w:val="24"/>
        </w:rPr>
        <w:t xml:space="preserve">it could </w:t>
      </w:r>
      <w:r w:rsidR="007131C3">
        <w:rPr>
          <w:sz w:val="24"/>
          <w:szCs w:val="24"/>
        </w:rPr>
        <w:t xml:space="preserve">be developed as a routine part of the repertoire of clinical investigations offered by the NHS, at least in tertiary centres. </w:t>
      </w:r>
      <w:r w:rsidR="00BF6E7B">
        <w:rPr>
          <w:sz w:val="24"/>
          <w:szCs w:val="24"/>
        </w:rPr>
        <w:t>We highlight potential uses and challenges below, as a prelude to further d</w:t>
      </w:r>
      <w:r w:rsidR="00A463E3">
        <w:rPr>
          <w:sz w:val="24"/>
          <w:szCs w:val="24"/>
        </w:rPr>
        <w:t>evelopment and debate</w:t>
      </w:r>
      <w:r w:rsidR="00BF6E7B">
        <w:rPr>
          <w:sz w:val="24"/>
          <w:szCs w:val="24"/>
        </w:rPr>
        <w:t>.</w:t>
      </w:r>
    </w:p>
    <w:p w14:paraId="2FD8335E" w14:textId="77777777" w:rsidR="007131C3" w:rsidRDefault="007131C3" w:rsidP="00EF455D">
      <w:pPr>
        <w:spacing w:before="180" w:line="480" w:lineRule="auto"/>
        <w:ind w:right="160"/>
        <w:rPr>
          <w:i/>
          <w:sz w:val="24"/>
          <w:szCs w:val="24"/>
        </w:rPr>
      </w:pPr>
      <w:r>
        <w:rPr>
          <w:i/>
          <w:sz w:val="24"/>
          <w:szCs w:val="24"/>
        </w:rPr>
        <w:t>Diagnosis</w:t>
      </w:r>
    </w:p>
    <w:p w14:paraId="14E36313" w14:textId="4430D87A" w:rsidR="00C85804" w:rsidRDefault="00D15337" w:rsidP="00EF455D">
      <w:pPr>
        <w:spacing w:before="180" w:line="480" w:lineRule="auto"/>
        <w:ind w:right="160"/>
        <w:rPr>
          <w:sz w:val="24"/>
          <w:szCs w:val="24"/>
        </w:rPr>
      </w:pPr>
      <w:r>
        <w:rPr>
          <w:sz w:val="24"/>
          <w:szCs w:val="24"/>
        </w:rPr>
        <w:t xml:space="preserve">EMR in patients with nystagmus is </w:t>
      </w:r>
      <w:r w:rsidR="00BF6E7B">
        <w:rPr>
          <w:sz w:val="24"/>
          <w:szCs w:val="24"/>
        </w:rPr>
        <w:t xml:space="preserve">already </w:t>
      </w:r>
      <w:r>
        <w:rPr>
          <w:sz w:val="24"/>
          <w:szCs w:val="24"/>
        </w:rPr>
        <w:t>increasingly used clinically and provides the only method for identifying the exact waveform</w:t>
      </w:r>
      <w:r w:rsidR="00595AB7">
        <w:rPr>
          <w:sz w:val="24"/>
          <w:szCs w:val="24"/>
        </w:rPr>
        <w:fldChar w:fldCharType="begin"/>
      </w:r>
      <w:r w:rsidR="00595AB7">
        <w:rPr>
          <w:sz w:val="24"/>
          <w:szCs w:val="24"/>
        </w:rPr>
        <w:instrText xml:space="preserve"> ADDIN EN.CITE &lt;EndNote&gt;&lt;Cite&gt;&lt;Author&gt;Papageorgiou&lt;/Author&gt;&lt;Year&gt;2014&lt;/Year&gt;&lt;RecNum&gt;2&lt;/RecNum&gt;&lt;DisplayText&gt;[1, 2]&lt;/DisplayText&gt;&lt;record&gt;&lt;rec-number&gt;2&lt;/rec-number&gt;&lt;foreign-keys&gt;&lt;key app="EN" db-id="r2pv590sxv90zje9esb50s5ktpes09920rxt" timestamp="1543583016"&gt;2&lt;/key&gt;&lt;/foreign-keys&gt;&lt;ref-type name="Journal Article"&gt;17&lt;/ref-type&gt;&lt;contributors&gt;&lt;authors&gt;&lt;author&gt;Papageorgiou, E., McLean, R. J., Gottlob, I. &lt;/author&gt;&lt;/authors&gt;&lt;/contributors&gt;&lt;titles&gt;&lt;title&gt;Nystagmus in childhood.&lt;/title&gt;&lt;secondary-title&gt;Pediatric Neonatology&lt;/secondary-title&gt;&lt;/titles&gt;&lt;periodical&gt;&lt;full-title&gt;Pediatric Neonatology&lt;/full-title&gt;&lt;/periodical&gt;&lt;pages&gt;341-351&lt;/pages&gt;&lt;volume&gt;55&lt;/volume&gt;&lt;dates&gt;&lt;year&gt;2014&lt;/year&gt;&lt;/dates&gt;&lt;urls&gt;&lt;/urls&gt;&lt;/record&gt;&lt;/Cite&gt;&lt;Cite&gt;&lt;Author&gt;Dunn&lt;/Author&gt;&lt;Year&gt;2016&lt;/Year&gt;&lt;RecNum&gt;3&lt;/RecNum&gt;&lt;record&gt;&lt;rec-number&gt;3&lt;/rec-number&gt;&lt;foreign-keys&gt;&lt;key app="EN" db-id="r2pv590sxv90zje9esb50s5ktpes09920rxt" timestamp="1543583150"&gt;3&lt;/key&gt;&lt;/foreign-keys&gt;&lt;ref-type name="Journal Article"&gt;17&lt;/ref-type&gt;&lt;contributors&gt;&lt;authors&gt;&lt;author&gt;Dunn, M.&lt;/author&gt;&lt;/authors&gt;&lt;/contributors&gt;&lt;titles&gt;&lt;title&gt;Clinical assessment of nystagmus.&lt;/title&gt;&lt;secondary-title&gt;Optometry Today&lt;/secondary-title&gt;&lt;/titles&gt;&lt;periodical&gt;&lt;full-title&gt;Optometry Today&lt;/full-title&gt;&lt;/periodical&gt;&lt;pages&gt;80-85&lt;/pages&gt;&lt;volume&gt;56&lt;/volume&gt;&lt;dates&gt;&lt;year&gt;2016&lt;/year&gt;&lt;/dates&gt;&lt;urls&gt;&lt;/urls&gt;&lt;/record&gt;&lt;/Cite&gt;&lt;/EndNote&gt;</w:instrText>
      </w:r>
      <w:r w:rsidR="00595AB7">
        <w:rPr>
          <w:sz w:val="24"/>
          <w:szCs w:val="24"/>
        </w:rPr>
        <w:fldChar w:fldCharType="separate"/>
      </w:r>
      <w:r w:rsidR="00595AB7">
        <w:rPr>
          <w:noProof/>
          <w:sz w:val="24"/>
          <w:szCs w:val="24"/>
        </w:rPr>
        <w:t>[1, 2]</w:t>
      </w:r>
      <w:r w:rsidR="00595AB7">
        <w:rPr>
          <w:sz w:val="24"/>
          <w:szCs w:val="24"/>
        </w:rPr>
        <w:fldChar w:fldCharType="end"/>
      </w:r>
      <w:r>
        <w:rPr>
          <w:sz w:val="24"/>
          <w:szCs w:val="24"/>
        </w:rPr>
        <w:t xml:space="preserve">. </w:t>
      </w:r>
      <w:r w:rsidR="00BF6E7B">
        <w:rPr>
          <w:sz w:val="24"/>
          <w:szCs w:val="24"/>
        </w:rPr>
        <w:t>A</w:t>
      </w:r>
      <w:r w:rsidR="007131C3">
        <w:rPr>
          <w:sz w:val="24"/>
          <w:szCs w:val="24"/>
        </w:rPr>
        <w:t xml:space="preserve"> classic example is identifying the characteristic accelerating waveform of infantile nystagmus syndrome</w:t>
      </w:r>
      <w:r w:rsidR="00780094">
        <w:rPr>
          <w:sz w:val="24"/>
          <w:szCs w:val="24"/>
        </w:rPr>
        <w:t xml:space="preserve"> (INS), which </w:t>
      </w:r>
      <w:r w:rsidR="007131C3">
        <w:rPr>
          <w:sz w:val="24"/>
          <w:szCs w:val="24"/>
        </w:rPr>
        <w:t xml:space="preserve">obviates the need for </w:t>
      </w:r>
      <w:r w:rsidR="00156177" w:rsidRPr="00150A45">
        <w:rPr>
          <w:color w:val="000000" w:themeColor="text1"/>
          <w:sz w:val="24"/>
          <w:szCs w:val="24"/>
        </w:rPr>
        <w:t xml:space="preserve">urgent </w:t>
      </w:r>
      <w:r w:rsidR="007131C3" w:rsidRPr="00150A45">
        <w:rPr>
          <w:color w:val="000000" w:themeColor="text1"/>
          <w:sz w:val="24"/>
          <w:szCs w:val="24"/>
        </w:rPr>
        <w:t>investigations</w:t>
      </w:r>
      <w:r w:rsidR="00156177" w:rsidRPr="00150A45">
        <w:rPr>
          <w:color w:val="000000" w:themeColor="text1"/>
          <w:sz w:val="24"/>
          <w:szCs w:val="24"/>
        </w:rPr>
        <w:t xml:space="preserve"> of newly-diagnosed nystagmus</w:t>
      </w:r>
      <w:r w:rsidR="0040067E" w:rsidRPr="00150A45">
        <w:rPr>
          <w:color w:val="000000" w:themeColor="text1"/>
          <w:sz w:val="24"/>
          <w:szCs w:val="24"/>
        </w:rPr>
        <w:t xml:space="preserve">, saving the patients and </w:t>
      </w:r>
      <w:r w:rsidR="0040067E">
        <w:rPr>
          <w:sz w:val="24"/>
          <w:szCs w:val="24"/>
        </w:rPr>
        <w:t>the NHS time and money</w:t>
      </w:r>
      <w:r w:rsidR="00780094">
        <w:rPr>
          <w:sz w:val="24"/>
          <w:szCs w:val="24"/>
        </w:rPr>
        <w:t>. EMR</w:t>
      </w:r>
      <w:r w:rsidR="007131C3">
        <w:rPr>
          <w:sz w:val="24"/>
          <w:szCs w:val="24"/>
        </w:rPr>
        <w:t xml:space="preserve"> may</w:t>
      </w:r>
      <w:r w:rsidR="00780094">
        <w:rPr>
          <w:sz w:val="24"/>
          <w:szCs w:val="24"/>
        </w:rPr>
        <w:t xml:space="preserve"> also</w:t>
      </w:r>
      <w:r w:rsidR="007131C3">
        <w:rPr>
          <w:sz w:val="24"/>
          <w:szCs w:val="24"/>
        </w:rPr>
        <w:t xml:space="preserve"> indicate the cause of an abnormal head</w:t>
      </w:r>
      <w:r w:rsidR="00780094">
        <w:rPr>
          <w:sz w:val="24"/>
          <w:szCs w:val="24"/>
        </w:rPr>
        <w:t xml:space="preserve"> </w:t>
      </w:r>
      <w:r w:rsidR="007131C3">
        <w:rPr>
          <w:sz w:val="24"/>
          <w:szCs w:val="24"/>
        </w:rPr>
        <w:t>posture</w:t>
      </w:r>
      <w:r w:rsidR="00BF6E7B">
        <w:rPr>
          <w:sz w:val="24"/>
          <w:szCs w:val="24"/>
        </w:rPr>
        <w:t xml:space="preserve"> (AHP) and </w:t>
      </w:r>
      <w:r w:rsidR="005D588E">
        <w:rPr>
          <w:sz w:val="24"/>
          <w:szCs w:val="24"/>
        </w:rPr>
        <w:t xml:space="preserve">identify </w:t>
      </w:r>
      <w:r w:rsidR="00BF6E7B">
        <w:rPr>
          <w:sz w:val="24"/>
          <w:szCs w:val="24"/>
        </w:rPr>
        <w:t>the best option for treatment. For example</w:t>
      </w:r>
      <w:r w:rsidR="00C93F43">
        <w:rPr>
          <w:sz w:val="24"/>
          <w:szCs w:val="24"/>
        </w:rPr>
        <w:t>,</w:t>
      </w:r>
      <w:r w:rsidR="00BF6E7B">
        <w:rPr>
          <w:sz w:val="24"/>
          <w:szCs w:val="24"/>
        </w:rPr>
        <w:t xml:space="preserve"> an AHP may be adopted to use a null point in subclinical, previously undiagnosed INS, or to put an </w:t>
      </w:r>
      <w:r w:rsidR="00780094">
        <w:rPr>
          <w:sz w:val="24"/>
          <w:szCs w:val="24"/>
        </w:rPr>
        <w:t>eye into adduction if the patient has latent nystagmus</w:t>
      </w:r>
      <w:r w:rsidR="00AE6689">
        <w:rPr>
          <w:sz w:val="24"/>
          <w:szCs w:val="24"/>
        </w:rPr>
        <w:t>.</w:t>
      </w:r>
      <w:r w:rsidR="00780094">
        <w:rPr>
          <w:sz w:val="24"/>
          <w:szCs w:val="24"/>
        </w:rPr>
        <w:t xml:space="preserve"> </w:t>
      </w:r>
    </w:p>
    <w:p w14:paraId="6D38B0BB" w14:textId="762D669D" w:rsidR="00780094" w:rsidRDefault="00780094" w:rsidP="00EF455D">
      <w:pPr>
        <w:spacing w:before="180" w:line="480" w:lineRule="auto"/>
        <w:ind w:right="160"/>
        <w:rPr>
          <w:sz w:val="24"/>
          <w:szCs w:val="24"/>
        </w:rPr>
      </w:pPr>
      <w:r>
        <w:rPr>
          <w:sz w:val="24"/>
          <w:szCs w:val="24"/>
        </w:rPr>
        <w:t xml:space="preserve">However, </w:t>
      </w:r>
      <w:r w:rsidR="0040067E">
        <w:rPr>
          <w:sz w:val="24"/>
          <w:szCs w:val="24"/>
        </w:rPr>
        <w:t xml:space="preserve">EMR can help in the management of patients other than those with nystagmus. </w:t>
      </w:r>
      <w:r w:rsidR="00007488">
        <w:rPr>
          <w:sz w:val="24"/>
          <w:szCs w:val="24"/>
        </w:rPr>
        <w:t>E</w:t>
      </w:r>
      <w:r w:rsidR="0039137C">
        <w:rPr>
          <w:sz w:val="24"/>
          <w:szCs w:val="24"/>
        </w:rPr>
        <w:t>xamples include:</w:t>
      </w:r>
    </w:p>
    <w:p w14:paraId="6B4B9EDA" w14:textId="6FE2B42C" w:rsidR="00C85804" w:rsidRDefault="00D15337" w:rsidP="00EF455D">
      <w:pPr>
        <w:spacing w:before="180" w:line="480" w:lineRule="auto"/>
        <w:ind w:right="160"/>
        <w:rPr>
          <w:sz w:val="24"/>
          <w:szCs w:val="24"/>
        </w:rPr>
      </w:pPr>
      <w:r>
        <w:rPr>
          <w:sz w:val="24"/>
          <w:szCs w:val="24"/>
        </w:rPr>
        <w:lastRenderedPageBreak/>
        <w:t xml:space="preserve">In Parkinson's disease, </w:t>
      </w:r>
      <w:r w:rsidR="0040067E">
        <w:rPr>
          <w:sz w:val="24"/>
          <w:szCs w:val="24"/>
        </w:rPr>
        <w:t xml:space="preserve">EMRs of </w:t>
      </w:r>
      <w:r>
        <w:rPr>
          <w:sz w:val="24"/>
          <w:szCs w:val="24"/>
        </w:rPr>
        <w:t>saccad</w:t>
      </w:r>
      <w:r w:rsidR="0040067E">
        <w:rPr>
          <w:sz w:val="24"/>
          <w:szCs w:val="24"/>
        </w:rPr>
        <w:t>es</w:t>
      </w:r>
      <w:r>
        <w:rPr>
          <w:sz w:val="24"/>
          <w:szCs w:val="24"/>
        </w:rPr>
        <w:t xml:space="preserve"> </w:t>
      </w:r>
      <w:r w:rsidR="00771EB8">
        <w:rPr>
          <w:sz w:val="24"/>
          <w:szCs w:val="24"/>
        </w:rPr>
        <w:t xml:space="preserve">help differentiate between </w:t>
      </w:r>
      <w:r>
        <w:rPr>
          <w:sz w:val="24"/>
          <w:szCs w:val="24"/>
        </w:rPr>
        <w:t>dementia with Lewy bodies, progressive supranuclear pal</w:t>
      </w:r>
      <w:r w:rsidR="0040067E">
        <w:rPr>
          <w:sz w:val="24"/>
          <w:szCs w:val="24"/>
        </w:rPr>
        <w:t>s</w:t>
      </w:r>
      <w:r>
        <w:rPr>
          <w:sz w:val="24"/>
          <w:szCs w:val="24"/>
        </w:rPr>
        <w:t xml:space="preserve">y, </w:t>
      </w:r>
      <w:proofErr w:type="spellStart"/>
      <w:r>
        <w:rPr>
          <w:sz w:val="24"/>
          <w:szCs w:val="24"/>
        </w:rPr>
        <w:t>corticobasal</w:t>
      </w:r>
      <w:proofErr w:type="spellEnd"/>
      <w:r>
        <w:rPr>
          <w:sz w:val="24"/>
          <w:szCs w:val="24"/>
        </w:rPr>
        <w:t xml:space="preserve"> degeneration, and multiple system atrophy</w:t>
      </w:r>
      <w:r w:rsidR="00595AB7">
        <w:rPr>
          <w:sz w:val="24"/>
          <w:szCs w:val="24"/>
        </w:rPr>
        <w:fldChar w:fldCharType="begin"/>
      </w:r>
      <w:r w:rsidR="00595AB7">
        <w:rPr>
          <w:sz w:val="24"/>
          <w:szCs w:val="24"/>
        </w:rPr>
        <w:instrText xml:space="preserve"> ADDIN EN.CITE &lt;EndNote&gt;&lt;Cite&gt;&lt;Author&gt;Armstrong&lt;/Author&gt;&lt;Year&gt;2015&lt;/Year&gt;&lt;RecNum&gt;4&lt;/RecNum&gt;&lt;DisplayText&gt;[3]&lt;/DisplayText&gt;&lt;record&gt;&lt;rec-number&gt;4&lt;/rec-number&gt;&lt;foreign-keys&gt;&lt;key app="EN" db-id="r2pv590sxv90zje9esb50s5ktpes09920rxt" timestamp="1543583433"&gt;4&lt;/key&gt;&lt;/foreign-keys&gt;&lt;ref-type name="Journal Article"&gt;17&lt;/ref-type&gt;&lt;contributors&gt;&lt;authors&gt;&lt;author&gt;Armstrong, R. A.&lt;/author&gt;&lt;/authors&gt;&lt;/contributors&gt;&lt;titles&gt;&lt;title&gt;Oculo-visual dysfunction in Parkinson’s disease.&lt;/title&gt;&lt;secondary-title&gt;Journal of Parkinson&amp;apos;s disease&lt;/secondary-title&gt;&lt;/titles&gt;&lt;periodical&gt;&lt;full-title&gt;Journal of Parkinson&amp;apos;s disease&lt;/full-title&gt;&lt;/periodical&gt;&lt;pages&gt;715-726&lt;/pages&gt;&lt;volume&gt;5&lt;/volume&gt;&lt;number&gt;4&lt;/number&gt;&lt;dates&gt;&lt;year&gt;2015&lt;/year&gt;&lt;/dates&gt;&lt;urls&gt;&lt;/urls&gt;&lt;/record&gt;&lt;/Cite&gt;&lt;/EndNote&gt;</w:instrText>
      </w:r>
      <w:r w:rsidR="00595AB7">
        <w:rPr>
          <w:sz w:val="24"/>
          <w:szCs w:val="24"/>
        </w:rPr>
        <w:fldChar w:fldCharType="separate"/>
      </w:r>
      <w:r w:rsidR="00595AB7">
        <w:rPr>
          <w:noProof/>
          <w:sz w:val="24"/>
          <w:szCs w:val="24"/>
        </w:rPr>
        <w:t>[3]</w:t>
      </w:r>
      <w:r w:rsidR="00595AB7">
        <w:rPr>
          <w:sz w:val="24"/>
          <w:szCs w:val="24"/>
        </w:rPr>
        <w:fldChar w:fldCharType="end"/>
      </w:r>
      <w:r>
        <w:rPr>
          <w:sz w:val="24"/>
          <w:szCs w:val="24"/>
        </w:rPr>
        <w:t>.</w:t>
      </w:r>
    </w:p>
    <w:p w14:paraId="4F1A0376" w14:textId="389A2B50" w:rsidR="00C85804" w:rsidRDefault="0040067E" w:rsidP="00EF455D">
      <w:pPr>
        <w:spacing w:before="180" w:line="480" w:lineRule="auto"/>
        <w:ind w:right="160"/>
        <w:rPr>
          <w:sz w:val="24"/>
          <w:szCs w:val="24"/>
        </w:rPr>
      </w:pPr>
      <w:r>
        <w:rPr>
          <w:sz w:val="24"/>
          <w:szCs w:val="24"/>
        </w:rPr>
        <w:t>EMR will differentiate between Gaucher Disease Type 1 and Type 3</w:t>
      </w:r>
      <w:r w:rsidR="00595AB7">
        <w:rPr>
          <w:sz w:val="24"/>
          <w:szCs w:val="24"/>
        </w:rPr>
        <w:fldChar w:fldCharType="begin"/>
      </w:r>
      <w:r w:rsidR="00595AB7">
        <w:rPr>
          <w:sz w:val="24"/>
          <w:szCs w:val="24"/>
        </w:rPr>
        <w:instrText xml:space="preserve"> ADDIN EN.CITE &lt;EndNote&gt;&lt;Cite&gt;&lt;Author&gt;Harris&lt;/Author&gt;&lt;Year&gt;1999&lt;/Year&gt;&lt;RecNum&gt;5&lt;/RecNum&gt;&lt;DisplayText&gt;[4]&lt;/DisplayText&gt;&lt;record&gt;&lt;rec-number&gt;5&lt;/rec-number&gt;&lt;foreign-keys&gt;&lt;key app="EN" db-id="r2pv590sxv90zje9esb50s5ktpes09920rxt" timestamp="1543583688"&gt;5&lt;/key&gt;&lt;/foreign-keys&gt;&lt;ref-type name="Journal Article"&gt;17&lt;/ref-type&gt;&lt;contributors&gt;&lt;authors&gt;&lt;author&gt;Harris, C. M., Taylor, D. S., Vellodi, A. &lt;/author&gt;&lt;/authors&gt;&lt;/contributors&gt;&lt;titles&gt;&lt;title&gt;Ocular motor abnormalities in Gaucher disease.&lt;/title&gt;&lt;secondary-title&gt;Neuropediatrics&lt;/secondary-title&gt;&lt;/titles&gt;&lt;periodical&gt;&lt;full-title&gt;Neuropediatrics&lt;/full-title&gt;&lt;/periodical&gt;&lt;pages&gt;289-293&lt;/pages&gt;&lt;volume&gt;30&lt;/volume&gt;&lt;dates&gt;&lt;year&gt;1999&lt;/year&gt;&lt;/dates&gt;&lt;urls&gt;&lt;/urls&gt;&lt;/record&gt;&lt;/Cite&gt;&lt;/EndNote&gt;</w:instrText>
      </w:r>
      <w:r w:rsidR="00595AB7">
        <w:rPr>
          <w:sz w:val="24"/>
          <w:szCs w:val="24"/>
        </w:rPr>
        <w:fldChar w:fldCharType="separate"/>
      </w:r>
      <w:r w:rsidR="00595AB7">
        <w:rPr>
          <w:noProof/>
          <w:sz w:val="24"/>
          <w:szCs w:val="24"/>
        </w:rPr>
        <w:t>[4]</w:t>
      </w:r>
      <w:r w:rsidR="00595AB7">
        <w:rPr>
          <w:sz w:val="24"/>
          <w:szCs w:val="24"/>
        </w:rPr>
        <w:fldChar w:fldCharType="end"/>
      </w:r>
      <w:r>
        <w:rPr>
          <w:sz w:val="24"/>
          <w:szCs w:val="24"/>
        </w:rPr>
        <w:t>.</w:t>
      </w:r>
      <w:r w:rsidR="00595AB7">
        <w:rPr>
          <w:sz w:val="24"/>
          <w:szCs w:val="24"/>
        </w:rPr>
        <w:t xml:space="preserve"> </w:t>
      </w:r>
      <w:r w:rsidR="00D15337">
        <w:rPr>
          <w:sz w:val="24"/>
          <w:szCs w:val="24"/>
        </w:rPr>
        <w:t>This is particularly important, as there are different treatment pathways for these patient groups.</w:t>
      </w:r>
      <w:r w:rsidR="00771EB8" w:rsidRPr="00771EB8">
        <w:rPr>
          <w:sz w:val="24"/>
          <w:szCs w:val="24"/>
        </w:rPr>
        <w:t xml:space="preserve"> </w:t>
      </w:r>
      <w:r w:rsidR="001D03EF">
        <w:rPr>
          <w:sz w:val="24"/>
          <w:szCs w:val="24"/>
        </w:rPr>
        <w:t>A</w:t>
      </w:r>
      <w:r w:rsidR="00771EB8">
        <w:rPr>
          <w:sz w:val="24"/>
          <w:szCs w:val="24"/>
        </w:rPr>
        <w:t>bnormal EMR metrics</w:t>
      </w:r>
      <w:r w:rsidR="001D03EF">
        <w:rPr>
          <w:sz w:val="24"/>
          <w:szCs w:val="24"/>
        </w:rPr>
        <w:t xml:space="preserve"> have also been reported</w:t>
      </w:r>
      <w:r w:rsidR="00771EB8">
        <w:rPr>
          <w:sz w:val="24"/>
          <w:szCs w:val="24"/>
        </w:rPr>
        <w:t xml:space="preserve"> in children with t</w:t>
      </w:r>
      <w:r w:rsidR="001D03EF">
        <w:rPr>
          <w:sz w:val="24"/>
          <w:szCs w:val="24"/>
        </w:rPr>
        <w:t>hree</w:t>
      </w:r>
      <w:r w:rsidR="00771EB8">
        <w:rPr>
          <w:sz w:val="24"/>
          <w:szCs w:val="24"/>
        </w:rPr>
        <w:t xml:space="preserve"> rare metabolic diseases</w:t>
      </w:r>
      <w:r w:rsidR="001D03EF">
        <w:rPr>
          <w:sz w:val="24"/>
          <w:szCs w:val="24"/>
        </w:rPr>
        <w:t xml:space="preserve">: </w:t>
      </w:r>
      <w:r w:rsidR="00760C45">
        <w:rPr>
          <w:sz w:val="24"/>
          <w:szCs w:val="24"/>
        </w:rPr>
        <w:t>T</w:t>
      </w:r>
      <w:r w:rsidR="00771EB8">
        <w:rPr>
          <w:sz w:val="24"/>
          <w:szCs w:val="24"/>
        </w:rPr>
        <w:t>yrosinemia III</w:t>
      </w:r>
      <w:r w:rsidR="001D03EF">
        <w:rPr>
          <w:sz w:val="24"/>
          <w:szCs w:val="24"/>
        </w:rPr>
        <w:t xml:space="preserve">, Niemann Pick C </w:t>
      </w:r>
      <w:r w:rsidR="00771EB8">
        <w:rPr>
          <w:sz w:val="24"/>
          <w:szCs w:val="24"/>
        </w:rPr>
        <w:t xml:space="preserve">and </w:t>
      </w:r>
      <w:proofErr w:type="spellStart"/>
      <w:r w:rsidR="00760C45">
        <w:rPr>
          <w:sz w:val="24"/>
          <w:szCs w:val="24"/>
        </w:rPr>
        <w:t>M</w:t>
      </w:r>
      <w:r w:rsidR="00771EB8">
        <w:rPr>
          <w:sz w:val="24"/>
          <w:szCs w:val="24"/>
        </w:rPr>
        <w:t>orquio</w:t>
      </w:r>
      <w:proofErr w:type="spellEnd"/>
      <w:r w:rsidR="00771EB8">
        <w:rPr>
          <w:sz w:val="24"/>
          <w:szCs w:val="24"/>
        </w:rPr>
        <w:t xml:space="preserve"> syndrome</w:t>
      </w:r>
      <w:r w:rsidR="00CF0B23">
        <w:rPr>
          <w:sz w:val="24"/>
          <w:szCs w:val="24"/>
        </w:rPr>
        <w:fldChar w:fldCharType="begin"/>
      </w:r>
      <w:r w:rsidR="00CF0B23">
        <w:rPr>
          <w:sz w:val="24"/>
          <w:szCs w:val="24"/>
        </w:rPr>
        <w:instrText xml:space="preserve"> ADDIN EN.CITE &lt;EndNote&gt;&lt;Cite&gt;&lt;Author&gt;Blundell&lt;/Author&gt;&lt;Year&gt;2018&lt;/Year&gt;&lt;RecNum&gt;6&lt;/RecNum&gt;&lt;DisplayText&gt;[5, 6]&lt;/DisplayText&gt;&lt;record&gt;&lt;rec-number&gt;6&lt;/rec-number&gt;&lt;foreign-keys&gt;&lt;key app="EN" db-id="r2pv590sxv90zje9esb50s5ktpes09920rxt" timestamp="1543583932"&gt;6&lt;/key&gt;&lt;/foreign-keys&gt;&lt;ref-type name="Journal Article"&gt;17&lt;/ref-type&gt;&lt;contributors&gt;&lt;authors&gt;&lt;author&gt;Blundell, J., Frisson, S., Chakrapani, A., Kearney, S., Vijay, S., MacDonald, A., ... &amp;amp; Olson, A.&lt;/author&gt;&lt;/authors&gt;&lt;/contributors&gt;&lt;titles&gt;&lt;title&gt;Markers of cognitive function in individuals with metabolic disease: Morquio syndrome and tyrosinemia type III.&lt;/title&gt;&lt;secondary-title&gt;Cognitive neuropsychology&lt;/secondary-title&gt;&lt;/titles&gt;&lt;periodical&gt;&lt;full-title&gt;Cognitive neuropsychology&lt;/full-title&gt;&lt;/periodical&gt;&lt;pages&gt;120-147&lt;/pages&gt;&lt;volume&gt;35&lt;/volume&gt;&lt;number&gt;3-4&lt;/number&gt;&lt;dates&gt;&lt;year&gt;2018&lt;/year&gt;&lt;/dates&gt;&lt;urls&gt;&lt;/urls&gt;&lt;/record&gt;&lt;/Cite&gt;&lt;Cite&gt;&lt;Author&gt;Blundell&lt;/Author&gt;&lt;Year&gt;2018&lt;/Year&gt;&lt;RecNum&gt;7&lt;/RecNum&gt;&lt;record&gt;&lt;rec-number&gt;7&lt;/rec-number&gt;&lt;foreign-keys&gt;&lt;key app="EN" db-id="r2pv590sxv90zje9esb50s5ktpes09920rxt" timestamp="1543584009"&gt;7&lt;/key&gt;&lt;/foreign-keys&gt;&lt;ref-type name="Journal Article"&gt;17&lt;/ref-type&gt;&lt;contributors&gt;&lt;authors&gt;&lt;author&gt;Blundell, J., Frisson, S., Chakrapani, A., Gissen, P., Hendriksz, C., Vijay, S., Olson, A.&lt;/author&gt;&lt;/authors&gt;&lt;/contributors&gt;&lt;titles&gt;&lt;title&gt;Oculomotor abnormalities in children with Niemann-Pick type C.&lt;/title&gt;&lt;secondary-title&gt;Molecular Genetics and Metabolism&lt;/secondary-title&gt;&lt;/titles&gt;&lt;periodical&gt;&lt;full-title&gt;Molecular Genetics and Metabolism&lt;/full-title&gt;&lt;/periodical&gt;&lt;pages&gt;159-168&lt;/pages&gt;&lt;volume&gt;123&lt;/volume&gt;&lt;dates&gt;&lt;year&gt;2018&lt;/year&gt;&lt;/dates&gt;&lt;urls&gt;&lt;/urls&gt;&lt;/record&gt;&lt;/Cite&gt;&lt;/EndNote&gt;</w:instrText>
      </w:r>
      <w:r w:rsidR="00CF0B23">
        <w:rPr>
          <w:sz w:val="24"/>
          <w:szCs w:val="24"/>
        </w:rPr>
        <w:fldChar w:fldCharType="separate"/>
      </w:r>
      <w:r w:rsidR="00CF0B23">
        <w:rPr>
          <w:noProof/>
          <w:sz w:val="24"/>
          <w:szCs w:val="24"/>
        </w:rPr>
        <w:t>[5, 6]</w:t>
      </w:r>
      <w:r w:rsidR="00CF0B23">
        <w:rPr>
          <w:sz w:val="24"/>
          <w:szCs w:val="24"/>
        </w:rPr>
        <w:fldChar w:fldCharType="end"/>
      </w:r>
      <w:r>
        <w:rPr>
          <w:sz w:val="24"/>
          <w:szCs w:val="24"/>
        </w:rPr>
        <w:t xml:space="preserve"> – potentially allowing treatment to be started earlier in the disease process</w:t>
      </w:r>
      <w:r w:rsidR="00CF0B23">
        <w:rPr>
          <w:sz w:val="24"/>
          <w:szCs w:val="24"/>
        </w:rPr>
        <w:fldChar w:fldCharType="begin"/>
      </w:r>
      <w:r w:rsidR="00CF0B23">
        <w:rPr>
          <w:sz w:val="24"/>
          <w:szCs w:val="24"/>
        </w:rPr>
        <w:instrText xml:space="preserve"> ADDIN EN.CITE &lt;EndNote&gt;&lt;Cite&gt;&lt;Author&gt;Blundell&lt;/Author&gt;&lt;Year&gt;2018&lt;/Year&gt;&lt;RecNum&gt;7&lt;/RecNum&gt;&lt;DisplayText&gt;[6]&lt;/DisplayText&gt;&lt;record&gt;&lt;rec-number&gt;7&lt;/rec-number&gt;&lt;foreign-keys&gt;&lt;key app="EN" db-id="r2pv590sxv90zje9esb50s5ktpes09920rxt" timestamp="1543584009"&gt;7&lt;/key&gt;&lt;/foreign-keys&gt;&lt;ref-type name="Journal Article"&gt;17&lt;/ref-type&gt;&lt;contributors&gt;&lt;authors&gt;&lt;author&gt;Blundell, J., Frisson, S., Chakrapani, A., Gissen, P., Hendriksz, C., Vijay, S., Olson, A.&lt;/author&gt;&lt;/authors&gt;&lt;/contributors&gt;&lt;titles&gt;&lt;title&gt;Oculomotor abnormalities in children with Niemann-Pick type C.&lt;/title&gt;&lt;secondary-title&gt;Molecular Genetics and Metabolism&lt;/secondary-title&gt;&lt;/titles&gt;&lt;periodical&gt;&lt;full-title&gt;Molecular Genetics and Metabolism&lt;/full-title&gt;&lt;/periodical&gt;&lt;pages&gt;159-168&lt;/pages&gt;&lt;volume&gt;123&lt;/volume&gt;&lt;dates&gt;&lt;year&gt;2018&lt;/year&gt;&lt;/dates&gt;&lt;urls&gt;&lt;/urls&gt;&lt;/record&gt;&lt;/Cite&gt;&lt;/EndNote&gt;</w:instrText>
      </w:r>
      <w:r w:rsidR="00CF0B23">
        <w:rPr>
          <w:sz w:val="24"/>
          <w:szCs w:val="24"/>
        </w:rPr>
        <w:fldChar w:fldCharType="separate"/>
      </w:r>
      <w:r w:rsidR="00CF0B23">
        <w:rPr>
          <w:noProof/>
          <w:sz w:val="24"/>
          <w:szCs w:val="24"/>
        </w:rPr>
        <w:t>[6]</w:t>
      </w:r>
      <w:r w:rsidR="00CF0B23">
        <w:rPr>
          <w:sz w:val="24"/>
          <w:szCs w:val="24"/>
        </w:rPr>
        <w:fldChar w:fldCharType="end"/>
      </w:r>
      <w:r w:rsidR="00CF0B23">
        <w:rPr>
          <w:sz w:val="24"/>
          <w:szCs w:val="24"/>
        </w:rPr>
        <w:t>.</w:t>
      </w:r>
      <w:r>
        <w:rPr>
          <w:sz w:val="24"/>
          <w:szCs w:val="24"/>
        </w:rPr>
        <w:t xml:space="preserve"> </w:t>
      </w:r>
    </w:p>
    <w:p w14:paraId="34039FDB" w14:textId="54218A2A" w:rsidR="00C85804" w:rsidRDefault="00D15337" w:rsidP="00EF455D">
      <w:pPr>
        <w:spacing w:before="180" w:line="480" w:lineRule="auto"/>
        <w:ind w:right="160"/>
        <w:rPr>
          <w:sz w:val="24"/>
          <w:szCs w:val="24"/>
        </w:rPr>
      </w:pPr>
      <w:r>
        <w:rPr>
          <w:sz w:val="24"/>
          <w:szCs w:val="24"/>
        </w:rPr>
        <w:t xml:space="preserve">In </w:t>
      </w:r>
      <w:r w:rsidR="0040067E">
        <w:rPr>
          <w:sz w:val="24"/>
          <w:szCs w:val="24"/>
        </w:rPr>
        <w:t xml:space="preserve">psychiatry, </w:t>
      </w:r>
      <w:r w:rsidR="00C85FA2">
        <w:rPr>
          <w:sz w:val="24"/>
          <w:szCs w:val="24"/>
        </w:rPr>
        <w:t>EMR</w:t>
      </w:r>
      <w:r>
        <w:rPr>
          <w:sz w:val="24"/>
          <w:szCs w:val="24"/>
        </w:rPr>
        <w:t xml:space="preserve"> performance on the </w:t>
      </w:r>
      <w:proofErr w:type="spellStart"/>
      <w:r>
        <w:rPr>
          <w:sz w:val="24"/>
          <w:szCs w:val="24"/>
        </w:rPr>
        <w:t>antisaccade</w:t>
      </w:r>
      <w:proofErr w:type="spellEnd"/>
      <w:r>
        <w:rPr>
          <w:sz w:val="24"/>
          <w:szCs w:val="24"/>
        </w:rPr>
        <w:t xml:space="preserve"> task is affected (see:</w:t>
      </w:r>
      <w:r w:rsidR="00CF0B23">
        <w:rPr>
          <w:sz w:val="24"/>
          <w:szCs w:val="24"/>
        </w:rPr>
        <w:fldChar w:fldCharType="begin"/>
      </w:r>
      <w:r w:rsidR="00CF0B23">
        <w:rPr>
          <w:sz w:val="24"/>
          <w:szCs w:val="24"/>
        </w:rPr>
        <w:instrText xml:space="preserve"> ADDIN EN.CITE &lt;EndNote&gt;&lt;Cite&gt;&lt;Author&gt;Hutton&lt;/Author&gt;&lt;Year&gt;2006&lt;/Year&gt;&lt;RecNum&gt;8&lt;/RecNum&gt;&lt;DisplayText&gt;[7]&lt;/DisplayText&gt;&lt;record&gt;&lt;rec-number&gt;8&lt;/rec-number&gt;&lt;foreign-keys&gt;&lt;key app="EN" db-id="r2pv590sxv90zje9esb50s5ktpes09920rxt" timestamp="1543584259"&gt;8&lt;/key&gt;&lt;/foreign-keys&gt;&lt;ref-type name="Journal Article"&gt;17&lt;/ref-type&gt;&lt;contributors&gt;&lt;authors&gt;&lt;author&gt;Hutton, S. B., Ettinger, U.&lt;/author&gt;&lt;/authors&gt;&lt;/contributors&gt;&lt;titles&gt;&lt;title&gt;The antisaccade task as a research tool in psychopathology: a critical review.&lt;/title&gt;&lt;secondary-title&gt;Psychophysiology&lt;/secondary-title&gt;&lt;/titles&gt;&lt;periodical&gt;&lt;full-title&gt;Psychophysiology&lt;/full-title&gt;&lt;/periodical&gt;&lt;pages&gt;302–313.&lt;/pages&gt;&lt;volume&gt;43&lt;/volume&gt;&lt;dates&gt;&lt;year&gt;2006&lt;/year&gt;&lt;/dates&gt;&lt;urls&gt;&lt;/urls&gt;&lt;/record&gt;&lt;/Cite&gt;&lt;/EndNote&gt;</w:instrText>
      </w:r>
      <w:r w:rsidR="00CF0B23">
        <w:rPr>
          <w:sz w:val="24"/>
          <w:szCs w:val="24"/>
        </w:rPr>
        <w:fldChar w:fldCharType="separate"/>
      </w:r>
      <w:r w:rsidR="00CF0B23">
        <w:rPr>
          <w:noProof/>
          <w:sz w:val="24"/>
          <w:szCs w:val="24"/>
        </w:rPr>
        <w:t>[7]</w:t>
      </w:r>
      <w:r w:rsidR="00CF0B23">
        <w:rPr>
          <w:sz w:val="24"/>
          <w:szCs w:val="24"/>
        </w:rPr>
        <w:fldChar w:fldCharType="end"/>
      </w:r>
      <w:r>
        <w:rPr>
          <w:sz w:val="24"/>
          <w:szCs w:val="24"/>
        </w:rPr>
        <w:t>)</w:t>
      </w:r>
      <w:r w:rsidR="000C5095">
        <w:rPr>
          <w:sz w:val="24"/>
          <w:szCs w:val="24"/>
        </w:rPr>
        <w:t xml:space="preserve"> and</w:t>
      </w:r>
      <w:r>
        <w:rPr>
          <w:sz w:val="24"/>
          <w:szCs w:val="24"/>
        </w:rPr>
        <w:t xml:space="preserve"> </w:t>
      </w:r>
      <w:r w:rsidR="006C43A2">
        <w:rPr>
          <w:sz w:val="24"/>
          <w:szCs w:val="24"/>
        </w:rPr>
        <w:t xml:space="preserve">EMR metrics </w:t>
      </w:r>
      <w:r>
        <w:rPr>
          <w:sz w:val="24"/>
          <w:szCs w:val="24"/>
        </w:rPr>
        <w:t>ha</w:t>
      </w:r>
      <w:r w:rsidR="006C43A2">
        <w:rPr>
          <w:sz w:val="24"/>
          <w:szCs w:val="24"/>
        </w:rPr>
        <w:t>ve</w:t>
      </w:r>
      <w:r>
        <w:rPr>
          <w:sz w:val="24"/>
          <w:szCs w:val="24"/>
        </w:rPr>
        <w:t xml:space="preserve"> been used to classify cases </w:t>
      </w:r>
      <w:r w:rsidR="0040067E">
        <w:rPr>
          <w:sz w:val="24"/>
          <w:szCs w:val="24"/>
        </w:rPr>
        <w:t xml:space="preserve">of schizophrenia vs </w:t>
      </w:r>
      <w:r>
        <w:rPr>
          <w:sz w:val="24"/>
          <w:szCs w:val="24"/>
        </w:rPr>
        <w:t xml:space="preserve">controls with 87-98% accuracy </w:t>
      </w:r>
      <w:r w:rsidR="00CF0B23">
        <w:rPr>
          <w:sz w:val="24"/>
          <w:szCs w:val="24"/>
        </w:rPr>
        <w:fldChar w:fldCharType="begin"/>
      </w:r>
      <w:r w:rsidR="00CF0B23">
        <w:rPr>
          <w:sz w:val="24"/>
          <w:szCs w:val="24"/>
        </w:rPr>
        <w:instrText xml:space="preserve"> ADDIN EN.CITE &lt;EndNote&gt;&lt;Cite&gt;&lt;Author&gt;Benson&lt;/Author&gt;&lt;Year&gt;2012&lt;/Year&gt;&lt;RecNum&gt;9&lt;/RecNum&gt;&lt;DisplayText&gt;[8]&lt;/DisplayText&gt;&lt;record&gt;&lt;rec-number&gt;9&lt;/rec-number&gt;&lt;foreign-keys&gt;&lt;key app="EN" db-id="r2pv590sxv90zje9esb50s5ktpes09920rxt" timestamp="1543584360"&gt;9&lt;/key&gt;&lt;/foreign-keys&gt;&lt;ref-type name="Journal Article"&gt;17&lt;/ref-type&gt;&lt;contributors&gt;&lt;authors&gt;&lt;author&gt;Benson, P. J., Beedie, S. A., Shephard, E., Giegling, I., Rujescu, D., St Clair, D.&lt;/author&gt;&lt;/authors&gt;&lt;/contributors&gt;&lt;titles&gt;&lt;title&gt;Simple Viewing Tests Can Detect Eye Movement Abnormalities That Distinguish Schizophrenia Cases from Controls with Exceptional Accuracy.&lt;/title&gt;&lt;secondary-title&gt;Biological Psychiatry&lt;/secondary-title&gt;&lt;/titles&gt;&lt;periodical&gt;&lt;full-title&gt;Biological Psychiatry&lt;/full-title&gt;&lt;/periodical&gt;&lt;pages&gt;716-724&lt;/pages&gt;&lt;volume&gt;72&lt;/volume&gt;&lt;dates&gt;&lt;year&gt;2012&lt;/year&gt;&lt;/dates&gt;&lt;urls&gt;&lt;/urls&gt;&lt;/record&gt;&lt;/Cite&gt;&lt;/EndNote&gt;</w:instrText>
      </w:r>
      <w:r w:rsidR="00CF0B23">
        <w:rPr>
          <w:sz w:val="24"/>
          <w:szCs w:val="24"/>
        </w:rPr>
        <w:fldChar w:fldCharType="separate"/>
      </w:r>
      <w:r w:rsidR="00CF0B23">
        <w:rPr>
          <w:noProof/>
          <w:sz w:val="24"/>
          <w:szCs w:val="24"/>
        </w:rPr>
        <w:t>[8]</w:t>
      </w:r>
      <w:r w:rsidR="00CF0B23">
        <w:rPr>
          <w:sz w:val="24"/>
          <w:szCs w:val="24"/>
        </w:rPr>
        <w:fldChar w:fldCharType="end"/>
      </w:r>
      <w:r w:rsidR="0040067E">
        <w:rPr>
          <w:sz w:val="24"/>
          <w:szCs w:val="24"/>
        </w:rPr>
        <w:t xml:space="preserve"> which again may allow earlier and more accurate diagnosis, with earlier treatment and support</w:t>
      </w:r>
      <w:r>
        <w:rPr>
          <w:sz w:val="24"/>
          <w:szCs w:val="24"/>
        </w:rPr>
        <w:t>.</w:t>
      </w:r>
    </w:p>
    <w:p w14:paraId="672D66C4" w14:textId="77777777" w:rsidR="00C85804" w:rsidRDefault="00D15337" w:rsidP="00EF455D">
      <w:pPr>
        <w:spacing w:before="180" w:line="480" w:lineRule="auto"/>
        <w:ind w:right="160"/>
        <w:rPr>
          <w:i/>
          <w:sz w:val="24"/>
          <w:szCs w:val="24"/>
        </w:rPr>
      </w:pPr>
      <w:r>
        <w:rPr>
          <w:i/>
          <w:sz w:val="24"/>
          <w:szCs w:val="24"/>
        </w:rPr>
        <w:t>Screening of at-risk individuals</w:t>
      </w:r>
    </w:p>
    <w:p w14:paraId="53CC628A" w14:textId="17589DA2" w:rsidR="00C85804" w:rsidRDefault="00D15337" w:rsidP="00EF455D">
      <w:pPr>
        <w:spacing w:before="180" w:line="480" w:lineRule="auto"/>
        <w:ind w:right="160"/>
        <w:rPr>
          <w:sz w:val="24"/>
          <w:szCs w:val="24"/>
        </w:rPr>
      </w:pPr>
      <w:r>
        <w:rPr>
          <w:sz w:val="24"/>
          <w:szCs w:val="24"/>
        </w:rPr>
        <w:t xml:space="preserve">There is a growing body of evidence that </w:t>
      </w:r>
      <w:r w:rsidR="00C85FA2">
        <w:rPr>
          <w:sz w:val="24"/>
          <w:szCs w:val="24"/>
        </w:rPr>
        <w:t xml:space="preserve">EMR </w:t>
      </w:r>
      <w:r w:rsidR="0040067E">
        <w:rPr>
          <w:sz w:val="24"/>
          <w:szCs w:val="24"/>
        </w:rPr>
        <w:t>may be</w:t>
      </w:r>
      <w:r>
        <w:rPr>
          <w:sz w:val="24"/>
          <w:szCs w:val="24"/>
        </w:rPr>
        <w:t xml:space="preserve"> useful in the screening of</w:t>
      </w:r>
      <w:r w:rsidR="0040067E">
        <w:rPr>
          <w:sz w:val="24"/>
          <w:szCs w:val="24"/>
        </w:rPr>
        <w:t xml:space="preserve"> individuals at risk </w:t>
      </w:r>
      <w:r>
        <w:rPr>
          <w:sz w:val="24"/>
          <w:szCs w:val="24"/>
        </w:rPr>
        <w:t>of disorders including Huntington'</w:t>
      </w:r>
      <w:r w:rsidR="00007488">
        <w:rPr>
          <w:sz w:val="24"/>
          <w:szCs w:val="24"/>
        </w:rPr>
        <w:t>s</w:t>
      </w:r>
      <w:r w:rsidR="004D6D27">
        <w:rPr>
          <w:sz w:val="24"/>
          <w:szCs w:val="24"/>
        </w:rPr>
        <w:fldChar w:fldCharType="begin"/>
      </w:r>
      <w:r w:rsidR="004D6D27">
        <w:rPr>
          <w:sz w:val="24"/>
          <w:szCs w:val="24"/>
        </w:rPr>
        <w:instrText xml:space="preserve"> ADDIN EN.CITE &lt;EndNote&gt;&lt;Cite&gt;&lt;Author&gt;Blekher&lt;/Author&gt;&lt;Year&gt;2004&lt;/Year&gt;&lt;RecNum&gt;10&lt;/RecNum&gt;&lt;DisplayText&gt;[9]&lt;/DisplayText&gt;&lt;record&gt;&lt;rec-number&gt;10&lt;/rec-number&gt;&lt;foreign-keys&gt;&lt;key app="EN" db-id="r2pv590sxv90zje9esb50s5ktpes09920rxt" timestamp="1543584548"&gt;10&lt;/key&gt;&lt;/foreign-keys&gt;&lt;ref-type name="Journal Article"&gt;17&lt;/ref-type&gt;&lt;contributors&gt;&lt;authors&gt;&lt;author&gt;Blekher, T. M., Yee, R. D., Kirkwood, S. C., Hake, A. M., Stout, J. C., Weaver, M. R., &amp;amp; Foroud, T. M. &lt;/author&gt;&lt;/authors&gt;&lt;/contributors&gt;&lt;titles&gt;&lt;title&gt;Oculomotor control in asymptomatic and recently diagnosed individuals with the genetic marker for Huntington’s disease.&lt;/title&gt;&lt;secondary-title&gt;Vision research&lt;/secondary-title&gt;&lt;/titles&gt;&lt;periodical&gt;&lt;full-title&gt;Vision Research&lt;/full-title&gt;&lt;/periodical&gt;&lt;pages&gt;2729-2736&lt;/pages&gt;&lt;volume&gt;44&lt;/volume&gt;&lt;number&gt;23&lt;/number&gt;&lt;dates&gt;&lt;year&gt;2004&lt;/year&gt;&lt;/dates&gt;&lt;urls&gt;&lt;/urls&gt;&lt;/record&gt;&lt;/Cite&gt;&lt;/EndNote&gt;</w:instrText>
      </w:r>
      <w:r w:rsidR="004D6D27">
        <w:rPr>
          <w:sz w:val="24"/>
          <w:szCs w:val="24"/>
        </w:rPr>
        <w:fldChar w:fldCharType="separate"/>
      </w:r>
      <w:r w:rsidR="004D6D27">
        <w:rPr>
          <w:noProof/>
          <w:sz w:val="24"/>
          <w:szCs w:val="24"/>
        </w:rPr>
        <w:t>[9]</w:t>
      </w:r>
      <w:r w:rsidR="004D6D27">
        <w:rPr>
          <w:sz w:val="24"/>
          <w:szCs w:val="24"/>
        </w:rPr>
        <w:fldChar w:fldCharType="end"/>
      </w:r>
      <w:r>
        <w:rPr>
          <w:sz w:val="24"/>
          <w:szCs w:val="24"/>
        </w:rPr>
        <w:t>, Alzheime</w:t>
      </w:r>
      <w:r w:rsidR="00007488">
        <w:rPr>
          <w:sz w:val="24"/>
          <w:szCs w:val="24"/>
        </w:rPr>
        <w:t>r’s</w:t>
      </w:r>
      <w:r w:rsidR="004D6D27">
        <w:rPr>
          <w:sz w:val="24"/>
          <w:szCs w:val="24"/>
        </w:rPr>
        <w:fldChar w:fldCharType="begin"/>
      </w:r>
      <w:r w:rsidR="008D189B">
        <w:rPr>
          <w:sz w:val="24"/>
          <w:szCs w:val="24"/>
        </w:rPr>
        <w:instrText xml:space="preserve"> ADDIN EN.CITE &lt;EndNote&gt;&lt;Cite&gt;&lt;Author&gt;Crawford&lt;/Author&gt;&lt;Year&gt;2005&lt;/Year&gt;&lt;RecNum&gt;11&lt;/RecNum&gt;&lt;DisplayText&gt;[10, 11]&lt;/DisplayText&gt;&lt;record&gt;&lt;rec-number&gt;11&lt;/rec-number&gt;&lt;foreign-keys&gt;&lt;key app="EN" db-id="r2pv590sxv90zje9esb50s5ktpes09920rxt" timestamp="1543584700"&gt;11&lt;/key&gt;&lt;/foreign-keys&gt;&lt;ref-type name="Journal Article"&gt;17&lt;/ref-type&gt;&lt;contributors&gt;&lt;authors&gt;&lt;author&gt;Crawford, T. J., Higham, S., Renvoize, T., Patel, J., Dale, M., Suriya, A., Tetley, S.&lt;/author&gt;&lt;/authors&gt;&lt;/contributors&gt;&lt;titles&gt;&lt;title&gt;Inhibitory control of saccadic eye movements and cognitive impairment in Alzheimer’s disease.&lt;/title&gt;&lt;secondary-title&gt;Biological Psychiatry&lt;/secondary-title&gt;&lt;/titles&gt;&lt;periodical&gt;&lt;full-title&gt;Biological Psychiatry&lt;/full-title&gt;&lt;/periodical&gt;&lt;pages&gt;1052-1060&lt;/pages&gt;&lt;volume&gt;57&lt;/volume&gt;&lt;number&gt;9&lt;/number&gt;&lt;dates&gt;&lt;year&gt;2005&lt;/year&gt;&lt;/dates&gt;&lt;urls&gt;&lt;/urls&gt;&lt;/record&gt;&lt;/Cite&gt;&lt;Cite&gt;&lt;Author&gt;Boxer&lt;/Author&gt;&lt;Year&gt;2012&lt;/Year&gt;&lt;RecNum&gt;12&lt;/RecNum&gt;&lt;record&gt;&lt;rec-number&gt;12&lt;/rec-number&gt;&lt;foreign-keys&gt;&lt;key app="EN" db-id="r2pv590sxv90zje9esb50s5ktpes09920rxt" timestamp="1543588444"&gt;12&lt;/key&gt;&lt;/foreign-keys&gt;&lt;ref-type name="Journal Article"&gt;17&lt;/ref-type&gt;&lt;contributors&gt;&lt;authors&gt;&lt;author&gt;Boxer, A. L., Garbutt, S., Seeley, W. W., Jafari, A., Heuer, H. W., Mirsky, J., Hellmuth, J., Trojanowski, J.Q., Huang, E., DeArmond, S., Neuhaus, J.&lt;/author&gt;&lt;/authors&gt;&lt;/contributors&gt;&lt;titles&gt;&lt;title&gt;Saccade abnormalities in autopsy-confirmed frontotemporal lobar degeneration and Alzheimer disease.&lt;/title&gt;&lt;secondary-title&gt;Archives of Neurology&lt;/secondary-title&gt;&lt;/titles&gt;&lt;periodical&gt;&lt;full-title&gt;Archives of Neurology&lt;/full-title&gt;&lt;/periodical&gt;&lt;pages&gt;509-517&lt;/pages&gt;&lt;volume&gt;69&lt;/volume&gt;&lt;number&gt;4&lt;/number&gt;&lt;dates&gt;&lt;year&gt;2012&lt;/year&gt;&lt;/dates&gt;&lt;urls&gt;&lt;/urls&gt;&lt;/record&gt;&lt;/Cite&gt;&lt;/EndNote&gt;</w:instrText>
      </w:r>
      <w:r w:rsidR="004D6D27">
        <w:rPr>
          <w:sz w:val="24"/>
          <w:szCs w:val="24"/>
        </w:rPr>
        <w:fldChar w:fldCharType="separate"/>
      </w:r>
      <w:r w:rsidR="008D189B">
        <w:rPr>
          <w:noProof/>
          <w:sz w:val="24"/>
          <w:szCs w:val="24"/>
        </w:rPr>
        <w:t>[10, 11]</w:t>
      </w:r>
      <w:r w:rsidR="004D6D27">
        <w:rPr>
          <w:sz w:val="24"/>
          <w:szCs w:val="24"/>
        </w:rPr>
        <w:fldChar w:fldCharType="end"/>
      </w:r>
      <w:r>
        <w:rPr>
          <w:sz w:val="24"/>
          <w:szCs w:val="24"/>
        </w:rPr>
        <w:t xml:space="preserve"> and Parkinson's</w:t>
      </w:r>
      <w:r w:rsidR="00A305E5">
        <w:rPr>
          <w:sz w:val="24"/>
          <w:szCs w:val="24"/>
        </w:rPr>
        <w:fldChar w:fldCharType="begin"/>
      </w:r>
      <w:r w:rsidR="00150A45">
        <w:rPr>
          <w:sz w:val="24"/>
          <w:szCs w:val="24"/>
        </w:rPr>
        <w:instrText xml:space="preserve"> ADDIN EN.CITE &lt;EndNote&gt;&lt;Cite&gt;&lt;Author&gt;White&lt;/Author&gt;&lt;Year&gt;1983&lt;/Year&gt;&lt;RecNum&gt;13&lt;/RecNum&gt;&lt;DisplayText&gt;[12]&lt;/DisplayText&gt;&lt;record&gt;&lt;rec-number&gt;13&lt;/rec-number&gt;&lt;foreign-keys&gt;&lt;key app="EN" db-id="r2pv590sxv90zje9esb50s5ktpes09920rxt" timestamp="1543589145"&gt;13&lt;/key&gt;&lt;/foreign-keys&gt;&lt;ref-type name="Journal Article"&gt;17&lt;/ref-type&gt;&lt;contributors&gt;&lt;authors&gt;&lt;author&gt;White, O. B., Saint-Cyr, J.A., Tomlinson, R. D., Sharpe J. A.&lt;/author&gt;&lt;/authors&gt;&lt;/contributors&gt;&lt;titles&gt;&lt;title&gt;Ocular motor deficits in Parkinson’s disease. II. Control of the saccadic and smooth pursuit systems.&lt;/title&gt;&lt;secondary-title&gt;Brain&lt;/secondary-title&gt;&lt;/titles&gt;&lt;periodical&gt;&lt;full-title&gt;Brain&lt;/full-title&gt;&lt;/periodical&gt;&lt;pages&gt;571-587&lt;/pages&gt;&lt;volume&gt;106&lt;/volume&gt;&lt;number&gt;3&lt;/number&gt;&lt;dates&gt;&lt;year&gt;1983&lt;/year&gt;&lt;/dates&gt;&lt;urls&gt;&lt;/urls&gt;&lt;/record&gt;&lt;/Cite&gt;&lt;Cite&gt;&lt;Author&gt;White&lt;/Author&gt;&lt;Year&gt;1983&lt;/Year&gt;&lt;RecNum&gt;13&lt;/RecNum&gt;&lt;record&gt;&lt;rec-number&gt;13&lt;/rec-number&gt;&lt;foreign-keys&gt;&lt;key app="EN" db-id="r2pv590sxv90zje9esb50s5ktpes09920rxt" timestamp="1543589145"&gt;13&lt;/key&gt;&lt;/foreign-keys&gt;&lt;ref-type name="Journal Article"&gt;17&lt;/ref-type&gt;&lt;contributors&gt;&lt;authors&gt;&lt;author&gt;White, O. B., Saint-Cyr, J.A., Tomlinson, R. D., Sharpe J. A.&lt;/author&gt;&lt;/authors&gt;&lt;/contributors&gt;&lt;titles&gt;&lt;title&gt;Ocular motor deficits in Parkinson’s disease. II. Control of the saccadic and smooth pursuit systems.&lt;/title&gt;&lt;secondary-title&gt;Brain&lt;/secondary-title&gt;&lt;/titles&gt;&lt;periodical&gt;&lt;full-title&gt;Brain&lt;/full-title&gt;&lt;/periodical&gt;&lt;pages&gt;571-587&lt;/pages&gt;&lt;volume&gt;106&lt;/volume&gt;&lt;number&gt;3&lt;/number&gt;&lt;dates&gt;&lt;year&gt;1983&lt;/year&gt;&lt;/dates&gt;&lt;urls&gt;&lt;/urls&gt;&lt;/record&gt;&lt;/Cite&gt;&lt;/EndNote&gt;</w:instrText>
      </w:r>
      <w:r w:rsidR="00A305E5">
        <w:rPr>
          <w:sz w:val="24"/>
          <w:szCs w:val="24"/>
        </w:rPr>
        <w:fldChar w:fldCharType="separate"/>
      </w:r>
      <w:r w:rsidR="00150A45">
        <w:rPr>
          <w:noProof/>
          <w:sz w:val="24"/>
          <w:szCs w:val="24"/>
        </w:rPr>
        <w:t>[12]</w:t>
      </w:r>
      <w:r w:rsidR="00A305E5">
        <w:rPr>
          <w:sz w:val="24"/>
          <w:szCs w:val="24"/>
        </w:rPr>
        <w:fldChar w:fldCharType="end"/>
      </w:r>
      <w:r w:rsidR="00007488">
        <w:rPr>
          <w:sz w:val="24"/>
          <w:szCs w:val="24"/>
        </w:rPr>
        <w:t xml:space="preserve"> Diseases</w:t>
      </w:r>
      <w:r>
        <w:rPr>
          <w:sz w:val="24"/>
          <w:szCs w:val="24"/>
        </w:rPr>
        <w:t>.</w:t>
      </w:r>
    </w:p>
    <w:p w14:paraId="62ED3334" w14:textId="77777777" w:rsidR="00C85804" w:rsidRDefault="00D15337" w:rsidP="00EF455D">
      <w:pPr>
        <w:spacing w:before="180" w:line="480" w:lineRule="auto"/>
        <w:ind w:right="160"/>
        <w:rPr>
          <w:i/>
          <w:sz w:val="24"/>
          <w:szCs w:val="24"/>
        </w:rPr>
      </w:pPr>
      <w:r>
        <w:rPr>
          <w:i/>
          <w:sz w:val="24"/>
          <w:szCs w:val="24"/>
        </w:rPr>
        <w:t>Monitoring of disease progression and of response to treatment</w:t>
      </w:r>
    </w:p>
    <w:p w14:paraId="40D24162" w14:textId="56F2208C" w:rsidR="00C85804" w:rsidRDefault="001D03EF" w:rsidP="00EF455D">
      <w:pPr>
        <w:spacing w:before="180" w:line="480" w:lineRule="auto"/>
        <w:ind w:right="160"/>
        <w:rPr>
          <w:rFonts w:ascii="Times New Roman" w:eastAsia="Times New Roman" w:hAnsi="Times New Roman" w:cs="Times New Roman"/>
          <w:sz w:val="24"/>
          <w:szCs w:val="24"/>
        </w:rPr>
      </w:pPr>
      <w:r>
        <w:rPr>
          <w:sz w:val="24"/>
          <w:szCs w:val="24"/>
        </w:rPr>
        <w:t>The EMR abnormalities in Niemann Pick C, includ</w:t>
      </w:r>
      <w:r w:rsidR="00007488">
        <w:rPr>
          <w:sz w:val="24"/>
          <w:szCs w:val="24"/>
        </w:rPr>
        <w:t>ing</w:t>
      </w:r>
      <w:r>
        <w:rPr>
          <w:sz w:val="24"/>
          <w:szCs w:val="24"/>
        </w:rPr>
        <w:t xml:space="preserve"> curved saccades, increase in magnitude with disease severity </w:t>
      </w:r>
      <w:r w:rsidR="00D15337">
        <w:rPr>
          <w:sz w:val="24"/>
          <w:szCs w:val="24"/>
        </w:rPr>
        <w:t>suggesting that these measures would also be useful in monitoring disease progression.</w:t>
      </w:r>
      <w:r w:rsidR="00374130">
        <w:rPr>
          <w:sz w:val="24"/>
          <w:szCs w:val="24"/>
        </w:rPr>
        <w:t xml:space="preserve"> </w:t>
      </w:r>
      <w:r w:rsidR="00140978">
        <w:rPr>
          <w:sz w:val="24"/>
          <w:szCs w:val="24"/>
        </w:rPr>
        <w:t>Also, i</w:t>
      </w:r>
      <w:r w:rsidR="00D42CB0">
        <w:rPr>
          <w:sz w:val="24"/>
          <w:szCs w:val="24"/>
        </w:rPr>
        <w:t>n</w:t>
      </w:r>
      <w:r w:rsidR="00374130">
        <w:rPr>
          <w:sz w:val="24"/>
          <w:szCs w:val="24"/>
        </w:rPr>
        <w:t xml:space="preserve"> Parkinso</w:t>
      </w:r>
      <w:r w:rsidR="009D0BE5">
        <w:rPr>
          <w:sz w:val="24"/>
          <w:szCs w:val="24"/>
        </w:rPr>
        <w:t>n’s</w:t>
      </w:r>
      <w:r w:rsidR="00D42CB0">
        <w:rPr>
          <w:sz w:val="24"/>
          <w:szCs w:val="24"/>
        </w:rPr>
        <w:t xml:space="preserve"> Disease,</w:t>
      </w:r>
      <w:r w:rsidR="009D0BE5">
        <w:rPr>
          <w:sz w:val="24"/>
          <w:szCs w:val="24"/>
        </w:rPr>
        <w:t xml:space="preserve"> the exten</w:t>
      </w:r>
      <w:r w:rsidR="00D004C3">
        <w:rPr>
          <w:sz w:val="24"/>
          <w:szCs w:val="24"/>
        </w:rPr>
        <w:t>t</w:t>
      </w:r>
      <w:r w:rsidR="009D0BE5">
        <w:rPr>
          <w:sz w:val="24"/>
          <w:szCs w:val="24"/>
        </w:rPr>
        <w:t xml:space="preserve"> of EMR abnormalities </w:t>
      </w:r>
      <w:r w:rsidR="00580E76">
        <w:rPr>
          <w:sz w:val="24"/>
          <w:szCs w:val="24"/>
        </w:rPr>
        <w:t>is related to disease progression</w:t>
      </w:r>
      <w:r w:rsidR="00A33BB4">
        <w:rPr>
          <w:sz w:val="24"/>
          <w:szCs w:val="24"/>
        </w:rPr>
        <w:fldChar w:fldCharType="begin"/>
      </w:r>
      <w:r w:rsidR="00A33BB4">
        <w:rPr>
          <w:sz w:val="24"/>
          <w:szCs w:val="24"/>
        </w:rPr>
        <w:instrText xml:space="preserve"> ADDIN EN.CITE &lt;EndNote&gt;&lt;Cite&gt;&lt;Author&gt;Jankovic&lt;/Author&gt;&lt;Year&gt;2008&lt;/Year&gt;&lt;RecNum&gt;14&lt;/RecNum&gt;&lt;DisplayText&gt;[13]&lt;/DisplayText&gt;&lt;record&gt;&lt;rec-number&gt;14&lt;/rec-number&gt;&lt;foreign-keys&gt;&lt;key app="EN" db-id="r2pv590sxv90zje9esb50s5ktpes09920rxt" timestamp="1543589438"&gt;14&lt;/key&gt;&lt;/foreign-keys&gt;&lt;ref-type name="Journal Article"&gt;17&lt;/ref-type&gt;&lt;contributors&gt;&lt;authors&gt;&lt;author&gt;Jankovic, J.&lt;/author&gt;&lt;/authors&gt;&lt;/contributors&gt;&lt;titles&gt;&lt;title&gt;Parkinson’s disease: clinical features and diagnosis. &lt;/title&gt;&lt;secondary-title&gt;Journal of neurology, neurosurgery &amp;amp; psychiatry&lt;/secondary-title&gt;&lt;/titles&gt;&lt;periodical&gt;&lt;full-title&gt;Journal of neurology, neurosurgery &amp;amp; psychiatry&lt;/full-title&gt;&lt;/periodical&gt;&lt;pages&gt;368-376&lt;/pages&gt;&lt;volume&gt;79&lt;/volume&gt;&lt;number&gt;4&lt;/number&gt;&lt;dates&gt;&lt;year&gt;2008&lt;/year&gt;&lt;/dates&gt;&lt;urls&gt;&lt;/urls&gt;&lt;/record&gt;&lt;/Cite&gt;&lt;/EndNote&gt;</w:instrText>
      </w:r>
      <w:r w:rsidR="00A33BB4">
        <w:rPr>
          <w:sz w:val="24"/>
          <w:szCs w:val="24"/>
        </w:rPr>
        <w:fldChar w:fldCharType="separate"/>
      </w:r>
      <w:r w:rsidR="00A33BB4">
        <w:rPr>
          <w:noProof/>
          <w:sz w:val="24"/>
          <w:szCs w:val="24"/>
        </w:rPr>
        <w:t>[13]</w:t>
      </w:r>
      <w:r w:rsidR="00A33BB4">
        <w:rPr>
          <w:sz w:val="24"/>
          <w:szCs w:val="24"/>
        </w:rPr>
        <w:fldChar w:fldCharType="end"/>
      </w:r>
      <w:r w:rsidR="00580E76">
        <w:rPr>
          <w:sz w:val="24"/>
          <w:szCs w:val="24"/>
        </w:rPr>
        <w:t xml:space="preserve"> and </w:t>
      </w:r>
      <w:r w:rsidR="00D876DD">
        <w:rPr>
          <w:sz w:val="24"/>
          <w:szCs w:val="24"/>
        </w:rPr>
        <w:t>responsiveness</w:t>
      </w:r>
      <w:r w:rsidR="006F2C1D">
        <w:rPr>
          <w:sz w:val="24"/>
          <w:szCs w:val="24"/>
        </w:rPr>
        <w:t xml:space="preserve"> to treatment</w:t>
      </w:r>
      <w:r w:rsidR="00A33BB4">
        <w:rPr>
          <w:sz w:val="24"/>
          <w:szCs w:val="24"/>
        </w:rPr>
        <w:fldChar w:fldCharType="begin"/>
      </w:r>
      <w:r w:rsidR="00A33BB4">
        <w:rPr>
          <w:sz w:val="24"/>
          <w:szCs w:val="24"/>
        </w:rPr>
        <w:instrText xml:space="preserve"> ADDIN EN.CITE &lt;EndNote&gt;&lt;Cite&gt;&lt;Author&gt;Hood&lt;/Author&gt;&lt;Year&gt;2007&lt;/Year&gt;&lt;RecNum&gt;15&lt;/RecNum&gt;&lt;DisplayText&gt;[14]&lt;/DisplayText&gt;&lt;record&gt;&lt;rec-number&gt;15&lt;/rec-number&gt;&lt;foreign-keys&gt;&lt;key app="EN" db-id="r2pv590sxv90zje9esb50s5ktpes09920rxt" timestamp="1543589625"&gt;15&lt;/key&gt;&lt;/foreign-keys&gt;&lt;ref-type name="Journal Article"&gt;17&lt;/ref-type&gt;&lt;contributors&gt;&lt;authors&gt;&lt;author&gt;Hood, A. J., Amador, S. C., Cain, A. E., Briand, K. A., Al-Refai, A. H., Schiess, M. C., Sereno, A. B.&lt;/author&gt;&lt;/authors&gt;&lt;/contributors&gt;&lt;titles&gt;&lt;title&gt;Levodopa slows prosaccades and improves antisaccades: an eye movement study in Parkinson’s disease.&lt;/title&gt;&lt;secondary-title&gt;Journal of neurology, neurosurgery &amp;amp; psychiatry&lt;/secondary-title&gt;&lt;/titles&gt;&lt;periodical&gt;&lt;full-title&gt;Journal of neurology, neurosurgery &amp;amp; psychiatry&lt;/full-title&gt;&lt;/periodical&gt;&lt;pages&gt;565-570&lt;/pages&gt;&lt;volume&gt;78&lt;/volume&gt;&lt;number&gt;6&lt;/number&gt;&lt;dates&gt;&lt;year&gt;2007&lt;/year&gt;&lt;/dates&gt;&lt;urls&gt;&lt;/urls&gt;&lt;/record&gt;&lt;/Cite&gt;&lt;/EndNote&gt;</w:instrText>
      </w:r>
      <w:r w:rsidR="00A33BB4">
        <w:rPr>
          <w:sz w:val="24"/>
          <w:szCs w:val="24"/>
        </w:rPr>
        <w:fldChar w:fldCharType="separate"/>
      </w:r>
      <w:r w:rsidR="00A33BB4">
        <w:rPr>
          <w:noProof/>
          <w:sz w:val="24"/>
          <w:szCs w:val="24"/>
        </w:rPr>
        <w:t>[14]</w:t>
      </w:r>
      <w:r w:rsidR="00A33BB4">
        <w:rPr>
          <w:sz w:val="24"/>
          <w:szCs w:val="24"/>
        </w:rPr>
        <w:fldChar w:fldCharType="end"/>
      </w:r>
      <w:r w:rsidR="00A33BB4">
        <w:rPr>
          <w:sz w:val="24"/>
          <w:szCs w:val="24"/>
        </w:rPr>
        <w:t>.</w:t>
      </w:r>
    </w:p>
    <w:p w14:paraId="5D23313B" w14:textId="4D141AE5" w:rsidR="00C85804" w:rsidRDefault="00D15337" w:rsidP="00EF455D">
      <w:pPr>
        <w:spacing w:before="180" w:line="480" w:lineRule="auto"/>
        <w:ind w:right="160"/>
        <w:rPr>
          <w:sz w:val="24"/>
          <w:szCs w:val="24"/>
        </w:rPr>
      </w:pPr>
      <w:r>
        <w:rPr>
          <w:sz w:val="24"/>
          <w:szCs w:val="24"/>
        </w:rPr>
        <w:lastRenderedPageBreak/>
        <w:t xml:space="preserve">Although these results are encouraging, it is likely that EMR alone will only rarely, if ever, be used as the only diagnostic criterion. However </w:t>
      </w:r>
      <w:r w:rsidRPr="00150A45">
        <w:rPr>
          <w:color w:val="000000" w:themeColor="text1"/>
          <w:sz w:val="24"/>
          <w:szCs w:val="24"/>
        </w:rPr>
        <w:t>diagnostic pathway</w:t>
      </w:r>
      <w:r w:rsidR="00156177" w:rsidRPr="00150A45">
        <w:rPr>
          <w:color w:val="000000" w:themeColor="text1"/>
          <w:sz w:val="24"/>
          <w:szCs w:val="24"/>
        </w:rPr>
        <w:t>s</w:t>
      </w:r>
      <w:r w:rsidRPr="00150A45">
        <w:rPr>
          <w:color w:val="000000" w:themeColor="text1"/>
          <w:sz w:val="24"/>
          <w:szCs w:val="24"/>
        </w:rPr>
        <w:t xml:space="preserve"> </w:t>
      </w:r>
      <w:r w:rsidR="00FB225E">
        <w:rPr>
          <w:sz w:val="24"/>
          <w:szCs w:val="24"/>
        </w:rPr>
        <w:t xml:space="preserve">which </w:t>
      </w:r>
      <w:r>
        <w:rPr>
          <w:sz w:val="24"/>
          <w:szCs w:val="24"/>
        </w:rPr>
        <w:t>includ</w:t>
      </w:r>
      <w:r w:rsidR="00FB225E">
        <w:rPr>
          <w:sz w:val="24"/>
          <w:szCs w:val="24"/>
        </w:rPr>
        <w:t>e</w:t>
      </w:r>
      <w:r>
        <w:rPr>
          <w:sz w:val="24"/>
          <w:szCs w:val="24"/>
        </w:rPr>
        <w:t xml:space="preserve"> EMR </w:t>
      </w:r>
      <w:r w:rsidR="00780595">
        <w:rPr>
          <w:sz w:val="24"/>
          <w:szCs w:val="24"/>
        </w:rPr>
        <w:t>alongside</w:t>
      </w:r>
      <w:r w:rsidR="00303317">
        <w:rPr>
          <w:sz w:val="24"/>
          <w:szCs w:val="24"/>
        </w:rPr>
        <w:t>,</w:t>
      </w:r>
      <w:r w:rsidR="00780595">
        <w:rPr>
          <w:sz w:val="24"/>
          <w:szCs w:val="24"/>
        </w:rPr>
        <w:t xml:space="preserve"> for example MR imaging</w:t>
      </w:r>
      <w:r w:rsidR="00EB04E9">
        <w:rPr>
          <w:sz w:val="24"/>
          <w:szCs w:val="24"/>
        </w:rPr>
        <w:fldChar w:fldCharType="begin"/>
      </w:r>
      <w:r w:rsidR="00EB04E9">
        <w:rPr>
          <w:sz w:val="24"/>
          <w:szCs w:val="24"/>
        </w:rPr>
        <w:instrText xml:space="preserve"> ADDIN EN.CITE &lt;EndNote&gt;&lt;Cite&gt;&lt;Author&gt;Rodrigue&lt;/Author&gt;&lt;Year&gt;2018&lt;/Year&gt;&lt;RecNum&gt;16&lt;/RecNum&gt;&lt;DisplayText&gt;[15]&lt;/DisplayText&gt;&lt;record&gt;&lt;rec-number&gt;16&lt;/rec-number&gt;&lt;foreign-keys&gt;&lt;key app="EN" db-id="r2pv590sxv90zje9esb50s5ktpes09920rxt" timestamp="1543597940"&gt;16&lt;/key&gt;&lt;/foreign-keys&gt;&lt;ref-type name="Journal Article"&gt;17&lt;/ref-type&gt;&lt;contributors&gt;&lt;authors&gt;&lt;author&gt;Rodrigue, A. L., Schaeffer, D. J., Pierce, J. E., Clementz, B. A., McDowell, J. E.&lt;/author&gt;&lt;/authors&gt;&lt;/contributors&gt;&lt;titles&gt;&lt;title&gt;Evaluating the Specificity of Cognitive Control Deficits in Schizophrenia Using Antisaccades, Functional Magnetic Resonance Imaging, and Healthy Individuals With Poor Cognitive Control.&lt;/title&gt;&lt;secondary-title&gt;Frontiers in Psychiatry&lt;/secondary-title&gt;&lt;/titles&gt;&lt;periodical&gt;&lt;full-title&gt;Frontiers in Psychiatry&lt;/full-title&gt;&lt;/periodical&gt;&lt;pages&gt;107&lt;/pages&gt;&lt;volume&gt;9&lt;/volume&gt;&lt;dates&gt;&lt;year&gt;2018&lt;/year&gt;&lt;/dates&gt;&lt;urls&gt;&lt;/urls&gt;&lt;/record&gt;&lt;/Cite&gt;&lt;/EndNote&gt;</w:instrText>
      </w:r>
      <w:r w:rsidR="00EB04E9">
        <w:rPr>
          <w:sz w:val="24"/>
          <w:szCs w:val="24"/>
        </w:rPr>
        <w:fldChar w:fldCharType="separate"/>
      </w:r>
      <w:r w:rsidR="00EB04E9">
        <w:rPr>
          <w:noProof/>
          <w:sz w:val="24"/>
          <w:szCs w:val="24"/>
        </w:rPr>
        <w:t>[15]</w:t>
      </w:r>
      <w:r w:rsidR="00EB04E9">
        <w:rPr>
          <w:sz w:val="24"/>
          <w:szCs w:val="24"/>
        </w:rPr>
        <w:fldChar w:fldCharType="end"/>
      </w:r>
      <w:r w:rsidR="00780595">
        <w:rPr>
          <w:sz w:val="24"/>
          <w:szCs w:val="24"/>
        </w:rPr>
        <w:t xml:space="preserve">, </w:t>
      </w:r>
      <w:r>
        <w:rPr>
          <w:sz w:val="24"/>
          <w:szCs w:val="24"/>
        </w:rPr>
        <w:t xml:space="preserve">are likely to be shorter and more accurate. Whilst the individual conditions may be rare, such as the metabolic disorders, there are a much larger number of patients who present with early or non-specific difficulties in whom treatable metabolic or neurological disease needs to be ruled out, and therefore, specialist services that care for </w:t>
      </w:r>
      <w:r w:rsidR="00D42CB0">
        <w:rPr>
          <w:sz w:val="24"/>
          <w:szCs w:val="24"/>
        </w:rPr>
        <w:t xml:space="preserve">many </w:t>
      </w:r>
      <w:r>
        <w:rPr>
          <w:sz w:val="24"/>
          <w:szCs w:val="24"/>
        </w:rPr>
        <w:t>patient groups may benefit from access to reliable EMR within the NHS.</w:t>
      </w:r>
    </w:p>
    <w:p w14:paraId="2A247C1A" w14:textId="3561BFD4" w:rsidR="00C85804" w:rsidRDefault="00D15337" w:rsidP="00EF455D">
      <w:pPr>
        <w:spacing w:before="180" w:line="480" w:lineRule="auto"/>
        <w:ind w:right="160"/>
        <w:rPr>
          <w:sz w:val="24"/>
          <w:szCs w:val="24"/>
        </w:rPr>
      </w:pPr>
      <w:r>
        <w:rPr>
          <w:sz w:val="24"/>
          <w:szCs w:val="24"/>
        </w:rPr>
        <w:t>The objective and quantitative measurement of eye movements has a long history dating back to the early 20th Century</w:t>
      </w:r>
      <w:r w:rsidR="00EB04E9">
        <w:rPr>
          <w:sz w:val="24"/>
          <w:szCs w:val="24"/>
        </w:rPr>
        <w:fldChar w:fldCharType="begin"/>
      </w:r>
      <w:r w:rsidR="008C4737">
        <w:rPr>
          <w:sz w:val="24"/>
          <w:szCs w:val="24"/>
        </w:rPr>
        <w:instrText xml:space="preserve"> ADDIN EN.CITE &lt;EndNote&gt;&lt;Cite&gt;&lt;Author&gt;Wade&lt;/Author&gt;&lt;Year&gt;2011&lt;/Year&gt;&lt;RecNum&gt;17&lt;/RecNum&gt;&lt;DisplayText&gt;[16]&lt;/DisplayText&gt;&lt;record&gt;&lt;rec-number&gt;17&lt;/rec-number&gt;&lt;foreign-keys&gt;&lt;key app="EN" db-id="r2pv590sxv90zje9esb50s5ktpes09920rxt" timestamp="1543598220"&gt;17&lt;/key&gt;&lt;/foreign-keys&gt;&lt;ref-type name="Book Section"&gt;5&lt;/ref-type&gt;&lt;contributors&gt;&lt;authors&gt;&lt;author&gt;Wade, N. J., Tatler, B. W. &lt;/author&gt;&lt;/authors&gt;&lt;secondary-authors&gt;&lt;author&gt;Gilchrist, I. D., Everling, S.&lt;/author&gt;&lt;/secondary-authors&gt;&lt;/contributors&gt;&lt;titles&gt;&lt;title&gt;Origins and applications of eye movement research.&lt;/title&gt;&lt;secondary-title&gt;The Oxford Handbook of Eye Movements&lt;/secondary-title&gt;&lt;/titles&gt;&lt;dates&gt;&lt;year&gt;2011&lt;/year&gt;&lt;/dates&gt;&lt;pub-location&gt;Oxford&lt;/pub-location&gt;&lt;publisher&gt;Oxford University Press&lt;/publisher&gt;&lt;urls&gt;&lt;/urls&gt;&lt;/record&gt;&lt;/Cite&gt;&lt;/EndNote&gt;</w:instrText>
      </w:r>
      <w:r w:rsidR="00EB04E9">
        <w:rPr>
          <w:sz w:val="24"/>
          <w:szCs w:val="24"/>
        </w:rPr>
        <w:fldChar w:fldCharType="separate"/>
      </w:r>
      <w:r w:rsidR="00EB04E9">
        <w:rPr>
          <w:noProof/>
          <w:sz w:val="24"/>
          <w:szCs w:val="24"/>
        </w:rPr>
        <w:t>[16]</w:t>
      </w:r>
      <w:r w:rsidR="00EB04E9">
        <w:rPr>
          <w:sz w:val="24"/>
          <w:szCs w:val="24"/>
        </w:rPr>
        <w:fldChar w:fldCharType="end"/>
      </w:r>
      <w:r>
        <w:rPr>
          <w:sz w:val="24"/>
          <w:szCs w:val="24"/>
        </w:rPr>
        <w:t>. Early methods were uncomfortable and invasive, and analysis of the resulting data was time-consuming. However, the advent of both powerful personal computing and fast video-based recording systems has led to a step-change in the last 15 years in this technology. EMR has become standard in a wide range of settings including Consumer Research, Human-Computer Interaction and Virtual Reality. Alongside this, work on both the neurophysiology of eye movement control</w:t>
      </w:r>
      <w:r w:rsidR="008C4737">
        <w:rPr>
          <w:sz w:val="24"/>
          <w:szCs w:val="24"/>
        </w:rPr>
        <w:fldChar w:fldCharType="begin"/>
      </w:r>
      <w:r w:rsidR="008C4737">
        <w:rPr>
          <w:sz w:val="24"/>
          <w:szCs w:val="24"/>
        </w:rPr>
        <w:instrText xml:space="preserve"> ADDIN EN.CITE &lt;EndNote&gt;&lt;Cite&gt;&lt;Author&gt;Wurtz&lt;/Author&gt;&lt;Year&gt;2015&lt;/Year&gt;&lt;RecNum&gt;18&lt;/RecNum&gt;&lt;DisplayText&gt;[17]&lt;/DisplayText&gt;&lt;record&gt;&lt;rec-number&gt;18&lt;/rec-number&gt;&lt;foreign-keys&gt;&lt;key app="EN" db-id="r2pv590sxv90zje9esb50s5ktpes09920rxt" timestamp="1543598494"&gt;18&lt;/key&gt;&lt;/foreign-keys&gt;&lt;ref-type name="Journal Article"&gt;17&lt;/ref-type&gt;&lt;contributors&gt;&lt;authors&gt;&lt;author&gt;Wurtz, R. H.&lt;/author&gt;&lt;/authors&gt;&lt;/contributors&gt;&lt;titles&gt;&lt;title&gt;Using perturbations to identify the brain circuits underlying active vision.&lt;/title&gt;&lt;secondary-title&gt;Philosophical Transactions of the Royal Society B&lt;/secondary-title&gt;&lt;/titles&gt;&lt;periodical&gt;&lt;full-title&gt;Philosophical Transactions of the Royal Society B&lt;/full-title&gt;&lt;/periodical&gt;&lt;pages&gt;20140205&lt;/pages&gt;&lt;volume&gt;370&lt;/volume&gt;&lt;dates&gt;&lt;year&gt;2015&lt;/year&gt;&lt;/dates&gt;&lt;urls&gt;&lt;/urls&gt;&lt;/record&gt;&lt;/Cite&gt;&lt;/EndNote&gt;</w:instrText>
      </w:r>
      <w:r w:rsidR="008C4737">
        <w:rPr>
          <w:sz w:val="24"/>
          <w:szCs w:val="24"/>
        </w:rPr>
        <w:fldChar w:fldCharType="separate"/>
      </w:r>
      <w:r w:rsidR="008C4737">
        <w:rPr>
          <w:noProof/>
          <w:sz w:val="24"/>
          <w:szCs w:val="24"/>
        </w:rPr>
        <w:t>[17]</w:t>
      </w:r>
      <w:r w:rsidR="008C4737">
        <w:rPr>
          <w:sz w:val="24"/>
          <w:szCs w:val="24"/>
        </w:rPr>
        <w:fldChar w:fldCharType="end"/>
      </w:r>
      <w:r>
        <w:rPr>
          <w:sz w:val="24"/>
          <w:szCs w:val="24"/>
        </w:rPr>
        <w:t xml:space="preserve"> and the detailed study of human eye movement behaviour</w:t>
      </w:r>
      <w:r w:rsidR="008C4737">
        <w:rPr>
          <w:sz w:val="24"/>
          <w:szCs w:val="24"/>
        </w:rPr>
        <w:fldChar w:fldCharType="begin"/>
      </w:r>
      <w:r w:rsidR="008C4737">
        <w:rPr>
          <w:sz w:val="24"/>
          <w:szCs w:val="24"/>
        </w:rPr>
        <w:instrText xml:space="preserve"> ADDIN EN.CITE &lt;EndNote&gt;&lt;Cite&gt;&lt;Author&gt;Liversedge&lt;/Author&gt;&lt;Year&gt;2011&lt;/Year&gt;&lt;RecNum&gt;19&lt;/RecNum&gt;&lt;DisplayText&gt;[18]&lt;/DisplayText&gt;&lt;record&gt;&lt;rec-number&gt;19&lt;/rec-number&gt;&lt;foreign-keys&gt;&lt;key app="EN" db-id="r2pv590sxv90zje9esb50s5ktpes09920rxt" timestamp="1543598600"&gt;19&lt;/key&gt;&lt;/foreign-keys&gt;&lt;ref-type name="Book"&gt;6&lt;/ref-type&gt;&lt;contributors&gt;&lt;authors&gt;&lt;author&gt;Liversedge, S. P., Gilchrist, I. D. &amp;amp; Everling, S.&lt;/author&gt;&lt;/authors&gt;&lt;/contributors&gt;&lt;titles&gt;&lt;title&gt;The Oxford Handbook of Eye Movements&lt;/title&gt;&lt;/titles&gt;&lt;dates&gt;&lt;year&gt;2011&lt;/year&gt;&lt;/dates&gt;&lt;pub-location&gt;Oxford&lt;/pub-location&gt;&lt;publisher&gt;Oxford University Press&lt;/publisher&gt;&lt;urls&gt;&lt;/urls&gt;&lt;/record&gt;&lt;/Cite&gt;&lt;/EndNote&gt;</w:instrText>
      </w:r>
      <w:r w:rsidR="008C4737">
        <w:rPr>
          <w:sz w:val="24"/>
          <w:szCs w:val="24"/>
        </w:rPr>
        <w:fldChar w:fldCharType="separate"/>
      </w:r>
      <w:r w:rsidR="008C4737">
        <w:rPr>
          <w:noProof/>
          <w:sz w:val="24"/>
          <w:szCs w:val="24"/>
        </w:rPr>
        <w:t>[18]</w:t>
      </w:r>
      <w:r w:rsidR="008C4737">
        <w:rPr>
          <w:sz w:val="24"/>
          <w:szCs w:val="24"/>
        </w:rPr>
        <w:fldChar w:fldCharType="end"/>
      </w:r>
      <w:r>
        <w:rPr>
          <w:sz w:val="24"/>
          <w:szCs w:val="24"/>
        </w:rPr>
        <w:t xml:space="preserve"> means that </w:t>
      </w:r>
      <w:r w:rsidRPr="00150A45">
        <w:rPr>
          <w:color w:val="000000" w:themeColor="text1"/>
          <w:sz w:val="24"/>
          <w:szCs w:val="24"/>
        </w:rPr>
        <w:t xml:space="preserve">we </w:t>
      </w:r>
      <w:r w:rsidR="00D42CB0" w:rsidRPr="00150A45">
        <w:rPr>
          <w:color w:val="000000" w:themeColor="text1"/>
          <w:sz w:val="24"/>
          <w:szCs w:val="24"/>
        </w:rPr>
        <w:t xml:space="preserve">can </w:t>
      </w:r>
      <w:r w:rsidRPr="00150A45">
        <w:rPr>
          <w:color w:val="000000" w:themeColor="text1"/>
          <w:sz w:val="24"/>
          <w:szCs w:val="24"/>
        </w:rPr>
        <w:t xml:space="preserve">map </w:t>
      </w:r>
      <w:r>
        <w:rPr>
          <w:sz w:val="24"/>
          <w:szCs w:val="24"/>
        </w:rPr>
        <w:t>this visual-motor behaviour onto the patterns of activity across a well studied and extensive brain network.</w:t>
      </w:r>
    </w:p>
    <w:p w14:paraId="54B9B8DA" w14:textId="59820F47" w:rsidR="00C85804" w:rsidRDefault="00D15337" w:rsidP="00EF455D">
      <w:pPr>
        <w:spacing w:before="180" w:line="480" w:lineRule="auto"/>
        <w:ind w:right="160"/>
        <w:rPr>
          <w:sz w:val="24"/>
          <w:szCs w:val="24"/>
        </w:rPr>
      </w:pPr>
      <w:r>
        <w:rPr>
          <w:sz w:val="24"/>
          <w:szCs w:val="24"/>
        </w:rPr>
        <w:t xml:space="preserve">Routine recording of eye movements in a specialist clinical setting is now therefore technically feasible and would provide a sensitive, quantitative and objective method to aid diagnosis and management for a range of patients. However, despite this potential benefit as a clinical tool, there are considerable challenges associated with both introducing eye tracking into clinical practice and making it cost-effective. We are still some way from having eye tracking hardware that </w:t>
      </w:r>
      <w:proofErr w:type="gramStart"/>
      <w:r>
        <w:rPr>
          <w:sz w:val="24"/>
          <w:szCs w:val="24"/>
        </w:rPr>
        <w:t>is able to</w:t>
      </w:r>
      <w:proofErr w:type="gramEnd"/>
      <w:r w:rsidR="00150A45">
        <w:rPr>
          <w:sz w:val="24"/>
          <w:szCs w:val="24"/>
        </w:rPr>
        <w:t xml:space="preserve"> </w:t>
      </w:r>
      <w:r>
        <w:rPr>
          <w:sz w:val="24"/>
          <w:szCs w:val="24"/>
        </w:rPr>
        <w:t xml:space="preserve">successfully record the eye movements of every patient, whatever </w:t>
      </w:r>
      <w:r w:rsidRPr="00150A45">
        <w:rPr>
          <w:color w:val="000000" w:themeColor="text1"/>
          <w:sz w:val="24"/>
          <w:szCs w:val="24"/>
        </w:rPr>
        <w:t>their</w:t>
      </w:r>
      <w:r w:rsidR="00156177" w:rsidRPr="00150A45">
        <w:rPr>
          <w:color w:val="000000" w:themeColor="text1"/>
          <w:sz w:val="24"/>
          <w:szCs w:val="24"/>
        </w:rPr>
        <w:t xml:space="preserve"> age and</w:t>
      </w:r>
      <w:r w:rsidRPr="00150A45">
        <w:rPr>
          <w:color w:val="000000" w:themeColor="text1"/>
          <w:sz w:val="24"/>
          <w:szCs w:val="24"/>
        </w:rPr>
        <w:t xml:space="preserve"> </w:t>
      </w:r>
      <w:r w:rsidRPr="00150A45">
        <w:rPr>
          <w:color w:val="000000" w:themeColor="text1"/>
          <w:sz w:val="24"/>
          <w:szCs w:val="24"/>
        </w:rPr>
        <w:lastRenderedPageBreak/>
        <w:t xml:space="preserve">level of ability. We need a common suite of behavioural assays that are agreed </w:t>
      </w:r>
      <w:r>
        <w:rPr>
          <w:sz w:val="24"/>
          <w:szCs w:val="24"/>
        </w:rPr>
        <w:t>upon by the wider community, with normative data</w:t>
      </w:r>
      <w:r w:rsidR="008C4737">
        <w:rPr>
          <w:sz w:val="24"/>
          <w:szCs w:val="24"/>
        </w:rPr>
        <w:fldChar w:fldCharType="begin"/>
      </w:r>
      <w:r w:rsidR="008C4737">
        <w:rPr>
          <w:sz w:val="24"/>
          <w:szCs w:val="24"/>
        </w:rPr>
        <w:instrText xml:space="preserve"> ADDIN EN.CITE &lt;EndNote&gt;&lt;Cite&gt;&lt;Author&gt;Antoniades&lt;/Author&gt;&lt;Year&gt;2013&lt;/Year&gt;&lt;RecNum&gt;1&lt;/RecNum&gt;&lt;DisplayText&gt;[19]&lt;/DisplayText&gt;&lt;record&gt;&lt;rec-number&gt;1&lt;/rec-number&gt;&lt;foreign-keys&gt;&lt;key app="EN" db-id="r2pv590sxv90zje9esb50s5ktpes09920rxt" timestamp="1543582493"&gt;1&lt;/key&gt;&lt;/foreign-keys&gt;&lt;ref-type name="Journal Article"&gt;17&lt;/ref-type&gt;&lt;contributors&gt;&lt;authors&gt;&lt;author&gt;Antoniades, C., Ettinger, U., Gaymard, B., Gilchrist, I. D., Kristjansson, A., Kennard, C., Leigh, J., Noorani, I., Pouget, P., Smyrnis, N., Tarnowski, A., Zee, D. &amp;amp; Carpenter, R. H. S.&lt;/author&gt;&lt;/authors&gt;&lt;/contributors&gt;&lt;titles&gt;&lt;title&gt;An internationally standardised antisaccade protocol for clinical use.&lt;/title&gt;&lt;secondary-title&gt;Vision Research&lt;/secondary-title&gt;&lt;/titles&gt;&lt;periodical&gt;&lt;full-title&gt;Vision Research&lt;/full-title&gt;&lt;/periodical&gt;&lt;pages&gt;1-5&lt;/pages&gt;&lt;volume&gt;84&lt;/volume&gt;&lt;dates&gt;&lt;year&gt;2013&lt;/year&gt;&lt;/dates&gt;&lt;urls&gt;&lt;/urls&gt;&lt;/record&gt;&lt;/Cite&gt;&lt;/EndNote&gt;</w:instrText>
      </w:r>
      <w:r w:rsidR="008C4737">
        <w:rPr>
          <w:sz w:val="24"/>
          <w:szCs w:val="24"/>
        </w:rPr>
        <w:fldChar w:fldCharType="separate"/>
      </w:r>
      <w:r w:rsidR="008C4737">
        <w:rPr>
          <w:noProof/>
          <w:sz w:val="24"/>
          <w:szCs w:val="24"/>
        </w:rPr>
        <w:t>[19]</w:t>
      </w:r>
      <w:r w:rsidR="008C4737">
        <w:rPr>
          <w:sz w:val="24"/>
          <w:szCs w:val="24"/>
        </w:rPr>
        <w:fldChar w:fldCharType="end"/>
      </w:r>
      <w:r>
        <w:rPr>
          <w:sz w:val="24"/>
          <w:szCs w:val="24"/>
        </w:rPr>
        <w:t>.</w:t>
      </w:r>
    </w:p>
    <w:p w14:paraId="27974D17" w14:textId="26952DAA" w:rsidR="00C85804" w:rsidRPr="000A7757" w:rsidRDefault="00D15337" w:rsidP="00EF455D">
      <w:pPr>
        <w:spacing w:before="180" w:line="480" w:lineRule="auto"/>
        <w:ind w:right="160"/>
        <w:rPr>
          <w:sz w:val="24"/>
          <w:szCs w:val="24"/>
        </w:rPr>
      </w:pPr>
      <w:r>
        <w:rPr>
          <w:sz w:val="24"/>
          <w:szCs w:val="24"/>
        </w:rPr>
        <w:t xml:space="preserve">We would need to identify which groups of staff would carry out the assessments, what training they would need, and how and by whom the resulting data should be reported. One model </w:t>
      </w:r>
      <w:r w:rsidR="001C6F1D">
        <w:rPr>
          <w:sz w:val="24"/>
          <w:szCs w:val="24"/>
        </w:rPr>
        <w:t xml:space="preserve">is to </w:t>
      </w:r>
      <w:r>
        <w:rPr>
          <w:sz w:val="24"/>
          <w:szCs w:val="24"/>
        </w:rPr>
        <w:t>develop inbuilt test paradigms and proforma reports that include normative data, to limit the expertise required by the individual setting up the test and make EMR accessible to a range of users.</w:t>
      </w:r>
      <w:r w:rsidR="00156177">
        <w:rPr>
          <w:sz w:val="24"/>
          <w:szCs w:val="24"/>
        </w:rPr>
        <w:t xml:space="preserve"> </w:t>
      </w:r>
      <w:r w:rsidR="00156177" w:rsidRPr="00150A45">
        <w:rPr>
          <w:color w:val="000000" w:themeColor="text1"/>
          <w:sz w:val="24"/>
          <w:szCs w:val="24"/>
        </w:rPr>
        <w:t>However, t</w:t>
      </w:r>
      <w:r w:rsidRPr="00150A45">
        <w:rPr>
          <w:color w:val="000000" w:themeColor="text1"/>
          <w:sz w:val="24"/>
          <w:szCs w:val="24"/>
        </w:rPr>
        <w:t xml:space="preserve">his highlights the important issue of expertise in interpreting clinical eye movements. EMR </w:t>
      </w:r>
      <w:r w:rsidR="00156177" w:rsidRPr="00150A45">
        <w:rPr>
          <w:color w:val="000000" w:themeColor="text1"/>
          <w:sz w:val="24"/>
          <w:szCs w:val="24"/>
        </w:rPr>
        <w:t>may be used to look for very specific abnormalities in an individual patient and a</w:t>
      </w:r>
      <w:r w:rsidR="0097690C" w:rsidRPr="00150A45">
        <w:rPr>
          <w:color w:val="000000" w:themeColor="text1"/>
          <w:sz w:val="24"/>
          <w:szCs w:val="24"/>
        </w:rPr>
        <w:t xml:space="preserve"> targeted </w:t>
      </w:r>
      <w:r w:rsidR="00156177" w:rsidRPr="00150A45">
        <w:rPr>
          <w:color w:val="000000" w:themeColor="text1"/>
          <w:sz w:val="24"/>
          <w:szCs w:val="24"/>
        </w:rPr>
        <w:t xml:space="preserve">approach </w:t>
      </w:r>
      <w:r w:rsidR="0097690C" w:rsidRPr="00150A45">
        <w:rPr>
          <w:color w:val="000000" w:themeColor="text1"/>
          <w:sz w:val="24"/>
          <w:szCs w:val="24"/>
        </w:rPr>
        <w:t xml:space="preserve">(as </w:t>
      </w:r>
      <w:r w:rsidR="00760C45">
        <w:rPr>
          <w:color w:val="000000" w:themeColor="text1"/>
          <w:sz w:val="24"/>
          <w:szCs w:val="24"/>
        </w:rPr>
        <w:t>opposed</w:t>
      </w:r>
      <w:r w:rsidR="0097690C" w:rsidRPr="00150A45">
        <w:rPr>
          <w:color w:val="000000" w:themeColor="text1"/>
          <w:sz w:val="24"/>
          <w:szCs w:val="24"/>
        </w:rPr>
        <w:t xml:space="preserve"> to a general battery of tests) </w:t>
      </w:r>
      <w:r w:rsidR="00156177" w:rsidRPr="00150A45">
        <w:rPr>
          <w:color w:val="000000" w:themeColor="text1"/>
          <w:sz w:val="24"/>
          <w:szCs w:val="24"/>
        </w:rPr>
        <w:t>may b</w:t>
      </w:r>
      <w:r w:rsidR="00156177">
        <w:rPr>
          <w:sz w:val="24"/>
          <w:szCs w:val="24"/>
        </w:rPr>
        <w:t>e</w:t>
      </w:r>
      <w:r w:rsidR="0097690C" w:rsidRPr="000A7757">
        <w:rPr>
          <w:sz w:val="24"/>
          <w:szCs w:val="24"/>
        </w:rPr>
        <w:t xml:space="preserve"> </w:t>
      </w:r>
      <w:r w:rsidR="00E06530" w:rsidRPr="000A7757">
        <w:rPr>
          <w:sz w:val="24"/>
          <w:szCs w:val="24"/>
        </w:rPr>
        <w:t>important</w:t>
      </w:r>
      <w:r w:rsidR="0097690C" w:rsidRPr="000A7757">
        <w:rPr>
          <w:sz w:val="24"/>
          <w:szCs w:val="24"/>
        </w:rPr>
        <w:t xml:space="preserve"> for efficiency and to address the key clinical question </w:t>
      </w:r>
      <w:r w:rsidR="0097690C" w:rsidRPr="00150A45">
        <w:rPr>
          <w:color w:val="000000" w:themeColor="text1"/>
          <w:sz w:val="24"/>
          <w:szCs w:val="24"/>
        </w:rPr>
        <w:t xml:space="preserve">for </w:t>
      </w:r>
      <w:r w:rsidR="00156177" w:rsidRPr="00150A45">
        <w:rPr>
          <w:color w:val="000000" w:themeColor="text1"/>
          <w:sz w:val="24"/>
          <w:szCs w:val="24"/>
        </w:rPr>
        <w:t>that</w:t>
      </w:r>
      <w:r w:rsidR="0097690C" w:rsidRPr="00150A45">
        <w:rPr>
          <w:color w:val="000000" w:themeColor="text1"/>
          <w:sz w:val="24"/>
          <w:szCs w:val="24"/>
        </w:rPr>
        <w:t xml:space="preserve"> patient</w:t>
      </w:r>
      <w:r w:rsidR="00700A88" w:rsidRPr="00150A45">
        <w:rPr>
          <w:color w:val="000000" w:themeColor="text1"/>
          <w:sz w:val="24"/>
          <w:szCs w:val="24"/>
        </w:rPr>
        <w:t>, especially for children</w:t>
      </w:r>
      <w:r w:rsidR="0097690C" w:rsidRPr="00150A45">
        <w:rPr>
          <w:color w:val="000000" w:themeColor="text1"/>
          <w:sz w:val="24"/>
          <w:szCs w:val="24"/>
        </w:rPr>
        <w:t xml:space="preserve">. The </w:t>
      </w:r>
      <w:r w:rsidR="00700A88" w:rsidRPr="00150A45">
        <w:rPr>
          <w:color w:val="000000" w:themeColor="text1"/>
          <w:sz w:val="24"/>
          <w:szCs w:val="24"/>
        </w:rPr>
        <w:t>choice between a targeted or comprehensive approach</w:t>
      </w:r>
      <w:r w:rsidR="0097690C" w:rsidRPr="00150A45">
        <w:rPr>
          <w:color w:val="000000" w:themeColor="text1"/>
          <w:sz w:val="24"/>
          <w:szCs w:val="24"/>
        </w:rPr>
        <w:t xml:space="preserve"> </w:t>
      </w:r>
      <w:r w:rsidRPr="00150A45">
        <w:rPr>
          <w:color w:val="000000" w:themeColor="text1"/>
          <w:sz w:val="24"/>
          <w:szCs w:val="24"/>
        </w:rPr>
        <w:t>require</w:t>
      </w:r>
      <w:r w:rsidR="0097690C" w:rsidRPr="00150A45">
        <w:rPr>
          <w:color w:val="000000" w:themeColor="text1"/>
          <w:sz w:val="24"/>
          <w:szCs w:val="24"/>
        </w:rPr>
        <w:t>s</w:t>
      </w:r>
      <w:r w:rsidRPr="00150A45">
        <w:rPr>
          <w:color w:val="000000" w:themeColor="text1"/>
          <w:sz w:val="24"/>
          <w:szCs w:val="24"/>
        </w:rPr>
        <w:t xml:space="preserve"> </w:t>
      </w:r>
      <w:r w:rsidR="00E06530" w:rsidRPr="000A7757">
        <w:rPr>
          <w:sz w:val="24"/>
          <w:szCs w:val="24"/>
        </w:rPr>
        <w:t xml:space="preserve">both </w:t>
      </w:r>
      <w:r w:rsidRPr="000A7757">
        <w:rPr>
          <w:sz w:val="24"/>
          <w:szCs w:val="24"/>
        </w:rPr>
        <w:t>technical ability</w:t>
      </w:r>
      <w:r w:rsidR="00E9476D" w:rsidRPr="000A7757">
        <w:rPr>
          <w:sz w:val="24"/>
          <w:szCs w:val="24"/>
        </w:rPr>
        <w:t xml:space="preserve"> and specific expertise</w:t>
      </w:r>
      <w:r w:rsidRPr="000A7757">
        <w:rPr>
          <w:sz w:val="24"/>
          <w:szCs w:val="24"/>
        </w:rPr>
        <w:t>. Training is required, but experience is also important (as any clinician knows). Currently, there is no training offered and no recognised training pathway. One possible route is to set up training for eye movement clinical scientists, which could eventually become registrable with the Health and Care Professions Council (HCPC). As an example, one of us (CH) is registered with the HCPC as a ‘Clinical Scientist’ (which is a protected title) with designated expertise in eye movements (the only one we are aware of). This avenue could be explored as a way forward to formalise (and regulate) clinical oculomotor expertise.</w:t>
      </w:r>
    </w:p>
    <w:p w14:paraId="72752A38" w14:textId="77777777" w:rsidR="00C85804" w:rsidRDefault="00D15337" w:rsidP="00EF455D">
      <w:pPr>
        <w:spacing w:before="180" w:line="480" w:lineRule="auto"/>
        <w:ind w:right="160"/>
        <w:rPr>
          <w:sz w:val="24"/>
          <w:szCs w:val="24"/>
        </w:rPr>
      </w:pPr>
      <w:r w:rsidRPr="000A7757">
        <w:rPr>
          <w:sz w:val="24"/>
          <w:szCs w:val="24"/>
        </w:rPr>
        <w:t>EMR is already widely used in advertising</w:t>
      </w:r>
      <w:r>
        <w:rPr>
          <w:sz w:val="24"/>
          <w:szCs w:val="24"/>
        </w:rPr>
        <w:t xml:space="preserve">, the aviation industry, rehabilitation services, computer gaming and virtual reality equipment. The time has come to explore how best to deploy this technology to the benefit of patients and the NHS. </w:t>
      </w:r>
    </w:p>
    <w:p w14:paraId="13E18F65" w14:textId="77777777" w:rsidR="00C85804" w:rsidRDefault="00C85804" w:rsidP="00EF455D">
      <w:pPr>
        <w:spacing w:before="180" w:line="480" w:lineRule="auto"/>
        <w:ind w:right="160"/>
        <w:rPr>
          <w:sz w:val="24"/>
          <w:szCs w:val="24"/>
        </w:rPr>
      </w:pPr>
    </w:p>
    <w:p w14:paraId="6D719C52" w14:textId="7571DC24" w:rsidR="00C85804" w:rsidRPr="000007F2" w:rsidRDefault="00D15337" w:rsidP="00EF455D">
      <w:pPr>
        <w:spacing w:before="180" w:line="480" w:lineRule="auto"/>
        <w:ind w:right="160"/>
        <w:rPr>
          <w:sz w:val="24"/>
          <w:szCs w:val="24"/>
        </w:rPr>
      </w:pPr>
      <w:r>
        <w:br w:type="page"/>
      </w:r>
      <w:r>
        <w:rPr>
          <w:b/>
          <w:sz w:val="24"/>
          <w:szCs w:val="24"/>
        </w:rPr>
        <w:lastRenderedPageBreak/>
        <w:t>References</w:t>
      </w:r>
    </w:p>
    <w:p w14:paraId="0EE1586A" w14:textId="33D4558D" w:rsidR="002E394A" w:rsidRDefault="002E394A" w:rsidP="00EF455D">
      <w:pPr>
        <w:spacing w:after="200" w:line="480" w:lineRule="auto"/>
        <w:ind w:right="160"/>
        <w:rPr>
          <w:sz w:val="24"/>
          <w:szCs w:val="24"/>
        </w:rPr>
      </w:pPr>
    </w:p>
    <w:p w14:paraId="002BDCD1" w14:textId="3CFDE154" w:rsidR="00150A45" w:rsidRPr="00150A45" w:rsidRDefault="002E394A" w:rsidP="00EF455D">
      <w:pPr>
        <w:pStyle w:val="EndNoteBibliography"/>
        <w:spacing w:line="480" w:lineRule="auto"/>
        <w:ind w:left="720" w:hanging="720"/>
      </w:pPr>
      <w:r>
        <w:fldChar w:fldCharType="begin"/>
      </w:r>
      <w:r>
        <w:instrText xml:space="preserve"> ADDIN EN.REFLIST </w:instrText>
      </w:r>
      <w:r>
        <w:fldChar w:fldCharType="separate"/>
      </w:r>
      <w:r w:rsidR="00150A45" w:rsidRPr="00150A45">
        <w:t>1.</w:t>
      </w:r>
      <w:r w:rsidR="00150A45" w:rsidRPr="00150A45">
        <w:tab/>
        <w:t xml:space="preserve">Papageorgiou, E., McLean, R. J., Gottlob, I., </w:t>
      </w:r>
      <w:r w:rsidR="00150A45" w:rsidRPr="00150A45">
        <w:rPr>
          <w:i/>
        </w:rPr>
        <w:t>Nystagmus in childhood.</w:t>
      </w:r>
      <w:r w:rsidR="00150A45" w:rsidRPr="00150A45">
        <w:t xml:space="preserve"> Pediatric Neonatology, 2014. </w:t>
      </w:r>
      <w:r w:rsidR="00150A45" w:rsidRPr="00150A45">
        <w:rPr>
          <w:b/>
        </w:rPr>
        <w:t>55</w:t>
      </w:r>
      <w:r w:rsidR="00150A45" w:rsidRPr="00150A45">
        <w:t>: p. 341-351.</w:t>
      </w:r>
    </w:p>
    <w:p w14:paraId="2C2C5D27" w14:textId="77777777" w:rsidR="00150A45" w:rsidRPr="00150A45" w:rsidRDefault="00150A45" w:rsidP="00EF455D">
      <w:pPr>
        <w:pStyle w:val="EndNoteBibliography"/>
        <w:spacing w:line="480" w:lineRule="auto"/>
        <w:ind w:left="720" w:hanging="720"/>
      </w:pPr>
      <w:r w:rsidRPr="00150A45">
        <w:t>2.</w:t>
      </w:r>
      <w:r w:rsidRPr="00150A45">
        <w:tab/>
        <w:t xml:space="preserve">Dunn, M., </w:t>
      </w:r>
      <w:r w:rsidRPr="00150A45">
        <w:rPr>
          <w:i/>
        </w:rPr>
        <w:t>Clinical assessment of nystagmus.</w:t>
      </w:r>
      <w:r w:rsidRPr="00150A45">
        <w:t xml:space="preserve"> Optometry Today, 2016. </w:t>
      </w:r>
      <w:r w:rsidRPr="00150A45">
        <w:rPr>
          <w:b/>
        </w:rPr>
        <w:t>56</w:t>
      </w:r>
      <w:r w:rsidRPr="00150A45">
        <w:t>: p. 80-85.</w:t>
      </w:r>
    </w:p>
    <w:p w14:paraId="0D197523" w14:textId="6AEC536B" w:rsidR="00150A45" w:rsidRPr="00150A45" w:rsidRDefault="00150A45" w:rsidP="00EF455D">
      <w:pPr>
        <w:pStyle w:val="EndNoteBibliography"/>
        <w:spacing w:line="480" w:lineRule="auto"/>
        <w:ind w:left="720" w:hanging="720"/>
      </w:pPr>
      <w:r w:rsidRPr="00150A45">
        <w:t>3.</w:t>
      </w:r>
      <w:r w:rsidRPr="00150A45">
        <w:tab/>
        <w:t>Armstrong, R.</w:t>
      </w:r>
      <w:r w:rsidR="007D73C7">
        <w:t xml:space="preserve"> </w:t>
      </w:r>
      <w:r w:rsidRPr="00150A45">
        <w:t xml:space="preserve">A., </w:t>
      </w:r>
      <w:r w:rsidRPr="00150A45">
        <w:rPr>
          <w:i/>
        </w:rPr>
        <w:t>Oculo-visual dysfunction in Parkinson’s disease.</w:t>
      </w:r>
      <w:r w:rsidRPr="00150A45">
        <w:t xml:space="preserve"> Journal of Parkinson's disease, 2015. </w:t>
      </w:r>
      <w:r w:rsidRPr="00150A45">
        <w:rPr>
          <w:b/>
        </w:rPr>
        <w:t>5</w:t>
      </w:r>
      <w:r w:rsidRPr="00150A45">
        <w:t>(4): p. 715-726.</w:t>
      </w:r>
    </w:p>
    <w:p w14:paraId="7AC32662" w14:textId="72BA2A0E" w:rsidR="00150A45" w:rsidRPr="00150A45" w:rsidRDefault="00150A45" w:rsidP="00EF455D">
      <w:pPr>
        <w:pStyle w:val="EndNoteBibliography"/>
        <w:spacing w:line="480" w:lineRule="auto"/>
        <w:ind w:left="720" w:hanging="720"/>
      </w:pPr>
      <w:r w:rsidRPr="00150A45">
        <w:t>4.</w:t>
      </w:r>
      <w:r w:rsidRPr="00150A45">
        <w:tab/>
        <w:t>Harris, C.</w:t>
      </w:r>
      <w:r w:rsidR="007D73C7">
        <w:t xml:space="preserve"> </w:t>
      </w:r>
      <w:r w:rsidRPr="00150A45">
        <w:t xml:space="preserve">M., Taylor, D. S., Vellodi, A., </w:t>
      </w:r>
      <w:r w:rsidRPr="00150A45">
        <w:rPr>
          <w:i/>
        </w:rPr>
        <w:t>Ocular motor abnormalities in Gaucher disease.</w:t>
      </w:r>
      <w:r w:rsidRPr="00150A45">
        <w:t xml:space="preserve"> Neuropediatrics, 1999. </w:t>
      </w:r>
      <w:r w:rsidRPr="00150A45">
        <w:rPr>
          <w:b/>
        </w:rPr>
        <w:t>30</w:t>
      </w:r>
      <w:r w:rsidRPr="00150A45">
        <w:t>: p. 289-293.</w:t>
      </w:r>
    </w:p>
    <w:p w14:paraId="468E8F5B" w14:textId="77777777" w:rsidR="00150A45" w:rsidRPr="00150A45" w:rsidRDefault="00150A45" w:rsidP="00EF455D">
      <w:pPr>
        <w:pStyle w:val="EndNoteBibliography"/>
        <w:spacing w:line="480" w:lineRule="auto"/>
        <w:ind w:left="720" w:hanging="720"/>
      </w:pPr>
      <w:r w:rsidRPr="00150A45">
        <w:t>5.</w:t>
      </w:r>
      <w:r w:rsidRPr="00150A45">
        <w:tab/>
        <w:t xml:space="preserve">Blundell, J., Frisson, S., Chakrapani, A., Kearney, S., Vijay, S., MacDonald, A., ... &amp; Olson, A., </w:t>
      </w:r>
      <w:r w:rsidRPr="00150A45">
        <w:rPr>
          <w:i/>
        </w:rPr>
        <w:t>Markers of cognitive function in individuals with metabolic disease: Morquio syndrome and tyrosinemia type III.</w:t>
      </w:r>
      <w:r w:rsidRPr="00150A45">
        <w:t xml:space="preserve"> Cognitive neuropsychology, 2018. </w:t>
      </w:r>
      <w:r w:rsidRPr="00150A45">
        <w:rPr>
          <w:b/>
        </w:rPr>
        <w:t>35</w:t>
      </w:r>
      <w:r w:rsidRPr="00150A45">
        <w:t>(3-4): p. 120-147.</w:t>
      </w:r>
    </w:p>
    <w:p w14:paraId="57C846CC" w14:textId="77777777" w:rsidR="00150A45" w:rsidRPr="00150A45" w:rsidRDefault="00150A45" w:rsidP="00EF455D">
      <w:pPr>
        <w:pStyle w:val="EndNoteBibliography"/>
        <w:spacing w:line="480" w:lineRule="auto"/>
        <w:ind w:left="720" w:hanging="720"/>
      </w:pPr>
      <w:r w:rsidRPr="00150A45">
        <w:t>6.</w:t>
      </w:r>
      <w:r w:rsidRPr="00150A45">
        <w:tab/>
        <w:t xml:space="preserve">Blundell, J., Frisson, S., Chakrapani, A., Gissen, P., Hendriksz, C., Vijay, S., Olson, A., </w:t>
      </w:r>
      <w:r w:rsidRPr="00150A45">
        <w:rPr>
          <w:i/>
        </w:rPr>
        <w:t>Oculomotor abnormalities in children with Niemann-Pick type C.</w:t>
      </w:r>
      <w:r w:rsidRPr="00150A45">
        <w:t xml:space="preserve"> Molecular Genetics and Metabolism, 2018. </w:t>
      </w:r>
      <w:r w:rsidRPr="00150A45">
        <w:rPr>
          <w:b/>
        </w:rPr>
        <w:t>123</w:t>
      </w:r>
      <w:r w:rsidRPr="00150A45">
        <w:t>: p. 159-168.</w:t>
      </w:r>
    </w:p>
    <w:p w14:paraId="1BBDD857" w14:textId="0749254A" w:rsidR="00150A45" w:rsidRPr="00150A45" w:rsidRDefault="00150A45" w:rsidP="00EF455D">
      <w:pPr>
        <w:pStyle w:val="EndNoteBibliography"/>
        <w:spacing w:line="480" w:lineRule="auto"/>
        <w:ind w:left="720" w:hanging="720"/>
      </w:pPr>
      <w:r w:rsidRPr="00150A45">
        <w:t>7.</w:t>
      </w:r>
      <w:r w:rsidRPr="00150A45">
        <w:tab/>
        <w:t>Hutton, S.</w:t>
      </w:r>
      <w:r w:rsidR="007D73C7">
        <w:t xml:space="preserve"> </w:t>
      </w:r>
      <w:r w:rsidRPr="00150A45">
        <w:t xml:space="preserve">B., Ettinger, U., </w:t>
      </w:r>
      <w:r w:rsidRPr="00150A45">
        <w:rPr>
          <w:i/>
        </w:rPr>
        <w:t>The antisaccade task as a research tool in psychopathology: a critical review.</w:t>
      </w:r>
      <w:r w:rsidRPr="00150A45">
        <w:t xml:space="preserve"> Psychophysiology, 2006. </w:t>
      </w:r>
      <w:r w:rsidRPr="00150A45">
        <w:rPr>
          <w:b/>
        </w:rPr>
        <w:t>43</w:t>
      </w:r>
      <w:r w:rsidRPr="00150A45">
        <w:t>: p. 302–313.</w:t>
      </w:r>
    </w:p>
    <w:p w14:paraId="63103DAD" w14:textId="77777777" w:rsidR="00150A45" w:rsidRPr="00150A45" w:rsidRDefault="00150A45" w:rsidP="00EF455D">
      <w:pPr>
        <w:pStyle w:val="EndNoteBibliography"/>
        <w:spacing w:line="480" w:lineRule="auto"/>
        <w:ind w:left="720" w:hanging="720"/>
      </w:pPr>
      <w:r w:rsidRPr="00150A45">
        <w:t>8.</w:t>
      </w:r>
      <w:r w:rsidRPr="00150A45">
        <w:tab/>
        <w:t xml:space="preserve">Benson, P.J., Beedie, S. A., Shephard, E., Giegling, I., Rujescu, D., St Clair, D., </w:t>
      </w:r>
      <w:r w:rsidRPr="00150A45">
        <w:rPr>
          <w:i/>
        </w:rPr>
        <w:t>Simple Viewing Tests Can Detect Eye Movement Abnormalities That Distinguish Schizophrenia Cases from Controls with Exceptional Accuracy.</w:t>
      </w:r>
      <w:r w:rsidRPr="00150A45">
        <w:t xml:space="preserve"> Biological Psychiatry, 2012. </w:t>
      </w:r>
      <w:r w:rsidRPr="00150A45">
        <w:rPr>
          <w:b/>
        </w:rPr>
        <w:t>72</w:t>
      </w:r>
      <w:r w:rsidRPr="00150A45">
        <w:t>: p. 716-724.</w:t>
      </w:r>
    </w:p>
    <w:p w14:paraId="16211C96" w14:textId="03A156C5" w:rsidR="00150A45" w:rsidRPr="00150A45" w:rsidRDefault="00150A45" w:rsidP="00EF455D">
      <w:pPr>
        <w:pStyle w:val="EndNoteBibliography"/>
        <w:spacing w:line="480" w:lineRule="auto"/>
        <w:ind w:left="720" w:hanging="720"/>
      </w:pPr>
      <w:r w:rsidRPr="00150A45">
        <w:t>9.</w:t>
      </w:r>
      <w:r w:rsidRPr="00150A45">
        <w:tab/>
        <w:t>Blekher, T.</w:t>
      </w:r>
      <w:r w:rsidR="002B221F">
        <w:t xml:space="preserve"> </w:t>
      </w:r>
      <w:r w:rsidRPr="00150A45">
        <w:t xml:space="preserve">M., Yee, R. D., Kirkwood, S. C., Hake, A. M., Stout, J. C., Weaver, M. R., &amp; Foroud, T. M., </w:t>
      </w:r>
      <w:r w:rsidRPr="00150A45">
        <w:rPr>
          <w:i/>
        </w:rPr>
        <w:t>Oculomotor control in asymptomatic and recently diagnosed individuals with the genetic marker for Huntington’s disease.</w:t>
      </w:r>
      <w:r w:rsidRPr="00150A45">
        <w:t xml:space="preserve"> Vision research, 2004. </w:t>
      </w:r>
      <w:r w:rsidRPr="00150A45">
        <w:rPr>
          <w:b/>
        </w:rPr>
        <w:t>44</w:t>
      </w:r>
      <w:r w:rsidRPr="00150A45">
        <w:t>(23): p. 2729-2736.</w:t>
      </w:r>
    </w:p>
    <w:p w14:paraId="12A8920B" w14:textId="5F8A7731" w:rsidR="00150A45" w:rsidRPr="00150A45" w:rsidRDefault="00150A45" w:rsidP="00EF455D">
      <w:pPr>
        <w:pStyle w:val="EndNoteBibliography"/>
        <w:spacing w:line="480" w:lineRule="auto"/>
        <w:ind w:left="720" w:hanging="720"/>
      </w:pPr>
      <w:r w:rsidRPr="00150A45">
        <w:lastRenderedPageBreak/>
        <w:t>10.</w:t>
      </w:r>
      <w:r w:rsidRPr="00150A45">
        <w:tab/>
        <w:t>Crawford, T.</w:t>
      </w:r>
      <w:r w:rsidR="002B221F">
        <w:t xml:space="preserve"> </w:t>
      </w:r>
      <w:r w:rsidRPr="00150A45">
        <w:t xml:space="preserve">J., Higham, S., Renvoize, T., Patel, J., Dale, M., Suriya, A., Tetley, S., </w:t>
      </w:r>
      <w:r w:rsidRPr="00150A45">
        <w:rPr>
          <w:i/>
        </w:rPr>
        <w:t>Inhibitory control of saccadic eye movements and cognitive impairment in Alzheimer’s disease.</w:t>
      </w:r>
      <w:r w:rsidRPr="00150A45">
        <w:t xml:space="preserve"> Biological Psychiatry, 2005. </w:t>
      </w:r>
      <w:r w:rsidRPr="00150A45">
        <w:rPr>
          <w:b/>
        </w:rPr>
        <w:t>57</w:t>
      </w:r>
      <w:r w:rsidRPr="00150A45">
        <w:t>(9): p. 1052-1060.</w:t>
      </w:r>
    </w:p>
    <w:p w14:paraId="3BCDE5CC" w14:textId="7830F74A" w:rsidR="00150A45" w:rsidRPr="00150A45" w:rsidRDefault="00150A45" w:rsidP="00EF455D">
      <w:pPr>
        <w:pStyle w:val="EndNoteBibliography"/>
        <w:spacing w:line="480" w:lineRule="auto"/>
        <w:ind w:left="720" w:hanging="720"/>
      </w:pPr>
      <w:r w:rsidRPr="00150A45">
        <w:t>11.</w:t>
      </w:r>
      <w:r w:rsidRPr="00150A45">
        <w:tab/>
        <w:t>Boxer, A.</w:t>
      </w:r>
      <w:r w:rsidR="002B221F">
        <w:t xml:space="preserve"> </w:t>
      </w:r>
      <w:r w:rsidRPr="00150A45">
        <w:t>L., Garbutt, S., Seeley, W. W., Jafari, A., Heuer, H. W., Mirsky, J., Hellmuth, J., Trojanowski, J.</w:t>
      </w:r>
      <w:r w:rsidR="002B221F">
        <w:t xml:space="preserve"> </w:t>
      </w:r>
      <w:r w:rsidRPr="00150A45">
        <w:t xml:space="preserve">Q., Huang, E., DeArmond, S., Neuhaus, J., </w:t>
      </w:r>
      <w:r w:rsidRPr="00150A45">
        <w:rPr>
          <w:i/>
        </w:rPr>
        <w:t>Saccade abnormalities in autopsy-confirmed frontotemporal lobar degeneration and Alzheimer disease.</w:t>
      </w:r>
      <w:r w:rsidRPr="00150A45">
        <w:t xml:space="preserve"> Archives of Neurology, 2012. </w:t>
      </w:r>
      <w:r w:rsidRPr="00150A45">
        <w:rPr>
          <w:b/>
        </w:rPr>
        <w:t>69</w:t>
      </w:r>
      <w:r w:rsidRPr="00150A45">
        <w:t>(4): p. 509-517.</w:t>
      </w:r>
    </w:p>
    <w:p w14:paraId="4C236B39" w14:textId="52669A91" w:rsidR="00150A45" w:rsidRPr="00150A45" w:rsidRDefault="00150A45" w:rsidP="00EF455D">
      <w:pPr>
        <w:pStyle w:val="EndNoteBibliography"/>
        <w:spacing w:line="480" w:lineRule="auto"/>
        <w:ind w:left="720" w:hanging="720"/>
      </w:pPr>
      <w:r w:rsidRPr="00150A45">
        <w:t>12.</w:t>
      </w:r>
      <w:r w:rsidRPr="00150A45">
        <w:tab/>
        <w:t>White, O.</w:t>
      </w:r>
      <w:r w:rsidR="002B221F">
        <w:t xml:space="preserve"> </w:t>
      </w:r>
      <w:r w:rsidRPr="00150A45">
        <w:t>B., Saint-Cyr, J.</w:t>
      </w:r>
      <w:r w:rsidR="002B221F">
        <w:t xml:space="preserve"> </w:t>
      </w:r>
      <w:r w:rsidRPr="00150A45">
        <w:t xml:space="preserve">A., Tomlinson, R. D., Sharpe J. A., </w:t>
      </w:r>
      <w:r w:rsidRPr="00150A45">
        <w:rPr>
          <w:i/>
        </w:rPr>
        <w:t>Ocular motor deficits in Parkinson’s disease. II. Control of the saccadic and smooth pursuit systems.</w:t>
      </w:r>
      <w:r w:rsidRPr="00150A45">
        <w:t xml:space="preserve"> Brain, 1983. </w:t>
      </w:r>
      <w:r w:rsidRPr="00150A45">
        <w:rPr>
          <w:b/>
        </w:rPr>
        <w:t>106</w:t>
      </w:r>
      <w:r w:rsidRPr="00150A45">
        <w:t>(3): p. 571-587.</w:t>
      </w:r>
    </w:p>
    <w:p w14:paraId="60C10CB6" w14:textId="707EEC68" w:rsidR="00150A45" w:rsidRPr="00150A45" w:rsidRDefault="00150A45" w:rsidP="00EF455D">
      <w:pPr>
        <w:pStyle w:val="EndNoteBibliography"/>
        <w:spacing w:line="480" w:lineRule="auto"/>
        <w:ind w:left="720" w:hanging="720"/>
      </w:pPr>
      <w:r w:rsidRPr="00150A45">
        <w:t>13.</w:t>
      </w:r>
      <w:r w:rsidRPr="00150A45">
        <w:tab/>
        <w:t xml:space="preserve">Jankovic, J., </w:t>
      </w:r>
      <w:r w:rsidRPr="00150A45">
        <w:rPr>
          <w:i/>
        </w:rPr>
        <w:t>Parkinson’s disease: clinical features and diagnosis.</w:t>
      </w:r>
      <w:r w:rsidRPr="00150A45">
        <w:t xml:space="preserve"> Journal of neurology, neurosurgery &amp; psychiatry, 2008. </w:t>
      </w:r>
      <w:r w:rsidRPr="00150A45">
        <w:rPr>
          <w:b/>
        </w:rPr>
        <w:t>79</w:t>
      </w:r>
      <w:r w:rsidRPr="00150A45">
        <w:t>(4): p. 368-376.</w:t>
      </w:r>
    </w:p>
    <w:p w14:paraId="32820CCC" w14:textId="5040508F" w:rsidR="00150A45" w:rsidRPr="00150A45" w:rsidRDefault="00150A45" w:rsidP="00EF455D">
      <w:pPr>
        <w:pStyle w:val="EndNoteBibliography"/>
        <w:spacing w:line="480" w:lineRule="auto"/>
        <w:ind w:left="720" w:hanging="720"/>
      </w:pPr>
      <w:r w:rsidRPr="00150A45">
        <w:t>14.</w:t>
      </w:r>
      <w:r w:rsidRPr="00150A45">
        <w:tab/>
        <w:t>Hood, A.</w:t>
      </w:r>
      <w:r w:rsidR="002B221F">
        <w:t xml:space="preserve"> </w:t>
      </w:r>
      <w:r w:rsidRPr="00150A45">
        <w:t xml:space="preserve">J., Amador, S. C., Cain, A. E., Briand, K. A., Al-Refai, A. H., Schiess, M. C., Sereno, A. B., </w:t>
      </w:r>
      <w:r w:rsidRPr="00150A45">
        <w:rPr>
          <w:i/>
        </w:rPr>
        <w:t>Levodopa slows prosaccades and improves antisaccades: an eye movement study in Parkinson’s disease.</w:t>
      </w:r>
      <w:r w:rsidRPr="00150A45">
        <w:t xml:space="preserve"> Journal of neurology, neurosurgery &amp; psychiatry, 2007. </w:t>
      </w:r>
      <w:r w:rsidRPr="00150A45">
        <w:rPr>
          <w:b/>
        </w:rPr>
        <w:t>78</w:t>
      </w:r>
      <w:r w:rsidRPr="00150A45">
        <w:t>(6): p. 565-570.</w:t>
      </w:r>
    </w:p>
    <w:p w14:paraId="3810A3D3" w14:textId="4E5F64AD" w:rsidR="00150A45" w:rsidRPr="00150A45" w:rsidRDefault="00150A45" w:rsidP="00EF455D">
      <w:pPr>
        <w:pStyle w:val="EndNoteBibliography"/>
        <w:spacing w:line="480" w:lineRule="auto"/>
        <w:ind w:left="720" w:hanging="720"/>
      </w:pPr>
      <w:r w:rsidRPr="00150A45">
        <w:t>15.</w:t>
      </w:r>
      <w:r w:rsidRPr="00150A45">
        <w:tab/>
        <w:t>Rodrigue, A.</w:t>
      </w:r>
      <w:r w:rsidR="002B221F">
        <w:t xml:space="preserve"> </w:t>
      </w:r>
      <w:r w:rsidRPr="00150A45">
        <w:t xml:space="preserve">L., Schaeffer, D. J., Pierce, J. E., Clementz, B. A., McDowell, J. E., </w:t>
      </w:r>
      <w:r w:rsidRPr="00150A45">
        <w:rPr>
          <w:i/>
        </w:rPr>
        <w:t>Evaluating the Specificity of Cognitive Control Deficits in Schizophrenia Using Antisaccades, Functional Magnetic Resonance Imaging, and Healthy Individuals With Poor Cognitive Control.</w:t>
      </w:r>
      <w:r w:rsidRPr="00150A45">
        <w:t xml:space="preserve"> Frontiers in Psychiatry, 2018. </w:t>
      </w:r>
      <w:r w:rsidRPr="00150A45">
        <w:rPr>
          <w:b/>
        </w:rPr>
        <w:t>9</w:t>
      </w:r>
      <w:r w:rsidRPr="00150A45">
        <w:t>: p. 107.</w:t>
      </w:r>
    </w:p>
    <w:p w14:paraId="54FCED35" w14:textId="2189C5E4" w:rsidR="00150A45" w:rsidRPr="00150A45" w:rsidRDefault="00150A45" w:rsidP="00EF455D">
      <w:pPr>
        <w:pStyle w:val="EndNoteBibliography"/>
        <w:spacing w:line="480" w:lineRule="auto"/>
        <w:ind w:left="720" w:hanging="720"/>
      </w:pPr>
      <w:r w:rsidRPr="00150A45">
        <w:t>16.</w:t>
      </w:r>
      <w:r w:rsidRPr="00150A45">
        <w:tab/>
        <w:t>Wade, N.</w:t>
      </w:r>
      <w:r w:rsidR="002B221F">
        <w:t xml:space="preserve"> </w:t>
      </w:r>
      <w:r w:rsidRPr="00150A45">
        <w:t xml:space="preserve">J., Tatler, B. W., </w:t>
      </w:r>
      <w:r w:rsidRPr="00150A45">
        <w:rPr>
          <w:i/>
        </w:rPr>
        <w:t>Origins and applications of eye movement research.</w:t>
      </w:r>
      <w:r w:rsidR="002B221F">
        <w:t>,</w:t>
      </w:r>
      <w:r w:rsidRPr="00150A45">
        <w:t xml:space="preserve"> in </w:t>
      </w:r>
      <w:r w:rsidRPr="00150A45">
        <w:rPr>
          <w:i/>
        </w:rPr>
        <w:t>The Oxford Handbook of Eye Movements</w:t>
      </w:r>
      <w:r w:rsidRPr="00150A45">
        <w:t>, I.</w:t>
      </w:r>
      <w:r w:rsidR="002B221F">
        <w:t xml:space="preserve"> </w:t>
      </w:r>
      <w:r w:rsidRPr="00150A45">
        <w:t>D. Gilchrist</w:t>
      </w:r>
      <w:r w:rsidR="002B221F">
        <w:t xml:space="preserve"> &amp; S. </w:t>
      </w:r>
      <w:r w:rsidRPr="00150A45">
        <w:t>Everling, Ed</w:t>
      </w:r>
      <w:r w:rsidR="002B221F">
        <w:t>s</w:t>
      </w:r>
      <w:r w:rsidRPr="00150A45">
        <w:t>. 2011, Oxford University Press: Oxford.</w:t>
      </w:r>
    </w:p>
    <w:p w14:paraId="52FE4DDE" w14:textId="5E82D7BE" w:rsidR="00150A45" w:rsidRPr="00150A45" w:rsidRDefault="00150A45" w:rsidP="00EF455D">
      <w:pPr>
        <w:pStyle w:val="EndNoteBibliography"/>
        <w:spacing w:line="480" w:lineRule="auto"/>
        <w:ind w:left="720" w:hanging="720"/>
      </w:pPr>
      <w:r w:rsidRPr="00150A45">
        <w:t>17.</w:t>
      </w:r>
      <w:r w:rsidRPr="00150A45">
        <w:tab/>
        <w:t>Wurtz, R.</w:t>
      </w:r>
      <w:r w:rsidR="002B221F">
        <w:t xml:space="preserve"> </w:t>
      </w:r>
      <w:r w:rsidRPr="00150A45">
        <w:t xml:space="preserve">H., </w:t>
      </w:r>
      <w:r w:rsidRPr="00150A45">
        <w:rPr>
          <w:i/>
        </w:rPr>
        <w:t>Using perturbations to identify the brain circuits underlying active vision.</w:t>
      </w:r>
      <w:r w:rsidRPr="00150A45">
        <w:t xml:space="preserve"> Philosophical Transactions of the Royal Society B, 2015. </w:t>
      </w:r>
      <w:r w:rsidRPr="00150A45">
        <w:rPr>
          <w:b/>
        </w:rPr>
        <w:t>370</w:t>
      </w:r>
      <w:r w:rsidRPr="00150A45">
        <w:t>: p. 20140205.</w:t>
      </w:r>
    </w:p>
    <w:p w14:paraId="749D6669" w14:textId="77777777" w:rsidR="00150A45" w:rsidRPr="00150A45" w:rsidRDefault="00150A45" w:rsidP="00EF455D">
      <w:pPr>
        <w:pStyle w:val="EndNoteBibliography"/>
        <w:spacing w:line="480" w:lineRule="auto"/>
        <w:ind w:left="720" w:hanging="720"/>
      </w:pPr>
      <w:r w:rsidRPr="00150A45">
        <w:t>18.</w:t>
      </w:r>
      <w:r w:rsidRPr="00150A45">
        <w:tab/>
        <w:t xml:space="preserve">Liversedge, S.P., Gilchrist, I. D. &amp; Everling, S., </w:t>
      </w:r>
      <w:r w:rsidRPr="00150A45">
        <w:rPr>
          <w:i/>
        </w:rPr>
        <w:t>The Oxford Handbook of Eye Movements</w:t>
      </w:r>
      <w:r w:rsidRPr="00150A45">
        <w:t>. 2011, Oxford: Oxford University Press.</w:t>
      </w:r>
    </w:p>
    <w:p w14:paraId="23C9A7AD" w14:textId="77777777" w:rsidR="00150A45" w:rsidRPr="00150A45" w:rsidRDefault="00150A45" w:rsidP="00EF455D">
      <w:pPr>
        <w:pStyle w:val="EndNoteBibliography"/>
        <w:spacing w:line="480" w:lineRule="auto"/>
        <w:ind w:left="720" w:hanging="720"/>
      </w:pPr>
      <w:r w:rsidRPr="00150A45">
        <w:lastRenderedPageBreak/>
        <w:t>19.</w:t>
      </w:r>
      <w:r w:rsidRPr="00150A45">
        <w:tab/>
        <w:t xml:space="preserve">Antoniades, C., Ettinger, U., Gaymard, B., Gilchrist, I. D., Kristjansson, A., Kennard, C., Leigh, J., Noorani, I., Pouget, P., Smyrnis, N., Tarnowski, A., Zee, D. &amp; Carpenter, R. H. S., </w:t>
      </w:r>
      <w:r w:rsidRPr="00150A45">
        <w:rPr>
          <w:i/>
        </w:rPr>
        <w:t>An internationally standardised antisaccade protocol for clinical use.</w:t>
      </w:r>
      <w:r w:rsidRPr="00150A45">
        <w:t xml:space="preserve"> Vision Research, 2013. </w:t>
      </w:r>
      <w:r w:rsidRPr="00150A45">
        <w:rPr>
          <w:b/>
        </w:rPr>
        <w:t>84</w:t>
      </w:r>
      <w:r w:rsidRPr="00150A45">
        <w:t>: p. 1-5.</w:t>
      </w:r>
    </w:p>
    <w:p w14:paraId="1044A0AA" w14:textId="16039DCE" w:rsidR="002E394A" w:rsidRDefault="002E394A" w:rsidP="00EF455D">
      <w:pPr>
        <w:spacing w:line="480" w:lineRule="auto"/>
      </w:pPr>
      <w:r>
        <w:fldChar w:fldCharType="end"/>
      </w:r>
    </w:p>
    <w:p w14:paraId="1759088D" w14:textId="0D56B0F6" w:rsidR="00C85804" w:rsidRDefault="00C85804" w:rsidP="00EF455D">
      <w:pPr>
        <w:spacing w:after="200" w:line="480" w:lineRule="auto"/>
        <w:ind w:right="160"/>
        <w:rPr>
          <w:sz w:val="24"/>
          <w:szCs w:val="24"/>
        </w:rPr>
      </w:pPr>
    </w:p>
    <w:p w14:paraId="4DA9CF5B" w14:textId="77777777" w:rsidR="00C85804" w:rsidRDefault="00C85804" w:rsidP="00EF455D">
      <w:pPr>
        <w:spacing w:after="200" w:line="480" w:lineRule="auto"/>
        <w:ind w:right="160"/>
        <w:rPr>
          <w:b/>
          <w:sz w:val="24"/>
          <w:szCs w:val="24"/>
        </w:rPr>
      </w:pPr>
    </w:p>
    <w:p w14:paraId="0684B080" w14:textId="77777777" w:rsidR="00C85804" w:rsidRDefault="00D15337" w:rsidP="00EF455D">
      <w:pPr>
        <w:spacing w:after="200" w:line="480" w:lineRule="auto"/>
        <w:ind w:right="160"/>
        <w:rPr>
          <w:b/>
          <w:sz w:val="24"/>
          <w:szCs w:val="24"/>
        </w:rPr>
      </w:pPr>
      <w:r>
        <w:rPr>
          <w:b/>
          <w:sz w:val="24"/>
          <w:szCs w:val="24"/>
        </w:rPr>
        <w:t>Footnotes:</w:t>
      </w:r>
    </w:p>
    <w:p w14:paraId="2B73DB32" w14:textId="77777777" w:rsidR="00C85804" w:rsidRDefault="00D15337" w:rsidP="00EF455D">
      <w:pPr>
        <w:spacing w:after="200" w:line="480" w:lineRule="auto"/>
        <w:ind w:right="160"/>
        <w:rPr>
          <w:sz w:val="24"/>
          <w:szCs w:val="24"/>
        </w:rPr>
      </w:pPr>
      <w:r>
        <w:rPr>
          <w:sz w:val="24"/>
          <w:szCs w:val="24"/>
        </w:rPr>
        <w:t>None</w:t>
      </w:r>
    </w:p>
    <w:p w14:paraId="16ACC597" w14:textId="77777777" w:rsidR="00C85804" w:rsidRDefault="00D15337" w:rsidP="00EF455D">
      <w:pPr>
        <w:spacing w:after="200" w:line="480" w:lineRule="auto"/>
        <w:ind w:right="160"/>
        <w:rPr>
          <w:b/>
          <w:sz w:val="24"/>
          <w:szCs w:val="24"/>
        </w:rPr>
      </w:pPr>
      <w:r>
        <w:rPr>
          <w:b/>
          <w:sz w:val="24"/>
          <w:szCs w:val="24"/>
        </w:rPr>
        <w:t xml:space="preserve">Contributors: </w:t>
      </w:r>
    </w:p>
    <w:p w14:paraId="7D24DCB6" w14:textId="77777777" w:rsidR="00C85804" w:rsidRDefault="00D15337" w:rsidP="00EF455D">
      <w:pPr>
        <w:spacing w:after="200" w:line="480" w:lineRule="auto"/>
        <w:ind w:right="160"/>
        <w:rPr>
          <w:sz w:val="24"/>
          <w:szCs w:val="24"/>
        </w:rPr>
      </w:pPr>
      <w:r>
        <w:rPr>
          <w:sz w:val="24"/>
          <w:szCs w:val="24"/>
        </w:rPr>
        <w:t>All authors contributed to the drafting and/or revision of this article. The manuscript was coordinated by RC, IDG and CW.</w:t>
      </w:r>
    </w:p>
    <w:p w14:paraId="0A342E6D" w14:textId="77777777" w:rsidR="00C85804" w:rsidRDefault="00D15337" w:rsidP="00EF455D">
      <w:pPr>
        <w:spacing w:after="200" w:line="480" w:lineRule="auto"/>
        <w:ind w:right="160"/>
        <w:rPr>
          <w:b/>
          <w:sz w:val="24"/>
          <w:szCs w:val="24"/>
        </w:rPr>
      </w:pPr>
      <w:r>
        <w:rPr>
          <w:sz w:val="24"/>
          <w:szCs w:val="24"/>
        </w:rPr>
        <w:br/>
      </w:r>
      <w:r>
        <w:rPr>
          <w:b/>
          <w:sz w:val="24"/>
          <w:szCs w:val="24"/>
        </w:rPr>
        <w:t>Funding:</w:t>
      </w:r>
    </w:p>
    <w:p w14:paraId="0EE5CC44" w14:textId="77777777" w:rsidR="00C85804" w:rsidRDefault="00D15337" w:rsidP="00EF455D">
      <w:pPr>
        <w:spacing w:after="200" w:line="480" w:lineRule="auto"/>
        <w:ind w:right="160"/>
        <w:rPr>
          <w:sz w:val="24"/>
          <w:szCs w:val="24"/>
        </w:rPr>
      </w:pPr>
      <w:r>
        <w:rPr>
          <w:sz w:val="24"/>
          <w:szCs w:val="24"/>
        </w:rPr>
        <w:t>The work was supported by a grant from the UK Engineering and Physical Sciences Research Council (EP/M000885/1) to the Bristol Vision Institute which supported RC and a one day workshop on this topic at the University of Bristol on 24 April 2018. CW is supported by a NIHR senior research fellowship (SRF208-015).</w:t>
      </w:r>
    </w:p>
    <w:p w14:paraId="20D9F6D1" w14:textId="77777777" w:rsidR="00C85804" w:rsidRDefault="00D15337" w:rsidP="00EF455D">
      <w:pPr>
        <w:spacing w:after="200" w:line="480" w:lineRule="auto"/>
        <w:ind w:right="160"/>
        <w:rPr>
          <w:sz w:val="24"/>
          <w:szCs w:val="24"/>
        </w:rPr>
      </w:pPr>
      <w:r>
        <w:rPr>
          <w:sz w:val="24"/>
          <w:szCs w:val="24"/>
        </w:rPr>
        <w:br/>
      </w:r>
      <w:r>
        <w:rPr>
          <w:b/>
          <w:sz w:val="24"/>
          <w:szCs w:val="24"/>
        </w:rPr>
        <w:t>Competing interests:</w:t>
      </w:r>
    </w:p>
    <w:p w14:paraId="64DE668C" w14:textId="77777777" w:rsidR="00C85804" w:rsidRDefault="00D15337" w:rsidP="00EF455D">
      <w:pPr>
        <w:spacing w:after="200" w:line="480" w:lineRule="auto"/>
        <w:ind w:right="160"/>
        <w:rPr>
          <w:sz w:val="24"/>
          <w:szCs w:val="24"/>
        </w:rPr>
      </w:pPr>
      <w:r>
        <w:rPr>
          <w:sz w:val="24"/>
          <w:szCs w:val="24"/>
        </w:rPr>
        <w:t>None</w:t>
      </w:r>
    </w:p>
    <w:p w14:paraId="4310F2A9" w14:textId="77777777" w:rsidR="00C85804" w:rsidRDefault="00D15337" w:rsidP="00EF455D">
      <w:pPr>
        <w:spacing w:after="200" w:line="480" w:lineRule="auto"/>
        <w:ind w:right="160"/>
        <w:rPr>
          <w:b/>
          <w:sz w:val="24"/>
          <w:szCs w:val="24"/>
        </w:rPr>
      </w:pPr>
      <w:r>
        <w:rPr>
          <w:sz w:val="24"/>
          <w:szCs w:val="24"/>
        </w:rPr>
        <w:lastRenderedPageBreak/>
        <w:br/>
      </w:r>
      <w:r>
        <w:rPr>
          <w:b/>
          <w:sz w:val="24"/>
          <w:szCs w:val="24"/>
        </w:rPr>
        <w:t xml:space="preserve">Ethics approval: </w:t>
      </w:r>
    </w:p>
    <w:p w14:paraId="7C3A0326" w14:textId="77777777" w:rsidR="00C85804" w:rsidRDefault="00D15337" w:rsidP="00EF455D">
      <w:pPr>
        <w:spacing w:after="200" w:line="480" w:lineRule="auto"/>
        <w:ind w:right="160"/>
        <w:rPr>
          <w:sz w:val="24"/>
          <w:szCs w:val="24"/>
        </w:rPr>
      </w:pPr>
      <w:r>
        <w:rPr>
          <w:sz w:val="24"/>
          <w:szCs w:val="24"/>
        </w:rPr>
        <w:t>Not applicable</w:t>
      </w:r>
    </w:p>
    <w:p w14:paraId="5897CD20" w14:textId="77777777" w:rsidR="00C85804" w:rsidRDefault="00D15337" w:rsidP="00EF455D">
      <w:pPr>
        <w:spacing w:after="200" w:line="480" w:lineRule="auto"/>
        <w:ind w:right="160"/>
        <w:rPr>
          <w:sz w:val="24"/>
          <w:szCs w:val="24"/>
        </w:rPr>
      </w:pPr>
      <w:r>
        <w:rPr>
          <w:sz w:val="24"/>
          <w:szCs w:val="24"/>
        </w:rPr>
        <w:br/>
      </w:r>
      <w:r>
        <w:rPr>
          <w:b/>
          <w:sz w:val="24"/>
          <w:szCs w:val="24"/>
        </w:rPr>
        <w:t>Provenance and peer review</w:t>
      </w:r>
      <w:r>
        <w:rPr>
          <w:sz w:val="24"/>
          <w:szCs w:val="24"/>
        </w:rPr>
        <w:t>:</w:t>
      </w:r>
    </w:p>
    <w:p w14:paraId="2B753D75" w14:textId="559B7E27" w:rsidR="004C18F5" w:rsidRDefault="00D15337" w:rsidP="00EF455D">
      <w:pPr>
        <w:spacing w:after="200" w:line="480" w:lineRule="auto"/>
        <w:ind w:right="160"/>
        <w:rPr>
          <w:sz w:val="24"/>
          <w:szCs w:val="24"/>
        </w:rPr>
      </w:pPr>
      <w:r>
        <w:rPr>
          <w:sz w:val="24"/>
          <w:szCs w:val="24"/>
        </w:rPr>
        <w:t>Not commissioned; externally peer reviewed.</w:t>
      </w:r>
    </w:p>
    <w:sectPr w:rsidR="004C18F5" w:rsidSect="00680758">
      <w:footerReference w:type="default" r:id="rId7"/>
      <w:pgSz w:w="11909" w:h="16834"/>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71AA6" w14:textId="77777777" w:rsidR="00EF455D" w:rsidRDefault="00EF455D" w:rsidP="00EF455D">
      <w:pPr>
        <w:spacing w:line="240" w:lineRule="auto"/>
      </w:pPr>
      <w:r>
        <w:separator/>
      </w:r>
    </w:p>
  </w:endnote>
  <w:endnote w:type="continuationSeparator" w:id="0">
    <w:p w14:paraId="14651986" w14:textId="77777777" w:rsidR="00EF455D" w:rsidRDefault="00EF455D" w:rsidP="00EF4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201718"/>
      <w:docPartObj>
        <w:docPartGallery w:val="Page Numbers (Bottom of Page)"/>
        <w:docPartUnique/>
      </w:docPartObj>
    </w:sdtPr>
    <w:sdtEndPr>
      <w:rPr>
        <w:noProof/>
      </w:rPr>
    </w:sdtEndPr>
    <w:sdtContent>
      <w:p w14:paraId="79AFB367" w14:textId="79F3FB9D" w:rsidR="00EF455D" w:rsidRDefault="00EF45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9F479E" w14:textId="77777777" w:rsidR="00EF455D" w:rsidRDefault="00EF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7FFE" w14:textId="77777777" w:rsidR="00EF455D" w:rsidRDefault="00EF455D" w:rsidP="00EF455D">
      <w:pPr>
        <w:spacing w:line="240" w:lineRule="auto"/>
      </w:pPr>
      <w:r>
        <w:separator/>
      </w:r>
    </w:p>
  </w:footnote>
  <w:footnote w:type="continuationSeparator" w:id="0">
    <w:p w14:paraId="7D0A9439" w14:textId="77777777" w:rsidR="00EF455D" w:rsidRDefault="00EF455D" w:rsidP="00EF45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pv590sxv90zje9esb50s5ktpes09920rxt&quot;&gt;Innovation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record-ids&gt;&lt;/item&gt;&lt;/Libraries&gt;"/>
  </w:docVars>
  <w:rsids>
    <w:rsidRoot w:val="00C85804"/>
    <w:rsid w:val="000007F2"/>
    <w:rsid w:val="00007488"/>
    <w:rsid w:val="000A7757"/>
    <w:rsid w:val="000C5095"/>
    <w:rsid w:val="00140978"/>
    <w:rsid w:val="00150A45"/>
    <w:rsid w:val="00156177"/>
    <w:rsid w:val="00187B34"/>
    <w:rsid w:val="001A7851"/>
    <w:rsid w:val="001C56B4"/>
    <w:rsid w:val="001C6F1D"/>
    <w:rsid w:val="001D03EF"/>
    <w:rsid w:val="002B221F"/>
    <w:rsid w:val="002B5C8F"/>
    <w:rsid w:val="002B63E4"/>
    <w:rsid w:val="002E394A"/>
    <w:rsid w:val="00303317"/>
    <w:rsid w:val="00374130"/>
    <w:rsid w:val="00376735"/>
    <w:rsid w:val="0039137C"/>
    <w:rsid w:val="003A39C9"/>
    <w:rsid w:val="003D7220"/>
    <w:rsid w:val="0040067E"/>
    <w:rsid w:val="00474C6E"/>
    <w:rsid w:val="004B453E"/>
    <w:rsid w:val="004C18F5"/>
    <w:rsid w:val="004D6D27"/>
    <w:rsid w:val="00562032"/>
    <w:rsid w:val="00580E76"/>
    <w:rsid w:val="00595AB7"/>
    <w:rsid w:val="005D588E"/>
    <w:rsid w:val="00671B3F"/>
    <w:rsid w:val="00680758"/>
    <w:rsid w:val="006C43A2"/>
    <w:rsid w:val="006F2A9C"/>
    <w:rsid w:val="006F2C1D"/>
    <w:rsid w:val="00700A88"/>
    <w:rsid w:val="007131C3"/>
    <w:rsid w:val="00754EE6"/>
    <w:rsid w:val="00760C45"/>
    <w:rsid w:val="00771EB8"/>
    <w:rsid w:val="00780094"/>
    <w:rsid w:val="00780595"/>
    <w:rsid w:val="00783519"/>
    <w:rsid w:val="00785E55"/>
    <w:rsid w:val="007D73C7"/>
    <w:rsid w:val="008C4737"/>
    <w:rsid w:val="008D189B"/>
    <w:rsid w:val="00913FC0"/>
    <w:rsid w:val="0093444E"/>
    <w:rsid w:val="00950924"/>
    <w:rsid w:val="0097690C"/>
    <w:rsid w:val="009D0BE5"/>
    <w:rsid w:val="009E1E2C"/>
    <w:rsid w:val="009E42EC"/>
    <w:rsid w:val="00A305E5"/>
    <w:rsid w:val="00A33BB4"/>
    <w:rsid w:val="00A463E3"/>
    <w:rsid w:val="00A808DD"/>
    <w:rsid w:val="00AC0820"/>
    <w:rsid w:val="00AC1DF4"/>
    <w:rsid w:val="00AE6689"/>
    <w:rsid w:val="00B17621"/>
    <w:rsid w:val="00B43B16"/>
    <w:rsid w:val="00B504A4"/>
    <w:rsid w:val="00BF6E7B"/>
    <w:rsid w:val="00C1696F"/>
    <w:rsid w:val="00C7378D"/>
    <w:rsid w:val="00C764C7"/>
    <w:rsid w:val="00C85804"/>
    <w:rsid w:val="00C85FA2"/>
    <w:rsid w:val="00C93F43"/>
    <w:rsid w:val="00CD0ACA"/>
    <w:rsid w:val="00CD0DAE"/>
    <w:rsid w:val="00CD1524"/>
    <w:rsid w:val="00CF0B23"/>
    <w:rsid w:val="00D004C3"/>
    <w:rsid w:val="00D15337"/>
    <w:rsid w:val="00D42CB0"/>
    <w:rsid w:val="00D44B22"/>
    <w:rsid w:val="00D82996"/>
    <w:rsid w:val="00D876DD"/>
    <w:rsid w:val="00D96837"/>
    <w:rsid w:val="00DB5D20"/>
    <w:rsid w:val="00E06530"/>
    <w:rsid w:val="00E84364"/>
    <w:rsid w:val="00E9476D"/>
    <w:rsid w:val="00EB04E9"/>
    <w:rsid w:val="00EF455D"/>
    <w:rsid w:val="00FB225E"/>
    <w:rsid w:val="00FC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039B"/>
  <w15:docId w15:val="{047D17BB-4388-4348-88E5-15B44DB4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0D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0DAE"/>
    <w:rPr>
      <w:b/>
      <w:bCs/>
    </w:rPr>
  </w:style>
  <w:style w:type="character" w:customStyle="1" w:styleId="CommentSubjectChar">
    <w:name w:val="Comment Subject Char"/>
    <w:basedOn w:val="CommentTextChar"/>
    <w:link w:val="CommentSubject"/>
    <w:uiPriority w:val="99"/>
    <w:semiHidden/>
    <w:rsid w:val="00CD0DAE"/>
    <w:rPr>
      <w:b/>
      <w:bCs/>
      <w:sz w:val="20"/>
      <w:szCs w:val="20"/>
    </w:rPr>
  </w:style>
  <w:style w:type="paragraph" w:customStyle="1" w:styleId="EndNoteBibliographyTitle">
    <w:name w:val="EndNote Bibliography Title"/>
    <w:basedOn w:val="Normal"/>
    <w:link w:val="EndNoteBibliographyTitleChar"/>
    <w:rsid w:val="004C18F5"/>
    <w:pPr>
      <w:jc w:val="center"/>
    </w:pPr>
    <w:rPr>
      <w:noProof/>
    </w:rPr>
  </w:style>
  <w:style w:type="character" w:customStyle="1" w:styleId="EndNoteBibliographyTitleChar">
    <w:name w:val="EndNote Bibliography Title Char"/>
    <w:basedOn w:val="DefaultParagraphFont"/>
    <w:link w:val="EndNoteBibliographyTitle"/>
    <w:rsid w:val="004C18F5"/>
    <w:rPr>
      <w:noProof/>
    </w:rPr>
  </w:style>
  <w:style w:type="paragraph" w:customStyle="1" w:styleId="EndNoteBibliography">
    <w:name w:val="EndNote Bibliography"/>
    <w:basedOn w:val="Normal"/>
    <w:link w:val="EndNoteBibliographyChar"/>
    <w:rsid w:val="004C18F5"/>
    <w:pPr>
      <w:spacing w:line="240" w:lineRule="auto"/>
    </w:pPr>
    <w:rPr>
      <w:noProof/>
    </w:rPr>
  </w:style>
  <w:style w:type="character" w:customStyle="1" w:styleId="EndNoteBibliographyChar">
    <w:name w:val="EndNote Bibliography Char"/>
    <w:basedOn w:val="DefaultParagraphFont"/>
    <w:link w:val="EndNoteBibliography"/>
    <w:rsid w:val="004C18F5"/>
    <w:rPr>
      <w:noProof/>
    </w:rPr>
  </w:style>
  <w:style w:type="paragraph" w:styleId="Header">
    <w:name w:val="header"/>
    <w:basedOn w:val="Normal"/>
    <w:link w:val="HeaderChar"/>
    <w:uiPriority w:val="99"/>
    <w:unhideWhenUsed/>
    <w:rsid w:val="00EF455D"/>
    <w:pPr>
      <w:tabs>
        <w:tab w:val="center" w:pos="4513"/>
        <w:tab w:val="right" w:pos="9026"/>
      </w:tabs>
      <w:spacing w:line="240" w:lineRule="auto"/>
    </w:pPr>
  </w:style>
  <w:style w:type="character" w:customStyle="1" w:styleId="HeaderChar">
    <w:name w:val="Header Char"/>
    <w:basedOn w:val="DefaultParagraphFont"/>
    <w:link w:val="Header"/>
    <w:uiPriority w:val="99"/>
    <w:rsid w:val="00EF455D"/>
  </w:style>
  <w:style w:type="paragraph" w:styleId="Footer">
    <w:name w:val="footer"/>
    <w:basedOn w:val="Normal"/>
    <w:link w:val="FooterChar"/>
    <w:uiPriority w:val="99"/>
    <w:unhideWhenUsed/>
    <w:rsid w:val="00EF455D"/>
    <w:pPr>
      <w:tabs>
        <w:tab w:val="center" w:pos="4513"/>
        <w:tab w:val="right" w:pos="9026"/>
      </w:tabs>
      <w:spacing w:line="240" w:lineRule="auto"/>
    </w:pPr>
  </w:style>
  <w:style w:type="character" w:customStyle="1" w:styleId="FooterChar">
    <w:name w:val="Footer Char"/>
    <w:basedOn w:val="DefaultParagraphFont"/>
    <w:link w:val="Footer"/>
    <w:uiPriority w:val="99"/>
    <w:rsid w:val="00EF455D"/>
  </w:style>
  <w:style w:type="character" w:styleId="LineNumber">
    <w:name w:val="line number"/>
    <w:basedOn w:val="DefaultParagraphFont"/>
    <w:uiPriority w:val="99"/>
    <w:semiHidden/>
    <w:unhideWhenUsed/>
    <w:rsid w:val="00EF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79813">
      <w:bodyDiv w:val="1"/>
      <w:marLeft w:val="0"/>
      <w:marRight w:val="0"/>
      <w:marTop w:val="0"/>
      <w:marBottom w:val="0"/>
      <w:divBdr>
        <w:top w:val="none" w:sz="0" w:space="0" w:color="auto"/>
        <w:left w:val="none" w:sz="0" w:space="0" w:color="auto"/>
        <w:bottom w:val="none" w:sz="0" w:space="0" w:color="auto"/>
        <w:right w:val="none" w:sz="0" w:space="0" w:color="auto"/>
      </w:divBdr>
      <w:divsChild>
        <w:div w:id="1560480043">
          <w:marLeft w:val="0"/>
          <w:marRight w:val="0"/>
          <w:marTop w:val="0"/>
          <w:marBottom w:val="0"/>
          <w:divBdr>
            <w:top w:val="none" w:sz="0" w:space="0" w:color="auto"/>
            <w:left w:val="none" w:sz="0" w:space="0" w:color="auto"/>
            <w:bottom w:val="none" w:sz="0" w:space="0" w:color="auto"/>
            <w:right w:val="none" w:sz="0" w:space="0" w:color="auto"/>
          </w:divBdr>
        </w:div>
        <w:div w:id="1347175052">
          <w:marLeft w:val="0"/>
          <w:marRight w:val="0"/>
          <w:marTop w:val="0"/>
          <w:marBottom w:val="0"/>
          <w:divBdr>
            <w:top w:val="none" w:sz="0" w:space="0" w:color="auto"/>
            <w:left w:val="none" w:sz="0" w:space="0" w:color="auto"/>
            <w:bottom w:val="none" w:sz="0" w:space="0" w:color="auto"/>
            <w:right w:val="none" w:sz="0" w:space="0" w:color="auto"/>
          </w:divBdr>
        </w:div>
        <w:div w:id="237175999">
          <w:marLeft w:val="0"/>
          <w:marRight w:val="0"/>
          <w:marTop w:val="0"/>
          <w:marBottom w:val="0"/>
          <w:divBdr>
            <w:top w:val="none" w:sz="0" w:space="0" w:color="auto"/>
            <w:left w:val="none" w:sz="0" w:space="0" w:color="auto"/>
            <w:bottom w:val="none" w:sz="0" w:space="0" w:color="auto"/>
            <w:right w:val="none" w:sz="0" w:space="0" w:color="auto"/>
          </w:divBdr>
        </w:div>
        <w:div w:id="229390317">
          <w:marLeft w:val="0"/>
          <w:marRight w:val="0"/>
          <w:marTop w:val="0"/>
          <w:marBottom w:val="0"/>
          <w:divBdr>
            <w:top w:val="none" w:sz="0" w:space="0" w:color="auto"/>
            <w:left w:val="none" w:sz="0" w:space="0" w:color="auto"/>
            <w:bottom w:val="none" w:sz="0" w:space="0" w:color="auto"/>
            <w:right w:val="none" w:sz="0" w:space="0" w:color="auto"/>
          </w:divBdr>
        </w:div>
        <w:div w:id="158277179">
          <w:marLeft w:val="0"/>
          <w:marRight w:val="0"/>
          <w:marTop w:val="0"/>
          <w:marBottom w:val="0"/>
          <w:divBdr>
            <w:top w:val="none" w:sz="0" w:space="0" w:color="auto"/>
            <w:left w:val="none" w:sz="0" w:space="0" w:color="auto"/>
            <w:bottom w:val="none" w:sz="0" w:space="0" w:color="auto"/>
            <w:right w:val="none" w:sz="0" w:space="0" w:color="auto"/>
          </w:divBdr>
        </w:div>
        <w:div w:id="10138047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9A15-321A-4032-B3E4-1E054C75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Cathy Williams</cp:lastModifiedBy>
  <cp:revision>4</cp:revision>
  <dcterms:created xsi:type="dcterms:W3CDTF">2019-01-22T13:30:00Z</dcterms:created>
  <dcterms:modified xsi:type="dcterms:W3CDTF">2019-01-22T13:35:00Z</dcterms:modified>
</cp:coreProperties>
</file>