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A1" w:rsidRDefault="006673A1" w:rsidP="006673A1">
      <w:pPr>
        <w:spacing w:line="360" w:lineRule="auto"/>
        <w:jc w:val="center"/>
        <w:rPr>
          <w:rFonts w:asciiTheme="majorBidi" w:hAnsiTheme="majorBidi" w:cstheme="majorBidi"/>
          <w:b/>
          <w:bCs/>
          <w:sz w:val="38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8"/>
          <w:szCs w:val="32"/>
        </w:rPr>
        <w:t xml:space="preserve">Assessing the </w:t>
      </w:r>
      <w:r w:rsidRPr="00895CFB">
        <w:rPr>
          <w:rFonts w:asciiTheme="majorBidi" w:hAnsiTheme="majorBidi" w:cstheme="majorBidi"/>
          <w:b/>
          <w:bCs/>
          <w:sz w:val="38"/>
          <w:szCs w:val="32"/>
        </w:rPr>
        <w:t xml:space="preserve">social sustainability </w:t>
      </w:r>
      <w:r>
        <w:rPr>
          <w:rFonts w:asciiTheme="majorBidi" w:hAnsiTheme="majorBidi" w:cstheme="majorBidi"/>
          <w:b/>
          <w:bCs/>
          <w:sz w:val="38"/>
          <w:szCs w:val="32"/>
        </w:rPr>
        <w:t xml:space="preserve">of supply chains using </w:t>
      </w:r>
    </w:p>
    <w:p w:rsidR="006673A1" w:rsidRPr="00895CFB" w:rsidRDefault="006673A1" w:rsidP="006673A1">
      <w:pPr>
        <w:spacing w:line="360" w:lineRule="auto"/>
        <w:jc w:val="center"/>
        <w:rPr>
          <w:rFonts w:asciiTheme="majorBidi" w:hAnsiTheme="majorBidi" w:cstheme="majorBidi"/>
          <w:b/>
          <w:bCs/>
          <w:sz w:val="38"/>
          <w:szCs w:val="32"/>
        </w:rPr>
      </w:pPr>
      <w:r w:rsidRPr="00895CFB">
        <w:rPr>
          <w:rFonts w:asciiTheme="majorBidi" w:hAnsiTheme="majorBidi" w:cstheme="majorBidi"/>
          <w:b/>
          <w:bCs/>
          <w:sz w:val="38"/>
          <w:szCs w:val="32"/>
        </w:rPr>
        <w:t>B</w:t>
      </w:r>
      <w:r>
        <w:rPr>
          <w:rFonts w:asciiTheme="majorBidi" w:hAnsiTheme="majorBidi" w:cstheme="majorBidi"/>
          <w:b/>
          <w:bCs/>
          <w:sz w:val="38"/>
          <w:szCs w:val="32"/>
        </w:rPr>
        <w:t xml:space="preserve">est </w:t>
      </w:r>
      <w:r w:rsidRPr="00895CFB">
        <w:rPr>
          <w:rFonts w:asciiTheme="majorBidi" w:hAnsiTheme="majorBidi" w:cstheme="majorBidi"/>
          <w:b/>
          <w:bCs/>
          <w:sz w:val="38"/>
          <w:szCs w:val="32"/>
        </w:rPr>
        <w:t>W</w:t>
      </w:r>
      <w:r>
        <w:rPr>
          <w:rFonts w:asciiTheme="majorBidi" w:hAnsiTheme="majorBidi" w:cstheme="majorBidi"/>
          <w:b/>
          <w:bCs/>
          <w:sz w:val="38"/>
          <w:szCs w:val="32"/>
        </w:rPr>
        <w:t xml:space="preserve">orst </w:t>
      </w:r>
      <w:r w:rsidRPr="00895CFB">
        <w:rPr>
          <w:rFonts w:asciiTheme="majorBidi" w:hAnsiTheme="majorBidi" w:cstheme="majorBidi"/>
          <w:b/>
          <w:bCs/>
          <w:sz w:val="38"/>
          <w:szCs w:val="32"/>
        </w:rPr>
        <w:t>M</w:t>
      </w:r>
      <w:r>
        <w:rPr>
          <w:rFonts w:asciiTheme="majorBidi" w:hAnsiTheme="majorBidi" w:cstheme="majorBidi"/>
          <w:b/>
          <w:bCs/>
          <w:sz w:val="38"/>
          <w:szCs w:val="32"/>
        </w:rPr>
        <w:t>ethod</w:t>
      </w:r>
    </w:p>
    <w:p w:rsidR="006673A1" w:rsidRDefault="006673A1" w:rsidP="006673A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673A1" w:rsidRPr="005F1400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964500">
        <w:rPr>
          <w:rFonts w:asciiTheme="majorBidi" w:hAnsiTheme="majorBidi" w:cstheme="majorBidi"/>
          <w:b/>
          <w:bCs/>
          <w:sz w:val="24"/>
          <w:szCs w:val="24"/>
        </w:rPr>
        <w:t>Hadi Badri Ahmadi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</w:rPr>
        <w:t>(Corresp</w:t>
      </w:r>
      <w:r w:rsidRPr="005F1400">
        <w:rPr>
          <w:rFonts w:asciiTheme="majorBidi" w:hAnsiTheme="majorBidi" w:cstheme="majorBidi"/>
        </w:rPr>
        <w:t>onding author)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>School of Man</w:t>
      </w:r>
      <w:r>
        <w:rPr>
          <w:rFonts w:asciiTheme="majorBidi" w:hAnsiTheme="majorBidi" w:cstheme="majorBidi"/>
          <w:sz w:val="24"/>
          <w:szCs w:val="24"/>
        </w:rPr>
        <w:t>agement Science and Engineering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>Dalian University of Technology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>No. 2 Linggong Road, Ganjingzi District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 xml:space="preserve">Dalian Liaoning Province </w:t>
      </w:r>
      <w:r>
        <w:rPr>
          <w:rFonts w:asciiTheme="majorBidi" w:hAnsiTheme="majorBidi" w:cstheme="majorBidi"/>
          <w:sz w:val="24"/>
          <w:szCs w:val="24"/>
        </w:rPr>
        <w:t>(</w:t>
      </w:r>
      <w:r w:rsidRPr="00BA2FEF">
        <w:rPr>
          <w:rFonts w:asciiTheme="majorBidi" w:hAnsiTheme="majorBidi" w:cstheme="majorBidi"/>
          <w:sz w:val="24"/>
          <w:szCs w:val="24"/>
        </w:rPr>
        <w:t>116023</w:t>
      </w:r>
      <w:r>
        <w:rPr>
          <w:rFonts w:asciiTheme="majorBidi" w:hAnsiTheme="majorBidi" w:cstheme="majorBidi"/>
          <w:sz w:val="24"/>
          <w:szCs w:val="24"/>
        </w:rPr>
        <w:t>)</w:t>
      </w:r>
      <w:r w:rsidRPr="00BA2FEF">
        <w:rPr>
          <w:rFonts w:asciiTheme="majorBidi" w:hAnsiTheme="majorBidi" w:cstheme="majorBidi"/>
          <w:sz w:val="24"/>
          <w:szCs w:val="24"/>
        </w:rPr>
        <w:t>, P</w:t>
      </w:r>
      <w:r>
        <w:rPr>
          <w:rFonts w:asciiTheme="majorBidi" w:hAnsiTheme="majorBidi" w:cstheme="majorBidi"/>
          <w:sz w:val="24"/>
          <w:szCs w:val="24"/>
        </w:rPr>
        <w:t>.</w:t>
      </w:r>
      <w:r w:rsidRPr="00BA2FEF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of</w:t>
      </w:r>
      <w:r w:rsidRPr="00BA2FEF">
        <w:rPr>
          <w:rFonts w:asciiTheme="majorBidi" w:hAnsiTheme="majorBidi" w:cstheme="majorBidi"/>
          <w:sz w:val="24"/>
          <w:szCs w:val="24"/>
        </w:rPr>
        <w:t xml:space="preserve"> China</w:t>
      </w:r>
    </w:p>
    <w:p w:rsidR="006673A1" w:rsidRPr="00C12286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E-mail: </w:t>
      </w:r>
      <w:r w:rsidRPr="00C12286">
        <w:rPr>
          <w:rFonts w:asciiTheme="majorBidi" w:hAnsiTheme="majorBidi" w:cstheme="majorBidi"/>
          <w:sz w:val="24"/>
          <w:szCs w:val="24"/>
        </w:rPr>
        <w:t>hadi@mail.dlut.edu.cn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673A1" w:rsidRDefault="006673A1" w:rsidP="006673A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E73D7">
        <w:rPr>
          <w:rFonts w:asciiTheme="majorBidi" w:hAnsiTheme="majorBidi" w:cstheme="majorBidi"/>
          <w:b/>
          <w:bCs/>
          <w:sz w:val="24"/>
          <w:szCs w:val="24"/>
        </w:rPr>
        <w:t>Simonov Kusi-Sarpong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>School of Man</w:t>
      </w:r>
      <w:r>
        <w:rPr>
          <w:rFonts w:asciiTheme="majorBidi" w:hAnsiTheme="majorBidi" w:cstheme="majorBidi"/>
          <w:sz w:val="24"/>
          <w:szCs w:val="24"/>
        </w:rPr>
        <w:t>agement Science and Engineering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>Dalian University of Technology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>No. 2 Linggong Road, Ganjingzi District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2FEF">
        <w:rPr>
          <w:rFonts w:asciiTheme="majorBidi" w:hAnsiTheme="majorBidi" w:cstheme="majorBidi"/>
          <w:sz w:val="24"/>
          <w:szCs w:val="24"/>
        </w:rPr>
        <w:t xml:space="preserve">Dalian Liaoning Province </w:t>
      </w:r>
      <w:r>
        <w:rPr>
          <w:rFonts w:asciiTheme="majorBidi" w:hAnsiTheme="majorBidi" w:cstheme="majorBidi"/>
          <w:sz w:val="24"/>
          <w:szCs w:val="24"/>
        </w:rPr>
        <w:t>(</w:t>
      </w:r>
      <w:r w:rsidRPr="00BA2FEF">
        <w:rPr>
          <w:rFonts w:asciiTheme="majorBidi" w:hAnsiTheme="majorBidi" w:cstheme="majorBidi"/>
          <w:sz w:val="24"/>
          <w:szCs w:val="24"/>
        </w:rPr>
        <w:t>116023</w:t>
      </w:r>
      <w:r>
        <w:rPr>
          <w:rFonts w:asciiTheme="majorBidi" w:hAnsiTheme="majorBidi" w:cstheme="majorBidi"/>
          <w:sz w:val="24"/>
          <w:szCs w:val="24"/>
        </w:rPr>
        <w:t>)</w:t>
      </w:r>
      <w:r w:rsidRPr="00BA2FEF">
        <w:rPr>
          <w:rFonts w:asciiTheme="majorBidi" w:hAnsiTheme="majorBidi" w:cstheme="majorBidi"/>
          <w:sz w:val="24"/>
          <w:szCs w:val="24"/>
        </w:rPr>
        <w:t>, P</w:t>
      </w:r>
      <w:r>
        <w:rPr>
          <w:rFonts w:asciiTheme="majorBidi" w:hAnsiTheme="majorBidi" w:cstheme="majorBidi"/>
          <w:sz w:val="24"/>
          <w:szCs w:val="24"/>
        </w:rPr>
        <w:t>.</w:t>
      </w:r>
      <w:r w:rsidRPr="00BA2FEF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of</w:t>
      </w:r>
      <w:r w:rsidRPr="00BA2FEF">
        <w:rPr>
          <w:rFonts w:asciiTheme="majorBidi" w:hAnsiTheme="majorBidi" w:cstheme="majorBidi"/>
          <w:sz w:val="24"/>
          <w:szCs w:val="24"/>
        </w:rPr>
        <w:t xml:space="preserve"> China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Eco-Engineering and Management Consult Limited</w:t>
      </w:r>
    </w:p>
    <w:p w:rsidR="006673A1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409 Abafum Avenue</w:t>
      </w:r>
    </w:p>
    <w:p w:rsidR="006673A1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TI’s - Adentan, Accra-Ghana</w:t>
      </w:r>
    </w:p>
    <w:p w:rsidR="006673A1" w:rsidRPr="00C12286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E-mail: s</w:t>
      </w:r>
      <w:r w:rsidRPr="00C12286">
        <w:rPr>
          <w:rFonts w:asciiTheme="majorBidi" w:hAnsiTheme="majorBidi" w:cstheme="majorBidi"/>
          <w:sz w:val="24"/>
          <w:szCs w:val="24"/>
        </w:rPr>
        <w:t>imonov2002@yahoo.com</w:t>
      </w:r>
    </w:p>
    <w:p w:rsidR="006673A1" w:rsidRDefault="006673A1" w:rsidP="006673A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673A1" w:rsidRDefault="006673A1" w:rsidP="006673A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D0322">
        <w:rPr>
          <w:rFonts w:asciiTheme="majorBidi" w:hAnsiTheme="majorBidi" w:cstheme="majorBidi"/>
          <w:b/>
          <w:bCs/>
          <w:sz w:val="24"/>
          <w:szCs w:val="24"/>
        </w:rPr>
        <w:t>Jafar Rezaei</w:t>
      </w:r>
    </w:p>
    <w:p w:rsidR="006673A1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Faculty of </w:t>
      </w:r>
      <w:r w:rsidRPr="00C12286">
        <w:rPr>
          <w:rFonts w:asciiTheme="majorBidi" w:hAnsiTheme="majorBidi" w:cstheme="majorBidi"/>
          <w:sz w:val="24"/>
          <w:szCs w:val="24"/>
        </w:rPr>
        <w:t>Technology, Policy and Management</w:t>
      </w:r>
    </w:p>
    <w:p w:rsidR="006673A1" w:rsidRPr="00C12286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12286">
        <w:rPr>
          <w:rFonts w:asciiTheme="majorBidi" w:hAnsiTheme="majorBidi" w:cstheme="majorBidi"/>
          <w:sz w:val="24"/>
          <w:szCs w:val="24"/>
        </w:rPr>
        <w:t>Delft University of Technology</w:t>
      </w:r>
    </w:p>
    <w:p w:rsidR="006673A1" w:rsidRPr="00C12286" w:rsidRDefault="006673A1" w:rsidP="006673A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2628 BX Delft,</w:t>
      </w:r>
      <w:r w:rsidRPr="00C12286">
        <w:rPr>
          <w:rFonts w:asciiTheme="majorBidi" w:hAnsiTheme="majorBidi" w:cstheme="majorBidi"/>
          <w:sz w:val="24"/>
          <w:szCs w:val="24"/>
        </w:rPr>
        <w:t xml:space="preserve"> the Netherlands</w:t>
      </w: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Pr="00C12286">
          <w:rPr>
            <w:rFonts w:asciiTheme="majorBidi" w:hAnsiTheme="majorBidi" w:cstheme="majorBidi"/>
            <w:sz w:val="24"/>
            <w:szCs w:val="24"/>
          </w:rPr>
          <w:t>j.rezaei@tudelft.nl</w:t>
        </w:r>
      </w:hyperlink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5655B6" w:rsidRDefault="005655B6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5655B6" w:rsidRDefault="005655B6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5655B6" w:rsidRDefault="005655B6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673A1" w:rsidRDefault="006673A1" w:rsidP="006673A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5655B6" w:rsidRPr="005655B6" w:rsidRDefault="005655B6" w:rsidP="005655B6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5655B6">
        <w:rPr>
          <w:rFonts w:asciiTheme="majorBidi" w:hAnsiTheme="majorBidi" w:cstheme="majorBidi"/>
          <w:i/>
          <w:iCs/>
          <w:sz w:val="24"/>
          <w:szCs w:val="24"/>
        </w:rPr>
        <w:t>May 2017</w:t>
      </w:r>
    </w:p>
    <w:p w:rsidR="005655B6" w:rsidRPr="005655B6" w:rsidRDefault="005655B6" w:rsidP="005655B6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5655B6">
        <w:rPr>
          <w:rFonts w:asciiTheme="majorBidi" w:hAnsiTheme="majorBidi" w:cstheme="majorBidi"/>
          <w:i/>
          <w:iCs/>
          <w:sz w:val="24"/>
          <w:szCs w:val="24"/>
        </w:rPr>
        <w:t>Revised July 2017</w:t>
      </w:r>
    </w:p>
    <w:p w:rsidR="005655B6" w:rsidRPr="005655B6" w:rsidRDefault="005655B6" w:rsidP="005655B6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5655B6">
        <w:rPr>
          <w:rFonts w:asciiTheme="majorBidi" w:hAnsiTheme="majorBidi" w:cstheme="majorBidi"/>
          <w:i/>
          <w:iCs/>
          <w:sz w:val="24"/>
          <w:szCs w:val="24"/>
        </w:rPr>
        <w:t>Accepted in July 2017 – Resources Conservation and Recycling</w:t>
      </w:r>
    </w:p>
    <w:p w:rsidR="00B90AA2" w:rsidRPr="00747FBD" w:rsidRDefault="00990332" w:rsidP="008C26BA">
      <w:pPr>
        <w:spacing w:line="360" w:lineRule="auto"/>
        <w:jc w:val="center"/>
        <w:rPr>
          <w:rFonts w:asciiTheme="majorBidi" w:hAnsiTheme="majorBidi" w:cstheme="majorBidi"/>
          <w:b/>
          <w:bCs/>
          <w:sz w:val="38"/>
          <w:szCs w:val="32"/>
        </w:rPr>
      </w:pPr>
      <w:r w:rsidRPr="00747FBD">
        <w:rPr>
          <w:rFonts w:asciiTheme="majorBidi" w:hAnsiTheme="majorBidi" w:cstheme="majorBidi"/>
          <w:b/>
          <w:bCs/>
          <w:sz w:val="38"/>
          <w:szCs w:val="32"/>
        </w:rPr>
        <w:lastRenderedPageBreak/>
        <w:t xml:space="preserve">Assessing the </w:t>
      </w:r>
      <w:r w:rsidR="0055225E" w:rsidRPr="00747FBD">
        <w:rPr>
          <w:rFonts w:asciiTheme="majorBidi" w:hAnsiTheme="majorBidi" w:cstheme="majorBidi"/>
          <w:b/>
          <w:bCs/>
          <w:sz w:val="38"/>
          <w:szCs w:val="32"/>
        </w:rPr>
        <w:t xml:space="preserve">social </w:t>
      </w:r>
      <w:r w:rsidR="00B90AA2" w:rsidRPr="00747FBD">
        <w:rPr>
          <w:rFonts w:asciiTheme="majorBidi" w:hAnsiTheme="majorBidi" w:cstheme="majorBidi"/>
          <w:b/>
          <w:bCs/>
          <w:sz w:val="38"/>
          <w:szCs w:val="32"/>
        </w:rPr>
        <w:t xml:space="preserve">sustainability </w:t>
      </w:r>
      <w:r w:rsidRPr="00747FBD">
        <w:rPr>
          <w:rFonts w:asciiTheme="majorBidi" w:hAnsiTheme="majorBidi" w:cstheme="majorBidi"/>
          <w:b/>
          <w:bCs/>
          <w:sz w:val="38"/>
          <w:szCs w:val="32"/>
        </w:rPr>
        <w:t xml:space="preserve">of supply chains </w:t>
      </w:r>
      <w:r w:rsidR="00A06689" w:rsidRPr="00747FBD">
        <w:rPr>
          <w:rFonts w:asciiTheme="majorBidi" w:hAnsiTheme="majorBidi" w:cstheme="majorBidi"/>
          <w:b/>
          <w:bCs/>
          <w:sz w:val="38"/>
          <w:szCs w:val="32"/>
        </w:rPr>
        <w:t xml:space="preserve">using </w:t>
      </w:r>
      <w:r w:rsidR="00D00935" w:rsidRPr="00747FBD">
        <w:rPr>
          <w:rFonts w:asciiTheme="majorBidi" w:hAnsiTheme="majorBidi" w:cstheme="majorBidi"/>
          <w:b/>
          <w:bCs/>
          <w:sz w:val="38"/>
          <w:szCs w:val="32"/>
        </w:rPr>
        <w:t>B</w:t>
      </w:r>
      <w:r w:rsidR="00FA7C32" w:rsidRPr="00747FBD">
        <w:rPr>
          <w:rFonts w:asciiTheme="majorBidi" w:hAnsiTheme="majorBidi" w:cstheme="majorBidi"/>
          <w:b/>
          <w:bCs/>
          <w:sz w:val="38"/>
          <w:szCs w:val="32"/>
        </w:rPr>
        <w:t xml:space="preserve">est </w:t>
      </w:r>
      <w:r w:rsidR="00D00935" w:rsidRPr="00747FBD">
        <w:rPr>
          <w:rFonts w:asciiTheme="majorBidi" w:hAnsiTheme="majorBidi" w:cstheme="majorBidi"/>
          <w:b/>
          <w:bCs/>
          <w:sz w:val="38"/>
          <w:szCs w:val="32"/>
        </w:rPr>
        <w:t>W</w:t>
      </w:r>
      <w:r w:rsidR="00FA7C32" w:rsidRPr="00747FBD">
        <w:rPr>
          <w:rFonts w:asciiTheme="majorBidi" w:hAnsiTheme="majorBidi" w:cstheme="majorBidi"/>
          <w:b/>
          <w:bCs/>
          <w:sz w:val="38"/>
          <w:szCs w:val="32"/>
        </w:rPr>
        <w:t xml:space="preserve">orst </w:t>
      </w:r>
      <w:r w:rsidR="00D00935" w:rsidRPr="00747FBD">
        <w:rPr>
          <w:rFonts w:asciiTheme="majorBidi" w:hAnsiTheme="majorBidi" w:cstheme="majorBidi"/>
          <w:b/>
          <w:bCs/>
          <w:sz w:val="38"/>
          <w:szCs w:val="32"/>
        </w:rPr>
        <w:t>M</w:t>
      </w:r>
      <w:r w:rsidR="00FA7C32" w:rsidRPr="00747FBD">
        <w:rPr>
          <w:rFonts w:asciiTheme="majorBidi" w:hAnsiTheme="majorBidi" w:cstheme="majorBidi"/>
          <w:b/>
          <w:bCs/>
          <w:sz w:val="38"/>
          <w:szCs w:val="32"/>
        </w:rPr>
        <w:t>ethod</w:t>
      </w:r>
    </w:p>
    <w:p w:rsidR="00442CB4" w:rsidRDefault="00442CB4" w:rsidP="00442CB4">
      <w:pPr>
        <w:spacing w:line="276" w:lineRule="auto"/>
        <w:jc w:val="both"/>
        <w:rPr>
          <w:rFonts w:asciiTheme="majorBidi" w:hAnsiTheme="majorBidi" w:cstheme="majorBidi"/>
          <w:b/>
        </w:rPr>
      </w:pPr>
    </w:p>
    <w:p w:rsidR="00D61BB2" w:rsidRDefault="00D61BB2" w:rsidP="00442CB4">
      <w:pPr>
        <w:spacing w:line="276" w:lineRule="auto"/>
        <w:jc w:val="both"/>
        <w:rPr>
          <w:rFonts w:asciiTheme="majorBidi" w:hAnsiTheme="majorBidi" w:cstheme="majorBidi"/>
          <w:b/>
        </w:rPr>
      </w:pPr>
    </w:p>
    <w:p w:rsidR="00D61BB2" w:rsidRPr="00747FBD" w:rsidRDefault="00D61BB2" w:rsidP="00442CB4">
      <w:pPr>
        <w:spacing w:line="276" w:lineRule="auto"/>
        <w:jc w:val="both"/>
        <w:rPr>
          <w:rFonts w:asciiTheme="majorBidi" w:hAnsiTheme="majorBidi" w:cstheme="majorBidi"/>
          <w:b/>
        </w:rPr>
      </w:pPr>
    </w:p>
    <w:p w:rsidR="00B90AA2" w:rsidRPr="00747FBD" w:rsidRDefault="00442CB4" w:rsidP="000D20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sz w:val="24"/>
          <w:szCs w:val="24"/>
        </w:rPr>
        <w:t>Abstract –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AA706C" w:rsidRPr="00747FBD">
        <w:rPr>
          <w:rFonts w:ascii="Times New Roman" w:hAnsi="Times New Roman" w:cs="Times New Roman"/>
          <w:sz w:val="24"/>
          <w:szCs w:val="24"/>
        </w:rPr>
        <w:t>A tru</w:t>
      </w:r>
      <w:r w:rsidR="00990332" w:rsidRPr="00747FBD">
        <w:rPr>
          <w:rFonts w:ascii="Times New Roman" w:hAnsi="Times New Roman" w:cs="Times New Roman"/>
          <w:sz w:val="24"/>
          <w:szCs w:val="24"/>
        </w:rPr>
        <w:t>ly</w:t>
      </w:r>
      <w:r w:rsidR="00AA706C" w:rsidRPr="00747FBD">
        <w:rPr>
          <w:rFonts w:ascii="Times New Roman" w:hAnsi="Times New Roman" w:cs="Times New Roman"/>
          <w:sz w:val="24"/>
          <w:szCs w:val="24"/>
        </w:rPr>
        <w:t xml:space="preserve"> sustainable</w:t>
      </w:r>
      <w:r w:rsidR="00B7307C" w:rsidRPr="00747FBD">
        <w:rPr>
          <w:rFonts w:ascii="Times New Roman" w:hAnsi="Times New Roman" w:cs="Times New Roman"/>
          <w:sz w:val="24"/>
          <w:szCs w:val="24"/>
        </w:rPr>
        <w:t xml:space="preserve"> organization needs </w:t>
      </w:r>
      <w:r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take the </w:t>
      </w:r>
      <w:r w:rsidR="00B7307C" w:rsidRPr="00747FBD">
        <w:rPr>
          <w:rFonts w:ascii="Times New Roman" w:hAnsi="Times New Roman" w:cs="Times New Roman"/>
          <w:sz w:val="24"/>
          <w:szCs w:val="24"/>
        </w:rPr>
        <w:t>economic, environmental and social dimensions of sustainability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 into account</w:t>
      </w:r>
      <w:r w:rsidR="00B7307C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990332" w:rsidRPr="00747FBD">
        <w:rPr>
          <w:rFonts w:ascii="Times New Roman" w:hAnsi="Times New Roman" w:cs="Times New Roman"/>
          <w:sz w:val="24"/>
          <w:szCs w:val="24"/>
        </w:rPr>
        <w:t>Although the e</w:t>
      </w:r>
      <w:r w:rsidR="001C38DC" w:rsidRPr="00747FBD">
        <w:rPr>
          <w:rFonts w:ascii="Times New Roman" w:hAnsi="Times New Roman" w:cs="Times New Roman"/>
          <w:sz w:val="24"/>
          <w:szCs w:val="24"/>
        </w:rPr>
        <w:t>conomic</w:t>
      </w:r>
      <w:r w:rsidR="000F1DC8" w:rsidRPr="00747FBD">
        <w:rPr>
          <w:rFonts w:ascii="Times New Roman" w:hAnsi="Times New Roman" w:cs="Times New Roman"/>
          <w:sz w:val="24"/>
          <w:szCs w:val="24"/>
        </w:rPr>
        <w:t xml:space="preserve"> and environmental</w:t>
      </w:r>
      <w:r w:rsidR="00C95C6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dimensions of </w:t>
      </w:r>
      <w:r w:rsidR="008E666F" w:rsidRPr="00747FBD">
        <w:rPr>
          <w:rFonts w:ascii="Times New Roman" w:hAnsi="Times New Roman" w:cs="Times New Roman"/>
          <w:sz w:val="24"/>
          <w:szCs w:val="24"/>
        </w:rPr>
        <w:t xml:space="preserve">sustainability have been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examined </w:t>
      </w:r>
      <w:r w:rsidR="008E666F" w:rsidRPr="00747FBD">
        <w:rPr>
          <w:rFonts w:ascii="Times New Roman" w:hAnsi="Times New Roman" w:cs="Times New Roman"/>
          <w:sz w:val="24"/>
          <w:szCs w:val="24"/>
        </w:rPr>
        <w:t>by many scholars and practitioners</w:t>
      </w:r>
      <w:r w:rsidR="00D92AB8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thus far, the </w:t>
      </w:r>
      <w:r w:rsidR="00D41B04" w:rsidRPr="00747FBD">
        <w:rPr>
          <w:rFonts w:ascii="Times New Roman" w:hAnsi="Times New Roman" w:cs="Times New Roman"/>
          <w:sz w:val="24"/>
          <w:szCs w:val="24"/>
        </w:rPr>
        <w:t>social dimension</w:t>
      </w:r>
      <w:r w:rsidR="008E666F" w:rsidRPr="00747FBD">
        <w:rPr>
          <w:rFonts w:ascii="Times New Roman" w:hAnsi="Times New Roman" w:cs="Times New Roman"/>
          <w:sz w:val="24"/>
          <w:szCs w:val="24"/>
        </w:rPr>
        <w:t xml:space="preserve"> has been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received </w:t>
      </w:r>
      <w:r w:rsidR="007C0177" w:rsidRPr="00747FBD">
        <w:rPr>
          <w:rFonts w:ascii="Times New Roman" w:hAnsi="Times New Roman" w:cs="Times New Roman"/>
          <w:sz w:val="24"/>
          <w:szCs w:val="24"/>
        </w:rPr>
        <w:t>less attention</w:t>
      </w:r>
      <w:r w:rsidR="00D92AB8" w:rsidRPr="00747FBD">
        <w:rPr>
          <w:rFonts w:ascii="Times New Roman" w:hAnsi="Times New Roman" w:cs="Times New Roman"/>
          <w:sz w:val="24"/>
          <w:szCs w:val="24"/>
        </w:rPr>
        <w:t xml:space="preserve"> in literature and in practice</w:t>
      </w:r>
      <w:r w:rsidR="00990332" w:rsidRPr="00747FBD">
        <w:rPr>
          <w:rFonts w:ascii="Times New Roman" w:hAnsi="Times New Roman" w:cs="Times New Roman"/>
          <w:sz w:val="24"/>
          <w:szCs w:val="24"/>
        </w:rPr>
        <w:t>,</w:t>
      </w:r>
      <w:r w:rsidR="00D92AB8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in particular </w:t>
      </w:r>
      <w:r w:rsidR="00CD1FB7" w:rsidRPr="00747FBD">
        <w:rPr>
          <w:rFonts w:ascii="Times New Roman" w:hAnsi="Times New Roman" w:cs="Times New Roman"/>
          <w:sz w:val="24"/>
          <w:szCs w:val="24"/>
        </w:rPr>
        <w:t>in developing countries</w:t>
      </w:r>
      <w:r w:rsidR="007C0177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0608F8" w:rsidRPr="00747FBD">
        <w:rPr>
          <w:rFonts w:ascii="Times New Roman" w:hAnsi="Times New Roman" w:cs="Times New Roman"/>
          <w:sz w:val="24"/>
          <w:szCs w:val="24"/>
        </w:rPr>
        <w:t>Social</w:t>
      </w:r>
      <w:r w:rsidR="003F25FE" w:rsidRPr="00747FBD">
        <w:rPr>
          <w:rFonts w:ascii="Times New Roman" w:hAnsi="Times New Roman" w:cs="Times New Roman"/>
          <w:sz w:val="24"/>
          <w:szCs w:val="24"/>
        </w:rPr>
        <w:t xml:space="preserve"> sustainability</w:t>
      </w:r>
      <w:r w:rsidR="007C0177" w:rsidRPr="00747FBD">
        <w:rPr>
          <w:rFonts w:ascii="Times New Roman" w:hAnsi="Times New Roman" w:cs="Times New Roman"/>
          <w:sz w:val="24"/>
          <w:szCs w:val="24"/>
        </w:rPr>
        <w:t xml:space="preserve"> enable</w:t>
      </w:r>
      <w:r w:rsidR="00990332" w:rsidRPr="00747FBD">
        <w:rPr>
          <w:rFonts w:ascii="Times New Roman" w:hAnsi="Times New Roman" w:cs="Times New Roman"/>
          <w:sz w:val="24"/>
          <w:szCs w:val="24"/>
        </w:rPr>
        <w:t>s</w:t>
      </w:r>
      <w:r w:rsidR="007C0177" w:rsidRPr="00747FBD">
        <w:rPr>
          <w:rFonts w:ascii="Times New Roman" w:hAnsi="Times New Roman" w:cs="Times New Roman"/>
          <w:sz w:val="24"/>
          <w:szCs w:val="24"/>
        </w:rPr>
        <w:t xml:space="preserve"> other sustainability initiatives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 and o</w:t>
      </w:r>
      <w:r w:rsidR="003F25FE" w:rsidRPr="00747FBD">
        <w:rPr>
          <w:rFonts w:ascii="Times New Roman" w:hAnsi="Times New Roman" w:cs="Times New Roman"/>
          <w:sz w:val="24"/>
          <w:szCs w:val="24"/>
        </w:rPr>
        <w:t>verlooking</w:t>
      </w:r>
      <w:r w:rsidR="00E600D4" w:rsidRPr="00747FBD">
        <w:rPr>
          <w:rFonts w:ascii="Times New Roman" w:hAnsi="Times New Roman" w:cs="Times New Roman"/>
          <w:sz w:val="24"/>
          <w:szCs w:val="24"/>
        </w:rPr>
        <w:t xml:space="preserve"> this</w:t>
      </w:r>
      <w:r w:rsidR="003F25FE" w:rsidRPr="00747FBD">
        <w:rPr>
          <w:rFonts w:ascii="Times New Roman" w:hAnsi="Times New Roman" w:cs="Times New Roman"/>
          <w:sz w:val="24"/>
          <w:szCs w:val="24"/>
        </w:rPr>
        <w:t xml:space="preserve"> dimension can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have a </w:t>
      </w:r>
      <w:r w:rsidR="0009544B" w:rsidRPr="00747FBD">
        <w:rPr>
          <w:rFonts w:ascii="Times New Roman" w:hAnsi="Times New Roman" w:cs="Times New Roman"/>
          <w:sz w:val="24"/>
          <w:szCs w:val="24"/>
        </w:rPr>
        <w:t>serious</w:t>
      </w:r>
      <w:r w:rsidR="00C95C62" w:rsidRPr="00747FBD">
        <w:rPr>
          <w:rFonts w:ascii="Times New Roman" w:hAnsi="Times New Roman" w:cs="Times New Roman"/>
          <w:sz w:val="24"/>
          <w:szCs w:val="24"/>
        </w:rPr>
        <w:t xml:space="preserve"> adverse </w:t>
      </w:r>
      <w:r w:rsidR="00EE74E3" w:rsidRPr="00747FBD">
        <w:rPr>
          <w:rFonts w:ascii="Times New Roman" w:hAnsi="Times New Roman" w:cs="Times New Roman"/>
          <w:sz w:val="24"/>
          <w:szCs w:val="24"/>
        </w:rPr>
        <w:t xml:space="preserve">impact </w:t>
      </w:r>
      <w:r w:rsidR="00C95C62" w:rsidRPr="00747FBD">
        <w:rPr>
          <w:rFonts w:ascii="Times New Roman" w:hAnsi="Times New Roman" w:cs="Times New Roman"/>
          <w:sz w:val="24"/>
          <w:szCs w:val="24"/>
        </w:rPr>
        <w:t>a</w:t>
      </w:r>
      <w:r w:rsidR="00EE74E3" w:rsidRPr="00747FBD">
        <w:rPr>
          <w:rFonts w:ascii="Times New Roman" w:hAnsi="Times New Roman" w:cs="Times New Roman"/>
          <w:sz w:val="24"/>
          <w:szCs w:val="24"/>
        </w:rPr>
        <w:t>cross supply chains.</w:t>
      </w:r>
      <w:r w:rsidR="00C95C6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C0177" w:rsidRPr="00747FBD">
        <w:rPr>
          <w:rFonts w:ascii="Times New Roman" w:hAnsi="Times New Roman" w:cs="Times New Roman"/>
          <w:sz w:val="24"/>
          <w:szCs w:val="24"/>
        </w:rPr>
        <w:t>To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address this issue, this </w:t>
      </w:r>
      <w:r w:rsidRPr="00747FBD">
        <w:rPr>
          <w:rFonts w:ascii="Times New Roman" w:hAnsi="Times New Roman" w:cs="Times New Roman"/>
          <w:sz w:val="24"/>
          <w:szCs w:val="24"/>
        </w:rPr>
        <w:t xml:space="preserve">study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proposes </w:t>
      </w:r>
      <w:r w:rsidR="00C2024E" w:rsidRPr="00747FBD">
        <w:rPr>
          <w:rFonts w:ascii="Times New Roman" w:hAnsi="Times New Roman" w:cs="Times New Roman"/>
          <w:sz w:val="24"/>
          <w:szCs w:val="24"/>
        </w:rPr>
        <w:t xml:space="preserve">a framework for </w:t>
      </w:r>
      <w:r w:rsidR="00CF25D3" w:rsidRPr="00747FBD">
        <w:rPr>
          <w:rFonts w:ascii="Times New Roman" w:hAnsi="Times New Roman" w:cs="Times New Roman"/>
          <w:sz w:val="24"/>
          <w:szCs w:val="24"/>
        </w:rPr>
        <w:t xml:space="preserve">investigating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CF25D3" w:rsidRPr="00747FBD">
        <w:rPr>
          <w:rFonts w:ascii="Times New Roman" w:hAnsi="Times New Roman" w:cs="Times New Roman"/>
          <w:sz w:val="24"/>
          <w:szCs w:val="24"/>
        </w:rPr>
        <w:t>social sustainability</w:t>
      </w:r>
      <w:r w:rsidR="00534C0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of supply chains </w:t>
      </w:r>
      <w:r w:rsidR="00534C02" w:rsidRPr="00747FBD">
        <w:rPr>
          <w:rFonts w:ascii="Times New Roman" w:hAnsi="Times New Roman" w:cs="Times New Roman"/>
          <w:sz w:val="24"/>
          <w:szCs w:val="24"/>
        </w:rPr>
        <w:t>in</w:t>
      </w:r>
      <w:r w:rsidR="003513FB" w:rsidRPr="00747FBD">
        <w:rPr>
          <w:rFonts w:ascii="Times New Roman" w:hAnsi="Times New Roman" w:cs="Times New Roman"/>
          <w:sz w:val="24"/>
          <w:szCs w:val="24"/>
        </w:rPr>
        <w:t xml:space="preserve"> manufacturing companies</w:t>
      </w:r>
      <w:r w:rsidR="002470E8" w:rsidRPr="00747FBD">
        <w:rPr>
          <w:rFonts w:ascii="Times New Roman" w:hAnsi="Times New Roman" w:cs="Times New Roman"/>
          <w:sz w:val="24"/>
          <w:szCs w:val="24"/>
        </w:rPr>
        <w:t>.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To </w:t>
      </w:r>
      <w:r w:rsidR="001618C4" w:rsidRPr="00747FBD">
        <w:rPr>
          <w:rFonts w:ascii="Times New Roman" w:hAnsi="Times New Roman" w:cs="Times New Roman"/>
          <w:sz w:val="24"/>
          <w:szCs w:val="24"/>
        </w:rPr>
        <w:t>show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the applicability and efficiency of the proposed </w:t>
      </w:r>
      <w:r w:rsidRPr="00747FBD">
        <w:rPr>
          <w:rFonts w:ascii="Times New Roman" w:hAnsi="Times New Roman" w:cs="Times New Roman"/>
          <w:sz w:val="24"/>
          <w:szCs w:val="24"/>
        </w:rPr>
        <w:t>framework</w:t>
      </w:r>
      <w:r w:rsidR="000E5AE3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CD213B" w:rsidRPr="00747FBD">
        <w:rPr>
          <w:rFonts w:ascii="Times New Roman" w:hAnsi="Times New Roman" w:cs="Times New Roman"/>
          <w:sz w:val="24"/>
          <w:szCs w:val="24"/>
        </w:rPr>
        <w:t>a sample of 38 experts</w:t>
      </w:r>
      <w:r w:rsidR="00F447C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470E8" w:rsidRPr="00747FBD">
        <w:rPr>
          <w:rFonts w:ascii="Times New Roman" w:hAnsi="Times New Roman" w:cs="Times New Roman"/>
          <w:sz w:val="24"/>
          <w:szCs w:val="24"/>
        </w:rPr>
        <w:t xml:space="preserve">was used to </w:t>
      </w:r>
      <w:r w:rsidR="006C2AB2" w:rsidRPr="00747FBD">
        <w:rPr>
          <w:rFonts w:ascii="Times New Roman" w:hAnsi="Times New Roman" w:cs="Times New Roman"/>
          <w:sz w:val="24"/>
          <w:szCs w:val="24"/>
        </w:rPr>
        <w:t>evaluate and prioritize social</w:t>
      </w:r>
      <w:r w:rsidR="002470E8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830BD2" w:rsidRPr="00747FB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2470E8" w:rsidRPr="00747FBD">
        <w:rPr>
          <w:rFonts w:ascii="Times New Roman" w:hAnsi="Times New Roman" w:cs="Times New Roman"/>
          <w:sz w:val="24"/>
          <w:szCs w:val="24"/>
        </w:rPr>
        <w:t>criteria</w:t>
      </w:r>
      <w:r w:rsidR="00990332" w:rsidRPr="00747FBD">
        <w:rPr>
          <w:rFonts w:ascii="Times New Roman" w:hAnsi="Times New Roman" w:cs="Times New Roman"/>
          <w:sz w:val="24"/>
          <w:szCs w:val="24"/>
        </w:rPr>
        <w:t>,</w:t>
      </w:r>
      <w:r w:rsidR="002470E8" w:rsidRPr="00747FBD">
        <w:rPr>
          <w:rFonts w:ascii="Times New Roman" w:hAnsi="Times New Roman" w:cs="Times New Roman"/>
          <w:sz w:val="24"/>
          <w:szCs w:val="24"/>
        </w:rPr>
        <w:t xml:space="preserve"> using a multi-criteria </w:t>
      </w:r>
      <w:r w:rsidR="005217DD" w:rsidRPr="00747FBD">
        <w:rPr>
          <w:rFonts w:ascii="Times New Roman" w:hAnsi="Times New Roman" w:cs="Times New Roman"/>
          <w:sz w:val="24"/>
          <w:szCs w:val="24"/>
        </w:rPr>
        <w:t>decision-</w:t>
      </w:r>
      <w:r w:rsidR="002470E8" w:rsidRPr="00747FBD">
        <w:rPr>
          <w:rFonts w:ascii="Times New Roman" w:hAnsi="Times New Roman" w:cs="Times New Roman"/>
          <w:sz w:val="24"/>
          <w:szCs w:val="24"/>
        </w:rPr>
        <w:t xml:space="preserve">making </w:t>
      </w:r>
      <w:r w:rsidRPr="00747FBD">
        <w:rPr>
          <w:rFonts w:ascii="Times New Roman" w:hAnsi="Times New Roman" w:cs="Times New Roman"/>
          <w:sz w:val="24"/>
          <w:szCs w:val="24"/>
        </w:rPr>
        <w:t>method</w:t>
      </w:r>
      <w:r w:rsidR="002470E8" w:rsidRPr="00747FBD">
        <w:rPr>
          <w:rFonts w:ascii="Times New Roman" w:hAnsi="Times New Roman" w:cs="Times New Roman"/>
          <w:sz w:val="24"/>
          <w:szCs w:val="24"/>
        </w:rPr>
        <w:t xml:space="preserve"> called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</w:rPr>
        <w:t>‘</w:t>
      </w:r>
      <w:r w:rsidR="002470E8" w:rsidRPr="00747FBD">
        <w:rPr>
          <w:rFonts w:ascii="Times New Roman" w:hAnsi="Times New Roman" w:cs="Times New Roman"/>
          <w:sz w:val="24"/>
          <w:szCs w:val="24"/>
        </w:rPr>
        <w:t>best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470E8" w:rsidRPr="00747FBD">
        <w:rPr>
          <w:rFonts w:ascii="Times New Roman" w:hAnsi="Times New Roman" w:cs="Times New Roman"/>
          <w:sz w:val="24"/>
          <w:szCs w:val="24"/>
        </w:rPr>
        <w:t>worst method</w:t>
      </w:r>
      <w:r w:rsidRPr="00747FBD">
        <w:rPr>
          <w:rFonts w:ascii="Times New Roman" w:hAnsi="Times New Roman" w:cs="Times New Roman"/>
          <w:sz w:val="24"/>
          <w:szCs w:val="24"/>
        </w:rPr>
        <w:t>’</w:t>
      </w:r>
      <w:r w:rsidR="002470E8" w:rsidRPr="00747FBD">
        <w:rPr>
          <w:rFonts w:ascii="Times New Roman" w:hAnsi="Times New Roman" w:cs="Times New Roman"/>
          <w:sz w:val="24"/>
          <w:szCs w:val="24"/>
        </w:rPr>
        <w:t xml:space="preserve"> (BWM)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05505C" w:rsidRPr="00747FBD">
        <w:rPr>
          <w:rFonts w:ascii="Times New Roman" w:hAnsi="Times New Roman" w:cs="Times New Roman"/>
          <w:sz w:val="24"/>
          <w:szCs w:val="24"/>
        </w:rPr>
        <w:t>The criteria are ranked</w:t>
      </w:r>
      <w:r w:rsidR="004E7095" w:rsidRPr="00747FBD">
        <w:rPr>
          <w:rFonts w:ascii="Times New Roman" w:hAnsi="Times New Roman" w:cs="Times New Roman"/>
          <w:sz w:val="24"/>
          <w:szCs w:val="24"/>
        </w:rPr>
        <w:t xml:space="preserve"> according to</w:t>
      </w:r>
      <w:r w:rsidR="0005505C" w:rsidRPr="00747FBD">
        <w:rPr>
          <w:rFonts w:ascii="Times New Roman" w:hAnsi="Times New Roman" w:cs="Times New Roman"/>
          <w:sz w:val="24"/>
          <w:szCs w:val="24"/>
        </w:rPr>
        <w:t xml:space="preserve"> their average weight obtained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through </w:t>
      </w:r>
      <w:r w:rsidR="0005505C" w:rsidRPr="00747FBD">
        <w:rPr>
          <w:rFonts w:ascii="Times New Roman" w:hAnsi="Times New Roman" w:cs="Times New Roman"/>
          <w:sz w:val="24"/>
          <w:szCs w:val="24"/>
        </w:rPr>
        <w:t xml:space="preserve">BWM. </w:t>
      </w:r>
      <w:r w:rsidR="002F2FC7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830BD2" w:rsidRPr="00747FBD">
        <w:rPr>
          <w:rFonts w:ascii="Times New Roman" w:hAnsi="Times New Roman" w:cs="Times New Roman"/>
          <w:sz w:val="24"/>
          <w:szCs w:val="24"/>
        </w:rPr>
        <w:t>respondents view</w:t>
      </w:r>
      <w:r w:rsidR="006D675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F2FC7" w:rsidRPr="00747FBD">
        <w:rPr>
          <w:rFonts w:ascii="Times New Roman" w:hAnsi="Times New Roman" w:cs="Times New Roman"/>
          <w:sz w:val="24"/>
          <w:szCs w:val="24"/>
        </w:rPr>
        <w:t>‘c</w:t>
      </w:r>
      <w:r w:rsidR="002F2FC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ontractual stakeholders influence’ </w:t>
      </w:r>
      <w:r w:rsidR="00830BD2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as </w:t>
      </w:r>
      <w:r w:rsidR="002F2FC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the most important social sustainability criteri</w:t>
      </w:r>
      <w:r w:rsidR="00D0093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C8408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53064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E6388" w:rsidRPr="00747FBD">
        <w:rPr>
          <w:rFonts w:ascii="Times New Roman" w:hAnsi="Times New Roman" w:cs="Times New Roman"/>
          <w:sz w:val="24"/>
          <w:szCs w:val="24"/>
        </w:rPr>
        <w:t>The</w:t>
      </w:r>
      <w:r w:rsidR="0095466D" w:rsidRPr="00747FBD">
        <w:rPr>
          <w:rFonts w:ascii="Times New Roman" w:hAnsi="Times New Roman" w:cs="Times New Roman"/>
          <w:sz w:val="24"/>
          <w:szCs w:val="24"/>
        </w:rPr>
        <w:t xml:space="preserve"> results of this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study help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industry managers, </w:t>
      </w:r>
      <w:r w:rsidR="00D00935" w:rsidRPr="00747FBD">
        <w:rPr>
          <w:rFonts w:ascii="Times New Roman" w:hAnsi="Times New Roman" w:cs="Times New Roman"/>
          <w:sz w:val="24"/>
          <w:szCs w:val="24"/>
        </w:rPr>
        <w:t>decision-</w:t>
      </w:r>
      <w:r w:rsidR="00B90AA2" w:rsidRPr="00747FBD">
        <w:rPr>
          <w:rFonts w:ascii="Times New Roman" w:hAnsi="Times New Roman" w:cs="Times New Roman"/>
          <w:sz w:val="24"/>
          <w:szCs w:val="24"/>
        </w:rPr>
        <w:t>makers and practitioners</w:t>
      </w:r>
      <w:r w:rsidR="00FE274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decide </w:t>
      </w:r>
      <w:r w:rsidR="00FE2745" w:rsidRPr="00747FBD">
        <w:rPr>
          <w:rFonts w:ascii="Times New Roman" w:hAnsi="Times New Roman" w:cs="Times New Roman"/>
          <w:sz w:val="24"/>
          <w:szCs w:val="24"/>
        </w:rPr>
        <w:t>where to focus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1F1E63" w:rsidRPr="00747FBD">
        <w:rPr>
          <w:rFonts w:ascii="Times New Roman" w:hAnsi="Times New Roman" w:cs="Times New Roman"/>
          <w:sz w:val="24"/>
          <w:szCs w:val="24"/>
        </w:rPr>
        <w:t xml:space="preserve">their attention </w:t>
      </w:r>
      <w:r w:rsidR="006D675F" w:rsidRPr="00747FBD">
        <w:rPr>
          <w:rFonts w:ascii="Times New Roman" w:hAnsi="Times New Roman" w:cs="Times New Roman"/>
          <w:sz w:val="24"/>
          <w:szCs w:val="24"/>
        </w:rPr>
        <w:t>during the</w:t>
      </w:r>
      <w:r w:rsidR="00EC799E" w:rsidRPr="00747FBD">
        <w:rPr>
          <w:rFonts w:ascii="Times New Roman" w:hAnsi="Times New Roman" w:cs="Times New Roman"/>
          <w:sz w:val="24"/>
          <w:szCs w:val="24"/>
        </w:rPr>
        <w:t xml:space="preserve"> implementation stage</w:t>
      </w:r>
      <w:r w:rsidR="00990332" w:rsidRPr="00747FBD">
        <w:rPr>
          <w:rFonts w:ascii="Times New Roman" w:hAnsi="Times New Roman" w:cs="Times New Roman"/>
          <w:sz w:val="24"/>
          <w:szCs w:val="24"/>
        </w:rPr>
        <w:t>,</w:t>
      </w:r>
      <w:r w:rsidR="00E24D23" w:rsidRPr="00747FBD">
        <w:rPr>
          <w:rFonts w:ascii="Times New Roman" w:hAnsi="Times New Roman" w:cs="Times New Roman"/>
          <w:sz w:val="24"/>
          <w:szCs w:val="24"/>
        </w:rPr>
        <w:t xml:space="preserve"> to</w:t>
      </w:r>
      <w:r w:rsidR="006B78F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EC799E" w:rsidRPr="00747FBD">
        <w:rPr>
          <w:rFonts w:ascii="Times New Roman" w:hAnsi="Times New Roman" w:cs="Times New Roman"/>
          <w:sz w:val="24"/>
          <w:szCs w:val="24"/>
        </w:rPr>
        <w:t>increase</w:t>
      </w:r>
      <w:r w:rsidR="00F92678" w:rsidRPr="00747FBD">
        <w:rPr>
          <w:rFonts w:ascii="Times New Roman" w:hAnsi="Times New Roman" w:cs="Times New Roman"/>
          <w:sz w:val="24"/>
          <w:szCs w:val="24"/>
        </w:rPr>
        <w:t xml:space="preserve"> social sustainability</w:t>
      </w:r>
      <w:r w:rsidR="00FE2745" w:rsidRPr="00747FBD">
        <w:rPr>
          <w:rFonts w:ascii="Times New Roman" w:hAnsi="Times New Roman" w:cs="Times New Roman"/>
          <w:sz w:val="24"/>
          <w:szCs w:val="24"/>
        </w:rPr>
        <w:t xml:space="preserve"> in their organizational supply chain</w:t>
      </w:r>
      <w:r w:rsidR="00F92678" w:rsidRPr="00747FBD">
        <w:rPr>
          <w:rFonts w:ascii="Times New Roman" w:hAnsi="Times New Roman" w:cs="Times New Roman"/>
          <w:sz w:val="24"/>
          <w:szCs w:val="24"/>
        </w:rPr>
        <w:t xml:space="preserve"> and</w:t>
      </w:r>
      <w:r w:rsidR="00E24D23" w:rsidRPr="00747FBD">
        <w:rPr>
          <w:rFonts w:ascii="Times New Roman" w:hAnsi="Times New Roman" w:cs="Times New Roman"/>
          <w:sz w:val="24"/>
          <w:szCs w:val="24"/>
        </w:rPr>
        <w:t xml:space="preserve"> mov</w:t>
      </w:r>
      <w:r w:rsidR="00EC799E" w:rsidRPr="00747FBD">
        <w:rPr>
          <w:rFonts w:ascii="Times New Roman" w:hAnsi="Times New Roman" w:cs="Times New Roman"/>
          <w:sz w:val="24"/>
          <w:szCs w:val="24"/>
        </w:rPr>
        <w:t xml:space="preserve">e </w:t>
      </w:r>
      <w:r w:rsidR="006D675F" w:rsidRPr="00747FBD">
        <w:rPr>
          <w:rFonts w:ascii="Times New Roman" w:hAnsi="Times New Roman" w:cs="Times New Roman"/>
          <w:sz w:val="24"/>
          <w:szCs w:val="24"/>
        </w:rPr>
        <w:t>towards sustainable development</w:t>
      </w:r>
      <w:r w:rsidR="00DA0B33" w:rsidRPr="00747FBD">
        <w:rPr>
          <w:rFonts w:ascii="Times New Roman" w:hAnsi="Times New Roman" w:cs="Times New Roman"/>
          <w:sz w:val="24"/>
          <w:szCs w:val="24"/>
        </w:rPr>
        <w:t>.</w:t>
      </w:r>
    </w:p>
    <w:p w:rsidR="00B90AA2" w:rsidRPr="00747FBD" w:rsidRDefault="00B90AA2" w:rsidP="00442C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747FBD">
        <w:rPr>
          <w:rFonts w:ascii="Times New Roman" w:hAnsi="Times New Roman" w:cs="Times New Roman"/>
          <w:b/>
          <w:bCs/>
          <w:i/>
          <w:sz w:val="24"/>
          <w:szCs w:val="24"/>
        </w:rPr>
        <w:t>Keywords</w:t>
      </w:r>
      <w:r w:rsidRPr="00747FBD">
        <w:rPr>
          <w:rFonts w:ascii="Times New Roman" w:hAnsi="Times New Roman" w:cs="Times New Roman"/>
          <w:sz w:val="24"/>
          <w:szCs w:val="24"/>
        </w:rPr>
        <w:t>: Sustainable supply chain management</w:t>
      </w:r>
      <w:r w:rsidR="008E2B74" w:rsidRPr="00747FBD">
        <w:rPr>
          <w:rFonts w:ascii="Times New Roman" w:hAnsi="Times New Roman" w:cs="Times New Roman"/>
          <w:sz w:val="24"/>
          <w:szCs w:val="24"/>
        </w:rPr>
        <w:t xml:space="preserve">; </w:t>
      </w:r>
      <w:r w:rsidR="00442CB4" w:rsidRPr="00747FBD">
        <w:rPr>
          <w:rFonts w:ascii="Times New Roman" w:hAnsi="Times New Roman" w:cs="Times New Roman"/>
          <w:sz w:val="24"/>
          <w:szCs w:val="24"/>
        </w:rPr>
        <w:t>s</w:t>
      </w:r>
      <w:r w:rsidR="008E2B74" w:rsidRPr="00747FBD">
        <w:rPr>
          <w:rFonts w:ascii="Times New Roman" w:hAnsi="Times New Roman" w:cs="Times New Roman"/>
          <w:sz w:val="24"/>
          <w:szCs w:val="24"/>
        </w:rPr>
        <w:t>ocial</w:t>
      </w:r>
      <w:r w:rsidRPr="00747FBD">
        <w:rPr>
          <w:rFonts w:ascii="Times New Roman" w:hAnsi="Times New Roman" w:cs="Times New Roman"/>
          <w:sz w:val="24"/>
          <w:szCs w:val="24"/>
        </w:rPr>
        <w:t xml:space="preserve"> sustainability</w:t>
      </w:r>
      <w:r w:rsidR="00C2024E" w:rsidRPr="00747FBD">
        <w:rPr>
          <w:rFonts w:ascii="Times New Roman" w:hAnsi="Times New Roman" w:cs="Times New Roman"/>
          <w:sz w:val="24"/>
          <w:szCs w:val="24"/>
        </w:rPr>
        <w:t>;</w:t>
      </w:r>
      <w:r w:rsidRPr="00747FBD">
        <w:rPr>
          <w:rFonts w:ascii="Times New Roman" w:hAnsi="Times New Roman" w:cs="Times New Roman"/>
          <w:sz w:val="24"/>
          <w:szCs w:val="24"/>
        </w:rPr>
        <w:t xml:space="preserve"> best</w:t>
      </w:r>
      <w:r w:rsidR="00442CB4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worst method</w:t>
      </w:r>
      <w:r w:rsidR="00F83F39" w:rsidRPr="00747FBD">
        <w:rPr>
          <w:rFonts w:ascii="Times New Roman" w:hAnsi="Times New Roman" w:cs="Times New Roman"/>
          <w:sz w:val="24"/>
          <w:szCs w:val="24"/>
        </w:rPr>
        <w:t>; BWM</w:t>
      </w:r>
    </w:p>
    <w:p w:rsidR="00895CFB" w:rsidRPr="00747FBD" w:rsidRDefault="00895CFB" w:rsidP="00442C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A2" w:rsidRPr="00747FBD" w:rsidRDefault="00B90AA2" w:rsidP="00B90A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1. Introduction </w:t>
      </w:r>
    </w:p>
    <w:p w:rsidR="00B96A69" w:rsidRPr="00747FBD" w:rsidRDefault="00B90AA2" w:rsidP="006949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Industrialization contributes to the damage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caused to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natural environment and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Pr="00747FBD">
        <w:rPr>
          <w:rFonts w:ascii="Times New Roman" w:hAnsi="Times New Roman" w:cs="Times New Roman"/>
          <w:sz w:val="24"/>
          <w:szCs w:val="24"/>
        </w:rPr>
        <w:t xml:space="preserve">human life </w:t>
      </w:r>
      <w:r w:rsidRPr="00747FBD">
        <w:rPr>
          <w:rFonts w:ascii="Times New Roman" w:hAnsi="Times New Roman" w:cs="Times New Roman"/>
          <w:bCs/>
          <w:sz w:val="24"/>
          <w:szCs w:val="24"/>
        </w:rPr>
        <w:t>(Kusi-Sarpong et al., 2015)</w:t>
      </w:r>
      <w:r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As a result, there is a </w:t>
      </w:r>
      <w:r w:rsidRPr="00747FBD">
        <w:rPr>
          <w:rFonts w:ascii="Times New Roman" w:hAnsi="Times New Roman" w:cs="Times New Roman"/>
          <w:sz w:val="24"/>
          <w:szCs w:val="24"/>
        </w:rPr>
        <w:t xml:space="preserve">pressing need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for organizations to work together in </w:t>
      </w:r>
      <w:r w:rsidRPr="00747FBD">
        <w:rPr>
          <w:rFonts w:ascii="Times New Roman" w:hAnsi="Times New Roman" w:cs="Times New Roman"/>
          <w:sz w:val="24"/>
          <w:szCs w:val="24"/>
        </w:rPr>
        <w:t>sustainable supply chains (Fabbe-Costes et al., 2014)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, taking </w:t>
      </w:r>
      <w:r w:rsidRPr="00747FBD">
        <w:rPr>
          <w:rFonts w:ascii="Times New Roman" w:hAnsi="Times New Roman" w:cs="Times New Roman"/>
          <w:sz w:val="24"/>
          <w:szCs w:val="24"/>
        </w:rPr>
        <w:t xml:space="preserve">into account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both </w:t>
      </w:r>
      <w:r w:rsidRPr="00747FBD">
        <w:rPr>
          <w:rFonts w:ascii="Times New Roman" w:hAnsi="Times New Roman" w:cs="Times New Roman"/>
          <w:sz w:val="24"/>
          <w:szCs w:val="24"/>
        </w:rPr>
        <w:t xml:space="preserve">social criteria </w:t>
      </w:r>
      <w:r w:rsidR="00990332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Pr="00747FBD">
        <w:rPr>
          <w:rFonts w:ascii="Times New Roman" w:hAnsi="Times New Roman" w:cs="Times New Roman"/>
          <w:sz w:val="24"/>
          <w:szCs w:val="24"/>
        </w:rPr>
        <w:t xml:space="preserve">economic and environmental </w:t>
      </w:r>
      <w:r w:rsidR="00557D2D" w:rsidRPr="00747FBD">
        <w:rPr>
          <w:rFonts w:ascii="Times New Roman" w:hAnsi="Times New Roman" w:cs="Times New Roman"/>
          <w:sz w:val="24"/>
          <w:szCs w:val="24"/>
        </w:rPr>
        <w:t xml:space="preserve">criteria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&lt;EndNote&gt;&lt;Cite&gt;&lt;Author&gt;Mangla&lt;/Author&gt;&lt;Year&gt;2014&lt;/Year&gt;&lt;RecNum&gt;109&lt;/RecNum&gt;&lt;DisplayText&gt;(Mangla, Kumar, &amp;amp; Barua, 2014)&lt;/DisplayText&gt;&lt;record&gt;&lt;rec-number&gt;109&lt;/rec-number&gt;&lt;foreign-keys&gt;&lt;key app="EN" db-id="tpstp2w9wax50vew2sbxv956rv2r92az5er9" timestamp="1479206939"&gt;109&lt;/key&gt;&lt;/foreign-keys&gt;&lt;ref-type name="Journal Article"&gt;17&lt;/ref-type&gt;&lt;contributors&gt;&lt;authors&gt;&lt;author&gt;Mangla, Sachin K.&lt;/author&gt;&lt;author&gt;Kumar, Pradeep&lt;/author&gt;&lt;author&gt;Barua, Mukesh Kumar&lt;/author&gt;&lt;/authors&gt;&lt;/contributors&gt;&lt;titles&gt;&lt;title&gt;Flexible Decision Approach for Analysing Performance of Sustainable Supply Chains Under Risks/Uncertainty&lt;/title&gt;&lt;secondary-title&gt;Global Journal of Flexible Systems Management&lt;/secondary-title&gt;&lt;/titles&gt;&lt;periodical&gt;&lt;full-title&gt;Global Journal of Flexible Systems Management&lt;/full-title&gt;&lt;/periodical&gt;&lt;pages&gt;113-130&lt;/pages&gt;&lt;volume&gt;15&lt;/volume&gt;&lt;number&gt;2&lt;/number&gt;&lt;dates&gt;&lt;year&gt;2014&lt;/year&gt;&lt;/dates&gt;&lt;isbn&gt;0974-0198&lt;/isbn&gt;&lt;label&gt;Mangla2014&lt;/label&gt;&lt;work-type&gt;journal article&lt;/work-type&gt;&lt;urls&gt;&lt;related-urls&gt;&lt;url&gt;http://dx.doi.org/10.1007/s40171-014-0059-8&lt;/url&gt;&lt;/related-urls&gt;&lt;/urls&gt;&lt;electronic-resource-num&gt;10.1007/s40171-014-0059-8&lt;/electronic-resource-num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Pr="00747FBD">
        <w:rPr>
          <w:rFonts w:ascii="Times New Roman" w:hAnsi="Times New Roman" w:cs="Times New Roman"/>
          <w:noProof/>
          <w:sz w:val="24"/>
          <w:szCs w:val="24"/>
        </w:rPr>
        <w:t>(Mangla</w:t>
      </w:r>
      <w:r w:rsidR="00537D0B" w:rsidRPr="00747FBD">
        <w:rPr>
          <w:rFonts w:ascii="Times New Roman" w:hAnsi="Times New Roman" w:cs="Times New Roman"/>
          <w:noProof/>
          <w:sz w:val="24"/>
          <w:szCs w:val="24"/>
        </w:rPr>
        <w:t xml:space="preserve"> et al.</w:t>
      </w:r>
      <w:r w:rsidRPr="00747FBD">
        <w:rPr>
          <w:rFonts w:ascii="Times New Roman" w:hAnsi="Times New Roman" w:cs="Times New Roman"/>
          <w:noProof/>
          <w:sz w:val="24"/>
          <w:szCs w:val="24"/>
        </w:rPr>
        <w:t>, 2014)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sz w:val="24"/>
          <w:szCs w:val="24"/>
        </w:rPr>
        <w:t>.</w:t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>With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60C9B" w:rsidRPr="00747FBD">
        <w:rPr>
          <w:rFonts w:ascii="Times New Roman" w:hAnsi="Times New Roman" w:cs="Times New Roman"/>
          <w:sz w:val="24"/>
          <w:szCs w:val="24"/>
        </w:rPr>
        <w:t xml:space="preserve">our </w:t>
      </w:r>
      <w:r w:rsidRPr="00747FBD">
        <w:rPr>
          <w:rFonts w:ascii="Times New Roman" w:hAnsi="Times New Roman" w:cs="Times New Roman"/>
          <w:sz w:val="24"/>
          <w:szCs w:val="24"/>
        </w:rPr>
        <w:t xml:space="preserve">increasing knowledge </w:t>
      </w:r>
      <w:r w:rsidR="00960C9B" w:rsidRPr="00747FBD">
        <w:rPr>
          <w:rFonts w:ascii="Times New Roman" w:hAnsi="Times New Roman" w:cs="Times New Roman"/>
          <w:sz w:val="24"/>
          <w:szCs w:val="24"/>
        </w:rPr>
        <w:t xml:space="preserve">about </w:t>
      </w:r>
      <w:r w:rsidRPr="00747FBD">
        <w:rPr>
          <w:rFonts w:ascii="Times New Roman" w:hAnsi="Times New Roman" w:cs="Times New Roman"/>
          <w:sz w:val="24"/>
          <w:szCs w:val="24"/>
        </w:rPr>
        <w:t>sustainability, government policies, and growing community awareness, sustainab</w:t>
      </w:r>
      <w:r w:rsidR="00960C9B" w:rsidRPr="00747FBD">
        <w:rPr>
          <w:rFonts w:ascii="Times New Roman" w:hAnsi="Times New Roman" w:cs="Times New Roman"/>
          <w:sz w:val="24"/>
          <w:szCs w:val="24"/>
        </w:rPr>
        <w:t>le</w:t>
      </w:r>
      <w:r w:rsidRPr="00747FBD">
        <w:rPr>
          <w:rFonts w:ascii="Times New Roman" w:hAnsi="Times New Roman" w:cs="Times New Roman"/>
          <w:sz w:val="24"/>
          <w:szCs w:val="24"/>
        </w:rPr>
        <w:t xml:space="preserve"> performance is increasingly becoming an important organizational strategy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PEVuZE5vdGU+PENpdGU+PEF1dGhvcj5HYXppdWx1c295PC9BdXRob3I+PFllYXI+MjAxNTwvWWVh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</w:fldData>
        </w:fldChar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PEVuZE5vdGU+PENpdGU+PEF1dGhvcj5HYXppdWx1c295PC9BdXRob3I+PFllYXI+MjAxNTwvWWVh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</w:fldData>
        </w:fldChar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Pr="00747FBD">
        <w:rPr>
          <w:rFonts w:ascii="Times New Roman" w:hAnsi="Times New Roman" w:cs="Times New Roman"/>
          <w:sz w:val="24"/>
          <w:szCs w:val="24"/>
        </w:rPr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sz w:val="24"/>
          <w:szCs w:val="24"/>
        </w:rPr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6A4465" w:rsidRPr="00747FBD">
        <w:rPr>
          <w:rFonts w:ascii="Times New Roman" w:hAnsi="Times New Roman" w:cs="Times New Roman"/>
          <w:noProof/>
          <w:sz w:val="24"/>
          <w:szCs w:val="24"/>
        </w:rPr>
        <w:t xml:space="preserve">(Gaziulusoy, 2015; </w:t>
      </w:r>
      <w:r w:rsidR="006A4465" w:rsidRPr="00747FBD">
        <w:rPr>
          <w:rFonts w:ascii="Times New Roman" w:hAnsi="Times New Roman" w:cs="Times New Roman"/>
          <w:sz w:val="24"/>
          <w:szCs w:val="24"/>
        </w:rPr>
        <w:t>Govindan et al., 2016</w:t>
      </w:r>
      <w:r w:rsidRPr="00747FBD">
        <w:rPr>
          <w:rFonts w:ascii="Times New Roman" w:hAnsi="Times New Roman" w:cs="Times New Roman"/>
          <w:noProof/>
          <w:sz w:val="24"/>
          <w:szCs w:val="24"/>
        </w:rPr>
        <w:t>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="008C2701" w:rsidRPr="00747FBD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1472EA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960" w:rsidRPr="00747FBD">
        <w:rPr>
          <w:rFonts w:ascii="Times New Roman" w:hAnsi="Times New Roman" w:cs="Times New Roman"/>
          <w:sz w:val="24"/>
          <w:szCs w:val="24"/>
        </w:rPr>
        <w:t>However</w:t>
      </w:r>
      <w:r w:rsidR="001472EA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960C9B" w:rsidRPr="00747FBD">
        <w:rPr>
          <w:rFonts w:ascii="Times New Roman" w:hAnsi="Times New Roman" w:cs="Times New Roman"/>
          <w:sz w:val="24"/>
          <w:szCs w:val="24"/>
        </w:rPr>
        <w:t>thus far, literature has focuse</w:t>
      </w:r>
      <w:r w:rsidR="00AF5AE7" w:rsidRPr="00747FBD">
        <w:rPr>
          <w:rFonts w:ascii="Times New Roman" w:hAnsi="Times New Roman" w:cs="Times New Roman"/>
          <w:sz w:val="24"/>
          <w:szCs w:val="24"/>
        </w:rPr>
        <w:t>d</w:t>
      </w:r>
      <w:r w:rsidR="00960C9B" w:rsidRPr="00747FBD">
        <w:rPr>
          <w:rFonts w:ascii="Times New Roman" w:hAnsi="Times New Roman" w:cs="Times New Roman"/>
          <w:sz w:val="24"/>
          <w:szCs w:val="24"/>
        </w:rPr>
        <w:t xml:space="preserve"> on </w:t>
      </w:r>
      <w:r w:rsidR="001472EA" w:rsidRPr="00747FBD">
        <w:rPr>
          <w:rFonts w:ascii="Times New Roman" w:hAnsi="Times New Roman" w:cs="Times New Roman"/>
          <w:sz w:val="24"/>
          <w:szCs w:val="24"/>
        </w:rPr>
        <w:t>social sustainabili</w:t>
      </w:r>
      <w:r w:rsidR="003C7E38" w:rsidRPr="00747FBD">
        <w:rPr>
          <w:rFonts w:ascii="Times New Roman" w:hAnsi="Times New Roman" w:cs="Times New Roman"/>
          <w:sz w:val="24"/>
          <w:szCs w:val="24"/>
        </w:rPr>
        <w:t xml:space="preserve">ty </w:t>
      </w:r>
      <w:r w:rsidR="00960C9B" w:rsidRPr="00747FBD">
        <w:rPr>
          <w:rFonts w:ascii="Times New Roman" w:hAnsi="Times New Roman" w:cs="Times New Roman"/>
          <w:sz w:val="24"/>
          <w:szCs w:val="24"/>
        </w:rPr>
        <w:t xml:space="preserve">to a much lesser extent, which </w:t>
      </w:r>
      <w:r w:rsidR="00F72EF6" w:rsidRPr="00747FBD">
        <w:rPr>
          <w:rFonts w:ascii="Times New Roman" w:hAnsi="Times New Roman" w:cs="Times New Roman"/>
          <w:sz w:val="24"/>
          <w:szCs w:val="24"/>
        </w:rPr>
        <w:t xml:space="preserve">is </w:t>
      </w:r>
      <w:r w:rsidR="003C7E38" w:rsidRPr="00747FBD">
        <w:rPr>
          <w:rFonts w:ascii="Times New Roman" w:hAnsi="Times New Roman" w:cs="Times New Roman"/>
          <w:sz w:val="24"/>
          <w:szCs w:val="24"/>
        </w:rPr>
        <w:t>unfortunate</w:t>
      </w:r>
      <w:r w:rsidR="00960C9B" w:rsidRPr="00747FBD">
        <w:rPr>
          <w:rFonts w:ascii="Times New Roman" w:hAnsi="Times New Roman" w:cs="Times New Roman"/>
          <w:sz w:val="24"/>
          <w:szCs w:val="24"/>
        </w:rPr>
        <w:t>,</w:t>
      </w:r>
      <w:r w:rsidR="00F72EF6" w:rsidRPr="00747FBD">
        <w:rPr>
          <w:rFonts w:ascii="Times New Roman" w:hAnsi="Times New Roman" w:cs="Times New Roman"/>
          <w:sz w:val="24"/>
          <w:szCs w:val="24"/>
        </w:rPr>
        <w:t xml:space="preserve"> since</w:t>
      </w:r>
      <w:r w:rsidR="001472EA" w:rsidRPr="00747FBD">
        <w:rPr>
          <w:rFonts w:ascii="Times New Roman" w:hAnsi="Times New Roman" w:cs="Times New Roman"/>
          <w:sz w:val="24"/>
          <w:szCs w:val="24"/>
        </w:rPr>
        <w:t xml:space="preserve"> n</w:t>
      </w:r>
      <w:r w:rsidR="00F72EF6" w:rsidRPr="00747FBD">
        <w:rPr>
          <w:rFonts w:ascii="Times New Roman" w:hAnsi="Times New Roman" w:cs="Times New Roman"/>
          <w:sz w:val="24"/>
          <w:szCs w:val="24"/>
        </w:rPr>
        <w:t>ot only</w:t>
      </w:r>
      <w:r w:rsidR="00254E5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60C9B" w:rsidRPr="00747FBD">
        <w:rPr>
          <w:rFonts w:ascii="Times New Roman" w:hAnsi="Times New Roman" w:cs="Times New Roman"/>
          <w:sz w:val="24"/>
          <w:szCs w:val="24"/>
        </w:rPr>
        <w:t xml:space="preserve">can </w:t>
      </w:r>
      <w:r w:rsidR="00254E5F" w:rsidRPr="00747FBD">
        <w:rPr>
          <w:rFonts w:ascii="Times New Roman" w:hAnsi="Times New Roman" w:cs="Times New Roman"/>
          <w:sz w:val="24"/>
          <w:szCs w:val="24"/>
        </w:rPr>
        <w:t xml:space="preserve">social sustainability practices </w:t>
      </w:r>
      <w:r w:rsidR="00960C9B" w:rsidRPr="00747FBD">
        <w:rPr>
          <w:rFonts w:ascii="Times New Roman" w:hAnsi="Times New Roman" w:cs="Times New Roman"/>
          <w:sz w:val="24"/>
          <w:szCs w:val="24"/>
        </w:rPr>
        <w:t xml:space="preserve">help </w:t>
      </w:r>
      <w:r w:rsidR="00F72EF6" w:rsidRPr="00747FBD">
        <w:rPr>
          <w:rFonts w:ascii="Times New Roman" w:hAnsi="Times New Roman" w:cs="Times New Roman"/>
          <w:sz w:val="24"/>
          <w:szCs w:val="24"/>
        </w:rPr>
        <w:t xml:space="preserve">improve </w:t>
      </w:r>
      <w:r w:rsidR="00F72EF6" w:rsidRPr="00747FBD">
        <w:rPr>
          <w:rFonts w:ascii="Times New Roman" w:hAnsi="Times New Roman" w:cs="Times New Roman"/>
          <w:sz w:val="24"/>
          <w:szCs w:val="24"/>
        </w:rPr>
        <w:lastRenderedPageBreak/>
        <w:t>other</w:t>
      </w:r>
      <w:r w:rsidR="00254E5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55655" w:rsidRPr="00747FBD">
        <w:rPr>
          <w:rFonts w:ascii="Times New Roman" w:hAnsi="Times New Roman" w:cs="Times New Roman"/>
          <w:sz w:val="24"/>
          <w:szCs w:val="24"/>
        </w:rPr>
        <w:t xml:space="preserve">aspects of </w:t>
      </w:r>
      <w:r w:rsidR="00254E5F" w:rsidRPr="00747FBD">
        <w:rPr>
          <w:rFonts w:ascii="Times New Roman" w:hAnsi="Times New Roman" w:cs="Times New Roman"/>
          <w:sz w:val="24"/>
          <w:szCs w:val="24"/>
        </w:rPr>
        <w:t xml:space="preserve">sustainability, but all </w:t>
      </w:r>
      <w:r w:rsidR="001472EA" w:rsidRPr="00747FBD">
        <w:rPr>
          <w:rFonts w:ascii="Times New Roman" w:hAnsi="Times New Roman" w:cs="Times New Roman"/>
          <w:sz w:val="24"/>
          <w:szCs w:val="24"/>
        </w:rPr>
        <w:t xml:space="preserve">three </w:t>
      </w:r>
      <w:r w:rsidR="00F72EF6" w:rsidRPr="00747FBD">
        <w:rPr>
          <w:rFonts w:ascii="Times New Roman" w:hAnsi="Times New Roman" w:cs="Times New Roman"/>
          <w:sz w:val="24"/>
          <w:szCs w:val="24"/>
        </w:rPr>
        <w:t>dimensions</w:t>
      </w:r>
      <w:r w:rsidR="001472EA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54E5F" w:rsidRPr="00747FBD">
        <w:rPr>
          <w:rFonts w:ascii="Times New Roman" w:hAnsi="Times New Roman" w:cs="Times New Roman"/>
          <w:sz w:val="24"/>
          <w:szCs w:val="24"/>
        </w:rPr>
        <w:t xml:space="preserve">are </w:t>
      </w:r>
      <w:r w:rsidR="00955655" w:rsidRPr="00747FBD">
        <w:rPr>
          <w:rFonts w:ascii="Times New Roman" w:hAnsi="Times New Roman" w:cs="Times New Roman"/>
          <w:sz w:val="24"/>
          <w:szCs w:val="24"/>
        </w:rPr>
        <w:t xml:space="preserve">required </w:t>
      </w:r>
      <w:r w:rsidR="00254E5F" w:rsidRPr="00747FBD">
        <w:rPr>
          <w:rFonts w:ascii="Times New Roman" w:hAnsi="Times New Roman" w:cs="Times New Roman"/>
          <w:sz w:val="24"/>
          <w:szCs w:val="24"/>
        </w:rPr>
        <w:t xml:space="preserve">to build a truly sustainable </w:t>
      </w:r>
      <w:r w:rsidR="00955655" w:rsidRPr="00747FBD">
        <w:rPr>
          <w:rFonts w:ascii="Times New Roman" w:hAnsi="Times New Roman" w:cs="Times New Roman"/>
          <w:sz w:val="24"/>
          <w:szCs w:val="24"/>
        </w:rPr>
        <w:t xml:space="preserve">business </w:t>
      </w:r>
      <w:r w:rsidR="00F72EF6" w:rsidRPr="00747FBD">
        <w:rPr>
          <w:rFonts w:ascii="Times New Roman" w:hAnsi="Times New Roman" w:cs="Times New Roman"/>
          <w:sz w:val="24"/>
          <w:szCs w:val="24"/>
        </w:rPr>
        <w:t xml:space="preserve"> (Seuring and Muller 2008</w:t>
      </w:r>
      <w:r w:rsidR="0027697D" w:rsidRPr="00747FBD">
        <w:rPr>
          <w:rFonts w:ascii="Times New Roman" w:hAnsi="Times New Roman" w:cs="Times New Roman"/>
          <w:sz w:val="24"/>
          <w:szCs w:val="24"/>
        </w:rPr>
        <w:t xml:space="preserve">; Ashby et al., 2012). </w:t>
      </w:r>
    </w:p>
    <w:p w:rsidR="00B90AA2" w:rsidRPr="00747FBD" w:rsidRDefault="00960C9B" w:rsidP="00CE2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So far</w:t>
      </w:r>
      <w:r w:rsidR="00A95767" w:rsidRPr="00747FBD">
        <w:rPr>
          <w:rFonts w:ascii="Times New Roman" w:hAnsi="Times New Roman" w:cs="Times New Roman"/>
          <w:sz w:val="24"/>
          <w:szCs w:val="24"/>
        </w:rPr>
        <w:t>, several researches</w:t>
      </w:r>
      <w:r w:rsidR="008A46EC" w:rsidRPr="00747FBD">
        <w:rPr>
          <w:rFonts w:ascii="Times New Roman" w:hAnsi="Times New Roman" w:cs="Times New Roman"/>
          <w:sz w:val="24"/>
          <w:szCs w:val="24"/>
        </w:rPr>
        <w:t xml:space="preserve"> have</w:t>
      </w:r>
      <w:r w:rsidR="00FA5CC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B2619" w:rsidRPr="00747FBD">
        <w:rPr>
          <w:rFonts w:ascii="Times New Roman" w:hAnsi="Times New Roman" w:cs="Times New Roman"/>
          <w:sz w:val="24"/>
          <w:szCs w:val="24"/>
        </w:rPr>
        <w:t xml:space="preserve">proposed </w:t>
      </w:r>
      <w:r w:rsidR="00A95767" w:rsidRPr="00747FB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CB2619" w:rsidRPr="00747FBD">
        <w:rPr>
          <w:rFonts w:ascii="Times New Roman" w:hAnsi="Times New Roman" w:cs="Times New Roman"/>
          <w:sz w:val="24"/>
          <w:szCs w:val="24"/>
        </w:rPr>
        <w:t>frameworks</w:t>
      </w:r>
      <w:r w:rsidRPr="00747FBD">
        <w:rPr>
          <w:rFonts w:ascii="Times New Roman" w:hAnsi="Times New Roman" w:cs="Times New Roman"/>
          <w:sz w:val="24"/>
          <w:szCs w:val="24"/>
        </w:rPr>
        <w:t xml:space="preserve"> that include all </w:t>
      </w:r>
      <w:r w:rsidR="00F65CE2" w:rsidRPr="00747FBD">
        <w:rPr>
          <w:rFonts w:ascii="Times New Roman" w:hAnsi="Times New Roman" w:cs="Times New Roman"/>
          <w:sz w:val="24"/>
          <w:szCs w:val="24"/>
        </w:rPr>
        <w:t xml:space="preserve">three </w:t>
      </w:r>
      <w:r w:rsidR="00BA33B7" w:rsidRPr="00747FBD">
        <w:rPr>
          <w:rFonts w:ascii="Times New Roman" w:hAnsi="Times New Roman" w:cs="Times New Roman"/>
          <w:sz w:val="24"/>
          <w:szCs w:val="24"/>
        </w:rPr>
        <w:t>dimensions</w:t>
      </w:r>
      <w:r w:rsidR="001B479D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Pr="00747FBD">
        <w:rPr>
          <w:rFonts w:ascii="Times New Roman" w:hAnsi="Times New Roman" w:cs="Times New Roman"/>
          <w:sz w:val="24"/>
          <w:szCs w:val="24"/>
        </w:rPr>
        <w:t xml:space="preserve">albeit </w:t>
      </w:r>
      <w:r w:rsidR="001B479D" w:rsidRPr="00747FBD">
        <w:rPr>
          <w:rFonts w:ascii="Times New Roman" w:hAnsi="Times New Roman" w:cs="Times New Roman"/>
          <w:sz w:val="24"/>
          <w:szCs w:val="24"/>
        </w:rPr>
        <w:t xml:space="preserve">with </w:t>
      </w:r>
      <w:r w:rsidRPr="00747FBD">
        <w:rPr>
          <w:rFonts w:ascii="Times New Roman" w:hAnsi="Times New Roman" w:cs="Times New Roman"/>
          <w:sz w:val="24"/>
          <w:szCs w:val="24"/>
        </w:rPr>
        <w:t xml:space="preserve">a greater emphasis </w:t>
      </w:r>
      <w:r w:rsidR="001B479D" w:rsidRPr="00747FBD">
        <w:rPr>
          <w:rFonts w:ascii="Times New Roman" w:hAnsi="Times New Roman" w:cs="Times New Roman"/>
          <w:sz w:val="24"/>
          <w:szCs w:val="24"/>
        </w:rPr>
        <w:t xml:space="preserve">on economic and environmental </w:t>
      </w:r>
      <w:r w:rsidR="001472EA" w:rsidRPr="00747FBD">
        <w:rPr>
          <w:rFonts w:ascii="Times New Roman" w:hAnsi="Times New Roman" w:cs="Times New Roman"/>
          <w:sz w:val="24"/>
          <w:szCs w:val="24"/>
        </w:rPr>
        <w:t>sustainability</w:t>
      </w:r>
      <w:r w:rsidRPr="00747FBD">
        <w:rPr>
          <w:rFonts w:ascii="Times New Roman" w:hAnsi="Times New Roman" w:cs="Times New Roman"/>
          <w:sz w:val="24"/>
          <w:szCs w:val="24"/>
        </w:rPr>
        <w:t>. However</w:t>
      </w:r>
      <w:r w:rsidR="00FA5CCF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Pr="00747FBD">
        <w:rPr>
          <w:rFonts w:ascii="Times New Roman" w:hAnsi="Times New Roman" w:cs="Times New Roman"/>
          <w:sz w:val="24"/>
          <w:szCs w:val="24"/>
        </w:rPr>
        <w:t xml:space="preserve">only a few </w:t>
      </w:r>
      <w:r w:rsidR="003227CF" w:rsidRPr="00747FBD">
        <w:rPr>
          <w:rFonts w:ascii="Times New Roman" w:hAnsi="Times New Roman" w:cs="Times New Roman"/>
          <w:sz w:val="24"/>
          <w:szCs w:val="24"/>
        </w:rPr>
        <w:t>have tried to</w:t>
      </w:r>
      <w:r w:rsidR="008A46EC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examine</w:t>
      </w:r>
      <w:r w:rsidR="008A46EC" w:rsidRPr="00747FBD">
        <w:rPr>
          <w:rFonts w:ascii="Times New Roman" w:hAnsi="Times New Roman" w:cs="Times New Roman"/>
          <w:sz w:val="24"/>
          <w:szCs w:val="24"/>
        </w:rPr>
        <w:t xml:space="preserve"> social </w:t>
      </w:r>
      <w:r w:rsidR="00294B80" w:rsidRPr="00747FBD">
        <w:rPr>
          <w:rFonts w:ascii="Times New Roman" w:hAnsi="Times New Roman" w:cs="Times New Roman"/>
          <w:sz w:val="24"/>
          <w:szCs w:val="24"/>
        </w:rPr>
        <w:t>standards</w:t>
      </w:r>
      <w:r w:rsidR="008A46EC" w:rsidRPr="00747FBD">
        <w:rPr>
          <w:rFonts w:ascii="Times New Roman" w:hAnsi="Times New Roman" w:cs="Times New Roman"/>
          <w:sz w:val="24"/>
          <w:szCs w:val="24"/>
        </w:rPr>
        <w:t xml:space="preserve"> using empirical analysis</w:t>
      </w:r>
      <w:r w:rsidR="00BD329B" w:rsidRPr="00747FBD">
        <w:rPr>
          <w:rFonts w:ascii="Times New Roman" w:hAnsi="Times New Roman" w:cs="Times New Roman"/>
          <w:sz w:val="24"/>
          <w:szCs w:val="24"/>
        </w:rPr>
        <w:t>.</w:t>
      </w:r>
      <w:r w:rsidRPr="00747FBD">
        <w:rPr>
          <w:rFonts w:ascii="Times New Roman" w:hAnsi="Times New Roman" w:cs="Times New Roman"/>
          <w:sz w:val="24"/>
          <w:szCs w:val="24"/>
        </w:rPr>
        <w:t xml:space="preserve"> T</w:t>
      </w:r>
      <w:r w:rsidR="003227CF" w:rsidRPr="00747FBD">
        <w:rPr>
          <w:rFonts w:ascii="Times New Roman" w:hAnsi="Times New Roman" w:cs="Times New Roman"/>
          <w:sz w:val="24"/>
          <w:szCs w:val="24"/>
        </w:rPr>
        <w:t xml:space="preserve">o </w:t>
      </w:r>
      <w:r w:rsidRPr="00747FBD">
        <w:rPr>
          <w:rFonts w:ascii="Times New Roman" w:hAnsi="Times New Roman" w:cs="Times New Roman"/>
          <w:sz w:val="24"/>
          <w:szCs w:val="24"/>
        </w:rPr>
        <w:t>correct this imbalance</w:t>
      </w:r>
      <w:r w:rsidR="003227CF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FA5CCF" w:rsidRPr="00747FBD">
        <w:rPr>
          <w:rFonts w:ascii="Times New Roman" w:hAnsi="Times New Roman" w:cs="Times New Roman"/>
          <w:sz w:val="24"/>
          <w:szCs w:val="24"/>
        </w:rPr>
        <w:t>t</w:t>
      </w:r>
      <w:r w:rsidR="00C04FCA" w:rsidRPr="00747FBD">
        <w:rPr>
          <w:rFonts w:ascii="Times New Roman" w:hAnsi="Times New Roman" w:cs="Times New Roman"/>
          <w:sz w:val="24"/>
          <w:szCs w:val="24"/>
        </w:rPr>
        <w:t xml:space="preserve">his paper </w:t>
      </w:r>
      <w:r w:rsidR="002D049B" w:rsidRPr="00747FBD">
        <w:rPr>
          <w:rFonts w:ascii="Times New Roman" w:hAnsi="Times New Roman" w:cs="Times New Roman"/>
          <w:sz w:val="24"/>
          <w:szCs w:val="24"/>
        </w:rPr>
        <w:t>proposes a</w:t>
      </w:r>
      <w:r w:rsidR="0057426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90655" w:rsidRPr="00747FBD">
        <w:rPr>
          <w:rFonts w:ascii="Times New Roman" w:hAnsi="Times New Roman" w:cs="Times New Roman"/>
          <w:sz w:val="24"/>
          <w:szCs w:val="24"/>
        </w:rPr>
        <w:t xml:space="preserve">unified </w:t>
      </w:r>
      <w:r w:rsidR="00574266" w:rsidRPr="00747FBD">
        <w:rPr>
          <w:rFonts w:ascii="Times New Roman" w:hAnsi="Times New Roman" w:cs="Times New Roman"/>
          <w:sz w:val="24"/>
          <w:szCs w:val="24"/>
        </w:rPr>
        <w:t>evaluation</w:t>
      </w:r>
      <w:r w:rsidR="002D049B" w:rsidRPr="00747FBD">
        <w:rPr>
          <w:rFonts w:ascii="Times New Roman" w:hAnsi="Times New Roman" w:cs="Times New Roman"/>
          <w:sz w:val="24"/>
          <w:szCs w:val="24"/>
        </w:rPr>
        <w:t xml:space="preserve"> framework </w:t>
      </w:r>
      <w:r w:rsidRPr="00747FBD">
        <w:rPr>
          <w:rFonts w:ascii="Times New Roman" w:hAnsi="Times New Roman" w:cs="Times New Roman"/>
          <w:sz w:val="24"/>
          <w:szCs w:val="24"/>
        </w:rPr>
        <w:t xml:space="preserve">designed </w:t>
      </w:r>
      <w:r w:rsidR="002D049B" w:rsidRPr="00747FBD">
        <w:rPr>
          <w:rFonts w:ascii="Times New Roman" w:hAnsi="Times New Roman" w:cs="Times New Roman"/>
          <w:sz w:val="24"/>
          <w:szCs w:val="24"/>
        </w:rPr>
        <w:t>to investigate</w:t>
      </w:r>
      <w:r w:rsidR="000739E6" w:rsidRPr="00747FBD">
        <w:rPr>
          <w:rFonts w:ascii="Times New Roman" w:hAnsi="Times New Roman" w:cs="Times New Roman"/>
          <w:sz w:val="24"/>
          <w:szCs w:val="24"/>
        </w:rPr>
        <w:t xml:space="preserve"> social</w:t>
      </w:r>
      <w:r w:rsidR="0004738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D329B" w:rsidRPr="00747FBD">
        <w:rPr>
          <w:rFonts w:ascii="Times New Roman" w:hAnsi="Times New Roman" w:cs="Times New Roman"/>
          <w:sz w:val="24"/>
          <w:szCs w:val="24"/>
        </w:rPr>
        <w:t>sustainability</w:t>
      </w:r>
      <w:r w:rsidR="0029065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with</w:t>
      </w:r>
      <w:r w:rsidR="00290655" w:rsidRPr="00747FBD">
        <w:rPr>
          <w:rFonts w:ascii="Times New Roman" w:hAnsi="Times New Roman" w:cs="Times New Roman"/>
          <w:sz w:val="24"/>
          <w:szCs w:val="24"/>
        </w:rPr>
        <w:t>in the context of Iran</w:t>
      </w:r>
      <w:r w:rsidRPr="00747FBD">
        <w:rPr>
          <w:rFonts w:ascii="Times New Roman" w:hAnsi="Times New Roman" w:cs="Times New Roman"/>
          <w:sz w:val="24"/>
          <w:szCs w:val="24"/>
        </w:rPr>
        <w:t>’s</w:t>
      </w:r>
      <w:r w:rsidR="0029065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6160B" w:rsidRPr="00747FBD">
        <w:rPr>
          <w:rFonts w:ascii="Times New Roman" w:hAnsi="Times New Roman" w:cs="Times New Roman"/>
          <w:sz w:val="24"/>
          <w:szCs w:val="24"/>
        </w:rPr>
        <w:t>manufacturing sector</w:t>
      </w:r>
      <w:r w:rsidR="00A93110" w:rsidRPr="00747FBD">
        <w:rPr>
          <w:rFonts w:ascii="Times New Roman" w:hAnsi="Times New Roman" w:cs="Times New Roman"/>
          <w:sz w:val="24"/>
          <w:szCs w:val="24"/>
        </w:rPr>
        <w:t>. In this study,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521AD2" w:rsidRPr="00747FBD">
        <w:rPr>
          <w:rFonts w:ascii="Times New Roman" w:hAnsi="Times New Roman" w:cs="Times New Roman"/>
          <w:sz w:val="24"/>
          <w:szCs w:val="24"/>
        </w:rPr>
        <w:t xml:space="preserve">social sustainability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criteria </w:t>
      </w:r>
      <w:r w:rsidR="00A93110" w:rsidRPr="00747FBD">
        <w:rPr>
          <w:rFonts w:ascii="Times New Roman" w:hAnsi="Times New Roman" w:cs="Times New Roman"/>
          <w:sz w:val="24"/>
          <w:szCs w:val="24"/>
        </w:rPr>
        <w:t xml:space="preserve">are evaluated and prioritized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utilizing a </w:t>
      </w:r>
      <w:r w:rsidR="008C4DC7" w:rsidRPr="00747FBD">
        <w:rPr>
          <w:rFonts w:ascii="Times New Roman" w:hAnsi="Times New Roman" w:cs="Times New Roman"/>
          <w:sz w:val="24"/>
          <w:szCs w:val="24"/>
        </w:rPr>
        <w:t xml:space="preserve">novel </w:t>
      </w:r>
      <w:r w:rsidR="00B90AA2" w:rsidRPr="00747FBD">
        <w:rPr>
          <w:rFonts w:ascii="Times New Roman" w:hAnsi="Times New Roman" w:cs="Times New Roman"/>
          <w:sz w:val="24"/>
          <w:szCs w:val="24"/>
        </w:rPr>
        <w:t>multi-criteria decision</w:t>
      </w:r>
      <w:r w:rsidR="00B005C2" w:rsidRPr="00747FBD">
        <w:rPr>
          <w:rFonts w:ascii="Times New Roman" w:hAnsi="Times New Roman" w:cs="Times New Roman"/>
          <w:sz w:val="24"/>
          <w:szCs w:val="24"/>
        </w:rPr>
        <w:t>-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making </w:t>
      </w:r>
      <w:r w:rsidR="00C40960" w:rsidRPr="00747FBD">
        <w:rPr>
          <w:rFonts w:ascii="Times New Roman" w:hAnsi="Times New Roman" w:cs="Times New Roman"/>
          <w:sz w:val="24"/>
          <w:szCs w:val="24"/>
        </w:rPr>
        <w:t>method</w:t>
      </w:r>
      <w:r w:rsidR="00543186" w:rsidRPr="00747FBD">
        <w:rPr>
          <w:rFonts w:ascii="Times New Roman" w:hAnsi="Times New Roman" w:cs="Times New Roman"/>
          <w:sz w:val="24"/>
          <w:szCs w:val="24"/>
        </w:rPr>
        <w:t xml:space="preserve"> (MCDM)</w:t>
      </w:r>
      <w:r w:rsidR="00C40960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8C4DC7" w:rsidRPr="00747FBD">
        <w:rPr>
          <w:rFonts w:ascii="Times New Roman" w:hAnsi="Times New Roman" w:cs="Times New Roman"/>
          <w:sz w:val="24"/>
          <w:szCs w:val="24"/>
        </w:rPr>
        <w:t>name</w:t>
      </w:r>
      <w:r w:rsidR="002B59A3" w:rsidRPr="00747FBD">
        <w:rPr>
          <w:rFonts w:ascii="Times New Roman" w:hAnsi="Times New Roman" w:cs="Times New Roman"/>
          <w:sz w:val="24"/>
          <w:szCs w:val="24"/>
        </w:rPr>
        <w:t>d</w:t>
      </w:r>
      <w:r w:rsidR="008C4DC7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1F3165" w:rsidRPr="00747FBD">
        <w:rPr>
          <w:rFonts w:ascii="Times New Roman" w:hAnsi="Times New Roman" w:cs="Times New Roman"/>
          <w:sz w:val="24"/>
          <w:szCs w:val="24"/>
        </w:rPr>
        <w:t>‘</w:t>
      </w:r>
      <w:r w:rsidR="00B90AA2" w:rsidRPr="00747FBD">
        <w:rPr>
          <w:rFonts w:ascii="Times New Roman" w:hAnsi="Times New Roman" w:cs="Times New Roman"/>
          <w:sz w:val="24"/>
          <w:szCs w:val="24"/>
        </w:rPr>
        <w:t>best</w:t>
      </w:r>
      <w:r w:rsidR="001F316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90AA2" w:rsidRPr="00747FBD">
        <w:rPr>
          <w:rFonts w:ascii="Times New Roman" w:hAnsi="Times New Roman" w:cs="Times New Roman"/>
          <w:sz w:val="24"/>
          <w:szCs w:val="24"/>
        </w:rPr>
        <w:t>worst method</w:t>
      </w:r>
      <w:r w:rsidR="001F3165" w:rsidRPr="00747FBD">
        <w:rPr>
          <w:rFonts w:ascii="Times New Roman" w:hAnsi="Times New Roman" w:cs="Times New Roman"/>
          <w:sz w:val="24"/>
          <w:szCs w:val="24"/>
        </w:rPr>
        <w:t>’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(BWM) </w:t>
      </w:r>
      <w:r w:rsidR="00B90AA2" w:rsidRPr="00747FBD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B90AA2" w:rsidRPr="00747FBD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&lt;EndNote&gt;&lt;Cite&gt;&lt;Author&gt;Rezaei&lt;/Author&gt;&lt;Year&gt;2015&lt;/Year&gt;&lt;RecNum&gt;112&lt;/RecNum&gt;&lt;DisplayText&gt;(Rezaei, 2015)&lt;/DisplayText&gt;&lt;record&gt;&lt;rec-number&gt;112&lt;/rec-number&gt;&lt;foreign-keys&gt;&lt;key app="EN" db-id="tpstp2w9wax50vew2sbxv956rv2r92az5er9" timestamp="1479214077"&gt;112&lt;/key&gt;&lt;/foreign-keys&gt;&lt;ref-type name="Journal Article"&gt;17&lt;/ref-type&gt;&lt;contributors&gt;&lt;authors&gt;&lt;author&gt;Rezaei, Jafar&lt;/author&gt;&lt;/authors&gt;&lt;/contributors&gt;&lt;titles&gt;&lt;title&gt;Best-worst multi-criteria decision-making method&lt;/title&gt;&lt;secondary-title&gt;Omega&lt;/secondary-title&gt;&lt;/titles&gt;&lt;periodical&gt;&lt;full-title&gt;Omega&lt;/full-title&gt;&lt;/periodical&gt;&lt;pages&gt;49-57&lt;/pages&gt;&lt;volume&gt;53&lt;/volume&gt;&lt;keywords&gt;&lt;keyword&gt;Multi-criteria decision-making (MCDM)&lt;/keyword&gt;&lt;keyword&gt;Multi-attribute decision-making (MADM)&lt;/keyword&gt;&lt;keyword&gt;Consistency ratio&lt;/keyword&gt;&lt;keyword&gt;Pairwise comparison&lt;/keyword&gt;&lt;/keywords&gt;&lt;dates&gt;&lt;year&gt;2015&lt;/year&gt;&lt;pub-dates&gt;&lt;date&gt;6//&lt;/date&gt;&lt;/pub-dates&gt;&lt;/dates&gt;&lt;isbn&gt;0305-0483&lt;/isbn&gt;&lt;urls&gt;&lt;related-urls&gt;&lt;url&gt;http://www.sciencedirect.com/science/article/pii/S0305048314001480&lt;/url&gt;&lt;/related-urls&gt;&lt;/urls&gt;&lt;electronic-resource-num&gt;http://dx.doi.org/10.1016/j.omega.2014.11.009&lt;/electronic-resource-num&gt;&lt;/record&gt;&lt;/Cite&gt;&lt;/EndNote&gt;</w:instrText>
      </w:r>
      <w:r w:rsidR="00B90AA2" w:rsidRPr="00747FBD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B90AA2" w:rsidRPr="00747FBD">
        <w:rPr>
          <w:rFonts w:ascii="Times New Roman" w:hAnsi="Times New Roman" w:cs="Times New Roman"/>
          <w:bCs/>
          <w:noProof/>
          <w:sz w:val="24"/>
          <w:szCs w:val="24"/>
        </w:rPr>
        <w:t>(Rezaei, 2015</w:t>
      </w:r>
      <w:r w:rsidR="009808BF" w:rsidRPr="00747FBD">
        <w:rPr>
          <w:rFonts w:ascii="Times New Roman" w:hAnsi="Times New Roman" w:cs="Times New Roman"/>
          <w:bCs/>
          <w:noProof/>
          <w:sz w:val="24"/>
          <w:szCs w:val="24"/>
        </w:rPr>
        <w:t>, 2016</w:t>
      </w:r>
      <w:r w:rsidR="00B90AA2" w:rsidRPr="00747FBD"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="00B90AA2" w:rsidRPr="00747FBD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B90AA2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We </w:t>
      </w:r>
      <w:r w:rsidRPr="00747FBD">
        <w:rPr>
          <w:rFonts w:ascii="Times New Roman" w:hAnsi="Times New Roman" w:cs="Times New Roman"/>
          <w:sz w:val="24"/>
          <w:szCs w:val="24"/>
        </w:rPr>
        <w:t xml:space="preserve">selected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the Iranian manufacturing supply chain for two </w:t>
      </w:r>
      <w:r w:rsidRPr="00747FBD">
        <w:rPr>
          <w:rFonts w:ascii="Times New Roman" w:hAnsi="Times New Roman" w:cs="Times New Roman"/>
          <w:sz w:val="24"/>
          <w:szCs w:val="24"/>
        </w:rPr>
        <w:t xml:space="preserve">main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reasons. </w:t>
      </w:r>
      <w:r w:rsidR="00A93110" w:rsidRPr="00747FBD">
        <w:rPr>
          <w:rFonts w:ascii="Times New Roman" w:hAnsi="Times New Roman" w:cs="Times New Roman"/>
          <w:sz w:val="24"/>
          <w:szCs w:val="24"/>
        </w:rPr>
        <w:t>First</w:t>
      </w:r>
      <w:r w:rsidRPr="00747FBD">
        <w:rPr>
          <w:rFonts w:ascii="Times New Roman" w:hAnsi="Times New Roman" w:cs="Times New Roman"/>
          <w:sz w:val="24"/>
          <w:szCs w:val="24"/>
        </w:rPr>
        <w:t>ly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, the Iranian economy </w:t>
      </w:r>
      <w:r w:rsidRPr="00747FBD">
        <w:rPr>
          <w:rFonts w:ascii="Times New Roman" w:hAnsi="Times New Roman" w:cs="Times New Roman"/>
          <w:sz w:val="24"/>
          <w:szCs w:val="24"/>
        </w:rPr>
        <w:t>to a large extent</w:t>
      </w:r>
      <w:r w:rsidR="00A93110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depends on </w:t>
      </w:r>
      <w:r w:rsidRPr="00747FBD">
        <w:rPr>
          <w:rFonts w:ascii="Times New Roman" w:hAnsi="Times New Roman" w:cs="Times New Roman"/>
          <w:sz w:val="24"/>
          <w:szCs w:val="24"/>
        </w:rPr>
        <w:t>its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 manufacturing sector </w:t>
      </w:r>
      <w:r w:rsidR="00A93110" w:rsidRPr="00747FBD">
        <w:rPr>
          <w:rFonts w:ascii="Times New Roman" w:hAnsi="Times New Roman" w:cs="Times New Roman"/>
          <w:sz w:val="24"/>
          <w:szCs w:val="24"/>
        </w:rPr>
        <w:t>(</w:t>
      </w:r>
      <w:r w:rsidR="00623278" w:rsidRPr="00747FBD">
        <w:rPr>
          <w:rFonts w:ascii="Times New Roman" w:hAnsi="Times New Roman" w:cs="Times New Roman"/>
          <w:sz w:val="24"/>
          <w:szCs w:val="24"/>
        </w:rPr>
        <w:t>after oil and gas</w:t>
      </w:r>
      <w:r w:rsidR="00A93110" w:rsidRPr="00747FBD">
        <w:rPr>
          <w:rFonts w:ascii="Times New Roman" w:hAnsi="Times New Roman" w:cs="Times New Roman"/>
          <w:sz w:val="24"/>
          <w:szCs w:val="24"/>
        </w:rPr>
        <w:t>)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Pr="00747FBD">
        <w:rPr>
          <w:rFonts w:ascii="Times New Roman" w:hAnsi="Times New Roman" w:cs="Times New Roman"/>
          <w:sz w:val="24"/>
          <w:szCs w:val="24"/>
        </w:rPr>
        <w:t>At the same time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Pr="00747FBD">
        <w:rPr>
          <w:rFonts w:ascii="Times New Roman" w:hAnsi="Times New Roman" w:cs="Times New Roman"/>
          <w:sz w:val="24"/>
          <w:szCs w:val="24"/>
        </w:rPr>
        <w:t xml:space="preserve">it is a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sector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that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faces </w:t>
      </w:r>
      <w:r w:rsidRPr="00747FBD">
        <w:rPr>
          <w:rFonts w:ascii="Times New Roman" w:hAnsi="Times New Roman" w:cs="Times New Roman"/>
          <w:sz w:val="24"/>
          <w:szCs w:val="24"/>
        </w:rPr>
        <w:t xml:space="preserve">serious </w:t>
      </w:r>
      <w:r w:rsidR="00623278" w:rsidRPr="00747FBD">
        <w:rPr>
          <w:rFonts w:ascii="Times New Roman" w:hAnsi="Times New Roman" w:cs="Times New Roman"/>
          <w:sz w:val="24"/>
          <w:szCs w:val="24"/>
        </w:rPr>
        <w:t>challenges</w:t>
      </w:r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 ranging from strike actions </w:t>
      </w:r>
      <w:r w:rsidRPr="00747FBD">
        <w:rPr>
          <w:rFonts w:ascii="Times New Roman" w:hAnsi="Times New Roman" w:cs="Times New Roman"/>
          <w:sz w:val="24"/>
          <w:szCs w:val="24"/>
        </w:rPr>
        <w:t xml:space="preserve">due to </w:t>
      </w:r>
      <w:r w:rsidR="00623278" w:rsidRPr="00747FBD">
        <w:rPr>
          <w:rFonts w:ascii="Times New Roman" w:hAnsi="Times New Roman" w:cs="Times New Roman"/>
          <w:sz w:val="24"/>
          <w:szCs w:val="24"/>
        </w:rPr>
        <w:t>work safety and health</w:t>
      </w:r>
      <w:r w:rsidRPr="00747FBD">
        <w:rPr>
          <w:rFonts w:ascii="Times New Roman" w:hAnsi="Times New Roman" w:cs="Times New Roman"/>
          <w:sz w:val="24"/>
          <w:szCs w:val="24"/>
        </w:rPr>
        <w:t xml:space="preserve"> reasons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employee rights </w:t>
      </w:r>
      <w:r w:rsidRPr="00747FBD">
        <w:rPr>
          <w:rFonts w:ascii="Times New Roman" w:hAnsi="Times New Roman" w:cs="Times New Roman"/>
          <w:sz w:val="24"/>
          <w:szCs w:val="24"/>
        </w:rPr>
        <w:t xml:space="preserve">in relation </w:t>
      </w:r>
      <w:r w:rsidR="00623278" w:rsidRPr="00747FBD">
        <w:rPr>
          <w:rFonts w:ascii="Times New Roman" w:hAnsi="Times New Roman" w:cs="Times New Roman"/>
          <w:sz w:val="24"/>
          <w:szCs w:val="24"/>
        </w:rPr>
        <w:t>to bad employment practices. Second</w:t>
      </w:r>
      <w:r w:rsidRPr="00747FBD">
        <w:rPr>
          <w:rFonts w:ascii="Times New Roman" w:hAnsi="Times New Roman" w:cs="Times New Roman"/>
          <w:sz w:val="24"/>
          <w:szCs w:val="24"/>
        </w:rPr>
        <w:t>ly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, the sector is growing and requires some form of best </w:t>
      </w:r>
      <w:r w:rsidR="000C6190" w:rsidRPr="00747FBD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747FBD">
        <w:rPr>
          <w:rFonts w:ascii="Times New Roman" w:hAnsi="Times New Roman" w:cs="Times New Roman"/>
          <w:sz w:val="24"/>
          <w:szCs w:val="24"/>
        </w:rPr>
        <w:t xml:space="preserve">with regard to the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social </w:t>
      </w:r>
      <w:r w:rsidR="000C6190" w:rsidRPr="00747FB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Pr="00747FBD">
        <w:rPr>
          <w:rFonts w:ascii="Times New Roman" w:hAnsi="Times New Roman" w:cs="Times New Roman"/>
          <w:sz w:val="24"/>
          <w:szCs w:val="24"/>
        </w:rPr>
        <w:t xml:space="preserve">of supply chains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to guide new </w:t>
      </w:r>
      <w:r w:rsidR="000C6190" w:rsidRPr="00747FBD">
        <w:rPr>
          <w:rFonts w:ascii="Times New Roman" w:hAnsi="Times New Roman" w:cs="Times New Roman"/>
          <w:sz w:val="24"/>
          <w:szCs w:val="24"/>
        </w:rPr>
        <w:t xml:space="preserve">entrants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Pr="00747FBD">
        <w:rPr>
          <w:rFonts w:ascii="Times New Roman" w:hAnsi="Times New Roman" w:cs="Times New Roman"/>
          <w:sz w:val="24"/>
          <w:szCs w:val="24"/>
        </w:rPr>
        <w:t xml:space="preserve">existing 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companies </w:t>
      </w:r>
      <w:r w:rsidR="000C6190" w:rsidRPr="00747FBD">
        <w:rPr>
          <w:rFonts w:ascii="Times New Roman" w:hAnsi="Times New Roman" w:cs="Times New Roman"/>
          <w:sz w:val="24"/>
          <w:szCs w:val="24"/>
        </w:rPr>
        <w:t xml:space="preserve">in </w:t>
      </w:r>
      <w:r w:rsidR="00623278" w:rsidRPr="00747FBD">
        <w:rPr>
          <w:rFonts w:ascii="Times New Roman" w:hAnsi="Times New Roman" w:cs="Times New Roman"/>
          <w:sz w:val="24"/>
          <w:szCs w:val="24"/>
        </w:rPr>
        <w:t>making sustainability</w:t>
      </w:r>
      <w:r w:rsidRPr="00747FBD">
        <w:rPr>
          <w:rFonts w:ascii="Times New Roman" w:hAnsi="Times New Roman" w:cs="Times New Roman"/>
          <w:sz w:val="24"/>
          <w:szCs w:val="24"/>
        </w:rPr>
        <w:t>-related</w:t>
      </w:r>
      <w:r w:rsidR="00623278" w:rsidRPr="00747FBD">
        <w:rPr>
          <w:rFonts w:ascii="Times New Roman" w:hAnsi="Times New Roman" w:cs="Times New Roman"/>
          <w:sz w:val="24"/>
          <w:szCs w:val="24"/>
        </w:rPr>
        <w:t xml:space="preserve"> decisions to reshape the sector’s negative social reputation.</w:t>
      </w:r>
      <w:r w:rsidR="00623278" w:rsidRPr="00747F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6AFE" w:rsidRPr="00747FBD">
        <w:rPr>
          <w:rFonts w:ascii="Times New Roman" w:hAnsi="Times New Roman" w:cs="Times New Roman"/>
          <w:bCs/>
          <w:sz w:val="24"/>
          <w:szCs w:val="24"/>
        </w:rPr>
        <w:t>Although</w:t>
      </w:r>
      <w:r w:rsidRPr="00747FBD">
        <w:rPr>
          <w:rFonts w:ascii="Times New Roman" w:hAnsi="Times New Roman" w:cs="Times New Roman"/>
          <w:bCs/>
          <w:sz w:val="24"/>
          <w:szCs w:val="24"/>
        </w:rPr>
        <w:t>,</w:t>
      </w:r>
      <w:r w:rsidR="00986AFE" w:rsidRPr="00747FBD">
        <w:rPr>
          <w:rFonts w:ascii="Times New Roman" w:hAnsi="Times New Roman" w:cs="Times New Roman"/>
          <w:bCs/>
          <w:sz w:val="24"/>
          <w:szCs w:val="24"/>
        </w:rPr>
        <w:t xml:space="preserve"> in order to have a sustainable supply chain manage</w:t>
      </w:r>
      <w:r w:rsidR="002560CA" w:rsidRPr="00747FBD">
        <w:rPr>
          <w:rFonts w:ascii="Times New Roman" w:hAnsi="Times New Roman" w:cs="Times New Roman"/>
          <w:bCs/>
          <w:sz w:val="24"/>
          <w:szCs w:val="24"/>
        </w:rPr>
        <w:t>ment</w:t>
      </w:r>
      <w:r w:rsidR="00DE4373" w:rsidRPr="00747FBD">
        <w:rPr>
          <w:rFonts w:ascii="Times New Roman" w:hAnsi="Times New Roman" w:cs="Times New Roman"/>
          <w:bCs/>
          <w:sz w:val="24"/>
          <w:szCs w:val="24"/>
        </w:rPr>
        <w:t xml:space="preserve"> (SSCM)</w:t>
      </w:r>
      <w:r w:rsidR="002560CA" w:rsidRPr="00747F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4DC7" w:rsidRPr="00747FBD">
        <w:rPr>
          <w:rFonts w:ascii="Times New Roman" w:hAnsi="Times New Roman" w:cs="Times New Roman"/>
          <w:bCs/>
          <w:sz w:val="24"/>
          <w:szCs w:val="24"/>
        </w:rPr>
        <w:t>the triple-</w:t>
      </w:r>
      <w:r w:rsidR="002560CA" w:rsidRPr="00747FBD">
        <w:rPr>
          <w:rFonts w:ascii="Times New Roman" w:hAnsi="Times New Roman" w:cs="Times New Roman"/>
          <w:bCs/>
          <w:sz w:val="24"/>
          <w:szCs w:val="24"/>
        </w:rPr>
        <w:t>dimension</w:t>
      </w:r>
      <w:r w:rsidR="00986AFE" w:rsidRPr="00747FBD">
        <w:rPr>
          <w:rFonts w:ascii="Times New Roman" w:hAnsi="Times New Roman" w:cs="Times New Roman"/>
          <w:bCs/>
          <w:sz w:val="24"/>
          <w:szCs w:val="24"/>
        </w:rPr>
        <w:t xml:space="preserve"> (economic, environmental </w:t>
      </w:r>
      <w:r w:rsidR="008E2B74" w:rsidRPr="00747FBD">
        <w:rPr>
          <w:rFonts w:ascii="Times New Roman" w:hAnsi="Times New Roman" w:cs="Times New Roman"/>
          <w:bCs/>
          <w:sz w:val="24"/>
          <w:szCs w:val="24"/>
        </w:rPr>
        <w:t>and social</w:t>
      </w:r>
      <w:r w:rsidR="00986AFE" w:rsidRPr="00747FBD">
        <w:rPr>
          <w:rFonts w:ascii="Times New Roman" w:hAnsi="Times New Roman" w:cs="Times New Roman"/>
          <w:bCs/>
          <w:sz w:val="24"/>
          <w:szCs w:val="24"/>
        </w:rPr>
        <w:t xml:space="preserve">) should be considered together, we focus on </w:t>
      </w:r>
      <w:r w:rsidRPr="00747FB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86AFE" w:rsidRPr="00747FBD">
        <w:rPr>
          <w:rFonts w:ascii="Times New Roman" w:hAnsi="Times New Roman" w:cs="Times New Roman"/>
          <w:bCs/>
          <w:sz w:val="24"/>
          <w:szCs w:val="24"/>
        </w:rPr>
        <w:t xml:space="preserve">social dimension </w:t>
      </w:r>
      <w:r w:rsidRPr="00747FBD">
        <w:rPr>
          <w:rFonts w:ascii="Times New Roman" w:hAnsi="Times New Roman" w:cs="Times New Roman"/>
          <w:bCs/>
          <w:sz w:val="24"/>
          <w:szCs w:val="24"/>
        </w:rPr>
        <w:t xml:space="preserve">to extend our </w:t>
      </w:r>
      <w:r w:rsidR="00986AFE" w:rsidRPr="00747FBD">
        <w:rPr>
          <w:rFonts w:ascii="Times New Roman" w:hAnsi="Times New Roman" w:cs="Times New Roman"/>
          <w:bCs/>
          <w:sz w:val="24"/>
          <w:szCs w:val="24"/>
        </w:rPr>
        <w:t xml:space="preserve">understanding of this dimension. As such, the results of this study could </w:t>
      </w:r>
      <w:r w:rsidRPr="00747FBD">
        <w:rPr>
          <w:rFonts w:ascii="Times New Roman" w:hAnsi="Times New Roman" w:cs="Times New Roman"/>
          <w:bCs/>
          <w:sz w:val="24"/>
          <w:szCs w:val="24"/>
        </w:rPr>
        <w:t xml:space="preserve">be useful as </w:t>
      </w:r>
      <w:r w:rsidR="00986AFE" w:rsidRPr="00747FBD">
        <w:rPr>
          <w:rFonts w:ascii="Times New Roman" w:hAnsi="Times New Roman" w:cs="Times New Roman"/>
          <w:bCs/>
          <w:sz w:val="24"/>
          <w:szCs w:val="24"/>
        </w:rPr>
        <w:t xml:space="preserve">input for comprehensive sustainable supply chain management decisions. </w:t>
      </w:r>
      <w:r w:rsidR="00B90AA2" w:rsidRPr="00747FBD">
        <w:rPr>
          <w:rFonts w:ascii="Times New Roman" w:hAnsi="Times New Roman" w:cs="Times New Roman"/>
          <w:sz w:val="24"/>
          <w:szCs w:val="24"/>
        </w:rPr>
        <w:t>More specifically</w:t>
      </w:r>
      <w:r w:rsidR="00B90AA2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90AA2" w:rsidRPr="00747FBD">
        <w:rPr>
          <w:rFonts w:ascii="Times New Roman" w:hAnsi="Times New Roman" w:cs="Times New Roman"/>
          <w:bCs/>
          <w:sz w:val="24"/>
          <w:szCs w:val="24"/>
        </w:rPr>
        <w:t>t</w:t>
      </w:r>
      <w:r w:rsidR="00B90AA2" w:rsidRPr="00747FBD">
        <w:rPr>
          <w:rFonts w:ascii="Times New Roman" w:hAnsi="Times New Roman" w:cs="Times New Roman"/>
          <w:sz w:val="24"/>
          <w:szCs w:val="24"/>
        </w:rPr>
        <w:t>his paper addresses the following objectives:</w:t>
      </w:r>
    </w:p>
    <w:p w:rsidR="00B90AA2" w:rsidRPr="00747FBD" w:rsidRDefault="00521AD2" w:rsidP="00521A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 To </w:t>
      </w:r>
      <w:r w:rsidR="00C40960" w:rsidRPr="00747FBD">
        <w:rPr>
          <w:rFonts w:ascii="Times New Roman" w:hAnsi="Times New Roman" w:cs="Times New Roman"/>
          <w:sz w:val="24"/>
          <w:szCs w:val="24"/>
        </w:rPr>
        <w:t>identify</w:t>
      </w:r>
      <w:r w:rsidR="00910B7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739E6" w:rsidRPr="00747FBD">
        <w:rPr>
          <w:rFonts w:ascii="Times New Roman" w:hAnsi="Times New Roman" w:cs="Times New Roman"/>
          <w:sz w:val="24"/>
          <w:szCs w:val="24"/>
        </w:rPr>
        <w:t>social</w:t>
      </w:r>
      <w:r w:rsidR="00AD490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E959D8" w:rsidRPr="00747FBD">
        <w:rPr>
          <w:rFonts w:ascii="Times New Roman" w:hAnsi="Times New Roman" w:cs="Times New Roman"/>
          <w:sz w:val="24"/>
          <w:szCs w:val="24"/>
        </w:rPr>
        <w:t>criteria</w:t>
      </w:r>
      <w:r w:rsidR="00C10545" w:rsidRPr="00747FBD">
        <w:rPr>
          <w:rFonts w:ascii="Times New Roman" w:hAnsi="Times New Roman" w:cs="Times New Roman"/>
          <w:sz w:val="24"/>
          <w:szCs w:val="24"/>
        </w:rPr>
        <w:t>,</w:t>
      </w:r>
      <w:r w:rsidR="001E761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with the aim of </w:t>
      </w:r>
      <w:r w:rsidR="001E7619" w:rsidRPr="00747FBD">
        <w:rPr>
          <w:rFonts w:ascii="Times New Roman" w:hAnsi="Times New Roman" w:cs="Times New Roman"/>
          <w:sz w:val="24"/>
          <w:szCs w:val="24"/>
        </w:rPr>
        <w:t>propos</w:t>
      </w:r>
      <w:r w:rsidR="00C10545" w:rsidRPr="00747FBD">
        <w:rPr>
          <w:rFonts w:ascii="Times New Roman" w:hAnsi="Times New Roman" w:cs="Times New Roman"/>
          <w:sz w:val="24"/>
          <w:szCs w:val="24"/>
        </w:rPr>
        <w:t>ing</w:t>
      </w:r>
      <w:r w:rsidR="001E7619" w:rsidRPr="00747FBD">
        <w:rPr>
          <w:rFonts w:ascii="Times New Roman" w:hAnsi="Times New Roman" w:cs="Times New Roman"/>
          <w:sz w:val="24"/>
          <w:szCs w:val="24"/>
        </w:rPr>
        <w:t xml:space="preserve"> a</w:t>
      </w:r>
      <w:r w:rsidR="000739E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D0FEB" w:rsidRPr="00747FBD">
        <w:rPr>
          <w:rFonts w:ascii="Times New Roman" w:hAnsi="Times New Roman" w:cs="Times New Roman"/>
          <w:sz w:val="24"/>
          <w:szCs w:val="24"/>
        </w:rPr>
        <w:t>social sustainability</w:t>
      </w:r>
      <w:r w:rsidR="000739E6" w:rsidRPr="00747FBD">
        <w:rPr>
          <w:rFonts w:ascii="Times New Roman" w:hAnsi="Times New Roman" w:cs="Times New Roman"/>
          <w:sz w:val="24"/>
          <w:szCs w:val="24"/>
        </w:rPr>
        <w:t xml:space="preserve"> evaluation framework </w:t>
      </w:r>
      <w:r w:rsidR="00C10545" w:rsidRPr="00747FBD">
        <w:rPr>
          <w:rFonts w:ascii="Times New Roman" w:hAnsi="Times New Roman" w:cs="Times New Roman"/>
          <w:sz w:val="24"/>
          <w:szCs w:val="24"/>
        </w:rPr>
        <w:t>with</w:t>
      </w:r>
      <w:r w:rsidR="00C6654F" w:rsidRPr="00747FBD">
        <w:rPr>
          <w:rFonts w:ascii="Times New Roman" w:hAnsi="Times New Roman" w:cs="Times New Roman"/>
          <w:sz w:val="24"/>
          <w:szCs w:val="24"/>
        </w:rPr>
        <w:t>in the context of</w:t>
      </w:r>
      <w:r w:rsidR="005A7C3E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2E2598" w:rsidRPr="00747FBD">
        <w:rPr>
          <w:rFonts w:ascii="Times New Roman" w:hAnsi="Times New Roman" w:cs="Times New Roman"/>
          <w:sz w:val="24"/>
          <w:szCs w:val="24"/>
        </w:rPr>
        <w:t xml:space="preserve">manufacturing </w:t>
      </w:r>
      <w:r w:rsidR="00C10545" w:rsidRPr="00747FBD">
        <w:rPr>
          <w:rFonts w:ascii="Times New Roman" w:hAnsi="Times New Roman" w:cs="Times New Roman"/>
          <w:sz w:val="24"/>
          <w:szCs w:val="24"/>
        </w:rPr>
        <w:t>industry</w:t>
      </w:r>
      <w:r w:rsidR="00457861" w:rsidRPr="00747FBD">
        <w:rPr>
          <w:rFonts w:ascii="Times New Roman" w:hAnsi="Times New Roman" w:cs="Times New Roman"/>
          <w:sz w:val="24"/>
          <w:szCs w:val="24"/>
        </w:rPr>
        <w:t>;</w:t>
      </w:r>
    </w:p>
    <w:p w:rsidR="00B90AA2" w:rsidRPr="00747FBD" w:rsidRDefault="00B90AA2" w:rsidP="00B90A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910B76" w:rsidRPr="00747FBD">
        <w:rPr>
          <w:rFonts w:ascii="Times New Roman" w:hAnsi="Times New Roman" w:cs="Times New Roman"/>
          <w:sz w:val="24"/>
          <w:szCs w:val="24"/>
        </w:rPr>
        <w:t>specify the relative importance of the</w:t>
      </w:r>
      <w:r w:rsidR="000557A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social sustainability criteria </w:t>
      </w:r>
      <w:r w:rsidR="00C6654F" w:rsidRPr="00747FBD">
        <w:rPr>
          <w:rFonts w:ascii="Times New Roman" w:hAnsi="Times New Roman" w:cs="Times New Roman"/>
          <w:sz w:val="24"/>
          <w:szCs w:val="24"/>
        </w:rPr>
        <w:t xml:space="preserve">for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C6654F" w:rsidRPr="00747FBD">
        <w:rPr>
          <w:rFonts w:ascii="Times New Roman" w:hAnsi="Times New Roman" w:cs="Times New Roman"/>
          <w:sz w:val="24"/>
          <w:szCs w:val="24"/>
        </w:rPr>
        <w:t xml:space="preserve">manufacturing </w:t>
      </w:r>
      <w:r w:rsidR="00C10545" w:rsidRPr="00747FBD">
        <w:rPr>
          <w:rFonts w:ascii="Times New Roman" w:hAnsi="Times New Roman" w:cs="Times New Roman"/>
          <w:sz w:val="24"/>
          <w:szCs w:val="24"/>
        </w:rPr>
        <w:t>industry</w:t>
      </w:r>
      <w:r w:rsidR="00457861" w:rsidRPr="00747F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AA2" w:rsidRPr="00747FBD" w:rsidRDefault="00B90AA2" w:rsidP="00B90A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C10545" w:rsidRPr="00747FBD">
        <w:rPr>
          <w:rFonts w:ascii="Times New Roman" w:hAnsi="Times New Roman" w:cs="Times New Roman"/>
          <w:sz w:val="24"/>
          <w:szCs w:val="24"/>
        </w:rPr>
        <w:t>identify</w:t>
      </w:r>
      <w:r w:rsidRPr="00747FBD">
        <w:rPr>
          <w:rFonts w:ascii="Times New Roman" w:hAnsi="Times New Roman" w:cs="Times New Roman"/>
          <w:sz w:val="24"/>
          <w:szCs w:val="24"/>
        </w:rPr>
        <w:t xml:space="preserve"> the managerial and practical implications of the research;</w:t>
      </w:r>
    </w:p>
    <w:p w:rsidR="00B96A69" w:rsidRPr="00747FBD" w:rsidRDefault="00E37947" w:rsidP="001F3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To achieve these objectives,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>first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3165" w:rsidRPr="00747FB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literature review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 xml:space="preserve">is conducted 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within the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 xml:space="preserve">sustainable 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supply chain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  <w:r w:rsidRPr="00747FBD">
        <w:rPr>
          <w:rFonts w:ascii="Times New Roman" w:eastAsia="Calibri" w:hAnsi="Times New Roman" w:cs="Times New Roman"/>
          <w:sz w:val="24"/>
          <w:szCs w:val="24"/>
        </w:rPr>
        <w:t>discipline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,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4718" w:rsidRPr="00747FBD">
        <w:rPr>
          <w:rFonts w:ascii="Times New Roman" w:eastAsia="Calibri" w:hAnsi="Times New Roman" w:cs="Times New Roman"/>
          <w:sz w:val="24"/>
          <w:szCs w:val="24"/>
        </w:rPr>
        <w:t>to identify potential social sustainability criteria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,</w:t>
      </w:r>
      <w:r w:rsidR="000C4718" w:rsidRPr="00747FBD">
        <w:rPr>
          <w:rFonts w:ascii="Times New Roman" w:eastAsia="Calibri" w:hAnsi="Times New Roman" w:cs="Times New Roman"/>
          <w:sz w:val="24"/>
          <w:szCs w:val="24"/>
        </w:rPr>
        <w:t xml:space="preserve"> and subject them to several rounds of review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s</w:t>
      </w:r>
      <w:r w:rsidR="000C4718" w:rsidRPr="00747FBD">
        <w:rPr>
          <w:rFonts w:ascii="Times New Roman" w:eastAsia="Calibri" w:hAnsi="Times New Roman" w:cs="Times New Roman"/>
          <w:sz w:val="24"/>
          <w:szCs w:val="24"/>
        </w:rPr>
        <w:t xml:space="preserve"> by industrial experts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,</w:t>
      </w:r>
      <w:r w:rsidR="000C4718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eastAsia="Calibri" w:hAnsi="Times New Roman" w:cs="Times New Roman"/>
          <w:sz w:val="24"/>
          <w:szCs w:val="24"/>
        </w:rPr>
        <w:t>to propose a comprehensive supply chain social sustainability framework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, after which </w:t>
      </w:r>
      <w:r w:rsidR="0080486E" w:rsidRPr="00747FBD">
        <w:rPr>
          <w:rFonts w:ascii="Times New Roman" w:eastAsia="Calibri" w:hAnsi="Times New Roman" w:cs="Times New Roman"/>
          <w:sz w:val="24"/>
          <w:szCs w:val="24"/>
        </w:rPr>
        <w:t xml:space="preserve">BWM is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used </w:t>
      </w:r>
      <w:r w:rsidR="0080486E" w:rsidRPr="00747FBD">
        <w:rPr>
          <w:rFonts w:ascii="Times New Roman" w:eastAsia="Calibri" w:hAnsi="Times New Roman" w:cs="Times New Roman"/>
          <w:sz w:val="24"/>
          <w:szCs w:val="24"/>
        </w:rPr>
        <w:t>to evaluate the proposed framework</w:t>
      </w:r>
      <w:r w:rsidR="00844EC4" w:rsidRPr="00747FBD">
        <w:rPr>
          <w:rFonts w:ascii="Times New Roman" w:eastAsia="Calibri" w:hAnsi="Times New Roman" w:cs="Times New Roman"/>
          <w:sz w:val="24"/>
          <w:szCs w:val="24"/>
        </w:rPr>
        <w:t>.</w:t>
      </w:r>
      <w:r w:rsidR="0080486E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In other words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, we determine the relative </w:t>
      </w:r>
      <w:r w:rsidR="00543186" w:rsidRPr="00747FBD">
        <w:rPr>
          <w:rFonts w:ascii="Times New Roman" w:eastAsia="Calibri" w:hAnsi="Times New Roman" w:cs="Times New Roman"/>
          <w:sz w:val="24"/>
          <w:szCs w:val="24"/>
        </w:rPr>
        <w:t>importance (</w:t>
      </w:r>
      <w:r w:rsidRPr="00747FBD">
        <w:rPr>
          <w:rFonts w:ascii="Times New Roman" w:eastAsia="Calibri" w:hAnsi="Times New Roman" w:cs="Times New Roman"/>
          <w:sz w:val="24"/>
          <w:szCs w:val="24"/>
        </w:rPr>
        <w:t>weights</w:t>
      </w:r>
      <w:r w:rsidR="00543186" w:rsidRPr="00747FBD">
        <w:rPr>
          <w:rFonts w:ascii="Times New Roman" w:eastAsia="Calibri" w:hAnsi="Times New Roman" w:cs="Times New Roman"/>
          <w:sz w:val="24"/>
          <w:szCs w:val="24"/>
        </w:rPr>
        <w:t>)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of the criteria and prioritize them according </w:t>
      </w:r>
      <w:r w:rsidRPr="00747FBD">
        <w:rPr>
          <w:rFonts w:ascii="Times New Roman" w:eastAsia="Calibri" w:hAnsi="Times New Roman" w:cs="Times New Roman"/>
          <w:sz w:val="24"/>
          <w:szCs w:val="24"/>
        </w:rPr>
        <w:lastRenderedPageBreak/>
        <w:t>to their i</w:t>
      </w:r>
      <w:r w:rsidR="00274772" w:rsidRPr="00747FBD">
        <w:rPr>
          <w:rFonts w:ascii="Times New Roman" w:eastAsia="Calibri" w:hAnsi="Times New Roman" w:cs="Times New Roman"/>
          <w:sz w:val="24"/>
          <w:szCs w:val="24"/>
        </w:rPr>
        <w:t>mportance to organizational sustainability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 xml:space="preserve">This </w:t>
      </w:r>
      <w:r w:rsidR="00AC63A9" w:rsidRPr="00747FBD">
        <w:rPr>
          <w:rFonts w:ascii="Times New Roman" w:eastAsia="Calibri" w:hAnsi="Times New Roman" w:cs="Times New Roman"/>
          <w:sz w:val="24"/>
          <w:szCs w:val="24"/>
        </w:rPr>
        <w:t xml:space="preserve">paper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offers </w:t>
      </w:r>
      <w:r w:rsidR="00443AA1" w:rsidRPr="00747FBD">
        <w:rPr>
          <w:rFonts w:ascii="Times New Roman" w:eastAsia="Calibri" w:hAnsi="Times New Roman" w:cs="Times New Roman"/>
          <w:sz w:val="24"/>
          <w:szCs w:val="24"/>
        </w:rPr>
        <w:t>t</w:t>
      </w:r>
      <w:r w:rsidR="001E5CCF" w:rsidRPr="00747FBD">
        <w:rPr>
          <w:rFonts w:ascii="Times New Roman" w:eastAsia="Calibri" w:hAnsi="Times New Roman" w:cs="Times New Roman"/>
          <w:sz w:val="24"/>
          <w:szCs w:val="24"/>
        </w:rPr>
        <w:t>wo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 xml:space="preserve">main 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>contributions.</w:t>
      </w:r>
      <w:r w:rsidR="00AC63A9" w:rsidRPr="00747FBD">
        <w:rPr>
          <w:rFonts w:ascii="Times New Roman" w:eastAsia="Calibri" w:hAnsi="Times New Roman" w:cs="Times New Roman"/>
          <w:sz w:val="24"/>
          <w:szCs w:val="24"/>
        </w:rPr>
        <w:t xml:space="preserve"> First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ly</w:t>
      </w:r>
      <w:r w:rsidR="00AC63A9" w:rsidRPr="00747F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D3473" w:rsidRPr="00747FBD">
        <w:rPr>
          <w:rFonts w:ascii="Times New Roman" w:eastAsia="Calibri" w:hAnsi="Times New Roman" w:cs="Times New Roman"/>
          <w:sz w:val="24"/>
          <w:szCs w:val="24"/>
        </w:rPr>
        <w:t xml:space="preserve">we develop a framework for </w:t>
      </w:r>
      <w:r w:rsidR="00AC63A9" w:rsidRPr="00747FBD">
        <w:rPr>
          <w:rFonts w:ascii="Times New Roman" w:eastAsia="Calibri" w:hAnsi="Times New Roman" w:cs="Times New Roman"/>
          <w:sz w:val="24"/>
          <w:szCs w:val="24"/>
        </w:rPr>
        <w:t>investigating s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>ocial</w:t>
      </w:r>
      <w:r w:rsidR="00AC63A9" w:rsidRPr="00747FBD">
        <w:rPr>
          <w:rFonts w:ascii="Times New Roman" w:eastAsia="Calibri" w:hAnsi="Times New Roman" w:cs="Times New Roman"/>
          <w:sz w:val="24"/>
          <w:szCs w:val="24"/>
        </w:rPr>
        <w:t xml:space="preserve"> sustainability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with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4B2AF2" w:rsidRPr="00747FBD">
        <w:rPr>
          <w:rFonts w:ascii="Times New Roman" w:eastAsia="Calibri" w:hAnsi="Times New Roman" w:cs="Times New Roman"/>
          <w:sz w:val="24"/>
          <w:szCs w:val="24"/>
        </w:rPr>
        <w:t>the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AF2" w:rsidRPr="00747FBD">
        <w:rPr>
          <w:rFonts w:ascii="Times New Roman" w:eastAsia="Calibri" w:hAnsi="Times New Roman" w:cs="Times New Roman"/>
          <w:sz w:val="24"/>
          <w:szCs w:val="24"/>
        </w:rPr>
        <w:t xml:space="preserve">context of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86463" w:rsidRPr="00747FBD">
        <w:rPr>
          <w:rFonts w:ascii="Times New Roman" w:eastAsia="Calibri" w:hAnsi="Times New Roman" w:cs="Times New Roman"/>
          <w:sz w:val="24"/>
          <w:szCs w:val="24"/>
        </w:rPr>
        <w:t>manufacturing</w:t>
      </w:r>
      <w:r w:rsidR="00AC63A9" w:rsidRPr="00747FBD">
        <w:rPr>
          <w:rFonts w:ascii="Times New Roman" w:eastAsia="Calibri" w:hAnsi="Times New Roman" w:cs="Times New Roman"/>
          <w:sz w:val="24"/>
          <w:szCs w:val="24"/>
        </w:rPr>
        <w:t xml:space="preserve"> sector.</w:t>
      </w:r>
      <w:r w:rsidR="005E2D7D" w:rsidRPr="00747FBD">
        <w:rPr>
          <w:rFonts w:ascii="Times New Roman" w:eastAsia="Calibri" w:hAnsi="Times New Roman" w:cs="Times New Roman"/>
          <w:sz w:val="24"/>
          <w:szCs w:val="24"/>
        </w:rPr>
        <w:t xml:space="preserve"> Second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ly</w:t>
      </w:r>
      <w:r w:rsidR="005E2D7D" w:rsidRPr="00747F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533B" w:rsidRPr="00747FBD">
        <w:rPr>
          <w:rFonts w:ascii="Times New Roman" w:eastAsia="Calibri" w:hAnsi="Times New Roman" w:cs="Times New Roman"/>
          <w:sz w:val="24"/>
          <w:szCs w:val="24"/>
        </w:rPr>
        <w:t>we propose</w:t>
      </w:r>
      <w:r w:rsidR="005E2D7D" w:rsidRPr="00747FB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252FA3" w:rsidRPr="00747FBD">
        <w:rPr>
          <w:rFonts w:ascii="Times New Roman" w:eastAsia="Calibri" w:hAnsi="Times New Roman" w:cs="Times New Roman"/>
          <w:sz w:val="24"/>
          <w:szCs w:val="24"/>
        </w:rPr>
        <w:t xml:space="preserve">new </w:t>
      </w:r>
      <w:r w:rsidR="00543186" w:rsidRPr="00747FBD">
        <w:rPr>
          <w:rFonts w:ascii="Times New Roman" w:eastAsia="Calibri" w:hAnsi="Times New Roman" w:cs="Times New Roman"/>
          <w:sz w:val="24"/>
          <w:szCs w:val="24"/>
        </w:rPr>
        <w:t>MCDM</w:t>
      </w:r>
      <w:r w:rsidR="00021FFE" w:rsidRPr="00747FBD">
        <w:rPr>
          <w:rFonts w:ascii="Times New Roman" w:eastAsia="Calibri" w:hAnsi="Times New Roman" w:cs="Times New Roman"/>
          <w:sz w:val="24"/>
          <w:szCs w:val="24"/>
        </w:rPr>
        <w:t xml:space="preserve"> method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21FFE" w:rsidRPr="00747FBD">
        <w:rPr>
          <w:rFonts w:ascii="Times New Roman" w:eastAsia="Calibri" w:hAnsi="Times New Roman" w:cs="Times New Roman"/>
          <w:sz w:val="24"/>
          <w:szCs w:val="24"/>
        </w:rPr>
        <w:t>BWM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)</w:t>
      </w:r>
      <w:r w:rsidR="005E2D7D" w:rsidRPr="00747FBD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 xml:space="preserve">analyze </w:t>
      </w:r>
      <w:r w:rsidR="005E2D7D" w:rsidRPr="00747FBD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 xml:space="preserve">evaluate </w:t>
      </w:r>
      <w:r w:rsidR="005E2D7D" w:rsidRPr="00747FBD">
        <w:rPr>
          <w:rFonts w:ascii="Times New Roman" w:eastAsia="Calibri" w:hAnsi="Times New Roman" w:cs="Times New Roman"/>
          <w:sz w:val="24"/>
          <w:szCs w:val="24"/>
        </w:rPr>
        <w:t>social sustainability.</w:t>
      </w:r>
    </w:p>
    <w:p w:rsidR="00B90AA2" w:rsidRPr="00747FBD" w:rsidRDefault="00E37947" w:rsidP="00262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rtl/>
        </w:rPr>
      </w:pPr>
      <w:r w:rsidRPr="00747FBD">
        <w:rPr>
          <w:rFonts w:ascii="Times New Roman" w:eastAsia="Calibri" w:hAnsi="Times New Roman" w:cs="Times New Roman"/>
          <w:sz w:val="24"/>
          <w:szCs w:val="24"/>
        </w:rPr>
        <w:t>The re</w:t>
      </w:r>
      <w:r w:rsidR="00262AFB" w:rsidRPr="00747FBD">
        <w:rPr>
          <w:rFonts w:ascii="Times New Roman" w:eastAsia="Calibri" w:hAnsi="Times New Roman" w:cs="Times New Roman"/>
          <w:sz w:val="24"/>
          <w:szCs w:val="24"/>
        </w:rPr>
        <w:t>st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="00217936" w:rsidRPr="00747FBD">
        <w:rPr>
          <w:rFonts w:ascii="Times New Roman" w:eastAsia="Calibri" w:hAnsi="Times New Roman" w:cs="Times New Roman"/>
          <w:sz w:val="24"/>
          <w:szCs w:val="24"/>
        </w:rPr>
        <w:t>study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r w:rsidR="00FA7C32" w:rsidRPr="00747FBD">
        <w:rPr>
          <w:rFonts w:ascii="Times New Roman" w:eastAsia="Calibri" w:hAnsi="Times New Roman" w:cs="Times New Roman"/>
          <w:sz w:val="24"/>
          <w:szCs w:val="24"/>
        </w:rPr>
        <w:t xml:space="preserve">structured 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as follows. In Section 2, </w:t>
      </w:r>
      <w:r w:rsidR="00543186" w:rsidRPr="00747FB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eastAsia="Calibri" w:hAnsi="Times New Roman" w:cs="Times New Roman"/>
          <w:sz w:val="24"/>
          <w:szCs w:val="24"/>
        </w:rPr>
        <w:t>literature rev</w:t>
      </w:r>
      <w:r w:rsidR="00872BF8" w:rsidRPr="00747FBD">
        <w:rPr>
          <w:rFonts w:ascii="Times New Roman" w:eastAsia="Calibri" w:hAnsi="Times New Roman" w:cs="Times New Roman"/>
          <w:sz w:val="24"/>
          <w:szCs w:val="24"/>
        </w:rPr>
        <w:t xml:space="preserve">iew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regarding </w:t>
      </w:r>
      <w:r w:rsidR="00872BF8" w:rsidRPr="00747FBD">
        <w:rPr>
          <w:rFonts w:ascii="Times New Roman" w:eastAsia="Calibri" w:hAnsi="Times New Roman" w:cs="Times New Roman"/>
          <w:sz w:val="24"/>
          <w:szCs w:val="24"/>
        </w:rPr>
        <w:t xml:space="preserve">sustainable supply chain </w:t>
      </w:r>
      <w:r w:rsidR="0000153E" w:rsidRPr="00747FBD"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  <w:r w:rsidR="00872BF8" w:rsidRPr="00747FBD">
        <w:rPr>
          <w:rFonts w:ascii="Times New Roman" w:eastAsia="Calibri" w:hAnsi="Times New Roman" w:cs="Times New Roman"/>
          <w:sz w:val="24"/>
          <w:szCs w:val="24"/>
        </w:rPr>
        <w:t>and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social sustainability</w:t>
      </w:r>
      <w:r w:rsidR="00872BF8" w:rsidRPr="00747FBD">
        <w:rPr>
          <w:rFonts w:ascii="Times New Roman" w:eastAsia="Calibri" w:hAnsi="Times New Roman" w:cs="Times New Roman"/>
          <w:sz w:val="24"/>
          <w:szCs w:val="24"/>
        </w:rPr>
        <w:t xml:space="preserve"> criteria</w:t>
      </w:r>
      <w:r w:rsidR="0049171D" w:rsidRPr="00747FBD">
        <w:rPr>
          <w:rFonts w:ascii="Times New Roman" w:eastAsia="Calibri" w:hAnsi="Times New Roman" w:cs="Times New Roman"/>
          <w:sz w:val="24"/>
          <w:szCs w:val="24"/>
        </w:rPr>
        <w:t xml:space="preserve"> is conducted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C6190" w:rsidRPr="00747FBD">
        <w:rPr>
          <w:rFonts w:ascii="Times New Roman" w:eastAsia="Calibri" w:hAnsi="Times New Roman" w:cs="Times New Roman"/>
          <w:sz w:val="24"/>
          <w:szCs w:val="24"/>
        </w:rPr>
        <w:t>The proposed methodology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discussed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in Section 3.</w:t>
      </w:r>
      <w:r w:rsidR="00034E4D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In Section 4, </w:t>
      </w:r>
      <w:r w:rsidR="00D94438" w:rsidRPr="00747FBD">
        <w:rPr>
          <w:rFonts w:ascii="Times New Roman" w:eastAsia="Calibri" w:hAnsi="Times New Roman" w:cs="Times New Roman"/>
          <w:sz w:val="24"/>
          <w:szCs w:val="24"/>
        </w:rPr>
        <w:t>a real</w:t>
      </w:r>
      <w:r w:rsidR="002C7469" w:rsidRPr="00747FBD">
        <w:rPr>
          <w:rFonts w:ascii="Times New Roman" w:eastAsia="Calibri" w:hAnsi="Times New Roman" w:cs="Times New Roman"/>
          <w:sz w:val="24"/>
          <w:szCs w:val="24"/>
        </w:rPr>
        <w:t xml:space="preserve"> world application of the proposed framework </w:t>
      </w:r>
      <w:r w:rsidR="00D94438" w:rsidRPr="00747FBD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>provided</w:t>
      </w:r>
      <w:r w:rsidR="00034E4D" w:rsidRPr="00747FBD">
        <w:rPr>
          <w:rFonts w:ascii="Times New Roman" w:eastAsia="Calibri" w:hAnsi="Times New Roman" w:cs="Times New Roman"/>
          <w:sz w:val="24"/>
          <w:szCs w:val="24"/>
        </w:rPr>
        <w:t>,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 the results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of which are presented and discussed </w:t>
      </w:r>
      <w:r w:rsidRPr="00747FBD">
        <w:rPr>
          <w:rFonts w:ascii="Times New Roman" w:eastAsia="Calibri" w:hAnsi="Times New Roman" w:cs="Times New Roman"/>
          <w:sz w:val="24"/>
          <w:szCs w:val="24"/>
        </w:rPr>
        <w:t xml:space="preserve">in Section 5. Finally, the conclusion and </w:t>
      </w:r>
      <w:r w:rsidR="00C10545" w:rsidRPr="00747FBD">
        <w:rPr>
          <w:rFonts w:ascii="Times New Roman" w:eastAsia="Calibri" w:hAnsi="Times New Roman" w:cs="Times New Roman"/>
          <w:sz w:val="24"/>
          <w:szCs w:val="24"/>
        </w:rPr>
        <w:t xml:space="preserve">suggestions for </w:t>
      </w:r>
      <w:r w:rsidRPr="00747FBD">
        <w:rPr>
          <w:rFonts w:ascii="Times New Roman" w:eastAsia="Calibri" w:hAnsi="Times New Roman" w:cs="Times New Roman"/>
          <w:sz w:val="24"/>
          <w:szCs w:val="24"/>
        </w:rPr>
        <w:t>future research are presented</w:t>
      </w:r>
      <w:r w:rsidR="00021FFE" w:rsidRPr="00747FBD">
        <w:rPr>
          <w:rFonts w:ascii="Times New Roman" w:eastAsia="Calibri" w:hAnsi="Times New Roman" w:cs="Times New Roman"/>
          <w:sz w:val="24"/>
          <w:szCs w:val="24"/>
        </w:rPr>
        <w:t xml:space="preserve"> in S</w:t>
      </w:r>
      <w:r w:rsidR="00EA46A8" w:rsidRPr="00747FBD">
        <w:rPr>
          <w:rFonts w:ascii="Times New Roman" w:eastAsia="Calibri" w:hAnsi="Times New Roman" w:cs="Times New Roman"/>
          <w:sz w:val="24"/>
          <w:szCs w:val="24"/>
        </w:rPr>
        <w:t>ection 6.</w:t>
      </w:r>
    </w:p>
    <w:p w:rsidR="00B90AA2" w:rsidRPr="00747FBD" w:rsidRDefault="00B90AA2" w:rsidP="004835D3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t>2. Review</w:t>
      </w:r>
      <w:r w:rsidR="001B799A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literature</w:t>
      </w:r>
    </w:p>
    <w:p w:rsidR="00E957D0" w:rsidRPr="00747FBD" w:rsidRDefault="00D25E11" w:rsidP="00D25E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In t</w:t>
      </w:r>
      <w:r w:rsidR="00120BC4" w:rsidRPr="00747FBD">
        <w:rPr>
          <w:rFonts w:ascii="Times New Roman" w:hAnsi="Times New Roman" w:cs="Times New Roman"/>
          <w:sz w:val="24"/>
          <w:szCs w:val="24"/>
        </w:rPr>
        <w:t>his section</w:t>
      </w:r>
      <w:r w:rsidR="00C10545" w:rsidRPr="00747FBD">
        <w:rPr>
          <w:rFonts w:ascii="Times New Roman" w:hAnsi="Times New Roman" w:cs="Times New Roman"/>
          <w:sz w:val="24"/>
          <w:szCs w:val="24"/>
        </w:rPr>
        <w:t>,</w:t>
      </w:r>
      <w:r w:rsidR="00120BC4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we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start by </w:t>
      </w:r>
      <w:r w:rsidR="00120BC4" w:rsidRPr="00747FBD">
        <w:rPr>
          <w:rFonts w:ascii="Times New Roman" w:hAnsi="Times New Roman" w:cs="Times New Roman"/>
          <w:sz w:val="24"/>
          <w:szCs w:val="24"/>
        </w:rPr>
        <w:t>review</w:t>
      </w:r>
      <w:r w:rsidR="00C10545" w:rsidRPr="00747FBD">
        <w:rPr>
          <w:rFonts w:ascii="Times New Roman" w:hAnsi="Times New Roman" w:cs="Times New Roman"/>
          <w:sz w:val="24"/>
          <w:szCs w:val="24"/>
        </w:rPr>
        <w:t>ing</w:t>
      </w:r>
      <w:r w:rsidR="00120BC4" w:rsidRPr="00747FBD">
        <w:rPr>
          <w:rFonts w:ascii="Times New Roman" w:hAnsi="Times New Roman" w:cs="Times New Roman"/>
          <w:sz w:val="24"/>
          <w:szCs w:val="24"/>
        </w:rPr>
        <w:t xml:space="preserve"> sustainable supply cha</w:t>
      </w:r>
      <w:r w:rsidRPr="00747FBD">
        <w:rPr>
          <w:rFonts w:ascii="Times New Roman" w:hAnsi="Times New Roman" w:cs="Times New Roman"/>
          <w:sz w:val="24"/>
          <w:szCs w:val="24"/>
        </w:rPr>
        <w:t xml:space="preserve">in management in general, and then </w:t>
      </w:r>
      <w:r w:rsidR="00120BC4" w:rsidRPr="00747FBD">
        <w:rPr>
          <w:rFonts w:ascii="Times New Roman" w:hAnsi="Times New Roman" w:cs="Times New Roman"/>
          <w:sz w:val="24"/>
          <w:szCs w:val="24"/>
        </w:rPr>
        <w:t>focus on the social sustainability criteria</w:t>
      </w:r>
      <w:r w:rsidR="0074107C" w:rsidRPr="00747FBD">
        <w:rPr>
          <w:rFonts w:ascii="Times New Roman" w:hAnsi="Times New Roman" w:cs="Times New Roman"/>
          <w:sz w:val="24"/>
          <w:szCs w:val="24"/>
        </w:rPr>
        <w:t xml:space="preserve"> in</w:t>
      </w:r>
      <w:r w:rsidRPr="00747FBD">
        <w:rPr>
          <w:rFonts w:ascii="Times New Roman" w:hAnsi="Times New Roman" w:cs="Times New Roman"/>
          <w:sz w:val="24"/>
          <w:szCs w:val="24"/>
        </w:rPr>
        <w:t xml:space="preserve"> supply chain management.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AA2" w:rsidRPr="00747FBD" w:rsidRDefault="00B90AA2" w:rsidP="00B90A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t>2.1 Sustainable supply chain management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69" w:rsidRPr="00747FBD" w:rsidRDefault="00B90AA2" w:rsidP="009D11F1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Supply chain management (</w:t>
      </w:r>
      <w:smartTag w:uri="urn:schemas-microsoft-com:office:smarttags" w:element="stockticker">
        <w:r w:rsidRPr="00747FBD">
          <w:rPr>
            <w:rFonts w:ascii="Times New Roman" w:hAnsi="Times New Roman" w:cs="Times New Roman"/>
            <w:sz w:val="24"/>
            <w:szCs w:val="24"/>
          </w:rPr>
          <w:t>SCM</w:t>
        </w:r>
      </w:smartTag>
      <w:r w:rsidRPr="00747FBD">
        <w:rPr>
          <w:rFonts w:ascii="Times New Roman" w:hAnsi="Times New Roman" w:cs="Times New Roman"/>
          <w:sz w:val="24"/>
          <w:szCs w:val="24"/>
        </w:rPr>
        <w:t xml:space="preserve">) can be defined as </w:t>
      </w:r>
      <w:r w:rsidR="009C53EC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hAnsi="Times New Roman" w:cs="Times New Roman"/>
          <w:sz w:val="24"/>
          <w:szCs w:val="24"/>
        </w:rPr>
        <w:t>set of approaches and practices for managing and achieving effective coordination within organization</w:t>
      </w:r>
      <w:r w:rsidR="00C10545" w:rsidRPr="00747FBD">
        <w:rPr>
          <w:rFonts w:ascii="Times New Roman" w:hAnsi="Times New Roman" w:cs="Times New Roman"/>
          <w:sz w:val="24"/>
          <w:szCs w:val="24"/>
        </w:rPr>
        <w:t>s</w:t>
      </w:r>
      <w:r w:rsidRPr="00747FBD">
        <w:rPr>
          <w:rFonts w:ascii="Times New Roman" w:hAnsi="Times New Roman" w:cs="Times New Roman"/>
          <w:sz w:val="24"/>
          <w:szCs w:val="24"/>
        </w:rPr>
        <w:t xml:space="preserve"> (cross-functional) and between organizations (cross-organizational)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in a supply chain, with the aim of improving </w:t>
      </w:r>
      <w:r w:rsidRPr="00747FBD">
        <w:rPr>
          <w:rFonts w:ascii="Times New Roman" w:hAnsi="Times New Roman" w:cs="Times New Roman"/>
          <w:sz w:val="24"/>
          <w:szCs w:val="24"/>
        </w:rPr>
        <w:t xml:space="preserve">customer service, </w:t>
      </w:r>
      <w:r w:rsidR="002B59A3" w:rsidRPr="00747FBD">
        <w:rPr>
          <w:rFonts w:ascii="Times New Roman" w:hAnsi="Times New Roman" w:cs="Times New Roman"/>
          <w:sz w:val="24"/>
          <w:szCs w:val="24"/>
        </w:rPr>
        <w:t xml:space="preserve">asset utilization, </w:t>
      </w:r>
      <w:r w:rsidRPr="00747FBD">
        <w:rPr>
          <w:rFonts w:ascii="Times New Roman" w:hAnsi="Times New Roman" w:cs="Times New Roman"/>
          <w:sz w:val="24"/>
          <w:szCs w:val="24"/>
        </w:rPr>
        <w:t>profit generation, and cost reduction (Croxton</w:t>
      </w:r>
      <w:r w:rsidR="0023739B" w:rsidRPr="00747FBD">
        <w:rPr>
          <w:rFonts w:ascii="Times New Roman" w:hAnsi="Times New Roman" w:cs="Times New Roman"/>
          <w:sz w:val="24"/>
          <w:szCs w:val="24"/>
        </w:rPr>
        <w:t xml:space="preserve"> et al.</w:t>
      </w:r>
      <w:r w:rsidRPr="00747FBD">
        <w:rPr>
          <w:rFonts w:ascii="Times New Roman" w:hAnsi="Times New Roman" w:cs="Times New Roman"/>
          <w:sz w:val="24"/>
          <w:szCs w:val="24"/>
        </w:rPr>
        <w:t xml:space="preserve">, 2001). In </w:t>
      </w:r>
      <w:r w:rsidR="009C53EC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hAnsi="Times New Roman" w:cs="Times New Roman"/>
          <w:sz w:val="24"/>
          <w:szCs w:val="24"/>
        </w:rPr>
        <w:t xml:space="preserve">supply chain,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multiple </w:t>
      </w:r>
      <w:r w:rsidRPr="00747FBD">
        <w:rPr>
          <w:rFonts w:ascii="Times New Roman" w:hAnsi="Times New Roman" w:cs="Times New Roman"/>
          <w:sz w:val="24"/>
          <w:szCs w:val="24"/>
        </w:rPr>
        <w:t>decision-maker</w:t>
      </w:r>
      <w:r w:rsidR="00C10545" w:rsidRPr="00747FBD">
        <w:rPr>
          <w:rFonts w:ascii="Times New Roman" w:hAnsi="Times New Roman" w:cs="Times New Roman"/>
          <w:sz w:val="24"/>
          <w:szCs w:val="24"/>
        </w:rPr>
        <w:t>s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are </w:t>
      </w:r>
      <w:r w:rsidRPr="00747FBD">
        <w:rPr>
          <w:rFonts w:ascii="Times New Roman" w:hAnsi="Times New Roman" w:cs="Times New Roman"/>
          <w:sz w:val="24"/>
          <w:szCs w:val="24"/>
        </w:rPr>
        <w:t xml:space="preserve">involved in managing </w:t>
      </w:r>
      <w:r w:rsidR="00FA26F4" w:rsidRPr="00747FBD">
        <w:rPr>
          <w:rFonts w:ascii="Times New Roman" w:hAnsi="Times New Roman" w:cs="Times New Roman"/>
          <w:sz w:val="24"/>
          <w:szCs w:val="24"/>
        </w:rPr>
        <w:t>processes</w:t>
      </w:r>
      <w:r w:rsidR="005C508A" w:rsidRPr="00747FBD">
        <w:rPr>
          <w:rFonts w:ascii="Times New Roman" w:hAnsi="Times New Roman" w:cs="Times New Roman"/>
          <w:sz w:val="24"/>
          <w:szCs w:val="24"/>
        </w:rPr>
        <w:t>,</w:t>
      </w:r>
      <w:r w:rsidR="00FA26F4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resources, </w:t>
      </w:r>
      <w:r w:rsidR="00FA26F4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Pr="00747FBD">
        <w:rPr>
          <w:rFonts w:ascii="Times New Roman" w:hAnsi="Times New Roman" w:cs="Times New Roman"/>
          <w:sz w:val="24"/>
          <w:szCs w:val="24"/>
        </w:rPr>
        <w:t xml:space="preserve">information that may not </w:t>
      </w:r>
      <w:r w:rsidR="00FA26F4" w:rsidRPr="00747FBD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747FBD">
        <w:rPr>
          <w:rFonts w:ascii="Times New Roman" w:hAnsi="Times New Roman" w:cs="Times New Roman"/>
          <w:sz w:val="24"/>
          <w:szCs w:val="24"/>
        </w:rPr>
        <w:t xml:space="preserve">be totally under their </w:t>
      </w:r>
      <w:r w:rsidR="00FA26F4" w:rsidRPr="00747FBD">
        <w:rPr>
          <w:rFonts w:ascii="Times New Roman" w:hAnsi="Times New Roman" w:cs="Times New Roman"/>
          <w:sz w:val="24"/>
          <w:szCs w:val="24"/>
        </w:rPr>
        <w:t xml:space="preserve">direct </w:t>
      </w:r>
      <w:r w:rsidRPr="00747FBD">
        <w:rPr>
          <w:rFonts w:ascii="Times New Roman" w:hAnsi="Times New Roman" w:cs="Times New Roman"/>
          <w:sz w:val="24"/>
          <w:szCs w:val="24"/>
        </w:rPr>
        <w:t xml:space="preserve">control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&lt;EndNote&gt;&lt;Cite&gt;&lt;Author&gt;Hassini&lt;/Author&gt;&lt;Year&gt;2012&lt;/Year&gt;&lt;RecNum&gt;1&lt;/RecNum&gt;&lt;DisplayText&gt;(Hassini, Surti, &amp;amp; Searcy, 2012)&lt;/DisplayText&gt;&lt;record&gt;&lt;rec-number&gt;1&lt;/rec-number&gt;&lt;foreign-keys&gt;&lt;key app="EN" db-id="tpstp2w9wax50vew2sbxv956rv2r92az5er9" timestamp="0"&gt;1&lt;/key&gt;&lt;/foreign-keys&gt;&lt;ref-type name="Journal Article"&gt;17&lt;/ref-type&gt;&lt;contributors&gt;&lt;authors&gt;&lt;author&gt;Hassini, Elkafi&lt;/author&gt;&lt;author&gt;Surti, Chirag&lt;/author&gt;&lt;author&gt;Searcy, Cory&lt;/author&gt;&lt;/authors&gt;&lt;/contributors&gt;&lt;titles&gt;&lt;title&gt;A literature review and a case study of sustainable supply chains with a focus on metrics&lt;/title&gt;&lt;secondary-title&gt;International Journal of Production Economics&lt;/secondary-title&gt;&lt;/titles&gt;&lt;pages&gt;69-82&lt;/pages&gt;&lt;volume&gt;140&lt;/volume&gt;&lt;number&gt;1&lt;/number&gt;&lt;keywords&gt;&lt;keyword&gt;Sustainable supply chain&lt;/keyword&gt;&lt;keyword&gt;Performance measurement&lt;/keyword&gt;&lt;/keywords&gt;&lt;dates&gt;&lt;year&gt;2012&lt;/year&gt;&lt;pub-dates&gt;&lt;date&gt;11//&lt;/date&gt;&lt;/pub-dates&gt;&lt;/dates&gt;&lt;isbn&gt;0925-5273&lt;/isbn&gt;&lt;urls&gt;&lt;related-urls&gt;&lt;url&gt;http://www.sciencedirect.com/science/article/pii/S0925527312000576&lt;/url&gt;&lt;/related-urls&gt;&lt;/urls&gt;&lt;electronic-resource-num&gt;http://dx.doi.org/10.1016/j.ijpe.2012.01.042&lt;/electronic-resource-num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4D7883" w:rsidRPr="00747FBD">
        <w:rPr>
          <w:rFonts w:ascii="Times New Roman" w:hAnsi="Times New Roman" w:cs="Times New Roman"/>
          <w:noProof/>
          <w:sz w:val="24"/>
          <w:szCs w:val="24"/>
        </w:rPr>
        <w:t>(Hassini et al.</w:t>
      </w:r>
      <w:r w:rsidRPr="00747FBD">
        <w:rPr>
          <w:rFonts w:ascii="Times New Roman" w:hAnsi="Times New Roman" w:cs="Times New Roman"/>
          <w:noProof/>
          <w:sz w:val="24"/>
          <w:szCs w:val="24"/>
        </w:rPr>
        <w:t>, 2012)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C10545" w:rsidRPr="00747FBD">
        <w:rPr>
          <w:rFonts w:ascii="Times New Roman" w:hAnsi="Times New Roman" w:cs="Times New Roman"/>
          <w:sz w:val="24"/>
          <w:szCs w:val="24"/>
        </w:rPr>
        <w:t>In other words</w:t>
      </w:r>
      <w:r w:rsidR="00CA7C34" w:rsidRPr="00747FBD">
        <w:rPr>
          <w:rFonts w:ascii="Times New Roman" w:hAnsi="Times New Roman" w:cs="Times New Roman"/>
          <w:sz w:val="24"/>
          <w:szCs w:val="24"/>
        </w:rPr>
        <w:t xml:space="preserve">, organizations </w:t>
      </w:r>
      <w:r w:rsidR="00B10EC5" w:rsidRPr="00747FBD">
        <w:rPr>
          <w:rFonts w:ascii="Times New Roman" w:hAnsi="Times New Roman" w:cs="Times New Roman"/>
          <w:sz w:val="24"/>
          <w:szCs w:val="24"/>
        </w:rPr>
        <w:t>a</w:t>
      </w:r>
      <w:r w:rsidR="00CA7C34" w:rsidRPr="00747FBD">
        <w:rPr>
          <w:rFonts w:ascii="Times New Roman" w:hAnsi="Times New Roman" w:cs="Times New Roman"/>
          <w:sz w:val="24"/>
          <w:szCs w:val="24"/>
        </w:rPr>
        <w:t xml:space="preserve">long the supply chain must integrate their operations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and work together to make their </w:t>
      </w:r>
      <w:r w:rsidR="00CA7C34" w:rsidRPr="00747FBD">
        <w:rPr>
          <w:rFonts w:ascii="Times New Roman" w:hAnsi="Times New Roman" w:cs="Times New Roman"/>
          <w:sz w:val="24"/>
          <w:szCs w:val="24"/>
        </w:rPr>
        <w:t>supply chain operations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 sustainable</w:t>
      </w:r>
      <w:r w:rsidR="00D418F0" w:rsidRPr="00747FBD">
        <w:rPr>
          <w:rFonts w:ascii="Times New Roman" w:hAnsi="Times New Roman" w:cs="Times New Roman"/>
          <w:sz w:val="24"/>
          <w:szCs w:val="24"/>
        </w:rPr>
        <w:t xml:space="preserve"> (Luthra et al., 2017; Mathivathanan et al., 2017)</w:t>
      </w:r>
      <w:r w:rsidR="00CA7C34" w:rsidRPr="00747FBD">
        <w:rPr>
          <w:rFonts w:ascii="Times New Roman" w:hAnsi="Times New Roman" w:cs="Times New Roman"/>
          <w:sz w:val="24"/>
          <w:szCs w:val="24"/>
        </w:rPr>
        <w:t>.</w:t>
      </w:r>
      <w:r w:rsidR="00E97458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Sustainable supply chain management (SSCM) can be described as managing the supply chain activities, operations, resources, information and funds</w:t>
      </w:r>
      <w:r w:rsidR="00C10545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with the goal of </w:t>
      </w:r>
      <w:r w:rsidRPr="00747FBD">
        <w:rPr>
          <w:rFonts w:ascii="Times New Roman" w:hAnsi="Times New Roman" w:cs="Times New Roman"/>
          <w:sz w:val="24"/>
          <w:szCs w:val="24"/>
        </w:rPr>
        <w:t>maximiz</w:t>
      </w:r>
      <w:r w:rsidR="00C10545" w:rsidRPr="00747FBD">
        <w:rPr>
          <w:rFonts w:ascii="Times New Roman" w:hAnsi="Times New Roman" w:cs="Times New Roman"/>
          <w:sz w:val="24"/>
          <w:szCs w:val="24"/>
        </w:rPr>
        <w:t>ing</w:t>
      </w:r>
      <w:r w:rsidRPr="00747FBD">
        <w:rPr>
          <w:rFonts w:ascii="Times New Roman" w:hAnsi="Times New Roman" w:cs="Times New Roman"/>
          <w:sz w:val="24"/>
          <w:szCs w:val="24"/>
        </w:rPr>
        <w:t xml:space="preserve"> the profitability of the supply chain</w:t>
      </w:r>
      <w:r w:rsidR="00C10545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a</w:t>
      </w:r>
      <w:r w:rsidR="00C562C5" w:rsidRPr="00747FBD">
        <w:rPr>
          <w:rFonts w:ascii="Times New Roman" w:hAnsi="Times New Roman" w:cs="Times New Roman"/>
          <w:sz w:val="24"/>
          <w:szCs w:val="24"/>
        </w:rPr>
        <w:t>s well as</w:t>
      </w:r>
      <w:r w:rsidRPr="00747FBD">
        <w:rPr>
          <w:rFonts w:ascii="Times New Roman" w:hAnsi="Times New Roman" w:cs="Times New Roman"/>
          <w:sz w:val="24"/>
          <w:szCs w:val="24"/>
        </w:rPr>
        <w:t xml:space="preserve"> social well-being (</w:t>
      </w:r>
      <w:r w:rsidR="00CA7C34" w:rsidRPr="00747FBD">
        <w:rPr>
          <w:rFonts w:ascii="Times New Roman" w:hAnsi="Times New Roman" w:cs="Times New Roman"/>
          <w:sz w:val="24"/>
          <w:szCs w:val="24"/>
        </w:rPr>
        <w:t xml:space="preserve">e.g. </w:t>
      </w:r>
      <w:r w:rsidR="0071557A" w:rsidRPr="00747FBD">
        <w:rPr>
          <w:rFonts w:ascii="Times New Roman" w:hAnsi="Times New Roman" w:cs="Times New Roman"/>
          <w:sz w:val="24"/>
          <w:szCs w:val="24"/>
        </w:rPr>
        <w:t xml:space="preserve">the impact of </w:t>
      </w:r>
      <w:r w:rsidRPr="00747FBD">
        <w:rPr>
          <w:rFonts w:ascii="Times New Roman" w:hAnsi="Times New Roman" w:cs="Times New Roman"/>
          <w:sz w:val="24"/>
          <w:szCs w:val="24"/>
        </w:rPr>
        <w:t>the supply chain</w:t>
      </w:r>
      <w:r w:rsidR="0071557A" w:rsidRPr="00747FBD">
        <w:rPr>
          <w:rFonts w:ascii="Times New Roman" w:hAnsi="Times New Roman" w:cs="Times New Roman"/>
          <w:sz w:val="24"/>
          <w:szCs w:val="24"/>
        </w:rPr>
        <w:t>s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1557A" w:rsidRPr="00747FBD">
        <w:rPr>
          <w:rFonts w:ascii="Times New Roman" w:hAnsi="Times New Roman" w:cs="Times New Roman"/>
          <w:sz w:val="24"/>
          <w:szCs w:val="24"/>
        </w:rPr>
        <w:t xml:space="preserve">on </w:t>
      </w:r>
      <w:r w:rsidRPr="00747FBD">
        <w:rPr>
          <w:rFonts w:ascii="Times New Roman" w:hAnsi="Times New Roman" w:cs="Times New Roman"/>
          <w:sz w:val="24"/>
          <w:szCs w:val="24"/>
        </w:rPr>
        <w:t xml:space="preserve">its employees, customers and society), </w:t>
      </w:r>
      <w:r w:rsidR="00C562C5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Pr="00747FBD">
        <w:rPr>
          <w:rFonts w:ascii="Times New Roman" w:hAnsi="Times New Roman" w:cs="Times New Roman"/>
          <w:sz w:val="24"/>
          <w:szCs w:val="24"/>
        </w:rPr>
        <w:t xml:space="preserve">at the same time minimize </w:t>
      </w:r>
      <w:r w:rsidR="00C10545" w:rsidRPr="00747FBD">
        <w:rPr>
          <w:rFonts w:ascii="Times New Roman" w:hAnsi="Times New Roman" w:cs="Times New Roman"/>
          <w:sz w:val="24"/>
          <w:szCs w:val="24"/>
        </w:rPr>
        <w:t xml:space="preserve">any </w:t>
      </w:r>
      <w:r w:rsidRPr="00747FBD">
        <w:rPr>
          <w:rFonts w:ascii="Times New Roman" w:hAnsi="Times New Roman" w:cs="Times New Roman"/>
          <w:sz w:val="24"/>
          <w:szCs w:val="24"/>
        </w:rPr>
        <w:t xml:space="preserve">negative environmental </w:t>
      </w:r>
      <w:r w:rsidR="00C10545" w:rsidRPr="00747FBD">
        <w:rPr>
          <w:rFonts w:ascii="Times New Roman" w:hAnsi="Times New Roman" w:cs="Times New Roman"/>
          <w:sz w:val="24"/>
          <w:szCs w:val="24"/>
        </w:rPr>
        <w:t>effects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&lt;EndNote&gt;&lt;Cite&gt;&lt;Author&gt;Hassini&lt;/Author&gt;&lt;Year&gt;2012&lt;/Year&gt;&lt;RecNum&gt;1&lt;/RecNum&gt;&lt;DisplayText&gt;(Hassini et al., 2012)&lt;/DisplayText&gt;&lt;record&gt;&lt;rec-number&gt;1&lt;/rec-number&gt;&lt;foreign-keys&gt;&lt;key app="EN" db-id="tpstp2w9wax50vew2sbxv956rv2r92az5er9" timestamp="0"&gt;1&lt;/key&gt;&lt;/foreign-keys&gt;&lt;ref-type name="Journal Article"&gt;17&lt;/ref-type&gt;&lt;contributors&gt;&lt;authors&gt;&lt;author&gt;Hassini, Elkafi&lt;/author&gt;&lt;author&gt;Surti, Chirag&lt;/author&gt;&lt;author&gt;Searcy, Cory&lt;/author&gt;&lt;/authors&gt;&lt;/contributors&gt;&lt;titles&gt;&lt;title&gt;A literature review and a case study of sustainable supply chains with a focus on metrics&lt;/title&gt;&lt;secondary-title&gt;International Journal of Production Economics&lt;/secondary-title&gt;&lt;/titles&gt;&lt;pages&gt;69-82&lt;/pages&gt;&lt;volume&gt;140&lt;/volume&gt;&lt;number&gt;1&lt;/number&gt;&lt;keywords&gt;&lt;keyword&gt;Sustainable supply chain&lt;/keyword&gt;&lt;keyword&gt;Performance measurement&lt;/keyword&gt;&lt;/keywords&gt;&lt;dates&gt;&lt;year&gt;2012&lt;/year&gt;&lt;pub-dates&gt;&lt;date&gt;11//&lt;/date&gt;&lt;/pub-dates&gt;&lt;/dates&gt;&lt;isbn&gt;0925-5273&lt;/isbn&gt;&lt;urls&gt;&lt;related-urls&gt;&lt;url&gt;http://www.sciencedirect.com/science/article/pii/S0925527312000576&lt;/url&gt;&lt;/related-urls&gt;&lt;/urls&gt;&lt;electronic-resource-num&gt;http://dx.doi.org/10.1016/j.ijpe.2012.01.042&lt;/electronic-resource-num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Pr="00747FBD">
        <w:rPr>
          <w:rFonts w:ascii="Times New Roman" w:hAnsi="Times New Roman" w:cs="Times New Roman"/>
          <w:noProof/>
          <w:sz w:val="24"/>
          <w:szCs w:val="24"/>
        </w:rPr>
        <w:t>(Hassini et al., 2012</w:t>
      </w:r>
      <w:r w:rsidR="001D2C90" w:rsidRPr="00747FBD">
        <w:rPr>
          <w:rFonts w:ascii="Times New Roman" w:hAnsi="Times New Roman" w:cs="Times New Roman"/>
          <w:noProof/>
          <w:sz w:val="24"/>
          <w:szCs w:val="24"/>
        </w:rPr>
        <w:t>; Shi et al., 2017; Zhang et al.,</w:t>
      </w:r>
      <w:r w:rsidR="00262AFB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2C90" w:rsidRPr="00747FBD">
        <w:rPr>
          <w:rFonts w:ascii="Times New Roman" w:hAnsi="Times New Roman" w:cs="Times New Roman"/>
          <w:noProof/>
          <w:sz w:val="24"/>
          <w:szCs w:val="24"/>
        </w:rPr>
        <w:t>2016</w:t>
      </w:r>
      <w:r w:rsidRPr="00747FBD">
        <w:rPr>
          <w:rFonts w:ascii="Times New Roman" w:hAnsi="Times New Roman" w:cs="Times New Roman"/>
          <w:noProof/>
          <w:sz w:val="24"/>
          <w:szCs w:val="24"/>
        </w:rPr>
        <w:t>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sz w:val="24"/>
          <w:szCs w:val="24"/>
        </w:rPr>
        <w:t>.</w:t>
      </w:r>
      <w:r w:rsidR="0068714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There are several aspects to 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SSCM and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it 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requires multi-operational functions to attain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="00FE667F" w:rsidRPr="00747FBD">
        <w:rPr>
          <w:rFonts w:ascii="Times New Roman" w:hAnsi="Times New Roman" w:cs="Times New Roman"/>
          <w:sz w:val="24"/>
          <w:szCs w:val="24"/>
        </w:rPr>
        <w:t>competitive advantage (Su et al., 2016</w:t>
      </w:r>
      <w:r w:rsidR="00B70976" w:rsidRPr="00747FBD">
        <w:rPr>
          <w:rFonts w:ascii="Times New Roman" w:hAnsi="Times New Roman" w:cs="Times New Roman"/>
          <w:sz w:val="24"/>
          <w:szCs w:val="24"/>
        </w:rPr>
        <w:t>; Ahmad et al., 2016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). </w:t>
      </w:r>
      <w:r w:rsidRPr="00747FBD">
        <w:rPr>
          <w:rFonts w:ascii="Times New Roman" w:hAnsi="Times New Roman" w:cs="Times New Roman"/>
          <w:sz w:val="24"/>
          <w:szCs w:val="24"/>
        </w:rPr>
        <w:t xml:space="preserve">In </w:t>
      </w:r>
      <w:r w:rsidR="00D50648" w:rsidRPr="00747FBD">
        <w:rPr>
          <w:rFonts w:ascii="Times New Roman" w:hAnsi="Times New Roman" w:cs="Times New Roman"/>
          <w:sz w:val="24"/>
          <w:szCs w:val="24"/>
        </w:rPr>
        <w:t>short</w:t>
      </w:r>
      <w:r w:rsidRPr="00747FBD">
        <w:rPr>
          <w:rFonts w:ascii="Times New Roman" w:hAnsi="Times New Roman" w:cs="Times New Roman"/>
          <w:sz w:val="24"/>
          <w:szCs w:val="24"/>
        </w:rPr>
        <w:t xml:space="preserve">, SSCM focuses on preserving </w:t>
      </w:r>
      <w:r w:rsidR="00C562C5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</w:rPr>
        <w:t>environment</w:t>
      </w:r>
      <w:r w:rsidR="00C562C5" w:rsidRPr="00747FBD">
        <w:rPr>
          <w:rFonts w:ascii="Times New Roman" w:hAnsi="Times New Roman" w:cs="Times New Roman"/>
          <w:sz w:val="24"/>
          <w:szCs w:val="24"/>
        </w:rPr>
        <w:t xml:space="preserve"> and</w:t>
      </w:r>
      <w:r w:rsidRPr="00747FBD">
        <w:rPr>
          <w:rFonts w:ascii="Times New Roman" w:hAnsi="Times New Roman" w:cs="Times New Roman"/>
          <w:sz w:val="24"/>
          <w:szCs w:val="24"/>
        </w:rPr>
        <w:t xml:space="preserve"> improving </w:t>
      </w:r>
      <w:r w:rsidR="0071557A" w:rsidRPr="00747FBD">
        <w:rPr>
          <w:rFonts w:ascii="Times New Roman" w:hAnsi="Times New Roman" w:cs="Times New Roman"/>
          <w:sz w:val="24"/>
          <w:szCs w:val="24"/>
        </w:rPr>
        <w:t xml:space="preserve"> socio-economic</w:t>
      </w:r>
      <w:r w:rsidRPr="00747FBD">
        <w:rPr>
          <w:rFonts w:ascii="Times New Roman" w:hAnsi="Times New Roman" w:cs="Times New Roman"/>
          <w:sz w:val="24"/>
          <w:szCs w:val="24"/>
        </w:rPr>
        <w:t xml:space="preserve"> dimension for long-term sustainable development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&lt;EndNote&gt;&lt;Cite&gt;&lt;Author&gt;Linton&lt;/Author&gt;&lt;Year&gt;2007&lt;/Year&gt;&lt;RecNum&gt;7&lt;/RecNum&gt;&lt;DisplayText&gt;(Linton, Klassen, &amp;amp; Jayaraman, 2007)&lt;/DisplayText&gt;&lt;record&gt;&lt;rec-number&gt;7&lt;/rec-number&gt;&lt;foreign-keys&gt;&lt;key app="EN" db-id="tpstp2w9wax50vew2sbxv956rv2r92az5er9" timestamp="0"&gt;7&lt;/key&gt;&lt;/foreign-keys&gt;&lt;ref-type name="Journal Article"&gt;17&lt;/ref-type&gt;&lt;contributors&gt;&lt;authors&gt;&lt;author&gt;Linton, Jonathan D.&lt;/author&gt;&lt;author&gt;Klassen, Robert&lt;/author&gt;&lt;author&gt;Jayaraman, Vaidyanathan&lt;/author&gt;&lt;/authors&gt;&lt;/contributors&gt;&lt;titles&gt;&lt;title&gt;Sustainable supply chains: An introduction&lt;/title&gt;&lt;secondary-title&gt;Journal of Operations Management&lt;/secondary-title&gt;&lt;/titles&gt;&lt;pages&gt;1075-1082&lt;/pages&gt;&lt;volume&gt;25&lt;/volume&gt;&lt;number&gt;6&lt;/number&gt;&lt;keywords&gt;&lt;keyword&gt;Supply chain&lt;/keyword&gt;&lt;keyword&gt;Sustainability&lt;/keyword&gt;&lt;keyword&gt;By-products&lt;/keyword&gt;&lt;/keywords&gt;&lt;dates&gt;&lt;year&gt;2007&lt;/year&gt;&lt;pub-dates&gt;&lt;date&gt;11//&lt;/date&gt;&lt;/pub-dates&gt;&lt;/dates&gt;&lt;isbn&gt;0272-6963&lt;/isbn&gt;&lt;urls&gt;&lt;related-urls&gt;&lt;url&gt;http://www.sciencedirect.com/science/article/pii/S0272696307000149&lt;/url&gt;&lt;/related-urls&gt;&lt;/urls&gt;&lt;electronic-resource-num&gt;http://dx.doi.org/10.1016/j.jom.2007.01.012&lt;/electronic-resource-num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4D7883" w:rsidRPr="00747FBD">
        <w:rPr>
          <w:rFonts w:ascii="Times New Roman" w:hAnsi="Times New Roman" w:cs="Times New Roman"/>
          <w:noProof/>
          <w:sz w:val="24"/>
          <w:szCs w:val="24"/>
        </w:rPr>
        <w:t>(</w:t>
      </w:r>
      <w:r w:rsidR="00FE667F"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="00FE667F"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&lt;EndNote&gt;&lt;Cite&gt;&lt;Author&gt;Ahi&lt;/Author&gt;&lt;Year&gt;2013&lt;/Year&gt;&lt;RecNum&gt;8&lt;/RecNum&gt;&lt;DisplayText&gt;(Ahi &amp;amp; Searcy, 2013)&lt;/DisplayText&gt;&lt;record&gt;&lt;rec-number&gt;8&lt;/rec-number&gt;&lt;foreign-keys&gt;&lt;key app="EN" db-id="tpstp2w9wax50vew2sbxv956rv2r92az5er9" timestamp="0"&gt;8&lt;/key&gt;&lt;/foreign-keys&gt;&lt;ref-type name="Journal Article"&gt;17&lt;/ref-type&gt;&lt;contributors&gt;&lt;authors&gt;&lt;author&gt;Ahi, Payman&lt;/author&gt;&lt;author&gt;Searcy, Cory&lt;/author&gt;&lt;/authors&gt;&lt;/contributors&gt;&lt;titles&gt;&lt;title&gt;A comparative literature analysis of definitions for green and sustainable supply chain management&lt;/title&gt;&lt;secondary-title&gt;Journal of Cleaner Production&lt;/secondary-title&gt;&lt;/titles&gt;&lt;periodical&gt;&lt;full-title&gt;Journal of Cleaner Production&lt;/full-title&gt;&lt;/periodical&gt;&lt;pages&gt;329-341&lt;/pages&gt;&lt;volume&gt;52&lt;/volume&gt;&lt;keywords&gt;&lt;keyword&gt;Sustainable supply chain management (SSCM)&lt;/keyword&gt;&lt;keyword&gt;Green supply chain management (GSCM)&lt;/keyword&gt;&lt;keyword&gt;Definitions&lt;/keyword&gt;&lt;keyword&gt;Sustainability&lt;/keyword&gt;&lt;keyword&gt;Supply chain management (SCM)&lt;/keyword&gt;&lt;/keywords&gt;&lt;dates&gt;&lt;year&gt;2013&lt;/year&gt;&lt;pub-dates&gt;&lt;date&gt;8/1/&lt;/date&gt;&lt;/pub-dates&gt;&lt;/dates&gt;&lt;isbn&gt;0959-6526&lt;/isbn&gt;&lt;urls&gt;&lt;related-urls&gt;&lt;url&gt;http://www.sciencedirect.com/science/article/pii/S095965261300067X&lt;/url&gt;&lt;/related-urls&gt;&lt;/urls&gt;&lt;electronic-resource-num&gt;http://dx.doi.org/10.1016/j.jclepro.2013.02.018&lt;/electronic-resource-num&gt;&lt;/record&gt;&lt;/Cite&gt;&lt;/EndNote&gt;</w:instrText>
      </w:r>
      <w:r w:rsidR="00FE667F"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FE667F" w:rsidRPr="00747FBD">
        <w:rPr>
          <w:rFonts w:ascii="Times New Roman" w:hAnsi="Times New Roman" w:cs="Times New Roman"/>
          <w:noProof/>
          <w:sz w:val="24"/>
          <w:szCs w:val="24"/>
        </w:rPr>
        <w:t xml:space="preserve">Ahi and Searcy, </w:t>
      </w:r>
      <w:r w:rsidR="00FE667F" w:rsidRPr="00747FBD">
        <w:rPr>
          <w:rFonts w:ascii="Times New Roman" w:hAnsi="Times New Roman" w:cs="Times New Roman"/>
          <w:noProof/>
          <w:sz w:val="24"/>
          <w:szCs w:val="24"/>
        </w:rPr>
        <w:lastRenderedPageBreak/>
        <w:t>2013</w:t>
      </w:r>
      <w:r w:rsidR="00FE667F"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; </w:t>
      </w:r>
      <w:r w:rsidR="00FE667F" w:rsidRPr="00747FBD">
        <w:rPr>
          <w:rFonts w:ascii="Times New Roman" w:hAnsi="Times New Roman" w:cs="Times New Roman"/>
          <w:noProof/>
          <w:sz w:val="24"/>
          <w:szCs w:val="24"/>
        </w:rPr>
        <w:t xml:space="preserve">Formentini and Taticchi, 2016; 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Fahimnia et al., 2017; </w:t>
      </w:r>
      <w:r w:rsidR="004D7883" w:rsidRPr="00747FBD">
        <w:rPr>
          <w:rFonts w:ascii="Times New Roman" w:hAnsi="Times New Roman" w:cs="Times New Roman"/>
          <w:noProof/>
          <w:sz w:val="24"/>
          <w:szCs w:val="24"/>
        </w:rPr>
        <w:t>Linton et al.</w:t>
      </w:r>
      <w:r w:rsidRPr="00747FBD">
        <w:rPr>
          <w:rFonts w:ascii="Times New Roman" w:hAnsi="Times New Roman" w:cs="Times New Roman"/>
          <w:noProof/>
          <w:sz w:val="24"/>
          <w:szCs w:val="24"/>
        </w:rPr>
        <w:t>, 2007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sz w:val="24"/>
          <w:szCs w:val="24"/>
        </w:rPr>
        <w:t>;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Leppelt et al., 2013)</w:t>
      </w:r>
      <w:r w:rsidRPr="00747FBD">
        <w:rPr>
          <w:rFonts w:ascii="Times New Roman" w:hAnsi="Times New Roman" w:cs="Times New Roman"/>
          <w:bCs/>
          <w:sz w:val="24"/>
          <w:szCs w:val="24"/>
        </w:rPr>
        <w:t>.</w:t>
      </w:r>
      <w:r w:rsidR="00F018AB" w:rsidRPr="00747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67F" w:rsidRPr="00747FBD">
        <w:rPr>
          <w:rFonts w:ascii="Times New Roman" w:hAnsi="Times New Roman" w:cs="Times New Roman"/>
          <w:sz w:val="24"/>
          <w:szCs w:val="24"/>
        </w:rPr>
        <w:t>SSCM is driving corporations to improve their social, economic and environmental performance across their supply chains (Lin and Tseng, 2016</w:t>
      </w:r>
      <w:r w:rsidR="00357EA0" w:rsidRPr="00747FBD">
        <w:rPr>
          <w:rFonts w:ascii="Times New Roman" w:hAnsi="Times New Roman" w:cs="Times New Roman"/>
          <w:sz w:val="24"/>
          <w:szCs w:val="24"/>
        </w:rPr>
        <w:t xml:space="preserve">; </w:t>
      </w:r>
      <w:r w:rsidR="00357EA0" w:rsidRPr="00747FBD">
        <w:rPr>
          <w:rFonts w:ascii="Times New Roman" w:hAnsi="Times New Roman" w:cs="Times New Roman"/>
          <w:noProof/>
          <w:sz w:val="24"/>
          <w:szCs w:val="24"/>
        </w:rPr>
        <w:t>Genovese et al., 2017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). </w:t>
      </w:r>
      <w:r w:rsidR="00E82431" w:rsidRPr="00747FBD">
        <w:rPr>
          <w:rFonts w:ascii="Times New Roman" w:hAnsi="Times New Roman" w:cs="Times New Roman"/>
          <w:sz w:val="24"/>
          <w:szCs w:val="24"/>
        </w:rPr>
        <w:t xml:space="preserve">The potential environmental and societal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effects of an </w:t>
      </w:r>
      <w:r w:rsidR="00E82431" w:rsidRPr="00747FBD">
        <w:rPr>
          <w:rFonts w:ascii="Times New Roman" w:hAnsi="Times New Roman" w:cs="Times New Roman"/>
          <w:sz w:val="24"/>
          <w:szCs w:val="24"/>
        </w:rPr>
        <w:t>organization’s supply chain operations are both huge and difficult to man</w:t>
      </w:r>
      <w:r w:rsidR="000B618F" w:rsidRPr="00747FBD">
        <w:rPr>
          <w:rFonts w:ascii="Times New Roman" w:hAnsi="Times New Roman" w:cs="Times New Roman"/>
          <w:sz w:val="24"/>
          <w:szCs w:val="24"/>
        </w:rPr>
        <w:t>age (Kusi-Sarpong et al., 2016</w:t>
      </w:r>
      <w:r w:rsidR="00EA6F44" w:rsidRPr="00747FBD">
        <w:rPr>
          <w:rFonts w:ascii="Times New Roman" w:hAnsi="Times New Roman" w:cs="Times New Roman"/>
          <w:sz w:val="24"/>
          <w:szCs w:val="24"/>
        </w:rPr>
        <w:t>; Bai et al., 2017</w:t>
      </w:r>
      <w:r w:rsidR="000B618F" w:rsidRPr="00747FBD">
        <w:rPr>
          <w:rFonts w:ascii="Times New Roman" w:hAnsi="Times New Roman" w:cs="Times New Roman"/>
          <w:sz w:val="24"/>
          <w:szCs w:val="24"/>
        </w:rPr>
        <w:t>)</w:t>
      </w:r>
      <w:r w:rsidR="00A02190" w:rsidRPr="00747FBD">
        <w:rPr>
          <w:rFonts w:ascii="Times New Roman" w:hAnsi="Times New Roman" w:cs="Times New Roman"/>
          <w:noProof/>
          <w:sz w:val="24"/>
          <w:szCs w:val="24"/>
        </w:rPr>
        <w:t>.</w:t>
      </w:r>
      <w:r w:rsidR="00FC6DC3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>As such</w:t>
      </w:r>
      <w:r w:rsidRPr="00747FBD">
        <w:rPr>
          <w:rFonts w:ascii="Times New Roman" w:hAnsi="Times New Roman" w:cs="Times New Roman"/>
          <w:sz w:val="24"/>
          <w:szCs w:val="24"/>
        </w:rPr>
        <w:t xml:space="preserve">, SSCM minimizes the negative impacts of operations and improves firm value/efficiency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with regard to </w:t>
      </w:r>
      <w:r w:rsidRPr="00747FBD">
        <w:rPr>
          <w:rFonts w:ascii="Times New Roman" w:hAnsi="Times New Roman" w:cs="Times New Roman"/>
          <w:sz w:val="24"/>
          <w:szCs w:val="24"/>
        </w:rPr>
        <w:t xml:space="preserve">environmental, economic and social </w:t>
      </w:r>
      <w:r w:rsidR="00AF5FB3" w:rsidRPr="00747FBD">
        <w:rPr>
          <w:rFonts w:ascii="Times New Roman" w:hAnsi="Times New Roman" w:cs="Times New Roman"/>
          <w:sz w:val="24"/>
          <w:szCs w:val="24"/>
        </w:rPr>
        <w:t>dimensions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51BA4" w:rsidRPr="00747FBD">
        <w:rPr>
          <w:rFonts w:ascii="Times New Roman" w:hAnsi="Times New Roman" w:cs="Times New Roman"/>
          <w:sz w:val="24"/>
          <w:szCs w:val="24"/>
        </w:rPr>
        <w:t>towards sustainable development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, which is seen as a way to </w:t>
      </w:r>
      <w:r w:rsidRPr="00747FBD">
        <w:rPr>
          <w:rFonts w:ascii="Times New Roman" w:hAnsi="Times New Roman" w:cs="Times New Roman"/>
          <w:sz w:val="24"/>
          <w:szCs w:val="24"/>
        </w:rPr>
        <w:t>improv</w:t>
      </w:r>
      <w:r w:rsidR="00D50648" w:rsidRPr="00747FBD">
        <w:rPr>
          <w:rFonts w:ascii="Times New Roman" w:hAnsi="Times New Roman" w:cs="Times New Roman"/>
          <w:sz w:val="24"/>
          <w:szCs w:val="24"/>
        </w:rPr>
        <w:t>e</w:t>
      </w:r>
      <w:r w:rsidRPr="00747FBD">
        <w:rPr>
          <w:rFonts w:ascii="Times New Roman" w:hAnsi="Times New Roman" w:cs="Times New Roman"/>
          <w:sz w:val="24"/>
          <w:szCs w:val="24"/>
        </w:rPr>
        <w:t xml:space="preserve"> supply chain management</w:t>
      </w:r>
      <w:r w:rsidR="00D50648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with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hAnsi="Times New Roman" w:cs="Times New Roman"/>
          <w:sz w:val="24"/>
          <w:szCs w:val="24"/>
        </w:rPr>
        <w:t xml:space="preserve">significant impact on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</w:rPr>
        <w:t>company</w:t>
      </w:r>
      <w:r w:rsidR="004D12EF" w:rsidRPr="00747FBD">
        <w:rPr>
          <w:rFonts w:ascii="Times New Roman" w:hAnsi="Times New Roman" w:cs="Times New Roman"/>
          <w:sz w:val="24"/>
          <w:szCs w:val="24"/>
        </w:rPr>
        <w:t>’</w:t>
      </w:r>
      <w:r w:rsidRPr="00747FBD">
        <w:rPr>
          <w:rFonts w:ascii="Times New Roman" w:hAnsi="Times New Roman" w:cs="Times New Roman"/>
          <w:sz w:val="24"/>
          <w:szCs w:val="24"/>
        </w:rPr>
        <w:t>s competitivene</w:t>
      </w:r>
      <w:r w:rsidR="00CB3707" w:rsidRPr="00747FBD">
        <w:rPr>
          <w:rFonts w:ascii="Times New Roman" w:hAnsi="Times New Roman" w:cs="Times New Roman"/>
          <w:sz w:val="24"/>
          <w:szCs w:val="24"/>
        </w:rPr>
        <w:t>ss and supply chain operations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, the aim being </w:t>
      </w:r>
      <w:r w:rsidR="00AF14F2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4C1825" w:rsidRPr="00747FBD">
        <w:rPr>
          <w:rFonts w:ascii="Times New Roman" w:hAnsi="Times New Roman" w:cs="Times New Roman"/>
          <w:sz w:val="24"/>
          <w:szCs w:val="24"/>
        </w:rPr>
        <w:t xml:space="preserve">build </w:t>
      </w:r>
      <w:r w:rsidR="005A0059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D50648" w:rsidRPr="00747FBD">
        <w:rPr>
          <w:rFonts w:ascii="Times New Roman" w:hAnsi="Times New Roman" w:cs="Times New Roman"/>
          <w:sz w:val="24"/>
          <w:szCs w:val="24"/>
        </w:rPr>
        <w:t>necessary</w:t>
      </w:r>
      <w:r w:rsidR="005A0059" w:rsidRPr="00747FBD">
        <w:rPr>
          <w:rFonts w:ascii="Times New Roman" w:hAnsi="Times New Roman" w:cs="Times New Roman"/>
          <w:sz w:val="24"/>
          <w:szCs w:val="24"/>
        </w:rPr>
        <w:t xml:space="preserve"> capabilities </w:t>
      </w:r>
      <w:r w:rsidR="00A05233" w:rsidRPr="00747FBD">
        <w:rPr>
          <w:rFonts w:ascii="Times New Roman" w:hAnsi="Times New Roman" w:cs="Times New Roman"/>
          <w:sz w:val="24"/>
          <w:szCs w:val="24"/>
        </w:rPr>
        <w:t xml:space="preserve">to compete and strengthen the company’s </w:t>
      </w:r>
      <w:r w:rsidR="004C1825" w:rsidRPr="00747FBD">
        <w:rPr>
          <w:rFonts w:ascii="Times New Roman" w:hAnsi="Times New Roman" w:cs="Times New Roman"/>
          <w:sz w:val="24"/>
          <w:szCs w:val="24"/>
        </w:rPr>
        <w:t xml:space="preserve">sustainable </w:t>
      </w:r>
      <w:r w:rsidR="00A05233" w:rsidRPr="00747FBD">
        <w:rPr>
          <w:rFonts w:ascii="Times New Roman" w:hAnsi="Times New Roman" w:cs="Times New Roman"/>
          <w:sz w:val="24"/>
          <w:szCs w:val="24"/>
        </w:rPr>
        <w:t xml:space="preserve">competitive </w:t>
      </w:r>
      <w:r w:rsidR="00B423A3" w:rsidRPr="00747FBD">
        <w:rPr>
          <w:rFonts w:ascii="Times New Roman" w:hAnsi="Times New Roman" w:cs="Times New Roman"/>
          <w:sz w:val="24"/>
          <w:szCs w:val="24"/>
        </w:rPr>
        <w:t xml:space="preserve">and collaborative </w:t>
      </w:r>
      <w:r w:rsidR="00B34AF9" w:rsidRPr="00747FBD">
        <w:rPr>
          <w:rFonts w:ascii="Times New Roman" w:hAnsi="Times New Roman" w:cs="Times New Roman"/>
          <w:sz w:val="24"/>
          <w:szCs w:val="24"/>
        </w:rPr>
        <w:t xml:space="preserve">advantage </w:t>
      </w:r>
      <w:r w:rsidR="00B34AF9" w:rsidRPr="00747FBD">
        <w:rPr>
          <w:rFonts w:ascii="Times New Roman" w:hAnsi="Times New Roman" w:cs="Times New Roman"/>
          <w:noProof/>
          <w:sz w:val="24"/>
          <w:szCs w:val="24"/>
        </w:rPr>
        <w:t>(</w:t>
      </w:r>
      <w:r w:rsidR="00B34AF9" w:rsidRPr="00747FBD">
        <w:rPr>
          <w:rFonts w:ascii="Times New Roman" w:hAnsi="Times New Roman" w:cs="Times New Roman"/>
          <w:sz w:val="24"/>
          <w:szCs w:val="24"/>
        </w:rPr>
        <w:t>Tseng et al., 2008;</w:t>
      </w:r>
      <w:r w:rsidR="00FC6DC3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34AF9"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="00B34AF9"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&lt;EndNote&gt;&lt;Cite&gt;&lt;Author&gt;Wong&lt;/Author&gt;&lt;Year&gt;2014&lt;/Year&gt;&lt;RecNum&gt;3&lt;/RecNum&gt;&lt;DisplayText&gt;(Wong, Tseng, &amp;amp; Tan, 2014)&lt;/DisplayText&gt;&lt;record&gt;&lt;rec-number&gt;3&lt;/rec-number&gt;&lt;foreign-keys&gt;&lt;key app="EN" db-id="tpstp2w9wax50vew2sbxv956rv2r92az5er9" timestamp="0"&gt;3&lt;/key&gt;&lt;/foreign-keys&gt;&lt;ref-type name="Journal Article"&gt;17&lt;/ref-type&gt;&lt;contributors&gt;&lt;authors&gt;&lt;author&gt;Wong, Wai Peng&lt;/author&gt;&lt;author&gt;Tseng, Ming-Lang&lt;/author&gt;&lt;author&gt;Tan, Kim Hua&lt;/author&gt;&lt;/authors&gt;&lt;/contributors&gt;&lt;titles&gt;&lt;title&gt;A business process management capabilities perspective on organisation performance&lt;/title&gt;&lt;secondary-title&gt;Total Quality Management &amp;amp; Business Excellence&lt;/secondary-title&gt;&lt;/titles&gt;&lt;pages&gt;602-617&lt;/pages&gt;&lt;volume&gt;25&lt;/volume&gt;&lt;number&gt;5-6&lt;/number&gt;&lt;dates&gt;&lt;year&gt;2014&lt;/year&gt;&lt;pub-dates&gt;&lt;date&gt;2014/04/10&lt;/date&gt;&lt;/pub-dates&gt;&lt;/dates&gt;&lt;publisher&gt;Routledge&lt;/publisher&gt;&lt;isbn&gt;1478-3363&lt;/isbn&gt;&lt;urls&gt;&lt;related-urls&gt;&lt;url&gt;http://dx.doi.org/10.1080/14783363.2013.850812&lt;/url&gt;&lt;/related-urls&gt;&lt;/urls&gt;&lt;electronic-resource-num&gt;10.1080/14783363.2013.850812&lt;/electronic-resource-num&gt;&lt;/record&gt;&lt;/Cite&gt;&lt;/EndNote&gt;</w:instrText>
      </w:r>
      <w:r w:rsidR="00B34AF9"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B34AF9" w:rsidRPr="00747FBD">
        <w:rPr>
          <w:rFonts w:ascii="Times New Roman" w:hAnsi="Times New Roman" w:cs="Times New Roman"/>
          <w:noProof/>
          <w:sz w:val="24"/>
          <w:szCs w:val="24"/>
        </w:rPr>
        <w:t>Wong et al., 2014)</w:t>
      </w:r>
      <w:r w:rsidR="00B34AF9"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="00A05233" w:rsidRPr="00747FBD">
        <w:rPr>
          <w:rFonts w:ascii="Times New Roman" w:hAnsi="Times New Roman" w:cs="Times New Roman"/>
          <w:sz w:val="24"/>
          <w:szCs w:val="24"/>
        </w:rPr>
        <w:t>.</w:t>
      </w:r>
      <w:r w:rsidR="009F5882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89A" w:rsidRPr="00747FBD" w:rsidRDefault="003F1FEA" w:rsidP="003035D9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According to Chardine-Baumann and Botta-Genoulaz (2014)</w:t>
      </w:r>
      <w:r w:rsidR="004C1825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609" w:rsidRPr="00747FBD">
        <w:rPr>
          <w:rFonts w:ascii="Times New Roman" w:hAnsi="Times New Roman" w:cs="Times New Roman"/>
          <w:sz w:val="24"/>
          <w:szCs w:val="24"/>
        </w:rPr>
        <w:t xml:space="preserve">one </w:t>
      </w:r>
      <w:r w:rsidR="004C1825" w:rsidRPr="00747FBD">
        <w:rPr>
          <w:rFonts w:ascii="Times New Roman" w:hAnsi="Times New Roman" w:cs="Times New Roman"/>
          <w:sz w:val="24"/>
          <w:szCs w:val="24"/>
        </w:rPr>
        <w:t xml:space="preserve">of the </w:t>
      </w:r>
      <w:r w:rsidR="00EF1609" w:rsidRPr="00747FBD">
        <w:rPr>
          <w:rFonts w:ascii="Times New Roman" w:hAnsi="Times New Roman" w:cs="Times New Roman"/>
          <w:sz w:val="24"/>
          <w:szCs w:val="24"/>
        </w:rPr>
        <w:t>approach</w:t>
      </w:r>
      <w:r w:rsidR="004C1825" w:rsidRPr="00747FBD">
        <w:rPr>
          <w:rFonts w:ascii="Times New Roman" w:hAnsi="Times New Roman" w:cs="Times New Roman"/>
          <w:sz w:val="24"/>
          <w:szCs w:val="24"/>
        </w:rPr>
        <w:t>es</w:t>
      </w:r>
      <w:r w:rsidR="00EF160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EF1609" w:rsidRPr="00747FBD">
        <w:rPr>
          <w:rFonts w:ascii="Times New Roman" w:hAnsi="Times New Roman" w:cs="Times New Roman"/>
          <w:sz w:val="24"/>
          <w:szCs w:val="24"/>
        </w:rPr>
        <w:t xml:space="preserve">improving </w:t>
      </w:r>
      <w:r w:rsidR="004C1825" w:rsidRPr="00747FBD">
        <w:rPr>
          <w:rFonts w:ascii="Times New Roman" w:hAnsi="Times New Roman" w:cs="Times New Roman"/>
          <w:sz w:val="24"/>
          <w:szCs w:val="24"/>
        </w:rPr>
        <w:t xml:space="preserve">organizational </w:t>
      </w:r>
      <w:r w:rsidR="00EF1609" w:rsidRPr="00747FBD">
        <w:rPr>
          <w:rFonts w:ascii="Times New Roman" w:hAnsi="Times New Roman" w:cs="Times New Roman"/>
          <w:sz w:val="24"/>
          <w:szCs w:val="24"/>
        </w:rPr>
        <w:t>performance is</w:t>
      </w:r>
      <w:r w:rsidR="00EF1609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825" w:rsidRPr="00747FBD">
        <w:rPr>
          <w:rFonts w:ascii="Times New Roman" w:hAnsi="Times New Roman" w:cs="Times New Roman"/>
          <w:bCs/>
          <w:sz w:val="24"/>
          <w:szCs w:val="24"/>
        </w:rPr>
        <w:t>through</w:t>
      </w:r>
      <w:r w:rsidR="004C1825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825" w:rsidRPr="00747FBD">
        <w:rPr>
          <w:rFonts w:ascii="Times New Roman" w:hAnsi="Times New Roman" w:cs="Times New Roman"/>
          <w:bCs/>
          <w:sz w:val="24"/>
          <w:szCs w:val="24"/>
        </w:rPr>
        <w:t xml:space="preserve">supply chain </w:t>
      </w:r>
      <w:r w:rsidR="00EF1609" w:rsidRPr="00747FBD">
        <w:rPr>
          <w:rFonts w:ascii="Times New Roman" w:hAnsi="Times New Roman" w:cs="Times New Roman"/>
          <w:sz w:val="24"/>
          <w:szCs w:val="24"/>
        </w:rPr>
        <w:t>sustainab</w:t>
      </w:r>
      <w:r w:rsidR="004C1825" w:rsidRPr="00747FBD">
        <w:rPr>
          <w:rFonts w:ascii="Times New Roman" w:hAnsi="Times New Roman" w:cs="Times New Roman"/>
          <w:sz w:val="24"/>
          <w:szCs w:val="24"/>
        </w:rPr>
        <w:t>ility.</w:t>
      </w:r>
      <w:r w:rsidR="00EB5D9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4C1825" w:rsidRPr="00747FBD">
        <w:rPr>
          <w:rFonts w:ascii="Times New Roman" w:hAnsi="Times New Roman" w:cs="Times New Roman"/>
          <w:sz w:val="24"/>
          <w:szCs w:val="24"/>
        </w:rPr>
        <w:t>T</w:t>
      </w:r>
      <w:r w:rsidR="00EB5D9B" w:rsidRPr="00747FBD">
        <w:rPr>
          <w:rFonts w:ascii="Times New Roman" w:hAnsi="Times New Roman" w:cs="Times New Roman"/>
          <w:sz w:val="24"/>
          <w:szCs w:val="24"/>
        </w:rPr>
        <w:t xml:space="preserve">his has an </w:t>
      </w:r>
      <w:r w:rsidR="00C74A76" w:rsidRPr="00747FBD">
        <w:rPr>
          <w:rFonts w:ascii="Times New Roman" w:hAnsi="Times New Roman" w:cs="Times New Roman"/>
          <w:sz w:val="24"/>
          <w:szCs w:val="24"/>
        </w:rPr>
        <w:t xml:space="preserve">impact </w:t>
      </w:r>
      <w:r w:rsidR="00CE3A35" w:rsidRPr="00747FBD">
        <w:rPr>
          <w:rFonts w:ascii="Times New Roman" w:hAnsi="Times New Roman" w:cs="Times New Roman"/>
          <w:sz w:val="24"/>
          <w:szCs w:val="24"/>
        </w:rPr>
        <w:t xml:space="preserve">on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="00CE3A35" w:rsidRPr="00747FBD">
        <w:rPr>
          <w:rFonts w:ascii="Times New Roman" w:hAnsi="Times New Roman" w:cs="Times New Roman"/>
          <w:sz w:val="24"/>
          <w:szCs w:val="24"/>
        </w:rPr>
        <w:t>company’s</w:t>
      </w:r>
      <w:r w:rsidR="00EB5D9B" w:rsidRPr="00747FBD">
        <w:rPr>
          <w:rFonts w:ascii="Times New Roman" w:hAnsi="Times New Roman" w:cs="Times New Roman"/>
          <w:sz w:val="24"/>
          <w:szCs w:val="24"/>
        </w:rPr>
        <w:t xml:space="preserve"> competitiveness and its supply chain</w:t>
      </w:r>
      <w:r w:rsidR="00AF14F2" w:rsidRPr="00747FBD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EB5D9B" w:rsidRPr="00747FBD">
        <w:rPr>
          <w:rFonts w:ascii="Times New Roman" w:hAnsi="Times New Roman" w:cs="Times New Roman"/>
          <w:sz w:val="24"/>
          <w:szCs w:val="24"/>
        </w:rPr>
        <w:t>.</w:t>
      </w:r>
      <w:r w:rsidR="00CE3A3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4C1825" w:rsidRPr="00747FBD">
        <w:rPr>
          <w:rFonts w:ascii="Times New Roman" w:hAnsi="Times New Roman" w:cs="Times New Roman"/>
          <w:sz w:val="24"/>
          <w:szCs w:val="24"/>
        </w:rPr>
        <w:t xml:space="preserve">Managing these </w:t>
      </w:r>
      <w:r w:rsidR="00AF14F2" w:rsidRPr="00747FBD">
        <w:rPr>
          <w:rFonts w:ascii="Times New Roman" w:hAnsi="Times New Roman" w:cs="Times New Roman"/>
          <w:sz w:val="24"/>
          <w:szCs w:val="24"/>
        </w:rPr>
        <w:t xml:space="preserve">initiatives and programs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involves </w:t>
      </w:r>
      <w:r w:rsidR="00620507" w:rsidRPr="00747FBD">
        <w:rPr>
          <w:rFonts w:ascii="Times New Roman" w:hAnsi="Times New Roman" w:cs="Times New Roman"/>
          <w:sz w:val="24"/>
          <w:szCs w:val="24"/>
        </w:rPr>
        <w:t>multi-</w:t>
      </w:r>
      <w:r w:rsidR="004C1825" w:rsidRPr="00747FBD">
        <w:rPr>
          <w:rFonts w:ascii="Times New Roman" w:hAnsi="Times New Roman" w:cs="Times New Roman"/>
          <w:sz w:val="24"/>
          <w:szCs w:val="24"/>
        </w:rPr>
        <w:t xml:space="preserve">dimensional </w:t>
      </w:r>
      <w:r w:rsidR="00620507" w:rsidRPr="00747FBD">
        <w:rPr>
          <w:rFonts w:ascii="Times New Roman" w:hAnsi="Times New Roman" w:cs="Times New Roman"/>
          <w:sz w:val="24"/>
          <w:szCs w:val="24"/>
        </w:rPr>
        <w:t>issues</w:t>
      </w:r>
      <w:r w:rsidR="00D50648" w:rsidRPr="00747FBD">
        <w:rPr>
          <w:rFonts w:ascii="Times New Roman" w:hAnsi="Times New Roman" w:cs="Times New Roman"/>
          <w:sz w:val="24"/>
          <w:szCs w:val="24"/>
        </w:rPr>
        <w:t>,</w:t>
      </w:r>
      <w:r w:rsidR="00AF14F2" w:rsidRPr="00747FBD">
        <w:rPr>
          <w:rFonts w:ascii="Times New Roman" w:hAnsi="Times New Roman" w:cs="Times New Roman"/>
          <w:sz w:val="24"/>
          <w:szCs w:val="24"/>
        </w:rPr>
        <w:t xml:space="preserve"> such as</w:t>
      </w:r>
      <w:r w:rsidR="000B2394" w:rsidRPr="00747FBD">
        <w:rPr>
          <w:rFonts w:ascii="Times New Roman" w:hAnsi="Times New Roman" w:cs="Times New Roman"/>
          <w:sz w:val="24"/>
          <w:szCs w:val="24"/>
        </w:rPr>
        <w:t xml:space="preserve"> supplier selection, and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using </w:t>
      </w:r>
      <w:r w:rsidR="000B2394" w:rsidRPr="00747FBD">
        <w:rPr>
          <w:rFonts w:ascii="Times New Roman" w:hAnsi="Times New Roman" w:cs="Times New Roman"/>
          <w:sz w:val="24"/>
          <w:szCs w:val="24"/>
        </w:rPr>
        <w:t>green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B2394" w:rsidRPr="00747FBD">
        <w:rPr>
          <w:rFonts w:ascii="Times New Roman" w:hAnsi="Times New Roman" w:cs="Times New Roman"/>
          <w:sz w:val="24"/>
          <w:szCs w:val="24"/>
        </w:rPr>
        <w:t>technology</w:t>
      </w:r>
      <w:r w:rsidR="00AF14F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B2394" w:rsidRPr="00747FBD">
        <w:rPr>
          <w:rFonts w:ascii="Times New Roman" w:hAnsi="Times New Roman" w:cs="Times New Roman"/>
          <w:sz w:val="24"/>
          <w:szCs w:val="24"/>
        </w:rPr>
        <w:t xml:space="preserve">to increase </w:t>
      </w:r>
      <w:r w:rsidR="00AF14F2" w:rsidRPr="00747FBD">
        <w:rPr>
          <w:rFonts w:ascii="Times New Roman" w:hAnsi="Times New Roman" w:cs="Times New Roman"/>
          <w:sz w:val="24"/>
          <w:szCs w:val="24"/>
        </w:rPr>
        <w:t xml:space="preserve">sustainable collaborative </w:t>
      </w:r>
      <w:r w:rsidR="000B2394" w:rsidRPr="00747FBD">
        <w:rPr>
          <w:rFonts w:ascii="Times New Roman" w:hAnsi="Times New Roman" w:cs="Times New Roman"/>
          <w:sz w:val="24"/>
          <w:szCs w:val="24"/>
        </w:rPr>
        <w:t xml:space="preserve">competitive advantage </w:t>
      </w:r>
      <w:r w:rsidR="003035D9" w:rsidRPr="00747FBD">
        <w:rPr>
          <w:rFonts w:ascii="Times New Roman" w:hAnsi="Times New Roman" w:cs="Times New Roman"/>
          <w:sz w:val="24"/>
          <w:szCs w:val="24"/>
        </w:rPr>
        <w:t>(</w:t>
      </w:r>
      <w:r w:rsidR="000B2394" w:rsidRPr="00747FBD">
        <w:rPr>
          <w:rFonts w:ascii="Times New Roman" w:hAnsi="Times New Roman" w:cs="Times New Roman"/>
          <w:sz w:val="24"/>
          <w:szCs w:val="24"/>
        </w:rPr>
        <w:t xml:space="preserve">Seuring et al., 2008). </w:t>
      </w:r>
      <w:r w:rsidR="00F16517" w:rsidRPr="00747FBD">
        <w:rPr>
          <w:rFonts w:ascii="Times New Roman" w:hAnsi="Times New Roman" w:cs="Times New Roman"/>
          <w:sz w:val="24"/>
          <w:szCs w:val="24"/>
        </w:rPr>
        <w:t xml:space="preserve">In SSCM literature, </w:t>
      </w:r>
      <w:r w:rsidR="001C6BD3" w:rsidRPr="00747FBD">
        <w:rPr>
          <w:rFonts w:ascii="Times New Roman" w:hAnsi="Times New Roman" w:cs="Times New Roman"/>
          <w:sz w:val="24"/>
          <w:szCs w:val="24"/>
        </w:rPr>
        <w:t xml:space="preserve">it is clear that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1C6BD3" w:rsidRPr="00747FBD">
        <w:rPr>
          <w:rFonts w:ascii="Times New Roman" w:hAnsi="Times New Roman" w:cs="Times New Roman"/>
          <w:sz w:val="24"/>
          <w:szCs w:val="24"/>
        </w:rPr>
        <w:t xml:space="preserve">sustainable initiatives and programs </w:t>
      </w:r>
      <w:r w:rsidR="00F16517" w:rsidRPr="00747FBD">
        <w:rPr>
          <w:rFonts w:ascii="Times New Roman" w:hAnsi="Times New Roman" w:cs="Times New Roman"/>
          <w:sz w:val="24"/>
          <w:szCs w:val="24"/>
        </w:rPr>
        <w:t xml:space="preserve">reinforces proficiency and cooperation among partners </w:t>
      </w:r>
      <w:r w:rsidR="00C94987" w:rsidRPr="00747FBD">
        <w:rPr>
          <w:rFonts w:ascii="Times New Roman" w:hAnsi="Times New Roman" w:cs="Times New Roman"/>
          <w:sz w:val="24"/>
          <w:szCs w:val="24"/>
        </w:rPr>
        <w:t>and stakeholders</w:t>
      </w:r>
      <w:r w:rsidR="001C6BD3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by </w:t>
      </w:r>
      <w:r w:rsidR="0022059A" w:rsidRPr="00747FBD">
        <w:rPr>
          <w:rFonts w:ascii="Times New Roman" w:hAnsi="Times New Roman" w:cs="Times New Roman"/>
          <w:sz w:val="24"/>
          <w:szCs w:val="24"/>
        </w:rPr>
        <w:t xml:space="preserve">improving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their </w:t>
      </w:r>
      <w:r w:rsidR="00F16517" w:rsidRPr="00747FBD">
        <w:rPr>
          <w:rFonts w:ascii="Times New Roman" w:hAnsi="Times New Roman" w:cs="Times New Roman"/>
          <w:sz w:val="24"/>
          <w:szCs w:val="24"/>
        </w:rPr>
        <w:t>envi</w:t>
      </w:r>
      <w:r w:rsidR="00EE3120" w:rsidRPr="00747FBD">
        <w:rPr>
          <w:rFonts w:ascii="Times New Roman" w:hAnsi="Times New Roman" w:cs="Times New Roman"/>
          <w:sz w:val="24"/>
          <w:szCs w:val="24"/>
        </w:rPr>
        <w:t>ronmental performance</w:t>
      </w:r>
      <w:r w:rsidR="0022059A" w:rsidRPr="00747FBD">
        <w:rPr>
          <w:rFonts w:ascii="Times New Roman" w:hAnsi="Times New Roman" w:cs="Times New Roman"/>
          <w:sz w:val="24"/>
          <w:szCs w:val="24"/>
        </w:rPr>
        <w:t>,</w:t>
      </w:r>
      <w:r w:rsidR="00C74A7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EE3120" w:rsidRPr="00747FBD">
        <w:rPr>
          <w:rFonts w:ascii="Times New Roman" w:hAnsi="Times New Roman" w:cs="Times New Roman"/>
          <w:sz w:val="24"/>
          <w:szCs w:val="24"/>
        </w:rPr>
        <w:t>minimiz</w:t>
      </w:r>
      <w:r w:rsidR="0022059A" w:rsidRPr="00747FBD">
        <w:rPr>
          <w:rFonts w:ascii="Times New Roman" w:hAnsi="Times New Roman" w:cs="Times New Roman"/>
          <w:sz w:val="24"/>
          <w:szCs w:val="24"/>
        </w:rPr>
        <w:t>ing</w:t>
      </w:r>
      <w:r w:rsidR="00F16517" w:rsidRPr="00747FBD">
        <w:rPr>
          <w:rFonts w:ascii="Times New Roman" w:hAnsi="Times New Roman" w:cs="Times New Roman"/>
          <w:sz w:val="24"/>
          <w:szCs w:val="24"/>
        </w:rPr>
        <w:t xml:space="preserve"> waste</w:t>
      </w:r>
      <w:r w:rsidR="0022059A" w:rsidRPr="00747FBD">
        <w:rPr>
          <w:rFonts w:ascii="Times New Roman" w:hAnsi="Times New Roman" w:cs="Times New Roman"/>
          <w:sz w:val="24"/>
          <w:szCs w:val="24"/>
        </w:rPr>
        <w:t xml:space="preserve"> and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saving </w:t>
      </w:r>
      <w:r w:rsidR="00F16517" w:rsidRPr="00747FBD">
        <w:rPr>
          <w:rFonts w:ascii="Times New Roman" w:hAnsi="Times New Roman" w:cs="Times New Roman"/>
          <w:sz w:val="24"/>
          <w:szCs w:val="24"/>
        </w:rPr>
        <w:t>cost</w:t>
      </w:r>
      <w:r w:rsidR="0022059A" w:rsidRPr="00747FBD">
        <w:rPr>
          <w:rFonts w:ascii="Times New Roman" w:hAnsi="Times New Roman" w:cs="Times New Roman"/>
          <w:sz w:val="24"/>
          <w:szCs w:val="24"/>
        </w:rPr>
        <w:t>s</w:t>
      </w:r>
      <w:r w:rsidR="003F2AED" w:rsidRPr="00747FBD">
        <w:rPr>
          <w:rFonts w:ascii="Times New Roman" w:hAnsi="Times New Roman" w:cs="Times New Roman"/>
          <w:sz w:val="24"/>
          <w:szCs w:val="24"/>
        </w:rPr>
        <w:t xml:space="preserve"> (</w:t>
      </w:r>
      <w:r w:rsidR="003F2AED" w:rsidRPr="00747FBD">
        <w:rPr>
          <w:rFonts w:ascii="Times New Roman" w:hAnsi="Times New Roman" w:cs="Times New Roman"/>
          <w:noProof/>
          <w:sz w:val="24"/>
          <w:szCs w:val="24"/>
        </w:rPr>
        <w:t>Linton et al., 2007</w:t>
      </w:r>
      <w:r w:rsidR="003F2AE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).</w:t>
      </w:r>
      <w:r w:rsidR="004A48B5" w:rsidRPr="00747FBD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1C6BD3" w:rsidRPr="00747FBD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This reaffirms the need for the </w:t>
      </w:r>
      <w:r w:rsidR="005B2C1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c</w:t>
      </w:r>
      <w:r w:rsidR="00861B3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ombination</w:t>
      </w:r>
      <w:r w:rsidR="004A48B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of the economic, environmental and social aspects of </w:t>
      </w:r>
      <w:r w:rsidR="00126F1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business theory and practices </w:t>
      </w:r>
      <w:r w:rsidR="001C6BD3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towards achieving </w:t>
      </w:r>
      <w:r w:rsidR="004A48B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sus</w:t>
      </w:r>
      <w:r w:rsidR="00A55B2F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tainable supply chain management</w:t>
      </w:r>
      <w:r w:rsidR="004A48B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="00A55B2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E9331D" w:rsidRPr="00747FBD">
        <w:rPr>
          <w:rFonts w:ascii="Times New Roman" w:hAnsi="Times New Roman" w:cs="Times New Roman"/>
          <w:sz w:val="24"/>
          <w:szCs w:val="24"/>
        </w:rPr>
        <w:t>As such</w:t>
      </w:r>
      <w:r w:rsidR="00C74A76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163F04" w:rsidRPr="00747FBD">
        <w:rPr>
          <w:rFonts w:ascii="Times New Roman" w:hAnsi="Times New Roman" w:cs="Times New Roman"/>
          <w:sz w:val="24"/>
          <w:szCs w:val="24"/>
        </w:rPr>
        <w:t xml:space="preserve">for organizations to </w:t>
      </w:r>
      <w:r w:rsidR="002A5712" w:rsidRPr="00747FBD">
        <w:rPr>
          <w:rFonts w:ascii="Times New Roman" w:hAnsi="Times New Roman" w:cs="Times New Roman"/>
          <w:sz w:val="24"/>
          <w:szCs w:val="24"/>
        </w:rPr>
        <w:t>enhance their sustainability,</w:t>
      </w:r>
      <w:r w:rsidR="00163F04" w:rsidRPr="00747FBD">
        <w:rPr>
          <w:rFonts w:ascii="Times New Roman" w:hAnsi="Times New Roman" w:cs="Times New Roman"/>
          <w:sz w:val="24"/>
          <w:szCs w:val="24"/>
        </w:rPr>
        <w:t xml:space="preserve"> business</w:t>
      </w:r>
      <w:r w:rsidR="00B96A69" w:rsidRPr="00747FBD">
        <w:rPr>
          <w:rFonts w:ascii="Times New Roman" w:hAnsi="Times New Roman" w:cs="Times New Roman"/>
          <w:sz w:val="24"/>
          <w:szCs w:val="24"/>
        </w:rPr>
        <w:t xml:space="preserve"> operations</w:t>
      </w:r>
      <w:r w:rsidR="00163F04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have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to control </w:t>
      </w:r>
      <w:r w:rsidR="00163F04" w:rsidRPr="00747FBD">
        <w:rPr>
          <w:rFonts w:ascii="Times New Roman" w:hAnsi="Times New Roman" w:cs="Times New Roman"/>
          <w:sz w:val="24"/>
          <w:szCs w:val="24"/>
        </w:rPr>
        <w:t>the</w:t>
      </w:r>
      <w:r w:rsidR="00C166C9" w:rsidRPr="00747FBD">
        <w:rPr>
          <w:rFonts w:ascii="Times New Roman" w:hAnsi="Times New Roman" w:cs="Times New Roman"/>
          <w:sz w:val="24"/>
          <w:szCs w:val="24"/>
        </w:rPr>
        <w:t>ir</w:t>
      </w:r>
      <w:r w:rsidR="00163F04" w:rsidRPr="00747FBD">
        <w:rPr>
          <w:rFonts w:ascii="Times New Roman" w:hAnsi="Times New Roman" w:cs="Times New Roman"/>
          <w:sz w:val="24"/>
          <w:szCs w:val="24"/>
        </w:rPr>
        <w:t xml:space="preserve"> operations</w:t>
      </w:r>
      <w:r w:rsidR="00D50648" w:rsidRPr="00747FBD">
        <w:rPr>
          <w:rFonts w:ascii="Times New Roman" w:hAnsi="Times New Roman" w:cs="Times New Roman"/>
          <w:sz w:val="24"/>
          <w:szCs w:val="24"/>
        </w:rPr>
        <w:t>,</w:t>
      </w:r>
      <w:r w:rsidR="00163F04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with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long-term objective of maintaining the well-being of society,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economy and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B90AA2"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="00B90AA2"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&lt;EndNote&gt;&lt;Cite&gt;&lt;Author&gt;Hassini&lt;/Author&gt;&lt;Year&gt;2012&lt;/Year&gt;&lt;RecNum&gt;1&lt;/RecNum&gt;&lt;DisplayText&gt;(Hassini et al., 2012)&lt;/DisplayText&gt;&lt;record&gt;&lt;rec-number&gt;1&lt;/rec-number&gt;&lt;foreign-keys&gt;&lt;key app="EN" db-id="tpstp2w9wax50vew2sbxv956rv2r92az5er9" timestamp="0"&gt;1&lt;/key&gt;&lt;/foreign-keys&gt;&lt;ref-type name="Journal Article"&gt;17&lt;/ref-type&gt;&lt;contributors&gt;&lt;authors&gt;&lt;author&gt;Hassini, Elkafi&lt;/author&gt;&lt;author&gt;Surti, Chirag&lt;/author&gt;&lt;author&gt;Searcy, Cory&lt;/author&gt;&lt;/authors&gt;&lt;/contributors&gt;&lt;titles&gt;&lt;title&gt;A literature review and a case study of sustainable supply chains with a focus on metrics&lt;/title&gt;&lt;secondary-title&gt;International Journal of Production Economics&lt;/secondary-title&gt;&lt;/titles&gt;&lt;pages&gt;69-82&lt;/pages&gt;&lt;volume&gt;140&lt;/volume&gt;&lt;number&gt;1&lt;/number&gt;&lt;keywords&gt;&lt;keyword&gt;Sustainable supply chain&lt;/keyword&gt;&lt;keyword&gt;Performance measurement&lt;/keyword&gt;&lt;/keywords&gt;&lt;dates&gt;&lt;year&gt;2012&lt;/year&gt;&lt;pub-dates&gt;&lt;date&gt;11//&lt;/date&gt;&lt;/pub-dates&gt;&lt;/dates&gt;&lt;isbn&gt;0925-5273&lt;/isbn&gt;&lt;urls&gt;&lt;related-urls&gt;&lt;url&gt;http://www.sciencedirect.com/science/article/pii/S0925527312000576&lt;/url&gt;&lt;/related-urls&gt;&lt;/urls&gt;&lt;electronic-resource-num&gt;http://dx.doi.org/10.1016/j.ijpe.2012.01.042&lt;/electronic-resource-num&gt;&lt;/record&gt;&lt;/Cite&gt;&lt;/EndNote&gt;</w:instrText>
      </w:r>
      <w:r w:rsidR="00B90AA2"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B90AA2" w:rsidRPr="00747FBD">
        <w:rPr>
          <w:rFonts w:ascii="Times New Roman" w:hAnsi="Times New Roman" w:cs="Times New Roman"/>
          <w:noProof/>
          <w:sz w:val="24"/>
          <w:szCs w:val="24"/>
        </w:rPr>
        <w:t>(Hassini et al., 2012)</w:t>
      </w:r>
      <w:r w:rsidR="00B90AA2"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="00B90AA2" w:rsidRPr="00747FBD">
        <w:rPr>
          <w:rFonts w:ascii="Times New Roman" w:hAnsi="Times New Roman" w:cs="Times New Roman"/>
          <w:sz w:val="24"/>
          <w:szCs w:val="24"/>
        </w:rPr>
        <w:t>.</w:t>
      </w:r>
      <w:r w:rsidR="00750DC5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It is for </w:t>
      </w:r>
      <w:r w:rsidR="009D1068" w:rsidRPr="00747FBD">
        <w:rPr>
          <w:rFonts w:ascii="Times New Roman" w:hAnsi="Times New Roman" w:cs="Times New Roman"/>
          <w:sz w:val="24"/>
          <w:szCs w:val="24"/>
        </w:rPr>
        <w:t>this reason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 that many </w:t>
      </w:r>
      <w:r w:rsidR="00CE2FB7" w:rsidRPr="00747FBD">
        <w:rPr>
          <w:rFonts w:ascii="Times New Roman" w:hAnsi="Times New Roman" w:cs="Times New Roman"/>
          <w:sz w:val="24"/>
          <w:szCs w:val="24"/>
        </w:rPr>
        <w:t xml:space="preserve">companies are beginning </w:t>
      </w:r>
      <w:r w:rsidR="00496530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use </w:t>
      </w:r>
      <w:r w:rsidR="009D1068" w:rsidRPr="00747FB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750DC5" w:rsidRPr="00747FBD">
        <w:rPr>
          <w:rFonts w:ascii="Times New Roman" w:hAnsi="Times New Roman" w:cs="Times New Roman"/>
          <w:sz w:val="24"/>
          <w:szCs w:val="24"/>
        </w:rPr>
        <w:t xml:space="preserve">indicators </w:t>
      </w:r>
      <w:r w:rsidR="003E638B" w:rsidRPr="00747FBD">
        <w:rPr>
          <w:rFonts w:ascii="Times New Roman" w:hAnsi="Times New Roman" w:cs="Times New Roman"/>
          <w:sz w:val="24"/>
          <w:szCs w:val="24"/>
        </w:rPr>
        <w:t>to evaluate the</w:t>
      </w:r>
      <w:r w:rsidR="009D1068" w:rsidRPr="00747FBD">
        <w:rPr>
          <w:rFonts w:ascii="Times New Roman" w:hAnsi="Times New Roman" w:cs="Times New Roman"/>
          <w:sz w:val="24"/>
          <w:szCs w:val="24"/>
        </w:rPr>
        <w:t>ir</w:t>
      </w:r>
      <w:r w:rsidR="003E638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74A76" w:rsidRPr="00747FBD">
        <w:rPr>
          <w:rFonts w:ascii="Times New Roman" w:hAnsi="Times New Roman" w:cs="Times New Roman"/>
          <w:sz w:val="24"/>
          <w:szCs w:val="24"/>
        </w:rPr>
        <w:t xml:space="preserve">level of </w:t>
      </w:r>
      <w:r w:rsidR="003E638B" w:rsidRPr="00747FBD">
        <w:rPr>
          <w:rFonts w:ascii="Times New Roman" w:hAnsi="Times New Roman" w:cs="Times New Roman"/>
          <w:sz w:val="24"/>
          <w:szCs w:val="24"/>
        </w:rPr>
        <w:t xml:space="preserve">sustainability, </w:t>
      </w:r>
      <w:r w:rsidR="00D50648" w:rsidRPr="00747FBD">
        <w:rPr>
          <w:rFonts w:ascii="Times New Roman" w:hAnsi="Times New Roman" w:cs="Times New Roman"/>
          <w:sz w:val="24"/>
          <w:szCs w:val="24"/>
        </w:rPr>
        <w:t xml:space="preserve">albeit with a predominant </w:t>
      </w:r>
      <w:r w:rsidR="000D0DDB" w:rsidRPr="00747FBD">
        <w:rPr>
          <w:rFonts w:ascii="Times New Roman" w:hAnsi="Times New Roman" w:cs="Times New Roman"/>
          <w:sz w:val="24"/>
          <w:szCs w:val="24"/>
        </w:rPr>
        <w:t>on environmental sustainability</w:t>
      </w:r>
      <w:r w:rsidR="00CE2FB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CE2FB7" w:rsidRPr="00747FBD">
        <w:rPr>
          <w:rFonts w:ascii="Times New Roman" w:hAnsi="Times New Roman" w:cs="Times New Roman"/>
          <w:sz w:val="24"/>
          <w:szCs w:val="24"/>
        </w:rPr>
        <w:t>(Tseng, 2013; Tseng et al., 2008; Seuring and Muller, 2008)</w:t>
      </w:r>
      <w:r w:rsidR="00CE2FB7" w:rsidRPr="00747F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638B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E3D" w:rsidRPr="00747FBD" w:rsidRDefault="00F4454C" w:rsidP="00262AFB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noProof/>
          <w:sz w:val="24"/>
          <w:szCs w:val="24"/>
        </w:rPr>
        <w:t>Srivastava (2007)</w:t>
      </w:r>
      <w:r w:rsidRPr="00747F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D3AA9" w:rsidRPr="00747FBD">
        <w:rPr>
          <w:rFonts w:ascii="Times New Roman" w:hAnsi="Times New Roman" w:cs="Times New Roman"/>
          <w:bCs/>
          <w:noProof/>
          <w:sz w:val="24"/>
          <w:szCs w:val="24"/>
        </w:rPr>
        <w:t>proposed</w:t>
      </w:r>
      <w:r w:rsidR="002D3AA9" w:rsidRPr="00747F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D3AA9" w:rsidRPr="00747FBD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>SSCM</w:t>
      </w:r>
      <w:r w:rsidR="002D3AA9" w:rsidRPr="00747FBD">
        <w:rPr>
          <w:rFonts w:ascii="Times New Roman" w:hAnsi="Times New Roman" w:cs="Times New Roman"/>
          <w:noProof/>
          <w:sz w:val="24"/>
          <w:szCs w:val="24"/>
        </w:rPr>
        <w:t xml:space="preserve"> decision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>-making</w:t>
      </w:r>
      <w:r w:rsidR="002D3AA9" w:rsidRPr="00747FBD">
        <w:rPr>
          <w:rFonts w:ascii="Times New Roman" w:hAnsi="Times New Roman" w:cs="Times New Roman"/>
          <w:noProof/>
          <w:sz w:val="24"/>
          <w:szCs w:val="24"/>
        </w:rPr>
        <w:t xml:space="preserve"> framework that focuses on </w:t>
      </w:r>
      <w:r w:rsidR="00105933" w:rsidRPr="00747FBD">
        <w:rPr>
          <w:rFonts w:ascii="Times New Roman" w:hAnsi="Times New Roman" w:cs="Times New Roman"/>
          <w:noProof/>
          <w:sz w:val="24"/>
          <w:szCs w:val="24"/>
        </w:rPr>
        <w:t>five key strategic area</w:t>
      </w:r>
      <w:r w:rsidR="00B96A69" w:rsidRPr="00747FBD">
        <w:rPr>
          <w:rFonts w:ascii="Times New Roman" w:hAnsi="Times New Roman" w:cs="Times New Roman"/>
          <w:noProof/>
          <w:sz w:val="24"/>
          <w:szCs w:val="24"/>
        </w:rPr>
        <w:t>s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>,</w:t>
      </w:r>
      <w:r w:rsidR="00105933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5319" w:rsidRPr="00747FBD">
        <w:rPr>
          <w:rFonts w:ascii="Times New Roman" w:hAnsi="Times New Roman" w:cs="Times New Roman"/>
          <w:noProof/>
          <w:sz w:val="24"/>
          <w:szCs w:val="24"/>
        </w:rPr>
        <w:t>inc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>luding product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 xml:space="preserve"> design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>, material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 xml:space="preserve"> selection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>production proccess, finished product delivery to the c</w:t>
      </w:r>
      <w:r w:rsidR="00105933" w:rsidRPr="00747FBD">
        <w:rPr>
          <w:rFonts w:ascii="Times New Roman" w:hAnsi="Times New Roman" w:cs="Times New Roman"/>
          <w:noProof/>
          <w:sz w:val="24"/>
          <w:szCs w:val="24"/>
        </w:rPr>
        <w:t>u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 xml:space="preserve">stomer, and 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>management of end-of</w:t>
      </w:r>
      <w:r w:rsidR="00904D62" w:rsidRPr="00747FBD">
        <w:rPr>
          <w:rFonts w:ascii="Times New Roman" w:hAnsi="Times New Roman" w:cs="Times New Roman"/>
          <w:noProof/>
          <w:sz w:val="24"/>
          <w:szCs w:val="24"/>
        </w:rPr>
        <w:t>-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>life product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>s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50648" w:rsidRPr="00747FBD">
        <w:rPr>
          <w:rFonts w:ascii="Times New Roman" w:hAnsi="Times New Roman" w:cs="Times New Roman"/>
          <w:noProof/>
          <w:sz w:val="24"/>
          <w:szCs w:val="24"/>
        </w:rPr>
        <w:t>at the end of their life cycle</w:t>
      </w:r>
      <w:r w:rsidR="002E2C07" w:rsidRPr="00747FBD">
        <w:rPr>
          <w:rFonts w:ascii="Times New Roman" w:hAnsi="Times New Roman" w:cs="Times New Roman"/>
          <w:noProof/>
          <w:sz w:val="24"/>
          <w:szCs w:val="24"/>
        </w:rPr>
        <w:t>.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41B4" w:rsidRPr="00747FBD">
        <w:rPr>
          <w:rFonts w:ascii="Times New Roman" w:hAnsi="Times New Roman" w:cs="Times New Roman"/>
          <w:noProof/>
          <w:sz w:val="24"/>
          <w:szCs w:val="24"/>
        </w:rPr>
        <w:t>Al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 xml:space="preserve">though 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>Srivastava (2007)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 xml:space="preserve"> developed a sustainability framework, the operational criteria 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 xml:space="preserve">did not 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lastRenderedPageBreak/>
        <w:t>include</w:t>
      </w:r>
      <w:r w:rsidR="00CF7E4D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>clear criteria covering the social dimension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 xml:space="preserve"> and, w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 xml:space="preserve">ithout 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 xml:space="preserve">that </w:t>
      </w:r>
      <w:r w:rsidR="008F41B4" w:rsidRPr="00747FBD">
        <w:rPr>
          <w:rFonts w:ascii="Times New Roman" w:hAnsi="Times New Roman" w:cs="Times New Roman"/>
          <w:noProof/>
          <w:sz w:val="24"/>
          <w:szCs w:val="24"/>
        </w:rPr>
        <w:t xml:space="preserve">social </w:t>
      </w:r>
      <w:r w:rsidR="006327EB" w:rsidRPr="00747FBD">
        <w:rPr>
          <w:rFonts w:ascii="Times New Roman" w:hAnsi="Times New Roman" w:cs="Times New Roman"/>
          <w:noProof/>
          <w:sz w:val="24"/>
          <w:szCs w:val="24"/>
        </w:rPr>
        <w:t>dimension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>,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 xml:space="preserve">any 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>sustaina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>b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 xml:space="preserve">ility initiative 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 xml:space="preserve">is bound to </w:t>
      </w:r>
      <w:r w:rsidR="0071557A" w:rsidRPr="00747FBD">
        <w:rPr>
          <w:rFonts w:ascii="Times New Roman" w:hAnsi="Times New Roman" w:cs="Times New Roman"/>
          <w:noProof/>
          <w:sz w:val="24"/>
          <w:szCs w:val="24"/>
        </w:rPr>
        <w:t xml:space="preserve">be deficient </w:t>
      </w:r>
      <w:r w:rsidR="0099755F" w:rsidRPr="00747FBD">
        <w:rPr>
          <w:rFonts w:ascii="Times New Roman" w:hAnsi="Times New Roman" w:cs="Times New Roman"/>
          <w:noProof/>
          <w:sz w:val="24"/>
          <w:szCs w:val="24"/>
        </w:rPr>
        <w:t xml:space="preserve"> and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6602" w:rsidRPr="00747FBD">
        <w:rPr>
          <w:rFonts w:ascii="Times New Roman" w:hAnsi="Times New Roman" w:cs="Times New Roman"/>
          <w:noProof/>
          <w:sz w:val="24"/>
          <w:szCs w:val="24"/>
        </w:rPr>
        <w:t>in</w:t>
      </w:r>
      <w:r w:rsidR="0071557A" w:rsidRPr="00747FBD">
        <w:rPr>
          <w:rFonts w:ascii="Times New Roman" w:hAnsi="Times New Roman" w:cs="Times New Roman"/>
          <w:noProof/>
          <w:sz w:val="24"/>
          <w:szCs w:val="24"/>
        </w:rPr>
        <w:t>cap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>ab</w:t>
      </w:r>
      <w:r w:rsidR="00B76602" w:rsidRPr="00747FBD">
        <w:rPr>
          <w:rFonts w:ascii="Times New Roman" w:hAnsi="Times New Roman" w:cs="Times New Roman"/>
          <w:noProof/>
          <w:sz w:val="24"/>
          <w:szCs w:val="24"/>
        </w:rPr>
        <w:t>le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755F" w:rsidRPr="00747FBD">
        <w:rPr>
          <w:rFonts w:ascii="Times New Roman" w:hAnsi="Times New Roman" w:cs="Times New Roman"/>
          <w:noProof/>
          <w:sz w:val="24"/>
          <w:szCs w:val="24"/>
        </w:rPr>
        <w:t xml:space="preserve">of </w:t>
      </w:r>
      <w:r w:rsidR="0071557A" w:rsidRPr="00747FBD">
        <w:rPr>
          <w:rFonts w:ascii="Times New Roman" w:hAnsi="Times New Roman" w:cs="Times New Roman"/>
          <w:noProof/>
          <w:sz w:val="24"/>
          <w:szCs w:val="24"/>
        </w:rPr>
        <w:t>deal</w:t>
      </w:r>
      <w:r w:rsidR="0099755F" w:rsidRPr="00747FBD">
        <w:rPr>
          <w:rFonts w:ascii="Times New Roman" w:hAnsi="Times New Roman" w:cs="Times New Roman"/>
          <w:noProof/>
          <w:sz w:val="24"/>
          <w:szCs w:val="24"/>
        </w:rPr>
        <w:t>ing</w:t>
      </w:r>
      <w:r w:rsidR="0071557A" w:rsidRPr="00747FBD">
        <w:rPr>
          <w:rFonts w:ascii="Times New Roman" w:hAnsi="Times New Roman" w:cs="Times New Roman"/>
          <w:noProof/>
          <w:sz w:val="24"/>
          <w:szCs w:val="24"/>
        </w:rPr>
        <w:t xml:space="preserve"> with</w:t>
      </w:r>
      <w:r w:rsidR="00573E79" w:rsidRPr="00747FBD">
        <w:rPr>
          <w:rFonts w:ascii="Times New Roman" w:hAnsi="Times New Roman" w:cs="Times New Roman"/>
          <w:noProof/>
          <w:sz w:val="24"/>
          <w:szCs w:val="24"/>
        </w:rPr>
        <w:t xml:space="preserve"> the </w:t>
      </w:r>
      <w:r w:rsidR="0040383F" w:rsidRPr="00747FBD">
        <w:rPr>
          <w:rFonts w:ascii="Times New Roman" w:hAnsi="Times New Roman" w:cs="Times New Roman"/>
          <w:noProof/>
          <w:sz w:val="24"/>
          <w:szCs w:val="24"/>
        </w:rPr>
        <w:t>social impact.</w:t>
      </w:r>
      <w:r w:rsidR="0095133A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5133A" w:rsidRPr="00747FBD">
        <w:rPr>
          <w:rFonts w:ascii="Times New Roman" w:hAnsi="Times New Roman" w:cs="Times New Roman"/>
          <w:sz w:val="24"/>
          <w:szCs w:val="24"/>
        </w:rPr>
        <w:t xml:space="preserve">Carter and Rogers (2008) </w:t>
      </w:r>
      <w:r w:rsidR="0099755F" w:rsidRPr="00747FBD">
        <w:rPr>
          <w:rFonts w:ascii="Times New Roman" w:hAnsi="Times New Roman" w:cs="Times New Roman"/>
          <w:sz w:val="24"/>
          <w:szCs w:val="24"/>
        </w:rPr>
        <w:t xml:space="preserve">integrated </w:t>
      </w:r>
      <w:r w:rsidR="0095133A" w:rsidRPr="00747FBD">
        <w:rPr>
          <w:rFonts w:ascii="Times New Roman" w:hAnsi="Times New Roman" w:cs="Times New Roman"/>
          <w:sz w:val="24"/>
          <w:szCs w:val="24"/>
        </w:rPr>
        <w:t xml:space="preserve">resource dependence theory, population ecology and </w:t>
      </w:r>
      <w:r w:rsidR="00573E79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95133A" w:rsidRPr="00747FBD">
        <w:rPr>
          <w:rFonts w:ascii="Times New Roman" w:hAnsi="Times New Roman" w:cs="Times New Roman"/>
          <w:sz w:val="24"/>
          <w:szCs w:val="24"/>
        </w:rPr>
        <w:t>corporation resource</w:t>
      </w:r>
      <w:r w:rsidR="00573E79" w:rsidRPr="00747FBD">
        <w:rPr>
          <w:rFonts w:ascii="Times New Roman" w:hAnsi="Times New Roman" w:cs="Times New Roman"/>
          <w:sz w:val="24"/>
          <w:szCs w:val="24"/>
        </w:rPr>
        <w:t>-</w:t>
      </w:r>
      <w:r w:rsidR="0095133A" w:rsidRPr="00747FBD">
        <w:rPr>
          <w:rFonts w:ascii="Times New Roman" w:hAnsi="Times New Roman" w:cs="Times New Roman"/>
          <w:sz w:val="24"/>
          <w:szCs w:val="24"/>
        </w:rPr>
        <w:t>based view</w:t>
      </w:r>
      <w:r w:rsidR="0099755F" w:rsidRPr="00747FBD">
        <w:rPr>
          <w:rFonts w:ascii="Times New Roman" w:hAnsi="Times New Roman" w:cs="Times New Roman"/>
          <w:sz w:val="24"/>
          <w:szCs w:val="24"/>
        </w:rPr>
        <w:t xml:space="preserve"> to develop an SSCM framework</w:t>
      </w:r>
      <w:r w:rsidR="00573E79" w:rsidRPr="00747FBD">
        <w:rPr>
          <w:rFonts w:ascii="Times New Roman" w:hAnsi="Times New Roman" w:cs="Times New Roman"/>
          <w:sz w:val="24"/>
          <w:szCs w:val="24"/>
        </w:rPr>
        <w:t>,</w:t>
      </w:r>
      <w:r w:rsidR="0095133A" w:rsidRPr="00747FBD">
        <w:rPr>
          <w:rFonts w:ascii="Times New Roman" w:hAnsi="Times New Roman" w:cs="Times New Roman"/>
          <w:sz w:val="24"/>
          <w:szCs w:val="24"/>
        </w:rPr>
        <w:t xml:space="preserve"> tak</w:t>
      </w:r>
      <w:r w:rsidR="00B76602" w:rsidRPr="00747FBD">
        <w:rPr>
          <w:rFonts w:ascii="Times New Roman" w:hAnsi="Times New Roman" w:cs="Times New Roman"/>
          <w:sz w:val="24"/>
          <w:szCs w:val="24"/>
        </w:rPr>
        <w:t>ing</w:t>
      </w:r>
      <w:r w:rsidR="0095133A" w:rsidRPr="00747FBD">
        <w:rPr>
          <w:rFonts w:ascii="Times New Roman" w:hAnsi="Times New Roman" w:cs="Times New Roman"/>
          <w:sz w:val="24"/>
          <w:szCs w:val="24"/>
        </w:rPr>
        <w:t xml:space="preserve"> into account basic supporting facts which are required </w:t>
      </w:r>
      <w:r w:rsidR="00573E79" w:rsidRPr="00747FBD">
        <w:rPr>
          <w:rFonts w:ascii="Times New Roman" w:hAnsi="Times New Roman" w:cs="Times New Roman"/>
          <w:sz w:val="24"/>
          <w:szCs w:val="24"/>
        </w:rPr>
        <w:t xml:space="preserve">in the implementation of </w:t>
      </w:r>
      <w:r w:rsidR="0095133A" w:rsidRPr="00747FBD">
        <w:rPr>
          <w:rFonts w:ascii="Times New Roman" w:hAnsi="Times New Roman" w:cs="Times New Roman"/>
          <w:sz w:val="24"/>
          <w:szCs w:val="24"/>
        </w:rPr>
        <w:t>SSCM practices</w:t>
      </w:r>
      <w:r w:rsidR="00F7579B" w:rsidRPr="00747FBD">
        <w:rPr>
          <w:rFonts w:ascii="Times New Roman" w:hAnsi="Times New Roman" w:cs="Times New Roman"/>
          <w:sz w:val="24"/>
          <w:szCs w:val="24"/>
        </w:rPr>
        <w:t>.</w:t>
      </w:r>
      <w:r w:rsidR="0002674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573E79" w:rsidRPr="00747FBD">
        <w:rPr>
          <w:rFonts w:ascii="Times New Roman" w:hAnsi="Times New Roman" w:cs="Times New Roman"/>
          <w:sz w:val="24"/>
          <w:szCs w:val="24"/>
        </w:rPr>
        <w:t xml:space="preserve">The authors examined </w:t>
      </w:r>
      <w:r w:rsidR="00047853" w:rsidRPr="00747FBD">
        <w:rPr>
          <w:rFonts w:ascii="Times New Roman" w:hAnsi="Times New Roman" w:cs="Times New Roman"/>
          <w:sz w:val="24"/>
          <w:szCs w:val="24"/>
        </w:rPr>
        <w:t>the relationship</w:t>
      </w:r>
      <w:r w:rsidR="007178A8" w:rsidRPr="00747FBD">
        <w:rPr>
          <w:rFonts w:ascii="Times New Roman" w:hAnsi="Times New Roman" w:cs="Times New Roman"/>
          <w:sz w:val="24"/>
          <w:szCs w:val="24"/>
        </w:rPr>
        <w:t>s</w:t>
      </w:r>
      <w:r w:rsidR="00047853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573E79" w:rsidRPr="00747FBD">
        <w:rPr>
          <w:rFonts w:ascii="Times New Roman" w:hAnsi="Times New Roman" w:cs="Times New Roman"/>
          <w:sz w:val="24"/>
          <w:szCs w:val="24"/>
        </w:rPr>
        <w:t xml:space="preserve">between </w:t>
      </w:r>
      <w:r w:rsidR="00047853" w:rsidRPr="00747FBD">
        <w:rPr>
          <w:rFonts w:ascii="Times New Roman" w:hAnsi="Times New Roman" w:cs="Times New Roman"/>
          <w:sz w:val="24"/>
          <w:szCs w:val="24"/>
        </w:rPr>
        <w:t>social, environmental and economic performance</w:t>
      </w:r>
      <w:r w:rsidR="00C22F17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573E79" w:rsidRPr="00747FBD">
        <w:rPr>
          <w:rFonts w:ascii="Times New Roman" w:hAnsi="Times New Roman" w:cs="Times New Roman"/>
          <w:sz w:val="24"/>
          <w:szCs w:val="24"/>
        </w:rPr>
        <w:t xml:space="preserve">with regard to </w:t>
      </w:r>
      <w:r w:rsidR="00C22F17" w:rsidRPr="00747FBD">
        <w:rPr>
          <w:rFonts w:ascii="Times New Roman" w:hAnsi="Times New Roman" w:cs="Times New Roman"/>
          <w:sz w:val="24"/>
          <w:szCs w:val="24"/>
        </w:rPr>
        <w:t>obtaining long-term economic viability</w:t>
      </w:r>
      <w:r w:rsidR="00047853" w:rsidRPr="00747FBD">
        <w:rPr>
          <w:rFonts w:ascii="Times New Roman" w:hAnsi="Times New Roman" w:cs="Times New Roman"/>
          <w:sz w:val="24"/>
          <w:szCs w:val="24"/>
        </w:rPr>
        <w:t xml:space="preserve"> within</w:t>
      </w:r>
      <w:r w:rsidR="00DD26EC" w:rsidRPr="00747FBD">
        <w:rPr>
          <w:rFonts w:ascii="Times New Roman" w:hAnsi="Times New Roman" w:cs="Times New Roman"/>
          <w:sz w:val="24"/>
          <w:szCs w:val="24"/>
        </w:rPr>
        <w:t xml:space="preserve"> a</w:t>
      </w:r>
      <w:r w:rsidR="00573E79" w:rsidRPr="00747FBD">
        <w:rPr>
          <w:rFonts w:ascii="Times New Roman" w:hAnsi="Times New Roman" w:cs="Times New Roman"/>
          <w:sz w:val="24"/>
          <w:szCs w:val="24"/>
        </w:rPr>
        <w:t>n</w:t>
      </w:r>
      <w:r w:rsidR="00047853" w:rsidRPr="00747FBD">
        <w:rPr>
          <w:rFonts w:ascii="Times New Roman" w:hAnsi="Times New Roman" w:cs="Times New Roman"/>
          <w:sz w:val="24"/>
          <w:szCs w:val="24"/>
        </w:rPr>
        <w:t xml:space="preserve"> SCM context</w:t>
      </w:r>
      <w:r w:rsidR="00205E30" w:rsidRPr="00747FBD">
        <w:rPr>
          <w:rFonts w:ascii="Times New Roman" w:hAnsi="Times New Roman" w:cs="Times New Roman"/>
          <w:sz w:val="24"/>
          <w:szCs w:val="24"/>
        </w:rPr>
        <w:t>.</w:t>
      </w:r>
      <w:r w:rsidR="00DD26EC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8F41B4" w:rsidRPr="00747FBD">
        <w:rPr>
          <w:rFonts w:ascii="Times New Roman" w:hAnsi="Times New Roman" w:cs="Times New Roman"/>
          <w:sz w:val="24"/>
          <w:szCs w:val="24"/>
        </w:rPr>
        <w:t xml:space="preserve">However, </w:t>
      </w:r>
      <w:r w:rsidR="00F02E4C" w:rsidRPr="00747FBD">
        <w:rPr>
          <w:rFonts w:ascii="Times New Roman" w:hAnsi="Times New Roman" w:cs="Times New Roman"/>
          <w:sz w:val="24"/>
          <w:szCs w:val="24"/>
        </w:rPr>
        <w:t xml:space="preserve">the focus on </w:t>
      </w:r>
      <w:r w:rsidR="007178A8" w:rsidRPr="00747FBD">
        <w:rPr>
          <w:rFonts w:ascii="Times New Roman" w:hAnsi="Times New Roman" w:cs="Times New Roman"/>
          <w:sz w:val="24"/>
          <w:szCs w:val="24"/>
        </w:rPr>
        <w:t xml:space="preserve">social </w:t>
      </w:r>
      <w:r w:rsidR="00F02E4C" w:rsidRPr="00747FB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7178A8" w:rsidRPr="00747FBD">
        <w:rPr>
          <w:rFonts w:ascii="Times New Roman" w:hAnsi="Times New Roman" w:cs="Times New Roman"/>
          <w:sz w:val="24"/>
          <w:szCs w:val="24"/>
        </w:rPr>
        <w:t>criteria w</w:t>
      </w:r>
      <w:r w:rsidR="00F02E4C" w:rsidRPr="00747FBD">
        <w:rPr>
          <w:rFonts w:ascii="Times New Roman" w:hAnsi="Times New Roman" w:cs="Times New Roman"/>
          <w:sz w:val="24"/>
          <w:szCs w:val="24"/>
        </w:rPr>
        <w:t>as</w:t>
      </w:r>
      <w:r w:rsidR="007178A8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F02E4C" w:rsidRPr="00747FBD">
        <w:rPr>
          <w:rFonts w:ascii="Times New Roman" w:hAnsi="Times New Roman" w:cs="Times New Roman"/>
          <w:sz w:val="24"/>
          <w:szCs w:val="24"/>
        </w:rPr>
        <w:t xml:space="preserve">limited when </w:t>
      </w:r>
      <w:r w:rsidR="007178A8" w:rsidRPr="00747FBD">
        <w:rPr>
          <w:rFonts w:ascii="Times New Roman" w:hAnsi="Times New Roman" w:cs="Times New Roman"/>
          <w:sz w:val="24"/>
          <w:szCs w:val="24"/>
        </w:rPr>
        <w:t>the framework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 was being developed, which meant that </w:t>
      </w:r>
      <w:r w:rsidR="0023362D" w:rsidRPr="00747FBD">
        <w:rPr>
          <w:rFonts w:ascii="Times New Roman" w:hAnsi="Times New Roman" w:cs="Times New Roman"/>
          <w:sz w:val="24"/>
          <w:szCs w:val="24"/>
        </w:rPr>
        <w:t>the social sustainability issues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 were addressed to a lesser extent</w:t>
      </w:r>
      <w:r w:rsidR="00DD26EC" w:rsidRPr="00747FBD">
        <w:rPr>
          <w:rFonts w:ascii="Times New Roman" w:hAnsi="Times New Roman" w:cs="Times New Roman"/>
          <w:sz w:val="24"/>
          <w:szCs w:val="24"/>
        </w:rPr>
        <w:t>.</w:t>
      </w:r>
      <w:r w:rsidR="00F7579B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362D" w:rsidRPr="00747FBD">
        <w:rPr>
          <w:rFonts w:ascii="Times New Roman" w:hAnsi="Times New Roman" w:cs="Times New Roman"/>
          <w:noProof/>
          <w:sz w:val="24"/>
          <w:szCs w:val="24"/>
        </w:rPr>
        <w:t>Liu et al. (2012) conceptualized a</w:t>
      </w:r>
      <w:r w:rsidR="00F7579B" w:rsidRPr="00747FBD">
        <w:rPr>
          <w:rFonts w:ascii="Times New Roman" w:hAnsi="Times New Roman" w:cs="Times New Roman"/>
          <w:noProof/>
          <w:sz w:val="24"/>
          <w:szCs w:val="24"/>
        </w:rPr>
        <w:t xml:space="preserve"> new hub-and-spoke </w:t>
      </w:r>
      <w:r w:rsidR="00B1689A" w:rsidRPr="00747FBD">
        <w:rPr>
          <w:rFonts w:ascii="Times New Roman" w:hAnsi="Times New Roman" w:cs="Times New Roman"/>
          <w:noProof/>
          <w:sz w:val="24"/>
          <w:szCs w:val="24"/>
        </w:rPr>
        <w:t xml:space="preserve">framework </w:t>
      </w:r>
      <w:r w:rsidR="0023362D" w:rsidRPr="00747FBD">
        <w:rPr>
          <w:rFonts w:ascii="Times New Roman" w:hAnsi="Times New Roman" w:cs="Times New Roman"/>
          <w:noProof/>
          <w:sz w:val="24"/>
          <w:szCs w:val="24"/>
        </w:rPr>
        <w:t xml:space="preserve">comprising six dimensions </w:t>
      </w:r>
      <w:r w:rsidR="000C5AE1" w:rsidRPr="00747FBD">
        <w:rPr>
          <w:rFonts w:ascii="Times New Roman" w:hAnsi="Times New Roman" w:cs="Times New Roman"/>
          <w:noProof/>
          <w:sz w:val="24"/>
          <w:szCs w:val="24"/>
        </w:rPr>
        <w:t>(</w:t>
      </w:r>
      <w:r w:rsidR="0023362D" w:rsidRPr="00747FBD">
        <w:rPr>
          <w:rFonts w:ascii="Times New Roman" w:hAnsi="Times New Roman" w:cs="Times New Roman"/>
          <w:noProof/>
          <w:sz w:val="24"/>
          <w:szCs w:val="24"/>
        </w:rPr>
        <w:t>people, product, proccss, project, planning and promotion</w:t>
      </w:r>
      <w:r w:rsidR="000C5AE1" w:rsidRPr="00747FBD">
        <w:rPr>
          <w:rFonts w:ascii="Times New Roman" w:hAnsi="Times New Roman" w:cs="Times New Roman"/>
          <w:noProof/>
          <w:sz w:val="24"/>
          <w:szCs w:val="24"/>
        </w:rPr>
        <w:t>)</w:t>
      </w:r>
      <w:r w:rsidR="0023362D" w:rsidRPr="00747FBD">
        <w:rPr>
          <w:rFonts w:ascii="Times New Roman" w:hAnsi="Times New Roman" w:cs="Times New Roman"/>
          <w:noProof/>
          <w:sz w:val="24"/>
          <w:szCs w:val="24"/>
        </w:rPr>
        <w:t>.</w:t>
      </w:r>
      <w:r w:rsidR="0023362D" w:rsidRPr="00747FBD" w:rsidDel="002336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4819" w:rsidRPr="00747FBD">
        <w:rPr>
          <w:rFonts w:ascii="Times New Roman" w:hAnsi="Times New Roman" w:cs="Times New Roman"/>
          <w:noProof/>
          <w:sz w:val="24"/>
          <w:szCs w:val="24"/>
        </w:rPr>
        <w:t>In th</w:t>
      </w:r>
      <w:r w:rsidR="005E3FE1" w:rsidRPr="00747FBD">
        <w:rPr>
          <w:rFonts w:ascii="Times New Roman" w:hAnsi="Times New Roman" w:cs="Times New Roman"/>
          <w:noProof/>
          <w:sz w:val="24"/>
          <w:szCs w:val="24"/>
        </w:rPr>
        <w:t>eir</w:t>
      </w:r>
      <w:r w:rsidR="00D269CE" w:rsidRPr="00747FBD">
        <w:rPr>
          <w:rFonts w:ascii="Times New Roman" w:hAnsi="Times New Roman" w:cs="Times New Roman"/>
          <w:noProof/>
          <w:sz w:val="24"/>
          <w:szCs w:val="24"/>
        </w:rPr>
        <w:t xml:space="preserve"> study,</w:t>
      </w:r>
      <w:r w:rsidR="0018182D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362D" w:rsidRPr="00747FBD">
        <w:rPr>
          <w:rFonts w:ascii="Times New Roman" w:hAnsi="Times New Roman" w:cs="Times New Roman"/>
          <w:noProof/>
          <w:sz w:val="24"/>
          <w:szCs w:val="24"/>
        </w:rPr>
        <w:t>g</w:t>
      </w:r>
      <w:r w:rsidR="006959DF" w:rsidRPr="00747FBD">
        <w:rPr>
          <w:rFonts w:ascii="Times New Roman" w:hAnsi="Times New Roman" w:cs="Times New Roman"/>
          <w:noProof/>
          <w:sz w:val="24"/>
          <w:szCs w:val="24"/>
        </w:rPr>
        <w:t>reen marketing and SSCM</w:t>
      </w:r>
      <w:r w:rsidR="0018182D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55876" w:rsidRPr="00747FBD">
        <w:rPr>
          <w:rFonts w:ascii="Times New Roman" w:hAnsi="Times New Roman" w:cs="Times New Roman"/>
          <w:noProof/>
          <w:sz w:val="24"/>
          <w:szCs w:val="24"/>
        </w:rPr>
        <w:t>were</w:t>
      </w:r>
      <w:r w:rsidR="00D269CE" w:rsidRPr="00747FBD">
        <w:rPr>
          <w:rFonts w:ascii="Times New Roman" w:hAnsi="Times New Roman" w:cs="Times New Roman"/>
          <w:noProof/>
          <w:sz w:val="24"/>
          <w:szCs w:val="24"/>
        </w:rPr>
        <w:t xml:space="preserve"> integrated</w:t>
      </w:r>
      <w:r w:rsidR="00EE56A4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30EA" w:rsidRPr="00747FBD">
        <w:rPr>
          <w:rFonts w:ascii="Times New Roman" w:hAnsi="Times New Roman" w:cs="Times New Roman"/>
          <w:noProof/>
          <w:sz w:val="24"/>
          <w:szCs w:val="24"/>
        </w:rPr>
        <w:t>to</w:t>
      </w:r>
      <w:r w:rsidR="00EE56A4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362D" w:rsidRPr="00747FBD">
        <w:rPr>
          <w:rFonts w:ascii="Times New Roman" w:hAnsi="Times New Roman" w:cs="Times New Roman"/>
          <w:noProof/>
          <w:sz w:val="24"/>
          <w:szCs w:val="24"/>
        </w:rPr>
        <w:t xml:space="preserve">build supply chain capabilities </w:t>
      </w:r>
      <w:r w:rsidR="000C5AE1" w:rsidRPr="00747FBD">
        <w:rPr>
          <w:rFonts w:ascii="Times New Roman" w:hAnsi="Times New Roman" w:cs="Times New Roman"/>
          <w:noProof/>
          <w:sz w:val="24"/>
          <w:szCs w:val="24"/>
        </w:rPr>
        <w:t xml:space="preserve">more effectively </w:t>
      </w:r>
      <w:r w:rsidR="005E3FE1" w:rsidRPr="00747FBD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 w:rsidR="00EE56A4" w:rsidRPr="00747FBD">
        <w:rPr>
          <w:rFonts w:ascii="Times New Roman" w:hAnsi="Times New Roman" w:cs="Times New Roman"/>
          <w:noProof/>
          <w:sz w:val="24"/>
          <w:szCs w:val="24"/>
        </w:rPr>
        <w:t xml:space="preserve">meet the needs of green customers. </w:t>
      </w:r>
      <w:r w:rsidR="005E3FE1" w:rsidRPr="00747FBD">
        <w:rPr>
          <w:rFonts w:ascii="Times New Roman" w:hAnsi="Times New Roman" w:cs="Times New Roman"/>
          <w:noProof/>
          <w:sz w:val="24"/>
          <w:szCs w:val="24"/>
        </w:rPr>
        <w:t>However,</w:t>
      </w:r>
      <w:r w:rsidR="008E7ADC" w:rsidRPr="00747FBD">
        <w:rPr>
          <w:rFonts w:ascii="Times New Roman" w:hAnsi="Times New Roman" w:cs="Times New Roman"/>
          <w:noProof/>
          <w:sz w:val="24"/>
          <w:szCs w:val="24"/>
        </w:rPr>
        <w:t xml:space="preserve"> they</w:t>
      </w:r>
      <w:r w:rsidR="000C5AE1" w:rsidRPr="00747F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30EA" w:rsidRPr="00747FBD">
        <w:rPr>
          <w:rFonts w:ascii="Times New Roman" w:hAnsi="Times New Roman" w:cs="Times New Roman"/>
          <w:noProof/>
          <w:sz w:val="24"/>
          <w:szCs w:val="24"/>
        </w:rPr>
        <w:t>did</w:t>
      </w:r>
      <w:r w:rsidR="00E9331D" w:rsidRPr="00747FBD">
        <w:rPr>
          <w:rFonts w:ascii="Times New Roman" w:hAnsi="Times New Roman" w:cs="Times New Roman"/>
          <w:noProof/>
          <w:sz w:val="24"/>
          <w:szCs w:val="24"/>
        </w:rPr>
        <w:t xml:space="preserve"> not</w:t>
      </w:r>
      <w:r w:rsidR="005D30EA" w:rsidRPr="00747FBD">
        <w:rPr>
          <w:rFonts w:ascii="Times New Roman" w:hAnsi="Times New Roman" w:cs="Times New Roman"/>
          <w:noProof/>
          <w:sz w:val="24"/>
          <w:szCs w:val="24"/>
        </w:rPr>
        <w:t xml:space="preserve"> f</w:t>
      </w:r>
      <w:r w:rsidR="00D07E38" w:rsidRPr="00747FBD">
        <w:rPr>
          <w:rFonts w:ascii="Times New Roman" w:hAnsi="Times New Roman" w:cs="Times New Roman"/>
          <w:noProof/>
          <w:sz w:val="24"/>
          <w:szCs w:val="24"/>
        </w:rPr>
        <w:t xml:space="preserve">ocus </w:t>
      </w:r>
      <w:r w:rsidR="000C5AE1" w:rsidRPr="00747FBD">
        <w:rPr>
          <w:rFonts w:ascii="Times New Roman" w:hAnsi="Times New Roman" w:cs="Times New Roman"/>
          <w:noProof/>
          <w:sz w:val="24"/>
          <w:szCs w:val="24"/>
        </w:rPr>
        <w:t xml:space="preserve">much </w:t>
      </w:r>
      <w:r w:rsidR="00D07E38" w:rsidRPr="00747FBD">
        <w:rPr>
          <w:rFonts w:ascii="Times New Roman" w:hAnsi="Times New Roman" w:cs="Times New Roman"/>
          <w:noProof/>
          <w:sz w:val="24"/>
          <w:szCs w:val="24"/>
        </w:rPr>
        <w:t>on social sutainability</w:t>
      </w:r>
      <w:r w:rsidR="00AB20EA" w:rsidRPr="00747FBD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="0083469A" w:rsidRPr="00747FBD">
        <w:rPr>
          <w:rFonts w:ascii="Times New Roman" w:hAnsi="Times New Roman" w:cs="Times New Roman"/>
          <w:noProof/>
          <w:sz w:val="24"/>
          <w:szCs w:val="24"/>
        </w:rPr>
        <w:t>its impact</w:t>
      </w:r>
      <w:r w:rsidR="00AB20EA" w:rsidRPr="00747FBD">
        <w:rPr>
          <w:rFonts w:ascii="Times New Roman" w:hAnsi="Times New Roman" w:cs="Times New Roman"/>
          <w:noProof/>
          <w:sz w:val="24"/>
          <w:szCs w:val="24"/>
        </w:rPr>
        <w:t xml:space="preserve"> on the case </w:t>
      </w:r>
      <w:r w:rsidR="007E1D25" w:rsidRPr="00747FBD">
        <w:rPr>
          <w:rFonts w:ascii="Times New Roman" w:hAnsi="Times New Roman" w:cs="Times New Roman"/>
          <w:noProof/>
          <w:sz w:val="24"/>
          <w:szCs w:val="24"/>
        </w:rPr>
        <w:t>companies</w:t>
      </w:r>
      <w:r w:rsidR="006D6A5A" w:rsidRPr="00747FBD">
        <w:rPr>
          <w:rFonts w:ascii="Times New Roman" w:hAnsi="Times New Roman" w:cs="Times New Roman"/>
          <w:noProof/>
          <w:sz w:val="24"/>
          <w:szCs w:val="24"/>
        </w:rPr>
        <w:t>.</w:t>
      </w:r>
      <w:r w:rsidR="007E1D25" w:rsidRPr="00747FBD">
        <w:rPr>
          <w:rFonts w:ascii="Times New Roman" w:hAnsi="Times New Roman" w:cs="Times New Roman"/>
          <w:noProof/>
          <w:sz w:val="24"/>
          <w:szCs w:val="24"/>
        </w:rPr>
        <w:t xml:space="preserve"> Manzini</w:t>
      </w:r>
      <w:r w:rsidR="00FC0D3F" w:rsidRPr="00747FBD">
        <w:rPr>
          <w:rFonts w:ascii="Times New Roman" w:hAnsi="Times New Roman" w:cs="Times New Roman"/>
          <w:sz w:val="24"/>
          <w:szCs w:val="24"/>
        </w:rPr>
        <w:t xml:space="preserve"> and Accorsi (2013)</w:t>
      </w:r>
      <w:r w:rsidR="00DC7B2E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B2E" w:rsidRPr="00747FBD">
        <w:rPr>
          <w:rFonts w:ascii="Times New Roman" w:hAnsi="Times New Roman" w:cs="Times New Roman"/>
          <w:sz w:val="24"/>
          <w:szCs w:val="24"/>
        </w:rPr>
        <w:t xml:space="preserve">developed a </w:t>
      </w:r>
      <w:r w:rsidR="00105933" w:rsidRPr="00747FBD">
        <w:rPr>
          <w:rFonts w:ascii="Times New Roman" w:hAnsi="Times New Roman" w:cs="Times New Roman"/>
          <w:sz w:val="24"/>
          <w:szCs w:val="24"/>
        </w:rPr>
        <w:t>framework for</w:t>
      </w:r>
      <w:r w:rsidR="00DC7B2E" w:rsidRPr="00747FBD">
        <w:rPr>
          <w:rFonts w:ascii="Times New Roman" w:hAnsi="Times New Roman" w:cs="Times New Roman"/>
          <w:sz w:val="24"/>
          <w:szCs w:val="24"/>
        </w:rPr>
        <w:t xml:space="preserve"> manag</w:t>
      </w:r>
      <w:r w:rsidR="00105933" w:rsidRPr="00747FBD">
        <w:rPr>
          <w:rFonts w:ascii="Times New Roman" w:hAnsi="Times New Roman" w:cs="Times New Roman"/>
          <w:sz w:val="24"/>
          <w:szCs w:val="24"/>
        </w:rPr>
        <w:t>ing</w:t>
      </w:r>
      <w:r w:rsidR="00DC7B2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105933" w:rsidRPr="00747FBD">
        <w:rPr>
          <w:rFonts w:ascii="Times New Roman" w:hAnsi="Times New Roman" w:cs="Times New Roman"/>
          <w:sz w:val="24"/>
          <w:szCs w:val="24"/>
        </w:rPr>
        <w:t>sustainability</w:t>
      </w:r>
      <w:r w:rsidR="00E70669" w:rsidRPr="00747FBD">
        <w:rPr>
          <w:rFonts w:ascii="Times New Roman" w:hAnsi="Times New Roman" w:cs="Times New Roman"/>
          <w:sz w:val="24"/>
          <w:szCs w:val="24"/>
        </w:rPr>
        <w:t>, safety</w:t>
      </w:r>
      <w:r w:rsidR="00497BA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105933" w:rsidRPr="00747FBD">
        <w:rPr>
          <w:rFonts w:ascii="Times New Roman" w:hAnsi="Times New Roman" w:cs="Times New Roman"/>
          <w:sz w:val="24"/>
          <w:szCs w:val="24"/>
        </w:rPr>
        <w:t xml:space="preserve">and quality in </w:t>
      </w:r>
      <w:r w:rsidR="00DC7B2E" w:rsidRPr="00747FBD">
        <w:rPr>
          <w:rFonts w:ascii="Times New Roman" w:hAnsi="Times New Roman" w:cs="Times New Roman"/>
          <w:sz w:val="24"/>
          <w:szCs w:val="24"/>
        </w:rPr>
        <w:t>food</w:t>
      </w:r>
      <w:r w:rsidR="00646A71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105933" w:rsidRPr="00747FBD">
        <w:rPr>
          <w:rFonts w:ascii="Times New Roman" w:hAnsi="Times New Roman" w:cs="Times New Roman"/>
          <w:sz w:val="24"/>
          <w:szCs w:val="24"/>
        </w:rPr>
        <w:t>supply chains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, but </w:t>
      </w:r>
      <w:r w:rsidR="009630CD" w:rsidRPr="00747FBD">
        <w:rPr>
          <w:rFonts w:ascii="Times New Roman" w:hAnsi="Times New Roman" w:cs="Times New Roman"/>
          <w:sz w:val="24"/>
          <w:szCs w:val="24"/>
        </w:rPr>
        <w:t xml:space="preserve">their framework </w:t>
      </w:r>
      <w:r w:rsidR="005E3FE1" w:rsidRPr="00747FBD">
        <w:rPr>
          <w:rFonts w:ascii="Times New Roman" w:hAnsi="Times New Roman" w:cs="Times New Roman"/>
          <w:sz w:val="24"/>
          <w:szCs w:val="24"/>
        </w:rPr>
        <w:t>did</w:t>
      </w:r>
      <w:r w:rsidR="002426E3" w:rsidRPr="00747FBD">
        <w:rPr>
          <w:rFonts w:ascii="Times New Roman" w:hAnsi="Times New Roman" w:cs="Times New Roman"/>
          <w:sz w:val="24"/>
          <w:szCs w:val="24"/>
        </w:rPr>
        <w:t xml:space="preserve"> not</w:t>
      </w:r>
      <w:r w:rsidR="00497BA6" w:rsidRPr="00747FBD">
        <w:rPr>
          <w:rFonts w:ascii="Times New Roman" w:hAnsi="Times New Roman" w:cs="Times New Roman"/>
          <w:sz w:val="24"/>
          <w:szCs w:val="24"/>
        </w:rPr>
        <w:t xml:space="preserve"> include </w:t>
      </w:r>
      <w:r w:rsidR="005E3FE1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9630CD" w:rsidRPr="00747FBD">
        <w:rPr>
          <w:rFonts w:ascii="Times New Roman" w:hAnsi="Times New Roman" w:cs="Times New Roman"/>
          <w:sz w:val="24"/>
          <w:szCs w:val="24"/>
        </w:rPr>
        <w:t xml:space="preserve">social sustainability </w:t>
      </w:r>
      <w:r w:rsidR="00497BA6" w:rsidRPr="00747FBD">
        <w:rPr>
          <w:rFonts w:ascii="Times New Roman" w:hAnsi="Times New Roman" w:cs="Times New Roman"/>
          <w:sz w:val="24"/>
          <w:szCs w:val="24"/>
        </w:rPr>
        <w:t>dimension</w:t>
      </w:r>
      <w:r w:rsidR="009630CD" w:rsidRPr="00747FBD">
        <w:rPr>
          <w:rFonts w:ascii="Times New Roman" w:hAnsi="Times New Roman" w:cs="Times New Roman"/>
          <w:sz w:val="24"/>
          <w:szCs w:val="24"/>
        </w:rPr>
        <w:t>.</w:t>
      </w:r>
      <w:r w:rsidR="00DC7B2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An </w:t>
      </w:r>
      <w:r w:rsidR="00496530" w:rsidRPr="00747FBD">
        <w:rPr>
          <w:rFonts w:ascii="Times New Roman" w:hAnsi="Times New Roman" w:cs="Times New Roman"/>
          <w:sz w:val="24"/>
          <w:szCs w:val="24"/>
        </w:rPr>
        <w:t>SSCM practice</w:t>
      </w:r>
      <w:r w:rsidR="00B1689A" w:rsidRPr="00747FBD">
        <w:rPr>
          <w:rFonts w:ascii="Times New Roman" w:hAnsi="Times New Roman" w:cs="Times New Roman"/>
          <w:sz w:val="24"/>
          <w:szCs w:val="24"/>
        </w:rPr>
        <w:t xml:space="preserve"> framework was developed</w:t>
      </w:r>
      <w:r w:rsidR="00496530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FA2E3D" w:rsidRPr="00747FBD">
        <w:rPr>
          <w:rFonts w:ascii="Times New Roman" w:hAnsi="Times New Roman" w:cs="Times New Roman"/>
          <w:sz w:val="24"/>
          <w:szCs w:val="24"/>
        </w:rPr>
        <w:t>by Esfahbodi et al. (2016)</w:t>
      </w:r>
      <w:r w:rsidR="00FA2E3D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02C" w:rsidRPr="00747FBD">
        <w:rPr>
          <w:rFonts w:ascii="Times New Roman" w:hAnsi="Times New Roman" w:cs="Times New Roman"/>
          <w:sz w:val="24"/>
          <w:szCs w:val="24"/>
        </w:rPr>
        <w:t>based on</w:t>
      </w:r>
      <w:r w:rsidR="00496530" w:rsidRPr="00747FBD">
        <w:rPr>
          <w:rFonts w:ascii="Times New Roman" w:hAnsi="Times New Roman" w:cs="Times New Roman"/>
          <w:sz w:val="24"/>
          <w:szCs w:val="24"/>
        </w:rPr>
        <w:t xml:space="preserve"> environmental and cost performance</w:t>
      </w:r>
      <w:r w:rsidR="00FA2E3D" w:rsidRPr="00747FBD">
        <w:rPr>
          <w:rFonts w:ascii="Times New Roman" w:hAnsi="Times New Roman" w:cs="Times New Roman"/>
          <w:sz w:val="24"/>
          <w:szCs w:val="24"/>
        </w:rPr>
        <w:t xml:space="preserve"> practice set</w:t>
      </w:r>
      <w:r w:rsidR="00392E3B" w:rsidRPr="00747FBD">
        <w:rPr>
          <w:rFonts w:ascii="Times New Roman" w:hAnsi="Times New Roman" w:cs="Times New Roman"/>
          <w:sz w:val="24"/>
          <w:szCs w:val="24"/>
        </w:rPr>
        <w:t>s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, which </w:t>
      </w:r>
      <w:r w:rsidR="00C84AAF" w:rsidRPr="00747FBD">
        <w:rPr>
          <w:rFonts w:ascii="Times New Roman" w:hAnsi="Times New Roman" w:cs="Times New Roman"/>
          <w:sz w:val="24"/>
          <w:szCs w:val="24"/>
        </w:rPr>
        <w:t>clearly did</w:t>
      </w:r>
      <w:r w:rsidR="00E9331D" w:rsidRPr="00747FBD">
        <w:rPr>
          <w:rFonts w:ascii="Times New Roman" w:hAnsi="Times New Roman" w:cs="Times New Roman"/>
          <w:sz w:val="24"/>
          <w:szCs w:val="24"/>
        </w:rPr>
        <w:t xml:space="preserve"> not</w:t>
      </w:r>
      <w:r w:rsidR="00C84AAF" w:rsidRPr="00747FBD">
        <w:rPr>
          <w:rFonts w:ascii="Times New Roman" w:hAnsi="Times New Roman" w:cs="Times New Roman"/>
          <w:sz w:val="24"/>
          <w:szCs w:val="24"/>
        </w:rPr>
        <w:t xml:space="preserve"> discuss or consider the supply chain social sustainability dimension to help build the capabilities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needed </w:t>
      </w:r>
      <w:r w:rsidR="00C84AAF" w:rsidRPr="00747FBD">
        <w:rPr>
          <w:rFonts w:ascii="Times New Roman" w:hAnsi="Times New Roman" w:cs="Times New Roman"/>
          <w:sz w:val="24"/>
          <w:szCs w:val="24"/>
        </w:rPr>
        <w:t xml:space="preserve">to deal with social issues in </w:t>
      </w:r>
      <w:r w:rsidR="003151B7" w:rsidRPr="00747FBD">
        <w:rPr>
          <w:rFonts w:ascii="Times New Roman" w:hAnsi="Times New Roman" w:cs="Times New Roman"/>
          <w:sz w:val="24"/>
          <w:szCs w:val="24"/>
        </w:rPr>
        <w:t>emerging economies</w:t>
      </w:r>
      <w:r w:rsidR="00BB4802" w:rsidRPr="00747F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804" w:rsidRPr="00747FBD" w:rsidRDefault="00E9331D" w:rsidP="00262AFB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A review of existing literature </w:t>
      </w:r>
      <w:r w:rsidR="00B4711A" w:rsidRPr="00747FBD">
        <w:rPr>
          <w:rFonts w:ascii="Times New Roman" w:hAnsi="Times New Roman" w:cs="Times New Roman"/>
          <w:sz w:val="24"/>
          <w:szCs w:val="24"/>
        </w:rPr>
        <w:t xml:space="preserve">indicates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that</w:t>
      </w:r>
      <w:r w:rsidR="00B96A69" w:rsidRPr="00747FBD">
        <w:rPr>
          <w:rFonts w:ascii="Times New Roman" w:hAnsi="Times New Roman" w:cs="Times New Roman"/>
          <w:sz w:val="24"/>
          <w:szCs w:val="24"/>
        </w:rPr>
        <w:t>, a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lthough there are </w:t>
      </w:r>
      <w:r w:rsidR="00B1689A" w:rsidRPr="00747FBD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attempts in </w:t>
      </w:r>
      <w:r w:rsidR="005E6B16" w:rsidRPr="00747FBD">
        <w:rPr>
          <w:rFonts w:ascii="Times New Roman" w:hAnsi="Times New Roman" w:cs="Times New Roman"/>
          <w:sz w:val="24"/>
          <w:szCs w:val="24"/>
        </w:rPr>
        <w:t xml:space="preserve">existing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literature to address the issue of organizational and corporate sustainability, </w:t>
      </w:r>
      <w:r w:rsidR="006D4943" w:rsidRPr="00747FBD">
        <w:rPr>
          <w:rFonts w:ascii="Times New Roman" w:hAnsi="Times New Roman" w:cs="Times New Roman"/>
          <w:sz w:val="24"/>
          <w:szCs w:val="24"/>
        </w:rPr>
        <w:t>f</w:t>
      </w:r>
      <w:r w:rsidR="00A02A8E" w:rsidRPr="00747FBD">
        <w:rPr>
          <w:rFonts w:ascii="Times New Roman" w:hAnsi="Times New Roman" w:cs="Times New Roman"/>
          <w:sz w:val="24"/>
          <w:szCs w:val="24"/>
        </w:rPr>
        <w:t xml:space="preserve">ew studies have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focused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extensively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="00A02A8E" w:rsidRPr="00747FBD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on </w:t>
      </w:r>
      <w:r w:rsidR="00A02A8E" w:rsidRPr="00747FBD">
        <w:rPr>
          <w:rFonts w:ascii="Times New Roman" w:hAnsi="Times New Roman" w:cs="Times New Roman"/>
          <w:sz w:val="24"/>
          <w:szCs w:val="24"/>
        </w:rPr>
        <w:t xml:space="preserve">the social </w:t>
      </w:r>
      <w:r w:rsidR="007F5AB5" w:rsidRPr="00747FBD">
        <w:rPr>
          <w:rFonts w:ascii="Times New Roman" w:hAnsi="Times New Roman" w:cs="Times New Roman"/>
          <w:sz w:val="24"/>
          <w:szCs w:val="24"/>
        </w:rPr>
        <w:t xml:space="preserve">dimension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of </w:t>
      </w:r>
      <w:r w:rsidR="00A02A8E" w:rsidRPr="00747FBD">
        <w:rPr>
          <w:rFonts w:ascii="Times New Roman" w:hAnsi="Times New Roman" w:cs="Times New Roman"/>
          <w:sz w:val="24"/>
          <w:szCs w:val="24"/>
        </w:rPr>
        <w:t>sustainability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 (see also </w:t>
      </w:r>
      <w:r w:rsidR="000B0745" w:rsidRPr="00747FBD">
        <w:rPr>
          <w:rFonts w:ascii="Times New Roman" w:hAnsi="Times New Roman" w:cs="Times New Roman"/>
          <w:sz w:val="24"/>
          <w:szCs w:val="24"/>
        </w:rPr>
        <w:t xml:space="preserve">Kleindorfer et al. (2005), </w:t>
      </w:r>
      <w:r w:rsidR="00B1689A" w:rsidRPr="00747FBD">
        <w:rPr>
          <w:rFonts w:ascii="Times New Roman" w:hAnsi="Times New Roman" w:cs="Times New Roman"/>
          <w:sz w:val="24"/>
          <w:szCs w:val="24"/>
        </w:rPr>
        <w:t>Seuring and Muller (2008)</w:t>
      </w:r>
      <w:r w:rsidR="000B0745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1689A" w:rsidRPr="00747FBD">
        <w:rPr>
          <w:rFonts w:ascii="Times New Roman" w:hAnsi="Times New Roman" w:cs="Times New Roman"/>
          <w:sz w:val="24"/>
          <w:szCs w:val="24"/>
        </w:rPr>
        <w:t>and</w:t>
      </w:r>
      <w:r w:rsidR="000B0745" w:rsidRPr="00747FBD">
        <w:rPr>
          <w:rFonts w:ascii="Times New Roman" w:hAnsi="Times New Roman" w:cs="Times New Roman"/>
          <w:sz w:val="24"/>
          <w:szCs w:val="24"/>
        </w:rPr>
        <w:t xml:space="preserve"> Seuring (2013)</w:t>
      </w:r>
      <w:r w:rsidR="000C5AE1" w:rsidRPr="00747FBD">
        <w:rPr>
          <w:rFonts w:ascii="Times New Roman" w:hAnsi="Times New Roman" w:cs="Times New Roman"/>
          <w:sz w:val="24"/>
          <w:szCs w:val="24"/>
        </w:rPr>
        <w:t>)</w:t>
      </w:r>
      <w:r w:rsidR="00B1689A" w:rsidRPr="00747FBD">
        <w:rPr>
          <w:rFonts w:ascii="Times New Roman" w:hAnsi="Times New Roman" w:cs="Times New Roman"/>
          <w:sz w:val="24"/>
          <w:szCs w:val="24"/>
        </w:rPr>
        <w:t>.</w:t>
      </w:r>
      <w:r w:rsidR="007C0BD4" w:rsidRPr="00747FBD">
        <w:rPr>
          <w:rFonts w:ascii="Times New Roman" w:hAnsi="Times New Roman" w:cs="Times New Roman"/>
          <w:sz w:val="24"/>
          <w:szCs w:val="24"/>
        </w:rPr>
        <w:t xml:space="preserve"> A</w:t>
      </w:r>
      <w:r w:rsidR="00B30FFF" w:rsidRPr="00747FBD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7C0BD4" w:rsidRPr="00747FBD">
        <w:rPr>
          <w:rFonts w:ascii="Times New Roman" w:hAnsi="Times New Roman" w:cs="Times New Roman"/>
          <w:sz w:val="24"/>
          <w:szCs w:val="24"/>
        </w:rPr>
        <w:t>Mani et al. (2016)</w:t>
      </w:r>
      <w:r w:rsidR="00DE5FA3" w:rsidRPr="00747FBD">
        <w:rPr>
          <w:rFonts w:ascii="Times New Roman" w:hAnsi="Times New Roman" w:cs="Times New Roman"/>
          <w:sz w:val="24"/>
          <w:szCs w:val="24"/>
        </w:rPr>
        <w:t>,</w:t>
      </w:r>
      <w:r w:rsidR="00B30FF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more </w:t>
      </w:r>
      <w:r w:rsidR="0099755F" w:rsidRPr="00747FBD">
        <w:rPr>
          <w:rFonts w:ascii="Times New Roman" w:hAnsi="Times New Roman" w:cs="Times New Roman"/>
          <w:sz w:val="24"/>
          <w:szCs w:val="24"/>
        </w:rPr>
        <w:t>study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 is </w:t>
      </w:r>
      <w:r w:rsidR="00914A8B" w:rsidRPr="00747FBD">
        <w:rPr>
          <w:rFonts w:ascii="Times New Roman" w:hAnsi="Times New Roman" w:cs="Times New Roman"/>
          <w:sz w:val="24"/>
          <w:szCs w:val="24"/>
        </w:rPr>
        <w:t>required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30FFF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examine the </w:t>
      </w:r>
      <w:r w:rsidR="00B30FFF" w:rsidRPr="00747FBD">
        <w:rPr>
          <w:rFonts w:ascii="Times New Roman" w:hAnsi="Times New Roman" w:cs="Times New Roman"/>
          <w:sz w:val="24"/>
          <w:szCs w:val="24"/>
        </w:rPr>
        <w:t xml:space="preserve">social </w:t>
      </w:r>
      <w:r w:rsidR="0099755F" w:rsidRPr="00747FB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B30FFF" w:rsidRPr="00747FBD">
        <w:rPr>
          <w:rFonts w:ascii="Times New Roman" w:hAnsi="Times New Roman" w:cs="Times New Roman"/>
          <w:sz w:val="24"/>
          <w:szCs w:val="24"/>
        </w:rPr>
        <w:t xml:space="preserve">dimension in </w:t>
      </w:r>
      <w:r w:rsidR="003B563F" w:rsidRPr="00747FBD">
        <w:rPr>
          <w:rFonts w:ascii="Times New Roman" w:hAnsi="Times New Roman" w:cs="Times New Roman"/>
          <w:sz w:val="24"/>
          <w:szCs w:val="24"/>
        </w:rPr>
        <w:t>developing nations</w:t>
      </w:r>
      <w:r w:rsidR="00DE5FA3" w:rsidRPr="00747FBD">
        <w:rPr>
          <w:rFonts w:ascii="Times New Roman" w:hAnsi="Times New Roman" w:cs="Times New Roman"/>
          <w:sz w:val="24"/>
          <w:szCs w:val="24"/>
        </w:rPr>
        <w:t>.</w:t>
      </w:r>
      <w:r w:rsidR="00B1689A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It is against this backdrop that this paper attempts to investigate organizational sustainability with </w:t>
      </w:r>
      <w:r w:rsidR="00105933" w:rsidRPr="00747FBD">
        <w:rPr>
          <w:rFonts w:ascii="Times New Roman" w:hAnsi="Times New Roman" w:cs="Times New Roman"/>
          <w:sz w:val="24"/>
          <w:szCs w:val="24"/>
        </w:rPr>
        <w:t xml:space="preserve">specific </w:t>
      </w:r>
      <w:r w:rsidR="001554AF" w:rsidRPr="00747FBD">
        <w:rPr>
          <w:rFonts w:ascii="Times New Roman" w:hAnsi="Times New Roman" w:cs="Times New Roman"/>
          <w:sz w:val="24"/>
          <w:szCs w:val="24"/>
        </w:rPr>
        <w:t xml:space="preserve">focus </w:t>
      </w:r>
      <w:r w:rsidR="00105933" w:rsidRPr="00747FBD">
        <w:rPr>
          <w:rFonts w:ascii="Times New Roman" w:hAnsi="Times New Roman" w:cs="Times New Roman"/>
          <w:sz w:val="24"/>
          <w:szCs w:val="24"/>
        </w:rPr>
        <w:t xml:space="preserve">on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105933" w:rsidRPr="00747FBD">
        <w:rPr>
          <w:rFonts w:ascii="Times New Roman" w:hAnsi="Times New Roman" w:cs="Times New Roman"/>
          <w:sz w:val="24"/>
          <w:szCs w:val="24"/>
        </w:rPr>
        <w:t>social sustainability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 of supply chains</w:t>
      </w:r>
      <w:r w:rsidR="00105933" w:rsidRPr="00747FBD">
        <w:rPr>
          <w:rFonts w:ascii="Times New Roman" w:hAnsi="Times New Roman" w:cs="Times New Roman"/>
          <w:sz w:val="24"/>
          <w:szCs w:val="24"/>
        </w:rPr>
        <w:t>.</w:t>
      </w:r>
      <w:r w:rsidR="000C3D8F" w:rsidRPr="00747FBD">
        <w:rPr>
          <w:rFonts w:ascii="Times New Roman" w:hAnsi="Times New Roman" w:cs="Times New Roman"/>
          <w:sz w:val="24"/>
          <w:szCs w:val="24"/>
        </w:rPr>
        <w:t xml:space="preserve"> Figure 1 </w:t>
      </w:r>
      <w:r w:rsidR="00091216" w:rsidRPr="00747FBD">
        <w:rPr>
          <w:rFonts w:ascii="Times New Roman" w:hAnsi="Times New Roman" w:cs="Times New Roman"/>
          <w:sz w:val="24"/>
          <w:szCs w:val="24"/>
        </w:rPr>
        <w:t>shows</w:t>
      </w:r>
      <w:r w:rsidR="004F451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="004F451B" w:rsidRPr="00747FBD">
        <w:rPr>
          <w:rFonts w:ascii="Times New Roman" w:hAnsi="Times New Roman" w:cs="Times New Roman"/>
          <w:sz w:val="24"/>
          <w:szCs w:val="24"/>
        </w:rPr>
        <w:t>distribution of papers</w:t>
      </w:r>
      <w:r w:rsidR="001B5FA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486EC9" w:rsidRPr="00747FBD">
        <w:rPr>
          <w:rFonts w:ascii="Times New Roman" w:hAnsi="Times New Roman" w:cs="Times New Roman"/>
          <w:sz w:val="24"/>
          <w:szCs w:val="24"/>
        </w:rPr>
        <w:t>based on</w:t>
      </w:r>
      <w:r w:rsidR="000C3D8F" w:rsidRPr="00747FBD">
        <w:rPr>
          <w:rFonts w:ascii="Times New Roman" w:hAnsi="Times New Roman" w:cs="Times New Roman"/>
          <w:sz w:val="24"/>
          <w:szCs w:val="24"/>
        </w:rPr>
        <w:t xml:space="preserve"> sustainability dimension</w:t>
      </w:r>
      <w:r w:rsidR="002445FA" w:rsidRPr="00747FBD">
        <w:rPr>
          <w:rFonts w:ascii="Times New Roman" w:hAnsi="Times New Roman" w:cs="Times New Roman"/>
          <w:sz w:val="24"/>
          <w:szCs w:val="24"/>
        </w:rPr>
        <w:t>s</w:t>
      </w:r>
      <w:r w:rsidR="00E078F2" w:rsidRPr="00747FBD">
        <w:rPr>
          <w:rFonts w:ascii="Times New Roman" w:hAnsi="Times New Roman" w:cs="Times New Roman"/>
          <w:sz w:val="24"/>
          <w:szCs w:val="24"/>
        </w:rPr>
        <w:t>.</w:t>
      </w:r>
      <w:r w:rsidR="00B5537E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6D9" w:rsidRPr="00747FBD" w:rsidRDefault="001A76D9" w:rsidP="00B30FFF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6D9" w:rsidRPr="00747FBD" w:rsidRDefault="001A76D9" w:rsidP="00B30FFF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6D9" w:rsidRPr="00747FBD" w:rsidRDefault="001A76D9" w:rsidP="00B30FFF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55" w:rsidRPr="00747FBD" w:rsidRDefault="00690C55" w:rsidP="00FE667F">
      <w:pPr>
        <w:rPr>
          <w:rFonts w:asciiTheme="majorBidi" w:hAnsiTheme="majorBidi" w:cstheme="majorBidi"/>
          <w:b/>
          <w:bCs/>
        </w:rPr>
      </w:pPr>
      <w:r w:rsidRPr="00747FBD">
        <w:rPr>
          <w:rFonts w:asciiTheme="majorBidi" w:hAnsiTheme="majorBidi" w:cstheme="majorBidi"/>
          <w:b/>
          <w:bCs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6F02F" wp14:editId="0C4927CC">
                <wp:simplePos x="0" y="0"/>
                <wp:positionH relativeFrom="margin">
                  <wp:posOffset>2296795</wp:posOffset>
                </wp:positionH>
                <wp:positionV relativeFrom="paragraph">
                  <wp:posOffset>33655</wp:posOffset>
                </wp:positionV>
                <wp:extent cx="1800000" cy="1800000"/>
                <wp:effectExtent l="19050" t="19050" r="29210" b="2921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arc">
                          <a:avLst>
                            <a:gd name="adj1" fmla="val 1265268"/>
                            <a:gd name="adj2" fmla="val 111969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691D9" id="Arc 2" o:spid="_x0000_s1026" style="position:absolute;margin-left:180.85pt;margin-top:2.65pt;width:141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00000,18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" path="m1739727,1223818nsc1562224,1684119,1047243,1915728,585089,1743108,122935,1570488,-114113,1057988,53605,594032,221322,130077,731285,-112384,1196990,50413v465705,162796,713550,670163,555693,1137565l900000,900000r839727,323818xem1739727,1223818nfc1562224,1684119,1047243,1915728,585089,1743108,122935,1570488,-114113,1057988,53605,594032,221322,130077,731285,-112384,1196990,50413v465705,162796,713550,670163,555693,1137565e" filled="f" strokecolor="black [3200]" strokeweight=".5pt">
                <v:stroke joinstyle="miter"/>
                <v:path arrowok="t" o:connecttype="custom" o:connectlocs="1739727,1223818;585089,1743108;53605,594032;1196990,50413;1752683,1187978" o:connectangles="0,0,0,0,0"/>
                <w10:wrap anchorx="margin"/>
              </v:shape>
            </w:pict>
          </mc:Fallback>
        </mc:AlternateContent>
      </w:r>
      <w:r w:rsidRPr="00747FBD">
        <w:rPr>
          <w:rFonts w:asciiTheme="majorBidi" w:hAnsiTheme="majorBidi" w:cstheme="majorBidi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88629" wp14:editId="298FD6EB">
                <wp:simplePos x="0" y="0"/>
                <wp:positionH relativeFrom="column">
                  <wp:posOffset>3180080</wp:posOffset>
                </wp:positionH>
                <wp:positionV relativeFrom="paragraph">
                  <wp:posOffset>27940</wp:posOffset>
                </wp:positionV>
                <wp:extent cx="1836000" cy="1800000"/>
                <wp:effectExtent l="19050" t="19050" r="31115" b="29210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1800000"/>
                        </a:xfrm>
                        <a:prstGeom prst="arc">
                          <a:avLst>
                            <a:gd name="adj1" fmla="val 1265268"/>
                            <a:gd name="adj2" fmla="val 111969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CEBA2" id="Arc 3" o:spid="_x0000_s1026" style="position:absolute;margin-left:250.4pt;margin-top:2.2pt;width:144.5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6000,18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" path="m1772291,1229434nsc1589816,1684253,1070453,1913176,602339,1745119,125505,1573932,-118990,1055740,56687,588639,229229,129871,743819,-109912,1215621,48611v480151,161328,735640,674042,570324,1144521l918000,900000r854291,329434xem1772291,1229434nfc1589816,1684253,1070453,1913176,602339,1745119,125505,1573932,-118990,1055740,56687,588639,229229,129871,743819,-109912,1215621,48611v480151,161328,735640,674042,570324,1144521e" filled="f" strokecolor="black [3200]" strokeweight=".5pt">
                <v:stroke joinstyle="miter"/>
                <v:path arrowok="t" o:connecttype="custom" o:connectlocs="1772291,1229434;602339,1745119;56687,588639;1215621,48611;1785945,1193132" o:connectangles="0,0,0,0,0"/>
              </v:shape>
            </w:pict>
          </mc:Fallback>
        </mc:AlternateContent>
      </w:r>
    </w:p>
    <w:p w:rsidR="00690C55" w:rsidRPr="00747FBD" w:rsidRDefault="00690C55" w:rsidP="00690C55">
      <w:pPr>
        <w:jc w:val="both"/>
      </w:pPr>
      <w:r w:rsidRPr="00747FBD">
        <w:t xml:space="preserve">                                                                                                                 </w:t>
      </w:r>
    </w:p>
    <w:p w:rsidR="00690C55" w:rsidRPr="00747FBD" w:rsidRDefault="00690C55" w:rsidP="00690C55">
      <w:pPr>
        <w:ind w:left="720"/>
        <w:rPr>
          <w:sz w:val="18"/>
          <w:szCs w:val="18"/>
        </w:rPr>
      </w:pPr>
      <w:r w:rsidRPr="00747FBD">
        <w:tab/>
        <w:t xml:space="preserve">                                              </w:t>
      </w:r>
      <w:r w:rsidRPr="00747FBD">
        <w:tab/>
        <w:t xml:space="preserve">                             </w:t>
      </w:r>
      <w:r w:rsidRPr="00747FBD">
        <w:rPr>
          <w:sz w:val="18"/>
          <w:szCs w:val="18"/>
        </w:rPr>
        <w:t>2</w:t>
      </w:r>
      <w:r w:rsidRPr="00747FBD">
        <w:t xml:space="preserve">                      </w:t>
      </w:r>
    </w:p>
    <w:p w:rsidR="00690C55" w:rsidRPr="00747FBD" w:rsidRDefault="00690C55" w:rsidP="00690C55">
      <w:pPr>
        <w:rPr>
          <w:rFonts w:asciiTheme="majorBidi" w:hAnsiTheme="majorBidi" w:cstheme="majorBidi"/>
          <w:sz w:val="18"/>
          <w:szCs w:val="18"/>
        </w:rPr>
      </w:pPr>
      <w:r w:rsidRPr="00747FBD">
        <w:rPr>
          <w:rFonts w:asciiTheme="majorBidi" w:hAnsiTheme="majorBidi" w:cstheme="majorBidi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4D150" wp14:editId="1B4E98AC">
                <wp:simplePos x="0" y="0"/>
                <wp:positionH relativeFrom="margin">
                  <wp:posOffset>2755900</wp:posOffset>
                </wp:positionH>
                <wp:positionV relativeFrom="paragraph">
                  <wp:posOffset>34925</wp:posOffset>
                </wp:positionV>
                <wp:extent cx="1800000" cy="1800000"/>
                <wp:effectExtent l="19050" t="19050" r="29210" b="29210"/>
                <wp:wrapNone/>
                <wp:docPr id="1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arc">
                          <a:avLst>
                            <a:gd name="adj1" fmla="val 1265268"/>
                            <a:gd name="adj2" fmla="val 111969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338B" id="Arc 1" o:spid="_x0000_s1026" style="position:absolute;margin-left:217pt;margin-top:2.75pt;width:141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00000,18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" path="m1739727,1223818nsc1562224,1684119,1047243,1915728,585089,1743108,122935,1570488,-114113,1057988,53605,594032,221322,130077,731285,-112384,1196990,50413v465705,162796,713550,670163,555693,1137565l900000,900000r839727,323818xem1739727,1223818nfc1562224,1684119,1047243,1915728,585089,1743108,122935,1570488,-114113,1057988,53605,594032,221322,130077,731285,-112384,1196990,50413v465705,162796,713550,670163,555693,1137565e" filled="f" strokecolor="black [3200]" strokeweight=".5pt">
                <v:stroke joinstyle="miter"/>
                <v:path arrowok="t" o:connecttype="custom" o:connectlocs="1739727,1223818;585089,1743108;53605,594032;1196990,50413;1752683,1187978" o:connectangles="0,0,0,0,0"/>
                <w10:wrap anchorx="margin"/>
              </v:shape>
            </w:pict>
          </mc:Fallback>
        </mc:AlternateContent>
      </w:r>
      <w:r w:rsidRPr="00747FBD">
        <w:rPr>
          <w:sz w:val="18"/>
          <w:szCs w:val="18"/>
        </w:rPr>
        <w:t xml:space="preserve">                                                                                            </w:t>
      </w:r>
      <w:r w:rsidRPr="00747FBD">
        <w:rPr>
          <w:rFonts w:asciiTheme="majorBidi" w:hAnsiTheme="majorBidi" w:cstheme="majorBidi"/>
          <w:sz w:val="20"/>
          <w:szCs w:val="20"/>
        </w:rPr>
        <w:t xml:space="preserve">Environmental                                             Social                                                                                                                                                                                            </w:t>
      </w:r>
      <w:r w:rsidRPr="00747FB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</w:t>
      </w:r>
    </w:p>
    <w:p w:rsidR="00690C55" w:rsidRPr="00747FBD" w:rsidRDefault="00690C55" w:rsidP="00690C55">
      <w:pPr>
        <w:rPr>
          <w:sz w:val="16"/>
          <w:szCs w:val="16"/>
        </w:rPr>
      </w:pPr>
      <w:r w:rsidRPr="00747FBD">
        <w:rPr>
          <w:sz w:val="18"/>
          <w:szCs w:val="18"/>
        </w:rPr>
        <w:t xml:space="preserve">                                                                                                       </w:t>
      </w:r>
      <w:r w:rsidRPr="00747FBD">
        <w:rPr>
          <w:rFonts w:asciiTheme="majorBidi" w:hAnsiTheme="majorBidi" w:cstheme="majorBidi"/>
          <w:sz w:val="18"/>
          <w:szCs w:val="18"/>
        </w:rPr>
        <w:t xml:space="preserve">15 </w:t>
      </w:r>
      <w:r w:rsidRPr="00747FBD">
        <w:rPr>
          <w:sz w:val="18"/>
          <w:szCs w:val="18"/>
        </w:rPr>
        <w:t xml:space="preserve">                   </w:t>
      </w:r>
      <w:r w:rsidRPr="00747FBD">
        <w:rPr>
          <w:rFonts w:asciiTheme="majorBidi" w:hAnsiTheme="majorBidi" w:cstheme="majorBidi"/>
          <w:sz w:val="20"/>
          <w:szCs w:val="20"/>
        </w:rPr>
        <w:t xml:space="preserve">Sustainability </w:t>
      </w:r>
      <w:r w:rsidRPr="00747FBD">
        <w:rPr>
          <w:sz w:val="18"/>
          <w:szCs w:val="18"/>
        </w:rPr>
        <w:t xml:space="preserve">                         </w:t>
      </w:r>
      <w:r w:rsidRPr="00747FBD">
        <w:rPr>
          <w:rFonts w:asciiTheme="majorBidi" w:hAnsiTheme="majorBidi" w:cstheme="majorBidi"/>
          <w:sz w:val="18"/>
          <w:szCs w:val="18"/>
        </w:rPr>
        <w:t>1</w:t>
      </w:r>
      <w:r w:rsidRPr="00747FBD">
        <w:rPr>
          <w:sz w:val="18"/>
          <w:szCs w:val="18"/>
        </w:rPr>
        <w:t xml:space="preserve">                                                                                        </w:t>
      </w:r>
    </w:p>
    <w:p w:rsidR="00690C55" w:rsidRPr="00747FBD" w:rsidRDefault="00690C55" w:rsidP="00690C55">
      <w:pPr>
        <w:tabs>
          <w:tab w:val="left" w:pos="6762"/>
        </w:tabs>
        <w:rPr>
          <w:rFonts w:asciiTheme="majorBidi" w:hAnsiTheme="majorBidi" w:cstheme="majorBidi"/>
          <w:sz w:val="18"/>
          <w:szCs w:val="18"/>
        </w:rPr>
      </w:pPr>
      <w:r w:rsidRPr="00747FBD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             85               40                 0</w:t>
      </w:r>
    </w:p>
    <w:p w:rsidR="00690C55" w:rsidRPr="00747FBD" w:rsidRDefault="00690C55" w:rsidP="00690C55"/>
    <w:p w:rsidR="00690C55" w:rsidRPr="00747FBD" w:rsidRDefault="00690C55" w:rsidP="00690C55">
      <w:pPr>
        <w:rPr>
          <w:rFonts w:asciiTheme="majorBidi" w:hAnsiTheme="majorBidi" w:cstheme="majorBidi"/>
          <w:sz w:val="20"/>
          <w:szCs w:val="20"/>
        </w:rPr>
      </w:pPr>
      <w:r w:rsidRPr="00747FBD">
        <w:tab/>
        <w:t xml:space="preserve">                                                                                              </w:t>
      </w:r>
      <w:r w:rsidRPr="00747FBD">
        <w:rPr>
          <w:rFonts w:asciiTheme="majorBidi" w:hAnsiTheme="majorBidi" w:cstheme="majorBidi"/>
          <w:sz w:val="20"/>
          <w:szCs w:val="20"/>
        </w:rPr>
        <w:t>Economic</w:t>
      </w:r>
    </w:p>
    <w:p w:rsidR="00690C55" w:rsidRPr="00747FBD" w:rsidRDefault="00690C55" w:rsidP="00690C55">
      <w:pPr>
        <w:rPr>
          <w:rFonts w:asciiTheme="majorBidi" w:hAnsiTheme="majorBidi" w:cstheme="majorBidi"/>
          <w:sz w:val="20"/>
          <w:szCs w:val="20"/>
        </w:rPr>
      </w:pP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  <w:t xml:space="preserve">            n.a.</w:t>
      </w:r>
    </w:p>
    <w:p w:rsidR="00690C55" w:rsidRPr="00747FBD" w:rsidRDefault="00690C55" w:rsidP="00690C55">
      <w:pPr>
        <w:rPr>
          <w:rFonts w:asciiTheme="majorBidi" w:hAnsiTheme="majorBidi" w:cstheme="majorBidi"/>
          <w:sz w:val="20"/>
          <w:szCs w:val="20"/>
        </w:rPr>
      </w:pP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  <w:r w:rsidRPr="00747FBD">
        <w:rPr>
          <w:rFonts w:asciiTheme="majorBidi" w:hAnsiTheme="majorBidi" w:cstheme="majorBidi"/>
          <w:sz w:val="20"/>
          <w:szCs w:val="20"/>
        </w:rPr>
        <w:tab/>
      </w:r>
    </w:p>
    <w:p w:rsidR="00690C55" w:rsidRPr="00747FBD" w:rsidRDefault="00690C55" w:rsidP="00262AFB">
      <w:pPr>
        <w:tabs>
          <w:tab w:val="left" w:pos="2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sz w:val="24"/>
          <w:szCs w:val="24"/>
        </w:rPr>
        <w:t xml:space="preserve">Figure 1. Distribution of papers </w:t>
      </w:r>
      <w:r w:rsidR="00C67056" w:rsidRPr="00747FBD">
        <w:rPr>
          <w:rFonts w:asciiTheme="majorBidi" w:hAnsiTheme="majorBidi" w:cstheme="majorBidi"/>
          <w:sz w:val="24"/>
          <w:szCs w:val="24"/>
        </w:rPr>
        <w:t>based on sustainability dimensions</w:t>
      </w:r>
      <w:r w:rsidRPr="00747FBD">
        <w:rPr>
          <w:rFonts w:asciiTheme="majorBidi" w:hAnsiTheme="majorBidi" w:cstheme="majorBidi"/>
          <w:sz w:val="24"/>
          <w:szCs w:val="24"/>
        </w:rPr>
        <w:t xml:space="preserve"> (Carter and Rogers, 2008; Brandenburg et al., 2014)</w:t>
      </w:r>
    </w:p>
    <w:p w:rsidR="00054295" w:rsidRPr="00747FBD" w:rsidRDefault="003F0F49" w:rsidP="00054295">
      <w:pPr>
        <w:tabs>
          <w:tab w:val="left" w:pos="2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Figure 1, very few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studies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have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included the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social dimension.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In essence, there is only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one paper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that has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investigated social sustainability (Hutchins and Sutherland, 2008), while two papers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focused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on social and environmental sustainability (Baskaran et al., 2012; Xu et al., 2013). These results are consistent with the outcomes of a more comprehensive literature review conducted by Brandenburg et al. (2014),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which showed </w:t>
      </w:r>
      <w:r w:rsidR="00054295" w:rsidRPr="00747FBD">
        <w:rPr>
          <w:rFonts w:ascii="Times New Roman" w:hAnsi="Times New Roman" w:cs="Times New Roman"/>
          <w:sz w:val="24"/>
          <w:szCs w:val="24"/>
        </w:rPr>
        <w:t xml:space="preserve">that only four out of 134 papers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looked at </w:t>
      </w:r>
      <w:r w:rsidR="00054295" w:rsidRPr="00747FBD">
        <w:rPr>
          <w:rFonts w:ascii="Times New Roman" w:hAnsi="Times New Roman" w:cs="Times New Roman"/>
          <w:sz w:val="24"/>
          <w:szCs w:val="24"/>
        </w:rPr>
        <w:t>either social, socio-environmental or socio-economic criteria.</w:t>
      </w:r>
    </w:p>
    <w:p w:rsidR="00063935" w:rsidRPr="00747FBD" w:rsidRDefault="00B90AA2" w:rsidP="00BD0B93">
      <w:pPr>
        <w:pStyle w:val="Comment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2.2 Social sustainability </w:t>
      </w:r>
      <w:r w:rsidR="008E5473" w:rsidRPr="00747FBD">
        <w:rPr>
          <w:rFonts w:asciiTheme="majorBidi" w:hAnsiTheme="majorBidi" w:cstheme="majorBidi"/>
          <w:b/>
          <w:bCs/>
          <w:sz w:val="24"/>
          <w:szCs w:val="24"/>
        </w:rPr>
        <w:t>criteria</w:t>
      </w:r>
    </w:p>
    <w:p w:rsidR="003D4C69" w:rsidRPr="00747FBD" w:rsidRDefault="00C22761" w:rsidP="00262A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In</w:t>
      </w:r>
      <w:r w:rsidR="00CF021E" w:rsidRPr="00747FBD">
        <w:rPr>
          <w:rFonts w:ascii="Times New Roman" w:hAnsi="Times New Roman" w:cs="Times New Roman"/>
          <w:sz w:val="24"/>
          <w:szCs w:val="24"/>
        </w:rPr>
        <w:t xml:space="preserve"> addition</w:t>
      </w:r>
      <w:r w:rsidR="001D5090" w:rsidRPr="00747FBD">
        <w:rPr>
          <w:rFonts w:ascii="Times New Roman" w:hAnsi="Times New Roman" w:cs="Times New Roman"/>
          <w:sz w:val="24"/>
          <w:szCs w:val="24"/>
        </w:rPr>
        <w:t xml:space="preserve"> to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1D5090" w:rsidRPr="00747FBD">
        <w:rPr>
          <w:rFonts w:ascii="Times New Roman" w:hAnsi="Times New Roman" w:cs="Times New Roman"/>
          <w:sz w:val="24"/>
          <w:szCs w:val="24"/>
        </w:rPr>
        <w:t>economic and environmental</w:t>
      </w:r>
      <w:r w:rsidR="00CF021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FA2E3D" w:rsidRPr="00747FBD">
        <w:rPr>
          <w:rFonts w:ascii="Times New Roman" w:hAnsi="Times New Roman" w:cs="Times New Roman"/>
          <w:sz w:val="24"/>
          <w:szCs w:val="24"/>
        </w:rPr>
        <w:t>sustainability of organization</w:t>
      </w:r>
      <w:r w:rsidR="0009729D" w:rsidRPr="00747FBD">
        <w:rPr>
          <w:rFonts w:ascii="Times New Roman" w:hAnsi="Times New Roman" w:cs="Times New Roman"/>
          <w:sz w:val="24"/>
          <w:szCs w:val="24"/>
        </w:rPr>
        <w:t>’</w:t>
      </w:r>
      <w:r w:rsidR="00FA2E3D" w:rsidRPr="00747FBD">
        <w:rPr>
          <w:rFonts w:ascii="Times New Roman" w:hAnsi="Times New Roman" w:cs="Times New Roman"/>
          <w:sz w:val="24"/>
          <w:szCs w:val="24"/>
        </w:rPr>
        <w:t xml:space="preserve">s </w:t>
      </w:r>
      <w:r w:rsidR="00CF021E" w:rsidRPr="00747FBD">
        <w:rPr>
          <w:rFonts w:ascii="Times New Roman" w:hAnsi="Times New Roman" w:cs="Times New Roman"/>
          <w:sz w:val="24"/>
          <w:szCs w:val="24"/>
        </w:rPr>
        <w:t xml:space="preserve">operations, </w:t>
      </w:r>
      <w:r w:rsidR="00FA2E3D" w:rsidRPr="00747FBD">
        <w:rPr>
          <w:rFonts w:ascii="Times New Roman" w:hAnsi="Times New Roman" w:cs="Times New Roman"/>
          <w:sz w:val="24"/>
          <w:szCs w:val="24"/>
        </w:rPr>
        <w:t>social sustainability should also be taken in</w:t>
      </w:r>
      <w:r w:rsidR="00597214" w:rsidRPr="00747FBD">
        <w:rPr>
          <w:rFonts w:ascii="Times New Roman" w:hAnsi="Times New Roman" w:cs="Times New Roman"/>
          <w:sz w:val="24"/>
          <w:szCs w:val="24"/>
        </w:rPr>
        <w:t>to</w:t>
      </w:r>
      <w:r w:rsidR="00FA2E3D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account </w:t>
      </w:r>
      <w:r w:rsidR="0009729D" w:rsidRPr="00747FBD">
        <w:rPr>
          <w:rFonts w:ascii="Times New Roman" w:hAnsi="Times New Roman" w:cs="Times New Roman"/>
          <w:sz w:val="24"/>
          <w:szCs w:val="24"/>
        </w:rPr>
        <w:t>when firms are aiming at achieving sustainable development</w:t>
      </w:r>
      <w:r w:rsidR="00CF021E" w:rsidRPr="00747FBD">
        <w:rPr>
          <w:rFonts w:ascii="Times New Roman" w:hAnsi="Times New Roman" w:cs="Times New Roman"/>
          <w:sz w:val="24"/>
          <w:szCs w:val="24"/>
        </w:rPr>
        <w:t>.</w:t>
      </w:r>
      <w:r w:rsidR="005E64E8" w:rsidRPr="00747FBD">
        <w:rPr>
          <w:rFonts w:ascii="Times New Roman" w:hAnsi="Times New Roman" w:cs="Times New Roman"/>
          <w:sz w:val="24"/>
          <w:szCs w:val="24"/>
        </w:rPr>
        <w:t xml:space="preserve"> Social sustainability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is about </w:t>
      </w:r>
      <w:r w:rsidR="005E64E8" w:rsidRPr="00747FBD">
        <w:rPr>
          <w:rFonts w:ascii="Times New Roman" w:hAnsi="Times New Roman" w:cs="Times New Roman"/>
          <w:sz w:val="24"/>
          <w:szCs w:val="24"/>
        </w:rPr>
        <w:t xml:space="preserve">how social issues </w:t>
      </w:r>
      <w:r w:rsidR="00AC2942" w:rsidRPr="00747FBD">
        <w:rPr>
          <w:rFonts w:ascii="Times New Roman" w:hAnsi="Times New Roman" w:cs="Times New Roman"/>
          <w:sz w:val="24"/>
          <w:szCs w:val="24"/>
        </w:rPr>
        <w:t xml:space="preserve">should </w:t>
      </w:r>
      <w:r w:rsidR="005E64E8" w:rsidRPr="00747FBD">
        <w:rPr>
          <w:rFonts w:ascii="Times New Roman" w:hAnsi="Times New Roman" w:cs="Times New Roman"/>
          <w:sz w:val="24"/>
          <w:szCs w:val="24"/>
        </w:rPr>
        <w:t xml:space="preserve">be managed </w:t>
      </w:r>
      <w:r w:rsidR="008E5473" w:rsidRPr="00747FBD">
        <w:rPr>
          <w:rFonts w:ascii="Times New Roman" w:hAnsi="Times New Roman" w:cs="Times New Roman"/>
          <w:sz w:val="24"/>
          <w:szCs w:val="24"/>
        </w:rPr>
        <w:t xml:space="preserve">in a way that </w:t>
      </w:r>
      <w:r w:rsidR="000C5AE1" w:rsidRPr="00747FBD">
        <w:rPr>
          <w:rFonts w:ascii="Times New Roman" w:hAnsi="Times New Roman" w:cs="Times New Roman"/>
          <w:sz w:val="24"/>
          <w:szCs w:val="24"/>
        </w:rPr>
        <w:t>increased a</w:t>
      </w:r>
      <w:r w:rsidR="00581AAD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33E34" w:rsidRPr="00747FBD">
        <w:rPr>
          <w:rFonts w:ascii="Times New Roman" w:hAnsi="Times New Roman" w:cs="Times New Roman"/>
          <w:sz w:val="24"/>
          <w:szCs w:val="24"/>
        </w:rPr>
        <w:t>corporation’s long</w:t>
      </w:r>
      <w:r w:rsidR="0071667D" w:rsidRPr="00747FBD">
        <w:rPr>
          <w:rFonts w:ascii="Times New Roman" w:hAnsi="Times New Roman" w:cs="Times New Roman"/>
          <w:sz w:val="24"/>
          <w:szCs w:val="24"/>
        </w:rPr>
        <w:t>-term survival</w:t>
      </w:r>
      <w:r w:rsidR="00581AAD" w:rsidRPr="00747FBD">
        <w:rPr>
          <w:rFonts w:ascii="Times New Roman" w:hAnsi="Times New Roman" w:cs="Times New Roman"/>
          <w:sz w:val="24"/>
          <w:szCs w:val="24"/>
        </w:rPr>
        <w:t xml:space="preserve"> (</w:t>
      </w:r>
      <w:r w:rsidR="005E64E8" w:rsidRPr="00747FBD">
        <w:rPr>
          <w:rFonts w:ascii="Times New Roman" w:hAnsi="Times New Roman" w:cs="Times New Roman"/>
          <w:sz w:val="24"/>
          <w:szCs w:val="24"/>
        </w:rPr>
        <w:t xml:space="preserve">Carter and </w:t>
      </w:r>
      <w:r w:rsidR="002C6DC7" w:rsidRPr="00747FBD">
        <w:rPr>
          <w:rFonts w:ascii="Times New Roman" w:hAnsi="Times New Roman" w:cs="Times New Roman"/>
          <w:sz w:val="24"/>
          <w:szCs w:val="24"/>
        </w:rPr>
        <w:t>Rogers</w:t>
      </w:r>
      <w:r w:rsidR="005E64E8" w:rsidRPr="00747FBD">
        <w:rPr>
          <w:rFonts w:ascii="Times New Roman" w:hAnsi="Times New Roman" w:cs="Times New Roman"/>
          <w:sz w:val="24"/>
          <w:szCs w:val="24"/>
        </w:rPr>
        <w:t>,</w:t>
      </w:r>
      <w:r w:rsidR="00581AAD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5E64E8" w:rsidRPr="00747FBD">
        <w:rPr>
          <w:rFonts w:ascii="Times New Roman" w:hAnsi="Times New Roman" w:cs="Times New Roman"/>
          <w:sz w:val="24"/>
          <w:szCs w:val="24"/>
        </w:rPr>
        <w:t>2008)</w:t>
      </w:r>
      <w:r w:rsidR="007E5D4E" w:rsidRPr="00747FBD">
        <w:rPr>
          <w:rFonts w:ascii="Times New Roman" w:hAnsi="Times New Roman" w:cs="Times New Roman"/>
          <w:sz w:val="24"/>
          <w:szCs w:val="24"/>
        </w:rPr>
        <w:t>. Human rights, worker</w:t>
      </w:r>
      <w:r w:rsidR="000C5AE1" w:rsidRPr="00747FBD">
        <w:rPr>
          <w:rFonts w:ascii="Times New Roman" w:hAnsi="Times New Roman" w:cs="Times New Roman"/>
          <w:sz w:val="24"/>
          <w:szCs w:val="24"/>
        </w:rPr>
        <w:t>s’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health</w:t>
      </w:r>
      <w:r w:rsidR="002D3B95" w:rsidRPr="00747FBD">
        <w:rPr>
          <w:rFonts w:ascii="Times New Roman" w:hAnsi="Times New Roman" w:cs="Times New Roman"/>
          <w:sz w:val="24"/>
          <w:szCs w:val="24"/>
        </w:rPr>
        <w:t>, diversity, equity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and other social and safety</w:t>
      </w:r>
      <w:r w:rsidR="000C5AE1" w:rsidRPr="00747FBD">
        <w:rPr>
          <w:rFonts w:ascii="Times New Roman" w:hAnsi="Times New Roman" w:cs="Times New Roman"/>
          <w:sz w:val="24"/>
          <w:szCs w:val="24"/>
        </w:rPr>
        <w:t>-related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issues are </w:t>
      </w:r>
      <w:r w:rsidR="000C5AE1" w:rsidRPr="00747FBD">
        <w:rPr>
          <w:rFonts w:ascii="Times New Roman" w:hAnsi="Times New Roman" w:cs="Times New Roman"/>
          <w:sz w:val="24"/>
          <w:szCs w:val="24"/>
        </w:rPr>
        <w:t xml:space="preserve">important elements when it comes to the sustainability of </w:t>
      </w:r>
      <w:r w:rsidR="007E5D4E" w:rsidRPr="00747FBD">
        <w:rPr>
          <w:rFonts w:ascii="Times New Roman" w:hAnsi="Times New Roman" w:cs="Times New Roman"/>
          <w:sz w:val="24"/>
          <w:szCs w:val="24"/>
        </w:rPr>
        <w:t>manufacturing companies and should be taken into account when evaluating</w:t>
      </w:r>
      <w:r w:rsidR="00F12387" w:rsidRPr="00747FBD">
        <w:rPr>
          <w:rFonts w:ascii="Times New Roman" w:hAnsi="Times New Roman" w:cs="Times New Roman"/>
          <w:sz w:val="24"/>
          <w:szCs w:val="24"/>
        </w:rPr>
        <w:t>,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for </w:t>
      </w:r>
      <w:r w:rsidR="00F12387" w:rsidRPr="00747FBD">
        <w:rPr>
          <w:rFonts w:ascii="Times New Roman" w:hAnsi="Times New Roman" w:cs="Times New Roman"/>
          <w:sz w:val="24"/>
          <w:szCs w:val="24"/>
        </w:rPr>
        <w:t>instance,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their suppliers </w:t>
      </w:r>
      <w:r w:rsidR="007E5D4E"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="007E5D4E"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&lt;EndNote&gt;&lt;Cite&gt;&lt;Author&gt;Bai&lt;/Author&gt;&lt;Year&gt;2010b&lt;/Year&gt;&lt;RecNum&gt;19&lt;/RecNum&gt;&lt;DisplayText&gt;(Bai &amp;amp; Sarkis, 2010b)&lt;/DisplayText&gt;&lt;record&gt;&lt;rec-number&gt;19&lt;/rec-number&gt;&lt;foreign-keys&gt;&lt;key app="EN" db-id="tpstp2w9wax50vew2sbxv956rv2r92az5er9" timestamp="0"&gt;19&lt;/key&gt;&lt;/foreign-keys&gt;&lt;ref-type name="Journal Article"&gt;17&lt;/ref-type&gt;&lt;contributors&gt;&lt;authors&gt;&lt;author&gt;Bai, Chunguang&lt;/author&gt;&lt;author&gt;Sarkis, Joseph&lt;/author&gt;&lt;/authors&gt;&lt;/contributors&gt;&lt;titles&gt;&lt;title&gt;Integrating sustainability into supplier selection with grey system and rough set methodologies&lt;/title&gt;&lt;secondary-title&gt;International Journal of Production Economics&lt;/secondary-title&gt;&lt;/titles&gt;&lt;pages&gt;252-264&lt;/pages&gt;&lt;volume&gt;124&lt;/volume&gt;&lt;number&gt;1&lt;/number&gt;&lt;keywords&gt;&lt;keyword&gt;Environment&lt;/keyword&gt;&lt;keyword&gt;Sustainability&lt;/keyword&gt;&lt;keyword&gt;Supply chain&lt;/keyword&gt;&lt;keyword&gt;Rough set&lt;/keyword&gt;&lt;keyword&gt;Grey system&lt;/keyword&gt;&lt;/keywords&gt;&lt;dates&gt;&lt;year&gt;2010b&lt;/year&gt;&lt;pub-dates&gt;&lt;date&gt;3//&lt;/date&gt;&lt;/pub-dates&gt;&lt;/dates&gt;&lt;isbn&gt;0925-5273&lt;/isbn&gt;&lt;urls&gt;&lt;related-urls&gt;&lt;url&gt;http://www.sciencedirect.com/science/article/pii/S0925527309004265&lt;/url&gt;&lt;/related-urls&gt;&lt;/urls&gt;&lt;electronic-resource-num&gt;http://dx.doi.org/10.1016/j.ijpe.2009.11.023&lt;/electronic-resource-num&gt;&lt;/record&gt;&lt;/Cite&gt;&lt;/EndNote&gt;</w:instrText>
      </w:r>
      <w:r w:rsidR="007E5D4E"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7E5D4E" w:rsidRPr="00747FBD">
        <w:rPr>
          <w:rFonts w:ascii="Times New Roman" w:hAnsi="Times New Roman" w:cs="Times New Roman"/>
          <w:noProof/>
          <w:sz w:val="24"/>
          <w:szCs w:val="24"/>
        </w:rPr>
        <w:t>(Bai and Sarkis, 2010)</w:t>
      </w:r>
      <w:r w:rsidR="007E5D4E"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="007E5D4E" w:rsidRPr="00747FBD">
        <w:rPr>
          <w:rFonts w:ascii="Times New Roman" w:hAnsi="Times New Roman" w:cs="Times New Roman"/>
          <w:sz w:val="24"/>
          <w:szCs w:val="24"/>
        </w:rPr>
        <w:t>. Other r</w:t>
      </w:r>
      <w:r w:rsidR="0012530B" w:rsidRPr="00747FBD">
        <w:rPr>
          <w:rFonts w:ascii="Times New Roman" w:hAnsi="Times New Roman" w:cs="Times New Roman"/>
          <w:sz w:val="24"/>
          <w:szCs w:val="24"/>
        </w:rPr>
        <w:t xml:space="preserve">esearchers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use </w:t>
      </w:r>
      <w:r w:rsidR="0012530B" w:rsidRPr="00747FBD">
        <w:rPr>
          <w:rFonts w:ascii="Times New Roman" w:hAnsi="Times New Roman" w:cs="Times New Roman"/>
          <w:sz w:val="24"/>
          <w:szCs w:val="24"/>
        </w:rPr>
        <w:t>the same description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for addressing </w:t>
      </w:r>
      <w:r w:rsidR="007E5D4E" w:rsidRPr="00747FBD">
        <w:rPr>
          <w:rFonts w:ascii="Times New Roman" w:hAnsi="Times New Roman" w:cs="Times New Roman"/>
          <w:sz w:val="24"/>
          <w:szCs w:val="24"/>
        </w:rPr>
        <w:t>social issues in the supply chain (Macombe et al., 2013; Sala et al., 2013; Martinez-Blanco et al., 2014). Determining global and universal social sustainability measures and dimensions is challenging</w:t>
      </w:r>
      <w:r w:rsidR="00700BA4" w:rsidRPr="00747FBD">
        <w:rPr>
          <w:rFonts w:ascii="Times New Roman" w:hAnsi="Times New Roman" w:cs="Times New Roman"/>
          <w:sz w:val="24"/>
          <w:szCs w:val="24"/>
        </w:rPr>
        <w:t>,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because there is no conceptual clarification, particularly in the manu</w:t>
      </w:r>
      <w:r w:rsidR="00CC15C1" w:rsidRPr="00747FBD">
        <w:rPr>
          <w:rFonts w:ascii="Times New Roman" w:hAnsi="Times New Roman" w:cs="Times New Roman"/>
          <w:sz w:val="24"/>
          <w:szCs w:val="24"/>
        </w:rPr>
        <w:t>facturing and operations sector</w:t>
      </w:r>
      <w:r w:rsidR="00700BA4" w:rsidRPr="00747FBD">
        <w:rPr>
          <w:rFonts w:ascii="Times New Roman" w:hAnsi="Times New Roman" w:cs="Times New Roman"/>
          <w:sz w:val="24"/>
          <w:szCs w:val="24"/>
        </w:rPr>
        <w:t>,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or, for that matter, 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in developing countries. Hence, supply </w:t>
      </w:r>
      <w:r w:rsidR="007E5D4E" w:rsidRPr="00747FBD">
        <w:rPr>
          <w:rFonts w:ascii="Times New Roman" w:hAnsi="Times New Roman" w:cs="Times New Roman"/>
          <w:sz w:val="24"/>
          <w:szCs w:val="24"/>
        </w:rPr>
        <w:lastRenderedPageBreak/>
        <w:t>chain managers have no</w:t>
      </w:r>
      <w:r w:rsidR="00262AFB" w:rsidRPr="00747FBD">
        <w:rPr>
          <w:rFonts w:ascii="Times New Roman" w:hAnsi="Times New Roman" w:cs="Times New Roman"/>
          <w:sz w:val="24"/>
          <w:szCs w:val="24"/>
        </w:rPr>
        <w:t xml:space="preserve"> enough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 understanding of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social issues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involved 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and how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they </w:t>
      </w:r>
      <w:r w:rsidR="007E5D4E" w:rsidRPr="00747FBD">
        <w:rPr>
          <w:rFonts w:ascii="Times New Roman" w:hAnsi="Times New Roman" w:cs="Times New Roman"/>
          <w:sz w:val="24"/>
          <w:szCs w:val="24"/>
        </w:rPr>
        <w:t xml:space="preserve">can be </w:t>
      </w:r>
      <w:r w:rsidR="002D3AD2" w:rsidRPr="00747FBD">
        <w:rPr>
          <w:rFonts w:ascii="Times New Roman" w:hAnsi="Times New Roman" w:cs="Times New Roman"/>
          <w:sz w:val="24"/>
          <w:szCs w:val="24"/>
        </w:rPr>
        <w:t>evaluated</w:t>
      </w:r>
      <w:r w:rsidR="007309E1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E5D4E" w:rsidRPr="00747FBD">
        <w:rPr>
          <w:rFonts w:ascii="Times New Roman" w:hAnsi="Times New Roman" w:cs="Times New Roman"/>
          <w:sz w:val="24"/>
          <w:szCs w:val="24"/>
        </w:rPr>
        <w:t>and managed (</w:t>
      </w:r>
      <w:r w:rsidR="00CF67A5" w:rsidRPr="00747FBD">
        <w:rPr>
          <w:rFonts w:ascii="Times New Roman" w:hAnsi="Times New Roman" w:cs="Times New Roman"/>
          <w:sz w:val="24"/>
          <w:szCs w:val="24"/>
        </w:rPr>
        <w:t>Gopal and Thakkar, 2016</w:t>
      </w:r>
      <w:r w:rsidR="007E5D4E" w:rsidRPr="00747FBD">
        <w:rPr>
          <w:rFonts w:ascii="Times New Roman" w:hAnsi="Times New Roman" w:cs="Times New Roman"/>
          <w:sz w:val="24"/>
          <w:szCs w:val="24"/>
        </w:rPr>
        <w:t>).</w:t>
      </w:r>
      <w:r w:rsidR="00B0067D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5F2" w:rsidRPr="00747FBD" w:rsidRDefault="00700BA4" w:rsidP="00711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Very few studies to date </w:t>
      </w:r>
      <w:r w:rsidR="0009729D" w:rsidRPr="00747FBD">
        <w:rPr>
          <w:rFonts w:ascii="Times New Roman" w:hAnsi="Times New Roman" w:cs="Times New Roman"/>
          <w:sz w:val="24"/>
          <w:szCs w:val="24"/>
        </w:rPr>
        <w:t xml:space="preserve">have </w:t>
      </w:r>
      <w:r w:rsidR="009F77F0" w:rsidRPr="00747FBD">
        <w:rPr>
          <w:rFonts w:ascii="Times New Roman" w:hAnsi="Times New Roman" w:cs="Times New Roman"/>
          <w:sz w:val="24"/>
          <w:szCs w:val="24"/>
        </w:rPr>
        <w:t>incorporate</w:t>
      </w:r>
      <w:r w:rsidR="0009729D" w:rsidRPr="00747FBD">
        <w:rPr>
          <w:rFonts w:ascii="Times New Roman" w:hAnsi="Times New Roman" w:cs="Times New Roman"/>
          <w:sz w:val="24"/>
          <w:szCs w:val="24"/>
        </w:rPr>
        <w:t>d</w:t>
      </w:r>
      <w:r w:rsidR="001549E0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9729D" w:rsidRPr="00747FB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1549E0" w:rsidRPr="00747FBD">
        <w:rPr>
          <w:rFonts w:ascii="Times New Roman" w:hAnsi="Times New Roman" w:cs="Times New Roman"/>
          <w:sz w:val="24"/>
          <w:szCs w:val="24"/>
        </w:rPr>
        <w:t xml:space="preserve">management practices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that include </w:t>
      </w:r>
      <w:r w:rsidR="001549E0" w:rsidRPr="00747FBD">
        <w:rPr>
          <w:rFonts w:ascii="Times New Roman" w:hAnsi="Times New Roman" w:cs="Times New Roman"/>
          <w:sz w:val="24"/>
          <w:szCs w:val="24"/>
        </w:rPr>
        <w:t>social dimension</w:t>
      </w:r>
      <w:r w:rsidR="009F77F0" w:rsidRPr="00747FBD">
        <w:rPr>
          <w:rFonts w:ascii="Times New Roman" w:hAnsi="Times New Roman" w:cs="Times New Roman"/>
          <w:sz w:val="24"/>
          <w:szCs w:val="24"/>
        </w:rPr>
        <w:t>s</w:t>
      </w:r>
      <w:r w:rsidR="001549E0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in </w:t>
      </w:r>
      <w:r w:rsidR="001549E0" w:rsidRPr="00747FBD">
        <w:rPr>
          <w:rFonts w:ascii="Times New Roman" w:hAnsi="Times New Roman" w:cs="Times New Roman"/>
          <w:sz w:val="24"/>
          <w:szCs w:val="24"/>
        </w:rPr>
        <w:t>the</w:t>
      </w:r>
      <w:r w:rsidR="0009729D" w:rsidRPr="00747FBD">
        <w:rPr>
          <w:rFonts w:ascii="Times New Roman" w:hAnsi="Times New Roman" w:cs="Times New Roman"/>
          <w:sz w:val="24"/>
          <w:szCs w:val="24"/>
        </w:rPr>
        <w:t>ir</w:t>
      </w:r>
      <w:r w:rsidR="001549E0" w:rsidRPr="00747FBD">
        <w:rPr>
          <w:rFonts w:ascii="Times New Roman" w:hAnsi="Times New Roman" w:cs="Times New Roman"/>
          <w:sz w:val="24"/>
          <w:szCs w:val="24"/>
        </w:rPr>
        <w:t xml:space="preserve"> SSCM framework</w:t>
      </w:r>
      <w:r w:rsidR="0009729D" w:rsidRPr="00747FBD">
        <w:rPr>
          <w:rFonts w:ascii="Times New Roman" w:hAnsi="Times New Roman" w:cs="Times New Roman"/>
          <w:sz w:val="24"/>
          <w:szCs w:val="24"/>
        </w:rPr>
        <w:t>s</w:t>
      </w:r>
      <w:r w:rsidR="001549E0" w:rsidRPr="00747FBD">
        <w:rPr>
          <w:rFonts w:ascii="Times New Roman" w:hAnsi="Times New Roman" w:cs="Times New Roman"/>
          <w:sz w:val="24"/>
          <w:szCs w:val="24"/>
        </w:rPr>
        <w:t>.</w:t>
      </w:r>
      <w:r w:rsidR="00CA1FC7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In most cases, s</w:t>
      </w:r>
      <w:r w:rsidR="00E2703F" w:rsidRPr="00747FBD">
        <w:rPr>
          <w:rFonts w:ascii="Times New Roman" w:hAnsi="Times New Roman" w:cs="Times New Roman"/>
          <w:sz w:val="24"/>
          <w:szCs w:val="24"/>
        </w:rPr>
        <w:t xml:space="preserve">ocial initiatives undertaken by organizations in an attempt to deal with corporate sustainability </w:t>
      </w:r>
      <w:r w:rsidRPr="00747FBD">
        <w:rPr>
          <w:rFonts w:ascii="Times New Roman" w:hAnsi="Times New Roman" w:cs="Times New Roman"/>
          <w:sz w:val="24"/>
          <w:szCs w:val="24"/>
        </w:rPr>
        <w:t>have a</w:t>
      </w:r>
      <w:r w:rsidR="00E2703F" w:rsidRPr="00747FBD">
        <w:rPr>
          <w:rFonts w:ascii="Times New Roman" w:hAnsi="Times New Roman" w:cs="Times New Roman"/>
          <w:sz w:val="24"/>
          <w:szCs w:val="24"/>
        </w:rPr>
        <w:t xml:space="preserve"> short</w:t>
      </w:r>
      <w:r w:rsidR="00711D4F" w:rsidRPr="00747FBD">
        <w:rPr>
          <w:rFonts w:ascii="Times New Roman" w:hAnsi="Times New Roman" w:cs="Times New Roman"/>
          <w:sz w:val="24"/>
          <w:szCs w:val="24"/>
        </w:rPr>
        <w:t>-</w:t>
      </w:r>
      <w:r w:rsidR="00E2703F" w:rsidRPr="00747FBD">
        <w:rPr>
          <w:rFonts w:ascii="Times New Roman" w:hAnsi="Times New Roman" w:cs="Times New Roman"/>
          <w:sz w:val="24"/>
          <w:szCs w:val="24"/>
        </w:rPr>
        <w:t>term focus</w:t>
      </w:r>
      <w:r w:rsidR="00CA1FC7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9729D" w:rsidRPr="00747FBD">
        <w:rPr>
          <w:rFonts w:ascii="Times New Roman" w:hAnsi="Times New Roman" w:cs="Times New Roman"/>
          <w:sz w:val="24"/>
          <w:szCs w:val="24"/>
        </w:rPr>
        <w:t>(</w:t>
      </w:r>
      <w:r w:rsidR="00A65947" w:rsidRPr="00747FBD">
        <w:rPr>
          <w:rFonts w:ascii="Times New Roman" w:hAnsi="Times New Roman" w:cs="Times New Roman"/>
          <w:sz w:val="24"/>
          <w:szCs w:val="24"/>
        </w:rPr>
        <w:t>Badri Ahmadi et al., 201</w:t>
      </w:r>
      <w:r w:rsidR="009C2B8C" w:rsidRPr="00747FBD">
        <w:rPr>
          <w:rFonts w:ascii="Times New Roman" w:hAnsi="Times New Roman" w:cs="Times New Roman"/>
          <w:sz w:val="24"/>
          <w:szCs w:val="24"/>
        </w:rPr>
        <w:t>7</w:t>
      </w:r>
      <w:r w:rsidR="0009729D" w:rsidRPr="00747FBD">
        <w:rPr>
          <w:rFonts w:ascii="Times New Roman" w:hAnsi="Times New Roman" w:cs="Times New Roman"/>
          <w:sz w:val="24"/>
          <w:szCs w:val="24"/>
        </w:rPr>
        <w:t>)</w:t>
      </w:r>
      <w:r w:rsidR="009A1FCF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8420BA" w:rsidRPr="00747FBD">
        <w:rPr>
          <w:rFonts w:ascii="Times New Roman" w:hAnsi="Times New Roman" w:cs="Times New Roman"/>
          <w:sz w:val="24"/>
          <w:szCs w:val="24"/>
        </w:rPr>
        <w:t>These</w:t>
      </w:r>
      <w:r w:rsidR="009A1FCF" w:rsidRPr="00747FBD">
        <w:rPr>
          <w:rFonts w:ascii="Times New Roman" w:hAnsi="Times New Roman" w:cs="Times New Roman"/>
          <w:sz w:val="24"/>
          <w:szCs w:val="24"/>
        </w:rPr>
        <w:t xml:space="preserve"> attempt</w:t>
      </w:r>
      <w:r w:rsidR="008420BA" w:rsidRPr="00747FBD">
        <w:rPr>
          <w:rFonts w:ascii="Times New Roman" w:hAnsi="Times New Roman" w:cs="Times New Roman"/>
          <w:sz w:val="24"/>
          <w:szCs w:val="24"/>
        </w:rPr>
        <w:t>s</w:t>
      </w:r>
      <w:r w:rsidR="001872E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9A1FCF" w:rsidRPr="00747FBD">
        <w:rPr>
          <w:rFonts w:ascii="Times New Roman" w:hAnsi="Times New Roman" w:cs="Times New Roman"/>
          <w:sz w:val="24"/>
          <w:szCs w:val="24"/>
        </w:rPr>
        <w:t xml:space="preserve">do not help 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build the </w:t>
      </w:r>
      <w:r w:rsidR="008420BA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capabilities and 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resources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needed 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to systematically </w:t>
      </w:r>
      <w:r w:rsidR="008420BA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and comprehensively 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manage the </w:t>
      </w:r>
      <w:r w:rsidR="008420BA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societal 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impacts from </w:t>
      </w:r>
      <w:r w:rsidR="008420BA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organizational supply chains 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>to</w:t>
      </w:r>
      <w:r w:rsidR="008B3CE9" w:rsidRPr="00747FBD">
        <w:rPr>
          <w:rFonts w:ascii="Times New Roman" w:hAnsi="Times New Roman" w:cs="Times New Roman"/>
          <w:sz w:val="24"/>
          <w:szCs w:val="24"/>
          <w:lang w:eastAsia="zh-CN"/>
        </w:rPr>
        <w:t>wards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improving </w:t>
      </w:r>
      <w:r w:rsidR="008B63EF" w:rsidRPr="00747FBD">
        <w:rPr>
          <w:rFonts w:ascii="Times New Roman" w:hAnsi="Times New Roman" w:cs="Times New Roman"/>
          <w:sz w:val="24"/>
          <w:szCs w:val="24"/>
          <w:lang w:eastAsia="zh-CN"/>
        </w:rPr>
        <w:t>social</w:t>
      </w:r>
      <w:r w:rsidR="009A1FC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measures.</w:t>
      </w:r>
      <w:r w:rsidR="00513EF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Some studies have taken </w:t>
      </w:r>
      <w:r w:rsidRPr="00747FBD">
        <w:rPr>
          <w:rFonts w:ascii="Times New Roman" w:hAnsi="Times New Roman" w:cs="Times New Roman"/>
          <w:sz w:val="24"/>
          <w:szCs w:val="24"/>
        </w:rPr>
        <w:t xml:space="preserve">a first 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initial step in </w:t>
      </w:r>
      <w:r w:rsidRPr="00747FBD">
        <w:rPr>
          <w:rFonts w:ascii="Times New Roman" w:hAnsi="Times New Roman" w:cs="Times New Roman"/>
          <w:sz w:val="24"/>
          <w:szCs w:val="24"/>
        </w:rPr>
        <w:t xml:space="preserve">examining 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Pr="00747FBD"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CE55F2" w:rsidRPr="00747FBD">
        <w:rPr>
          <w:rFonts w:ascii="Times New Roman" w:hAnsi="Times New Roman" w:cs="Times New Roman"/>
          <w:sz w:val="24"/>
          <w:szCs w:val="24"/>
        </w:rPr>
        <w:t>some useful social sustainability</w:t>
      </w:r>
      <w:r w:rsidRPr="00747FBD">
        <w:rPr>
          <w:rFonts w:ascii="Times New Roman" w:hAnsi="Times New Roman" w:cs="Times New Roman"/>
          <w:sz w:val="24"/>
          <w:szCs w:val="24"/>
        </w:rPr>
        <w:t>-related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 dimension</w:t>
      </w:r>
      <w:r w:rsidRPr="00747FBD">
        <w:rPr>
          <w:rFonts w:ascii="Times New Roman" w:hAnsi="Times New Roman" w:cs="Times New Roman"/>
          <w:sz w:val="24"/>
          <w:szCs w:val="24"/>
        </w:rPr>
        <w:t>s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 and criteria</w:t>
      </w:r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8B3CE9" w:rsidRPr="00747FBD">
        <w:rPr>
          <w:rFonts w:ascii="Times New Roman" w:hAnsi="Times New Roman" w:cs="Times New Roman"/>
          <w:sz w:val="24"/>
          <w:szCs w:val="24"/>
        </w:rPr>
        <w:t xml:space="preserve">but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they fail to 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integrate </w:t>
      </w:r>
      <w:r w:rsidR="008B3CE9" w:rsidRPr="00747FBD">
        <w:rPr>
          <w:rFonts w:ascii="Times New Roman" w:hAnsi="Times New Roman" w:cs="Times New Roman"/>
          <w:sz w:val="24"/>
          <w:szCs w:val="24"/>
        </w:rPr>
        <w:t xml:space="preserve">them </w:t>
      </w:r>
      <w:r w:rsidR="00CE55F2" w:rsidRPr="00747FBD">
        <w:rPr>
          <w:rFonts w:ascii="Times New Roman" w:hAnsi="Times New Roman" w:cs="Times New Roman"/>
          <w:sz w:val="24"/>
          <w:szCs w:val="24"/>
        </w:rPr>
        <w:t>into a unif</w:t>
      </w:r>
      <w:r w:rsidR="008B3CE9" w:rsidRPr="00747FBD">
        <w:rPr>
          <w:rFonts w:ascii="Times New Roman" w:hAnsi="Times New Roman" w:cs="Times New Roman"/>
          <w:sz w:val="24"/>
          <w:szCs w:val="24"/>
        </w:rPr>
        <w:t>ied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 and more comprehensive framework</w:t>
      </w:r>
      <w:r w:rsidRPr="00747FBD">
        <w:rPr>
          <w:rFonts w:ascii="Times New Roman" w:hAnsi="Times New Roman" w:cs="Times New Roman"/>
          <w:sz w:val="24"/>
          <w:szCs w:val="24"/>
        </w:rPr>
        <w:t>, which is exactly the aim of this study</w:t>
      </w:r>
      <w:r w:rsidR="00CE55F2" w:rsidRPr="00747F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E20" w:rsidRPr="00747FBD" w:rsidRDefault="00B90AA2" w:rsidP="00262A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In a study by Amindoust et al. (2012)</w:t>
      </w:r>
      <w:r w:rsidR="00700BA4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it is </w:t>
      </w:r>
      <w:r w:rsidR="005329F5" w:rsidRPr="00747FBD">
        <w:rPr>
          <w:rFonts w:ascii="Times New Roman" w:hAnsi="Times New Roman" w:cs="Times New Roman"/>
          <w:sz w:val="24"/>
          <w:szCs w:val="24"/>
        </w:rPr>
        <w:t xml:space="preserve">noted </w:t>
      </w:r>
      <w:r w:rsidRPr="00747FBD">
        <w:rPr>
          <w:rFonts w:ascii="Times New Roman" w:hAnsi="Times New Roman" w:cs="Times New Roman"/>
          <w:sz w:val="24"/>
          <w:szCs w:val="24"/>
        </w:rPr>
        <w:t>that, in a socially responsible supply chain, companies should take the health and safety conditions of their employees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 into account,</w:t>
      </w:r>
      <w:r w:rsidRPr="00747FBD">
        <w:rPr>
          <w:rFonts w:ascii="Times New Roman" w:hAnsi="Times New Roman" w:cs="Times New Roman"/>
          <w:sz w:val="24"/>
          <w:szCs w:val="24"/>
        </w:rPr>
        <w:t xml:space="preserve"> as well as other critical social criteria. Bai and Sarkis (2010)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have divided </w:t>
      </w:r>
      <w:r w:rsidRPr="00747FBD">
        <w:rPr>
          <w:rFonts w:ascii="Times New Roman" w:hAnsi="Times New Roman" w:cs="Times New Roman"/>
          <w:sz w:val="24"/>
          <w:szCs w:val="24"/>
        </w:rPr>
        <w:t>social sustainability criteria into internal and external social criteria.</w:t>
      </w:r>
      <w:r w:rsidR="00A90E14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Health and safety factors and employment practices </w:t>
      </w:r>
      <w:r w:rsidR="00690C55" w:rsidRPr="00747FBD">
        <w:rPr>
          <w:rFonts w:ascii="Times New Roman" w:hAnsi="Times New Roman" w:cs="Times New Roman"/>
          <w:sz w:val="24"/>
          <w:szCs w:val="24"/>
        </w:rPr>
        <w:t>are</w:t>
      </w:r>
      <w:r w:rsidRPr="00747FBD">
        <w:rPr>
          <w:rFonts w:ascii="Times New Roman" w:hAnsi="Times New Roman" w:cs="Times New Roman"/>
          <w:sz w:val="24"/>
          <w:szCs w:val="24"/>
        </w:rPr>
        <w:t xml:space="preserve"> categorized as internal social criteria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while the influence of </w:t>
      </w:r>
      <w:r w:rsidRPr="00747FBD">
        <w:rPr>
          <w:rFonts w:ascii="Times New Roman" w:hAnsi="Times New Roman" w:cs="Times New Roman"/>
          <w:sz w:val="24"/>
          <w:szCs w:val="24"/>
        </w:rPr>
        <w:t>local c</w:t>
      </w:r>
      <w:r w:rsidR="001F1395" w:rsidRPr="00747FBD">
        <w:rPr>
          <w:rFonts w:ascii="Times New Roman" w:hAnsi="Times New Roman" w:cs="Times New Roman"/>
          <w:sz w:val="24"/>
          <w:szCs w:val="24"/>
        </w:rPr>
        <w:t>ommunities, contractual</w:t>
      </w:r>
      <w:r w:rsidR="003F6789" w:rsidRPr="00747FBD">
        <w:rPr>
          <w:rFonts w:ascii="Times New Roman" w:hAnsi="Times New Roman" w:cs="Times New Roman"/>
          <w:sz w:val="24"/>
          <w:szCs w:val="24"/>
        </w:rPr>
        <w:t xml:space="preserve"> stakeholder</w:t>
      </w:r>
      <w:r w:rsidR="00700BA4" w:rsidRPr="00747FBD">
        <w:rPr>
          <w:rFonts w:ascii="Times New Roman" w:hAnsi="Times New Roman" w:cs="Times New Roman"/>
          <w:sz w:val="24"/>
          <w:szCs w:val="24"/>
        </w:rPr>
        <w:t>s</w:t>
      </w:r>
      <w:r w:rsidR="003F678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and other stakeholder</w:t>
      </w:r>
      <w:r w:rsidR="00700BA4" w:rsidRPr="00747FBD">
        <w:rPr>
          <w:rFonts w:ascii="Times New Roman" w:hAnsi="Times New Roman" w:cs="Times New Roman"/>
          <w:sz w:val="24"/>
          <w:szCs w:val="24"/>
        </w:rPr>
        <w:t>s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690C55" w:rsidRPr="00747FBD">
        <w:rPr>
          <w:rFonts w:ascii="Times New Roman" w:hAnsi="Times New Roman" w:cs="Times New Roman"/>
          <w:sz w:val="24"/>
          <w:szCs w:val="24"/>
        </w:rPr>
        <w:t>are</w:t>
      </w:r>
      <w:r w:rsidRPr="00747FBD">
        <w:rPr>
          <w:rFonts w:ascii="Times New Roman" w:hAnsi="Times New Roman" w:cs="Times New Roman"/>
          <w:sz w:val="24"/>
          <w:szCs w:val="24"/>
        </w:rPr>
        <w:t xml:space="preserve"> categorized as external social sustainability criteria.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&lt;EndNote&gt;&lt;Cite&gt;&lt;Author&gt;Azadnia&lt;/Author&gt;&lt;Year&gt;2015&lt;/Year&gt;&lt;RecNum&gt;100&lt;/RecNum&gt;&lt;DisplayText&gt;(Azadnia et al., 2015)&lt;/DisplayText&gt;&lt;record&gt;&lt;rec-number&gt;100&lt;/rec-number&gt;&lt;foreign-keys&gt;&lt;key app="EN" db-id="tpstp2w9wax50vew2sbxv956rv2r92az5er9" timestamp="1479191258"&gt;100&lt;/key&gt;&lt;/foreign-keys&gt;&lt;ref-type name="Journal Article"&gt;17&lt;/ref-type&gt;&lt;contributors&gt;&lt;authors&gt;&lt;author&gt;Azadnia, Amir Hossein&lt;/author&gt;&lt;author&gt;Saman, Muhamad Zameri Mat&lt;/author&gt;&lt;author&gt;Wong, Kuan Yew&lt;/author&gt;&lt;/authors&gt;&lt;/contributors&gt;&lt;titles&gt;&lt;title&gt;Sustainable supplier selection and order lot-sizing: an integrated multi-objective decision-making process&lt;/title&gt;&lt;secondary-title&gt;International Journal of Production Research&lt;/secondary-title&gt;&lt;/titles&gt;&lt;periodical&gt;&lt;full-title&gt;International Journal of Production Research&lt;/full-title&gt;&lt;/periodical&gt;&lt;pages&gt;383-408&lt;/pages&gt;&lt;volume&gt;53&lt;/volume&gt;&lt;number&gt;2&lt;/number&gt;&lt;dates&gt;&lt;year&gt;2015&lt;/year&gt;&lt;pub-dates&gt;&lt;date&gt;2015/01/17&lt;/date&gt;&lt;/pub-dates&gt;&lt;/dates&gt;&lt;publisher&gt;Taylor &amp;amp; Francis&lt;/publisher&gt;&lt;isbn&gt;0020-7543&lt;/isbn&gt;&lt;urls&gt;&lt;related-urls&gt;&lt;url&gt;http://dx.doi.org/10.1080/00207543.2014.935827&lt;/url&gt;&lt;/related-urls&gt;&lt;/urls&gt;&lt;electronic-resource-num&gt;10.1080/00207543.2014.935827&lt;/electronic-resource-num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Pr="00747FBD">
        <w:rPr>
          <w:rFonts w:ascii="Times New Roman" w:hAnsi="Times New Roman" w:cs="Times New Roman"/>
          <w:noProof/>
          <w:sz w:val="24"/>
          <w:szCs w:val="24"/>
        </w:rPr>
        <w:t>Azadnia et al. (2015)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used occupational health and safety manage</w:t>
      </w:r>
      <w:r w:rsidR="00065668" w:rsidRPr="00747FBD">
        <w:rPr>
          <w:rFonts w:ascii="Times New Roman" w:hAnsi="Times New Roman" w:cs="Times New Roman"/>
          <w:sz w:val="24"/>
          <w:szCs w:val="24"/>
        </w:rPr>
        <w:t>ment system, training education</w:t>
      </w:r>
      <w:r w:rsidRPr="00747FBD">
        <w:rPr>
          <w:rFonts w:ascii="Times New Roman" w:hAnsi="Times New Roman" w:cs="Times New Roman"/>
          <w:sz w:val="24"/>
          <w:szCs w:val="24"/>
        </w:rPr>
        <w:t xml:space="preserve"> and community development as social sustainability criteria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, while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&lt;EndNote&gt;&lt;Cite&gt;&lt;Author&gt;Badri Ahmadi&lt;/Author&gt;&lt;Year&gt;2016&lt;/Year&gt;&lt;RecNum&gt;88&lt;/RecNum&gt;&lt;DisplayText&gt;(Badri Ahmadi et al., 2016)&lt;/DisplayText&gt;&lt;record&gt;&lt;rec-number&gt;88&lt;/rec-number&gt;&lt;foreign-keys&gt;&lt;key app="EN" db-id="tpstp2w9wax50vew2sbxv956rv2r92az5er9" timestamp="0"&gt;88&lt;/key&gt;&lt;/foreign-keys&gt;&lt;ref-type name="Journal Article"&gt;17&lt;/ref-type&gt;&lt;contributors&gt;&lt;authors&gt;&lt;author&gt;Badri Ahmadi, Hadi&lt;/author&gt;&lt;author&gt;Hashemi Petrudi, Seyed Hamid&lt;/author&gt;&lt;author&gt;Wang, Xuping&lt;/author&gt;&lt;/authors&gt;&lt;/contributors&gt;&lt;titles&gt;&lt;title&gt;Integrating sustainability into supplier selection with analytical hierarchy process and improved grey relational analysis: a case of telecom industry&lt;/title&gt;&lt;secondary-title&gt;The International Journal of Advanced Manufacturing Technology&lt;/secondary-title&gt;&lt;/titles&gt;&lt;pages&gt;1-15&lt;/pages&gt;&lt;dates&gt;&lt;year&gt;2016&lt;/year&gt;&lt;/dates&gt;&lt;isbn&gt;1433-3015&lt;/isbn&gt;&lt;label&gt;Badri Ahmadi2016&lt;/label&gt;&lt;work-type&gt;journal article&lt;/work-type&gt;&lt;urls&gt;&lt;related-urls&gt;&lt;url&gt;http://dx.doi.org/10.1007/s00170-016-9518-z&lt;/url&gt;&lt;url&gt;http://download.springer.com/static/pdf/526/art%253A10.1007%252Fs00170-016-9518-z.pdf?originUrl=http%3A%2F%2Flink.springer.com%2Farticle%2F10.1007%2Fs00170-016-9518-z&amp;amp;token2=exp=1479267176~acl=%2Fstatic%2Fpdf%2F526%2Fart%25253A10.1007%25252Fs00170-016-9518-z.pdf%3ForiginUrl%3Dhttp%253A%252F%252Flink.springer.com%252Farticle%252F10.1007%252Fs00170-016-9518-z*~hmac=c0a51bcda6202d8a1094134d9010703a98ffdc5690bc3727c60a601ecc383030&lt;/url&gt;&lt;/related-urls&gt;&lt;/urls&gt;&lt;electronic-resource-num&gt;10.1007/s00170-016-9518-z&lt;/electronic-resource-num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Pr="00747FBD">
        <w:rPr>
          <w:rFonts w:ascii="Times New Roman" w:hAnsi="Times New Roman" w:cs="Times New Roman"/>
          <w:noProof/>
          <w:sz w:val="24"/>
          <w:szCs w:val="24"/>
        </w:rPr>
        <w:t>Badri Ahmadi et al. (201</w:t>
      </w:r>
      <w:r w:rsidR="00484498" w:rsidRPr="00747FBD">
        <w:rPr>
          <w:rFonts w:ascii="Times New Roman" w:hAnsi="Times New Roman" w:cs="Times New Roman"/>
          <w:noProof/>
          <w:sz w:val="24"/>
          <w:szCs w:val="24"/>
        </w:rPr>
        <w:t>7</w:t>
      </w:r>
      <w:r w:rsidRPr="00747FBD">
        <w:rPr>
          <w:rFonts w:ascii="Times New Roman" w:hAnsi="Times New Roman" w:cs="Times New Roman"/>
          <w:noProof/>
          <w:sz w:val="24"/>
          <w:szCs w:val="24"/>
        </w:rPr>
        <w:t>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used the influence of </w:t>
      </w:r>
      <w:r w:rsidR="006E1528" w:rsidRPr="00747FBD">
        <w:rPr>
          <w:rFonts w:ascii="Times New Roman" w:hAnsi="Times New Roman" w:cs="Times New Roman"/>
          <w:sz w:val="24"/>
          <w:szCs w:val="24"/>
        </w:rPr>
        <w:t>contractual</w:t>
      </w:r>
      <w:r w:rsidRPr="00747FBD">
        <w:rPr>
          <w:rFonts w:ascii="Times New Roman" w:hAnsi="Times New Roman" w:cs="Times New Roman"/>
          <w:sz w:val="24"/>
          <w:szCs w:val="24"/>
        </w:rPr>
        <w:t xml:space="preserve"> stak</w:t>
      </w:r>
      <w:r w:rsidR="007D74AD" w:rsidRPr="00747FBD">
        <w:rPr>
          <w:rFonts w:ascii="Times New Roman" w:hAnsi="Times New Roman" w:cs="Times New Roman"/>
          <w:sz w:val="24"/>
          <w:szCs w:val="24"/>
        </w:rPr>
        <w:t>eholder</w:t>
      </w:r>
      <w:r w:rsidR="006D56C0" w:rsidRPr="00747FBD">
        <w:rPr>
          <w:rFonts w:ascii="Times New Roman" w:hAnsi="Times New Roman" w:cs="Times New Roman"/>
          <w:sz w:val="24"/>
          <w:szCs w:val="24"/>
        </w:rPr>
        <w:t>s</w:t>
      </w:r>
      <w:r w:rsidR="007D74AD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health and </w:t>
      </w:r>
      <w:r w:rsidR="007D74AD" w:rsidRPr="00747FBD">
        <w:rPr>
          <w:rFonts w:ascii="Times New Roman" w:hAnsi="Times New Roman" w:cs="Times New Roman"/>
          <w:sz w:val="24"/>
          <w:szCs w:val="24"/>
        </w:rPr>
        <w:t xml:space="preserve">safety </w:t>
      </w:r>
      <w:r w:rsidRPr="00747FBD">
        <w:rPr>
          <w:rFonts w:ascii="Times New Roman" w:hAnsi="Times New Roman" w:cs="Times New Roman"/>
          <w:sz w:val="24"/>
          <w:szCs w:val="24"/>
        </w:rPr>
        <w:t>as social sustainability criteria</w:t>
      </w:r>
      <w:r w:rsidR="00700BA4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along with other environmental and economic criteria</w:t>
      </w:r>
      <w:r w:rsidR="00700BA4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in order to develop a sustainable supplier selection framework. </w:t>
      </w: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&lt;EndNote&gt;&lt;Cite&gt;&lt;Author&gt;Govindan&lt;/Author&gt;&lt;Year&gt;2013&lt;/Year&gt;&lt;RecNum&gt;26&lt;/RecNum&gt;&lt;DisplayText&gt;(Govindan et al., 2013)&lt;/DisplayText&gt;&lt;record&gt;&lt;rec-number&gt;26&lt;/rec-number&gt;&lt;foreign-keys&gt;&lt;key app="EN" db-id="tpstp2w9wax50vew2sbxv956rv2r92az5er9" timestamp="0"&gt;26&lt;/key&gt;&lt;/foreign-keys&gt;&lt;ref-type name="Journal Article"&gt;17&lt;/ref-type&gt;&lt;contributors&gt;&lt;authors&gt;&lt;author&gt;Govindan, Kannan&lt;/author&gt;&lt;author&gt;Khodaverdi, Roohollah&lt;/author&gt;&lt;author&gt;Jafarian, Ahmad&lt;/author&gt;&lt;/authors&gt;&lt;/contributors&gt;&lt;titles&gt;&lt;title&gt;A fuzzy multi criteria approach for measuring sustainability performance of a supplier based on triple bottom line approach&lt;/title&gt;&lt;secondary-title&gt;Journal of Cleaner Production&lt;/secondary-title&gt;&lt;/titles&gt;&lt;periodical&gt;&lt;full-title&gt;Journal of Cleaner Production&lt;/full-title&gt;&lt;/periodical&gt;&lt;pages&gt;345-354&lt;/pages&gt;&lt;volume&gt;47&lt;/volume&gt;&lt;keywords&gt;&lt;keyword&gt;Sustainable supply chain management&lt;/keyword&gt;&lt;keyword&gt;Environmental management&lt;/keyword&gt;&lt;keyword&gt;Corporate social responsibility&lt;/keyword&gt;&lt;keyword&gt;Supplier selection&lt;/keyword&gt;&lt;keyword&gt;Fuzzy set theory&lt;/keyword&gt;&lt;keyword&gt;TBL&lt;/keyword&gt;&lt;keyword&gt;TOPSIS&lt;/keyword&gt;&lt;/keywords&gt;&lt;dates&gt;&lt;year&gt;2013&lt;/year&gt;&lt;pub-dates&gt;&lt;date&gt;5//&lt;/date&gt;&lt;/pub-dates&gt;&lt;/dates&gt;&lt;isbn&gt;0959-6526&lt;/isbn&gt;&lt;urls&gt;&lt;related-urls&gt;&lt;url&gt;http://www.sciencedirect.com/science/article/pii/S0959652612002016&lt;/url&gt;&lt;/related-urls&gt;&lt;/urls&gt;&lt;electronic-resource-num&gt;http://dx.doi.org/10.1016/j.jclepro.2012.04.014&lt;/electronic-resource-num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Pr="00747FBD">
        <w:rPr>
          <w:rFonts w:ascii="Times New Roman" w:hAnsi="Times New Roman" w:cs="Times New Roman"/>
          <w:noProof/>
          <w:sz w:val="24"/>
          <w:szCs w:val="24"/>
        </w:rPr>
        <w:t>Govindan et al. (2013)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used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the influence of </w:t>
      </w:r>
      <w:r w:rsidRPr="00747FBD">
        <w:rPr>
          <w:rFonts w:ascii="Times New Roman" w:hAnsi="Times New Roman" w:cs="Times New Roman"/>
          <w:sz w:val="24"/>
          <w:szCs w:val="24"/>
        </w:rPr>
        <w:t>local community, health and safety</w:t>
      </w:r>
      <w:r w:rsidR="004A38E0" w:rsidRPr="00747FBD">
        <w:rPr>
          <w:rFonts w:ascii="Times New Roman" w:hAnsi="Times New Roman" w:cs="Times New Roman"/>
          <w:sz w:val="24"/>
          <w:szCs w:val="24"/>
        </w:rPr>
        <w:t xml:space="preserve"> measures, employment practices</w:t>
      </w:r>
      <w:r w:rsidRPr="00747FBD">
        <w:rPr>
          <w:rFonts w:ascii="Times New Roman" w:hAnsi="Times New Roman" w:cs="Times New Roman"/>
          <w:sz w:val="24"/>
          <w:szCs w:val="24"/>
        </w:rPr>
        <w:t xml:space="preserve"> and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the influence of </w:t>
      </w:r>
      <w:r w:rsidRPr="00747FBD">
        <w:rPr>
          <w:rFonts w:ascii="Times New Roman" w:hAnsi="Times New Roman" w:cs="Times New Roman"/>
          <w:sz w:val="24"/>
          <w:szCs w:val="24"/>
        </w:rPr>
        <w:t xml:space="preserve">contractual stakeholders as social sustainability criteria. </w:t>
      </w:r>
      <w:r w:rsidRPr="00747FBD">
        <w:rPr>
          <w:rFonts w:ascii="Times New Roman" w:hAnsi="Times New Roman" w:cs="Times New Roman"/>
          <w:noProof/>
          <w:sz w:val="24"/>
          <w:szCs w:val="24"/>
        </w:rPr>
        <w:t>Labuschagne et al. (2005)</w:t>
      </w:r>
      <w:r w:rsidRPr="00747FBD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evaluated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</w:rPr>
        <w:t>social sustainability performance of a</w:t>
      </w:r>
      <w:r w:rsidR="00597214" w:rsidRPr="00747FBD">
        <w:rPr>
          <w:rFonts w:ascii="Times New Roman" w:hAnsi="Times New Roman" w:cs="Times New Roman"/>
          <w:sz w:val="24"/>
          <w:szCs w:val="24"/>
        </w:rPr>
        <w:t>n organization</w:t>
      </w:r>
      <w:r w:rsidRPr="00747FBD">
        <w:rPr>
          <w:rFonts w:ascii="Times New Roman" w:hAnsi="Times New Roman" w:cs="Times New Roman"/>
          <w:sz w:val="24"/>
          <w:szCs w:val="24"/>
        </w:rPr>
        <w:t xml:space="preserve"> and its operational activities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, with a </w:t>
      </w:r>
      <w:r w:rsidRPr="00747FBD">
        <w:rPr>
          <w:rFonts w:ascii="Times New Roman" w:hAnsi="Times New Roman" w:cs="Times New Roman"/>
          <w:sz w:val="24"/>
          <w:szCs w:val="24"/>
        </w:rPr>
        <w:t xml:space="preserve">focus on </w:t>
      </w:r>
      <w:r w:rsidR="007A7DEA" w:rsidRPr="00747FBD">
        <w:rPr>
          <w:rFonts w:ascii="Times New Roman" w:hAnsi="Times New Roman" w:cs="Times New Roman"/>
          <w:sz w:val="24"/>
          <w:szCs w:val="24"/>
        </w:rPr>
        <w:t xml:space="preserve">stakeholder participation, external population, </w:t>
      </w:r>
      <w:r w:rsidR="00A27A43" w:rsidRPr="00747FBD">
        <w:rPr>
          <w:rFonts w:ascii="Times New Roman" w:hAnsi="Times New Roman" w:cs="Times New Roman"/>
          <w:sz w:val="24"/>
          <w:szCs w:val="24"/>
        </w:rPr>
        <w:t xml:space="preserve">internal </w:t>
      </w:r>
      <w:r w:rsidRPr="00747FBD">
        <w:rPr>
          <w:rFonts w:ascii="Times New Roman" w:hAnsi="Times New Roman" w:cs="Times New Roman"/>
          <w:sz w:val="24"/>
          <w:szCs w:val="24"/>
        </w:rPr>
        <w:t>human resources, and macro-social performance.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 They found that the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existing </w:t>
      </w:r>
      <w:r w:rsidR="00E81E36" w:rsidRPr="00747FBD">
        <w:rPr>
          <w:rFonts w:ascii="Times New Roman" w:hAnsi="Times New Roman" w:cs="Times New Roman"/>
          <w:sz w:val="24"/>
          <w:szCs w:val="24"/>
        </w:rPr>
        <w:t>performance measure</w:t>
      </w:r>
      <w:r w:rsidR="00AE54D7" w:rsidRPr="00747FBD">
        <w:rPr>
          <w:rFonts w:ascii="Times New Roman" w:hAnsi="Times New Roman" w:cs="Times New Roman"/>
          <w:sz w:val="24"/>
          <w:szCs w:val="24"/>
        </w:rPr>
        <w:t>ment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 frameworks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for </w:t>
      </w:r>
      <w:r w:rsidR="00E81E36" w:rsidRPr="00747FBD">
        <w:rPr>
          <w:rFonts w:ascii="Times New Roman" w:hAnsi="Times New Roman" w:cs="Times New Roman"/>
          <w:sz w:val="24"/>
          <w:szCs w:val="24"/>
        </w:rPr>
        <w:t>evaluat</w:t>
      </w:r>
      <w:r w:rsidR="00700BA4" w:rsidRPr="00747FBD">
        <w:rPr>
          <w:rFonts w:ascii="Times New Roman" w:hAnsi="Times New Roman" w:cs="Times New Roman"/>
          <w:sz w:val="24"/>
          <w:szCs w:val="24"/>
        </w:rPr>
        <w:t>ing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 overall </w:t>
      </w:r>
      <w:r w:rsidR="007A7DEA" w:rsidRPr="00747FBD">
        <w:rPr>
          <w:rFonts w:ascii="Times New Roman" w:hAnsi="Times New Roman" w:cs="Times New Roman"/>
          <w:sz w:val="24"/>
          <w:szCs w:val="24"/>
        </w:rPr>
        <w:t>organization</w:t>
      </w:r>
      <w:r w:rsidR="00F302CB" w:rsidRPr="00747FBD">
        <w:rPr>
          <w:rFonts w:ascii="Times New Roman" w:hAnsi="Times New Roman" w:cs="Times New Roman"/>
          <w:sz w:val="24"/>
          <w:szCs w:val="24"/>
        </w:rPr>
        <w:t>al</w:t>
      </w:r>
      <w:r w:rsidR="007A7DEA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sustainability do not effectively </w:t>
      </w:r>
      <w:r w:rsidR="007A7DEA" w:rsidRPr="00747FBD">
        <w:rPr>
          <w:rFonts w:ascii="Times New Roman" w:hAnsi="Times New Roman" w:cs="Times New Roman"/>
          <w:sz w:val="24"/>
          <w:szCs w:val="24"/>
        </w:rPr>
        <w:t xml:space="preserve">deal with 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all sustainability </w:t>
      </w:r>
      <w:r w:rsidR="00AA6D08" w:rsidRPr="00747FBD">
        <w:rPr>
          <w:rFonts w:ascii="Times New Roman" w:hAnsi="Times New Roman" w:cs="Times New Roman"/>
          <w:sz w:val="24"/>
          <w:szCs w:val="24"/>
        </w:rPr>
        <w:t>dimensions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 at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an </w:t>
      </w:r>
      <w:r w:rsidR="00E81E36" w:rsidRPr="00747FBD">
        <w:rPr>
          <w:rFonts w:ascii="Times New Roman" w:hAnsi="Times New Roman" w:cs="Times New Roman"/>
          <w:sz w:val="24"/>
          <w:szCs w:val="24"/>
        </w:rPr>
        <w:t>operational level</w:t>
      </w:r>
      <w:r w:rsidR="00A27A43" w:rsidRPr="00747FBD">
        <w:rPr>
          <w:rFonts w:ascii="Times New Roman" w:hAnsi="Times New Roman" w:cs="Times New Roman"/>
          <w:sz w:val="24"/>
          <w:szCs w:val="24"/>
        </w:rPr>
        <w:t xml:space="preserve"> (</w:t>
      </w:r>
      <w:r w:rsidR="00A27A43" w:rsidRPr="00747FBD">
        <w:rPr>
          <w:rFonts w:ascii="Times New Roman" w:eastAsia="Times New Roman" w:hAnsi="Times New Roman" w:cs="Times New Roman"/>
          <w:sz w:val="24"/>
          <w:szCs w:val="24"/>
        </w:rPr>
        <w:t>Rajak &amp; Vinodh, 2015)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7A7DEA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AA2" w:rsidRPr="00747FBD" w:rsidRDefault="00700BA4" w:rsidP="00546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fldChar w:fldCharType="begin"/>
      </w:r>
      <w:r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&lt;EndNote&gt;&lt;Cite&gt;&lt;Author&gt;Ciliberti&lt;/Author&gt;&lt;Year&gt;2008&lt;/Year&gt;&lt;RecNum&gt;79&lt;/RecNum&gt;&lt;DisplayText&gt;(Ciliberti, Pontrandolfo, &amp;amp; Scozzi, 2008)&lt;/DisplayText&gt;&lt;record&gt;&lt;rec-number&gt;79&lt;/rec-number&gt;&lt;foreign-keys&gt;&lt;key app="EN" db-id="tpstp2w9wax50vew2sbxv956rv2r92az5er9" timestamp="0"&gt;79&lt;/key&gt;&lt;/foreign-keys&gt;&lt;ref-type name="Journal Article"&gt;17&lt;/ref-type&gt;&lt;contributors&gt;&lt;authors&gt;&lt;author&gt;Ciliberti, Francesco&lt;/author&gt;&lt;author&gt;Pontrandolfo, Pierpaolo&lt;/author&gt;&lt;author&gt;Scozzi, Barbara&lt;/author&gt;&lt;/authors&gt;&lt;/contributors&gt;&lt;titles&gt;&lt;title&gt;Investigating corporate social responsibility in supply chains: a SME perspective&lt;/title&gt;&lt;secondary-title&gt;Journal of cleaner production&lt;/secondary-title&gt;&lt;/titles&gt;&lt;periodical&gt;&lt;full-title&gt;Journal of Cleaner Production&lt;/full-title&gt;&lt;/periodical&gt;&lt;pages&gt;1579-1588&lt;/pages&gt;&lt;volume&gt;16&lt;/volume&gt;&lt;number&gt;15&lt;/number&gt;&lt;dates&gt;&lt;year&gt;2008&lt;/year&gt;&lt;/dates&gt;&lt;isbn&gt;0959-6526&lt;/isbn&gt;&lt;urls&gt;&lt;/urls&gt;&lt;/record&gt;&lt;/Cite&gt;&lt;/EndNote&gt;</w:instrText>
      </w:r>
      <w:r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Pr="00747FBD">
        <w:rPr>
          <w:rFonts w:ascii="Times New Roman" w:hAnsi="Times New Roman" w:cs="Times New Roman"/>
          <w:noProof/>
          <w:sz w:val="24"/>
          <w:szCs w:val="24"/>
        </w:rPr>
        <w:t>Ciliberti et al. (2008)</w:t>
      </w:r>
      <w:r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Pr="00747FBD">
        <w:rPr>
          <w:rFonts w:ascii="Times New Roman" w:hAnsi="Times New Roman" w:cs="Times New Roman"/>
          <w:sz w:val="24"/>
          <w:szCs w:val="24"/>
        </w:rPr>
        <w:t xml:space="preserve"> examined t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he </w:t>
      </w:r>
      <w:r w:rsidRPr="00747FBD">
        <w:rPr>
          <w:rFonts w:ascii="Times New Roman" w:hAnsi="Times New Roman" w:cs="Times New Roman"/>
          <w:sz w:val="24"/>
          <w:szCs w:val="24"/>
        </w:rPr>
        <w:t xml:space="preserve">problems </w:t>
      </w:r>
      <w:r w:rsidR="00A0264E" w:rsidRPr="00747FBD">
        <w:rPr>
          <w:rFonts w:ascii="Times New Roman" w:hAnsi="Times New Roman" w:cs="Times New Roman"/>
          <w:sz w:val="24"/>
          <w:szCs w:val="24"/>
        </w:rPr>
        <w:t>faced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 by </w:t>
      </w:r>
      <w:r w:rsidR="00FE48A2" w:rsidRPr="00747FBD">
        <w:rPr>
          <w:rFonts w:ascii="Times New Roman" w:hAnsi="Times New Roman" w:cs="Times New Roman"/>
          <w:sz w:val="24"/>
          <w:szCs w:val="24"/>
        </w:rPr>
        <w:t>s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mall and </w:t>
      </w:r>
      <w:r w:rsidR="00FE48A2" w:rsidRPr="00747FBD">
        <w:rPr>
          <w:rFonts w:ascii="Times New Roman" w:hAnsi="Times New Roman" w:cs="Times New Roman"/>
          <w:sz w:val="24"/>
          <w:szCs w:val="24"/>
        </w:rPr>
        <w:t>m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edium-sized </w:t>
      </w:r>
      <w:r w:rsidR="00FE48A2" w:rsidRPr="00747FBD">
        <w:rPr>
          <w:rFonts w:ascii="Times New Roman" w:hAnsi="Times New Roman" w:cs="Times New Roman"/>
          <w:sz w:val="24"/>
          <w:szCs w:val="24"/>
        </w:rPr>
        <w:t>e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nterprises (SMEs) to </w:t>
      </w:r>
      <w:r w:rsidR="00A0264E" w:rsidRPr="00747FBD">
        <w:rPr>
          <w:rFonts w:ascii="Times New Roman" w:hAnsi="Times New Roman" w:cs="Times New Roman"/>
          <w:sz w:val="24"/>
          <w:szCs w:val="24"/>
        </w:rPr>
        <w:t>extend</w:t>
      </w:r>
      <w:r w:rsidR="0039085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E81E36" w:rsidRPr="00747FBD">
        <w:rPr>
          <w:rFonts w:ascii="Times New Roman" w:hAnsi="Times New Roman" w:cs="Times New Roman"/>
          <w:sz w:val="24"/>
          <w:szCs w:val="24"/>
        </w:rPr>
        <w:t>socially responsible behavior to suppliers operat</w:t>
      </w:r>
      <w:r w:rsidR="00A0264E" w:rsidRPr="00747FBD">
        <w:rPr>
          <w:rFonts w:ascii="Times New Roman" w:hAnsi="Times New Roman" w:cs="Times New Roman"/>
          <w:sz w:val="24"/>
          <w:szCs w:val="24"/>
        </w:rPr>
        <w:t>ing</w:t>
      </w:r>
      <w:r w:rsidR="00E81E36" w:rsidRPr="00747FBD">
        <w:rPr>
          <w:rFonts w:ascii="Times New Roman" w:hAnsi="Times New Roman" w:cs="Times New Roman"/>
          <w:sz w:val="24"/>
          <w:szCs w:val="24"/>
        </w:rPr>
        <w:t xml:space="preserve"> in developing </w:t>
      </w:r>
      <w:r w:rsidR="00A0264E" w:rsidRPr="00747FBD">
        <w:rPr>
          <w:rFonts w:ascii="Times New Roman" w:hAnsi="Times New Roman" w:cs="Times New Roman"/>
          <w:sz w:val="24"/>
          <w:szCs w:val="24"/>
        </w:rPr>
        <w:t>nations</w:t>
      </w:r>
      <w:r w:rsidRPr="00747FBD">
        <w:rPr>
          <w:rFonts w:ascii="Times New Roman" w:hAnsi="Times New Roman" w:cs="Times New Roman"/>
          <w:sz w:val="24"/>
          <w:szCs w:val="24"/>
        </w:rPr>
        <w:t xml:space="preserve">, while </w:t>
      </w:r>
      <w:r w:rsidR="00B90AA2" w:rsidRPr="00747FBD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="00B90AA2" w:rsidRPr="00747FB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&lt;EndNote&gt;&lt;Cite&gt;&lt;Author&gt;Hutchins&lt;/Author&gt;&lt;Year&gt;2013&lt;/Year&gt;&lt;RecNum&gt;14&lt;/RecNum&gt;&lt;DisplayText&gt;(Hutchins, Robinson, &amp;amp; Dornfeld, 2013)&lt;/DisplayText&gt;&lt;record&gt;&lt;rec-number&gt;14&lt;/rec-number&gt;&lt;foreign-keys&gt;&lt;key app="EN" db-id="tpstp2w9wax50vew2sbxv956rv2r92az5er9" timestamp="0"&gt;14&lt;/key&gt;&lt;/foreign-keys&gt;&lt;ref-type name="Journal Article"&gt;17&lt;/ref-type&gt;&lt;contributors&gt;&lt;authors&gt;&lt;author&gt;Hutchins, Margot J.&lt;/author&gt;&lt;author&gt;Robinson, Stefanie L.&lt;/author&gt;&lt;author&gt;Dornfeld, David&lt;/author&gt;&lt;/authors&gt;&lt;/contributors&gt;&lt;titles&gt;&lt;title&gt;Understanding life cycle social impacts in manufacturing: A processed-based approach&lt;/title&gt;&lt;secondary-title&gt;Journal of Manufacturing Systems&lt;/secondary-title&gt;&lt;/titles&gt;&lt;pages&gt;536-542&lt;/pages&gt;&lt;volume&gt;32&lt;/volume&gt;&lt;number&gt;4&lt;/number&gt;&lt;keywords&gt;&lt;keyword&gt;Sustainable manufacturing&lt;/keyword&gt;&lt;keyword&gt;Sustainable supply chains&lt;/keyword&gt;&lt;keyword&gt;Social impacts&lt;/keyword&gt;&lt;keyword&gt;Social responsibility&lt;/keyword&gt;&lt;keyword&gt;Welding&lt;/keyword&gt;&lt;/keywords&gt;&lt;dates&gt;&lt;year&gt;2013&lt;/year&gt;&lt;pub-dates&gt;&lt;date&gt;10//&lt;/date&gt;&lt;/pub-dates&gt;&lt;/dates&gt;&lt;isbn&gt;0278-6125&lt;/isbn&gt;&lt;urls&gt;&lt;related-urls&gt;&lt;url&gt;http://www.sciencedirect.com/science/article/pii/S0278612513000733&lt;/url&gt;&lt;/related-urls&gt;&lt;/urls&gt;&lt;electronic-resource-num&gt;http://dx.doi.org/10.1016/j.jmsy.2013.05.008&lt;/electronic-resource-num&gt;&lt;/record&gt;&lt;/Cite&gt;&lt;/EndNote&gt;</w:instrText>
      </w:r>
      <w:r w:rsidR="00B90AA2" w:rsidRPr="00747FBD">
        <w:rPr>
          <w:rFonts w:ascii="Times New Roman" w:hAnsi="Times New Roman" w:cs="Times New Roman"/>
          <w:sz w:val="24"/>
          <w:szCs w:val="24"/>
        </w:rPr>
        <w:fldChar w:fldCharType="separate"/>
      </w:r>
      <w:r w:rsidR="000B2B99" w:rsidRPr="00747FBD">
        <w:rPr>
          <w:rFonts w:ascii="Times New Roman" w:hAnsi="Times New Roman" w:cs="Times New Roman"/>
          <w:noProof/>
          <w:sz w:val="24"/>
          <w:szCs w:val="24"/>
        </w:rPr>
        <w:t>Hutchins et al.</w:t>
      </w:r>
      <w:r w:rsidR="00B90AA2" w:rsidRPr="00747FBD">
        <w:rPr>
          <w:rFonts w:ascii="Times New Roman" w:hAnsi="Times New Roman" w:cs="Times New Roman"/>
          <w:noProof/>
          <w:sz w:val="24"/>
          <w:szCs w:val="24"/>
        </w:rPr>
        <w:t xml:space="preserve"> (2013)</w:t>
      </w:r>
      <w:r w:rsidR="00B90AA2" w:rsidRPr="00747FBD">
        <w:rPr>
          <w:rFonts w:ascii="Times New Roman" w:hAnsi="Times New Roman" w:cs="Times New Roman"/>
          <w:sz w:val="24"/>
          <w:szCs w:val="24"/>
        </w:rPr>
        <w:fldChar w:fldCharType="end"/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developed a framework for specifying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social impact of </w:t>
      </w:r>
      <w:r w:rsidR="00F302CB" w:rsidRPr="00747FBD">
        <w:rPr>
          <w:rFonts w:ascii="Times New Roman" w:hAnsi="Times New Roman" w:cs="Times New Roman"/>
          <w:sz w:val="24"/>
          <w:szCs w:val="24"/>
        </w:rPr>
        <w:t>production</w:t>
      </w:r>
      <w:r w:rsidR="00B90AA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F302CB" w:rsidRPr="00747FBD">
        <w:rPr>
          <w:rFonts w:ascii="Times New Roman" w:hAnsi="Times New Roman" w:cs="Times New Roman"/>
          <w:sz w:val="24"/>
          <w:szCs w:val="24"/>
        </w:rPr>
        <w:t xml:space="preserve">along a product or process </w:t>
      </w:r>
      <w:r w:rsidR="00B90AA2" w:rsidRPr="00747FBD">
        <w:rPr>
          <w:rFonts w:ascii="Times New Roman" w:hAnsi="Times New Roman" w:cs="Times New Roman"/>
          <w:sz w:val="24"/>
          <w:szCs w:val="24"/>
        </w:rPr>
        <w:t>life</w:t>
      </w:r>
      <w:r w:rsidR="00F302CB" w:rsidRPr="00747FBD">
        <w:rPr>
          <w:rFonts w:ascii="Times New Roman" w:hAnsi="Times New Roman" w:cs="Times New Roman"/>
          <w:sz w:val="24"/>
          <w:szCs w:val="24"/>
        </w:rPr>
        <w:t>-</w:t>
      </w:r>
      <w:r w:rsidR="00B90AA2" w:rsidRPr="00747FBD">
        <w:rPr>
          <w:rFonts w:ascii="Times New Roman" w:hAnsi="Times New Roman" w:cs="Times New Roman"/>
          <w:sz w:val="24"/>
          <w:szCs w:val="24"/>
        </w:rPr>
        <w:t>cycle</w:t>
      </w:r>
      <w:r w:rsidRPr="00747FBD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B90AA2" w:rsidRPr="00747FBD">
        <w:rPr>
          <w:rFonts w:ascii="Times New Roman" w:hAnsi="Times New Roman" w:cs="Times New Roman"/>
          <w:sz w:val="24"/>
          <w:szCs w:val="24"/>
        </w:rPr>
        <w:t>the social dimension of sustainability</w:t>
      </w:r>
      <w:r w:rsidR="00A27A43" w:rsidRPr="00747FBD">
        <w:rPr>
          <w:rFonts w:ascii="Times New Roman" w:hAnsi="Times New Roman" w:cs="Times New Roman"/>
          <w:sz w:val="24"/>
          <w:szCs w:val="24"/>
        </w:rPr>
        <w:t xml:space="preserve"> (</w:t>
      </w:r>
      <w:r w:rsidR="00A27A43" w:rsidRPr="00747FBD">
        <w:rPr>
          <w:rFonts w:ascii="Times New Roman" w:eastAsia="Times New Roman" w:hAnsi="Times New Roman" w:cs="Times New Roman"/>
          <w:sz w:val="24"/>
          <w:szCs w:val="24"/>
        </w:rPr>
        <w:t>Rajak &amp; Vinodh, 2015)</w:t>
      </w:r>
      <w:r w:rsidR="00B90AA2" w:rsidRPr="00747FBD">
        <w:rPr>
          <w:rFonts w:ascii="Times New Roman" w:hAnsi="Times New Roman" w:cs="Times New Roman"/>
          <w:sz w:val="24"/>
          <w:szCs w:val="24"/>
        </w:rPr>
        <w:t>.</w:t>
      </w:r>
      <w:r w:rsidR="00F72C8F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01A" w:rsidRPr="00747FBD" w:rsidRDefault="0084401A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The review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presented above shows </w:t>
      </w:r>
      <w:r w:rsidR="004C2471" w:rsidRPr="00747FBD">
        <w:rPr>
          <w:rFonts w:ascii="Times New Roman" w:hAnsi="Times New Roman" w:cs="Times New Roman"/>
          <w:sz w:val="24"/>
          <w:szCs w:val="24"/>
        </w:rPr>
        <w:t>that</w:t>
      </w:r>
      <w:r w:rsidR="005234F7" w:rsidRPr="00747FBD">
        <w:rPr>
          <w:rFonts w:ascii="Times New Roman" w:hAnsi="Times New Roman" w:cs="Times New Roman"/>
          <w:sz w:val="24"/>
          <w:szCs w:val="24"/>
        </w:rPr>
        <w:t>,</w:t>
      </w:r>
      <w:r w:rsidR="004C2471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5234F7" w:rsidRPr="00747FBD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there </w:t>
      </w:r>
      <w:r w:rsidR="00700BA4" w:rsidRPr="00747FBD">
        <w:rPr>
          <w:rFonts w:ascii="Times New Roman" w:hAnsi="Times New Roman" w:cs="Times New Roman"/>
          <w:sz w:val="24"/>
          <w:szCs w:val="24"/>
        </w:rPr>
        <w:t xml:space="preserve">are </w:t>
      </w:r>
      <w:r w:rsidR="0092744B" w:rsidRPr="00747FBD">
        <w:rPr>
          <w:rFonts w:ascii="Times New Roman" w:hAnsi="Times New Roman" w:cs="Times New Roman"/>
          <w:sz w:val="24"/>
          <w:szCs w:val="24"/>
        </w:rPr>
        <w:t>various framework</w:t>
      </w:r>
      <w:r w:rsidR="00FE48A2" w:rsidRPr="00747FBD">
        <w:rPr>
          <w:rFonts w:ascii="Times New Roman" w:hAnsi="Times New Roman" w:cs="Times New Roman"/>
          <w:sz w:val="24"/>
          <w:szCs w:val="24"/>
        </w:rPr>
        <w:t>s</w:t>
      </w:r>
      <w:r w:rsidR="0092744B" w:rsidRPr="00747FBD">
        <w:rPr>
          <w:rFonts w:ascii="Times New Roman" w:hAnsi="Times New Roman" w:cs="Times New Roman"/>
          <w:sz w:val="24"/>
          <w:szCs w:val="24"/>
        </w:rPr>
        <w:t xml:space="preserve"> that have attempted to address the social sustainability </w:t>
      </w:r>
      <w:r w:rsidR="0072505A" w:rsidRPr="00747FBD">
        <w:rPr>
          <w:rFonts w:ascii="Times New Roman" w:hAnsi="Times New Roman" w:cs="Times New Roman"/>
          <w:sz w:val="24"/>
          <w:szCs w:val="24"/>
        </w:rPr>
        <w:t>dimension</w:t>
      </w:r>
      <w:r w:rsidR="0092744B" w:rsidRPr="00747FBD">
        <w:rPr>
          <w:rFonts w:ascii="Times New Roman" w:hAnsi="Times New Roman" w:cs="Times New Roman"/>
          <w:sz w:val="24"/>
          <w:szCs w:val="24"/>
        </w:rPr>
        <w:t xml:space="preserve">, these attempts </w:t>
      </w:r>
      <w:r w:rsidR="005234F7" w:rsidRPr="00747FBD">
        <w:rPr>
          <w:rFonts w:ascii="Times New Roman" w:hAnsi="Times New Roman" w:cs="Times New Roman"/>
          <w:sz w:val="24"/>
          <w:szCs w:val="24"/>
        </w:rPr>
        <w:t>are few and far between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, which means they cannot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help organization build the resources and capabilities 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they need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>to manage the societal impact from the</w:t>
      </w:r>
      <w:r w:rsidR="0092744B" w:rsidRPr="00747FBD">
        <w:rPr>
          <w:rFonts w:ascii="Times New Roman" w:hAnsi="Times New Roman" w:cs="Times New Roman"/>
          <w:sz w:val="24"/>
          <w:szCs w:val="24"/>
          <w:lang w:eastAsia="zh-CN"/>
        </w:rPr>
        <w:t>ir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operations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comprehensively and systematically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Because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a </w:t>
      </w:r>
      <w:r w:rsidR="00D05AA4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more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comprehensive </w:t>
      </w:r>
      <w:r w:rsidR="0092744B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and unified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>framework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with the aim of helping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>manufacturing industr</w:t>
      </w:r>
      <w:r w:rsidR="00781088" w:rsidRPr="00747FBD">
        <w:rPr>
          <w:rFonts w:ascii="Times New Roman" w:hAnsi="Times New Roman" w:cs="Times New Roman"/>
          <w:sz w:val="24"/>
          <w:szCs w:val="24"/>
          <w:lang w:eastAsia="zh-CN"/>
        </w:rPr>
        <w:t>ies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incorporate social sustainability into their supply chains is currently unavailable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92744B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234F7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we felt that it </w:t>
      </w:r>
      <w:r w:rsidRPr="00747FBD">
        <w:rPr>
          <w:rFonts w:ascii="Times New Roman" w:hAnsi="Times New Roman" w:cs="Times New Roman"/>
          <w:sz w:val="24"/>
          <w:szCs w:val="24"/>
        </w:rPr>
        <w:t xml:space="preserve">warranted </w:t>
      </w:r>
      <w:r w:rsidR="00781088" w:rsidRPr="00747FBD">
        <w:rPr>
          <w:rFonts w:ascii="Times New Roman" w:hAnsi="Times New Roman" w:cs="Times New Roman"/>
          <w:sz w:val="24"/>
          <w:szCs w:val="24"/>
        </w:rPr>
        <w:t>investigation.</w:t>
      </w:r>
      <w:r w:rsidR="000B4D3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8E469C" w:rsidRPr="00747FBD">
        <w:rPr>
          <w:rFonts w:ascii="Times New Roman" w:hAnsi="Times New Roman" w:cs="Times New Roman"/>
          <w:sz w:val="24"/>
          <w:szCs w:val="24"/>
        </w:rPr>
        <w:t>In this paper,</w:t>
      </w:r>
      <w:r w:rsidR="00226B99" w:rsidRPr="00747FBD">
        <w:rPr>
          <w:rFonts w:ascii="Times New Roman" w:hAnsi="Times New Roman" w:cs="Times New Roman"/>
          <w:sz w:val="24"/>
          <w:szCs w:val="24"/>
        </w:rPr>
        <w:t xml:space="preserve"> 1</w:t>
      </w:r>
      <w:r w:rsidR="00B0151A" w:rsidRPr="00747FBD">
        <w:rPr>
          <w:rFonts w:ascii="Times New Roman" w:hAnsi="Times New Roman" w:cs="Times New Roman"/>
          <w:sz w:val="24"/>
          <w:szCs w:val="24"/>
        </w:rPr>
        <w:t xml:space="preserve">6 social </w:t>
      </w:r>
      <w:r w:rsidR="00782C76" w:rsidRPr="00747FBD">
        <w:rPr>
          <w:rFonts w:ascii="Times New Roman" w:hAnsi="Times New Roman" w:cs="Times New Roman"/>
          <w:sz w:val="24"/>
          <w:szCs w:val="24"/>
        </w:rPr>
        <w:t>sustainability</w:t>
      </w:r>
      <w:r w:rsidR="005234F7" w:rsidRPr="00747FBD">
        <w:rPr>
          <w:rFonts w:ascii="Times New Roman" w:hAnsi="Times New Roman" w:cs="Times New Roman"/>
          <w:sz w:val="24"/>
          <w:szCs w:val="24"/>
        </w:rPr>
        <w:t>-related</w:t>
      </w:r>
      <w:r w:rsidR="00782C7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0151A" w:rsidRPr="00747FBD">
        <w:rPr>
          <w:rFonts w:ascii="Times New Roman" w:hAnsi="Times New Roman" w:cs="Times New Roman"/>
          <w:sz w:val="24"/>
          <w:szCs w:val="24"/>
        </w:rPr>
        <w:t>criteria were identified</w:t>
      </w:r>
      <w:r w:rsidR="008E469C" w:rsidRPr="00747FBD">
        <w:rPr>
          <w:rFonts w:ascii="Times New Roman" w:hAnsi="Times New Roman" w:cs="Times New Roman"/>
          <w:sz w:val="24"/>
          <w:szCs w:val="24"/>
        </w:rPr>
        <w:t xml:space="preserve"> according to the literature</w:t>
      </w:r>
      <w:r w:rsidR="00226B9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82C76" w:rsidRPr="00747FBD">
        <w:rPr>
          <w:rFonts w:ascii="Times New Roman" w:hAnsi="Times New Roman" w:cs="Times New Roman"/>
          <w:sz w:val="24"/>
          <w:szCs w:val="24"/>
        </w:rPr>
        <w:t xml:space="preserve">review </w:t>
      </w:r>
      <w:r w:rsidR="005234F7" w:rsidRPr="00747FBD">
        <w:rPr>
          <w:rFonts w:ascii="Times New Roman" w:hAnsi="Times New Roman" w:cs="Times New Roman"/>
          <w:sz w:val="24"/>
          <w:szCs w:val="24"/>
        </w:rPr>
        <w:t xml:space="preserve">(see </w:t>
      </w:r>
      <w:r w:rsidR="00226B99" w:rsidRPr="00747FBD">
        <w:rPr>
          <w:rFonts w:ascii="Times New Roman" w:hAnsi="Times New Roman" w:cs="Times New Roman"/>
          <w:sz w:val="24"/>
          <w:szCs w:val="24"/>
        </w:rPr>
        <w:t>Table</w:t>
      </w:r>
      <w:r w:rsidR="002D024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26B99" w:rsidRPr="00747FBD">
        <w:rPr>
          <w:rFonts w:ascii="Times New Roman" w:hAnsi="Times New Roman" w:cs="Times New Roman"/>
          <w:sz w:val="24"/>
          <w:szCs w:val="24"/>
        </w:rPr>
        <w:t>1</w:t>
      </w:r>
      <w:r w:rsidR="005234F7" w:rsidRPr="00747FBD">
        <w:rPr>
          <w:rFonts w:ascii="Times New Roman" w:hAnsi="Times New Roman" w:cs="Times New Roman"/>
          <w:sz w:val="24"/>
          <w:szCs w:val="24"/>
        </w:rPr>
        <w:t>)</w:t>
      </w:r>
      <w:r w:rsidR="00226B99" w:rsidRPr="00747F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BB2" w:rsidRDefault="00D61BB2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BB2" w:rsidRDefault="00D61BB2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BB2" w:rsidRPr="00747FBD" w:rsidRDefault="00D61BB2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FE4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510" w:rsidRPr="00747FBD" w:rsidRDefault="00F14510" w:rsidP="00F1451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1: </w:t>
      </w:r>
      <w:r w:rsidRPr="00747FBD">
        <w:rPr>
          <w:rFonts w:asciiTheme="majorBidi" w:hAnsiTheme="majorBidi" w:cstheme="majorBidi"/>
          <w:sz w:val="24"/>
          <w:szCs w:val="24"/>
        </w:rPr>
        <w:t>Social sustainability criteria according to the literature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61"/>
        <w:gridCol w:w="4843"/>
      </w:tblGrid>
      <w:tr w:rsidR="00747FBD" w:rsidRPr="00747FBD" w:rsidTr="00D25E11"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Criteria</w:t>
            </w:r>
          </w:p>
        </w:tc>
        <w:tc>
          <w:tcPr>
            <w:tcW w:w="2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References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8A2" w:rsidRPr="00747FBD" w:rsidRDefault="005234F7" w:rsidP="0052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Influence o</w:t>
            </w:r>
            <w:r w:rsidR="00FE48A2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ther stakeholder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Gauthier (2005), Presley et al.(2007)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Work conditions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Hutchins and Sutherland (2008), Matos and  Hall (2007)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Contractual stakeholders influence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Govindan et al. (2013), Presley et al.(2007), Badri Ahmadi et al.(201</w:t>
            </w:r>
            <w:r w:rsidR="0091105F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Occupational health and safety management system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Azadnia et al. (2015), Luthra et al. (2017), Bai and Sarkis (2010)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Enforcement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Zhang et al.(2013), Sarkis et al. (2010)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Business practices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Matos and Hall (2007), Azapagic and Perdan (2000), Castka and Balzarova (2008)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Information disclosure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Luthra et al. (2017), Amindoust et al. (2012), Kuo et al. (2010)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Employment practices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Bai and Sarkis (2010), Govindan et al. (2013)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5234F7" w:rsidP="0052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Influence l</w:t>
            </w:r>
            <w:r w:rsidR="00FE48A2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ocal communities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Gauthier (2005), Presley et al.(2007)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81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Work </w:t>
            </w:r>
            <w:r w:rsidR="00812F7D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health and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safety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Badri Ahmadi et al.(201</w:t>
            </w:r>
            <w:r w:rsidR="0091105F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), Azadnia et al.(2015), Amindoust et al.(2012), Aydin et al. (2010)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Societal commitment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Hutchins and Sutherland (2008), Matos and Hall (2007)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Training education and community influence 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Badri Ahmadi et al.(201</w:t>
            </w:r>
            <w:r w:rsidR="0091105F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), Azadnia et al.(2015)       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Human rights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Matos and Hall (2007), Azapagic and Perdan (2000)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Customer issues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AB211E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Veleva et al.</w:t>
            </w:r>
            <w:r w:rsidR="00FE48A2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(2001), Kainuma and Tawara (2006)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Respect for the policy</w:t>
            </w:r>
          </w:p>
        </w:tc>
        <w:tc>
          <w:tcPr>
            <w:tcW w:w="2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Kuo et al. (2010)</w:t>
            </w:r>
          </w:p>
        </w:tc>
      </w:tr>
      <w:tr w:rsidR="00747FBD" w:rsidRPr="00747FBD" w:rsidTr="00D25E11">
        <w:tc>
          <w:tcPr>
            <w:tcW w:w="2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Research and development</w:t>
            </w: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8A2" w:rsidRPr="00747FBD" w:rsidRDefault="00FE48A2" w:rsidP="00FE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Zhang et al.(2013)</w:t>
            </w:r>
          </w:p>
        </w:tc>
      </w:tr>
    </w:tbl>
    <w:p w:rsidR="00B90AA2" w:rsidRPr="00747FBD" w:rsidRDefault="00B90AA2" w:rsidP="004835D3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t>3. Methodology</w:t>
      </w:r>
    </w:p>
    <w:p w:rsidR="00BC12B2" w:rsidRPr="00747FBD" w:rsidRDefault="00ED33CF" w:rsidP="005460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Table 1, social sustainability is a multi-criteria concept,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so 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112A07" w:rsidRPr="00747FBD">
        <w:rPr>
          <w:rFonts w:ascii="Times New Roman" w:hAnsi="Times New Roman" w:cs="Times New Roman"/>
          <w:sz w:val="24"/>
          <w:szCs w:val="24"/>
        </w:rPr>
        <w:t>assess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546034" w:rsidRPr="00747FBD">
        <w:rPr>
          <w:rFonts w:ascii="Times New Roman" w:hAnsi="Times New Roman" w:cs="Times New Roman"/>
          <w:sz w:val="24"/>
          <w:szCs w:val="24"/>
        </w:rPr>
        <w:t>relevance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 of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the various </w:t>
      </w:r>
      <w:r w:rsidR="00BC12B2" w:rsidRPr="00747FBD">
        <w:rPr>
          <w:rFonts w:ascii="Times New Roman" w:hAnsi="Times New Roman" w:cs="Times New Roman"/>
          <w:sz w:val="24"/>
          <w:szCs w:val="24"/>
        </w:rPr>
        <w:t>criteria</w:t>
      </w:r>
      <w:r w:rsidR="00112A07" w:rsidRPr="00747FBD">
        <w:rPr>
          <w:rFonts w:ascii="Times New Roman" w:hAnsi="Times New Roman" w:cs="Times New Roman"/>
          <w:sz w:val="24"/>
          <w:szCs w:val="24"/>
        </w:rPr>
        <w:t>,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 we could use a multi-criteria decision-making method (MCDM). There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are a number of </w:t>
      </w:r>
      <w:r w:rsidR="00BC12B2" w:rsidRPr="00747FBD">
        <w:rPr>
          <w:rFonts w:ascii="Times New Roman" w:hAnsi="Times New Roman" w:cs="Times New Roman"/>
          <w:sz w:val="24"/>
          <w:szCs w:val="24"/>
        </w:rPr>
        <w:t>MCDM methods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 available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for more information, we recommend </w:t>
      </w:r>
      <w:r w:rsidR="00BC12B2" w:rsidRPr="00747FBD">
        <w:rPr>
          <w:rFonts w:ascii="Times New Roman" w:hAnsi="Times New Roman" w:cs="Times New Roman"/>
          <w:sz w:val="24"/>
          <w:szCs w:val="24"/>
        </w:rPr>
        <w:t>Triantaphyllou (2000) and Greco et al. (2005)</w:t>
      </w:r>
      <w:r w:rsidR="00112A07" w:rsidRPr="00747FBD">
        <w:rPr>
          <w:rFonts w:ascii="Times New Roman" w:hAnsi="Times New Roman" w:cs="Times New Roman"/>
          <w:sz w:val="24"/>
          <w:szCs w:val="24"/>
        </w:rPr>
        <w:t>,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 among others. MCDM methods have been applied to problems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in </w:t>
      </w:r>
      <w:r w:rsidR="00BC12B2" w:rsidRPr="00747FBD">
        <w:rPr>
          <w:rFonts w:ascii="Times New Roman" w:hAnsi="Times New Roman" w:cs="Times New Roman"/>
          <w:sz w:val="24"/>
          <w:szCs w:val="24"/>
        </w:rPr>
        <w:t>various fields</w:t>
      </w:r>
      <w:r w:rsidR="00112A07" w:rsidRPr="00747FBD">
        <w:rPr>
          <w:rFonts w:ascii="Times New Roman" w:hAnsi="Times New Roman" w:cs="Times New Roman"/>
          <w:sz w:val="24"/>
          <w:szCs w:val="24"/>
        </w:rPr>
        <w:t>,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 including sustainable supply chain management.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For more information about the latter, we recommend </w:t>
      </w:r>
      <w:r w:rsidR="00BC12B2" w:rsidRPr="00747FBD">
        <w:rPr>
          <w:rFonts w:ascii="Times New Roman" w:hAnsi="Times New Roman" w:cs="Times New Roman"/>
          <w:sz w:val="24"/>
          <w:szCs w:val="24"/>
        </w:rPr>
        <w:t xml:space="preserve">Seuring </w:t>
      </w:r>
      <w:r w:rsidR="00BF276C" w:rsidRPr="00747FBD">
        <w:rPr>
          <w:rFonts w:ascii="Times New Roman" w:hAnsi="Times New Roman" w:cs="Times New Roman"/>
          <w:sz w:val="24"/>
          <w:szCs w:val="24"/>
        </w:rPr>
        <w:t>(2013)</w:t>
      </w:r>
      <w:r w:rsidR="00BC12B2" w:rsidRPr="00747FBD">
        <w:rPr>
          <w:rFonts w:ascii="Times New Roman" w:hAnsi="Times New Roman" w:cs="Times New Roman"/>
          <w:sz w:val="24"/>
          <w:szCs w:val="24"/>
        </w:rPr>
        <w:t>.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 In this study we use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9E648E" w:rsidRPr="00747FBD">
        <w:rPr>
          <w:rFonts w:ascii="Times New Roman" w:hAnsi="Times New Roman" w:cs="Times New Roman"/>
          <w:sz w:val="24"/>
          <w:szCs w:val="24"/>
        </w:rPr>
        <w:t>‘</w:t>
      </w:r>
      <w:r w:rsidR="00AC286E" w:rsidRPr="00747FBD">
        <w:rPr>
          <w:rFonts w:ascii="Times New Roman" w:hAnsi="Times New Roman" w:cs="Times New Roman"/>
          <w:sz w:val="24"/>
          <w:szCs w:val="24"/>
        </w:rPr>
        <w:t>best</w:t>
      </w:r>
      <w:r w:rsidR="009E648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AC286E" w:rsidRPr="00747FBD">
        <w:rPr>
          <w:rFonts w:ascii="Times New Roman" w:hAnsi="Times New Roman" w:cs="Times New Roman"/>
          <w:sz w:val="24"/>
          <w:szCs w:val="24"/>
        </w:rPr>
        <w:t>worst method</w:t>
      </w:r>
      <w:r w:rsidR="009E648E" w:rsidRPr="00747FBD">
        <w:rPr>
          <w:rFonts w:ascii="Times New Roman" w:hAnsi="Times New Roman" w:cs="Times New Roman"/>
          <w:sz w:val="24"/>
          <w:szCs w:val="24"/>
        </w:rPr>
        <w:t>’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 (BWM), </w:t>
      </w:r>
      <w:r w:rsidR="00A726E2" w:rsidRPr="00747FBD">
        <w:rPr>
          <w:rFonts w:ascii="Times New Roman" w:hAnsi="Times New Roman" w:cs="Times New Roman"/>
          <w:sz w:val="24"/>
          <w:szCs w:val="24"/>
        </w:rPr>
        <w:t>a</w:t>
      </w:r>
      <w:r w:rsidR="009E648E" w:rsidRPr="00747FBD">
        <w:rPr>
          <w:rFonts w:ascii="Times New Roman" w:hAnsi="Times New Roman" w:cs="Times New Roman"/>
          <w:sz w:val="24"/>
          <w:szCs w:val="24"/>
        </w:rPr>
        <w:t>n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 MCDM method</w:t>
      </w:r>
      <w:r w:rsidR="00CC6B2A" w:rsidRPr="00747FBD">
        <w:rPr>
          <w:rFonts w:ascii="Times New Roman" w:hAnsi="Times New Roman" w:cs="Times New Roman"/>
          <w:sz w:val="24"/>
          <w:szCs w:val="24"/>
        </w:rPr>
        <w:t xml:space="preserve"> that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 which has not been used in this area before and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that 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has unique advantages for </w:t>
      </w:r>
      <w:r w:rsidR="00F302CB" w:rsidRPr="00747FBD">
        <w:rPr>
          <w:rFonts w:ascii="Times New Roman" w:hAnsi="Times New Roman" w:cs="Times New Roman"/>
          <w:sz w:val="24"/>
          <w:szCs w:val="24"/>
        </w:rPr>
        <w:t>this paper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F302CB" w:rsidRPr="00747FBD">
        <w:rPr>
          <w:rFonts w:ascii="Times New Roman" w:hAnsi="Times New Roman" w:cs="Times New Roman"/>
          <w:sz w:val="24"/>
          <w:szCs w:val="24"/>
        </w:rPr>
        <w:t>T</w:t>
      </w:r>
      <w:r w:rsidR="00AC286E" w:rsidRPr="00747FBD">
        <w:rPr>
          <w:rFonts w:ascii="Times New Roman" w:hAnsi="Times New Roman" w:cs="Times New Roman"/>
          <w:sz w:val="24"/>
          <w:szCs w:val="24"/>
        </w:rPr>
        <w:t>he method</w:t>
      </w:r>
      <w:r w:rsidR="00F302CB" w:rsidRPr="00747FBD">
        <w:rPr>
          <w:rFonts w:ascii="Times New Roman" w:hAnsi="Times New Roman" w:cs="Times New Roman"/>
          <w:sz w:val="24"/>
          <w:szCs w:val="24"/>
        </w:rPr>
        <w:t>’s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F302CB" w:rsidRPr="00747FBD">
        <w:rPr>
          <w:rFonts w:ascii="Times New Roman" w:hAnsi="Times New Roman" w:cs="Times New Roman"/>
          <w:sz w:val="24"/>
          <w:szCs w:val="24"/>
        </w:rPr>
        <w:t xml:space="preserve">description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is </w:t>
      </w:r>
      <w:r w:rsidR="00F302CB" w:rsidRPr="00747FBD">
        <w:rPr>
          <w:rFonts w:ascii="Times New Roman" w:hAnsi="Times New Roman" w:cs="Times New Roman"/>
          <w:sz w:val="24"/>
          <w:szCs w:val="24"/>
        </w:rPr>
        <w:t xml:space="preserve">elaborated </w:t>
      </w:r>
      <w:r w:rsidR="00112A07" w:rsidRPr="00747FBD">
        <w:rPr>
          <w:rFonts w:ascii="Times New Roman" w:hAnsi="Times New Roman" w:cs="Times New Roman"/>
          <w:sz w:val="24"/>
          <w:szCs w:val="24"/>
        </w:rPr>
        <w:t>in the next section</w:t>
      </w:r>
      <w:r w:rsidR="00AC286E" w:rsidRPr="00747FBD">
        <w:rPr>
          <w:rFonts w:ascii="Times New Roman" w:hAnsi="Times New Roman" w:cs="Times New Roman"/>
          <w:sz w:val="24"/>
          <w:szCs w:val="24"/>
        </w:rPr>
        <w:t>.</w:t>
      </w:r>
    </w:p>
    <w:p w:rsidR="00BB05CF" w:rsidRPr="00747FBD" w:rsidRDefault="00BB05CF" w:rsidP="005460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CF" w:rsidRPr="00747FBD" w:rsidRDefault="00BB05CF" w:rsidP="005460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A2" w:rsidRPr="00747FBD" w:rsidRDefault="00B90AA2" w:rsidP="00B90A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3.1 Best</w:t>
      </w:r>
      <w:r w:rsidR="00112A07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worst method </w:t>
      </w:r>
    </w:p>
    <w:p w:rsidR="00744254" w:rsidRPr="00747FBD" w:rsidRDefault="00112A07" w:rsidP="00546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The b</w:t>
      </w:r>
      <w:r w:rsidR="00BB2F63" w:rsidRPr="00747FBD">
        <w:rPr>
          <w:rFonts w:ascii="Times New Roman" w:hAnsi="Times New Roman" w:cs="Times New Roman"/>
          <w:sz w:val="24"/>
          <w:szCs w:val="24"/>
        </w:rPr>
        <w:t>est</w:t>
      </w:r>
      <w:r w:rsidR="009E648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B2F63" w:rsidRPr="00747FBD">
        <w:rPr>
          <w:rFonts w:ascii="Times New Roman" w:hAnsi="Times New Roman" w:cs="Times New Roman"/>
          <w:sz w:val="24"/>
          <w:szCs w:val="24"/>
        </w:rPr>
        <w:t>worst method (BWM) is a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method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that has been </w:t>
      </w:r>
      <w:r w:rsidR="00BB2F63" w:rsidRPr="00747FBD">
        <w:rPr>
          <w:rFonts w:ascii="Times New Roman" w:hAnsi="Times New Roman" w:cs="Times New Roman"/>
          <w:sz w:val="24"/>
          <w:szCs w:val="24"/>
        </w:rPr>
        <w:t xml:space="preserve">developed to solve </w:t>
      </w:r>
      <w:r w:rsidR="00D7021A" w:rsidRPr="00747FBD">
        <w:rPr>
          <w:rFonts w:ascii="Times New Roman" w:hAnsi="Times New Roman" w:cs="Times New Roman"/>
          <w:noProof/>
          <w:sz w:val="24"/>
          <w:szCs w:val="24"/>
        </w:rPr>
        <w:t>MCDM</w:t>
      </w:r>
      <w:r w:rsidR="00BB2F63" w:rsidRPr="00747FBD">
        <w:rPr>
          <w:rFonts w:ascii="Times New Roman" w:hAnsi="Times New Roman" w:cs="Times New Roman"/>
          <w:sz w:val="24"/>
          <w:szCs w:val="24"/>
        </w:rPr>
        <w:t xml:space="preserve"> problems (</w:t>
      </w:r>
      <w:r w:rsidR="00BB2F63" w:rsidRPr="00747FBD">
        <w:rPr>
          <w:rFonts w:ascii="Times New Roman" w:hAnsi="Times New Roman" w:cs="Times New Roman"/>
          <w:noProof/>
          <w:sz w:val="24"/>
          <w:szCs w:val="24"/>
        </w:rPr>
        <w:t>Rezaei</w:t>
      </w:r>
      <w:r w:rsidR="00BB2F63" w:rsidRPr="00747FBD">
        <w:rPr>
          <w:rFonts w:ascii="Times New Roman" w:hAnsi="Times New Roman" w:cs="Times New Roman"/>
          <w:sz w:val="24"/>
          <w:szCs w:val="24"/>
        </w:rPr>
        <w:t>, 2015, 2016)</w:t>
      </w:r>
      <w:r w:rsidRPr="00747FBD">
        <w:rPr>
          <w:rFonts w:ascii="Times New Roman" w:hAnsi="Times New Roman" w:cs="Times New Roman"/>
          <w:sz w:val="24"/>
          <w:szCs w:val="24"/>
        </w:rPr>
        <w:t xml:space="preserve"> and that </w:t>
      </w:r>
      <w:r w:rsidR="00AF2D06" w:rsidRPr="00747FBD">
        <w:rPr>
          <w:rFonts w:ascii="Times New Roman" w:hAnsi="Times New Roman" w:cs="Times New Roman"/>
          <w:sz w:val="24"/>
          <w:szCs w:val="24"/>
        </w:rPr>
        <w:t xml:space="preserve">is based on </w:t>
      </w:r>
      <w:r w:rsidR="008B19C6" w:rsidRPr="00747FBD">
        <w:rPr>
          <w:rFonts w:ascii="Times New Roman" w:hAnsi="Times New Roman" w:cs="Times New Roman"/>
          <w:sz w:val="24"/>
          <w:szCs w:val="24"/>
        </w:rPr>
        <w:t xml:space="preserve">pairwise </w:t>
      </w:r>
      <w:r w:rsidR="00AF2D06" w:rsidRPr="00747FBD">
        <w:rPr>
          <w:rFonts w:ascii="Times New Roman" w:hAnsi="Times New Roman" w:cs="Times New Roman"/>
          <w:sz w:val="24"/>
          <w:szCs w:val="24"/>
        </w:rPr>
        <w:t xml:space="preserve">comparison. </w:t>
      </w:r>
      <w:r w:rsidR="00BB2F63" w:rsidRPr="00747FBD">
        <w:rPr>
          <w:rFonts w:ascii="Times New Roman" w:hAnsi="Times New Roman" w:cs="Times New Roman"/>
          <w:sz w:val="24"/>
          <w:szCs w:val="24"/>
        </w:rPr>
        <w:t xml:space="preserve">Compared to other MCDM methods, BWM has two </w:t>
      </w:r>
      <w:r w:rsidR="00BB660A" w:rsidRPr="00747FBD">
        <w:rPr>
          <w:rFonts w:ascii="Times New Roman" w:hAnsi="Times New Roman" w:cs="Times New Roman"/>
          <w:sz w:val="24"/>
          <w:szCs w:val="24"/>
        </w:rPr>
        <w:t xml:space="preserve">key </w:t>
      </w:r>
      <w:r w:rsidR="00BB2F63" w:rsidRPr="00747FBD">
        <w:rPr>
          <w:rFonts w:ascii="Times New Roman" w:hAnsi="Times New Roman" w:cs="Times New Roman"/>
          <w:sz w:val="24"/>
          <w:szCs w:val="24"/>
        </w:rPr>
        <w:t>advantages</w:t>
      </w:r>
      <w:r w:rsidR="00BB660A" w:rsidRPr="00747FBD">
        <w:rPr>
          <w:rFonts w:ascii="Times New Roman" w:hAnsi="Times New Roman" w:cs="Times New Roman"/>
          <w:sz w:val="24"/>
          <w:szCs w:val="24"/>
        </w:rPr>
        <w:t>:</w:t>
      </w:r>
      <w:r w:rsidR="0074515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331EF9" w:rsidRPr="00747FBD">
        <w:rPr>
          <w:rFonts w:ascii="Times New Roman" w:hAnsi="Times New Roman" w:cs="Times New Roman"/>
          <w:sz w:val="24"/>
          <w:szCs w:val="24"/>
        </w:rPr>
        <w:t>i)</w:t>
      </w:r>
      <w:r w:rsidR="00BB660A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465ECF" w:rsidRPr="00747FBD">
        <w:rPr>
          <w:rFonts w:ascii="Times New Roman" w:hAnsi="Times New Roman" w:cs="Times New Roman"/>
          <w:sz w:val="24"/>
          <w:szCs w:val="24"/>
        </w:rPr>
        <w:t>it</w:t>
      </w:r>
      <w:r w:rsidR="000940F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3070E" w:rsidRPr="00747FBD">
        <w:rPr>
          <w:rFonts w:ascii="Times New Roman" w:hAnsi="Times New Roman" w:cs="Times New Roman"/>
          <w:sz w:val="24"/>
          <w:szCs w:val="24"/>
        </w:rPr>
        <w:t>needs</w:t>
      </w:r>
      <w:r w:rsidR="000940FE" w:rsidRPr="00747FBD">
        <w:rPr>
          <w:rFonts w:ascii="Times New Roman" w:hAnsi="Times New Roman" w:cs="Times New Roman"/>
          <w:sz w:val="24"/>
          <w:szCs w:val="24"/>
        </w:rPr>
        <w:t xml:space="preserve"> less </w:t>
      </w:r>
      <w:r w:rsidR="00331EF9" w:rsidRPr="00747FBD">
        <w:rPr>
          <w:rFonts w:ascii="Times New Roman" w:hAnsi="Times New Roman" w:cs="Times New Roman"/>
          <w:sz w:val="24"/>
          <w:szCs w:val="24"/>
        </w:rPr>
        <w:t>pairwise comparison data compared to a full pairwise comparison matrix</w:t>
      </w:r>
      <w:r w:rsidR="00BB2F63" w:rsidRPr="00747FBD">
        <w:rPr>
          <w:rFonts w:ascii="Times New Roman" w:hAnsi="Times New Roman" w:cs="Times New Roman"/>
          <w:sz w:val="24"/>
          <w:szCs w:val="24"/>
        </w:rPr>
        <w:t>,</w:t>
      </w:r>
      <w:r w:rsidR="000940FE" w:rsidRPr="00747FBD">
        <w:rPr>
          <w:rFonts w:ascii="Times New Roman" w:hAnsi="Times New Roman" w:cs="Times New Roman"/>
          <w:sz w:val="24"/>
          <w:szCs w:val="24"/>
        </w:rPr>
        <w:t xml:space="preserve"> and </w:t>
      </w:r>
      <w:r w:rsidR="00331EF9" w:rsidRPr="00747FBD">
        <w:rPr>
          <w:rFonts w:ascii="Times New Roman" w:hAnsi="Times New Roman" w:cs="Times New Roman"/>
          <w:sz w:val="24"/>
          <w:szCs w:val="24"/>
        </w:rPr>
        <w:t>ii)</w:t>
      </w:r>
      <w:r w:rsidR="00BB660A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465ECF" w:rsidRPr="00747FBD">
        <w:rPr>
          <w:rFonts w:ascii="Times New Roman" w:hAnsi="Times New Roman" w:cs="Times New Roman"/>
          <w:sz w:val="24"/>
          <w:szCs w:val="24"/>
        </w:rPr>
        <w:t>t</w:t>
      </w:r>
      <w:r w:rsidR="000940FE" w:rsidRPr="00747FBD">
        <w:rPr>
          <w:rFonts w:ascii="Times New Roman" w:hAnsi="Times New Roman" w:cs="Times New Roman"/>
          <w:sz w:val="24"/>
          <w:szCs w:val="24"/>
        </w:rPr>
        <w:t xml:space="preserve">he results </w:t>
      </w:r>
      <w:r w:rsidR="00465ECF" w:rsidRPr="00747FBD">
        <w:rPr>
          <w:rFonts w:ascii="Times New Roman" w:hAnsi="Times New Roman" w:cs="Times New Roman"/>
          <w:sz w:val="24"/>
          <w:szCs w:val="24"/>
        </w:rPr>
        <w:t>generated by BWM are</w:t>
      </w:r>
      <w:r w:rsidR="000940FE" w:rsidRPr="00747FBD">
        <w:rPr>
          <w:rFonts w:ascii="Times New Roman" w:hAnsi="Times New Roman" w:cs="Times New Roman"/>
          <w:sz w:val="24"/>
          <w:szCs w:val="24"/>
        </w:rPr>
        <w:t xml:space="preserve"> more consistent than </w:t>
      </w:r>
      <w:r w:rsidR="00AC286E" w:rsidRPr="00747FBD">
        <w:rPr>
          <w:rFonts w:ascii="Times New Roman" w:hAnsi="Times New Roman" w:cs="Times New Roman"/>
          <w:sz w:val="24"/>
          <w:szCs w:val="24"/>
        </w:rPr>
        <w:t>those of the</w:t>
      </w:r>
      <w:r w:rsidR="000940FE" w:rsidRPr="00747FBD">
        <w:rPr>
          <w:rFonts w:ascii="Times New Roman" w:hAnsi="Times New Roman" w:cs="Times New Roman"/>
          <w:sz w:val="24"/>
          <w:szCs w:val="24"/>
        </w:rPr>
        <w:t xml:space="preserve"> other MCDM methods</w:t>
      </w:r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331EF9" w:rsidRPr="00747FBD">
        <w:rPr>
          <w:rFonts w:ascii="Times New Roman" w:hAnsi="Times New Roman" w:cs="Times New Roman"/>
          <w:sz w:val="24"/>
          <w:szCs w:val="24"/>
        </w:rPr>
        <w:t xml:space="preserve"> which use a full pairwise comparison matrix</w:t>
      </w:r>
      <w:r w:rsidR="00465ECF" w:rsidRPr="00747FBD">
        <w:rPr>
          <w:rFonts w:ascii="Times New Roman" w:hAnsi="Times New Roman" w:cs="Times New Roman"/>
          <w:sz w:val="24"/>
          <w:szCs w:val="24"/>
        </w:rPr>
        <w:t>,</w:t>
      </w:r>
      <w:r w:rsidR="00BB2F63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which is </w:t>
      </w:r>
      <w:r w:rsidR="00BB2F63" w:rsidRPr="00747FBD">
        <w:rPr>
          <w:rFonts w:ascii="Times New Roman" w:hAnsi="Times New Roman" w:cs="Times New Roman"/>
          <w:sz w:val="24"/>
          <w:szCs w:val="24"/>
        </w:rPr>
        <w:t xml:space="preserve">also the main reason for </w:t>
      </w:r>
      <w:r w:rsidRPr="00747FBD">
        <w:rPr>
          <w:rFonts w:ascii="Times New Roman" w:hAnsi="Times New Roman" w:cs="Times New Roman"/>
          <w:sz w:val="24"/>
          <w:szCs w:val="24"/>
        </w:rPr>
        <w:t xml:space="preserve">using BWM </w:t>
      </w:r>
      <w:r w:rsidR="00BB2F63" w:rsidRPr="00747FBD">
        <w:rPr>
          <w:rFonts w:ascii="Times New Roman" w:hAnsi="Times New Roman" w:cs="Times New Roman"/>
          <w:sz w:val="24"/>
          <w:szCs w:val="24"/>
        </w:rPr>
        <w:t xml:space="preserve">in this study. 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The method has been already </w:t>
      </w:r>
      <w:r w:rsidR="00944837" w:rsidRPr="00747FBD">
        <w:rPr>
          <w:rFonts w:ascii="Times New Roman" w:hAnsi="Times New Roman" w:cs="Times New Roman"/>
          <w:sz w:val="24"/>
          <w:szCs w:val="24"/>
        </w:rPr>
        <w:t>utilized</w:t>
      </w:r>
      <w:r w:rsidR="00497F5C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in several real-world problems. </w:t>
      </w:r>
      <w:r w:rsidRPr="00747FBD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F02EE" w:rsidRPr="00747FBD">
        <w:rPr>
          <w:rFonts w:ascii="Times New Roman" w:hAnsi="Times New Roman" w:cs="Times New Roman"/>
          <w:sz w:val="24"/>
          <w:szCs w:val="24"/>
        </w:rPr>
        <w:t>Rezaei et al. (2016</w:t>
      </w:r>
      <w:r w:rsidR="00DF5954" w:rsidRPr="00747FBD">
        <w:rPr>
          <w:rFonts w:ascii="Times New Roman" w:hAnsi="Times New Roman" w:cs="Times New Roman"/>
          <w:sz w:val="24"/>
          <w:szCs w:val="24"/>
        </w:rPr>
        <w:t>a</w:t>
      </w:r>
      <w:r w:rsidR="001F02EE" w:rsidRPr="00747FBD">
        <w:rPr>
          <w:rFonts w:ascii="Times New Roman" w:hAnsi="Times New Roman" w:cs="Times New Roman"/>
          <w:sz w:val="24"/>
          <w:szCs w:val="24"/>
        </w:rPr>
        <w:t xml:space="preserve">) </w:t>
      </w:r>
      <w:r w:rsidRPr="00747FBD">
        <w:rPr>
          <w:rFonts w:ascii="Times New Roman" w:hAnsi="Times New Roman" w:cs="Times New Roman"/>
          <w:sz w:val="24"/>
          <w:szCs w:val="24"/>
        </w:rPr>
        <w:t xml:space="preserve">have used </w:t>
      </w:r>
      <w:r w:rsidR="001F02EE" w:rsidRPr="00747FBD">
        <w:rPr>
          <w:rFonts w:ascii="Times New Roman" w:hAnsi="Times New Roman" w:cs="Times New Roman"/>
          <w:sz w:val="24"/>
          <w:szCs w:val="24"/>
        </w:rPr>
        <w:t xml:space="preserve">BWM to determine the best </w:t>
      </w:r>
      <w:r w:rsidR="00331EF9" w:rsidRPr="00747FBD">
        <w:rPr>
          <w:rFonts w:ascii="Times New Roman" w:hAnsi="Times New Roman" w:cs="Times New Roman"/>
          <w:sz w:val="24"/>
          <w:szCs w:val="24"/>
        </w:rPr>
        <w:t xml:space="preserve">freight bundling </w:t>
      </w:r>
      <w:r w:rsidR="001F02EE" w:rsidRPr="00747FBD">
        <w:rPr>
          <w:rFonts w:ascii="Times New Roman" w:hAnsi="Times New Roman" w:cs="Times New Roman"/>
          <w:sz w:val="24"/>
          <w:szCs w:val="24"/>
        </w:rPr>
        <w:t>configur</w:t>
      </w:r>
      <w:r w:rsidR="00331EF9" w:rsidRPr="00747FBD">
        <w:rPr>
          <w:rFonts w:ascii="Times New Roman" w:hAnsi="Times New Roman" w:cs="Times New Roman"/>
          <w:sz w:val="24"/>
          <w:szCs w:val="24"/>
        </w:rPr>
        <w:t>ation for transporting freight from outstations to airport</w:t>
      </w:r>
      <w:r w:rsidRPr="00747FBD">
        <w:rPr>
          <w:rFonts w:ascii="Times New Roman" w:hAnsi="Times New Roman" w:cs="Times New Roman"/>
          <w:sz w:val="24"/>
          <w:szCs w:val="24"/>
        </w:rPr>
        <w:t>s</w:t>
      </w:r>
      <w:r w:rsidR="00331EF9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FB3700" w:rsidRPr="00747FBD">
        <w:rPr>
          <w:rFonts w:ascii="Times New Roman" w:hAnsi="Times New Roman" w:cs="Times New Roman"/>
          <w:sz w:val="24"/>
          <w:szCs w:val="24"/>
        </w:rPr>
        <w:t>In another study by Rezaei et al. (2016</w:t>
      </w:r>
      <w:r w:rsidR="00DF5954" w:rsidRPr="00747FBD">
        <w:rPr>
          <w:rFonts w:ascii="Times New Roman" w:hAnsi="Times New Roman" w:cs="Times New Roman"/>
          <w:sz w:val="24"/>
          <w:szCs w:val="24"/>
        </w:rPr>
        <w:t>b</w:t>
      </w:r>
      <w:r w:rsidR="00FB3700" w:rsidRPr="00747FBD">
        <w:rPr>
          <w:rFonts w:ascii="Times New Roman" w:hAnsi="Times New Roman" w:cs="Times New Roman"/>
          <w:sz w:val="24"/>
          <w:szCs w:val="24"/>
        </w:rPr>
        <w:t>)</w:t>
      </w:r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FB3700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method </w:t>
      </w:r>
      <w:r w:rsidR="00FB3700" w:rsidRPr="00747FBD">
        <w:rPr>
          <w:rFonts w:ascii="Times New Roman" w:hAnsi="Times New Roman" w:cs="Times New Roman"/>
          <w:sz w:val="24"/>
          <w:szCs w:val="24"/>
        </w:rPr>
        <w:t>wa</w:t>
      </w:r>
      <w:r w:rsidR="00EA22EA" w:rsidRPr="00747FBD">
        <w:rPr>
          <w:rFonts w:ascii="Times New Roman" w:hAnsi="Times New Roman" w:cs="Times New Roman"/>
          <w:sz w:val="24"/>
          <w:szCs w:val="24"/>
        </w:rPr>
        <w:t xml:space="preserve">s </w:t>
      </w:r>
      <w:r w:rsidRPr="00747FBD">
        <w:rPr>
          <w:rFonts w:ascii="Times New Roman" w:hAnsi="Times New Roman" w:cs="Times New Roman"/>
          <w:sz w:val="24"/>
          <w:szCs w:val="24"/>
        </w:rPr>
        <w:t xml:space="preserve">used </w:t>
      </w:r>
      <w:r w:rsidR="00FB3700" w:rsidRPr="00747FBD">
        <w:rPr>
          <w:rFonts w:ascii="Times New Roman" w:hAnsi="Times New Roman" w:cs="Times New Roman"/>
          <w:sz w:val="24"/>
          <w:szCs w:val="24"/>
        </w:rPr>
        <w:t>to select the best suppliers considering environmental and economic criteria.</w:t>
      </w:r>
      <w:r w:rsidR="00027453" w:rsidRPr="00747FBD">
        <w:rPr>
          <w:rFonts w:ascii="Times New Roman" w:hAnsi="Times New Roman" w:cs="Times New Roman"/>
          <w:sz w:val="24"/>
          <w:szCs w:val="24"/>
        </w:rPr>
        <w:t xml:space="preserve"> Torabi et al. </w:t>
      </w:r>
      <w:r w:rsidR="0042059B" w:rsidRPr="00747FBD">
        <w:rPr>
          <w:rFonts w:ascii="Times New Roman" w:hAnsi="Times New Roman" w:cs="Times New Roman"/>
          <w:sz w:val="24"/>
          <w:szCs w:val="24"/>
        </w:rPr>
        <w:t>(2016) developed</w:t>
      </w:r>
      <w:r w:rsidR="00027453" w:rsidRPr="00747FBD">
        <w:rPr>
          <w:rFonts w:ascii="Times New Roman" w:hAnsi="Times New Roman" w:cs="Times New Roman"/>
          <w:sz w:val="24"/>
          <w:szCs w:val="24"/>
        </w:rPr>
        <w:t xml:space="preserve"> a </w:t>
      </w:r>
      <w:r w:rsidR="00E71544" w:rsidRPr="00747FBD">
        <w:rPr>
          <w:rFonts w:ascii="Times New Roman" w:hAnsi="Times New Roman" w:cs="Times New Roman"/>
          <w:sz w:val="24"/>
          <w:szCs w:val="24"/>
        </w:rPr>
        <w:t xml:space="preserve">framework for assessing risk in </w:t>
      </w:r>
      <w:r w:rsidR="00D71BCA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E71544" w:rsidRPr="00747FBD">
        <w:rPr>
          <w:rFonts w:ascii="Times New Roman" w:hAnsi="Times New Roman" w:cs="Times New Roman"/>
          <w:sz w:val="24"/>
          <w:szCs w:val="24"/>
        </w:rPr>
        <w:t>business continuity management system context</w:t>
      </w:r>
      <w:r w:rsidRPr="00747FBD">
        <w:rPr>
          <w:rFonts w:ascii="Times New Roman" w:hAnsi="Times New Roman" w:cs="Times New Roman"/>
          <w:sz w:val="24"/>
          <w:szCs w:val="24"/>
        </w:rPr>
        <w:t xml:space="preserve">, with the aim of </w:t>
      </w:r>
      <w:r w:rsidR="000533B3" w:rsidRPr="00747FBD">
        <w:rPr>
          <w:rFonts w:ascii="Times New Roman" w:hAnsi="Times New Roman" w:cs="Times New Roman"/>
          <w:sz w:val="24"/>
          <w:szCs w:val="24"/>
        </w:rPr>
        <w:t>evaluat</w:t>
      </w:r>
      <w:r w:rsidRPr="00747FBD">
        <w:rPr>
          <w:rFonts w:ascii="Times New Roman" w:hAnsi="Times New Roman" w:cs="Times New Roman"/>
          <w:sz w:val="24"/>
          <w:szCs w:val="24"/>
        </w:rPr>
        <w:t>ing</w:t>
      </w:r>
      <w:r w:rsidR="0042059B" w:rsidRPr="00747FBD">
        <w:rPr>
          <w:rFonts w:ascii="Times New Roman" w:hAnsi="Times New Roman" w:cs="Times New Roman"/>
          <w:sz w:val="24"/>
          <w:szCs w:val="24"/>
        </w:rPr>
        <w:t xml:space="preserve"> the identified risks.</w:t>
      </w:r>
      <w:r w:rsidR="00630EA4" w:rsidRPr="00747FBD">
        <w:rPr>
          <w:rFonts w:ascii="Times New Roman" w:hAnsi="Times New Roman" w:cs="Times New Roman"/>
          <w:sz w:val="24"/>
          <w:szCs w:val="24"/>
        </w:rPr>
        <w:t xml:space="preserve"> Some other examples </w:t>
      </w:r>
      <w:r w:rsidR="009A5016" w:rsidRPr="00747FBD">
        <w:rPr>
          <w:rFonts w:ascii="Times New Roman" w:hAnsi="Times New Roman" w:cs="Times New Roman"/>
          <w:sz w:val="24"/>
          <w:szCs w:val="24"/>
        </w:rPr>
        <w:t>o</w:t>
      </w:r>
      <w:r w:rsidR="00630EA4" w:rsidRPr="00747FBD">
        <w:rPr>
          <w:rFonts w:ascii="Times New Roman" w:hAnsi="Times New Roman" w:cs="Times New Roman"/>
          <w:sz w:val="24"/>
          <w:szCs w:val="24"/>
        </w:rPr>
        <w:t xml:space="preserve">f BWM application </w:t>
      </w:r>
      <w:r w:rsidR="0079778C" w:rsidRPr="00747FBD">
        <w:rPr>
          <w:rFonts w:ascii="Times New Roman" w:hAnsi="Times New Roman" w:cs="Times New Roman"/>
          <w:sz w:val="24"/>
          <w:szCs w:val="24"/>
        </w:rPr>
        <w:t xml:space="preserve">include </w:t>
      </w:r>
      <w:r w:rsidR="002124C0" w:rsidRPr="00747FBD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9A5016" w:rsidRPr="00747FBD">
        <w:rPr>
          <w:rFonts w:ascii="Times New Roman" w:hAnsi="Times New Roman" w:cs="Times New Roman"/>
          <w:sz w:val="24"/>
          <w:szCs w:val="24"/>
        </w:rPr>
        <w:t>barriers to energy efficiency</w:t>
      </w:r>
      <w:r w:rsidR="00186F59" w:rsidRPr="00747FBD">
        <w:rPr>
          <w:rFonts w:ascii="Times New Roman" w:hAnsi="Times New Roman" w:cs="Times New Roman"/>
          <w:sz w:val="24"/>
          <w:szCs w:val="24"/>
        </w:rPr>
        <w:t xml:space="preserve"> (Gupta et al., 2017)</w:t>
      </w:r>
      <w:r w:rsidR="009341AC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2124C0" w:rsidRPr="00747FBD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9341AC" w:rsidRPr="00747FBD">
        <w:rPr>
          <w:rFonts w:ascii="Times New Roman" w:hAnsi="Times New Roman" w:cs="Times New Roman"/>
          <w:sz w:val="24"/>
          <w:szCs w:val="24"/>
        </w:rPr>
        <w:t>external forces in oil and gas industry (</w:t>
      </w:r>
      <w:r w:rsidR="00B46C79" w:rsidRPr="00747FBD">
        <w:rPr>
          <w:rFonts w:ascii="Times New Roman" w:hAnsi="Times New Roman" w:cs="Times New Roman"/>
          <w:sz w:val="24"/>
          <w:szCs w:val="24"/>
        </w:rPr>
        <w:t>Ahmad</w:t>
      </w:r>
      <w:r w:rsidR="009341AC" w:rsidRPr="00747FBD">
        <w:rPr>
          <w:rFonts w:ascii="Times New Roman" w:hAnsi="Times New Roman" w:cs="Times New Roman"/>
          <w:sz w:val="24"/>
          <w:szCs w:val="24"/>
        </w:rPr>
        <w:t xml:space="preserve"> et al., 201</w:t>
      </w:r>
      <w:r w:rsidR="00B46C79" w:rsidRPr="00747FBD">
        <w:rPr>
          <w:rFonts w:ascii="Times New Roman" w:hAnsi="Times New Roman" w:cs="Times New Roman"/>
          <w:sz w:val="24"/>
          <w:szCs w:val="24"/>
        </w:rPr>
        <w:t>6</w:t>
      </w:r>
      <w:r w:rsidR="009341AC" w:rsidRPr="00747FBD">
        <w:rPr>
          <w:rFonts w:ascii="Times New Roman" w:hAnsi="Times New Roman" w:cs="Times New Roman"/>
          <w:sz w:val="24"/>
          <w:szCs w:val="24"/>
        </w:rPr>
        <w:t>)</w:t>
      </w:r>
      <w:r w:rsidR="00AE7073" w:rsidRPr="00747FBD">
        <w:rPr>
          <w:rFonts w:ascii="Times New Roman" w:hAnsi="Times New Roman" w:cs="Times New Roman"/>
          <w:sz w:val="24"/>
          <w:szCs w:val="24"/>
        </w:rPr>
        <w:t>,</w:t>
      </w:r>
      <w:r w:rsidR="009A501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124C0" w:rsidRPr="00747FBD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C01E42" w:rsidRPr="00747FBD">
        <w:rPr>
          <w:rFonts w:ascii="Times New Roman" w:hAnsi="Times New Roman" w:cs="Times New Roman"/>
          <w:sz w:val="24"/>
          <w:szCs w:val="24"/>
        </w:rPr>
        <w:t>enablers of technological innovation (Gupta and Barua, 2016),</w:t>
      </w:r>
      <w:r w:rsidR="008F548F" w:rsidRPr="00747FBD">
        <w:rPr>
          <w:rFonts w:ascii="Times New Roman" w:hAnsi="Times New Roman" w:cs="Times New Roman"/>
          <w:sz w:val="24"/>
          <w:szCs w:val="24"/>
        </w:rPr>
        <w:t xml:space="preserve"> supplier selection (Gupta and Barua, 2017),</w:t>
      </w:r>
      <w:r w:rsidR="005243A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FE667F" w:rsidRPr="00747FBD">
        <w:rPr>
          <w:rFonts w:ascii="Times New Roman" w:hAnsi="Times New Roman" w:cs="Times New Roman"/>
          <w:sz w:val="24"/>
          <w:szCs w:val="24"/>
        </w:rPr>
        <w:t xml:space="preserve">transportation mode selection </w:t>
      </w:r>
      <w:r w:rsidR="0079778C" w:rsidRPr="00747FBD">
        <w:rPr>
          <w:rFonts w:ascii="Times New Roman" w:hAnsi="Times New Roman" w:cs="Times New Roman"/>
          <w:sz w:val="24"/>
          <w:szCs w:val="24"/>
        </w:rPr>
        <w:t>(Guo and Zhao, 2017</w:t>
      </w:r>
      <w:r w:rsidR="005243A2" w:rsidRPr="00747FBD">
        <w:rPr>
          <w:rFonts w:ascii="Times New Roman" w:hAnsi="Times New Roman" w:cs="Times New Roman"/>
          <w:sz w:val="24"/>
          <w:szCs w:val="24"/>
        </w:rPr>
        <w:t>)</w:t>
      </w:r>
      <w:r w:rsidR="00ED3671" w:rsidRPr="00747FBD">
        <w:rPr>
          <w:rFonts w:ascii="Times New Roman" w:hAnsi="Times New Roman" w:cs="Times New Roman"/>
          <w:sz w:val="24"/>
          <w:szCs w:val="24"/>
        </w:rPr>
        <w:t>,</w:t>
      </w:r>
      <w:r w:rsidR="001412BA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AB47E9" w:rsidRPr="00747FBD">
        <w:rPr>
          <w:rFonts w:ascii="Times New Roman" w:hAnsi="Times New Roman" w:cs="Times New Roman"/>
          <w:sz w:val="24"/>
          <w:szCs w:val="24"/>
        </w:rPr>
        <w:t>scientific</w:t>
      </w:r>
      <w:r w:rsidR="008A5711" w:rsidRPr="00747FBD">
        <w:rPr>
          <w:rFonts w:ascii="Times New Roman" w:hAnsi="Times New Roman" w:cs="Times New Roman"/>
          <w:sz w:val="24"/>
          <w:szCs w:val="24"/>
        </w:rPr>
        <w:t xml:space="preserve"> output</w:t>
      </w:r>
      <w:r w:rsidR="00EB2635" w:rsidRPr="00747FBD">
        <w:rPr>
          <w:rFonts w:ascii="Times New Roman" w:hAnsi="Times New Roman" w:cs="Times New Roman"/>
          <w:sz w:val="24"/>
          <w:szCs w:val="24"/>
        </w:rPr>
        <w:t xml:space="preserve"> quality assessment</w:t>
      </w:r>
      <w:r w:rsidR="008A5711" w:rsidRPr="00747FBD">
        <w:rPr>
          <w:rFonts w:ascii="Times New Roman" w:hAnsi="Times New Roman" w:cs="Times New Roman"/>
          <w:sz w:val="24"/>
          <w:szCs w:val="24"/>
        </w:rPr>
        <w:t xml:space="preserve"> (</w:t>
      </w:r>
      <w:r w:rsidR="001412BA" w:rsidRPr="00747FBD">
        <w:rPr>
          <w:rFonts w:ascii="Times New Roman" w:hAnsi="Times New Roman" w:cs="Times New Roman"/>
          <w:sz w:val="24"/>
          <w:szCs w:val="24"/>
        </w:rPr>
        <w:t>Salimi 2017</w:t>
      </w:r>
      <w:r w:rsidR="008A5711" w:rsidRPr="00747FBD">
        <w:rPr>
          <w:rFonts w:ascii="Times New Roman" w:hAnsi="Times New Roman" w:cs="Times New Roman"/>
          <w:sz w:val="24"/>
          <w:szCs w:val="24"/>
        </w:rPr>
        <w:t>)</w:t>
      </w:r>
      <w:r w:rsidR="008E2651" w:rsidRPr="00747FBD">
        <w:rPr>
          <w:rFonts w:ascii="Times New Roman" w:hAnsi="Times New Roman" w:cs="Times New Roman"/>
          <w:sz w:val="24"/>
          <w:szCs w:val="24"/>
        </w:rPr>
        <w:t xml:space="preserve"> and</w:t>
      </w:r>
      <w:r w:rsidR="008A5711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FB4953" w:rsidRPr="00747FBD">
        <w:rPr>
          <w:rFonts w:ascii="Times New Roman" w:hAnsi="Times New Roman" w:cs="Times New Roman"/>
          <w:sz w:val="24"/>
          <w:szCs w:val="24"/>
        </w:rPr>
        <w:t xml:space="preserve">measuring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467D1B" w:rsidRPr="00747FBD">
        <w:rPr>
          <w:rFonts w:ascii="Times New Roman" w:hAnsi="Times New Roman" w:cs="Times New Roman"/>
          <w:sz w:val="24"/>
          <w:szCs w:val="24"/>
        </w:rPr>
        <w:t xml:space="preserve">efficiency </w:t>
      </w:r>
      <w:r w:rsidR="00FB4953" w:rsidRPr="00747FBD">
        <w:rPr>
          <w:rFonts w:ascii="Times New Roman" w:hAnsi="Times New Roman" w:cs="Times New Roman"/>
          <w:sz w:val="24"/>
          <w:szCs w:val="24"/>
        </w:rPr>
        <w:t xml:space="preserve">of university-industry PhD projects </w:t>
      </w:r>
      <w:r w:rsidR="0079778C" w:rsidRPr="00747FBD">
        <w:rPr>
          <w:rFonts w:ascii="Times New Roman" w:hAnsi="Times New Roman" w:cs="Times New Roman"/>
          <w:sz w:val="24"/>
          <w:szCs w:val="24"/>
        </w:rPr>
        <w:t>(</w:t>
      </w:r>
      <w:r w:rsidR="009C3818" w:rsidRPr="00747FBD">
        <w:rPr>
          <w:rFonts w:ascii="Times New Roman" w:hAnsi="Times New Roman" w:cs="Times New Roman"/>
          <w:sz w:val="24"/>
          <w:szCs w:val="24"/>
        </w:rPr>
        <w:t>Salimi and Rezaei, 2016</w:t>
      </w:r>
      <w:r w:rsidR="008A5711" w:rsidRPr="00747F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2F63" w:rsidRPr="00747FBD" w:rsidRDefault="00112A07" w:rsidP="00331E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T</w:t>
      </w:r>
      <w:r w:rsidR="00BB2F63" w:rsidRPr="00747FBD">
        <w:rPr>
          <w:rFonts w:ascii="Times New Roman" w:hAnsi="Times New Roman" w:cs="Times New Roman"/>
          <w:sz w:val="24"/>
          <w:szCs w:val="24"/>
        </w:rPr>
        <w:t>he BWM</w:t>
      </w:r>
      <w:r w:rsidR="0003086F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BB2F63" w:rsidRPr="00747FBD">
        <w:rPr>
          <w:rFonts w:ascii="Times New Roman" w:hAnsi="Times New Roman" w:cs="Times New Roman"/>
          <w:sz w:val="24"/>
          <w:szCs w:val="24"/>
        </w:rPr>
        <w:t>(Rezaei, 2015, 2016)</w:t>
      </w:r>
      <w:r w:rsidR="0003086F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bCs/>
          <w:sz w:val="24"/>
          <w:szCs w:val="24"/>
        </w:rPr>
        <w:t xml:space="preserve">is structured </w:t>
      </w:r>
      <w:r w:rsidR="0003086F" w:rsidRPr="00747FBD">
        <w:rPr>
          <w:rFonts w:ascii="Times New Roman" w:hAnsi="Times New Roman" w:cs="Times New Roman"/>
          <w:bCs/>
          <w:sz w:val="24"/>
          <w:szCs w:val="24"/>
        </w:rPr>
        <w:t>as follows</w:t>
      </w:r>
      <w:r w:rsidR="00644B8C" w:rsidRPr="00747FBD">
        <w:rPr>
          <w:rFonts w:ascii="Times New Roman" w:hAnsi="Times New Roman" w:cs="Times New Roman"/>
          <w:bCs/>
          <w:sz w:val="24"/>
          <w:szCs w:val="24"/>
        </w:rPr>
        <w:t>:</w:t>
      </w:r>
      <w:r w:rsidR="00BB2F63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F63" w:rsidRPr="00747FBD" w:rsidRDefault="00BB2F63" w:rsidP="005460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i/>
          <w:sz w:val="24"/>
          <w:szCs w:val="24"/>
        </w:rPr>
        <w:t>Step 1</w:t>
      </w:r>
      <w:r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070BD9" w:rsidRPr="00747FBD">
        <w:rPr>
          <w:rFonts w:ascii="Times New Roman" w:hAnsi="Times New Roman" w:cs="Times New Roman"/>
          <w:sz w:val="24"/>
          <w:szCs w:val="24"/>
        </w:rPr>
        <w:t xml:space="preserve">Identify </w:t>
      </w:r>
      <w:r w:rsidR="00744254" w:rsidRPr="00747FBD">
        <w:rPr>
          <w:rFonts w:ascii="Times New Roman" w:hAnsi="Times New Roman" w:cs="Times New Roman"/>
          <w:sz w:val="24"/>
          <w:szCs w:val="24"/>
        </w:rPr>
        <w:t>a</w:t>
      </w:r>
      <w:r w:rsidRPr="00747FBD">
        <w:rPr>
          <w:rFonts w:ascii="Times New Roman" w:hAnsi="Times New Roman" w:cs="Times New Roman"/>
          <w:sz w:val="24"/>
          <w:szCs w:val="24"/>
        </w:rPr>
        <w:t xml:space="preserve"> set of decision</w:t>
      </w:r>
      <w:r w:rsidR="00112A07" w:rsidRPr="00747FBD">
        <w:rPr>
          <w:rFonts w:ascii="Times New Roman" w:hAnsi="Times New Roman" w:cs="Times New Roman"/>
          <w:sz w:val="24"/>
          <w:szCs w:val="24"/>
        </w:rPr>
        <w:t>-making</w:t>
      </w:r>
      <w:r w:rsidRPr="00747FBD">
        <w:rPr>
          <w:rFonts w:ascii="Times New Roman" w:hAnsi="Times New Roman" w:cs="Times New Roman"/>
          <w:sz w:val="24"/>
          <w:szCs w:val="24"/>
        </w:rPr>
        <w:t xml:space="preserve"> criteria. In this step, a set of criteria {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,….,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} is chosen </w:t>
      </w:r>
      <w:r w:rsidR="000612A3" w:rsidRPr="00747FBD">
        <w:rPr>
          <w:rFonts w:ascii="Times New Roman" w:hAnsi="Times New Roman" w:cs="Times New Roman"/>
          <w:sz w:val="24"/>
          <w:szCs w:val="24"/>
        </w:rPr>
        <w:t>for</w:t>
      </w:r>
      <w:r w:rsidRPr="00747FBD">
        <w:rPr>
          <w:rFonts w:ascii="Times New Roman" w:hAnsi="Times New Roman" w:cs="Times New Roman"/>
          <w:sz w:val="24"/>
          <w:szCs w:val="24"/>
        </w:rPr>
        <w:t xml:space="preserve"> mak</w:t>
      </w:r>
      <w:r w:rsidR="000612A3" w:rsidRPr="00747FBD">
        <w:rPr>
          <w:rFonts w:ascii="Times New Roman" w:hAnsi="Times New Roman" w:cs="Times New Roman"/>
          <w:sz w:val="24"/>
          <w:szCs w:val="24"/>
        </w:rPr>
        <w:t>ing</w:t>
      </w:r>
      <w:r w:rsidRPr="00747FBD">
        <w:rPr>
          <w:rFonts w:ascii="Times New Roman" w:hAnsi="Times New Roman" w:cs="Times New Roman"/>
          <w:sz w:val="24"/>
          <w:szCs w:val="24"/>
        </w:rPr>
        <w:t xml:space="preserve"> a decision.</w:t>
      </w:r>
    </w:p>
    <w:p w:rsidR="00BB2F63" w:rsidRPr="00747FBD" w:rsidRDefault="00BB2F63" w:rsidP="00C135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i/>
          <w:sz w:val="24"/>
          <w:szCs w:val="24"/>
        </w:rPr>
        <w:t>Step2</w:t>
      </w:r>
      <w:r w:rsidRPr="00747FBD">
        <w:rPr>
          <w:rFonts w:ascii="Times New Roman" w:hAnsi="Times New Roman" w:cs="Times New Roman"/>
          <w:b/>
          <w:sz w:val="24"/>
          <w:szCs w:val="24"/>
        </w:rPr>
        <w:t>.</w:t>
      </w:r>
      <w:r w:rsidRPr="00747FBD">
        <w:rPr>
          <w:rFonts w:ascii="Times New Roman" w:hAnsi="Times New Roman" w:cs="Times New Roman"/>
          <w:sz w:val="24"/>
          <w:szCs w:val="24"/>
        </w:rPr>
        <w:t xml:space="preserve"> The best criterion (e.g. most desirable, most important) and the worst criterion (e.g. least desirable, least important) </w:t>
      </w:r>
      <w:r w:rsidR="00744254" w:rsidRPr="00747FBD">
        <w:rPr>
          <w:rFonts w:ascii="Times New Roman" w:hAnsi="Times New Roman" w:cs="Times New Roman"/>
          <w:sz w:val="24"/>
          <w:szCs w:val="24"/>
        </w:rPr>
        <w:t>are</w:t>
      </w:r>
      <w:r w:rsidRPr="00747FBD">
        <w:rPr>
          <w:rFonts w:ascii="Times New Roman" w:hAnsi="Times New Roman" w:cs="Times New Roman"/>
          <w:sz w:val="24"/>
          <w:szCs w:val="24"/>
        </w:rPr>
        <w:t xml:space="preserve"> determined. In this step, the best and </w:t>
      </w:r>
      <w:r w:rsidR="0003086F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</w:rPr>
        <w:t>worst criteria</w:t>
      </w:r>
      <w:r w:rsidR="000612A3" w:rsidRPr="00747FBD">
        <w:rPr>
          <w:rFonts w:ascii="Times New Roman" w:hAnsi="Times New Roman" w:cs="Times New Roman"/>
          <w:sz w:val="24"/>
          <w:szCs w:val="24"/>
        </w:rPr>
        <w:t xml:space="preserve"> are identified by the decision-maker</w:t>
      </w:r>
      <w:r w:rsidRPr="00747F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F63" w:rsidRPr="00747FBD" w:rsidRDefault="00BB2F63" w:rsidP="00C135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i/>
          <w:sz w:val="24"/>
          <w:szCs w:val="24"/>
        </w:rPr>
        <w:t>Step 3</w:t>
      </w:r>
      <w:r w:rsidRPr="00747F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preference of the best criterion over all the other criteria </w:t>
      </w:r>
      <w:r w:rsidR="00396448" w:rsidRPr="00747FBD">
        <w:rPr>
          <w:rFonts w:ascii="Times New Roman" w:hAnsi="Times New Roman" w:cs="Times New Roman"/>
          <w:sz w:val="24"/>
          <w:szCs w:val="24"/>
        </w:rPr>
        <w:t xml:space="preserve">is </w:t>
      </w:r>
      <w:r w:rsidRPr="00747FBD">
        <w:rPr>
          <w:rFonts w:ascii="Times New Roman" w:hAnsi="Times New Roman" w:cs="Times New Roman"/>
          <w:sz w:val="24"/>
          <w:szCs w:val="24"/>
        </w:rPr>
        <w:t xml:space="preserve">determined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747FBD">
        <w:rPr>
          <w:rFonts w:ascii="Times New Roman" w:hAnsi="Times New Roman" w:cs="Times New Roman"/>
          <w:sz w:val="24"/>
          <w:szCs w:val="24"/>
        </w:rPr>
        <w:t>a score between 1 and 9</w:t>
      </w:r>
      <w:r w:rsidR="00112A07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where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hAnsi="Times New Roman" w:cs="Times New Roman"/>
          <w:sz w:val="24"/>
          <w:szCs w:val="24"/>
        </w:rPr>
        <w:t xml:space="preserve">score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of </w:t>
      </w:r>
      <w:r w:rsidRPr="00747FBD">
        <w:rPr>
          <w:rFonts w:ascii="Times New Roman" w:hAnsi="Times New Roman" w:cs="Times New Roman"/>
          <w:sz w:val="24"/>
          <w:szCs w:val="24"/>
        </w:rPr>
        <w:t xml:space="preserve">1 means equal preference between the best criterion and another criterion and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hAnsi="Times New Roman" w:cs="Times New Roman"/>
          <w:sz w:val="24"/>
          <w:szCs w:val="24"/>
        </w:rPr>
        <w:t xml:space="preserve">score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of </w:t>
      </w:r>
      <w:r w:rsidRPr="00747FBD">
        <w:rPr>
          <w:rFonts w:ascii="Times New Roman" w:hAnsi="Times New Roman" w:cs="Times New Roman"/>
          <w:sz w:val="24"/>
          <w:szCs w:val="24"/>
        </w:rPr>
        <w:t xml:space="preserve">9 means the extreme preference of the best criterion over </w:t>
      </w:r>
      <w:r w:rsidR="0003086F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</w:rPr>
        <w:t>other criteri</w:t>
      </w:r>
      <w:r w:rsidR="0003086F" w:rsidRPr="00747FBD">
        <w:rPr>
          <w:rFonts w:ascii="Times New Roman" w:hAnsi="Times New Roman" w:cs="Times New Roman"/>
          <w:sz w:val="24"/>
          <w:szCs w:val="24"/>
        </w:rPr>
        <w:t>on</w:t>
      </w:r>
      <w:r w:rsidRPr="00747FBD">
        <w:rPr>
          <w:rFonts w:ascii="Times New Roman" w:hAnsi="Times New Roman" w:cs="Times New Roman"/>
          <w:sz w:val="24"/>
          <w:szCs w:val="24"/>
        </w:rPr>
        <w:t>. The result of this step is the vector of Best-to-</w:t>
      </w:r>
      <w:r w:rsidR="0003086F" w:rsidRPr="00747FBD">
        <w:rPr>
          <w:rFonts w:ascii="Times New Roman" w:hAnsi="Times New Roman" w:cs="Times New Roman"/>
          <w:sz w:val="24"/>
          <w:szCs w:val="24"/>
        </w:rPr>
        <w:t xml:space="preserve">Others (BO) </w:t>
      </w:r>
      <w:r w:rsidRPr="00747FBD">
        <w:rPr>
          <w:rFonts w:ascii="Times New Roman" w:hAnsi="Times New Roman" w:cs="Times New Roman"/>
          <w:sz w:val="24"/>
          <w:szCs w:val="24"/>
        </w:rPr>
        <w:t>which would be: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=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B1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B2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B3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,…,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Bn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), </w:t>
      </w:r>
      <w:r w:rsidR="00112A07" w:rsidRPr="00747FBD">
        <w:rPr>
          <w:rFonts w:ascii="Times New Roman" w:hAnsi="Times New Roman" w:cs="Times New Roman"/>
          <w:sz w:val="24"/>
          <w:szCs w:val="24"/>
        </w:rPr>
        <w:t>w</w:t>
      </w:r>
      <w:r w:rsidR="007673C2" w:rsidRPr="00747FBD">
        <w:rPr>
          <w:rFonts w:ascii="Times New Roman" w:hAnsi="Times New Roman" w:cs="Times New Roman"/>
          <w:sz w:val="24"/>
          <w:szCs w:val="24"/>
        </w:rPr>
        <w:t>here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Bj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 indicates the preference of the best criterion </w:t>
      </w:r>
      <w:r w:rsidRPr="00747FBD">
        <w:rPr>
          <w:rFonts w:ascii="Times New Roman" w:hAnsi="Times New Roman" w:cs="Times New Roman"/>
          <w:i/>
          <w:sz w:val="24"/>
          <w:szCs w:val="24"/>
        </w:rPr>
        <w:t>B</w:t>
      </w:r>
      <w:r w:rsidRPr="00747FBD">
        <w:rPr>
          <w:rFonts w:ascii="Times New Roman" w:hAnsi="Times New Roman" w:cs="Times New Roman"/>
          <w:sz w:val="24"/>
          <w:szCs w:val="24"/>
        </w:rPr>
        <w:t xml:space="preserve"> over criterion </w:t>
      </w:r>
      <w:r w:rsidRPr="00747FBD">
        <w:rPr>
          <w:rFonts w:ascii="Times New Roman" w:hAnsi="Times New Roman" w:cs="Times New Roman"/>
          <w:i/>
          <w:sz w:val="24"/>
          <w:szCs w:val="24"/>
        </w:rPr>
        <w:t>j</w:t>
      </w:r>
      <w:r w:rsidRPr="00747FBD">
        <w:rPr>
          <w:rFonts w:ascii="Times New Roman" w:hAnsi="Times New Roman" w:cs="Times New Roman"/>
          <w:sz w:val="24"/>
          <w:szCs w:val="24"/>
        </w:rPr>
        <w:t xml:space="preserve">, and it can be deduced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BB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=1.</w:t>
      </w:r>
    </w:p>
    <w:p w:rsidR="007673C2" w:rsidRPr="00747FBD" w:rsidRDefault="00BB2F63" w:rsidP="00C135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i/>
          <w:sz w:val="24"/>
          <w:szCs w:val="24"/>
        </w:rPr>
        <w:lastRenderedPageBreak/>
        <w:t>Step 4</w:t>
      </w:r>
      <w:r w:rsidRPr="00747F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preference of all criteria over the worst criterion is determined </w:t>
      </w:r>
      <w:r w:rsidR="00112A07" w:rsidRPr="00747FBD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747FBD">
        <w:rPr>
          <w:rFonts w:ascii="Times New Roman" w:hAnsi="Times New Roman" w:cs="Times New Roman"/>
          <w:sz w:val="24"/>
          <w:szCs w:val="24"/>
        </w:rPr>
        <w:t xml:space="preserve">a score between 1 and 9. The result of this step is the vector of </w:t>
      </w:r>
      <w:r w:rsidR="0003086F" w:rsidRPr="00747FBD">
        <w:rPr>
          <w:rFonts w:ascii="Times New Roman" w:hAnsi="Times New Roman" w:cs="Times New Roman"/>
          <w:sz w:val="24"/>
          <w:szCs w:val="24"/>
        </w:rPr>
        <w:t>Others</w:t>
      </w:r>
      <w:r w:rsidRPr="00747FBD">
        <w:rPr>
          <w:rFonts w:ascii="Times New Roman" w:hAnsi="Times New Roman" w:cs="Times New Roman"/>
          <w:sz w:val="24"/>
          <w:szCs w:val="24"/>
        </w:rPr>
        <w:t>-to-</w:t>
      </w:r>
      <w:r w:rsidR="0003086F" w:rsidRPr="00747FBD">
        <w:rPr>
          <w:rFonts w:ascii="Times New Roman" w:hAnsi="Times New Roman" w:cs="Times New Roman"/>
          <w:sz w:val="24"/>
          <w:szCs w:val="24"/>
        </w:rPr>
        <w:t xml:space="preserve">Worst (OW) </w:t>
      </w:r>
      <w:r w:rsidRPr="00747FBD">
        <w:rPr>
          <w:rFonts w:ascii="Times New Roman" w:hAnsi="Times New Roman" w:cs="Times New Roman"/>
          <w:sz w:val="24"/>
          <w:szCs w:val="24"/>
        </w:rPr>
        <w:t>which would be</w:t>
      </w:r>
      <w:r w:rsidR="000A61A8" w:rsidRPr="00747FBD">
        <w:rPr>
          <w:rFonts w:ascii="Times New Roman" w:hAnsi="Times New Roman" w:cs="Times New Roman"/>
          <w:sz w:val="24"/>
          <w:szCs w:val="24"/>
        </w:rPr>
        <w:t>: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 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1W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2W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3W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nW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C13578" w:rsidRPr="00747FBD">
        <w:rPr>
          <w:rFonts w:ascii="Times New Roman" w:hAnsi="Times New Roman" w:cs="Times New Roman"/>
          <w:sz w:val="24"/>
          <w:szCs w:val="24"/>
        </w:rPr>
        <w:t>w</w:t>
      </w:r>
      <w:r w:rsidR="007673C2" w:rsidRPr="00747FBD">
        <w:rPr>
          <w:rFonts w:ascii="Times New Roman" w:hAnsi="Times New Roman" w:cs="Times New Roman"/>
          <w:sz w:val="24"/>
          <w:szCs w:val="24"/>
        </w:rPr>
        <w:t xml:space="preserve">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jW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C9692A" w:rsidRPr="00747FBD">
        <w:rPr>
          <w:rFonts w:ascii="Times New Roman" w:hAnsi="Times New Roman" w:cs="Times New Roman"/>
          <w:sz w:val="24"/>
          <w:szCs w:val="24"/>
        </w:rPr>
        <w:t>shows</w:t>
      </w:r>
      <w:r w:rsidR="007673C2" w:rsidRPr="00747FBD">
        <w:rPr>
          <w:rFonts w:ascii="Times New Roman" w:hAnsi="Times New Roman" w:cs="Times New Roman"/>
          <w:sz w:val="24"/>
          <w:szCs w:val="24"/>
        </w:rPr>
        <w:t xml:space="preserve"> the preference of the criterion </w:t>
      </w:r>
      <w:r w:rsidR="007673C2" w:rsidRPr="00747FBD">
        <w:rPr>
          <w:rFonts w:ascii="Times New Roman" w:hAnsi="Times New Roman" w:cs="Times New Roman"/>
          <w:i/>
          <w:sz w:val="24"/>
          <w:szCs w:val="24"/>
        </w:rPr>
        <w:t>j</w:t>
      </w:r>
      <w:r w:rsidR="007673C2" w:rsidRPr="00747FBD">
        <w:rPr>
          <w:rFonts w:ascii="Times New Roman" w:hAnsi="Times New Roman" w:cs="Times New Roman"/>
          <w:sz w:val="24"/>
          <w:szCs w:val="24"/>
        </w:rPr>
        <w:t xml:space="preserve"> over the worst criterion </w:t>
      </w:r>
      <w:r w:rsidR="007673C2" w:rsidRPr="00747FBD">
        <w:rPr>
          <w:rFonts w:ascii="Times New Roman" w:hAnsi="Times New Roman" w:cs="Times New Roman"/>
          <w:i/>
          <w:sz w:val="24"/>
          <w:szCs w:val="24"/>
        </w:rPr>
        <w:t>W</w:t>
      </w:r>
      <w:r w:rsidR="007673C2" w:rsidRPr="00747FBD">
        <w:rPr>
          <w:rFonts w:ascii="Times New Roman" w:hAnsi="Times New Roman" w:cs="Times New Roman"/>
          <w:sz w:val="24"/>
          <w:szCs w:val="24"/>
        </w:rPr>
        <w:t xml:space="preserve">. It also can be deduced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WW</m:t>
            </m:r>
          </m:sub>
        </m:sSub>
      </m:oMath>
      <w:r w:rsidR="007673C2" w:rsidRPr="00747FBD">
        <w:rPr>
          <w:rFonts w:ascii="Times New Roman" w:hAnsi="Times New Roman" w:cs="Times New Roman"/>
          <w:sz w:val="24"/>
          <w:szCs w:val="24"/>
        </w:rPr>
        <w:t xml:space="preserve">=1. </w:t>
      </w:r>
    </w:p>
    <w:p w:rsidR="007673C2" w:rsidRPr="00747FBD" w:rsidRDefault="007673C2" w:rsidP="00C135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i/>
          <w:sz w:val="24"/>
          <w:szCs w:val="24"/>
        </w:rPr>
        <w:t>Step 5</w:t>
      </w:r>
      <w:r w:rsidRPr="00747F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7FBD">
        <w:rPr>
          <w:rFonts w:ascii="Times New Roman" w:hAnsi="Times New Roman" w:cs="Times New Roman"/>
          <w:sz w:val="24"/>
          <w:szCs w:val="24"/>
        </w:rPr>
        <w:t>The optimal weights</w:t>
      </w:r>
      <w:r w:rsidRPr="00747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>, …,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 xml:space="preserve">) </w:t>
      </w:r>
      <w:r w:rsidR="00396448" w:rsidRPr="00747FBD">
        <w:rPr>
          <w:rFonts w:ascii="Times New Roman" w:hAnsi="Times New Roman" w:cs="Times New Roman"/>
          <w:sz w:val="24"/>
          <w:szCs w:val="24"/>
        </w:rPr>
        <w:t xml:space="preserve">are </w:t>
      </w:r>
      <w:r w:rsidRPr="00747FBD">
        <w:rPr>
          <w:rFonts w:ascii="Times New Roman" w:hAnsi="Times New Roman" w:cs="Times New Roman"/>
          <w:sz w:val="24"/>
          <w:szCs w:val="24"/>
        </w:rPr>
        <w:t xml:space="preserve">calculated. The optimal weights of </w:t>
      </w:r>
      <w:r w:rsidR="008151F3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</w:rPr>
        <w:t>criteria will satisfy the following requirements:</w:t>
      </w:r>
      <w:r w:rsidR="00C90A1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For each pair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/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/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03086F" w:rsidRPr="00747FBD">
        <w:rPr>
          <w:rFonts w:ascii="Times New Roman" w:hAnsi="Times New Roman" w:cs="Times New Roman"/>
          <w:sz w:val="24"/>
          <w:szCs w:val="24"/>
        </w:rPr>
        <w:t xml:space="preserve"> the ideal situation is where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/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Bj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/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jW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</w:rPr>
        <w:t>.</w:t>
      </w:r>
      <w:r w:rsidR="00C90A12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151F3" w:rsidRPr="00747FBD">
        <w:rPr>
          <w:rFonts w:ascii="Times New Roman" w:hAnsi="Times New Roman" w:cs="Times New Roman"/>
          <w:sz w:val="24"/>
          <w:szCs w:val="24"/>
        </w:rPr>
        <w:t xml:space="preserve">to get as </w:t>
      </w:r>
      <w:r w:rsidR="0003086F" w:rsidRPr="00747FBD">
        <w:rPr>
          <w:rFonts w:ascii="Times New Roman" w:hAnsi="Times New Roman" w:cs="Times New Roman"/>
          <w:sz w:val="24"/>
          <w:szCs w:val="24"/>
        </w:rPr>
        <w:t>close as possible to the ideal situation</w:t>
      </w:r>
      <w:r w:rsidRPr="00747FBD">
        <w:rPr>
          <w:rFonts w:ascii="Times New Roman" w:hAnsi="Times New Roman" w:cs="Times New Roman"/>
          <w:sz w:val="24"/>
          <w:szCs w:val="24"/>
        </w:rPr>
        <w:t xml:space="preserve">, we should minimize the maximum among the set </w:t>
      </w:r>
      <w:r w:rsidR="00A23117" w:rsidRPr="00747FBD">
        <w:rPr>
          <w:rFonts w:ascii="Times New Roman" w:hAnsi="Times New Roman" w:cs="Times New Roman"/>
          <w:sz w:val="24"/>
          <w:szCs w:val="24"/>
        </w:rPr>
        <w:t>of</w:t>
      </w:r>
      <w:r w:rsidR="00C13578" w:rsidRPr="00747FBD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jW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e>
            </m:d>
          </m:e>
        </m:d>
      </m:oMath>
      <w:r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8151F3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="000A61A8" w:rsidRPr="00747FBD">
        <w:rPr>
          <w:rFonts w:ascii="Times New Roman" w:hAnsi="Times New Roman" w:cs="Times New Roman"/>
          <w:sz w:val="24"/>
          <w:szCs w:val="24"/>
        </w:rPr>
        <w:t>the</w:t>
      </w:r>
      <w:r w:rsidRPr="00747FBD">
        <w:rPr>
          <w:rFonts w:ascii="Times New Roman" w:hAnsi="Times New Roman" w:cs="Times New Roman"/>
          <w:sz w:val="24"/>
          <w:szCs w:val="24"/>
        </w:rPr>
        <w:t xml:space="preserve"> problem can be formulated as follows: </w:t>
      </w:r>
    </w:p>
    <w:p w:rsidR="007673C2" w:rsidRPr="00747FBD" w:rsidRDefault="007673C2" w:rsidP="007673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47FBD">
        <w:rPr>
          <w:rFonts w:ascii="Times New Roman" w:hAnsi="Times New Roman" w:cs="Times New Roman"/>
          <w:sz w:val="24"/>
          <w:szCs w:val="24"/>
          <w:lang w:val="nl-NL"/>
        </w:rPr>
        <w:t xml:space="preserve">min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Pr="00747FB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nl-NL"/>
                      </w:rPr>
                      <m:t xml:space="preserve">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nl-N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nl-NL"/>
              </w:rPr>
              <m:t>,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nl-NL"/>
                      </w:rPr>
                      <m:t xml:space="preserve">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nl-N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jW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e>
            </m:d>
          </m:e>
        </m:d>
      </m:oMath>
    </w:p>
    <w:p w:rsidR="007673C2" w:rsidRPr="00747FBD" w:rsidRDefault="00C90A12" w:rsidP="007673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S</w:t>
      </w:r>
      <w:r w:rsidR="007673C2" w:rsidRPr="00747FBD">
        <w:rPr>
          <w:rFonts w:ascii="Times New Roman" w:hAnsi="Times New Roman" w:cs="Times New Roman"/>
          <w:sz w:val="24"/>
          <w:szCs w:val="24"/>
        </w:rPr>
        <w:t xml:space="preserve">ubject to </w:t>
      </w:r>
    </w:p>
    <w:p w:rsidR="007673C2" w:rsidRPr="00747FBD" w:rsidRDefault="00DA1B4C" w:rsidP="00C13578">
      <w:pPr>
        <w:tabs>
          <w:tab w:val="right" w:pos="93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nary>
      </m:oMath>
      <w:r w:rsidR="007673C2" w:rsidRPr="00747FBD">
        <w:rPr>
          <w:rFonts w:ascii="Times New Roman" w:hAnsi="Times New Roman" w:cs="Times New Roman"/>
          <w:sz w:val="24"/>
          <w:szCs w:val="24"/>
        </w:rPr>
        <w:t>=1</w:t>
      </w:r>
      <w:r w:rsidR="00C13578" w:rsidRPr="00747FBD">
        <w:rPr>
          <w:rFonts w:ascii="Times New Roman" w:hAnsi="Times New Roman" w:cs="Times New Roman"/>
          <w:sz w:val="24"/>
          <w:szCs w:val="24"/>
        </w:rPr>
        <w:tab/>
      </w:r>
      <w:r w:rsidR="0087392E" w:rsidRPr="00747FBD">
        <w:rPr>
          <w:rFonts w:ascii="Times New Roman" w:hAnsi="Times New Roman" w:cs="Times New Roman"/>
          <w:sz w:val="24"/>
          <w:szCs w:val="24"/>
        </w:rPr>
        <w:t>(1)</w:t>
      </w:r>
      <w:r w:rsidR="007673C2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3C2" w:rsidRPr="00747FBD" w:rsidRDefault="00DA1B4C" w:rsidP="007673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7673C2" w:rsidRPr="00747FBD">
        <w:rPr>
          <w:rFonts w:ascii="Times New Roman" w:hAnsi="Times New Roman" w:cs="Times New Roman"/>
          <w:sz w:val="24"/>
          <w:szCs w:val="24"/>
        </w:rPr>
        <w:t xml:space="preserve">≥0, for all </w:t>
      </w:r>
      <w:r w:rsidR="007673C2" w:rsidRPr="00747FBD">
        <w:rPr>
          <w:rFonts w:ascii="Times New Roman" w:hAnsi="Times New Roman" w:cs="Times New Roman"/>
          <w:i/>
          <w:sz w:val="24"/>
          <w:szCs w:val="24"/>
        </w:rPr>
        <w:t>j</w:t>
      </w:r>
      <w:r w:rsidR="007673C2" w:rsidRPr="0074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92E" w:rsidRPr="00747FBD" w:rsidRDefault="0087392E" w:rsidP="00873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Problem (1) can be transferred to the following linear programming problem:</w:t>
      </w:r>
    </w:p>
    <w:p w:rsidR="0087392E" w:rsidRPr="00747FBD" w:rsidRDefault="0087392E" w:rsidP="00873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min</w:t>
      </w:r>
      <w:r w:rsidR="00C13578" w:rsidRPr="00747FBD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ξ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p>
        </m:sSup>
      </m:oMath>
    </w:p>
    <w:p w:rsidR="0087392E" w:rsidRPr="00747FBD" w:rsidRDefault="0087392E" w:rsidP="00873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subject to</w:t>
      </w:r>
    </w:p>
    <w:p w:rsidR="0087392E" w:rsidRPr="00747FBD" w:rsidRDefault="00DA1B4C" w:rsidP="00873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d>
      </m:oMath>
      <w:r w:rsidR="00C13578" w:rsidRPr="00747F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7392E" w:rsidRPr="00747FBD">
        <w:rPr>
          <w:rFonts w:ascii="Times New Roman" w:hAnsi="Times New Roman" w:cs="Times New Roman"/>
          <w:sz w:val="24"/>
          <w:szCs w:val="24"/>
        </w:rPr>
        <w:t>≤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ξ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p>
        </m:sSup>
      </m:oMath>
      <w:r w:rsidR="0087392E" w:rsidRPr="00747FBD">
        <w:rPr>
          <w:rFonts w:ascii="Times New Roman" w:hAnsi="Times New Roman" w:cs="Times New Roman"/>
          <w:sz w:val="24"/>
          <w:szCs w:val="24"/>
        </w:rPr>
        <w:t xml:space="preserve">, for all </w:t>
      </w:r>
      <w:r w:rsidR="0087392E" w:rsidRPr="00747FBD">
        <w:rPr>
          <w:rFonts w:ascii="Times New Roman" w:hAnsi="Times New Roman" w:cs="Times New Roman"/>
          <w:i/>
          <w:sz w:val="24"/>
          <w:szCs w:val="24"/>
        </w:rPr>
        <w:t>j</w:t>
      </w:r>
    </w:p>
    <w:p w:rsidR="0087392E" w:rsidRPr="00747FBD" w:rsidRDefault="00DA1B4C" w:rsidP="00C13578">
      <w:pPr>
        <w:tabs>
          <w:tab w:val="right" w:pos="93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jW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</m:e>
        </m:d>
      </m:oMath>
      <w:r w:rsidR="00C13578" w:rsidRPr="00747F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7392E" w:rsidRPr="00747FBD">
        <w:rPr>
          <w:rFonts w:ascii="Times New Roman" w:hAnsi="Times New Roman" w:cs="Times New Roman"/>
          <w:sz w:val="24"/>
          <w:szCs w:val="24"/>
        </w:rPr>
        <w:t>≤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ξ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p>
        </m:sSup>
      </m:oMath>
      <w:r w:rsidR="0087392E" w:rsidRPr="00747FBD">
        <w:rPr>
          <w:rFonts w:ascii="Times New Roman" w:hAnsi="Times New Roman" w:cs="Times New Roman"/>
          <w:sz w:val="24"/>
          <w:szCs w:val="24"/>
        </w:rPr>
        <w:t xml:space="preserve">, for all </w:t>
      </w:r>
      <w:r w:rsidR="0087392E" w:rsidRPr="00747FBD">
        <w:rPr>
          <w:rFonts w:ascii="Times New Roman" w:hAnsi="Times New Roman" w:cs="Times New Roman"/>
          <w:i/>
          <w:sz w:val="24"/>
          <w:szCs w:val="24"/>
        </w:rPr>
        <w:t>j</w:t>
      </w:r>
      <w:r w:rsidR="00C13578" w:rsidRPr="00747FBD">
        <w:rPr>
          <w:rFonts w:ascii="Times New Roman" w:hAnsi="Times New Roman" w:cs="Times New Roman"/>
          <w:i/>
          <w:sz w:val="24"/>
          <w:szCs w:val="24"/>
        </w:rPr>
        <w:tab/>
      </w:r>
      <w:r w:rsidR="0087392E" w:rsidRPr="00747FBD">
        <w:rPr>
          <w:rFonts w:ascii="Times New Roman" w:hAnsi="Times New Roman" w:cs="Times New Roman"/>
          <w:sz w:val="24"/>
          <w:szCs w:val="24"/>
        </w:rPr>
        <w:t>(2)</w:t>
      </w:r>
    </w:p>
    <w:p w:rsidR="0087392E" w:rsidRPr="00747FBD" w:rsidRDefault="00DA1B4C" w:rsidP="00873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nary>
      </m:oMath>
      <w:r w:rsidR="0087392E" w:rsidRPr="00747FBD">
        <w:rPr>
          <w:rFonts w:ascii="Times New Roman" w:hAnsi="Times New Roman" w:cs="Times New Roman"/>
          <w:sz w:val="24"/>
          <w:szCs w:val="24"/>
        </w:rPr>
        <w:t>=1</w:t>
      </w:r>
    </w:p>
    <w:p w:rsidR="0087392E" w:rsidRPr="00747FBD" w:rsidRDefault="00DA1B4C" w:rsidP="00873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87392E" w:rsidRPr="00747FBD">
        <w:rPr>
          <w:rFonts w:ascii="Times New Roman" w:hAnsi="Times New Roman" w:cs="Times New Roman"/>
          <w:sz w:val="24"/>
          <w:szCs w:val="24"/>
        </w:rPr>
        <w:t xml:space="preserve">≥0, for all </w:t>
      </w:r>
      <w:r w:rsidR="0087392E" w:rsidRPr="00747FBD">
        <w:rPr>
          <w:rFonts w:ascii="Times New Roman" w:hAnsi="Times New Roman" w:cs="Times New Roman"/>
          <w:i/>
          <w:sz w:val="24"/>
          <w:szCs w:val="24"/>
        </w:rPr>
        <w:t>j</w:t>
      </w:r>
    </w:p>
    <w:p w:rsidR="00315F0F" w:rsidRPr="00747FBD" w:rsidRDefault="0087392E" w:rsidP="00315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After solving problem (2), the optimal weights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>, …,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 xml:space="preserve">)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ξ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L*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 xml:space="preserve"> are obtained.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ξ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L*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 xml:space="preserve"> can be </w:t>
      </w:r>
      <w:r w:rsidR="00041C58" w:rsidRPr="00747FBD">
        <w:rPr>
          <w:rFonts w:ascii="Times New Roman" w:hAnsi="Times New Roman" w:cs="Times New Roman"/>
          <w:sz w:val="24"/>
          <w:szCs w:val="24"/>
        </w:rPr>
        <w:t xml:space="preserve">seen </w:t>
      </w:r>
      <w:r w:rsidRPr="00747FBD">
        <w:rPr>
          <w:rFonts w:ascii="Times New Roman" w:hAnsi="Times New Roman" w:cs="Times New Roman"/>
          <w:sz w:val="24"/>
          <w:szCs w:val="24"/>
        </w:rPr>
        <w:t>as a</w:t>
      </w:r>
      <w:r w:rsidR="00041C58" w:rsidRPr="00747FBD">
        <w:rPr>
          <w:rFonts w:ascii="Times New Roman" w:hAnsi="Times New Roman" w:cs="Times New Roman"/>
          <w:sz w:val="24"/>
          <w:szCs w:val="24"/>
        </w:rPr>
        <w:t xml:space="preserve"> direct</w:t>
      </w:r>
      <w:r w:rsidRPr="00747FBD">
        <w:rPr>
          <w:rFonts w:ascii="Times New Roman" w:hAnsi="Times New Roman" w:cs="Times New Roman"/>
          <w:sz w:val="24"/>
          <w:szCs w:val="24"/>
        </w:rPr>
        <w:t xml:space="preserve"> indicator of the </w:t>
      </w:r>
      <w:r w:rsidR="00CB63EE" w:rsidRPr="00747FBD">
        <w:rPr>
          <w:rFonts w:ascii="Times New Roman" w:hAnsi="Times New Roman" w:cs="Times New Roman"/>
          <w:sz w:val="24"/>
          <w:szCs w:val="24"/>
        </w:rPr>
        <w:t>comparison system</w:t>
      </w:r>
      <w:r w:rsidR="00546034" w:rsidRPr="00747FBD">
        <w:rPr>
          <w:rFonts w:ascii="Times New Roman" w:hAnsi="Times New Roman" w:cs="Times New Roman"/>
          <w:sz w:val="24"/>
          <w:szCs w:val="24"/>
        </w:rPr>
        <w:t>’s</w:t>
      </w:r>
      <w:r w:rsidR="00CB63EE" w:rsidRPr="00747FBD">
        <w:rPr>
          <w:rFonts w:ascii="Times New Roman" w:hAnsi="Times New Roman" w:cs="Times New Roman"/>
          <w:sz w:val="24"/>
          <w:szCs w:val="24"/>
        </w:rPr>
        <w:t xml:space="preserve"> consistency </w:t>
      </w:r>
      <w:r w:rsidR="00D378B0" w:rsidRPr="00747FBD">
        <w:rPr>
          <w:rFonts w:ascii="Times New Roman" w:hAnsi="Times New Roman" w:cs="Times New Roman"/>
          <w:sz w:val="24"/>
          <w:szCs w:val="24"/>
        </w:rPr>
        <w:t>.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D378B0" w:rsidRPr="00747FBD">
        <w:rPr>
          <w:rFonts w:ascii="Times New Roman" w:hAnsi="Times New Roman" w:cs="Times New Roman"/>
          <w:sz w:val="24"/>
          <w:szCs w:val="24"/>
        </w:rPr>
        <w:t>The</w:t>
      </w:r>
      <w:r w:rsidRPr="00747FBD">
        <w:rPr>
          <w:rFonts w:ascii="Times New Roman" w:hAnsi="Times New Roman" w:cs="Times New Roman"/>
          <w:sz w:val="24"/>
          <w:szCs w:val="24"/>
        </w:rPr>
        <w:t xml:space="preserve"> closer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ξ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L*</m:t>
            </m:r>
          </m:sup>
        </m:sSup>
      </m:oMath>
      <w:r w:rsidRPr="00747FBD">
        <w:rPr>
          <w:rFonts w:ascii="Times New Roman" w:hAnsi="Times New Roman" w:cs="Times New Roman"/>
          <w:sz w:val="24"/>
          <w:szCs w:val="24"/>
        </w:rPr>
        <w:t xml:space="preserve"> is to zero, the higher the consistency, and</w:t>
      </w:r>
      <w:r w:rsidR="00041C58" w:rsidRPr="00747FBD">
        <w:rPr>
          <w:rFonts w:ascii="Times New Roman" w:hAnsi="Times New Roman" w:cs="Times New Roman"/>
          <w:sz w:val="24"/>
          <w:szCs w:val="24"/>
        </w:rPr>
        <w:t xml:space="preserve">, consequently, </w:t>
      </w:r>
      <w:r w:rsidRPr="00747FBD">
        <w:rPr>
          <w:rFonts w:ascii="Times New Roman" w:hAnsi="Times New Roman" w:cs="Times New Roman"/>
          <w:sz w:val="24"/>
          <w:szCs w:val="24"/>
        </w:rPr>
        <w:t>the more reliable the comparisons</w:t>
      </w:r>
      <w:r w:rsidR="00B03FED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become</w:t>
      </w:r>
      <w:r w:rsidR="00C13578" w:rsidRPr="00747FBD">
        <w:rPr>
          <w:rFonts w:ascii="Times New Roman" w:hAnsi="Times New Roman" w:cs="Times New Roman"/>
          <w:sz w:val="24"/>
          <w:szCs w:val="24"/>
        </w:rPr>
        <w:t>.</w:t>
      </w:r>
    </w:p>
    <w:p w:rsidR="00D7689B" w:rsidRPr="00747FBD" w:rsidRDefault="00D7689B" w:rsidP="004835D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267967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9FC" w:rsidRPr="00747FBD">
        <w:rPr>
          <w:rFonts w:ascii="Times New Roman" w:hAnsi="Times New Roman" w:cs="Times New Roman"/>
          <w:b/>
          <w:bCs/>
          <w:sz w:val="24"/>
          <w:szCs w:val="24"/>
        </w:rPr>
        <w:t>Real world application</w:t>
      </w:r>
    </w:p>
    <w:p w:rsidR="00D7689B" w:rsidRPr="00747FBD" w:rsidRDefault="00D7689B" w:rsidP="00895C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3C3C18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414" w:rsidRPr="00747FBD">
        <w:rPr>
          <w:rFonts w:ascii="Times New Roman" w:hAnsi="Times New Roman" w:cs="Times New Roman"/>
          <w:b/>
          <w:bCs/>
          <w:sz w:val="24"/>
          <w:szCs w:val="24"/>
        </w:rPr>
        <w:t>Social sustainability in Iran</w:t>
      </w:r>
      <w:r w:rsidR="003C3C18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0359" w:rsidRPr="00747FBD" w:rsidRDefault="00546034" w:rsidP="005460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Recently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, there has been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an increasing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worldwide </w:t>
      </w:r>
      <w:r w:rsidR="00D7689B" w:rsidRPr="00747FBD">
        <w:rPr>
          <w:rFonts w:ascii="Times New Roman" w:hAnsi="Times New Roman" w:cs="Times New Roman"/>
          <w:sz w:val="24"/>
          <w:szCs w:val="24"/>
        </w:rPr>
        <w:t>demand for water, energy and mineral resource</w:t>
      </w:r>
      <w:r w:rsidR="006D2A44" w:rsidRPr="00747FBD">
        <w:rPr>
          <w:rFonts w:ascii="Times New Roman" w:hAnsi="Times New Roman" w:cs="Times New Roman"/>
          <w:sz w:val="24"/>
          <w:szCs w:val="24"/>
        </w:rPr>
        <w:t>s, which has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pushed the global economy to focus on sustainable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long-term </w:t>
      </w:r>
      <w:r w:rsidR="009E40E0" w:rsidRPr="00747FBD">
        <w:rPr>
          <w:rFonts w:ascii="Times New Roman" w:hAnsi="Times New Roman" w:cs="Times New Roman"/>
          <w:sz w:val="24"/>
          <w:szCs w:val="24"/>
        </w:rPr>
        <w:t>development</w:t>
      </w:r>
      <w:r w:rsidR="009E40E0" w:rsidRPr="00747FBD" w:rsidDel="006D2A44">
        <w:rPr>
          <w:rFonts w:ascii="Times New Roman" w:hAnsi="Times New Roman" w:cs="Times New Roman"/>
          <w:sz w:val="24"/>
          <w:szCs w:val="24"/>
        </w:rPr>
        <w:t xml:space="preserve">.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In most cases, the main focus has been on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economic sustainability. However, social and environmental sustainability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have a major impact on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economic decisions and policies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that </w:t>
      </w:r>
      <w:r w:rsidR="00D7689B" w:rsidRPr="00747FBD">
        <w:rPr>
          <w:rFonts w:ascii="Times New Roman" w:hAnsi="Times New Roman" w:cs="Times New Roman"/>
          <w:sz w:val="24"/>
          <w:szCs w:val="24"/>
        </w:rPr>
        <w:t>have a positive and long</w:t>
      </w:r>
      <w:r w:rsidR="00DC6B26" w:rsidRPr="00747FBD">
        <w:rPr>
          <w:rFonts w:ascii="Times New Roman" w:hAnsi="Times New Roman" w:cs="Times New Roman"/>
          <w:sz w:val="24"/>
          <w:szCs w:val="24"/>
        </w:rPr>
        <w:t>-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term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economic </w:t>
      </w:r>
      <w:r w:rsidR="00D7689B" w:rsidRPr="00747FBD">
        <w:rPr>
          <w:rFonts w:ascii="Times New Roman" w:hAnsi="Times New Roman" w:cs="Times New Roman"/>
          <w:sz w:val="24"/>
          <w:szCs w:val="24"/>
        </w:rPr>
        <w:t>impact. Iran, the case country of this study, is a developing country in western Asia.</w:t>
      </w:r>
      <w:r w:rsidR="00DC6B26" w:rsidRPr="00747FBD">
        <w:rPr>
          <w:rFonts w:ascii="Times New Roman" w:hAnsi="Times New Roman" w:cs="Times New Roman"/>
          <w:sz w:val="24"/>
          <w:szCs w:val="24"/>
        </w:rPr>
        <w:t xml:space="preserve"> Sustainable </w:t>
      </w:r>
      <w:r w:rsidR="00310F6F" w:rsidRPr="00747FBD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DC6B26" w:rsidRPr="00747FBD">
        <w:rPr>
          <w:rFonts w:ascii="Times New Roman" w:hAnsi="Times New Roman" w:cs="Times New Roman"/>
          <w:sz w:val="24"/>
          <w:szCs w:val="24"/>
        </w:rPr>
        <w:t xml:space="preserve">in Iran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is </w:t>
      </w:r>
      <w:r w:rsidR="00DC6B26" w:rsidRPr="00747FBD">
        <w:rPr>
          <w:rFonts w:ascii="Times New Roman" w:hAnsi="Times New Roman" w:cs="Times New Roman"/>
          <w:sz w:val="24"/>
          <w:szCs w:val="24"/>
        </w:rPr>
        <w:t xml:space="preserve">still </w:t>
      </w:r>
      <w:r w:rsidR="006D2A44" w:rsidRPr="00747FBD">
        <w:rPr>
          <w:rFonts w:ascii="Times New Roman" w:hAnsi="Times New Roman" w:cs="Times New Roman"/>
          <w:sz w:val="24"/>
          <w:szCs w:val="24"/>
        </w:rPr>
        <w:t>in its early stages</w:t>
      </w:r>
      <w:r w:rsidR="00B13BC0" w:rsidRPr="00747FBD">
        <w:rPr>
          <w:rFonts w:ascii="Times New Roman" w:hAnsi="Times New Roman" w:cs="Times New Roman"/>
          <w:sz w:val="24"/>
          <w:szCs w:val="24"/>
        </w:rPr>
        <w:t xml:space="preserve"> (</w:t>
      </w:r>
      <w:r w:rsidR="00DC6B26" w:rsidRPr="00747FBD">
        <w:rPr>
          <w:rFonts w:ascii="Times New Roman" w:hAnsi="Times New Roman" w:cs="Times New Roman"/>
          <w:sz w:val="24"/>
          <w:szCs w:val="24"/>
        </w:rPr>
        <w:t>Ghadimi et al., 2016).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EF1535" w:rsidRPr="00747FBD">
        <w:rPr>
          <w:rFonts w:ascii="Times New Roman" w:hAnsi="Times New Roman" w:cs="Times New Roman"/>
          <w:sz w:val="24"/>
          <w:szCs w:val="24"/>
        </w:rPr>
        <w:t xml:space="preserve">During the last </w:t>
      </w:r>
      <w:r w:rsidR="00CF537C" w:rsidRPr="00747FBD">
        <w:rPr>
          <w:rFonts w:ascii="Times New Roman" w:hAnsi="Times New Roman" w:cs="Times New Roman"/>
          <w:sz w:val="24"/>
          <w:szCs w:val="24"/>
        </w:rPr>
        <w:t>years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there has been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considerable attention to the non-economic aspects of sustainable development. Despite the many regulations and policies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designed to move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the country towards sustainable development, Iran, like many other </w:t>
      </w:r>
      <w:r w:rsidR="00396448" w:rsidRPr="00747FBD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D7689B" w:rsidRPr="00747FBD">
        <w:rPr>
          <w:rFonts w:ascii="Times New Roman" w:hAnsi="Times New Roman" w:cs="Times New Roman"/>
          <w:sz w:val="24"/>
          <w:szCs w:val="24"/>
        </w:rPr>
        <w:t>countries</w:t>
      </w:r>
      <w:r w:rsidR="006D2A44" w:rsidRPr="00747FBD">
        <w:rPr>
          <w:rFonts w:ascii="Times New Roman" w:hAnsi="Times New Roman" w:cs="Times New Roman"/>
          <w:sz w:val="24"/>
          <w:szCs w:val="24"/>
        </w:rPr>
        <w:t>,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has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so far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not been successful in this initiative. The reasons may include lack of regulatory policy enforcement on the part of the government and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="00D7689B" w:rsidRPr="00747FBD">
        <w:rPr>
          <w:rFonts w:ascii="Times New Roman" w:hAnsi="Times New Roman" w:cs="Times New Roman"/>
          <w:sz w:val="24"/>
          <w:szCs w:val="24"/>
        </w:rPr>
        <w:t>lack of top management commitment to implemen</w:t>
      </w:r>
      <w:r w:rsidR="00DC6B26" w:rsidRPr="00747FBD">
        <w:rPr>
          <w:rFonts w:ascii="Times New Roman" w:hAnsi="Times New Roman" w:cs="Times New Roman"/>
          <w:sz w:val="24"/>
          <w:szCs w:val="24"/>
        </w:rPr>
        <w:t>t</w:t>
      </w:r>
      <w:r w:rsidR="006D2A44" w:rsidRPr="00747FBD">
        <w:rPr>
          <w:rFonts w:ascii="Times New Roman" w:hAnsi="Times New Roman" w:cs="Times New Roman"/>
          <w:sz w:val="24"/>
          <w:szCs w:val="24"/>
        </w:rPr>
        <w:t>ing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those initiatives on the part of industries/companies,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which tend to focus more </w:t>
      </w:r>
      <w:r w:rsidR="00D7689B" w:rsidRPr="00747FBD">
        <w:rPr>
          <w:rFonts w:ascii="Times New Roman" w:hAnsi="Times New Roman" w:cs="Times New Roman"/>
          <w:sz w:val="24"/>
          <w:szCs w:val="24"/>
        </w:rPr>
        <w:t>on economic sustainability</w:t>
      </w:r>
      <w:r w:rsidR="00D7689B" w:rsidRPr="00747FBD">
        <w:rPr>
          <w:rFonts w:ascii="Times New Roman" w:hAnsi="Times New Roman" w:cs="Times New Roman"/>
          <w:bCs/>
          <w:sz w:val="24"/>
          <w:szCs w:val="24"/>
        </w:rPr>
        <w:t>.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As a result, there has been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pressure from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various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social </w:t>
      </w:r>
      <w:r w:rsidR="00C136C3" w:rsidRPr="00747FBD">
        <w:rPr>
          <w:rFonts w:ascii="Times New Roman" w:hAnsi="Times New Roman" w:cs="Times New Roman"/>
          <w:sz w:val="24"/>
          <w:szCs w:val="24"/>
        </w:rPr>
        <w:t xml:space="preserve">activists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at both </w:t>
      </w:r>
      <w:r w:rsidR="006D2A44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="00CA0E2E" w:rsidRPr="00747FBD">
        <w:rPr>
          <w:rFonts w:ascii="Times New Roman" w:hAnsi="Times New Roman" w:cs="Times New Roman"/>
          <w:sz w:val="24"/>
          <w:szCs w:val="24"/>
        </w:rPr>
        <w:t>national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and international level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, which </w:t>
      </w:r>
      <w:r w:rsidR="00D7689B" w:rsidRPr="00747FBD">
        <w:rPr>
          <w:rFonts w:ascii="Times New Roman" w:hAnsi="Times New Roman" w:cs="Times New Roman"/>
          <w:sz w:val="24"/>
          <w:szCs w:val="24"/>
        </w:rPr>
        <w:t>have caused</w:t>
      </w:r>
      <w:r w:rsidR="00D7689B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Iranian manufacturing </w:t>
      </w:r>
      <w:r w:rsidR="00C136C3" w:rsidRPr="00747FBD">
        <w:rPr>
          <w:rFonts w:ascii="Times New Roman" w:hAnsi="Times New Roman" w:cs="Times New Roman"/>
          <w:sz w:val="24"/>
          <w:szCs w:val="24"/>
        </w:rPr>
        <w:t>companies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to </w:t>
      </w:r>
      <w:r w:rsidR="00992D2F" w:rsidRPr="00747FBD">
        <w:rPr>
          <w:rFonts w:ascii="Times New Roman" w:hAnsi="Times New Roman" w:cs="Times New Roman"/>
          <w:sz w:val="24"/>
          <w:szCs w:val="24"/>
        </w:rPr>
        <w:t>systematically assess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their direct and indirect social burden</w:t>
      </w:r>
      <w:r w:rsidR="00EC3425" w:rsidRPr="00747FBD">
        <w:rPr>
          <w:rFonts w:ascii="Times New Roman" w:hAnsi="Times New Roman" w:cs="Times New Roman"/>
          <w:sz w:val="24"/>
          <w:szCs w:val="24"/>
        </w:rPr>
        <w:t xml:space="preserve"> (Kusi-Sarpong et al., 2016)</w:t>
      </w:r>
      <w:r w:rsidR="00D7689B" w:rsidRPr="00747FBD">
        <w:rPr>
          <w:rFonts w:ascii="Times New Roman" w:hAnsi="Times New Roman" w:cs="Times New Roman"/>
          <w:sz w:val="24"/>
          <w:szCs w:val="24"/>
        </w:rPr>
        <w:t>.</w:t>
      </w:r>
      <w:r w:rsidR="001C4C58" w:rsidRPr="00747FBD">
        <w:rPr>
          <w:rFonts w:ascii="Times New Roman" w:hAnsi="Times New Roman" w:cs="Times New Roman"/>
          <w:sz w:val="24"/>
          <w:szCs w:val="24"/>
        </w:rPr>
        <w:t xml:space="preserve"> R</w:t>
      </w:r>
      <w:r w:rsidR="00CC3197" w:rsidRPr="00747FBD">
        <w:rPr>
          <w:rFonts w:ascii="Times New Roman" w:hAnsi="Times New Roman" w:cs="Times New Roman"/>
          <w:sz w:val="24"/>
          <w:szCs w:val="24"/>
        </w:rPr>
        <w:t>esearch by</w:t>
      </w:r>
      <w:r w:rsidR="001C4C58" w:rsidRPr="00747FBD">
        <w:rPr>
          <w:rFonts w:ascii="Times New Roman" w:hAnsi="Times New Roman" w:cs="Times New Roman"/>
          <w:sz w:val="24"/>
          <w:szCs w:val="24"/>
        </w:rPr>
        <w:t xml:space="preserve"> Mani et al. (2016)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indicates </w:t>
      </w:r>
      <w:r w:rsidR="001C4C58" w:rsidRPr="00747FBD">
        <w:rPr>
          <w:rFonts w:ascii="Times New Roman" w:hAnsi="Times New Roman" w:cs="Times New Roman"/>
          <w:sz w:val="24"/>
          <w:szCs w:val="24"/>
        </w:rPr>
        <w:t xml:space="preserve">that social issues have been particularly problematic in developing countries and that developing countries need more research on social sustainability (Ehrgott et al ., </w:t>
      </w:r>
      <w:r w:rsidR="00CC3197" w:rsidRPr="00747FBD">
        <w:rPr>
          <w:rFonts w:ascii="Times New Roman" w:hAnsi="Times New Roman" w:cs="Times New Roman"/>
          <w:sz w:val="24"/>
          <w:szCs w:val="24"/>
        </w:rPr>
        <w:t>2011)</w:t>
      </w:r>
      <w:r w:rsidR="0090080E" w:rsidRPr="00747FBD">
        <w:rPr>
          <w:rFonts w:ascii="Times New Roman" w:hAnsi="Times New Roman" w:cs="Times New Roman"/>
          <w:sz w:val="24"/>
          <w:szCs w:val="24"/>
        </w:rPr>
        <w:t>.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This study is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intended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meant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as a first step in </w:t>
      </w:r>
      <w:r w:rsidR="00D7689B" w:rsidRPr="00747FBD">
        <w:rPr>
          <w:rFonts w:ascii="Times New Roman" w:hAnsi="Times New Roman" w:cs="Times New Roman"/>
          <w:sz w:val="24"/>
          <w:szCs w:val="24"/>
        </w:rPr>
        <w:t>address</w:t>
      </w:r>
      <w:r w:rsidR="00116319" w:rsidRPr="00747FBD">
        <w:rPr>
          <w:rFonts w:ascii="Times New Roman" w:hAnsi="Times New Roman" w:cs="Times New Roman"/>
          <w:sz w:val="24"/>
          <w:szCs w:val="24"/>
        </w:rPr>
        <w:t>ing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 some of the serious negative societal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effects of the </w:t>
      </w:r>
      <w:r w:rsidR="00D7689B" w:rsidRPr="00747FBD">
        <w:rPr>
          <w:rFonts w:ascii="Times New Roman" w:hAnsi="Times New Roman" w:cs="Times New Roman"/>
          <w:sz w:val="24"/>
          <w:szCs w:val="24"/>
        </w:rPr>
        <w:t xml:space="preserve">organizational supply chain operations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in </w:t>
      </w:r>
      <w:r w:rsidR="00D7689B" w:rsidRPr="00747FBD">
        <w:rPr>
          <w:rFonts w:ascii="Times New Roman" w:hAnsi="Times New Roman" w:cs="Times New Roman"/>
          <w:sz w:val="24"/>
          <w:szCs w:val="24"/>
        </w:rPr>
        <w:t>the manufacturing industry, especially in developing economies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, and it </w:t>
      </w:r>
      <w:r w:rsidR="002B4DD7" w:rsidRPr="00747FBD">
        <w:rPr>
          <w:rFonts w:ascii="Times New Roman" w:hAnsi="Times New Roman" w:cs="Times New Roman"/>
          <w:sz w:val="24"/>
          <w:szCs w:val="24"/>
        </w:rPr>
        <w:t xml:space="preserve">one of the very few studies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examining </w:t>
      </w:r>
      <w:r w:rsidR="002B4DD7" w:rsidRPr="00747FBD">
        <w:rPr>
          <w:rFonts w:ascii="Times New Roman" w:hAnsi="Times New Roman" w:cs="Times New Roman"/>
          <w:sz w:val="24"/>
          <w:szCs w:val="24"/>
        </w:rPr>
        <w:t>social sustainability in Iran</w:t>
      </w:r>
      <w:r w:rsidR="007E7B76" w:rsidRPr="00747FBD">
        <w:rPr>
          <w:rFonts w:ascii="Times New Roman" w:hAnsi="Times New Roman" w:cs="Times New Roman"/>
          <w:sz w:val="24"/>
          <w:szCs w:val="24"/>
        </w:rPr>
        <w:t>.</w:t>
      </w:r>
    </w:p>
    <w:p w:rsidR="00D7689B" w:rsidRPr="00747FBD" w:rsidRDefault="00D7689B" w:rsidP="000E011D">
      <w:pPr>
        <w:spacing w:line="360" w:lineRule="auto"/>
        <w:ind w:firstLine="475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>Th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e </w:t>
      </w:r>
      <w:r w:rsidR="00CA0E2E" w:rsidRPr="00747FBD">
        <w:rPr>
          <w:rFonts w:ascii="Times New Roman" w:hAnsi="Times New Roman" w:cs="Times New Roman"/>
          <w:sz w:val="24"/>
          <w:szCs w:val="24"/>
        </w:rPr>
        <w:t xml:space="preserve">objective </w:t>
      </w:r>
      <w:r w:rsidR="00116319" w:rsidRPr="00747FBD">
        <w:rPr>
          <w:rFonts w:ascii="Times New Roman" w:hAnsi="Times New Roman" w:cs="Times New Roman"/>
          <w:sz w:val="24"/>
          <w:szCs w:val="24"/>
        </w:rPr>
        <w:t>of th</w:t>
      </w:r>
      <w:r w:rsidRPr="00747FBD">
        <w:rPr>
          <w:rFonts w:ascii="Times New Roman" w:hAnsi="Times New Roman" w:cs="Times New Roman"/>
          <w:sz w:val="24"/>
          <w:szCs w:val="24"/>
        </w:rPr>
        <w:t xml:space="preserve">is </w:t>
      </w:r>
      <w:r w:rsidR="00992D2F" w:rsidRPr="00747FBD">
        <w:rPr>
          <w:rFonts w:ascii="Times New Roman" w:hAnsi="Times New Roman" w:cs="Times New Roman"/>
          <w:sz w:val="24"/>
          <w:szCs w:val="24"/>
        </w:rPr>
        <w:t>paper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is to </w:t>
      </w:r>
      <w:r w:rsidRPr="00747FBD">
        <w:rPr>
          <w:rFonts w:ascii="Times New Roman" w:hAnsi="Times New Roman" w:cs="Times New Roman"/>
          <w:sz w:val="24"/>
          <w:szCs w:val="24"/>
        </w:rPr>
        <w:t xml:space="preserve">provide industrial managers, </w:t>
      </w:r>
      <w:r w:rsidR="0003086F" w:rsidRPr="00747FBD">
        <w:rPr>
          <w:rFonts w:ascii="Times New Roman" w:hAnsi="Times New Roman" w:cs="Times New Roman"/>
          <w:sz w:val="24"/>
          <w:szCs w:val="24"/>
        </w:rPr>
        <w:t>decision-maker</w:t>
      </w:r>
      <w:r w:rsidRPr="00747FBD">
        <w:rPr>
          <w:rFonts w:ascii="Times New Roman" w:hAnsi="Times New Roman" w:cs="Times New Roman"/>
          <w:sz w:val="24"/>
          <w:szCs w:val="24"/>
        </w:rPr>
        <w:t>s and practitioners with an understanding of how supply chain social sustainability dimension can be used to</w:t>
      </w:r>
      <w:r w:rsidR="002545C6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23576" w:rsidRPr="00747FBD">
        <w:rPr>
          <w:rFonts w:ascii="Times New Roman" w:hAnsi="Times New Roman" w:cs="Times New Roman"/>
          <w:sz w:val="24"/>
          <w:szCs w:val="24"/>
        </w:rPr>
        <w:t>decrease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90550E" w:rsidRPr="00747FBD">
        <w:rPr>
          <w:rFonts w:ascii="Times New Roman" w:hAnsi="Times New Roman" w:cs="Times New Roman"/>
          <w:sz w:val="24"/>
          <w:szCs w:val="24"/>
        </w:rPr>
        <w:t xml:space="preserve">industry social </w:t>
      </w:r>
      <w:r w:rsidR="00D264F3" w:rsidRPr="00747FBD">
        <w:rPr>
          <w:rFonts w:ascii="Times New Roman" w:hAnsi="Times New Roman" w:cs="Times New Roman"/>
          <w:sz w:val="24"/>
          <w:szCs w:val="24"/>
        </w:rPr>
        <w:t>impact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Pr="00747FBD">
        <w:rPr>
          <w:rFonts w:ascii="Times New Roman" w:hAnsi="Times New Roman" w:cs="Times New Roman"/>
          <w:sz w:val="24"/>
          <w:szCs w:val="24"/>
        </w:rPr>
        <w:t>to make their supply chain</w:t>
      </w:r>
      <w:r w:rsidR="00116319" w:rsidRPr="00747FBD">
        <w:rPr>
          <w:rFonts w:ascii="Times New Roman" w:hAnsi="Times New Roman" w:cs="Times New Roman"/>
          <w:sz w:val="24"/>
          <w:szCs w:val="24"/>
        </w:rPr>
        <w:t>s</w:t>
      </w:r>
      <w:r w:rsidRPr="00747FBD">
        <w:rPr>
          <w:rFonts w:ascii="Times New Roman" w:hAnsi="Times New Roman" w:cs="Times New Roman"/>
          <w:sz w:val="24"/>
          <w:szCs w:val="24"/>
        </w:rPr>
        <w:t xml:space="preserve"> more sustainable and to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move </w:t>
      </w:r>
      <w:r w:rsidRPr="00747FBD">
        <w:rPr>
          <w:rFonts w:ascii="Times New Roman" w:hAnsi="Times New Roman" w:cs="Times New Roman"/>
          <w:sz w:val="24"/>
          <w:szCs w:val="24"/>
        </w:rPr>
        <w:t xml:space="preserve">towards sustainable development.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992D2F" w:rsidRPr="00747FBD">
        <w:rPr>
          <w:rFonts w:ascii="Times New Roman" w:hAnsi="Times New Roman" w:cs="Times New Roman"/>
          <w:sz w:val="24"/>
          <w:szCs w:val="24"/>
        </w:rPr>
        <w:t xml:space="preserve">exemplify </w:t>
      </w:r>
      <w:r w:rsidR="00CE405D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992D2F" w:rsidRPr="00747FBD">
        <w:rPr>
          <w:rFonts w:ascii="Times New Roman" w:hAnsi="Times New Roman" w:cs="Times New Roman"/>
          <w:sz w:val="24"/>
          <w:szCs w:val="24"/>
        </w:rPr>
        <w:t xml:space="preserve">proposed framework’s </w:t>
      </w:r>
      <w:r w:rsidR="00CE405D" w:rsidRPr="00747FBD">
        <w:rPr>
          <w:rFonts w:ascii="Times New Roman" w:hAnsi="Times New Roman" w:cs="Times New Roman"/>
          <w:sz w:val="24"/>
          <w:szCs w:val="24"/>
        </w:rPr>
        <w:t xml:space="preserve">applicability and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usefulness </w:t>
      </w:r>
      <w:r w:rsidR="00CE405D" w:rsidRPr="00747FBD">
        <w:rPr>
          <w:rFonts w:ascii="Times New Roman" w:hAnsi="Times New Roman" w:cs="Times New Roman"/>
          <w:sz w:val="24"/>
          <w:szCs w:val="24"/>
        </w:rPr>
        <w:t xml:space="preserve">and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to provide a </w:t>
      </w:r>
      <w:r w:rsidR="00CE405D" w:rsidRPr="00747FBD">
        <w:rPr>
          <w:rFonts w:ascii="Times New Roman" w:hAnsi="Times New Roman" w:cs="Times New Roman"/>
          <w:sz w:val="24"/>
          <w:szCs w:val="24"/>
        </w:rPr>
        <w:t>comprehensive evaluat</w:t>
      </w:r>
      <w:r w:rsidR="00116319" w:rsidRPr="00747FBD">
        <w:rPr>
          <w:rFonts w:ascii="Times New Roman" w:hAnsi="Times New Roman" w:cs="Times New Roman"/>
          <w:sz w:val="24"/>
          <w:szCs w:val="24"/>
        </w:rPr>
        <w:t>ion of</w:t>
      </w:r>
      <w:r w:rsidR="00CE405D" w:rsidRPr="00747FBD">
        <w:rPr>
          <w:rFonts w:ascii="Times New Roman" w:hAnsi="Times New Roman" w:cs="Times New Roman"/>
          <w:sz w:val="24"/>
          <w:szCs w:val="24"/>
        </w:rPr>
        <w:t xml:space="preserve"> social sustainability, a sample of 38 Iranian manufacturin</w:t>
      </w:r>
      <w:r w:rsidR="002A1005" w:rsidRPr="00747FBD">
        <w:rPr>
          <w:rFonts w:ascii="Times New Roman" w:hAnsi="Times New Roman" w:cs="Times New Roman"/>
          <w:sz w:val="24"/>
          <w:szCs w:val="24"/>
        </w:rPr>
        <w:t xml:space="preserve">g sector practitioners was selected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from </w:t>
      </w:r>
      <w:r w:rsidR="000E011D" w:rsidRPr="00747FBD">
        <w:rPr>
          <w:rFonts w:ascii="Times New Roman" w:hAnsi="Times New Roman" w:cs="Times New Roman"/>
          <w:sz w:val="24"/>
          <w:szCs w:val="24"/>
        </w:rPr>
        <w:t xml:space="preserve">industries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as diverse as </w:t>
      </w:r>
      <w:r w:rsidR="000E011D" w:rsidRPr="00747FBD">
        <w:rPr>
          <w:rFonts w:ascii="Times New Roman" w:hAnsi="Times New Roman" w:cs="Times New Roman"/>
          <w:sz w:val="24"/>
          <w:szCs w:val="24"/>
        </w:rPr>
        <w:t xml:space="preserve">automotive, electric and electronic, chemical, telecom, cement, tile and motorcycle manufacturing companies with over 10 years working experience.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They </w:t>
      </w:r>
      <w:r w:rsidR="000E011D" w:rsidRPr="00747FBD">
        <w:rPr>
          <w:rFonts w:ascii="Times New Roman" w:hAnsi="Times New Roman" w:cs="Times New Roman"/>
          <w:sz w:val="24"/>
          <w:szCs w:val="24"/>
        </w:rPr>
        <w:t xml:space="preserve">include ten general managers, fifteen supply chain </w:t>
      </w:r>
      <w:r w:rsidR="000E011D" w:rsidRPr="00747FBD">
        <w:rPr>
          <w:rFonts w:ascii="Times New Roman" w:hAnsi="Times New Roman" w:cs="Times New Roman"/>
          <w:sz w:val="24"/>
          <w:szCs w:val="24"/>
        </w:rPr>
        <w:lastRenderedPageBreak/>
        <w:t xml:space="preserve">managers, two finance managers and eleven assistant supply chain managers. </w:t>
      </w:r>
      <w:r w:rsidR="00CE405D" w:rsidRPr="00747FBD">
        <w:rPr>
          <w:rFonts w:ascii="Times New Roman" w:hAnsi="Times New Roman" w:cs="Times New Roman"/>
          <w:sz w:val="24"/>
          <w:szCs w:val="24"/>
        </w:rPr>
        <w:t>The research team conducted interview</w:t>
      </w:r>
      <w:r w:rsidR="00116319" w:rsidRPr="00747FBD">
        <w:rPr>
          <w:rFonts w:ascii="Times New Roman" w:hAnsi="Times New Roman" w:cs="Times New Roman"/>
          <w:sz w:val="24"/>
          <w:szCs w:val="24"/>
        </w:rPr>
        <w:t>s</w:t>
      </w:r>
      <w:r w:rsidR="00CE405D" w:rsidRPr="00747FBD">
        <w:rPr>
          <w:rFonts w:ascii="Times New Roman" w:hAnsi="Times New Roman" w:cs="Times New Roman"/>
          <w:sz w:val="24"/>
          <w:szCs w:val="24"/>
        </w:rPr>
        <w:t xml:space="preserve"> and discussion</w:t>
      </w:r>
      <w:r w:rsidR="00116319" w:rsidRPr="00747FBD">
        <w:rPr>
          <w:rFonts w:ascii="Times New Roman" w:hAnsi="Times New Roman" w:cs="Times New Roman"/>
          <w:sz w:val="24"/>
          <w:szCs w:val="24"/>
        </w:rPr>
        <w:t>s</w:t>
      </w:r>
      <w:r w:rsidR="00CE405D" w:rsidRPr="00747FBD">
        <w:rPr>
          <w:rFonts w:ascii="Times New Roman" w:hAnsi="Times New Roman" w:cs="Times New Roman"/>
          <w:sz w:val="24"/>
          <w:szCs w:val="24"/>
        </w:rPr>
        <w:t xml:space="preserve"> with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CE405D" w:rsidRPr="00747FBD">
        <w:rPr>
          <w:rFonts w:ascii="Times New Roman" w:hAnsi="Times New Roman" w:cs="Times New Roman"/>
          <w:sz w:val="24"/>
          <w:szCs w:val="24"/>
        </w:rPr>
        <w:t>practitioners</w:t>
      </w:r>
      <w:r w:rsidR="000E011D" w:rsidRPr="00747FBD">
        <w:rPr>
          <w:rFonts w:ascii="Times New Roman" w:hAnsi="Times New Roman" w:cs="Times New Roman"/>
          <w:sz w:val="24"/>
          <w:szCs w:val="24"/>
        </w:rPr>
        <w:t xml:space="preserve"> and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gathered </w:t>
      </w:r>
      <w:r w:rsidR="00FE4548" w:rsidRPr="00747FBD">
        <w:rPr>
          <w:rFonts w:ascii="Times New Roman" w:hAnsi="Times New Roman" w:cs="Times New Roman"/>
          <w:sz w:val="24"/>
          <w:szCs w:val="24"/>
        </w:rPr>
        <w:t>d</w:t>
      </w:r>
      <w:r w:rsidR="00CE405D" w:rsidRPr="00747FBD">
        <w:rPr>
          <w:rFonts w:ascii="Times New Roman" w:hAnsi="Times New Roman" w:cs="Times New Roman"/>
          <w:sz w:val="24"/>
          <w:szCs w:val="24"/>
        </w:rPr>
        <w:t xml:space="preserve">ata </w:t>
      </w:r>
      <w:r w:rsidR="00FE4548" w:rsidRPr="00747FBD">
        <w:rPr>
          <w:rFonts w:ascii="Times New Roman" w:hAnsi="Times New Roman" w:cs="Times New Roman"/>
          <w:sz w:val="24"/>
          <w:szCs w:val="24"/>
        </w:rPr>
        <w:t xml:space="preserve">by informing them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about </w:t>
      </w:r>
      <w:r w:rsidR="00FE4548" w:rsidRPr="00747FBD">
        <w:rPr>
          <w:rFonts w:ascii="Times New Roman" w:hAnsi="Times New Roman" w:cs="Times New Roman"/>
          <w:sz w:val="24"/>
          <w:szCs w:val="24"/>
        </w:rPr>
        <w:t>the purpose</w:t>
      </w:r>
      <w:r w:rsidR="00D4667F" w:rsidRPr="00747FBD">
        <w:rPr>
          <w:rFonts w:ascii="Times New Roman" w:hAnsi="Times New Roman" w:cs="Times New Roman"/>
          <w:sz w:val="24"/>
          <w:szCs w:val="24"/>
        </w:rPr>
        <w:t xml:space="preserve"> of the study. </w:t>
      </w:r>
      <w:r w:rsidR="00116319" w:rsidRPr="00747FBD">
        <w:rPr>
          <w:rFonts w:ascii="Times New Roman" w:hAnsi="Times New Roman" w:cs="Times New Roman"/>
          <w:sz w:val="24"/>
          <w:szCs w:val="24"/>
        </w:rPr>
        <w:t>A c</w:t>
      </w:r>
      <w:r w:rsidR="00C41527" w:rsidRPr="00747FBD">
        <w:rPr>
          <w:rFonts w:ascii="Times New Roman" w:hAnsi="Times New Roman" w:cs="Times New Roman"/>
          <w:sz w:val="24"/>
          <w:szCs w:val="24"/>
        </w:rPr>
        <w:t>omprehensive description o</w:t>
      </w:r>
      <w:r w:rsidR="00A724BD" w:rsidRPr="00747FBD">
        <w:rPr>
          <w:rFonts w:ascii="Times New Roman" w:hAnsi="Times New Roman" w:cs="Times New Roman"/>
          <w:sz w:val="24"/>
          <w:szCs w:val="24"/>
        </w:rPr>
        <w:t xml:space="preserve">f BWM application </w:t>
      </w:r>
      <w:r w:rsidR="00116319" w:rsidRPr="00747FBD">
        <w:rPr>
          <w:rFonts w:ascii="Times New Roman" w:hAnsi="Times New Roman" w:cs="Times New Roman"/>
          <w:sz w:val="24"/>
          <w:szCs w:val="24"/>
        </w:rPr>
        <w:t xml:space="preserve">is presented </w:t>
      </w:r>
      <w:r w:rsidR="00A724BD" w:rsidRPr="00747FBD">
        <w:rPr>
          <w:rFonts w:ascii="Times New Roman" w:hAnsi="Times New Roman" w:cs="Times New Roman"/>
          <w:sz w:val="24"/>
          <w:szCs w:val="24"/>
        </w:rPr>
        <w:t>in</w:t>
      </w:r>
      <w:r w:rsidR="00C41527" w:rsidRPr="00747FBD">
        <w:rPr>
          <w:rFonts w:ascii="Times New Roman" w:hAnsi="Times New Roman" w:cs="Times New Roman"/>
          <w:sz w:val="24"/>
          <w:szCs w:val="24"/>
        </w:rPr>
        <w:t xml:space="preserve"> the next section. </w:t>
      </w:r>
    </w:p>
    <w:p w:rsidR="00D7689B" w:rsidRPr="00747FBD" w:rsidRDefault="00D7689B" w:rsidP="00D768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92E3F" w:rsidRPr="00747F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Appl</w:t>
      </w:r>
      <w:r w:rsidR="002A5563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ication of </w:t>
      </w:r>
      <w:r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the BWM </w:t>
      </w:r>
    </w:p>
    <w:p w:rsidR="008B19C6" w:rsidRPr="00747FBD" w:rsidRDefault="008B19C6" w:rsidP="00D7689B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7FBD">
        <w:rPr>
          <w:rFonts w:ascii="Times New Roman" w:hAnsi="Times New Roman" w:cs="Times New Roman"/>
          <w:bCs/>
          <w:i/>
          <w:sz w:val="24"/>
          <w:szCs w:val="24"/>
        </w:rPr>
        <w:t>4.</w:t>
      </w:r>
      <w:r w:rsidR="00192E3F" w:rsidRPr="00747FBD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747FBD">
        <w:rPr>
          <w:rFonts w:ascii="Times New Roman" w:hAnsi="Times New Roman" w:cs="Times New Roman"/>
          <w:bCs/>
          <w:i/>
          <w:sz w:val="24"/>
          <w:szCs w:val="24"/>
        </w:rPr>
        <w:t>.1</w:t>
      </w:r>
      <w:r w:rsidRPr="00747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bCs/>
          <w:i/>
          <w:sz w:val="24"/>
          <w:szCs w:val="24"/>
        </w:rPr>
        <w:t>Determination of decision criteria</w:t>
      </w:r>
    </w:p>
    <w:p w:rsidR="007D1233" w:rsidRPr="00747FBD" w:rsidRDefault="00116319" w:rsidP="00DC0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In </w:t>
      </w:r>
      <w:r w:rsidR="007D1233" w:rsidRPr="00747FBD">
        <w:rPr>
          <w:rFonts w:ascii="Times New Roman" w:hAnsi="Times New Roman" w:cs="Times New Roman"/>
          <w:sz w:val="24"/>
          <w:szCs w:val="24"/>
        </w:rPr>
        <w:t xml:space="preserve">this first step, the decision-makers </w:t>
      </w:r>
      <w:r w:rsidRPr="00747FBD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7D1233" w:rsidRPr="00747FBD">
        <w:rPr>
          <w:rFonts w:ascii="Times New Roman" w:hAnsi="Times New Roman" w:cs="Times New Roman"/>
          <w:sz w:val="24"/>
          <w:szCs w:val="24"/>
        </w:rPr>
        <w:t xml:space="preserve">a set of criteria </w:t>
      </w:r>
      <w:r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7D1233" w:rsidRPr="00747FBD">
        <w:rPr>
          <w:rFonts w:ascii="Times New Roman" w:hAnsi="Times New Roman" w:cs="Times New Roman"/>
          <w:sz w:val="24"/>
          <w:szCs w:val="24"/>
        </w:rPr>
        <w:t xml:space="preserve">describe the subject matter. </w:t>
      </w:r>
      <w:r w:rsidR="00FF2D99" w:rsidRPr="00747FBD">
        <w:rPr>
          <w:rFonts w:ascii="Times New Roman" w:hAnsi="Times New Roman" w:cs="Times New Roman"/>
          <w:sz w:val="24"/>
          <w:szCs w:val="24"/>
        </w:rPr>
        <w:t xml:space="preserve">This </w:t>
      </w:r>
      <w:r w:rsidR="00017BC9" w:rsidRPr="00747FBD">
        <w:rPr>
          <w:rFonts w:ascii="Times New Roman" w:hAnsi="Times New Roman" w:cs="Times New Roman"/>
          <w:sz w:val="24"/>
          <w:szCs w:val="24"/>
        </w:rPr>
        <w:t xml:space="preserve">section throws more light on the developmental and refinement processes of the </w:t>
      </w:r>
      <w:r w:rsidR="00BC7D1F" w:rsidRPr="00747FBD">
        <w:rPr>
          <w:rFonts w:ascii="Times New Roman" w:hAnsi="Times New Roman" w:cs="Times New Roman"/>
          <w:sz w:val="24"/>
          <w:szCs w:val="24"/>
        </w:rPr>
        <w:t>framework proposed in this paper</w:t>
      </w:r>
      <w:r w:rsidR="00FF2D99" w:rsidRPr="00747FBD">
        <w:rPr>
          <w:rFonts w:ascii="Times New Roman" w:hAnsi="Times New Roman" w:cs="Times New Roman"/>
          <w:sz w:val="24"/>
          <w:szCs w:val="24"/>
        </w:rPr>
        <w:t>.</w:t>
      </w:r>
      <w:r w:rsidR="00017BC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The criteria were identified through a combination of </w:t>
      </w:r>
      <w:r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literature review and input </w:t>
      </w:r>
      <w:r w:rsidR="002951B7" w:rsidRPr="00747FBD">
        <w:rPr>
          <w:rFonts w:ascii="Times New Roman" w:hAnsi="Times New Roman" w:cs="Times New Roman"/>
          <w:sz w:val="24"/>
          <w:szCs w:val="24"/>
        </w:rPr>
        <w:t>fro</w:t>
      </w:r>
      <w:r w:rsidR="000B40EC" w:rsidRPr="00747FBD">
        <w:rPr>
          <w:rFonts w:ascii="Times New Roman" w:hAnsi="Times New Roman" w:cs="Times New Roman"/>
          <w:sz w:val="24"/>
          <w:szCs w:val="24"/>
        </w:rPr>
        <w:t>m</w:t>
      </w:r>
      <w:r w:rsidR="002951B7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1B7" w:rsidRPr="00747FBD">
        <w:rPr>
          <w:rFonts w:ascii="Times New Roman" w:hAnsi="Times New Roman" w:cs="Times New Roman"/>
          <w:sz w:val="24"/>
          <w:szCs w:val="24"/>
        </w:rPr>
        <w:t>decision-makers and practitioners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2951B7" w:rsidRPr="00747FBD">
        <w:rPr>
          <w:rFonts w:ascii="Times New Roman" w:hAnsi="Times New Roman" w:cs="Times New Roman"/>
          <w:sz w:val="24"/>
          <w:szCs w:val="24"/>
        </w:rPr>
        <w:t>from Iran</w:t>
      </w:r>
      <w:r w:rsidRPr="00747FBD">
        <w:rPr>
          <w:rFonts w:ascii="Times New Roman" w:hAnsi="Times New Roman" w:cs="Times New Roman"/>
          <w:sz w:val="24"/>
          <w:szCs w:val="24"/>
        </w:rPr>
        <w:t>’s</w:t>
      </w:r>
      <w:r w:rsidR="002951B7" w:rsidRPr="00747FBD">
        <w:rPr>
          <w:rFonts w:ascii="Times New Roman" w:hAnsi="Times New Roman" w:cs="Times New Roman"/>
          <w:sz w:val="24"/>
          <w:szCs w:val="24"/>
        </w:rPr>
        <w:t xml:space="preserve"> manufacturing sector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. Through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887D2E" w:rsidRPr="00747FBD">
        <w:rPr>
          <w:rFonts w:ascii="Times New Roman" w:hAnsi="Times New Roman" w:cs="Times New Roman"/>
          <w:sz w:val="24"/>
          <w:szCs w:val="24"/>
        </w:rPr>
        <w:t>literature review, 16 social sustainability criteria were identified</w:t>
      </w:r>
      <w:r w:rsidR="002565B9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(see 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Table </w:t>
      </w:r>
      <w:r w:rsidR="002565B9" w:rsidRPr="00747FBD">
        <w:rPr>
          <w:rFonts w:ascii="Times New Roman" w:hAnsi="Times New Roman" w:cs="Times New Roman"/>
          <w:sz w:val="24"/>
          <w:szCs w:val="24"/>
        </w:rPr>
        <w:t>1</w:t>
      </w:r>
      <w:r w:rsidRPr="00747FBD">
        <w:rPr>
          <w:rFonts w:ascii="Times New Roman" w:hAnsi="Times New Roman" w:cs="Times New Roman"/>
          <w:sz w:val="24"/>
          <w:szCs w:val="24"/>
        </w:rPr>
        <w:t>)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. In </w:t>
      </w:r>
      <w:r w:rsidRPr="00747FBD">
        <w:rPr>
          <w:rFonts w:ascii="Times New Roman" w:hAnsi="Times New Roman" w:cs="Times New Roman"/>
          <w:sz w:val="24"/>
          <w:szCs w:val="24"/>
        </w:rPr>
        <w:t>all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, thirty-eight </w:t>
      </w:r>
      <w:r w:rsidR="00360359" w:rsidRPr="00747FBD">
        <w:rPr>
          <w:rFonts w:ascii="Times New Roman" w:hAnsi="Times New Roman" w:cs="Times New Roman"/>
          <w:sz w:val="24"/>
          <w:szCs w:val="24"/>
        </w:rPr>
        <w:t>experts</w:t>
      </w:r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0B40EC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887D2E" w:rsidRPr="00747FBD">
        <w:rPr>
          <w:rFonts w:ascii="Times New Roman" w:hAnsi="Times New Roman" w:cs="Times New Roman"/>
          <w:sz w:val="24"/>
          <w:szCs w:val="24"/>
        </w:rPr>
        <w:t>each with over 10 years working experience in their respective fields</w:t>
      </w:r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were involved. In the initial stage, a questionnaire with the </w:t>
      </w:r>
      <w:r w:rsidRPr="00747FBD">
        <w:rPr>
          <w:rFonts w:ascii="Times New Roman" w:hAnsi="Times New Roman" w:cs="Times New Roman"/>
          <w:sz w:val="24"/>
          <w:szCs w:val="24"/>
        </w:rPr>
        <w:t xml:space="preserve">abovementioned </w:t>
      </w:r>
      <w:r w:rsidR="00887D2E" w:rsidRPr="00747FBD">
        <w:rPr>
          <w:rFonts w:ascii="Times New Roman" w:hAnsi="Times New Roman" w:cs="Times New Roman"/>
          <w:sz w:val="24"/>
          <w:szCs w:val="24"/>
        </w:rPr>
        <w:t>16 social sustainability criteria were presented to the expert</w:t>
      </w:r>
      <w:r w:rsidRPr="00747FBD">
        <w:rPr>
          <w:rFonts w:ascii="Times New Roman" w:hAnsi="Times New Roman" w:cs="Times New Roman"/>
          <w:sz w:val="24"/>
          <w:szCs w:val="24"/>
        </w:rPr>
        <w:t>s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for review</w:t>
      </w:r>
      <w:r w:rsidR="0021642C" w:rsidRPr="00747FBD">
        <w:rPr>
          <w:rFonts w:ascii="Times New Roman" w:hAnsi="Times New Roman" w:cs="Times New Roman"/>
          <w:sz w:val="24"/>
          <w:szCs w:val="24"/>
        </w:rPr>
        <w:t xml:space="preserve"> at different times</w:t>
      </w:r>
      <w:r w:rsidRPr="00747FBD">
        <w:rPr>
          <w:rFonts w:ascii="Times New Roman" w:hAnsi="Times New Roman" w:cs="Times New Roman"/>
          <w:sz w:val="24"/>
          <w:szCs w:val="24"/>
        </w:rPr>
        <w:t xml:space="preserve">, along with </w:t>
      </w:r>
      <w:r w:rsidR="0021642C" w:rsidRPr="00747FBD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887D2E" w:rsidRPr="00747FBD">
        <w:rPr>
          <w:rFonts w:ascii="Times New Roman" w:hAnsi="Times New Roman" w:cs="Times New Roman"/>
          <w:sz w:val="24"/>
          <w:szCs w:val="24"/>
        </w:rPr>
        <w:t>on how to complete the questionnaire. The experts were asked to specify which of the criteria are more relevant</w:t>
      </w:r>
      <w:r w:rsidRPr="00747FBD">
        <w:rPr>
          <w:rFonts w:ascii="Times New Roman" w:hAnsi="Times New Roman" w:cs="Times New Roman"/>
          <w:sz w:val="24"/>
          <w:szCs w:val="24"/>
        </w:rPr>
        <w:t xml:space="preserve"> to </w:t>
      </w:r>
      <w:r w:rsidR="00887D2E" w:rsidRPr="00747FBD">
        <w:rPr>
          <w:rFonts w:ascii="Times New Roman" w:hAnsi="Times New Roman" w:cs="Times New Roman"/>
          <w:sz w:val="24"/>
          <w:szCs w:val="24"/>
        </w:rPr>
        <w:t>their organization’s operations</w:t>
      </w:r>
      <w:r w:rsidRPr="00747FBD">
        <w:rPr>
          <w:rFonts w:ascii="Times New Roman" w:hAnsi="Times New Roman" w:cs="Times New Roman"/>
          <w:sz w:val="24"/>
          <w:szCs w:val="24"/>
        </w:rPr>
        <w:t>,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by </w:t>
      </w:r>
      <w:r w:rsidRPr="00747FBD">
        <w:rPr>
          <w:rFonts w:ascii="Times New Roman" w:hAnsi="Times New Roman" w:cs="Times New Roman"/>
          <w:sz w:val="24"/>
          <w:szCs w:val="24"/>
        </w:rPr>
        <w:t xml:space="preserve">selecting </w:t>
      </w:r>
      <w:r w:rsidR="00887D2E" w:rsidRPr="00747FBD">
        <w:rPr>
          <w:rFonts w:ascii="Times New Roman" w:hAnsi="Times New Roman" w:cs="Times New Roman"/>
          <w:sz w:val="24"/>
          <w:szCs w:val="24"/>
        </w:rPr>
        <w:t>“1”</w:t>
      </w:r>
      <w:r w:rsidRPr="00747FBD">
        <w:rPr>
          <w:rFonts w:ascii="Times New Roman" w:hAnsi="Times New Roman" w:cs="Times New Roman"/>
          <w:sz w:val="24"/>
          <w:szCs w:val="24"/>
        </w:rPr>
        <w:t xml:space="preserve"> for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relevant and “0” </w:t>
      </w:r>
      <w:r w:rsidRPr="00747FBD">
        <w:rPr>
          <w:rFonts w:ascii="Times New Roman" w:hAnsi="Times New Roman" w:cs="Times New Roman"/>
          <w:sz w:val="24"/>
          <w:szCs w:val="24"/>
        </w:rPr>
        <w:t xml:space="preserve">for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irrelevant. The experts were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then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asked to suggest 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other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relevant criteria </w:t>
      </w:r>
      <w:r w:rsidRPr="00747FBD">
        <w:rPr>
          <w:rFonts w:ascii="Times New Roman" w:hAnsi="Times New Roman" w:cs="Times New Roman"/>
          <w:sz w:val="24"/>
          <w:szCs w:val="24"/>
        </w:rPr>
        <w:t xml:space="preserve">based on their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747FBD">
        <w:rPr>
          <w:rFonts w:ascii="Times New Roman" w:hAnsi="Times New Roman" w:cs="Times New Roman"/>
          <w:sz w:val="24"/>
          <w:szCs w:val="24"/>
        </w:rPr>
        <w:t xml:space="preserve">with regard to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their company’s social sustainability in </w:t>
      </w:r>
      <w:r w:rsidRPr="00747FBD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and organizational sustainability in general. </w:t>
      </w:r>
      <w:r w:rsidR="004D294A" w:rsidRPr="00747FBD">
        <w:rPr>
          <w:rFonts w:ascii="Times New Roman" w:hAnsi="Times New Roman" w:cs="Times New Roman"/>
          <w:sz w:val="24"/>
          <w:szCs w:val="24"/>
        </w:rPr>
        <w:t xml:space="preserve">The research team </w:t>
      </w:r>
      <w:r w:rsidR="0021642C" w:rsidRPr="00747FBD">
        <w:rPr>
          <w:rFonts w:ascii="Times New Roman" w:hAnsi="Times New Roman" w:cs="Times New Roman"/>
          <w:sz w:val="24"/>
          <w:szCs w:val="24"/>
        </w:rPr>
        <w:t xml:space="preserve">agreed </w:t>
      </w:r>
      <w:r w:rsidR="004D294A" w:rsidRPr="00747FBD">
        <w:rPr>
          <w:rFonts w:ascii="Times New Roman" w:hAnsi="Times New Roman" w:cs="Times New Roman"/>
          <w:sz w:val="24"/>
          <w:szCs w:val="24"/>
        </w:rPr>
        <w:t xml:space="preserve">with </w:t>
      </w:r>
      <w:r w:rsidR="0021642C" w:rsidRPr="00747FBD">
        <w:rPr>
          <w:rFonts w:ascii="Times New Roman" w:hAnsi="Times New Roman" w:cs="Times New Roman"/>
          <w:sz w:val="24"/>
          <w:szCs w:val="24"/>
        </w:rPr>
        <w:t xml:space="preserve">the experts that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criteria that </w:t>
      </w:r>
      <w:r w:rsidRPr="00747FBD">
        <w:rPr>
          <w:rFonts w:ascii="Times New Roman" w:hAnsi="Times New Roman" w:cs="Times New Roman"/>
          <w:sz w:val="24"/>
          <w:szCs w:val="24"/>
        </w:rPr>
        <w:t xml:space="preserve">were approved by </w:t>
      </w:r>
      <w:r w:rsidR="00AC286E" w:rsidRPr="00747FBD">
        <w:rPr>
          <w:rFonts w:ascii="Times New Roman" w:hAnsi="Times New Roman" w:cs="Times New Roman"/>
          <w:sz w:val="24"/>
          <w:szCs w:val="24"/>
        </w:rPr>
        <w:t xml:space="preserve">at least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thirty experts </w:t>
      </w:r>
      <w:r w:rsidRPr="00747FBD">
        <w:rPr>
          <w:rFonts w:ascii="Times New Roman" w:hAnsi="Times New Roman" w:cs="Times New Roman"/>
          <w:sz w:val="24"/>
          <w:szCs w:val="24"/>
        </w:rPr>
        <w:t>would be included in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the next round of th</w:t>
      </w:r>
      <w:r w:rsidR="00BC7D1F" w:rsidRPr="00747FBD">
        <w:rPr>
          <w:rFonts w:ascii="Times New Roman" w:hAnsi="Times New Roman" w:cs="Times New Roman"/>
          <w:sz w:val="24"/>
          <w:szCs w:val="24"/>
        </w:rPr>
        <w:t xml:space="preserve">e review. </w:t>
      </w:r>
      <w:r w:rsidRPr="00747FBD">
        <w:rPr>
          <w:rFonts w:ascii="Times New Roman" w:hAnsi="Times New Roman" w:cs="Times New Roman"/>
          <w:sz w:val="24"/>
          <w:szCs w:val="24"/>
        </w:rPr>
        <w:t>Two a</w:t>
      </w:r>
      <w:r w:rsidR="00BC7D1F" w:rsidRPr="00747FBD">
        <w:rPr>
          <w:rFonts w:ascii="Times New Roman" w:hAnsi="Times New Roman" w:cs="Times New Roman"/>
          <w:sz w:val="24"/>
          <w:szCs w:val="24"/>
        </w:rPr>
        <w:t xml:space="preserve">dditional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criteria were suggested by </w:t>
      </w:r>
      <w:r w:rsidR="00F34A36" w:rsidRPr="00747FBD">
        <w:rPr>
          <w:rFonts w:ascii="Times New Roman" w:hAnsi="Times New Roman" w:cs="Times New Roman"/>
          <w:sz w:val="24"/>
          <w:szCs w:val="24"/>
        </w:rPr>
        <w:t>two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of the experts. In all, three rounds of interviews were conducted to refine the </w:t>
      </w:r>
      <w:r w:rsidRPr="00747FBD">
        <w:rPr>
          <w:rFonts w:ascii="Times New Roman" w:hAnsi="Times New Roman" w:cs="Times New Roman"/>
          <w:sz w:val="24"/>
          <w:szCs w:val="24"/>
        </w:rPr>
        <w:t xml:space="preserve">set of </w:t>
      </w:r>
      <w:r w:rsidR="00887D2E" w:rsidRPr="00747FBD">
        <w:rPr>
          <w:rFonts w:ascii="Times New Roman" w:hAnsi="Times New Roman" w:cs="Times New Roman"/>
          <w:sz w:val="24"/>
          <w:szCs w:val="24"/>
        </w:rPr>
        <w:t>criteria.</w:t>
      </w:r>
      <w:r w:rsidR="009B3503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>Ultimately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, </w:t>
      </w:r>
      <w:r w:rsidRPr="00747FBD">
        <w:rPr>
          <w:rFonts w:ascii="Times New Roman" w:hAnsi="Times New Roman" w:cs="Times New Roman"/>
          <w:sz w:val="24"/>
          <w:szCs w:val="24"/>
        </w:rPr>
        <w:t>eight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 social sustainability criteria </w:t>
      </w:r>
      <w:r w:rsidR="002B3B85" w:rsidRPr="00747FBD">
        <w:rPr>
          <w:rFonts w:ascii="Times New Roman" w:hAnsi="Times New Roman" w:cs="Times New Roman"/>
          <w:sz w:val="24"/>
          <w:szCs w:val="24"/>
        </w:rPr>
        <w:t>were selected</w:t>
      </w:r>
      <w:r w:rsidR="006034A1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(see </w:t>
      </w:r>
      <w:r w:rsidR="00887D2E" w:rsidRPr="00747FBD">
        <w:rPr>
          <w:rFonts w:ascii="Times New Roman" w:hAnsi="Times New Roman" w:cs="Times New Roman"/>
          <w:sz w:val="24"/>
          <w:szCs w:val="24"/>
        </w:rPr>
        <w:t xml:space="preserve">Table </w:t>
      </w:r>
      <w:r w:rsidR="004708A1" w:rsidRPr="00747FBD">
        <w:rPr>
          <w:rFonts w:ascii="Times New Roman" w:hAnsi="Times New Roman" w:cs="Times New Roman"/>
          <w:sz w:val="24"/>
          <w:szCs w:val="24"/>
        </w:rPr>
        <w:t>2</w:t>
      </w:r>
      <w:r w:rsidRPr="00747FBD">
        <w:rPr>
          <w:rFonts w:ascii="Times New Roman" w:hAnsi="Times New Roman" w:cs="Times New Roman"/>
          <w:sz w:val="24"/>
          <w:szCs w:val="24"/>
        </w:rPr>
        <w:t>)</w:t>
      </w:r>
      <w:r w:rsidR="00887D2E" w:rsidRPr="00747FBD">
        <w:rPr>
          <w:rFonts w:ascii="Times New Roman" w:hAnsi="Times New Roman" w:cs="Times New Roman"/>
          <w:sz w:val="24"/>
          <w:szCs w:val="24"/>
        </w:rPr>
        <w:t>.</w:t>
      </w:r>
      <w:r w:rsidR="00887D2E" w:rsidRPr="0074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05CF" w:rsidRPr="00747FBD" w:rsidRDefault="00BB05CF" w:rsidP="00DC0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5CF" w:rsidRPr="00747FBD" w:rsidRDefault="00BB05CF" w:rsidP="00DC0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5CF" w:rsidRPr="00747FBD" w:rsidRDefault="00BB05CF" w:rsidP="00DC0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5CF" w:rsidRPr="00747FBD" w:rsidRDefault="00BB05CF" w:rsidP="00DC0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5CF" w:rsidRPr="00747FBD" w:rsidRDefault="00BB05CF" w:rsidP="00DC0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5CF" w:rsidRPr="00747FBD" w:rsidRDefault="00BB05CF" w:rsidP="00DC0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0F60" w:rsidRPr="00747FBD" w:rsidRDefault="00A50F60" w:rsidP="00A50F6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E15290" w:rsidRPr="00747FBD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D32A0E"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747FBD">
        <w:rPr>
          <w:rFonts w:asciiTheme="majorBidi" w:hAnsiTheme="majorBidi" w:cstheme="majorBidi"/>
          <w:sz w:val="24"/>
          <w:szCs w:val="24"/>
        </w:rPr>
        <w:t>Social sustainability criteria selected for the assessment</w:t>
      </w:r>
    </w:p>
    <w:tbl>
      <w:tblPr>
        <w:tblpPr w:leftFromText="180" w:rightFromText="180" w:vertAnchor="text" w:horzAnchor="margin" w:tblpY="57"/>
        <w:tblW w:w="5000" w:type="pct"/>
        <w:tblLook w:val="04A0" w:firstRow="1" w:lastRow="0" w:firstColumn="1" w:lastColumn="0" w:noHBand="0" w:noVBand="1"/>
      </w:tblPr>
      <w:tblGrid>
        <w:gridCol w:w="2541"/>
        <w:gridCol w:w="2492"/>
        <w:gridCol w:w="4371"/>
      </w:tblGrid>
      <w:tr w:rsidR="00747FBD" w:rsidRPr="00747FBD" w:rsidTr="00D32A0E">
        <w:trPr>
          <w:trHeight w:val="316"/>
        </w:trPr>
        <w:tc>
          <w:tcPr>
            <w:tcW w:w="13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Criteria</w:t>
            </w:r>
          </w:p>
        </w:tc>
        <w:tc>
          <w:tcPr>
            <w:tcW w:w="13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References</w:t>
            </w:r>
          </w:p>
        </w:tc>
        <w:tc>
          <w:tcPr>
            <w:tcW w:w="23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2A0E" w:rsidRPr="00747FBD" w:rsidRDefault="00913D6A" w:rsidP="0091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Short d</w:t>
            </w:r>
            <w:r w:rsidR="00D32A0E"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escription</w:t>
            </w:r>
          </w:p>
        </w:tc>
      </w:tr>
      <w:tr w:rsidR="00747FBD" w:rsidRPr="00747FBD" w:rsidTr="00D32A0E">
        <w:trPr>
          <w:trHeight w:val="300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Work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health and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safety (SSC1)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Badri Ahmadi et al. (201</w:t>
            </w:r>
            <w:r w:rsidR="00AD143D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Azadnia et al. (2015), Amindoust et al. (2012), Aydın Keskin et al. (2010)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This relates to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the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firms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’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focus on both their operation’s and that of potential supplier’s operation’s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health and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safety practices. </w:t>
            </w:r>
          </w:p>
        </w:tc>
      </w:tr>
      <w:tr w:rsidR="00747FBD" w:rsidRPr="00747FBD" w:rsidTr="00D32A0E">
        <w:trPr>
          <w:trHeight w:val="300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Training education and community influence (SSC2)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Azadnia et al.(2015)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Badri Ahmadi et al. (2016)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This relates to the transfer and impact of knowledge from employer to it employees and the community within which they operate.</w:t>
            </w:r>
          </w:p>
        </w:tc>
      </w:tr>
      <w:tr w:rsidR="00747FBD" w:rsidRPr="00747FBD" w:rsidTr="00D32A0E">
        <w:trPr>
          <w:trHeight w:val="512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Contractual stakeholders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’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influence (SSC3)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Presley et al. (2007), 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ADDIN EN.CITE &lt;EndNote&gt;&lt;Cite&gt;&lt;Author&gt;Govindan&lt;/Author&gt;&lt;Year&gt;2013&lt;/Year&gt;&lt;RecNum&gt;26&lt;/RecNum&gt;&lt;DisplayText&gt;(Govindan et al., 2013)&lt;/DisplayText&gt;&lt;record&gt;&lt;rec-number&gt;26&lt;/rec-number&gt;&lt;foreign-keys&gt;&lt;key app="EN" db-id="tpstp2w9wax50vew2sbxv956rv2r92az5er9" timestamp="0"&gt;26&lt;/key&gt;&lt;/foreign-keys&gt;&lt;ref-type name="Journal Article"&gt;17&lt;/ref-type&gt;&lt;contributors&gt;&lt;authors&gt;&lt;author&gt;Govindan, Kannan&lt;/author&gt;&lt;author&gt;Khodaverdi, Roohollah&lt;/author&gt;&lt;author&gt;Jafarian, Ahmad&lt;/author&gt;&lt;/authors&gt;&lt;/contributors&gt;&lt;titles&gt;&lt;title&gt;A fuzzy multi criteria approach for measuring sustainability performance of a supplier based on triple bottom line approach&lt;/title&gt;&lt;secondary-title&gt;Journal of Cleaner Production&lt;/secondary-title&gt;&lt;/titles&gt;&lt;periodical&gt;&lt;full-title&gt;Journal of Cleaner Production&lt;/full-title&gt;&lt;/periodical&gt;&lt;pages&gt;345-354&lt;/pages&gt;&lt;volume&gt;47&lt;/volume&gt;&lt;keywords&gt;&lt;keyword&gt;Sustainable supply chain management&lt;/keyword&gt;&lt;keyword&gt;Environmental management&lt;/keyword&gt;&lt;keyword&gt;Corporate social responsibility&lt;/keyword&gt;&lt;keyword&gt;Supplier selection&lt;/keyword&gt;&lt;keyword&gt;Fuzzy set theory&lt;/keyword&gt;&lt;keyword&gt;TBL&lt;/keyword&gt;&lt;keyword&gt;TOPSIS&lt;/keyword&gt;&lt;/keywords&gt;&lt;dates&gt;&lt;year&gt;2013&lt;/year&gt;&lt;pub-dates&gt;&lt;date&gt;5//&lt;/date&gt;&lt;/pub-dates&gt;&lt;/dates&gt;&lt;isbn&gt;0959-6526&lt;/isbn&gt;&lt;urls&gt;&lt;related-urls&gt;&lt;url&gt;http://www.sciencedirect.com/science/article/pii/S0959652612002016&lt;/url&gt;&lt;/related-urls&gt;&lt;/urls&gt;&lt;electronic-resource-num&gt;http://dx.doi.org/10.1016/j.jclepro.2012.04.014&lt;/electronic-resource-num&gt;&lt;/record&gt;&lt;/Cite&gt;&lt;/EndNote&gt;</w:instrTex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Govindan et al. (2013)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Badri Ahmadi et al. (201</w:t>
            </w:r>
            <w:r w:rsidR="00AD143D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This relates to the level of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attention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 potential supplier pays to its stakeholders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to get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involve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in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its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operations</w:t>
            </w:r>
            <w:r w:rsidR="00913D6A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47FBD" w:rsidRPr="00747FBD" w:rsidTr="00D32A0E">
        <w:trPr>
          <w:trHeight w:val="466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Occupational health and safety management system (SSC4)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Bai &amp; Sarkis (2010), Azadnia et al. (2015), Luthra et al. (2017) 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This relates to workers’ health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and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safety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and welfare at the workplace</w:t>
            </w:r>
            <w:r w:rsidR="00913D6A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747FBD" w:rsidRPr="00747FBD" w:rsidTr="00D32A0E">
        <w:trPr>
          <w:trHeight w:val="300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The interests and rights of employees (SSC5)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Luthra et al. (2017)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Amindoust et al. (2012)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Kuo et al.  (2010)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This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has to do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with factors that promote employee concerns and related sustainable employment issues</w:t>
            </w:r>
            <w:r w:rsidR="00913D6A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47FBD" w:rsidRPr="00747FBD" w:rsidTr="00D32A0E">
        <w:trPr>
          <w:trHeight w:val="300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The rights of stakeholders (SSC6)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Amindoust et al. (2012)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Kuo et al. (2010)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Luthra et al. (2017)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This relates to the rights of society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which has a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stake in the business</w:t>
            </w:r>
            <w:r w:rsidR="00913D6A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747FBD" w:rsidRPr="00747FBD" w:rsidTr="00D32A0E">
        <w:trPr>
          <w:trHeight w:val="512"/>
        </w:trPr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Information disclosure (SSC7)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Kuo et al. (2010)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Luthra et al. (2017)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Amindoust et al. (2012)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A0E" w:rsidRPr="00747FBD" w:rsidRDefault="00D32A0E" w:rsidP="0091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This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has to do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with firms providing their clients and stakeholders with related information about the materials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being used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during the manufacturing process and </w:t>
            </w:r>
            <w:r w:rsidR="00026E97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carbon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emissions</w:t>
            </w:r>
            <w:r w:rsidR="00913D6A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913D6A" w:rsidRPr="00747FBD" w:rsidRDefault="00913D6A" w:rsidP="00913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7FBD" w:rsidRPr="00747FBD" w:rsidTr="00D32A0E">
        <w:trPr>
          <w:trHeight w:val="466"/>
        </w:trPr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Employment practices (SSC8)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32A0E" w:rsidRPr="00747FBD" w:rsidRDefault="00D32A0E" w:rsidP="00D32A0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Bai &amp; Sarkis (2010)</w:t>
            </w:r>
            <w:r w:rsidR="00913D6A"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:rsidR="00D32A0E" w:rsidRPr="00747FBD" w:rsidRDefault="00D32A0E" w:rsidP="00D3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ADDIN EN.CITE &lt;EndNote&gt;&lt;Cite&gt;&lt;Author&gt;Govindan&lt;/Author&gt;&lt;Year&gt;2013&lt;/Year&gt;&lt;RecNum&gt;26&lt;/RecNum&gt;&lt;DisplayText&gt;(Govindan et al., 2013)&lt;/DisplayText&gt;&lt;record&gt;&lt;rec-number&gt;26&lt;/rec-number&gt;&lt;foreign-keys&gt;&lt;key app="EN" db-id="tpstp2w9wax50vew2sbxv956rv2r92az5er9" timestamp="0"&gt;26&lt;/key&gt;&lt;/foreign-keys&gt;&lt;ref-type name="Journal Article"&gt;17&lt;/ref-type&gt;&lt;contributors&gt;&lt;authors&gt;&lt;author&gt;Govindan, Kannan&lt;/author&gt;&lt;author&gt;Khodaverdi, Roohollah&lt;/author&gt;&lt;author&gt;Jafarian, Ahmad&lt;/author&gt;&lt;/authors&gt;&lt;/contributors&gt;&lt;titles&gt;&lt;title&gt;A fuzzy multi criteria approach for measuring sustainability performance of a supplier based on triple bottom line approach&lt;/title&gt;&lt;secondary-title&gt;Journal of Cleaner Production&lt;/secondary-title&gt;&lt;/titles&gt;&lt;periodical&gt;&lt;full-title&gt;Journal of Cleaner Production&lt;/full-title&gt;&lt;/periodical&gt;&lt;pages&gt;345-354&lt;/pages&gt;&lt;volume&gt;47&lt;/volume&gt;&lt;keywords&gt;&lt;keyword&gt;Sustainable supply chain management&lt;/keyword&gt;&lt;keyword&gt;Environmental management&lt;/keyword&gt;&lt;keyword&gt;Corporate social responsibility&lt;/keyword&gt;&lt;keyword&gt;Supplier selection&lt;/keyword&gt;&lt;keyword&gt;Fuzzy set theory&lt;/keyword&gt;&lt;keyword&gt;TBL&lt;/keyword&gt;&lt;keyword&gt;TOPSIS&lt;/keyword&gt;&lt;/keywords&gt;&lt;dates&gt;&lt;year&gt;2013&lt;/year&gt;&lt;pub-dates&gt;&lt;date&gt;5//&lt;/date&gt;&lt;/pub-dates&gt;&lt;/dates&gt;&lt;isbn&gt;0959-6526&lt;/isbn&gt;&lt;urls&gt;&lt;related-urls&gt;&lt;url&gt;http://www.sciencedirect.com/science/article/pii/S0959652612002016&lt;/url&gt;&lt;/related-urls&gt;&lt;/urls&gt;&lt;electronic-resource-num&gt;http://dx.doi.org/10.1016/j.jclepro.2012.04.014&lt;/electronic-resource-num&gt;&lt;/record&gt;&lt;/Cite&gt;&lt;/EndNote&gt;</w:instrTex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t>Govindan et al. (2013)</w:t>
            </w:r>
            <w:r w:rsidRPr="00747FBD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2A0E" w:rsidRPr="00747FBD" w:rsidRDefault="00D32A0E" w:rsidP="0002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This concern</w:t>
            </w:r>
            <w:r w:rsidR="00913D6A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programs and practices related to employees</w:t>
            </w:r>
            <w:r w:rsidR="00913D6A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</w:tbl>
    <w:p w:rsidR="00A47BF2" w:rsidRPr="00747FBD" w:rsidRDefault="00A47BF2" w:rsidP="00D7689B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D7689B" w:rsidRPr="00747FBD" w:rsidRDefault="00D7689B" w:rsidP="00D7689B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47FBD">
        <w:rPr>
          <w:rFonts w:asciiTheme="majorBidi" w:hAnsiTheme="majorBidi" w:cstheme="majorBidi"/>
          <w:i/>
          <w:iCs/>
          <w:sz w:val="24"/>
          <w:szCs w:val="24"/>
        </w:rPr>
        <w:t>4.</w:t>
      </w:r>
      <w:r w:rsidR="00192E3F" w:rsidRPr="00747FBD">
        <w:rPr>
          <w:rFonts w:asciiTheme="majorBidi" w:hAnsiTheme="majorBidi" w:cstheme="majorBidi"/>
          <w:i/>
          <w:iCs/>
          <w:sz w:val="24"/>
          <w:szCs w:val="24"/>
        </w:rPr>
        <w:t>2</w:t>
      </w:r>
      <w:r w:rsidRPr="00747FB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7D1233" w:rsidRPr="00747FBD">
        <w:rPr>
          <w:rFonts w:asciiTheme="majorBidi" w:hAnsiTheme="majorBidi" w:cstheme="majorBidi"/>
          <w:i/>
          <w:iCs/>
          <w:sz w:val="24"/>
          <w:szCs w:val="24"/>
        </w:rPr>
        <w:t>2</w:t>
      </w:r>
      <w:r w:rsidRPr="00747FBD">
        <w:rPr>
          <w:rFonts w:asciiTheme="majorBidi" w:hAnsiTheme="majorBidi" w:cstheme="majorBidi"/>
          <w:i/>
          <w:iCs/>
          <w:sz w:val="24"/>
          <w:szCs w:val="24"/>
        </w:rPr>
        <w:t xml:space="preserve"> Identifying the best and </w:t>
      </w:r>
      <w:r w:rsidR="0059056D" w:rsidRPr="00747FBD">
        <w:rPr>
          <w:rFonts w:asciiTheme="majorBidi" w:hAnsiTheme="majorBidi" w:cstheme="majorBidi"/>
          <w:i/>
          <w:iCs/>
          <w:sz w:val="24"/>
          <w:szCs w:val="24"/>
        </w:rPr>
        <w:t xml:space="preserve">the </w:t>
      </w:r>
      <w:r w:rsidRPr="00747FBD">
        <w:rPr>
          <w:rFonts w:asciiTheme="majorBidi" w:hAnsiTheme="majorBidi" w:cstheme="majorBidi"/>
          <w:i/>
          <w:iCs/>
          <w:sz w:val="24"/>
          <w:szCs w:val="24"/>
        </w:rPr>
        <w:t>worst criteria</w:t>
      </w:r>
    </w:p>
    <w:p w:rsidR="00D7689B" w:rsidRPr="00747FBD" w:rsidRDefault="00D7689B" w:rsidP="002B0F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sz w:val="24"/>
          <w:szCs w:val="24"/>
        </w:rPr>
        <w:lastRenderedPageBreak/>
        <w:t xml:space="preserve">In </w:t>
      </w:r>
      <w:r w:rsidR="00524E07"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="007D1233" w:rsidRPr="00747FBD">
        <w:rPr>
          <w:rFonts w:asciiTheme="majorBidi" w:hAnsiTheme="majorBidi" w:cstheme="majorBidi"/>
          <w:sz w:val="24"/>
          <w:szCs w:val="24"/>
        </w:rPr>
        <w:t>second</w:t>
      </w:r>
      <w:r w:rsidR="00524E07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Pr="00747FBD">
        <w:rPr>
          <w:rFonts w:asciiTheme="majorBidi" w:hAnsiTheme="majorBidi" w:cstheme="majorBidi"/>
          <w:sz w:val="24"/>
          <w:szCs w:val="24"/>
        </w:rPr>
        <w:t xml:space="preserve">step, the 38 </w:t>
      </w:r>
      <w:r w:rsidR="00517E86" w:rsidRPr="00747FBD">
        <w:rPr>
          <w:rFonts w:asciiTheme="majorBidi" w:hAnsiTheme="majorBidi" w:cstheme="majorBidi"/>
          <w:sz w:val="24"/>
          <w:szCs w:val="24"/>
        </w:rPr>
        <w:t>respondent</w:t>
      </w:r>
      <w:r w:rsidR="00967E46" w:rsidRPr="00747FBD">
        <w:rPr>
          <w:rFonts w:asciiTheme="majorBidi" w:hAnsiTheme="majorBidi" w:cstheme="majorBidi"/>
          <w:sz w:val="24"/>
          <w:szCs w:val="24"/>
        </w:rPr>
        <w:t>s</w:t>
      </w:r>
      <w:r w:rsidRPr="00747FBD">
        <w:rPr>
          <w:rFonts w:asciiTheme="majorBidi" w:hAnsiTheme="majorBidi" w:cstheme="majorBidi"/>
          <w:sz w:val="24"/>
          <w:szCs w:val="24"/>
        </w:rPr>
        <w:t xml:space="preserve"> specif</w:t>
      </w:r>
      <w:r w:rsidR="00517E86" w:rsidRPr="00747FBD">
        <w:rPr>
          <w:rFonts w:asciiTheme="majorBidi" w:hAnsiTheme="majorBidi" w:cstheme="majorBidi"/>
          <w:sz w:val="24"/>
          <w:szCs w:val="24"/>
        </w:rPr>
        <w:t>ied</w:t>
      </w:r>
      <w:r w:rsidRPr="00747FBD">
        <w:rPr>
          <w:rFonts w:asciiTheme="majorBidi" w:hAnsiTheme="majorBidi" w:cstheme="majorBidi"/>
          <w:sz w:val="24"/>
          <w:szCs w:val="24"/>
        </w:rPr>
        <w:t xml:space="preserve"> the most and </w:t>
      </w:r>
      <w:r w:rsidR="0059056D"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Pr="00747FBD">
        <w:rPr>
          <w:rFonts w:asciiTheme="majorBidi" w:hAnsiTheme="majorBidi" w:cstheme="majorBidi"/>
          <w:sz w:val="24"/>
          <w:szCs w:val="24"/>
        </w:rPr>
        <w:t>least important social sustainability criteri</w:t>
      </w:r>
      <w:r w:rsidR="0059056D" w:rsidRPr="00747FBD">
        <w:rPr>
          <w:rFonts w:asciiTheme="majorBidi" w:hAnsiTheme="majorBidi" w:cstheme="majorBidi"/>
          <w:sz w:val="24"/>
          <w:szCs w:val="24"/>
        </w:rPr>
        <w:t>a</w:t>
      </w:r>
      <w:r w:rsidRPr="00747FBD">
        <w:rPr>
          <w:rFonts w:asciiTheme="majorBidi" w:hAnsiTheme="majorBidi" w:cstheme="majorBidi"/>
          <w:sz w:val="24"/>
          <w:szCs w:val="24"/>
        </w:rPr>
        <w:t xml:space="preserve">, as the best and </w:t>
      </w:r>
      <w:r w:rsidR="0059056D"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Pr="00747FBD">
        <w:rPr>
          <w:rFonts w:asciiTheme="majorBidi" w:hAnsiTheme="majorBidi" w:cstheme="majorBidi"/>
          <w:sz w:val="24"/>
          <w:szCs w:val="24"/>
        </w:rPr>
        <w:t>worst criteria</w:t>
      </w:r>
      <w:r w:rsidR="00026E97" w:rsidRPr="00747FBD">
        <w:rPr>
          <w:rFonts w:asciiTheme="majorBidi" w:hAnsiTheme="majorBidi" w:cstheme="majorBidi"/>
          <w:sz w:val="24"/>
          <w:szCs w:val="24"/>
        </w:rPr>
        <w:t xml:space="preserve">, using a </w:t>
      </w:r>
      <w:r w:rsidR="007438E8" w:rsidRPr="00747FBD">
        <w:rPr>
          <w:rFonts w:asciiTheme="majorBidi" w:hAnsiTheme="majorBidi" w:cstheme="majorBidi"/>
          <w:sz w:val="24"/>
          <w:szCs w:val="24"/>
        </w:rPr>
        <w:t>q</w:t>
      </w:r>
      <w:r w:rsidR="00517E86" w:rsidRPr="00747FBD">
        <w:rPr>
          <w:rFonts w:asciiTheme="majorBidi" w:hAnsiTheme="majorBidi" w:cstheme="majorBidi"/>
          <w:sz w:val="24"/>
          <w:szCs w:val="24"/>
        </w:rPr>
        <w:t>uestionnaire</w:t>
      </w:r>
      <w:r w:rsidR="007438E8" w:rsidRPr="00747FBD">
        <w:rPr>
          <w:rFonts w:asciiTheme="majorBidi" w:hAnsiTheme="majorBidi" w:cstheme="majorBidi"/>
          <w:sz w:val="24"/>
          <w:szCs w:val="24"/>
        </w:rPr>
        <w:t>.</w:t>
      </w:r>
      <w:r w:rsidR="000F3ABF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="00026E97" w:rsidRPr="00747FBD">
        <w:rPr>
          <w:rFonts w:asciiTheme="majorBidi" w:hAnsiTheme="majorBidi" w:cstheme="majorBidi"/>
          <w:sz w:val="24"/>
          <w:szCs w:val="24"/>
        </w:rPr>
        <w:t xml:space="preserve">resulting </w:t>
      </w:r>
      <w:r w:rsidRPr="00747FBD">
        <w:rPr>
          <w:rFonts w:asciiTheme="majorBidi" w:hAnsiTheme="majorBidi" w:cstheme="majorBidi"/>
          <w:sz w:val="24"/>
          <w:szCs w:val="24"/>
        </w:rPr>
        <w:t xml:space="preserve">best and worst </w:t>
      </w:r>
      <w:r w:rsidR="00026E97" w:rsidRPr="00747FBD">
        <w:rPr>
          <w:rFonts w:asciiTheme="majorBidi" w:hAnsiTheme="majorBidi" w:cstheme="majorBidi"/>
          <w:sz w:val="24"/>
          <w:szCs w:val="24"/>
        </w:rPr>
        <w:t xml:space="preserve">are listed </w:t>
      </w:r>
      <w:r w:rsidRPr="00747FBD">
        <w:rPr>
          <w:rFonts w:asciiTheme="majorBidi" w:hAnsiTheme="majorBidi" w:cstheme="majorBidi"/>
          <w:sz w:val="24"/>
          <w:szCs w:val="24"/>
        </w:rPr>
        <w:t xml:space="preserve">in Table </w:t>
      </w:r>
      <w:r w:rsidR="00E15290" w:rsidRPr="00747FBD">
        <w:rPr>
          <w:rFonts w:asciiTheme="majorBidi" w:hAnsiTheme="majorBidi" w:cstheme="majorBidi"/>
          <w:sz w:val="24"/>
          <w:szCs w:val="24"/>
        </w:rPr>
        <w:t>3</w:t>
      </w:r>
      <w:r w:rsidRPr="00747FBD">
        <w:rPr>
          <w:rFonts w:asciiTheme="majorBidi" w:hAnsiTheme="majorBidi" w:cstheme="majorBidi"/>
          <w:sz w:val="24"/>
          <w:szCs w:val="24"/>
        </w:rPr>
        <w:t>.</w:t>
      </w:r>
    </w:p>
    <w:p w:rsidR="00AC6960" w:rsidRPr="00747FBD" w:rsidRDefault="002B0F96" w:rsidP="002B0F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E15290" w:rsidRPr="00747FBD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747FBD">
        <w:rPr>
          <w:rFonts w:asciiTheme="majorBidi" w:hAnsiTheme="majorBidi" w:cstheme="majorBidi"/>
          <w:i/>
          <w:sz w:val="24"/>
          <w:szCs w:val="24"/>
        </w:rPr>
        <w:t>Best</w:t>
      </w:r>
      <w:r w:rsidRPr="00747FBD">
        <w:rPr>
          <w:rFonts w:asciiTheme="majorBidi" w:hAnsiTheme="majorBidi" w:cstheme="majorBidi"/>
          <w:sz w:val="24"/>
          <w:szCs w:val="24"/>
        </w:rPr>
        <w:t xml:space="preserve"> and </w:t>
      </w:r>
      <w:r w:rsidRPr="00747FBD">
        <w:rPr>
          <w:rFonts w:asciiTheme="majorBidi" w:hAnsiTheme="majorBidi" w:cstheme="majorBidi"/>
          <w:i/>
          <w:sz w:val="24"/>
          <w:szCs w:val="24"/>
        </w:rPr>
        <w:t>Worst</w:t>
      </w:r>
      <w:r w:rsidRPr="00747FBD">
        <w:rPr>
          <w:rFonts w:asciiTheme="majorBidi" w:hAnsiTheme="majorBidi" w:cstheme="majorBidi"/>
          <w:sz w:val="24"/>
          <w:szCs w:val="24"/>
        </w:rPr>
        <w:t xml:space="preserve"> criteria identified by Experts 1-38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32"/>
        <w:gridCol w:w="257"/>
        <w:gridCol w:w="2324"/>
        <w:gridCol w:w="257"/>
        <w:gridCol w:w="2434"/>
      </w:tblGrid>
      <w:tr w:rsidR="00747FBD" w:rsidRPr="00747FBD" w:rsidTr="002B0F96">
        <w:trPr>
          <w:trHeight w:val="224"/>
        </w:trPr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Social sustainability criteria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Determined as </w:t>
            </w:r>
            <w:r w:rsidR="002B0F96" w:rsidRPr="00747F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Best</w:t>
            </w: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by experts 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Determined as </w:t>
            </w:r>
            <w:r w:rsidRPr="00747F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zh-CN"/>
              </w:rPr>
              <w:t>Worst</w:t>
            </w: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by experts </w:t>
            </w:r>
          </w:p>
        </w:tc>
      </w:tr>
      <w:tr w:rsidR="00747FBD" w:rsidRPr="00747FBD" w:rsidTr="002B0F96">
        <w:trPr>
          <w:trHeight w:val="213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026E9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 xml:space="preserve">Work </w:t>
            </w:r>
            <w:r w:rsidR="00026E97"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 xml:space="preserve">health and </w:t>
            </w: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safety (SSC1)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1, 9, 14, 16,  24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21, 29, 36</w:t>
            </w:r>
          </w:p>
        </w:tc>
      </w:tr>
      <w:tr w:rsidR="00747FBD" w:rsidRPr="00747FBD" w:rsidTr="002B0F96">
        <w:trPr>
          <w:trHeight w:val="213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Training education and community influence (SSC2)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 xml:space="preserve"> 6, 22, 31 , 38,27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8, 11, 14, 17, 34</w:t>
            </w:r>
          </w:p>
        </w:tc>
      </w:tr>
      <w:tr w:rsidR="00747FBD" w:rsidRPr="00747FBD" w:rsidTr="002B0F96">
        <w:trPr>
          <w:trHeight w:val="213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Contractual stakeholders influence (SSC3)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8, 15, 20,3,30,32,34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25</w:t>
            </w:r>
          </w:p>
        </w:tc>
      </w:tr>
      <w:tr w:rsidR="00747FBD" w:rsidRPr="00747FBD" w:rsidTr="002B0F96">
        <w:trPr>
          <w:trHeight w:val="213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Occupational health and safety management system (SSC4)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5, 11, 23, 28, 36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19, 37, 33, 15, 22, 31, 38,26,3, 9</w:t>
            </w:r>
          </w:p>
        </w:tc>
      </w:tr>
      <w:tr w:rsidR="00747FBD" w:rsidRPr="00747FBD" w:rsidTr="002B0F96">
        <w:trPr>
          <w:trHeight w:val="213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The interests and rights of employees (SSC5)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2, 7, 17 , 35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12, 28, 30, 32</w:t>
            </w:r>
          </w:p>
        </w:tc>
      </w:tr>
      <w:tr w:rsidR="00747FBD" w:rsidRPr="00747FBD" w:rsidTr="002B0F96">
        <w:trPr>
          <w:trHeight w:val="213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The rights of stakeholders (SSC6)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10, 18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1, 7, 20, 23, 24, 35</w:t>
            </w:r>
          </w:p>
        </w:tc>
      </w:tr>
      <w:tr w:rsidR="00747FBD" w:rsidRPr="00747FBD" w:rsidTr="002B0F96">
        <w:trPr>
          <w:trHeight w:val="213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Information disclosure (SSC7)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13, 21,25, 26 , 33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4, 5, 10, 16, 18</w:t>
            </w:r>
          </w:p>
        </w:tc>
      </w:tr>
      <w:tr w:rsidR="00DF5954" w:rsidRPr="00747FBD" w:rsidTr="002B0F96">
        <w:trPr>
          <w:trHeight w:val="224"/>
        </w:trPr>
        <w:tc>
          <w:tcPr>
            <w:tcW w:w="1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Employment practices (SSC8)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4, 12, 19 , 29, 37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747FBD"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  <w:t>2, 6, 13, 27</w:t>
            </w:r>
          </w:p>
        </w:tc>
      </w:tr>
    </w:tbl>
    <w:p w:rsidR="00F11989" w:rsidRPr="00747FBD" w:rsidRDefault="00F11989" w:rsidP="00F11989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D7689B" w:rsidRPr="00747FBD" w:rsidRDefault="00D7689B" w:rsidP="00D7689B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47FBD">
        <w:rPr>
          <w:rFonts w:asciiTheme="majorBidi" w:hAnsiTheme="majorBidi" w:cstheme="majorBidi"/>
          <w:i/>
          <w:iCs/>
          <w:sz w:val="24"/>
          <w:szCs w:val="24"/>
        </w:rPr>
        <w:t>4.</w:t>
      </w:r>
      <w:r w:rsidR="00192E3F" w:rsidRPr="00747FBD">
        <w:rPr>
          <w:rFonts w:asciiTheme="majorBidi" w:hAnsiTheme="majorBidi" w:cstheme="majorBidi"/>
          <w:i/>
          <w:iCs/>
          <w:sz w:val="24"/>
          <w:szCs w:val="24"/>
        </w:rPr>
        <w:t>2</w:t>
      </w:r>
      <w:r w:rsidRPr="00747FB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7D1233" w:rsidRPr="00747FBD">
        <w:rPr>
          <w:rFonts w:asciiTheme="majorBidi" w:hAnsiTheme="majorBidi" w:cstheme="majorBidi"/>
          <w:i/>
          <w:iCs/>
          <w:sz w:val="24"/>
          <w:szCs w:val="24"/>
        </w:rPr>
        <w:t>3</w:t>
      </w:r>
      <w:r w:rsidRPr="00747FBD">
        <w:rPr>
          <w:rFonts w:asciiTheme="majorBidi" w:hAnsiTheme="majorBidi" w:cstheme="majorBidi"/>
          <w:i/>
          <w:iCs/>
          <w:sz w:val="24"/>
          <w:szCs w:val="24"/>
        </w:rPr>
        <w:t xml:space="preserve"> Identifying the best criterion preference over all criteria</w:t>
      </w:r>
    </w:p>
    <w:p w:rsidR="00D7689B" w:rsidRPr="00747FBD" w:rsidRDefault="00D7689B" w:rsidP="0054603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sz w:val="24"/>
          <w:szCs w:val="24"/>
        </w:rPr>
        <w:t xml:space="preserve">In the </w:t>
      </w:r>
      <w:r w:rsidR="007D1233" w:rsidRPr="00747FBD">
        <w:rPr>
          <w:rFonts w:asciiTheme="majorBidi" w:hAnsiTheme="majorBidi" w:cstheme="majorBidi"/>
          <w:sz w:val="24"/>
          <w:szCs w:val="24"/>
        </w:rPr>
        <w:t xml:space="preserve">third </w:t>
      </w:r>
      <w:r w:rsidRPr="00747FBD">
        <w:rPr>
          <w:rFonts w:asciiTheme="majorBidi" w:hAnsiTheme="majorBidi" w:cstheme="majorBidi"/>
          <w:sz w:val="24"/>
          <w:szCs w:val="24"/>
        </w:rPr>
        <w:t xml:space="preserve">step, 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="00517E86" w:rsidRPr="00747FBD">
        <w:rPr>
          <w:rFonts w:asciiTheme="majorBidi" w:hAnsiTheme="majorBidi" w:cstheme="majorBidi"/>
          <w:sz w:val="24"/>
          <w:szCs w:val="24"/>
        </w:rPr>
        <w:t>respondent</w:t>
      </w:r>
      <w:r w:rsidR="007834EA" w:rsidRPr="00747FBD">
        <w:rPr>
          <w:rFonts w:asciiTheme="majorBidi" w:hAnsiTheme="majorBidi" w:cstheme="majorBidi"/>
          <w:sz w:val="24"/>
          <w:szCs w:val="24"/>
        </w:rPr>
        <w:t>s</w:t>
      </w:r>
      <w:r w:rsidR="00517E86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were </w:t>
      </w:r>
      <w:r w:rsidRPr="00747FBD">
        <w:rPr>
          <w:rFonts w:asciiTheme="majorBidi" w:hAnsiTheme="majorBidi" w:cstheme="majorBidi"/>
          <w:sz w:val="24"/>
          <w:szCs w:val="24"/>
        </w:rPr>
        <w:t xml:space="preserve">asked to </w:t>
      </w:r>
      <w:r w:rsidR="002E601C" w:rsidRPr="00747FBD">
        <w:rPr>
          <w:rFonts w:asciiTheme="majorBidi" w:hAnsiTheme="majorBidi" w:cstheme="majorBidi"/>
          <w:sz w:val="24"/>
          <w:szCs w:val="24"/>
        </w:rPr>
        <w:t>specify</w:t>
      </w:r>
      <w:r w:rsidR="001C5905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="003A2CEB" w:rsidRPr="00747FBD">
        <w:rPr>
          <w:rFonts w:asciiTheme="majorBidi" w:hAnsiTheme="majorBidi" w:cstheme="majorBidi"/>
          <w:sz w:val="24"/>
          <w:szCs w:val="24"/>
        </w:rPr>
        <w:t>best criterion</w:t>
      </w:r>
      <w:r w:rsidR="00546034" w:rsidRPr="00747FBD">
        <w:rPr>
          <w:rFonts w:asciiTheme="majorBidi" w:hAnsiTheme="majorBidi" w:cstheme="majorBidi"/>
          <w:sz w:val="24"/>
          <w:szCs w:val="24"/>
        </w:rPr>
        <w:t>’s</w:t>
      </w:r>
      <w:r w:rsidR="003A2CEB" w:rsidRPr="00747FBD">
        <w:rPr>
          <w:rFonts w:asciiTheme="majorBidi" w:hAnsiTheme="majorBidi" w:cstheme="majorBidi"/>
          <w:sz w:val="24"/>
          <w:szCs w:val="24"/>
        </w:rPr>
        <w:t xml:space="preserve"> preference</w:t>
      </w:r>
      <w:r w:rsidRPr="00747FBD">
        <w:rPr>
          <w:rFonts w:asciiTheme="majorBidi" w:hAnsiTheme="majorBidi" w:cstheme="majorBidi"/>
          <w:sz w:val="24"/>
          <w:szCs w:val="24"/>
        </w:rPr>
        <w:t xml:space="preserve"> over all other criteria</w:t>
      </w:r>
      <w:r w:rsidR="007834EA" w:rsidRPr="00747FBD">
        <w:rPr>
          <w:rFonts w:asciiTheme="majorBidi" w:hAnsiTheme="majorBidi" w:cstheme="majorBidi"/>
          <w:sz w:val="24"/>
          <w:szCs w:val="24"/>
        </w:rPr>
        <w:t>,</w:t>
      </w:r>
      <w:r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using </w:t>
      </w:r>
      <w:r w:rsidRPr="00747FBD">
        <w:rPr>
          <w:rFonts w:asciiTheme="majorBidi" w:hAnsiTheme="majorBidi" w:cstheme="majorBidi"/>
          <w:sz w:val="24"/>
          <w:szCs w:val="24"/>
        </w:rPr>
        <w:t>1 to 9 measurement scale.</w:t>
      </w:r>
      <w:r w:rsidR="00B66A4B" w:rsidRPr="00747FBD">
        <w:rPr>
          <w:rFonts w:asciiTheme="majorBidi" w:hAnsiTheme="majorBidi" w:cstheme="majorBidi"/>
          <w:sz w:val="24"/>
          <w:szCs w:val="24"/>
        </w:rPr>
        <w:t xml:space="preserve"> Table </w:t>
      </w:r>
      <w:r w:rsidR="006A12D9" w:rsidRPr="00747FBD">
        <w:rPr>
          <w:rFonts w:asciiTheme="majorBidi" w:hAnsiTheme="majorBidi" w:cstheme="majorBidi"/>
          <w:sz w:val="24"/>
          <w:szCs w:val="24"/>
        </w:rPr>
        <w:t>4</w:t>
      </w:r>
      <w:r w:rsidR="008A795D"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834EA" w:rsidRPr="00747FBD">
        <w:rPr>
          <w:rFonts w:asciiTheme="majorBidi" w:hAnsiTheme="majorBidi" w:cstheme="majorBidi"/>
          <w:bCs/>
          <w:sz w:val="24"/>
          <w:szCs w:val="24"/>
        </w:rPr>
        <w:t xml:space="preserve">shows the response 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of </w:t>
      </w:r>
      <w:r w:rsidR="008A795D" w:rsidRPr="00747FBD">
        <w:rPr>
          <w:rFonts w:asciiTheme="majorBidi" w:hAnsiTheme="majorBidi" w:cstheme="majorBidi"/>
          <w:sz w:val="24"/>
          <w:szCs w:val="24"/>
        </w:rPr>
        <w:t xml:space="preserve">one of the </w:t>
      </w:r>
      <w:r w:rsidR="002048EC" w:rsidRPr="00747FBD">
        <w:rPr>
          <w:rFonts w:asciiTheme="majorBidi" w:hAnsiTheme="majorBidi" w:cstheme="majorBidi"/>
          <w:sz w:val="24"/>
          <w:szCs w:val="24"/>
        </w:rPr>
        <w:t>respondents</w:t>
      </w:r>
      <w:r w:rsidR="008A795D" w:rsidRPr="00747FBD">
        <w:rPr>
          <w:rFonts w:asciiTheme="majorBidi" w:hAnsiTheme="majorBidi" w:cstheme="majorBidi"/>
          <w:sz w:val="24"/>
          <w:szCs w:val="24"/>
        </w:rPr>
        <w:t>.</w:t>
      </w:r>
    </w:p>
    <w:p w:rsidR="00AC6960" w:rsidRPr="00747FBD" w:rsidRDefault="00AC6960" w:rsidP="002B0F9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6A12D9" w:rsidRPr="00747FBD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747FBD">
        <w:rPr>
          <w:rFonts w:asciiTheme="majorBidi" w:hAnsiTheme="majorBidi" w:cstheme="majorBidi"/>
          <w:sz w:val="24"/>
          <w:szCs w:val="24"/>
        </w:rPr>
        <w:t xml:space="preserve">: </w:t>
      </w:r>
      <w:r w:rsidRPr="00747FBD">
        <w:rPr>
          <w:rFonts w:asciiTheme="majorBidi" w:hAnsiTheme="majorBidi" w:cstheme="majorBidi"/>
          <w:i/>
          <w:sz w:val="24"/>
          <w:szCs w:val="24"/>
        </w:rPr>
        <w:t>Best</w:t>
      </w:r>
      <w:r w:rsidRPr="00747FBD">
        <w:rPr>
          <w:rFonts w:asciiTheme="majorBidi" w:hAnsiTheme="majorBidi" w:cstheme="majorBidi"/>
          <w:sz w:val="24"/>
          <w:szCs w:val="24"/>
        </w:rPr>
        <w:t xml:space="preserve"> criterion preference over the other criteria for Expert 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747FBD" w:rsidRPr="00747FBD" w:rsidTr="002B0F96">
        <w:trPr>
          <w:trHeight w:val="232"/>
        </w:trPr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960" w:rsidRPr="00747FBD" w:rsidRDefault="00AC6960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Criteria 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SSC1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SSC2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SSC3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SSC4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SSC5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SSC6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SSC7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SSC8</w:t>
            </w:r>
          </w:p>
        </w:tc>
      </w:tr>
      <w:tr w:rsidR="00747FBD" w:rsidRPr="00747FBD" w:rsidTr="002B0F96">
        <w:trPr>
          <w:trHeight w:val="221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Most important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F5954" w:rsidRPr="00747FBD" w:rsidTr="002B0F96">
        <w:trPr>
          <w:trHeight w:val="232"/>
        </w:trPr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SSC1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960" w:rsidRPr="00747FBD" w:rsidRDefault="00AC696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</w:tbl>
    <w:p w:rsidR="00AC6960" w:rsidRPr="00747FBD" w:rsidRDefault="00AC6960" w:rsidP="00D7689B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D7689B" w:rsidRPr="00747FBD" w:rsidRDefault="00D7689B" w:rsidP="00D7689B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47FBD">
        <w:rPr>
          <w:rFonts w:asciiTheme="majorBidi" w:hAnsiTheme="majorBidi" w:cstheme="majorBidi"/>
          <w:i/>
          <w:iCs/>
          <w:sz w:val="24"/>
          <w:szCs w:val="24"/>
        </w:rPr>
        <w:t>4.</w:t>
      </w:r>
      <w:r w:rsidR="00192E3F" w:rsidRPr="00747FBD">
        <w:rPr>
          <w:rFonts w:asciiTheme="majorBidi" w:hAnsiTheme="majorBidi" w:cstheme="majorBidi"/>
          <w:i/>
          <w:iCs/>
          <w:sz w:val="24"/>
          <w:szCs w:val="24"/>
        </w:rPr>
        <w:t>2</w:t>
      </w:r>
      <w:r w:rsidRPr="00747FB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7D1233" w:rsidRPr="00747FBD">
        <w:rPr>
          <w:rFonts w:asciiTheme="majorBidi" w:hAnsiTheme="majorBidi" w:cstheme="majorBidi"/>
          <w:i/>
          <w:iCs/>
          <w:sz w:val="24"/>
          <w:szCs w:val="24"/>
        </w:rPr>
        <w:t>4</w:t>
      </w:r>
      <w:r w:rsidRPr="00747FBD">
        <w:rPr>
          <w:rFonts w:asciiTheme="majorBidi" w:hAnsiTheme="majorBidi" w:cstheme="majorBidi"/>
          <w:i/>
          <w:iCs/>
          <w:sz w:val="24"/>
          <w:szCs w:val="24"/>
        </w:rPr>
        <w:t xml:space="preserve"> Identifying the other criteria preference over the worst criterion </w:t>
      </w:r>
    </w:p>
    <w:p w:rsidR="00D7689B" w:rsidRPr="00747FBD" w:rsidRDefault="00D7689B" w:rsidP="0054603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sz w:val="24"/>
          <w:szCs w:val="24"/>
        </w:rPr>
        <w:t>In</w:t>
      </w:r>
      <w:r w:rsidR="00D962C3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="00C75DEC" w:rsidRPr="00747FBD">
        <w:rPr>
          <w:rFonts w:asciiTheme="majorBidi" w:hAnsiTheme="majorBidi" w:cstheme="majorBidi"/>
          <w:sz w:val="24"/>
          <w:szCs w:val="24"/>
        </w:rPr>
        <w:t>this</w:t>
      </w:r>
      <w:r w:rsidRPr="00747FBD">
        <w:rPr>
          <w:rFonts w:asciiTheme="majorBidi" w:hAnsiTheme="majorBidi" w:cstheme="majorBidi"/>
          <w:sz w:val="24"/>
          <w:szCs w:val="24"/>
        </w:rPr>
        <w:t xml:space="preserve"> step, 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="00D962C3" w:rsidRPr="00747FBD">
        <w:rPr>
          <w:rFonts w:asciiTheme="majorBidi" w:hAnsiTheme="majorBidi" w:cstheme="majorBidi"/>
          <w:sz w:val="24"/>
          <w:szCs w:val="24"/>
        </w:rPr>
        <w:t>respondent</w:t>
      </w:r>
      <w:r w:rsidR="007834EA" w:rsidRPr="00747FBD">
        <w:rPr>
          <w:rFonts w:asciiTheme="majorBidi" w:hAnsiTheme="majorBidi" w:cstheme="majorBidi"/>
          <w:sz w:val="24"/>
          <w:szCs w:val="24"/>
        </w:rPr>
        <w:t>s</w:t>
      </w:r>
      <w:r w:rsidR="00B66A4B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were </w:t>
      </w:r>
      <w:r w:rsidRPr="00747FBD">
        <w:rPr>
          <w:rFonts w:asciiTheme="majorBidi" w:hAnsiTheme="majorBidi" w:cstheme="majorBidi"/>
          <w:sz w:val="24"/>
          <w:szCs w:val="24"/>
        </w:rPr>
        <w:t>asked to determine the preference ratio of all criteria over the least important criterion</w:t>
      </w:r>
      <w:r w:rsidR="00B66A4B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via </w:t>
      </w:r>
      <w:r w:rsidR="00B66A4B" w:rsidRPr="00747FBD">
        <w:rPr>
          <w:rFonts w:asciiTheme="majorBidi" w:hAnsiTheme="majorBidi" w:cstheme="majorBidi"/>
          <w:sz w:val="24"/>
          <w:szCs w:val="24"/>
        </w:rPr>
        <w:t>a questionnaire</w:t>
      </w:r>
      <w:r w:rsidR="007834EA" w:rsidRPr="00747FBD">
        <w:rPr>
          <w:rFonts w:asciiTheme="majorBidi" w:hAnsiTheme="majorBidi" w:cstheme="majorBidi"/>
          <w:sz w:val="24"/>
          <w:szCs w:val="24"/>
        </w:rPr>
        <w:t xml:space="preserve">, again using </w:t>
      </w:r>
      <w:r w:rsidR="00B66A4B" w:rsidRPr="00747FBD">
        <w:rPr>
          <w:rFonts w:asciiTheme="majorBidi" w:hAnsiTheme="majorBidi" w:cstheme="majorBidi"/>
          <w:sz w:val="24"/>
          <w:szCs w:val="24"/>
        </w:rPr>
        <w:t xml:space="preserve">a measurement scale of </w:t>
      </w:r>
      <w:r w:rsidRPr="00747FBD">
        <w:rPr>
          <w:rFonts w:asciiTheme="majorBidi" w:hAnsiTheme="majorBidi" w:cstheme="majorBidi"/>
          <w:sz w:val="24"/>
          <w:szCs w:val="24"/>
        </w:rPr>
        <w:t xml:space="preserve">1 to 9. </w:t>
      </w:r>
      <w:r w:rsidR="00526488" w:rsidRPr="00747FBD">
        <w:rPr>
          <w:rFonts w:asciiTheme="majorBidi" w:hAnsiTheme="majorBidi" w:cstheme="majorBidi"/>
          <w:sz w:val="24"/>
          <w:szCs w:val="24"/>
        </w:rPr>
        <w:t xml:space="preserve">Table 5 </w:t>
      </w:r>
      <w:r w:rsidR="00C208BF" w:rsidRPr="00747FBD">
        <w:rPr>
          <w:rFonts w:asciiTheme="majorBidi" w:hAnsiTheme="majorBidi" w:cstheme="majorBidi"/>
          <w:sz w:val="24"/>
          <w:szCs w:val="24"/>
        </w:rPr>
        <w:t>displays the</w:t>
      </w:r>
      <w:r w:rsidR="00526488" w:rsidRPr="00747FBD">
        <w:rPr>
          <w:rFonts w:asciiTheme="majorBidi" w:hAnsiTheme="majorBidi" w:cstheme="majorBidi"/>
          <w:sz w:val="24"/>
          <w:szCs w:val="24"/>
        </w:rPr>
        <w:t xml:space="preserve"> response of </w:t>
      </w:r>
      <w:r w:rsidR="00B66A4B" w:rsidRPr="00747FBD">
        <w:rPr>
          <w:rFonts w:asciiTheme="majorBidi" w:hAnsiTheme="majorBidi" w:cstheme="majorBidi"/>
          <w:sz w:val="24"/>
          <w:szCs w:val="24"/>
        </w:rPr>
        <w:t>one of the respondent managers</w:t>
      </w:r>
      <w:r w:rsidR="00671C18" w:rsidRPr="00747FBD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AC6960" w:rsidRPr="00747FBD" w:rsidRDefault="00AC6960" w:rsidP="002B0F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F05534" w:rsidRPr="00747FBD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747FBD">
        <w:rPr>
          <w:rFonts w:asciiTheme="majorBidi" w:hAnsiTheme="majorBidi" w:cstheme="majorBidi"/>
          <w:sz w:val="24"/>
          <w:szCs w:val="24"/>
        </w:rPr>
        <w:t xml:space="preserve">: Preference of all criteria over the </w:t>
      </w:r>
      <w:r w:rsidRPr="00747FBD">
        <w:rPr>
          <w:rFonts w:asciiTheme="majorBidi" w:hAnsiTheme="majorBidi" w:cstheme="majorBidi"/>
          <w:i/>
          <w:sz w:val="24"/>
          <w:szCs w:val="24"/>
        </w:rPr>
        <w:t>Worst</w:t>
      </w:r>
      <w:r w:rsidRPr="00747FBD">
        <w:rPr>
          <w:rFonts w:asciiTheme="majorBidi" w:hAnsiTheme="majorBidi" w:cstheme="majorBidi"/>
          <w:sz w:val="24"/>
          <w:szCs w:val="24"/>
        </w:rPr>
        <w:t xml:space="preserve"> criterion for Expert 1.</w:t>
      </w:r>
    </w:p>
    <w:p w:rsidR="00592B30" w:rsidRPr="00747FBD" w:rsidRDefault="00592B30" w:rsidP="002B0F9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3"/>
        <w:gridCol w:w="2829"/>
      </w:tblGrid>
      <w:tr w:rsidR="00747FBD" w:rsidRPr="00747FBD" w:rsidTr="00C05F3D">
        <w:trPr>
          <w:trHeight w:val="273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Criteria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5F3D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Least important criterion </w:t>
            </w:r>
          </w:p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SSC6</w:t>
            </w:r>
          </w:p>
        </w:tc>
      </w:tr>
      <w:tr w:rsidR="00747FBD" w:rsidRPr="00747FBD" w:rsidTr="00C05F3D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747FBD" w:rsidRPr="00747FBD" w:rsidTr="00C05F3D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747FBD" w:rsidRPr="00747FBD" w:rsidTr="00C05F3D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747FBD" w:rsidRPr="00747FBD" w:rsidTr="00C05F3D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747FBD" w:rsidRPr="00747FBD" w:rsidTr="00C05F3D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747FBD" w:rsidRPr="00747FBD" w:rsidTr="00C05F3D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747FBD" w:rsidRPr="00747FBD" w:rsidTr="00C05F3D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DF5954" w:rsidRPr="00747FBD" w:rsidTr="00C05F3D">
        <w:trPr>
          <w:trHeight w:val="27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SSC8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C6960" w:rsidRPr="00747FBD" w:rsidRDefault="00AC6960" w:rsidP="002B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</w:tbl>
    <w:p w:rsidR="004835D3" w:rsidRPr="00747FBD" w:rsidRDefault="004835D3" w:rsidP="007D1233">
      <w:pPr>
        <w:spacing w:line="36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:rsidR="007D1233" w:rsidRPr="00747FBD" w:rsidRDefault="007D1233" w:rsidP="0091481D">
      <w:pPr>
        <w:spacing w:line="360" w:lineRule="auto"/>
        <w:rPr>
          <w:rFonts w:asciiTheme="majorBidi" w:hAnsiTheme="majorBidi" w:cstheme="majorBidi"/>
          <w:bCs/>
          <w:i/>
          <w:sz w:val="24"/>
          <w:szCs w:val="24"/>
        </w:rPr>
      </w:pPr>
      <w:r w:rsidRPr="00747FBD">
        <w:rPr>
          <w:rFonts w:asciiTheme="majorBidi" w:hAnsiTheme="majorBidi" w:cstheme="majorBidi"/>
          <w:bCs/>
          <w:i/>
          <w:sz w:val="24"/>
          <w:szCs w:val="24"/>
        </w:rPr>
        <w:t>4.</w:t>
      </w:r>
      <w:r w:rsidR="00192E3F" w:rsidRPr="00747FBD">
        <w:rPr>
          <w:rFonts w:asciiTheme="majorBidi" w:hAnsiTheme="majorBidi" w:cstheme="majorBidi"/>
          <w:bCs/>
          <w:i/>
          <w:sz w:val="24"/>
          <w:szCs w:val="24"/>
        </w:rPr>
        <w:t>2</w:t>
      </w:r>
      <w:r w:rsidRPr="00747FBD">
        <w:rPr>
          <w:rFonts w:asciiTheme="majorBidi" w:hAnsiTheme="majorBidi" w:cstheme="majorBidi"/>
          <w:bCs/>
          <w:i/>
          <w:sz w:val="24"/>
          <w:szCs w:val="24"/>
        </w:rPr>
        <w:t xml:space="preserve">.5 </w:t>
      </w:r>
      <w:r w:rsidR="0091481D" w:rsidRPr="00747FBD">
        <w:rPr>
          <w:rFonts w:asciiTheme="majorBidi" w:hAnsiTheme="majorBidi" w:cstheme="majorBidi"/>
          <w:bCs/>
          <w:i/>
          <w:sz w:val="24"/>
          <w:szCs w:val="24"/>
        </w:rPr>
        <w:t>Finding</w:t>
      </w:r>
      <w:r w:rsidRPr="00747FBD">
        <w:rPr>
          <w:rFonts w:asciiTheme="majorBidi" w:hAnsiTheme="majorBidi" w:cstheme="majorBidi"/>
          <w:bCs/>
          <w:i/>
          <w:sz w:val="24"/>
          <w:szCs w:val="24"/>
        </w:rPr>
        <w:t xml:space="preserve"> the optimal weights</w:t>
      </w:r>
      <w:r w:rsidR="00745159" w:rsidRPr="00747FBD">
        <w:rPr>
          <w:rFonts w:asciiTheme="majorBidi" w:hAnsiTheme="majorBidi" w:cstheme="majorBidi"/>
          <w:bCs/>
          <w:i/>
          <w:sz w:val="24"/>
          <w:szCs w:val="24"/>
        </w:rPr>
        <w:t xml:space="preserve"> of criteria</w:t>
      </w:r>
    </w:p>
    <w:p w:rsidR="008B19C6" w:rsidRPr="00747FBD" w:rsidRDefault="00526488" w:rsidP="009148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sz w:val="24"/>
          <w:szCs w:val="24"/>
        </w:rPr>
        <w:t xml:space="preserve">In </w:t>
      </w:r>
      <w:r w:rsidR="007D1233" w:rsidRPr="00747FBD">
        <w:rPr>
          <w:rFonts w:asciiTheme="majorBidi" w:hAnsiTheme="majorBidi" w:cstheme="majorBidi"/>
          <w:sz w:val="24"/>
          <w:szCs w:val="24"/>
        </w:rPr>
        <w:t>this step, the optimal</w:t>
      </w:r>
      <w:r w:rsidR="00745159" w:rsidRPr="00747FBD">
        <w:rPr>
          <w:rFonts w:asciiTheme="majorBidi" w:hAnsiTheme="majorBidi" w:cstheme="majorBidi"/>
          <w:sz w:val="24"/>
          <w:szCs w:val="24"/>
        </w:rPr>
        <w:t xml:space="preserve"> weights of t</w:t>
      </w:r>
      <w:r w:rsidR="008B19C6" w:rsidRPr="00747FBD">
        <w:rPr>
          <w:rFonts w:asciiTheme="majorBidi" w:hAnsiTheme="majorBidi" w:cstheme="majorBidi"/>
          <w:sz w:val="24"/>
          <w:szCs w:val="24"/>
        </w:rPr>
        <w:t xml:space="preserve">he criteria are </w:t>
      </w:r>
      <w:r w:rsidR="0091481D" w:rsidRPr="00747FBD">
        <w:rPr>
          <w:rFonts w:asciiTheme="majorBidi" w:hAnsiTheme="majorBidi" w:cstheme="majorBidi"/>
          <w:sz w:val="24"/>
          <w:szCs w:val="24"/>
        </w:rPr>
        <w:t>calculated</w:t>
      </w:r>
      <w:r w:rsidRPr="00747FBD">
        <w:rPr>
          <w:rFonts w:asciiTheme="majorBidi" w:hAnsiTheme="majorBidi" w:cstheme="majorBidi"/>
          <w:sz w:val="24"/>
          <w:szCs w:val="24"/>
        </w:rPr>
        <w:t xml:space="preserve">, </w:t>
      </w:r>
      <w:r w:rsidR="008B19C6" w:rsidRPr="00747FBD">
        <w:rPr>
          <w:rFonts w:asciiTheme="majorBidi" w:hAnsiTheme="majorBidi" w:cstheme="majorBidi"/>
          <w:sz w:val="24"/>
          <w:szCs w:val="24"/>
        </w:rPr>
        <w:t>by solving the BWM optimization model for each of the 38 respondents.</w:t>
      </w:r>
      <w:r w:rsidR="008B19C6"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47FBD">
        <w:rPr>
          <w:rFonts w:asciiTheme="majorBidi" w:hAnsiTheme="majorBidi" w:cstheme="majorBidi"/>
          <w:bCs/>
          <w:sz w:val="24"/>
          <w:szCs w:val="24"/>
        </w:rPr>
        <w:t xml:space="preserve">Next, </w:t>
      </w:r>
      <w:r w:rsidR="008B19C6" w:rsidRPr="00747FBD">
        <w:rPr>
          <w:rFonts w:asciiTheme="majorBidi" w:hAnsiTheme="majorBidi" w:cstheme="majorBidi"/>
          <w:sz w:val="24"/>
          <w:szCs w:val="24"/>
        </w:rPr>
        <w:t>a simple weighted average for each criterion is computed to obtain a single weight vector</w:t>
      </w:r>
      <w:r w:rsidRPr="00747FBD">
        <w:rPr>
          <w:rFonts w:asciiTheme="majorBidi" w:hAnsiTheme="majorBidi" w:cstheme="majorBidi"/>
          <w:sz w:val="24"/>
          <w:szCs w:val="24"/>
        </w:rPr>
        <w:t>,</w:t>
      </w:r>
      <w:r w:rsidR="008B19C6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="00745159" w:rsidRPr="00747FBD">
        <w:rPr>
          <w:rFonts w:asciiTheme="majorBidi" w:hAnsiTheme="majorBidi" w:cstheme="majorBidi"/>
          <w:sz w:val="24"/>
          <w:szCs w:val="24"/>
        </w:rPr>
        <w:t xml:space="preserve">as shown </w:t>
      </w:r>
      <w:r w:rsidR="008B19C6" w:rsidRPr="00747FBD">
        <w:rPr>
          <w:rFonts w:asciiTheme="majorBidi" w:hAnsiTheme="majorBidi" w:cstheme="majorBidi"/>
          <w:sz w:val="24"/>
          <w:szCs w:val="24"/>
        </w:rPr>
        <w:t xml:space="preserve">in </w:t>
      </w:r>
      <w:r w:rsidR="008B19C6" w:rsidRPr="00747FBD">
        <w:rPr>
          <w:rFonts w:asciiTheme="majorBidi" w:hAnsiTheme="majorBidi" w:cstheme="majorBidi"/>
          <w:bCs/>
          <w:sz w:val="24"/>
          <w:szCs w:val="24"/>
        </w:rPr>
        <w:t xml:space="preserve">Table </w:t>
      </w:r>
      <w:r w:rsidR="00836CC4" w:rsidRPr="00747FBD">
        <w:rPr>
          <w:rFonts w:asciiTheme="majorBidi" w:hAnsiTheme="majorBidi" w:cstheme="majorBidi"/>
          <w:bCs/>
          <w:sz w:val="24"/>
          <w:szCs w:val="24"/>
        </w:rPr>
        <w:t>6</w:t>
      </w:r>
      <w:r w:rsidRPr="00747FBD">
        <w:rPr>
          <w:rFonts w:asciiTheme="majorBidi" w:hAnsiTheme="majorBidi" w:cstheme="majorBidi"/>
          <w:bCs/>
          <w:sz w:val="24"/>
          <w:szCs w:val="24"/>
        </w:rPr>
        <w:t xml:space="preserve">, which indicates </w:t>
      </w:r>
      <w:r w:rsidR="008B19C6" w:rsidRPr="00747FBD">
        <w:rPr>
          <w:rFonts w:asciiTheme="majorBidi" w:hAnsiTheme="majorBidi" w:cstheme="majorBidi"/>
          <w:sz w:val="24"/>
          <w:szCs w:val="24"/>
        </w:rPr>
        <w:t xml:space="preserve">the </w:t>
      </w:r>
      <w:r w:rsidR="007779F4" w:rsidRPr="00747FBD">
        <w:rPr>
          <w:rFonts w:asciiTheme="majorBidi" w:hAnsiTheme="majorBidi" w:cstheme="majorBidi"/>
          <w:sz w:val="24"/>
          <w:szCs w:val="24"/>
        </w:rPr>
        <w:t xml:space="preserve">average </w:t>
      </w:r>
      <w:r w:rsidR="008B19C6" w:rsidRPr="00747FBD">
        <w:rPr>
          <w:rFonts w:asciiTheme="majorBidi" w:hAnsiTheme="majorBidi" w:cstheme="majorBidi"/>
          <w:sz w:val="24"/>
          <w:szCs w:val="24"/>
        </w:rPr>
        <w:t>consistency ratio (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ξ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L*</m:t>
            </m:r>
          </m:sup>
        </m:sSup>
      </m:oMath>
      <w:r w:rsidR="008B19C6" w:rsidRPr="00747FBD">
        <w:rPr>
          <w:rFonts w:asciiTheme="majorBidi" w:eastAsiaTheme="minorEastAsia" w:hAnsiTheme="majorBidi" w:cstheme="majorBidi"/>
          <w:sz w:val="24"/>
          <w:szCs w:val="24"/>
        </w:rPr>
        <w:t>) is close to zero, hence the comparisons are highly consistent</w:t>
      </w:r>
      <w:r w:rsidR="007A0A20" w:rsidRPr="00747FBD">
        <w:rPr>
          <w:rFonts w:asciiTheme="majorBidi" w:eastAsiaTheme="minorEastAsia" w:hAnsiTheme="majorBidi" w:cstheme="majorBidi"/>
          <w:sz w:val="24"/>
          <w:szCs w:val="24"/>
        </w:rPr>
        <w:t xml:space="preserve"> and reliable</w:t>
      </w:r>
      <w:r w:rsidR="008B19C6" w:rsidRPr="00747FBD">
        <w:rPr>
          <w:rFonts w:asciiTheme="majorBidi" w:eastAsiaTheme="minorEastAsia" w:hAnsiTheme="majorBidi" w:cstheme="majorBidi"/>
          <w:sz w:val="24"/>
          <w:szCs w:val="24"/>
        </w:rPr>
        <w:t xml:space="preserve">. </w:t>
      </w:r>
      <w:r w:rsidR="00FF2D99" w:rsidRPr="00747FBD">
        <w:rPr>
          <w:rFonts w:asciiTheme="majorBidi" w:eastAsiaTheme="minorEastAsia" w:hAnsiTheme="majorBidi" w:cstheme="majorBidi"/>
          <w:sz w:val="24"/>
          <w:szCs w:val="24"/>
        </w:rPr>
        <w:t>Moreover, the standard deviation</w:t>
      </w:r>
      <w:r w:rsidR="007A0A20" w:rsidRPr="00747FBD">
        <w:rPr>
          <w:rFonts w:asciiTheme="majorBidi" w:eastAsiaTheme="minorEastAsia" w:hAnsiTheme="majorBidi" w:cstheme="majorBidi"/>
          <w:sz w:val="24"/>
          <w:szCs w:val="24"/>
        </w:rPr>
        <w:t xml:space="preserve"> (s.d.)</w:t>
      </w:r>
      <w:r w:rsidR="00FF2D99" w:rsidRPr="00747FBD">
        <w:rPr>
          <w:rFonts w:asciiTheme="majorBidi" w:eastAsiaTheme="minorEastAsia" w:hAnsiTheme="majorBidi" w:cstheme="majorBidi"/>
          <w:sz w:val="24"/>
          <w:szCs w:val="24"/>
        </w:rPr>
        <w:t xml:space="preserve"> for each criterion</w:t>
      </w:r>
      <w:r w:rsidR="007A0A20" w:rsidRPr="00747FBD">
        <w:rPr>
          <w:rFonts w:asciiTheme="majorBidi" w:eastAsiaTheme="minorEastAsia" w:hAnsiTheme="majorBidi" w:cstheme="majorBidi"/>
          <w:sz w:val="24"/>
          <w:szCs w:val="24"/>
        </w:rPr>
        <w:t xml:space="preserve"> can be found in T</w:t>
      </w:r>
      <w:r w:rsidR="000516F5" w:rsidRPr="00747FBD">
        <w:rPr>
          <w:rFonts w:asciiTheme="majorBidi" w:eastAsiaTheme="minorEastAsia" w:hAnsiTheme="majorBidi" w:cstheme="majorBidi"/>
          <w:sz w:val="24"/>
          <w:szCs w:val="24"/>
        </w:rPr>
        <w:t xml:space="preserve">able </w:t>
      </w:r>
      <w:r w:rsidR="008822E9" w:rsidRPr="00747FBD">
        <w:rPr>
          <w:rFonts w:asciiTheme="majorBidi" w:eastAsiaTheme="minorEastAsia" w:hAnsiTheme="majorBidi" w:cstheme="majorBidi"/>
          <w:sz w:val="24"/>
          <w:szCs w:val="24"/>
        </w:rPr>
        <w:t>6</w:t>
      </w:r>
      <w:r w:rsidR="000516F5" w:rsidRPr="00747FBD">
        <w:rPr>
          <w:rFonts w:asciiTheme="majorBidi" w:eastAsiaTheme="minorEastAsia" w:hAnsiTheme="majorBidi" w:cstheme="majorBidi"/>
          <w:sz w:val="24"/>
          <w:szCs w:val="24"/>
        </w:rPr>
        <w:t>. Small</w:t>
      </w:r>
      <w:r w:rsidR="0043503F" w:rsidRPr="00747FBD">
        <w:rPr>
          <w:rFonts w:asciiTheme="majorBidi" w:eastAsiaTheme="minorEastAsia" w:hAnsiTheme="majorBidi" w:cstheme="majorBidi"/>
          <w:sz w:val="24"/>
          <w:szCs w:val="24"/>
        </w:rPr>
        <w:t xml:space="preserve"> numbers for the </w:t>
      </w:r>
      <w:r w:rsidR="007A0A20" w:rsidRPr="00747FBD">
        <w:rPr>
          <w:rFonts w:asciiTheme="majorBidi" w:eastAsiaTheme="minorEastAsia" w:hAnsiTheme="majorBidi" w:cstheme="majorBidi"/>
          <w:sz w:val="24"/>
          <w:szCs w:val="24"/>
        </w:rPr>
        <w:t>s.d.</w:t>
      </w:r>
      <w:r w:rsidR="000516F5" w:rsidRPr="00747FBD">
        <w:rPr>
          <w:rFonts w:asciiTheme="majorBidi" w:eastAsiaTheme="minorEastAsia" w:hAnsiTheme="majorBidi" w:cstheme="majorBidi"/>
          <w:sz w:val="24"/>
          <w:szCs w:val="24"/>
        </w:rPr>
        <w:t xml:space="preserve"> show homogeneity among respondents</w:t>
      </w:r>
      <w:r w:rsidR="00931ADF" w:rsidRPr="00747FBD">
        <w:rPr>
          <w:rFonts w:asciiTheme="majorBidi" w:eastAsiaTheme="minorEastAsia" w:hAnsiTheme="majorBidi" w:cstheme="majorBidi"/>
          <w:sz w:val="24"/>
          <w:szCs w:val="24"/>
        </w:rPr>
        <w:t>.</w:t>
      </w:r>
      <w:r w:rsidR="008B19C6" w:rsidRPr="00747FBD">
        <w:rPr>
          <w:rFonts w:asciiTheme="majorBidi" w:hAnsiTheme="majorBidi" w:cstheme="majorBidi"/>
          <w:sz w:val="24"/>
          <w:szCs w:val="24"/>
        </w:rPr>
        <w:t xml:space="preserve"> </w:t>
      </w:r>
    </w:p>
    <w:p w:rsidR="007F1A8C" w:rsidRPr="00747FBD" w:rsidRDefault="007F1A8C" w:rsidP="007A0A2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8822E9" w:rsidRPr="00747FBD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747FBD">
        <w:rPr>
          <w:rFonts w:asciiTheme="majorBidi" w:hAnsiTheme="majorBidi" w:cstheme="majorBidi"/>
          <w:sz w:val="24"/>
          <w:szCs w:val="24"/>
        </w:rPr>
        <w:t>: Results of BWM: criteria weights for the 38 respondents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63"/>
        <w:gridCol w:w="1809"/>
        <w:gridCol w:w="932"/>
      </w:tblGrid>
      <w:tr w:rsidR="00747FBD" w:rsidRPr="00747FBD" w:rsidTr="007A0A20">
        <w:trPr>
          <w:trHeight w:val="315"/>
        </w:trPr>
        <w:tc>
          <w:tcPr>
            <w:tcW w:w="36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Criteria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7A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Average </w:t>
            </w:r>
            <w:r w:rsidR="007A0A20"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w</w:t>
            </w: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eight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1A8C" w:rsidRPr="00747FBD" w:rsidRDefault="007A0A20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s.d.</w:t>
            </w:r>
          </w:p>
        </w:tc>
      </w:tr>
      <w:tr w:rsidR="00747FBD" w:rsidRPr="00747FBD" w:rsidTr="007A0A20">
        <w:trPr>
          <w:trHeight w:val="315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526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Work </w:t>
            </w:r>
            <w:r w:rsidR="00526488"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health and </w:t>
            </w: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safety (SSC1)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4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0.120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0.029</w:t>
            </w:r>
          </w:p>
        </w:tc>
      </w:tr>
      <w:tr w:rsidR="00747FBD" w:rsidRPr="00747FBD" w:rsidTr="007A0A20">
        <w:trPr>
          <w:trHeight w:val="300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Training education and community influence (SSC2)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0.118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0.032</w:t>
            </w:r>
          </w:p>
        </w:tc>
      </w:tr>
      <w:tr w:rsidR="00747FBD" w:rsidRPr="00747FBD" w:rsidTr="007A0A20">
        <w:trPr>
          <w:trHeight w:val="315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Contractual stakeholders influence (SSC3)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0.292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0.031</w:t>
            </w:r>
          </w:p>
        </w:tc>
      </w:tr>
      <w:tr w:rsidR="00747FBD" w:rsidRPr="00747FBD" w:rsidTr="007A0A20">
        <w:trPr>
          <w:trHeight w:val="315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Occupational health and safety management system (SSC4)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0.035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0.011</w:t>
            </w:r>
          </w:p>
        </w:tc>
      </w:tr>
      <w:tr w:rsidR="00747FBD" w:rsidRPr="00747FBD" w:rsidTr="007A0A20">
        <w:trPr>
          <w:trHeight w:val="315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The interests and rights of employees (SSC5)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0.108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0.035</w:t>
            </w:r>
          </w:p>
        </w:tc>
      </w:tr>
      <w:tr w:rsidR="00747FBD" w:rsidRPr="00747FBD" w:rsidTr="007A0A20">
        <w:trPr>
          <w:trHeight w:val="300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The rights of stakeholders (SSC6)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0.103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0.031</w:t>
            </w:r>
          </w:p>
        </w:tc>
      </w:tr>
      <w:tr w:rsidR="00747FBD" w:rsidRPr="00747FBD" w:rsidTr="007A0A20">
        <w:trPr>
          <w:trHeight w:val="300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Information disclosure (SSC7)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0.115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0.040</w:t>
            </w:r>
          </w:p>
        </w:tc>
      </w:tr>
      <w:tr w:rsidR="00747FBD" w:rsidRPr="00747FBD" w:rsidTr="007A0A20">
        <w:trPr>
          <w:trHeight w:val="315"/>
        </w:trPr>
        <w:tc>
          <w:tcPr>
            <w:tcW w:w="3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Employment practices (SSC8)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0.109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0.038</w:t>
            </w:r>
          </w:p>
        </w:tc>
      </w:tr>
      <w:tr w:rsidR="00DF5954" w:rsidRPr="00747FBD" w:rsidTr="007A0A20">
        <w:trPr>
          <w:trHeight w:val="315"/>
        </w:trPr>
        <w:tc>
          <w:tcPr>
            <w:tcW w:w="36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Average consistency</w:t>
            </w:r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ξ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L*</m:t>
                  </m:r>
                </m:sup>
              </m:sSup>
            </m:oMath>
            <w:r w:rsidRPr="00747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7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0.0720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F1A8C" w:rsidRPr="00747FBD" w:rsidRDefault="007F1A8C" w:rsidP="00D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63D79" w:rsidRPr="00747FBD" w:rsidRDefault="00F63D79" w:rsidP="00D7689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7689B" w:rsidRPr="00747FBD" w:rsidRDefault="00D7689B" w:rsidP="00D7689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>5. Results and discussion</w:t>
      </w:r>
    </w:p>
    <w:p w:rsidR="00C64052" w:rsidRPr="00747FBD" w:rsidRDefault="00C64052" w:rsidP="000A43D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47FBD">
        <w:rPr>
          <w:rFonts w:ascii="Times New Roman" w:hAnsi="Times New Roman" w:cs="Times New Roman"/>
          <w:sz w:val="24"/>
          <w:szCs w:val="24"/>
        </w:rPr>
        <w:t>The final results of t</w:t>
      </w:r>
      <w:r w:rsidR="00B803EC" w:rsidRPr="00747FBD">
        <w:rPr>
          <w:rFonts w:ascii="Times New Roman" w:hAnsi="Times New Roman" w:cs="Times New Roman"/>
          <w:sz w:val="24"/>
          <w:szCs w:val="24"/>
        </w:rPr>
        <w:t xml:space="preserve">he study can be found in Table </w:t>
      </w:r>
      <w:r w:rsidR="00FE43B3" w:rsidRPr="00747FBD">
        <w:rPr>
          <w:rFonts w:ascii="Times New Roman" w:hAnsi="Times New Roman" w:cs="Times New Roman"/>
          <w:sz w:val="24"/>
          <w:szCs w:val="24"/>
        </w:rPr>
        <w:t>6</w:t>
      </w:r>
      <w:r w:rsidRPr="00747FBD">
        <w:rPr>
          <w:rFonts w:ascii="Times New Roman" w:hAnsi="Times New Roman" w:cs="Times New Roman"/>
          <w:sz w:val="24"/>
          <w:szCs w:val="24"/>
        </w:rPr>
        <w:t xml:space="preserve">. The results provide some insight </w:t>
      </w:r>
      <w:r w:rsidR="008D50A2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Pr="00747FBD">
        <w:rPr>
          <w:rFonts w:ascii="Times New Roman" w:hAnsi="Times New Roman" w:cs="Times New Roman"/>
          <w:sz w:val="24"/>
          <w:szCs w:val="24"/>
        </w:rPr>
        <w:t>mak</w:t>
      </w:r>
      <w:r w:rsidR="008D50A2" w:rsidRPr="00747FBD">
        <w:rPr>
          <w:rFonts w:ascii="Times New Roman" w:hAnsi="Times New Roman" w:cs="Times New Roman"/>
          <w:sz w:val="24"/>
          <w:szCs w:val="24"/>
        </w:rPr>
        <w:t>e</w:t>
      </w:r>
      <w:r w:rsidRPr="00747FBD">
        <w:rPr>
          <w:rFonts w:ascii="Times New Roman" w:hAnsi="Times New Roman" w:cs="Times New Roman"/>
          <w:sz w:val="24"/>
          <w:szCs w:val="24"/>
        </w:rPr>
        <w:t xml:space="preserve"> strategic m</w:t>
      </w:r>
      <w:r w:rsidR="00B803EC" w:rsidRPr="00747FBD">
        <w:rPr>
          <w:rFonts w:ascii="Times New Roman" w:hAnsi="Times New Roman" w:cs="Times New Roman"/>
          <w:sz w:val="24"/>
          <w:szCs w:val="24"/>
        </w:rPr>
        <w:t>anagerial decision</w:t>
      </w:r>
      <w:r w:rsidR="000A43DE" w:rsidRPr="00747FBD">
        <w:rPr>
          <w:rFonts w:ascii="Times New Roman" w:hAnsi="Times New Roman" w:cs="Times New Roman"/>
          <w:sz w:val="24"/>
          <w:szCs w:val="24"/>
        </w:rPr>
        <w:t>s</w:t>
      </w:r>
      <w:r w:rsidR="00B803EC" w:rsidRPr="00747FBD">
        <w:rPr>
          <w:rFonts w:ascii="Times New Roman" w:hAnsi="Times New Roman" w:cs="Times New Roman"/>
          <w:sz w:val="24"/>
          <w:szCs w:val="24"/>
        </w:rPr>
        <w:t xml:space="preserve">. From Table </w:t>
      </w:r>
      <w:r w:rsidR="00FE43B3" w:rsidRPr="00747FBD">
        <w:rPr>
          <w:rFonts w:ascii="Times New Roman" w:hAnsi="Times New Roman" w:cs="Times New Roman"/>
          <w:sz w:val="24"/>
          <w:szCs w:val="24"/>
        </w:rPr>
        <w:t>6</w:t>
      </w:r>
      <w:r w:rsidRPr="00747FBD">
        <w:rPr>
          <w:rFonts w:ascii="Times New Roman" w:hAnsi="Times New Roman" w:cs="Times New Roman"/>
          <w:sz w:val="24"/>
          <w:szCs w:val="24"/>
        </w:rPr>
        <w:t>, “c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ontractual stakeholders influence (SSC3)” </w:t>
      </w:r>
      <w:r w:rsidRPr="00747FBD">
        <w:rPr>
          <w:rFonts w:ascii="Times New Roman" w:hAnsi="Times New Roman" w:cs="Times New Roman"/>
          <w:sz w:val="24"/>
          <w:szCs w:val="24"/>
        </w:rPr>
        <w:t xml:space="preserve">has the highest social sustainability </w:t>
      </w:r>
      <w:r w:rsidR="0024139F" w:rsidRPr="00747FBD">
        <w:rPr>
          <w:rFonts w:ascii="Times New Roman" w:hAnsi="Times New Roman" w:cs="Times New Roman"/>
          <w:sz w:val="24"/>
          <w:szCs w:val="24"/>
        </w:rPr>
        <w:t xml:space="preserve">criterion </w:t>
      </w:r>
      <w:r w:rsidRPr="00747FBD">
        <w:rPr>
          <w:rFonts w:ascii="Times New Roman" w:hAnsi="Times New Roman" w:cs="Times New Roman"/>
          <w:sz w:val="24"/>
          <w:szCs w:val="24"/>
        </w:rPr>
        <w:t xml:space="preserve">weight of 0.292. </w:t>
      </w:r>
      <w:r w:rsidR="000A43DE" w:rsidRPr="00747FBD">
        <w:rPr>
          <w:rFonts w:ascii="Times New Roman" w:hAnsi="Times New Roman" w:cs="Times New Roman"/>
          <w:sz w:val="24"/>
          <w:szCs w:val="24"/>
        </w:rPr>
        <w:t>C</w:t>
      </w:r>
      <w:r w:rsidR="000A43DE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ontractual stakeholder influence </w:t>
      </w:r>
      <w:r w:rsidRPr="00747FBD">
        <w:rPr>
          <w:rFonts w:ascii="Times New Roman" w:hAnsi="Times New Roman" w:cs="Times New Roman"/>
          <w:sz w:val="24"/>
          <w:szCs w:val="24"/>
        </w:rPr>
        <w:t>is the most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critical and important criteri</w:t>
      </w:r>
      <w:r w:rsidR="0024139F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when these </w:t>
      </w:r>
      <w:r w:rsidR="00E20416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organizations attempt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achieve social sustainability in </w:t>
      </w:r>
      <w:r w:rsidR="00D3733D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particular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and organizational sustainability development in general. This was followed by “work safety and labor health (SSC1)” and “Training education and community influence (SSC2)”</w:t>
      </w:r>
      <w:r w:rsidR="00D3733D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with criterion weight</w:t>
      </w:r>
      <w:r w:rsidR="0012596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r w:rsidR="0012596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0.120 and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0.118</w:t>
      </w:r>
      <w:r w:rsidR="00D3733D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12596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respectively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implication of this result </w:t>
      </w:r>
      <w:r w:rsidR="00090231" w:rsidRPr="00747FBD">
        <w:rPr>
          <w:rFonts w:ascii="Times New Roman" w:hAnsi="Times New Roman" w:cs="Times New Roman"/>
          <w:sz w:val="24"/>
          <w:szCs w:val="24"/>
        </w:rPr>
        <w:t xml:space="preserve">for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manufacturing industry in Iran and </w:t>
      </w:r>
      <w:r w:rsidR="00090231" w:rsidRPr="00747FBD">
        <w:rPr>
          <w:rFonts w:ascii="Times New Roman" w:hAnsi="Times New Roman" w:cs="Times New Roman"/>
          <w:sz w:val="24"/>
          <w:szCs w:val="24"/>
        </w:rPr>
        <w:t xml:space="preserve">other </w:t>
      </w:r>
      <w:r w:rsidRPr="00747FBD">
        <w:rPr>
          <w:rFonts w:ascii="Times New Roman" w:hAnsi="Times New Roman" w:cs="Times New Roman"/>
          <w:sz w:val="24"/>
          <w:szCs w:val="24"/>
        </w:rPr>
        <w:t>emerging econom</w:t>
      </w:r>
      <w:r w:rsidR="000A43DE" w:rsidRPr="00747FBD">
        <w:rPr>
          <w:rFonts w:ascii="Times New Roman" w:hAnsi="Times New Roman" w:cs="Times New Roman"/>
          <w:sz w:val="24"/>
          <w:szCs w:val="24"/>
        </w:rPr>
        <w:t>ie</w:t>
      </w:r>
      <w:r w:rsidRPr="00747FBD">
        <w:rPr>
          <w:rFonts w:ascii="Times New Roman" w:hAnsi="Times New Roman" w:cs="Times New Roman"/>
          <w:sz w:val="24"/>
          <w:szCs w:val="24"/>
        </w:rPr>
        <w:t xml:space="preserve">s is that </w:t>
      </w:r>
      <w:r w:rsidR="000A43DE" w:rsidRPr="00747FBD">
        <w:rPr>
          <w:rFonts w:ascii="Times New Roman" w:hAnsi="Times New Roman" w:cs="Times New Roman"/>
          <w:sz w:val="24"/>
          <w:szCs w:val="24"/>
        </w:rPr>
        <w:t>c</w:t>
      </w:r>
      <w:r w:rsidR="000A43DE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ontractual stakeholders influence</w:t>
      </w:r>
      <w:r w:rsidRPr="00747FBD">
        <w:rPr>
          <w:rFonts w:ascii="Times New Roman" w:hAnsi="Times New Roman" w:cs="Times New Roman"/>
          <w:sz w:val="24"/>
          <w:szCs w:val="24"/>
        </w:rPr>
        <w:t xml:space="preserve"> requires the greatest and </w:t>
      </w:r>
      <w:r w:rsidR="00090231" w:rsidRPr="00747FBD">
        <w:rPr>
          <w:rFonts w:ascii="Times New Roman" w:hAnsi="Times New Roman" w:cs="Times New Roman"/>
          <w:sz w:val="24"/>
          <w:szCs w:val="24"/>
        </w:rPr>
        <w:t xml:space="preserve">most </w:t>
      </w:r>
      <w:r w:rsidRPr="00747FBD">
        <w:rPr>
          <w:rFonts w:ascii="Times New Roman" w:hAnsi="Times New Roman" w:cs="Times New Roman"/>
          <w:sz w:val="24"/>
          <w:szCs w:val="24"/>
        </w:rPr>
        <w:t>urgent managerial attention in helping achieve improved social sustainability</w:t>
      </w:r>
      <w:r w:rsidR="00090231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and sustainable development in general. Once </w:t>
      </w:r>
      <w:r w:rsidR="000A43DE" w:rsidRPr="00747FBD">
        <w:rPr>
          <w:rFonts w:ascii="Times New Roman" w:hAnsi="Times New Roman" w:cs="Times New Roman"/>
          <w:sz w:val="24"/>
          <w:szCs w:val="24"/>
        </w:rPr>
        <w:t>c</w:t>
      </w:r>
      <w:r w:rsidR="000A43DE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ontractual stakeholder influence </w:t>
      </w:r>
      <w:r w:rsidR="000902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has been </w:t>
      </w:r>
      <w:r w:rsidRPr="00747FBD">
        <w:rPr>
          <w:rFonts w:ascii="Times New Roman" w:hAnsi="Times New Roman" w:cs="Times New Roman"/>
          <w:sz w:val="24"/>
          <w:szCs w:val="24"/>
        </w:rPr>
        <w:t>developed and implemented, it will set part of the foundation for inclusion and development of the other criteria</w:t>
      </w:r>
      <w:r w:rsidR="00090231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90231" w:rsidRPr="00747FBD">
        <w:rPr>
          <w:rFonts w:ascii="Times New Roman" w:hAnsi="Times New Roman" w:cs="Times New Roman"/>
          <w:sz w:val="24"/>
          <w:szCs w:val="24"/>
        </w:rPr>
        <w:t xml:space="preserve">leading to the </w:t>
      </w:r>
      <w:r w:rsidRPr="00747FBD">
        <w:rPr>
          <w:rFonts w:ascii="Times New Roman" w:hAnsi="Times New Roman" w:cs="Times New Roman"/>
          <w:sz w:val="24"/>
          <w:szCs w:val="24"/>
        </w:rPr>
        <w:t xml:space="preserve">improvement of the entire program.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This result further suggests that if the Iranian manufacturing organizations </w:t>
      </w:r>
      <w:r w:rsidR="000902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involved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want to initiate and implement social sustainability in their supply chain operations, they </w:t>
      </w:r>
      <w:r w:rsidR="000902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start by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focus</w:t>
      </w:r>
      <w:r w:rsidR="000902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ing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on promoting contractual stakeholder influence by strategically partnering with all potential stakeholders.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This may strengthen the program capabilities and competencies, </w:t>
      </w:r>
      <w:r w:rsidR="00090231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introduce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some innovativeness in the program and set the stage for other criteria to be implemented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E22F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According to Bai and Sarkis (2010), manufacturing corporations acknowledge </w:t>
      </w:r>
      <w:r w:rsidR="0043497D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social </w:t>
      </w:r>
      <w:r w:rsidR="00F4221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standards like</w:t>
      </w:r>
      <w:r w:rsidR="00FE22F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02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work </w:t>
      </w:r>
      <w:r w:rsidR="00FE22F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health and</w:t>
      </w:r>
      <w:r w:rsidR="00F4221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22F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safety issues and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understand they </w:t>
      </w:r>
      <w:r w:rsidR="00C8289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are required </w:t>
      </w:r>
      <w:r w:rsidR="00FE22F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be </w:t>
      </w:r>
      <w:r w:rsidR="00C8289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considered </w:t>
      </w:r>
      <w:r w:rsidR="002D6EA9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when suppliers are selected.</w:t>
      </w:r>
      <w:r w:rsidR="00942EF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According to Ciliberti et al. (2011)</w:t>
      </w:r>
      <w:r w:rsidR="000902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42EF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stakeholders </w:t>
      </w:r>
      <w:r w:rsidR="000902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put </w:t>
      </w:r>
      <w:r w:rsidR="00942EF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considerable pressure on organizations to implement </w:t>
      </w:r>
      <w:r w:rsidR="000A43DE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corporate social responsibility (</w:t>
      </w:r>
      <w:r w:rsidR="00942EF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CSR</w:t>
      </w:r>
      <w:r w:rsidR="000A43DE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942EF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management syste</w:t>
      </w:r>
      <w:r w:rsidR="007B36C6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08547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7B36C6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8547C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throughout the</w:t>
      </w:r>
      <w:r w:rsidR="007B36C6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46D3D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supply chain</w:t>
      </w:r>
      <w:r w:rsidR="00942EF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B36D4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B692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Monitoring these activities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is a </w:t>
      </w:r>
      <w:r w:rsidR="00FB692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significant step towards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reducing </w:t>
      </w:r>
      <w:r w:rsidR="00FB692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adverse social </w:t>
      </w:r>
      <w:r w:rsidR="003323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impacts </w:t>
      </w:r>
      <w:r w:rsidR="00FB692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during </w:t>
      </w:r>
      <w:r w:rsidR="003323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manufacturing </w:t>
      </w:r>
      <w:r w:rsidR="00FB692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(Hsu et al., 2013)</w:t>
      </w:r>
      <w:r w:rsidR="00BB149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and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enhancing </w:t>
      </w:r>
      <w:r w:rsidR="00BB149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supply chain </w:t>
      </w:r>
      <w:r w:rsidR="0033233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sustainability </w:t>
      </w:r>
      <w:r w:rsidR="00BB1495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(Gualandris et al., 2015).</w:t>
      </w:r>
    </w:p>
    <w:p w:rsidR="00C64052" w:rsidRPr="00747FBD" w:rsidRDefault="00C64052" w:rsidP="0091481D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“Occupational health and safety management system (SSC4)” </w:t>
      </w:r>
      <w:r w:rsidRPr="00747FBD">
        <w:rPr>
          <w:rFonts w:ascii="Times New Roman" w:hAnsi="Times New Roman" w:cs="Times New Roman"/>
          <w:sz w:val="24"/>
          <w:szCs w:val="24"/>
        </w:rPr>
        <w:t xml:space="preserve">has a weight of 0.035 and is ranked </w:t>
      </w:r>
      <w:r w:rsidR="00792EA7" w:rsidRPr="00747FBD">
        <w:rPr>
          <w:rFonts w:ascii="Times New Roman" w:hAnsi="Times New Roman" w:cs="Times New Roman"/>
          <w:sz w:val="24"/>
          <w:szCs w:val="24"/>
        </w:rPr>
        <w:t xml:space="preserve">as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least </w:t>
      </w:r>
      <w:r w:rsidR="000A43DE" w:rsidRPr="00747FBD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747FBD">
        <w:rPr>
          <w:rFonts w:ascii="Times New Roman" w:hAnsi="Times New Roman" w:cs="Times New Roman"/>
          <w:sz w:val="24"/>
          <w:szCs w:val="24"/>
        </w:rPr>
        <w:t>criterion</w:t>
      </w:r>
      <w:r w:rsidR="00792EA7" w:rsidRPr="00747FBD">
        <w:rPr>
          <w:rFonts w:ascii="Times New Roman" w:hAnsi="Times New Roman" w:cs="Times New Roman"/>
          <w:sz w:val="24"/>
          <w:szCs w:val="24"/>
        </w:rPr>
        <w:t xml:space="preserve">, which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is surprising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since the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work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health and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safety criterion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 which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ranked second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is closely linked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this criterion. It is unclear why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respondent considered this criterion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be the least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importan</w:t>
      </w:r>
      <w:r w:rsidR="000A43DE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One possible reason is that t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he </w:t>
      </w:r>
      <w:r w:rsidR="00E84F29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Iranian manufacturing sector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may be less </w:t>
      </w:r>
      <w:r w:rsidR="00E84F29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dependent</w:t>
      </w:r>
      <w:r w:rsidR="00DF0953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on comprehensive employee wellbeing. It may also be that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more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highly ranked criteria have already been developed,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which means there is a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need to </w:t>
      </w:r>
      <w:r w:rsidR="0014783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pay more attention to and implement the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less </w:t>
      </w:r>
      <w:r w:rsidR="0014783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developed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criteria.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From a practical perspective, it may also </w:t>
      </w:r>
      <w:r w:rsidR="00125961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mean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that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0F71EA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0A43DE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ccupational health and safety management system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is more appropriate for the manufacturing industry in Iran and </w:t>
      </w:r>
      <w:r w:rsidR="000A43D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other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developing nations, which are 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faced with labor market turbulence,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to help 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them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manage the sustainability of their supply chain operations.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This shows that the manufacturing </w:t>
      </w:r>
      <w:r w:rsidR="0014783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sector</w:t>
      </w:r>
      <w:r w:rsidR="00DF0953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 Iran is still in </w:t>
      </w:r>
      <w:r w:rsidR="0014783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its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4783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infancy when it comes to the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implement</w:t>
      </w:r>
      <w:r w:rsidR="0014783B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ation of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social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sustainability criteria since the focus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and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main </w:t>
      </w:r>
      <w:r w:rsidR="00154F38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avenues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enhance </w:t>
      </w:r>
      <w:r w:rsidR="00154F38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organizational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social sustainability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come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from more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fundamental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(partnering) initiatives. It is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therefore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important for further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research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be </w:t>
      </w:r>
      <w:r w:rsidR="00154F38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conducted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after implementation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</w:t>
      </w:r>
      <w:r w:rsidR="00154F38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identify </w:t>
      </w:r>
      <w:r w:rsidR="00792EA7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whether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the </w:t>
      </w:r>
      <w:r w:rsidR="00154F38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results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were as predicted</w:t>
      </w:r>
      <w:r w:rsidR="00DF0953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(Kusi-Sarpong et al., 201</w:t>
      </w:r>
      <w:r w:rsidR="00B7660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6</w:t>
      </w:r>
      <w:r w:rsidR="00DF0953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)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="00AA6B2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According to </w:t>
      </w:r>
      <w:r w:rsidR="00895CFB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</w:t>
      </w:r>
      <w:r w:rsidR="00AA6B2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able 6, information disclosure (SSC7) is the fourth critical and important social sustainability criteria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="00AA6B2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223891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After</w:t>
      </w:r>
      <w:r w:rsidR="00AA6B2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SSC3, SSC1 and SSC2. The implication of this result</w:t>
      </w:r>
      <w:r w:rsidR="008F571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is</w:t>
      </w:r>
      <w:r w:rsidR="00AA6B2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that </w:t>
      </w:r>
      <w:r w:rsidR="00AA6B2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Iranian manufactur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ing companies</w:t>
      </w:r>
      <w:r w:rsidR="00237F6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need to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develop and implement</w:t>
      </w:r>
      <w:r w:rsidR="00237F6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information disclosure </w:t>
      </w:r>
      <w:r w:rsidR="005C1E1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(SSC7) 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after</w:t>
      </w:r>
      <w:r w:rsidR="005C1E1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considering and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developing </w:t>
      </w:r>
      <w:r w:rsidR="00A55B69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more 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important </w:t>
      </w:r>
      <w:r w:rsidR="00A55B69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criteria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A55B69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which are 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SSC3, SSC1 and SSC2</w:t>
      </w:r>
      <w:r w:rsidR="00A55B69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 respectively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186496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in their organizational supply chain</w:t>
      </w:r>
      <w:r w:rsidR="005C1E1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to achieve social sustainability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. SS</w:t>
      </w:r>
      <w:r w:rsidR="0071380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C8 and SSC5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3E29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with weight</w:t>
      </w:r>
      <w:r w:rsidR="0071380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</w:t>
      </w:r>
      <w:r w:rsidR="0055526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of 0.109 and 0.1</w:t>
      </w:r>
      <w:r w:rsidR="00C608C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08 are ranked</w:t>
      </w:r>
      <w:r w:rsidR="0071380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fifth and sixth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71380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respectively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which suggests </w:t>
      </w:r>
      <w:r w:rsidR="008F571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that programs and practices 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that </w:t>
      </w:r>
      <w:r w:rsidR="008F571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are related to </w:t>
      </w:r>
      <w:r w:rsidR="00792EA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(the rights and interests of) </w:t>
      </w:r>
      <w:r w:rsidR="008F571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employees </w:t>
      </w:r>
      <w:r w:rsidR="00756706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are not considered highly important in the </w:t>
      </w:r>
      <w:r w:rsidR="008F571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Iranian manufacturing sector.</w:t>
      </w:r>
      <w:r w:rsidR="009A174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S</w:t>
      </w:r>
      <w:r w:rsidR="0027388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SC6</w:t>
      </w:r>
      <w:r w:rsidR="009A174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is ranked</w:t>
      </w:r>
      <w:r w:rsidR="0027388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as the seventh</w:t>
      </w:r>
      <w:r w:rsidR="00306709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756706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most </w:t>
      </w:r>
      <w:r w:rsidR="00306709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important social sustainability criteri</w:t>
      </w:r>
      <w:r w:rsidR="00756706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on,</w:t>
      </w:r>
      <w:r w:rsidR="0027388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with </w:t>
      </w:r>
      <w:r w:rsidR="00756706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 </w:t>
      </w:r>
      <w:r w:rsidR="0027388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weight of 0.103.</w:t>
      </w:r>
      <w:r w:rsidR="00AA6B2D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</w:p>
    <w:p w:rsidR="00531870" w:rsidRPr="00747FBD" w:rsidRDefault="008F41B4" w:rsidP="000A43D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The outcome of this study is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at odds </w:t>
      </w:r>
      <w:r w:rsidR="00756706" w:rsidRPr="00747FBD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Pr="00747FBD">
        <w:rPr>
          <w:rFonts w:ascii="Times New Roman" w:hAnsi="Times New Roman" w:cs="Times New Roman"/>
          <w:bCs/>
          <w:sz w:val="24"/>
          <w:szCs w:val="24"/>
        </w:rPr>
        <w:t xml:space="preserve">previous studies </w:t>
      </w:r>
      <w:r w:rsidR="00756706" w:rsidRPr="00747FBD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8D3450" w:rsidRPr="00747FBD">
        <w:rPr>
          <w:rFonts w:ascii="Times New Roman" w:hAnsi="Times New Roman" w:cs="Times New Roman"/>
          <w:bCs/>
          <w:sz w:val="24"/>
          <w:szCs w:val="24"/>
        </w:rPr>
        <w:t>sustainability</w:t>
      </w:r>
      <w:r w:rsidRPr="00747FBD">
        <w:rPr>
          <w:rFonts w:ascii="Times New Roman" w:hAnsi="Times New Roman" w:cs="Times New Roman"/>
          <w:sz w:val="24"/>
          <w:szCs w:val="24"/>
        </w:rPr>
        <w:t>. For example, Azadnia et al. (2015) found that, "occupational health and safety management"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which was ranked the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lowest </w:t>
      </w:r>
      <w:r w:rsidRPr="00747FBD">
        <w:rPr>
          <w:rFonts w:ascii="Times New Roman" w:hAnsi="Times New Roman" w:cs="Times New Roman"/>
          <w:sz w:val="24"/>
          <w:szCs w:val="24"/>
        </w:rPr>
        <w:t>in our study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was ranked highest in that study.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And although this </w:t>
      </w:r>
      <w:r w:rsidRPr="00747FBD">
        <w:rPr>
          <w:rFonts w:ascii="Times New Roman" w:hAnsi="Times New Roman" w:cs="Times New Roman"/>
          <w:sz w:val="24"/>
          <w:szCs w:val="24"/>
        </w:rPr>
        <w:t xml:space="preserve">empirical study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adopted </w:t>
      </w:r>
      <w:r w:rsidRPr="00747FBD">
        <w:rPr>
          <w:rFonts w:ascii="Times New Roman" w:hAnsi="Times New Roman" w:cs="Times New Roman"/>
          <w:sz w:val="24"/>
          <w:szCs w:val="24"/>
        </w:rPr>
        <w:t>took a broader view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 on sustainability</w:t>
      </w:r>
      <w:r w:rsidRPr="00747FBD">
        <w:rPr>
          <w:rFonts w:ascii="Times New Roman" w:hAnsi="Times New Roman" w:cs="Times New Roman"/>
          <w:sz w:val="24"/>
          <w:szCs w:val="24"/>
        </w:rPr>
        <w:t xml:space="preserve">, the result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of the earlier </w:t>
      </w:r>
      <w:r w:rsidRPr="00747FBD">
        <w:rPr>
          <w:rFonts w:ascii="Times New Roman" w:hAnsi="Times New Roman" w:cs="Times New Roman"/>
          <w:sz w:val="24"/>
          <w:szCs w:val="24"/>
        </w:rPr>
        <w:t>study is not surprising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since </w:t>
      </w:r>
      <w:r w:rsidRPr="00747FBD">
        <w:rPr>
          <w:rFonts w:ascii="Times New Roman" w:hAnsi="Times New Roman" w:cs="Times New Roman"/>
          <w:sz w:val="24"/>
          <w:szCs w:val="24"/>
        </w:rPr>
        <w:t>the wellbeing of employees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who are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a </w:t>
      </w:r>
      <w:r w:rsidRPr="00747FBD">
        <w:rPr>
          <w:rFonts w:ascii="Times New Roman" w:hAnsi="Times New Roman" w:cs="Times New Roman"/>
          <w:sz w:val="24"/>
          <w:szCs w:val="24"/>
        </w:rPr>
        <w:t xml:space="preserve">critical asset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in </w:t>
      </w:r>
      <w:r w:rsidRPr="00747FBD">
        <w:rPr>
          <w:rFonts w:ascii="Times New Roman" w:hAnsi="Times New Roman" w:cs="Times New Roman"/>
          <w:sz w:val="24"/>
          <w:szCs w:val="24"/>
        </w:rPr>
        <w:t>any organization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is paramount</w:t>
      </w:r>
      <w:r w:rsidR="008D3450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when it comes </w:t>
      </w:r>
      <w:r w:rsidR="008D3450" w:rsidRPr="00747FBD">
        <w:rPr>
          <w:rFonts w:ascii="Times New Roman" w:hAnsi="Times New Roman" w:cs="Times New Roman"/>
          <w:sz w:val="24"/>
          <w:szCs w:val="24"/>
        </w:rPr>
        <w:t>to achieving sustainable development</w:t>
      </w:r>
      <w:r w:rsidRPr="00747FBD">
        <w:rPr>
          <w:rFonts w:ascii="Times New Roman" w:hAnsi="Times New Roman" w:cs="Times New Roman"/>
          <w:sz w:val="24"/>
          <w:szCs w:val="24"/>
        </w:rPr>
        <w:t>. Another study by Badri Ahmadi et al. (201</w:t>
      </w:r>
      <w:r w:rsidR="00AD143D" w:rsidRPr="00747FBD">
        <w:rPr>
          <w:rFonts w:ascii="Times New Roman" w:hAnsi="Times New Roman" w:cs="Times New Roman"/>
          <w:sz w:val="24"/>
          <w:szCs w:val="24"/>
        </w:rPr>
        <w:t>7</w:t>
      </w:r>
      <w:r w:rsidRPr="00747FBD">
        <w:rPr>
          <w:rFonts w:ascii="Times New Roman" w:hAnsi="Times New Roman" w:cs="Times New Roman"/>
          <w:sz w:val="24"/>
          <w:szCs w:val="24"/>
        </w:rPr>
        <w:t>)</w:t>
      </w:r>
      <w:r w:rsidR="00756706" w:rsidRPr="00747FBD">
        <w:rPr>
          <w:rFonts w:ascii="Times New Roman" w:hAnsi="Times New Roman" w:cs="Times New Roman"/>
          <w:sz w:val="24"/>
          <w:szCs w:val="24"/>
        </w:rPr>
        <w:t>, examining</w:t>
      </w:r>
      <w:r w:rsidRPr="00747FBD">
        <w:rPr>
          <w:rFonts w:ascii="Times New Roman" w:hAnsi="Times New Roman" w:cs="Times New Roman"/>
          <w:sz w:val="24"/>
          <w:szCs w:val="24"/>
        </w:rPr>
        <w:t xml:space="preserve"> sustainable supplier selection in the telecom industry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found that contractual stakeholder influence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which was ranked highest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in our </w:t>
      </w:r>
      <w:r w:rsidRPr="00747FBD">
        <w:rPr>
          <w:rFonts w:ascii="Times New Roman" w:hAnsi="Times New Roman" w:cs="Times New Roman"/>
          <w:sz w:val="24"/>
          <w:szCs w:val="24"/>
        </w:rPr>
        <w:t>study</w:t>
      </w:r>
      <w:r w:rsidR="00756706" w:rsidRPr="00747FBD">
        <w:rPr>
          <w:rFonts w:ascii="Times New Roman" w:hAnsi="Times New Roman" w:cs="Times New Roman"/>
          <w:sz w:val="24"/>
          <w:szCs w:val="24"/>
        </w:rPr>
        <w:t>,</w:t>
      </w:r>
      <w:r w:rsidRPr="00747FBD">
        <w:rPr>
          <w:rFonts w:ascii="Times New Roman" w:hAnsi="Times New Roman" w:cs="Times New Roman"/>
          <w:sz w:val="24"/>
          <w:szCs w:val="24"/>
        </w:rPr>
        <w:t xml:space="preserve"> was ranked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lowest </w:t>
      </w:r>
      <w:r w:rsidRPr="00747FBD">
        <w:rPr>
          <w:rFonts w:ascii="Times New Roman" w:hAnsi="Times New Roman" w:cs="Times New Roman"/>
          <w:sz w:val="24"/>
          <w:szCs w:val="24"/>
        </w:rPr>
        <w:t xml:space="preserve">amongst the social criteria in their </w:t>
      </w:r>
      <w:r w:rsidR="00756706" w:rsidRPr="00747FBD">
        <w:rPr>
          <w:rFonts w:ascii="Times New Roman" w:hAnsi="Times New Roman" w:cs="Times New Roman"/>
          <w:sz w:val="24"/>
          <w:szCs w:val="24"/>
        </w:rPr>
        <w:t>study</w:t>
      </w:r>
      <w:r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In light of the existing </w:t>
      </w:r>
      <w:r w:rsidRPr="00747FBD">
        <w:rPr>
          <w:rFonts w:ascii="Times New Roman" w:hAnsi="Times New Roman" w:cs="Times New Roman"/>
          <w:sz w:val="24"/>
          <w:szCs w:val="24"/>
        </w:rPr>
        <w:t xml:space="preserve">lack of empirical studies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to support the findings of </w:t>
      </w:r>
      <w:r w:rsidRPr="00747FBD">
        <w:rPr>
          <w:rFonts w:ascii="Times New Roman" w:hAnsi="Times New Roman" w:cs="Times New Roman"/>
          <w:sz w:val="24"/>
          <w:szCs w:val="24"/>
        </w:rPr>
        <w:t>this study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, and the fact that research into </w:t>
      </w:r>
      <w:r w:rsidRPr="00747FBD">
        <w:rPr>
          <w:rFonts w:ascii="Times New Roman" w:hAnsi="Times New Roman" w:cs="Times New Roman"/>
          <w:sz w:val="24"/>
          <w:szCs w:val="24"/>
        </w:rPr>
        <w:t xml:space="preserve">social sustainability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in supply chains </w:t>
      </w:r>
      <w:r w:rsidRPr="00747FBD">
        <w:rPr>
          <w:rFonts w:ascii="Times New Roman" w:hAnsi="Times New Roman" w:cs="Times New Roman"/>
          <w:sz w:val="24"/>
          <w:szCs w:val="24"/>
        </w:rPr>
        <w:t xml:space="preserve">is clearly in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its </w:t>
      </w:r>
      <w:r w:rsidRPr="00747FBD">
        <w:rPr>
          <w:rFonts w:ascii="Times New Roman" w:hAnsi="Times New Roman" w:cs="Times New Roman"/>
          <w:sz w:val="24"/>
          <w:szCs w:val="24"/>
        </w:rPr>
        <w:t>early stage</w:t>
      </w:r>
      <w:r w:rsidR="00756706" w:rsidRPr="00747FBD">
        <w:rPr>
          <w:rFonts w:ascii="Times New Roman" w:hAnsi="Times New Roman" w:cs="Times New Roman"/>
          <w:sz w:val="24"/>
          <w:szCs w:val="24"/>
        </w:rPr>
        <w:t>s, it may not be surprising to find mixed results at this stage</w:t>
      </w:r>
      <w:r w:rsidRPr="00747FBD">
        <w:rPr>
          <w:rFonts w:ascii="Times New Roman" w:hAnsi="Times New Roman" w:cs="Times New Roman"/>
          <w:sz w:val="24"/>
          <w:szCs w:val="24"/>
        </w:rPr>
        <w:t>. This result</w:t>
      </w:r>
      <w:r w:rsidR="00756706" w:rsidRPr="00747FBD">
        <w:rPr>
          <w:rFonts w:ascii="Times New Roman" w:hAnsi="Times New Roman" w:cs="Times New Roman"/>
          <w:sz w:val="24"/>
          <w:szCs w:val="24"/>
        </w:rPr>
        <w:t>s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lead to </w:t>
      </w:r>
      <w:r w:rsidRPr="00747FBD">
        <w:rPr>
          <w:rFonts w:ascii="Times New Roman" w:hAnsi="Times New Roman" w:cs="Times New Roman"/>
          <w:sz w:val="24"/>
          <w:szCs w:val="24"/>
        </w:rPr>
        <w:t xml:space="preserve">a situation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747FBD">
        <w:rPr>
          <w:rFonts w:ascii="Times New Roman" w:hAnsi="Times New Roman" w:cs="Times New Roman"/>
          <w:sz w:val="24"/>
          <w:szCs w:val="24"/>
        </w:rPr>
        <w:t xml:space="preserve">managers will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have to decide which </w:t>
      </w:r>
      <w:r w:rsidRPr="00747FBD">
        <w:rPr>
          <w:rFonts w:ascii="Times New Roman" w:hAnsi="Times New Roman" w:cs="Times New Roman"/>
          <w:sz w:val="24"/>
          <w:szCs w:val="24"/>
        </w:rPr>
        <w:t xml:space="preserve">criteria </w:t>
      </w:r>
      <w:r w:rsidR="00756706" w:rsidRPr="00747FBD">
        <w:rPr>
          <w:rFonts w:ascii="Times New Roman" w:hAnsi="Times New Roman" w:cs="Times New Roman"/>
          <w:sz w:val="24"/>
          <w:szCs w:val="24"/>
        </w:rPr>
        <w:t>they need to focus on first and which ones they want to postpone</w:t>
      </w:r>
      <w:r w:rsidRPr="00747FBD">
        <w:rPr>
          <w:rFonts w:ascii="Times New Roman" w:hAnsi="Times New Roman" w:cs="Times New Roman"/>
          <w:sz w:val="24"/>
          <w:szCs w:val="24"/>
        </w:rPr>
        <w:t xml:space="preserve">. However, the ultimate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aim </w:t>
      </w:r>
      <w:r w:rsidRPr="00747FBD">
        <w:rPr>
          <w:rFonts w:ascii="Times New Roman" w:hAnsi="Times New Roman" w:cs="Times New Roman"/>
          <w:sz w:val="24"/>
          <w:szCs w:val="24"/>
        </w:rPr>
        <w:t xml:space="preserve">and feasibility of the initiatives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involved </w:t>
      </w:r>
      <w:r w:rsidRPr="00747FBD">
        <w:rPr>
          <w:rFonts w:ascii="Times New Roman" w:hAnsi="Times New Roman" w:cs="Times New Roman"/>
          <w:sz w:val="24"/>
          <w:szCs w:val="24"/>
        </w:rPr>
        <w:t xml:space="preserve">may be </w:t>
      </w:r>
      <w:r w:rsidR="00756706" w:rsidRPr="00747FBD">
        <w:rPr>
          <w:rFonts w:ascii="Times New Roman" w:hAnsi="Times New Roman" w:cs="Times New Roman"/>
          <w:sz w:val="24"/>
          <w:szCs w:val="24"/>
        </w:rPr>
        <w:t xml:space="preserve">to help managers </w:t>
      </w:r>
      <w:r w:rsidRPr="00747FBD">
        <w:rPr>
          <w:rFonts w:ascii="Times New Roman" w:hAnsi="Times New Roman" w:cs="Times New Roman"/>
          <w:sz w:val="24"/>
          <w:szCs w:val="24"/>
        </w:rPr>
        <w:t xml:space="preserve">to implement or adopt certain supply chain social sustainability criteria. </w:t>
      </w:r>
    </w:p>
    <w:p w:rsidR="00E06ED1" w:rsidRPr="00747FBD" w:rsidRDefault="00E06ED1" w:rsidP="000A43D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>6. Conclusion and future researches</w:t>
      </w:r>
    </w:p>
    <w:p w:rsidR="002B7D1B" w:rsidRPr="00747FBD" w:rsidRDefault="00756706" w:rsidP="00914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BD">
        <w:rPr>
          <w:rFonts w:asciiTheme="majorBidi" w:hAnsiTheme="majorBidi" w:cstheme="majorBidi"/>
          <w:sz w:val="24"/>
          <w:szCs w:val="24"/>
        </w:rPr>
        <w:t>The operations of m</w:t>
      </w:r>
      <w:r w:rsidR="000F4720" w:rsidRPr="00747FBD">
        <w:rPr>
          <w:rFonts w:asciiTheme="majorBidi" w:hAnsiTheme="majorBidi" w:cstheme="majorBidi"/>
          <w:sz w:val="24"/>
          <w:szCs w:val="24"/>
        </w:rPr>
        <w:t xml:space="preserve">anufacturing organizations </w:t>
      </w:r>
      <w:r w:rsidRPr="00747FBD">
        <w:rPr>
          <w:rFonts w:asciiTheme="majorBidi" w:hAnsiTheme="majorBidi" w:cstheme="majorBidi"/>
          <w:sz w:val="24"/>
          <w:szCs w:val="24"/>
        </w:rPr>
        <w:t xml:space="preserve">have a </w:t>
      </w:r>
      <w:r w:rsidR="000F4720" w:rsidRPr="00747FBD">
        <w:rPr>
          <w:rFonts w:asciiTheme="majorBidi" w:hAnsiTheme="majorBidi" w:cstheme="majorBidi"/>
          <w:sz w:val="24"/>
          <w:szCs w:val="24"/>
        </w:rPr>
        <w:t>massive global negative environmental and societal impact</w:t>
      </w:r>
      <w:r w:rsidRPr="00747FBD">
        <w:rPr>
          <w:rFonts w:asciiTheme="majorBidi" w:hAnsiTheme="majorBidi" w:cstheme="majorBidi"/>
          <w:sz w:val="24"/>
          <w:szCs w:val="24"/>
        </w:rPr>
        <w:t xml:space="preserve">, in particular </w:t>
      </w:r>
      <w:r w:rsidR="000F4720" w:rsidRPr="00747FBD">
        <w:rPr>
          <w:rFonts w:asciiTheme="majorBidi" w:hAnsiTheme="majorBidi" w:cstheme="majorBidi"/>
          <w:sz w:val="24"/>
          <w:szCs w:val="24"/>
        </w:rPr>
        <w:t>in emerging econom</w:t>
      </w:r>
      <w:r w:rsidRPr="00747FBD">
        <w:rPr>
          <w:rFonts w:asciiTheme="majorBidi" w:hAnsiTheme="majorBidi" w:cstheme="majorBidi"/>
          <w:sz w:val="24"/>
          <w:szCs w:val="24"/>
        </w:rPr>
        <w:t>ies</w:t>
      </w:r>
      <w:r w:rsidR="000F4720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Pr="00747FBD">
        <w:rPr>
          <w:rFonts w:asciiTheme="majorBidi" w:hAnsiTheme="majorBidi" w:cstheme="majorBidi"/>
          <w:sz w:val="24"/>
          <w:szCs w:val="24"/>
        </w:rPr>
        <w:t xml:space="preserve">like </w:t>
      </w:r>
      <w:r w:rsidR="000F4720" w:rsidRPr="00747FBD">
        <w:rPr>
          <w:rFonts w:asciiTheme="majorBidi" w:hAnsiTheme="majorBidi" w:cstheme="majorBidi"/>
          <w:sz w:val="24"/>
          <w:szCs w:val="24"/>
        </w:rPr>
        <w:t>Iran.</w:t>
      </w:r>
      <w:r w:rsidR="000F4720" w:rsidRPr="00747FBD">
        <w:rPr>
          <w:rFonts w:ascii="Garamond" w:eastAsiaTheme="minorEastAsia" w:hAnsi="Garamond" w:cs="Garamond"/>
          <w:sz w:val="24"/>
          <w:szCs w:val="24"/>
          <w:lang w:eastAsia="zh-CN"/>
        </w:rPr>
        <w:t xml:space="preserve"> </w:t>
      </w:r>
      <w:r w:rsidR="00AD343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 addressing these issues, several manufacturing organizations have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started a number of </w:t>
      </w:r>
      <w:r w:rsidR="00AD343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initiatives. In addition, there are </w:t>
      </w:r>
      <w:r w:rsidR="00DF0953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several </w:t>
      </w:r>
      <w:r w:rsidR="00AD343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stud</w:t>
      </w:r>
      <w:r w:rsidR="00F578E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ies</w:t>
      </w:r>
      <w:r w:rsidR="00AD343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that have </w:t>
      </w:r>
      <w:r w:rsidR="00DF0953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attempted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AD343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to address the issue of sustainability in organizational supply chains. However, these </w:t>
      </w:r>
      <w:r w:rsidR="000F472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initiatives and </w:t>
      </w:r>
      <w:r w:rsidR="00AD343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initial attempts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tend to focus more on </w:t>
      </w:r>
      <w:r w:rsidR="00AD343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the broader</w:t>
      </w:r>
      <w:r w:rsidR="00F578E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spectrum of sustainability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F578EC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rather than </w:t>
      </w:r>
      <w:r w:rsidR="00F578EC" w:rsidRPr="00747FBD">
        <w:rPr>
          <w:rFonts w:ascii="Times New Roman" w:hAnsi="Times New Roman" w:cs="Times New Roman"/>
          <w:sz w:val="24"/>
          <w:szCs w:val="24"/>
        </w:rPr>
        <w:t xml:space="preserve">specifically on </w:t>
      </w:r>
      <w:r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="00F578EC" w:rsidRPr="00747FBD">
        <w:rPr>
          <w:rFonts w:ascii="Times New Roman" w:hAnsi="Times New Roman" w:cs="Times New Roman"/>
          <w:sz w:val="24"/>
          <w:szCs w:val="24"/>
        </w:rPr>
        <w:t>social sustainability</w:t>
      </w:r>
      <w:r w:rsidRPr="00747FBD">
        <w:rPr>
          <w:rFonts w:ascii="Times New Roman" w:hAnsi="Times New Roman" w:cs="Times New Roman"/>
          <w:sz w:val="24"/>
          <w:szCs w:val="24"/>
        </w:rPr>
        <w:t xml:space="preserve"> of supply chains</w:t>
      </w:r>
      <w:r w:rsidR="00F578EC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0F00D8" w:rsidRPr="00747FBD">
        <w:rPr>
          <w:rFonts w:ascii="Times New Roman" w:hAnsi="Times New Roman" w:cs="Times New Roman"/>
          <w:sz w:val="24"/>
          <w:szCs w:val="24"/>
        </w:rPr>
        <w:t xml:space="preserve">The few studies </w:t>
      </w:r>
      <w:r w:rsidR="002B7D1B" w:rsidRPr="00747FBD">
        <w:rPr>
          <w:rFonts w:ascii="Times New Roman" w:hAnsi="Times New Roman" w:cs="Times New Roman"/>
          <w:sz w:val="24"/>
          <w:szCs w:val="24"/>
        </w:rPr>
        <w:t>and organization</w:t>
      </w:r>
      <w:r w:rsidR="00C64052" w:rsidRPr="00747FBD">
        <w:rPr>
          <w:rFonts w:ascii="Times New Roman" w:hAnsi="Times New Roman" w:cs="Times New Roman"/>
          <w:sz w:val="24"/>
          <w:szCs w:val="24"/>
        </w:rPr>
        <w:t>al</w:t>
      </w:r>
      <w:r w:rsidR="002B7D1B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C64052" w:rsidRPr="00747FBD">
        <w:rPr>
          <w:rFonts w:ascii="Times New Roman" w:hAnsi="Times New Roman" w:cs="Times New Roman"/>
          <w:sz w:val="24"/>
          <w:szCs w:val="24"/>
        </w:rPr>
        <w:t xml:space="preserve">interventions </w:t>
      </w:r>
      <w:r w:rsidR="000F00D8" w:rsidRPr="00747FBD">
        <w:rPr>
          <w:rFonts w:ascii="Times New Roman" w:hAnsi="Times New Roman" w:cs="Times New Roman"/>
          <w:sz w:val="24"/>
          <w:szCs w:val="24"/>
        </w:rPr>
        <w:t xml:space="preserve">that have </w:t>
      </w:r>
      <w:r w:rsidRPr="00747FBD">
        <w:rPr>
          <w:rFonts w:ascii="Times New Roman" w:hAnsi="Times New Roman" w:cs="Times New Roman"/>
          <w:sz w:val="24"/>
          <w:szCs w:val="24"/>
        </w:rPr>
        <w:t>include</w:t>
      </w:r>
      <w:r w:rsidR="001573D9" w:rsidRPr="00747FBD">
        <w:rPr>
          <w:rFonts w:ascii="Times New Roman" w:hAnsi="Times New Roman" w:cs="Times New Roman"/>
          <w:sz w:val="24"/>
          <w:szCs w:val="24"/>
        </w:rPr>
        <w:t>d</w:t>
      </w:r>
      <w:r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="000F00D8" w:rsidRPr="00747FBD">
        <w:rPr>
          <w:rFonts w:ascii="Times New Roman" w:hAnsi="Times New Roman" w:cs="Times New Roman"/>
          <w:sz w:val="24"/>
          <w:szCs w:val="24"/>
        </w:rPr>
        <w:t xml:space="preserve">social dimensions into their SSCM frameworks </w:t>
      </w:r>
      <w:r w:rsidR="002B7D1B" w:rsidRPr="00747FBD">
        <w:rPr>
          <w:rFonts w:ascii="Times New Roman" w:hAnsi="Times New Roman" w:cs="Times New Roman"/>
          <w:sz w:val="24"/>
          <w:szCs w:val="24"/>
        </w:rPr>
        <w:t xml:space="preserve">and initiatives have only focused on </w:t>
      </w:r>
      <w:r w:rsidRPr="00747FBD">
        <w:rPr>
          <w:rFonts w:ascii="Times New Roman" w:hAnsi="Times New Roman" w:cs="Times New Roman"/>
          <w:sz w:val="24"/>
          <w:szCs w:val="24"/>
        </w:rPr>
        <w:t xml:space="preserve">some </w:t>
      </w:r>
      <w:r w:rsidR="002B7D1B" w:rsidRPr="00747FBD">
        <w:rPr>
          <w:rFonts w:ascii="Times New Roman" w:hAnsi="Times New Roman" w:cs="Times New Roman"/>
          <w:sz w:val="24"/>
          <w:szCs w:val="24"/>
        </w:rPr>
        <w:t xml:space="preserve">aspects of the supply chains. </w:t>
      </w:r>
    </w:p>
    <w:p w:rsidR="0091675F" w:rsidRPr="00747FBD" w:rsidRDefault="002B7D1B" w:rsidP="009148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FBD">
        <w:rPr>
          <w:rFonts w:ascii="Times New Roman" w:hAnsi="Times New Roman" w:cs="Times New Roman"/>
          <w:sz w:val="24"/>
          <w:szCs w:val="24"/>
        </w:rPr>
        <w:t xml:space="preserve">The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isolated and diverse frameworks developed do not help </w:t>
      </w:r>
      <w:r w:rsidR="00756706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when it comes to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the resources and capabilities </w:t>
      </w:r>
      <w:r w:rsidR="00756706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needed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to manage the </w:t>
      </w:r>
      <w:r w:rsidR="00884E7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social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impact </w:t>
      </w:r>
      <w:r w:rsidR="00884E7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of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>the manufacturing industry</w:t>
      </w:r>
      <w:r w:rsidR="00693CF8" w:rsidRPr="00747FBD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84E7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comprehensively and systematically and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to achieve sustainable operations. </w:t>
      </w:r>
      <w:r w:rsidR="00884E7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An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integration of these separate frameworks into a comprehensive framework </w:t>
      </w:r>
      <w:r w:rsidR="00884E7F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helping </w:t>
      </w:r>
      <w:r w:rsidRPr="00747FBD">
        <w:rPr>
          <w:rFonts w:ascii="Times New Roman" w:hAnsi="Times New Roman" w:cs="Times New Roman"/>
          <w:sz w:val="24"/>
          <w:szCs w:val="24"/>
          <w:lang w:eastAsia="zh-CN"/>
        </w:rPr>
        <w:t>the manufacturing industry incorporate social sustainability into their supply chains is currently unavailable</w:t>
      </w:r>
      <w:r w:rsidR="00C3503A" w:rsidRPr="00747FBD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F578EC" w:rsidRPr="00747FBD">
        <w:rPr>
          <w:rFonts w:ascii="Times New Roman" w:hAnsi="Times New Roman" w:cs="Times New Roman"/>
          <w:sz w:val="24"/>
          <w:szCs w:val="24"/>
        </w:rPr>
        <w:t xml:space="preserve">To </w:t>
      </w:r>
      <w:r w:rsidR="00884E7F" w:rsidRPr="00747FBD">
        <w:rPr>
          <w:rFonts w:ascii="Times New Roman" w:hAnsi="Times New Roman" w:cs="Times New Roman"/>
          <w:sz w:val="24"/>
          <w:szCs w:val="24"/>
        </w:rPr>
        <w:t>remedy that situation</w:t>
      </w:r>
      <w:r w:rsidR="00F578EC" w:rsidRPr="00747FBD">
        <w:rPr>
          <w:rFonts w:ascii="Times New Roman" w:hAnsi="Times New Roman" w:cs="Times New Roman"/>
          <w:sz w:val="24"/>
          <w:szCs w:val="24"/>
        </w:rPr>
        <w:t xml:space="preserve">, this paper </w:t>
      </w:r>
      <w:r w:rsidR="00884E7F" w:rsidRPr="00747FBD">
        <w:rPr>
          <w:rFonts w:ascii="Times New Roman" w:hAnsi="Times New Roman" w:cs="Times New Roman"/>
          <w:sz w:val="24"/>
          <w:szCs w:val="24"/>
        </w:rPr>
        <w:t xml:space="preserve">started by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conduct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>ing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review 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 xml:space="preserve">of existing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sustainability studies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>,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to identify potential criteria within the manufacturing 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>context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and subject them to several rounds of review by industrial experts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>,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to propose a comprehensive framework. To </w:t>
      </w:r>
      <w:r w:rsidR="003A57FC" w:rsidRPr="00747FBD">
        <w:rPr>
          <w:rFonts w:ascii="Times New Roman" w:eastAsia="Calibri" w:hAnsi="Times New Roman" w:cs="Times New Roman"/>
          <w:sz w:val="24"/>
          <w:szCs w:val="24"/>
        </w:rPr>
        <w:t>help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managers </w:t>
      </w:r>
      <w:r w:rsidR="000F4720" w:rsidRPr="00747FBD">
        <w:rPr>
          <w:rFonts w:ascii="Times New Roman" w:eastAsia="Calibri" w:hAnsi="Times New Roman" w:cs="Times New Roman"/>
          <w:sz w:val="24"/>
          <w:szCs w:val="24"/>
        </w:rPr>
        <w:t>with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C44C3C" w:rsidRPr="00747FBD">
        <w:rPr>
          <w:rFonts w:ascii="Times New Roman" w:eastAsia="Calibri" w:hAnsi="Times New Roman" w:cs="Times New Roman"/>
          <w:sz w:val="24"/>
          <w:szCs w:val="24"/>
        </w:rPr>
        <w:t>decision-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making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 xml:space="preserve"> process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introduced and 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 xml:space="preserve">used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>‘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best</w:t>
      </w:r>
      <w:r w:rsidR="00C56694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worst method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>’</w:t>
      </w:r>
      <w:r w:rsidR="00C44C3C" w:rsidRPr="00747FBD">
        <w:rPr>
          <w:rFonts w:ascii="Times New Roman" w:eastAsia="Calibri" w:hAnsi="Times New Roman" w:cs="Times New Roman"/>
          <w:sz w:val="24"/>
          <w:szCs w:val="24"/>
        </w:rPr>
        <w:t xml:space="preserve"> (BWM)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 xml:space="preserve">assess </w:t>
      </w:r>
      <w:r w:rsidR="00C64052" w:rsidRPr="00747FBD">
        <w:rPr>
          <w:rFonts w:ascii="Times New Roman" w:eastAsia="Calibri" w:hAnsi="Times New Roman" w:cs="Times New Roman"/>
          <w:sz w:val="24"/>
          <w:szCs w:val="24"/>
        </w:rPr>
        <w:t xml:space="preserve">and rank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the proposed criteria</w:t>
      </w:r>
      <w:r w:rsidR="00884E7F" w:rsidRPr="00747FBD">
        <w:rPr>
          <w:rFonts w:ascii="Times New Roman" w:eastAsia="Calibri" w:hAnsi="Times New Roman" w:cs="Times New Roman"/>
          <w:sz w:val="24"/>
          <w:szCs w:val="24"/>
        </w:rPr>
        <w:t>,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DAC" w:rsidRPr="00747FBD">
        <w:rPr>
          <w:rFonts w:ascii="Times New Roman" w:eastAsia="Calibri" w:hAnsi="Times New Roman" w:cs="Times New Roman"/>
          <w:sz w:val="24"/>
          <w:szCs w:val="24"/>
        </w:rPr>
        <w:t xml:space="preserve">using a sample of 38 </w:t>
      </w:r>
      <w:r w:rsidR="0079473B" w:rsidRPr="00747FBD">
        <w:rPr>
          <w:rFonts w:ascii="Times New Roman" w:eastAsia="Calibri" w:hAnsi="Times New Roman" w:cs="Times New Roman"/>
          <w:sz w:val="24"/>
          <w:szCs w:val="24"/>
        </w:rPr>
        <w:t>experts.</w:t>
      </w:r>
    </w:p>
    <w:p w:rsidR="000F4720" w:rsidRPr="00747FBD" w:rsidRDefault="00884E7F" w:rsidP="009148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FBD">
        <w:rPr>
          <w:rFonts w:ascii="Times New Roman" w:eastAsia="Calibri" w:hAnsi="Times New Roman" w:cs="Times New Roman"/>
          <w:sz w:val="24"/>
          <w:szCs w:val="24"/>
        </w:rPr>
        <w:t>T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he relative weights of the criteria </w:t>
      </w:r>
      <w:r w:rsidR="000F4720" w:rsidRPr="00747FBD">
        <w:rPr>
          <w:rFonts w:ascii="Times New Roman" w:eastAsia="Calibri" w:hAnsi="Times New Roman" w:cs="Times New Roman"/>
          <w:sz w:val="24"/>
          <w:szCs w:val="24"/>
        </w:rPr>
        <w:t>were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determined and then prioritized according to </w:t>
      </w:r>
      <w:r w:rsidR="0084401A" w:rsidRPr="00747FBD">
        <w:rPr>
          <w:rFonts w:ascii="Times New Roman" w:eastAsia="Calibri" w:hAnsi="Times New Roman" w:cs="Times New Roman"/>
          <w:sz w:val="24"/>
          <w:szCs w:val="24"/>
        </w:rPr>
        <w:t xml:space="preserve">the value of the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weight</w:t>
      </w:r>
      <w:r w:rsidR="0084401A" w:rsidRPr="00747FBD">
        <w:rPr>
          <w:rFonts w:ascii="Times New Roman" w:eastAsia="Calibri" w:hAnsi="Times New Roman" w:cs="Times New Roman"/>
          <w:sz w:val="24"/>
          <w:szCs w:val="24"/>
        </w:rPr>
        <w:t>s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F24561" w:rsidRPr="00747FBD">
        <w:rPr>
          <w:rFonts w:ascii="Times New Roman" w:eastAsia="Calibri" w:hAnsi="Times New Roman" w:cs="Times New Roman"/>
          <w:sz w:val="24"/>
          <w:szCs w:val="24"/>
        </w:rPr>
        <w:t xml:space="preserve">their </w:t>
      </w:r>
      <w:r w:rsidR="00C3503A" w:rsidRPr="00747FBD">
        <w:rPr>
          <w:rFonts w:ascii="Times New Roman" w:eastAsia="Calibri" w:hAnsi="Times New Roman" w:cs="Times New Roman"/>
          <w:sz w:val="24"/>
          <w:szCs w:val="24"/>
        </w:rPr>
        <w:t>importance to organizational sustainability</w:t>
      </w:r>
      <w:r w:rsidR="000F4720" w:rsidRPr="00747FBD">
        <w:rPr>
          <w:rFonts w:ascii="Times New Roman" w:eastAsia="Calibri" w:hAnsi="Times New Roman" w:cs="Times New Roman"/>
          <w:sz w:val="24"/>
          <w:szCs w:val="24"/>
        </w:rPr>
        <w:t>.</w:t>
      </w:r>
      <w:r w:rsidR="00F24561" w:rsidRPr="00747F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4720" w:rsidRPr="00747FBD">
        <w:rPr>
          <w:rFonts w:ascii="Times New Roman" w:eastAsia="Calibri" w:hAnsi="Times New Roman" w:cs="Times New Roman"/>
          <w:sz w:val="24"/>
          <w:szCs w:val="24"/>
        </w:rPr>
        <w:t xml:space="preserve">The results </w:t>
      </w:r>
      <w:r w:rsidR="00C56694" w:rsidRPr="00747FBD">
        <w:rPr>
          <w:rFonts w:ascii="Times New Roman" w:eastAsia="Calibri" w:hAnsi="Times New Roman" w:cs="Times New Roman"/>
          <w:sz w:val="24"/>
          <w:szCs w:val="24"/>
        </w:rPr>
        <w:t>show</w:t>
      </w:r>
      <w:r w:rsidR="000F4720" w:rsidRPr="00747FBD">
        <w:rPr>
          <w:rFonts w:ascii="Times New Roman" w:eastAsia="Calibri" w:hAnsi="Times New Roman" w:cs="Times New Roman"/>
          <w:sz w:val="24"/>
          <w:szCs w:val="24"/>
        </w:rPr>
        <w:t xml:space="preserve"> that, </w:t>
      </w:r>
      <w:r w:rsidR="000F4720" w:rsidRPr="00747FBD">
        <w:rPr>
          <w:rFonts w:asciiTheme="majorBidi" w:hAnsiTheme="majorBidi" w:cstheme="majorBidi"/>
          <w:sz w:val="24"/>
          <w:szCs w:val="24"/>
        </w:rPr>
        <w:t>“c</w:t>
      </w:r>
      <w:r w:rsidR="000F4720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ontractual stakeholder influence” was the most criteri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 in terms of </w:t>
      </w:r>
      <w:r w:rsidR="000F4720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achieving social sustainability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2456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while </w:t>
      </w:r>
      <w:r w:rsidR="00F2456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“occupational health and safety management system” was considered the least important</w:t>
      </w:r>
      <w:r w:rsidR="000F4720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24561" w:rsidRPr="00747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675F" w:rsidRPr="00747FBD">
        <w:rPr>
          <w:rFonts w:asciiTheme="majorBidi" w:hAnsiTheme="majorBidi" w:cstheme="majorBidi"/>
          <w:sz w:val="24"/>
          <w:szCs w:val="24"/>
        </w:rPr>
        <w:t xml:space="preserve">The proposed framework can help firms build the capability </w:t>
      </w:r>
      <w:r w:rsidRPr="00747FBD">
        <w:rPr>
          <w:rFonts w:asciiTheme="majorBidi" w:hAnsiTheme="majorBidi" w:cstheme="majorBidi"/>
          <w:sz w:val="24"/>
          <w:szCs w:val="24"/>
        </w:rPr>
        <w:t xml:space="preserve">they need to realize </w:t>
      </w:r>
      <w:r w:rsidR="0091675F" w:rsidRPr="00747FBD">
        <w:rPr>
          <w:rFonts w:asciiTheme="majorBidi" w:hAnsiTheme="majorBidi" w:cstheme="majorBidi"/>
          <w:sz w:val="24"/>
          <w:szCs w:val="24"/>
        </w:rPr>
        <w:t>sustainable development.</w:t>
      </w:r>
      <w:r w:rsidR="003366A2" w:rsidRPr="00747FBD">
        <w:rPr>
          <w:rFonts w:asciiTheme="majorBidi" w:hAnsiTheme="majorBidi" w:cstheme="majorBidi"/>
          <w:sz w:val="24"/>
          <w:szCs w:val="24"/>
        </w:rPr>
        <w:t xml:space="preserve"> </w:t>
      </w:r>
      <w:r w:rsidRPr="00747FBD">
        <w:rPr>
          <w:rFonts w:asciiTheme="majorBidi" w:hAnsiTheme="majorBidi" w:cstheme="majorBidi"/>
          <w:sz w:val="24"/>
          <w:szCs w:val="24"/>
        </w:rPr>
        <w:t xml:space="preserve">In particular, the </w:t>
      </w:r>
      <w:r w:rsidR="003366A2" w:rsidRPr="00747FBD">
        <w:rPr>
          <w:rFonts w:asciiTheme="majorBidi" w:hAnsiTheme="majorBidi" w:cstheme="majorBidi"/>
          <w:sz w:val="24"/>
          <w:szCs w:val="24"/>
        </w:rPr>
        <w:t xml:space="preserve">framework can </w:t>
      </w:r>
      <w:r w:rsidR="00DA74F6" w:rsidRPr="00747FBD">
        <w:rPr>
          <w:rFonts w:asciiTheme="majorBidi" w:hAnsiTheme="majorBidi" w:cstheme="majorBidi"/>
          <w:sz w:val="24"/>
          <w:szCs w:val="24"/>
        </w:rPr>
        <w:t xml:space="preserve">aid </w:t>
      </w:r>
      <w:r w:rsidR="003366A2" w:rsidRPr="00747FBD">
        <w:rPr>
          <w:rFonts w:asciiTheme="majorBidi" w:hAnsiTheme="majorBidi" w:cstheme="majorBidi"/>
          <w:sz w:val="24"/>
          <w:szCs w:val="24"/>
        </w:rPr>
        <w:t>supply chain managers and practitioners in developing countries to evaluate and determine the importance and impact of social sustainability practices in manufacturing corporations</w:t>
      </w:r>
      <w:r w:rsidRPr="00747FBD">
        <w:rPr>
          <w:rFonts w:asciiTheme="majorBidi" w:hAnsiTheme="majorBidi" w:cstheme="majorBidi"/>
          <w:sz w:val="24"/>
          <w:szCs w:val="24"/>
        </w:rPr>
        <w:t>,</w:t>
      </w:r>
      <w:r w:rsidR="003366A2" w:rsidRPr="00747FBD">
        <w:rPr>
          <w:rFonts w:asciiTheme="majorBidi" w:hAnsiTheme="majorBidi" w:cstheme="majorBidi"/>
          <w:sz w:val="24"/>
          <w:szCs w:val="24"/>
        </w:rPr>
        <w:t xml:space="preserve"> a</w:t>
      </w:r>
      <w:r w:rsidR="00C64052" w:rsidRPr="00747FBD">
        <w:rPr>
          <w:rFonts w:asciiTheme="majorBidi" w:hAnsiTheme="majorBidi" w:cstheme="majorBidi"/>
          <w:sz w:val="24"/>
          <w:szCs w:val="24"/>
        </w:rPr>
        <w:t>s</w:t>
      </w:r>
      <w:r w:rsidR="003366A2" w:rsidRPr="00747FBD">
        <w:rPr>
          <w:rFonts w:asciiTheme="majorBidi" w:hAnsiTheme="majorBidi" w:cstheme="majorBidi"/>
          <w:sz w:val="24"/>
          <w:szCs w:val="24"/>
        </w:rPr>
        <w:t xml:space="preserve"> well as implementation paths</w:t>
      </w:r>
      <w:r w:rsidRPr="00747FBD">
        <w:rPr>
          <w:rFonts w:asciiTheme="majorBidi" w:hAnsiTheme="majorBidi" w:cstheme="majorBidi"/>
          <w:sz w:val="24"/>
          <w:szCs w:val="24"/>
        </w:rPr>
        <w:t>, more effectively</w:t>
      </w:r>
      <w:r w:rsidR="003366A2" w:rsidRPr="00747FBD">
        <w:rPr>
          <w:rFonts w:asciiTheme="majorBidi" w:hAnsiTheme="majorBidi" w:cstheme="majorBidi"/>
          <w:sz w:val="24"/>
          <w:szCs w:val="24"/>
        </w:rPr>
        <w:t>.</w:t>
      </w:r>
      <w:r w:rsidR="00276BA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84401A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M</w:t>
      </w:r>
      <w:r w:rsidR="00276BA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anagers in manufacturing companies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 Iran </w:t>
      </w:r>
      <w:r w:rsidR="00276BA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(and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276BA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by extension,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in other developing economies</w:t>
      </w:r>
      <w:r w:rsidR="00276BA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) now have a </w:t>
      </w:r>
      <w:r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tool they can use </w:t>
      </w:r>
      <w:r w:rsidR="00276BA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to evaluate and implement social sustainability</w:t>
      </w:r>
      <w:r w:rsidR="00FE174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:rsidR="00EF23D7" w:rsidRPr="00747FBD" w:rsidRDefault="00154F38" w:rsidP="00914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747FBD">
        <w:rPr>
          <w:rFonts w:ascii="Times New Roman" w:hAnsi="Times New Roman" w:cs="Times New Roman"/>
          <w:sz w:val="24"/>
          <w:szCs w:val="24"/>
        </w:rPr>
        <w:t>This study does</w:t>
      </w:r>
      <w:r w:rsidR="00723E1E" w:rsidRPr="00747FBD">
        <w:rPr>
          <w:rFonts w:ascii="Times New Roman" w:hAnsi="Times New Roman" w:cs="Times New Roman"/>
          <w:sz w:val="24"/>
          <w:szCs w:val="24"/>
        </w:rPr>
        <w:t xml:space="preserve"> </w:t>
      </w:r>
      <w:r w:rsidRPr="00747FBD">
        <w:rPr>
          <w:rFonts w:ascii="Times New Roman" w:hAnsi="Times New Roman" w:cs="Times New Roman"/>
          <w:sz w:val="24"/>
          <w:szCs w:val="24"/>
        </w:rPr>
        <w:t xml:space="preserve">have a number of </w:t>
      </w:r>
      <w:r w:rsidR="00723E1E" w:rsidRPr="00747FBD">
        <w:rPr>
          <w:rFonts w:ascii="Times New Roman" w:hAnsi="Times New Roman" w:cs="Times New Roman"/>
          <w:sz w:val="24"/>
          <w:szCs w:val="24"/>
        </w:rPr>
        <w:t xml:space="preserve">limitations </w:t>
      </w:r>
      <w:r w:rsidR="00C64052" w:rsidRPr="00747FBD">
        <w:rPr>
          <w:rFonts w:ascii="Times New Roman" w:hAnsi="Times New Roman" w:cs="Times New Roman"/>
          <w:sz w:val="24"/>
          <w:szCs w:val="24"/>
        </w:rPr>
        <w:t xml:space="preserve">and additional </w:t>
      </w:r>
      <w:r w:rsidR="00723E1E" w:rsidRPr="00747FBD">
        <w:rPr>
          <w:rFonts w:ascii="Times New Roman" w:hAnsi="Times New Roman" w:cs="Times New Roman"/>
          <w:sz w:val="24"/>
          <w:szCs w:val="24"/>
        </w:rPr>
        <w:t xml:space="preserve">research </w:t>
      </w:r>
      <w:r w:rsidR="00C64052" w:rsidRPr="00747FBD">
        <w:rPr>
          <w:rFonts w:ascii="Times New Roman" w:hAnsi="Times New Roman" w:cs="Times New Roman"/>
          <w:sz w:val="24"/>
          <w:szCs w:val="24"/>
        </w:rPr>
        <w:t xml:space="preserve">is </w:t>
      </w:r>
      <w:r w:rsidR="002C0B10" w:rsidRPr="00747FBD">
        <w:rPr>
          <w:rFonts w:ascii="Times New Roman" w:hAnsi="Times New Roman" w:cs="Times New Roman"/>
          <w:sz w:val="24"/>
          <w:szCs w:val="24"/>
        </w:rPr>
        <w:t>needed</w:t>
      </w:r>
      <w:r w:rsidR="00C64052" w:rsidRPr="00747FBD">
        <w:rPr>
          <w:rFonts w:ascii="Times New Roman" w:hAnsi="Times New Roman" w:cs="Times New Roman"/>
          <w:sz w:val="24"/>
          <w:szCs w:val="24"/>
        </w:rPr>
        <w:t xml:space="preserve">. </w:t>
      </w:r>
      <w:r w:rsidR="00723E1E" w:rsidRPr="00747FBD">
        <w:rPr>
          <w:rFonts w:ascii="Times New Roman" w:hAnsi="Times New Roman" w:cs="Times New Roman"/>
          <w:sz w:val="24"/>
          <w:szCs w:val="24"/>
        </w:rPr>
        <w:t xml:space="preserve">The limitations </w:t>
      </w:r>
      <w:r w:rsidR="00C64052" w:rsidRPr="00747FBD">
        <w:rPr>
          <w:rFonts w:ascii="Times New Roman" w:hAnsi="Times New Roman" w:cs="Times New Roman"/>
          <w:sz w:val="24"/>
          <w:szCs w:val="24"/>
        </w:rPr>
        <w:t xml:space="preserve">provide ample room for improvement and can provide </w:t>
      </w:r>
      <w:r w:rsidR="00723E1E" w:rsidRPr="00747FBD">
        <w:rPr>
          <w:rFonts w:ascii="Times New Roman" w:hAnsi="Times New Roman" w:cs="Times New Roman"/>
          <w:sz w:val="24"/>
          <w:szCs w:val="24"/>
        </w:rPr>
        <w:t xml:space="preserve">a useful basis for </w:t>
      </w:r>
      <w:r w:rsidR="00C64052" w:rsidRPr="00747FBD">
        <w:rPr>
          <w:rFonts w:ascii="Times New Roman" w:hAnsi="Times New Roman" w:cs="Times New Roman"/>
          <w:sz w:val="24"/>
          <w:szCs w:val="24"/>
        </w:rPr>
        <w:t xml:space="preserve">further research </w:t>
      </w:r>
      <w:r w:rsidR="00723E1E" w:rsidRPr="00747FBD">
        <w:rPr>
          <w:rFonts w:ascii="Times New Roman" w:hAnsi="Times New Roman" w:cs="Times New Roman"/>
          <w:sz w:val="24"/>
          <w:szCs w:val="24"/>
        </w:rPr>
        <w:t xml:space="preserve">into </w:t>
      </w:r>
      <w:r w:rsidR="00C64052" w:rsidRPr="00747FBD">
        <w:rPr>
          <w:rFonts w:ascii="Times New Roman" w:hAnsi="Times New Roman" w:cs="Times New Roman"/>
          <w:sz w:val="24"/>
          <w:szCs w:val="24"/>
        </w:rPr>
        <w:t xml:space="preserve">this subject.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One of the principal limitations to this study is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its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exploratory nature. The result presented here are exploratory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 nature, in that they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only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consider a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certain manufacturing </w:t>
      </w:r>
      <w:r w:rsidR="00A875E1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sector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in one region (Iran)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making it harder to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generalize the findings. However, given the homogeneity of the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respondent</w:t>
      </w:r>
      <w:r w:rsidR="00A875E1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we can be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fairly certain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about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particular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activities and concerns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related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to achieving social sustainability within Iranian’s manufacturing </w:t>
      </w:r>
      <w:r w:rsidR="00CD7203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companies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and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the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manufacturing industry in general. Clearly, more and broader empirical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research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is required. The results also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cover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 single period of study. Longitudinal </w:t>
      </w:r>
      <w:r w:rsidR="008C4DC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study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is </w:t>
      </w:r>
      <w:r w:rsidR="008C4DC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required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to </w:t>
      </w:r>
      <w:r w:rsidR="008C4DC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identify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whether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the rankings of the criteria would change over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time.</w:t>
      </w:r>
      <w:r w:rsidR="00BE702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2D41C8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We suggest</w:t>
      </w:r>
      <w:r w:rsidR="00BE702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future research</w:t>
      </w:r>
      <w:r w:rsidR="00357EA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e</w:t>
      </w:r>
      <w:r w:rsidR="002D41C8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r</w:t>
      </w:r>
      <w:r w:rsidR="0004062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</w:t>
      </w:r>
      <w:r w:rsidR="002D41C8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to use </w:t>
      </w:r>
      <w:r w:rsidR="00BE702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other MCDM models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BE702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04062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together with our </w:t>
      </w:r>
      <w:r w:rsidR="00357EA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social sustainability </w:t>
      </w:r>
      <w:r w:rsidR="00B2071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criteria </w:t>
      </w:r>
      <w:r w:rsidR="0004062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framework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04062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to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determine </w:t>
      </w:r>
      <w:r w:rsidR="0004062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the </w:t>
      </w:r>
      <w:r w:rsidR="00B2071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weights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B2071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and </w:t>
      </w:r>
      <w:r w:rsidR="0004062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compare </w:t>
      </w:r>
      <w:r w:rsidR="00B2071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the results of these models</w:t>
      </w:r>
      <w:r w:rsidR="00357EA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04062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with</w:t>
      </w:r>
      <w:r w:rsidR="00357EA0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our BWM results</w:t>
      </w:r>
      <w:r w:rsidR="00542B71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It may be clear that social sustainability in emerging economies is a subject that merits and requires further study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 w:rsidR="00723E1E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In our view, this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study helps </w:t>
      </w:r>
      <w:r w:rsidR="00B67E2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lay 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the f</w:t>
      </w:r>
      <w:r w:rsidR="00DB0F1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oundation</w:t>
      </w:r>
      <w:r w:rsidR="00B67E2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s</w:t>
      </w:r>
      <w:r w:rsidR="00DB0F17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for </w:t>
      </w:r>
      <w:r w:rsidR="00B67E25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a research topic that will only gain in importance in years to come</w:t>
      </w:r>
      <w:r w:rsidR="00C64052" w:rsidRPr="00747FBD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:rsidR="00A20E9D" w:rsidRPr="00747FBD" w:rsidRDefault="00A20E9D" w:rsidP="002C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E06ED1" w:rsidRPr="00747FBD" w:rsidRDefault="00E06ED1" w:rsidP="004835D3">
      <w:pPr>
        <w:spacing w:before="240" w:after="240"/>
        <w:rPr>
          <w:rFonts w:asciiTheme="majorBidi" w:hAnsiTheme="majorBidi" w:cstheme="majorBidi"/>
          <w:b/>
          <w:bCs/>
          <w:sz w:val="24"/>
          <w:szCs w:val="24"/>
        </w:rPr>
      </w:pPr>
      <w:r w:rsidRPr="00747FBD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  <w:b/>
          <w:bCs/>
        </w:rPr>
        <w:fldChar w:fldCharType="begin"/>
      </w:r>
      <w:r w:rsidRPr="00747FBD">
        <w:rPr>
          <w:rFonts w:ascii="Times New Roman" w:hAnsi="Times New Roman" w:cs="Times New Roman"/>
          <w:b/>
          <w:bCs/>
        </w:rPr>
        <w:instrText xml:space="preserve"> ADDIN EN.REFLIST </w:instrText>
      </w:r>
      <w:r w:rsidRPr="00747FBD">
        <w:rPr>
          <w:rFonts w:ascii="Times New Roman" w:hAnsi="Times New Roman" w:cs="Times New Roman"/>
          <w:b/>
          <w:bCs/>
        </w:rPr>
        <w:fldChar w:fldCharType="separate"/>
      </w:r>
      <w:r w:rsidRPr="00747FBD">
        <w:rPr>
          <w:rFonts w:ascii="Times New Roman" w:hAnsi="Times New Roman" w:cs="Times New Roman"/>
        </w:rPr>
        <w:t xml:space="preserve">Ahi, P., &amp; Searcy, C. (2013). A comparative literature analysis of definitions for green and sustainable supply chain management. </w:t>
      </w:r>
      <w:r w:rsidRPr="00747FBD">
        <w:rPr>
          <w:rFonts w:ascii="Times New Roman" w:hAnsi="Times New Roman" w:cs="Times New Roman"/>
          <w:i/>
        </w:rPr>
        <w:t>Journal of Cleaner Production, 52</w:t>
      </w:r>
      <w:r w:rsidRPr="00747FBD">
        <w:rPr>
          <w:rFonts w:ascii="Times New Roman" w:hAnsi="Times New Roman" w:cs="Times New Roman"/>
        </w:rPr>
        <w:t xml:space="preserve">, 329-341. </w:t>
      </w:r>
    </w:p>
    <w:p w:rsidR="00D7004A" w:rsidRPr="00747FBD" w:rsidRDefault="00D7004A" w:rsidP="00D7004A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Ahmad, W. N. K., Rezaei, J., Sadaghiani, S., &amp; Tavasszy, L. A. (2016). Evaluation of the external forces affecting the sustainability of oil and gas supply chain using Best Worst Method.</w:t>
      </w:r>
      <w:r w:rsidRPr="00747FBD">
        <w:rPr>
          <w:rFonts w:ascii="Times New Roman" w:hAnsi="Times New Roman" w:cs="Times New Roman"/>
          <w:i/>
          <w:iCs/>
        </w:rPr>
        <w:t xml:space="preserve"> Journal of</w:t>
      </w:r>
      <w:r w:rsidRPr="00747FBD">
        <w:rPr>
          <w:rFonts w:ascii="Times New Roman" w:hAnsi="Times New Roman" w:cs="Times New Roman"/>
        </w:rPr>
        <w:t xml:space="preserve"> </w:t>
      </w:r>
      <w:r w:rsidRPr="00747FBD">
        <w:rPr>
          <w:rFonts w:ascii="Times New Roman" w:hAnsi="Times New Roman" w:cs="Times New Roman"/>
          <w:i/>
          <w:iCs/>
        </w:rPr>
        <w:t>Cleaner Production</w:t>
      </w:r>
      <w:r w:rsidRPr="00747FBD">
        <w:rPr>
          <w:rFonts w:ascii="Times New Roman" w:hAnsi="Times New Roman" w:cs="Times New Roman"/>
        </w:rPr>
        <w:t xml:space="preserve">, 153, 242-252. </w:t>
      </w:r>
    </w:p>
    <w:p w:rsidR="00305C68" w:rsidRPr="00747FBD" w:rsidRDefault="00305C68" w:rsidP="00D7004A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Ahmad, W. N. K. W., Rezaei, J., de Brito, M. P., &amp; Tavasszy, L. A. (2016). The influence of external factors on supply chain sustainability goals of the oil and gas industry. </w:t>
      </w:r>
      <w:r w:rsidRPr="00747FBD">
        <w:rPr>
          <w:rFonts w:ascii="Times New Roman" w:hAnsi="Times New Roman" w:cs="Times New Roman"/>
          <w:i/>
          <w:iCs/>
        </w:rPr>
        <w:t>Resources Policy</w:t>
      </w:r>
      <w:r w:rsidRPr="00747FBD">
        <w:rPr>
          <w:rFonts w:ascii="Times New Roman" w:hAnsi="Times New Roman" w:cs="Times New Roman"/>
        </w:rPr>
        <w:t>, 49, 302-314.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t xml:space="preserve">Amindoust, A., Ahmed, S., Saghafinia, A., &amp; Bahreininejad, A. (2012). Sustainable supplier selection: A ranking model based on fuzzy inference system. </w:t>
      </w:r>
      <w:r w:rsidRPr="00747FBD">
        <w:rPr>
          <w:rFonts w:ascii="Times New Roman" w:hAnsi="Times New Roman" w:cs="Times New Roman"/>
          <w:i/>
        </w:rPr>
        <w:t>Applied Soft Computing, 12</w:t>
      </w:r>
      <w:r w:rsidRPr="00747FBD">
        <w:rPr>
          <w:rFonts w:ascii="Times New Roman" w:hAnsi="Times New Roman" w:cs="Times New Roman"/>
        </w:rPr>
        <w:t xml:space="preserve">(6), 1668-1677. </w:t>
      </w:r>
    </w:p>
    <w:p w:rsidR="00FD470F" w:rsidRPr="00747FBD" w:rsidRDefault="00FD470F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Ashby, A., Leat, M., &amp; Hudson</w:t>
      </w:r>
      <w:r w:rsidRPr="00747FBD">
        <w:rPr>
          <w:rFonts w:ascii="Cambria Math" w:hAnsi="Cambria Math" w:cs="Cambria Math"/>
        </w:rPr>
        <w:t>‐</w:t>
      </w:r>
      <w:r w:rsidRPr="00747FBD">
        <w:rPr>
          <w:rFonts w:ascii="Times New Roman" w:hAnsi="Times New Roman" w:cs="Times New Roman"/>
        </w:rPr>
        <w:t xml:space="preserve">Smith, M. (2012). Making connections: a review of supply chain management and sustainability literature. </w:t>
      </w:r>
      <w:r w:rsidRPr="00747FBD">
        <w:rPr>
          <w:rFonts w:ascii="Times New Roman" w:hAnsi="Times New Roman" w:cs="Times New Roman"/>
          <w:i/>
        </w:rPr>
        <w:t>Supply Chain Management: An International Journal, 17</w:t>
      </w:r>
      <w:r w:rsidRPr="00747FBD">
        <w:rPr>
          <w:rFonts w:ascii="Times New Roman" w:hAnsi="Times New Roman" w:cs="Times New Roman"/>
        </w:rPr>
        <w:t xml:space="preserve">(5), 497-516. </w:t>
      </w:r>
    </w:p>
    <w:p w:rsidR="006F3FAB" w:rsidRPr="00747FBD" w:rsidRDefault="006F3FAB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Aydın Keskin, G., İlhan, S., &amp; Özkan, C. (2010). The Fuzzy ART algorithm: A categorization method for supplier evaluation and selection. </w:t>
      </w:r>
      <w:r w:rsidRPr="00747FBD">
        <w:rPr>
          <w:rFonts w:ascii="Times New Roman" w:hAnsi="Times New Roman" w:cs="Times New Roman"/>
          <w:i/>
        </w:rPr>
        <w:t>Expert Systems with Applications, 37</w:t>
      </w:r>
      <w:r w:rsidRPr="00747FBD">
        <w:rPr>
          <w:rFonts w:ascii="Times New Roman" w:hAnsi="Times New Roman" w:cs="Times New Roman"/>
        </w:rPr>
        <w:t xml:space="preserve">(2), 1235-1240. </w:t>
      </w:r>
    </w:p>
    <w:p w:rsidR="00E06ED1" w:rsidRPr="00747FBD" w:rsidRDefault="006F3FAB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E06ED1" w:rsidRPr="00747FBD">
        <w:rPr>
          <w:rFonts w:ascii="Times New Roman" w:hAnsi="Times New Roman" w:cs="Times New Roman"/>
        </w:rPr>
        <w:t xml:space="preserve">Azadnia, A. H., Saman, M. Z. M., &amp; Wong, K. Y. (2015). Sustainable supplier selection and order lot-sizing: an integrated multi-objective decision-making process. </w:t>
      </w:r>
      <w:r w:rsidR="00E06ED1" w:rsidRPr="00747FBD">
        <w:rPr>
          <w:rFonts w:ascii="Times New Roman" w:hAnsi="Times New Roman" w:cs="Times New Roman"/>
          <w:i/>
        </w:rPr>
        <w:t>International Journal of Production Research, 53</w:t>
      </w:r>
      <w:r w:rsidR="00E06ED1" w:rsidRPr="00747FBD">
        <w:rPr>
          <w:rFonts w:ascii="Times New Roman" w:hAnsi="Times New Roman" w:cs="Times New Roman"/>
        </w:rPr>
        <w:t xml:space="preserve">(2), 383-408. </w:t>
      </w:r>
    </w:p>
    <w:p w:rsidR="005E2773" w:rsidRPr="00747FBD" w:rsidRDefault="005E2773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Azapagic, A., &amp; Perdan, S. (2000). Indicators of Sustainable Development for Industry. </w:t>
      </w:r>
      <w:r w:rsidRPr="00747FBD">
        <w:rPr>
          <w:rFonts w:ascii="Times New Roman" w:hAnsi="Times New Roman" w:cs="Times New Roman"/>
          <w:i/>
        </w:rPr>
        <w:t>Process Safety and Environmental Protection, 78</w:t>
      </w:r>
      <w:r w:rsidRPr="00747FBD">
        <w:rPr>
          <w:rFonts w:ascii="Times New Roman" w:hAnsi="Times New Roman" w:cs="Times New Roman"/>
        </w:rPr>
        <w:t xml:space="preserve">(4), 243-261. </w:t>
      </w:r>
    </w:p>
    <w:p w:rsidR="00CF1264" w:rsidRPr="00747FBD" w:rsidRDefault="005E2773" w:rsidP="00CF1264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CF1264" w:rsidRPr="00747FBD">
        <w:rPr>
          <w:rFonts w:ascii="Times New Roman" w:hAnsi="Times New Roman" w:cs="Times New Roman"/>
        </w:rPr>
        <w:t xml:space="preserve"> Badri Ahmadi, H., Hashemi Petrudi, S.H.,&amp;Wang,X .(2017). Integrating sustainability into supplier selection with analytical hierarchy process and improved grey relational analysis: a case of telecom industry. </w:t>
      </w:r>
      <w:r w:rsidR="00CF1264" w:rsidRPr="00747FBD">
        <w:rPr>
          <w:rFonts w:ascii="Times New Roman" w:hAnsi="Times New Roman" w:cs="Times New Roman"/>
          <w:i/>
          <w:iCs/>
        </w:rPr>
        <w:t>The International Journal of Advanced Manufacturing Technology</w:t>
      </w:r>
      <w:r w:rsidR="00CF1264" w:rsidRPr="00747FBD">
        <w:rPr>
          <w:rFonts w:ascii="Times New Roman" w:hAnsi="Times New Roman" w:cs="Times New Roman"/>
        </w:rPr>
        <w:t xml:space="preserve">, </w:t>
      </w:r>
      <w:r w:rsidR="00CF1264" w:rsidRPr="00747FBD">
        <w:rPr>
          <w:rFonts w:ascii="Times New Roman" w:hAnsi="Times New Roman" w:cs="Times New Roman"/>
          <w:i/>
          <w:iCs/>
        </w:rPr>
        <w:t>90</w:t>
      </w:r>
      <w:r w:rsidR="00CF1264" w:rsidRPr="00747FBD">
        <w:rPr>
          <w:rFonts w:ascii="Times New Roman" w:hAnsi="Times New Roman" w:cs="Times New Roman"/>
        </w:rPr>
        <w:t>(9-12)</w:t>
      </w:r>
      <w:r w:rsidR="00CF1264" w:rsidRPr="00747FBD">
        <w:rPr>
          <w:rFonts w:ascii="Times New Roman" w:hAnsi="Times New Roman" w:cs="Times New Roman"/>
          <w:i/>
          <w:iCs/>
        </w:rPr>
        <w:t xml:space="preserve">, </w:t>
      </w:r>
      <w:r w:rsidR="00CF1264" w:rsidRPr="00747FBD">
        <w:rPr>
          <w:rFonts w:ascii="Times New Roman" w:hAnsi="Times New Roman" w:cs="Times New Roman"/>
        </w:rPr>
        <w:t>2413-2427</w:t>
      </w:r>
      <w:r w:rsidR="00CF1264" w:rsidRPr="00747FBD">
        <w:rPr>
          <w:rFonts w:ascii="Times New Roman" w:hAnsi="Times New Roman" w:cs="Times New Roman"/>
          <w:i/>
          <w:iCs/>
        </w:rPr>
        <w:t>.</w:t>
      </w:r>
      <w:r w:rsidR="00CF1264" w:rsidRPr="00747FBD">
        <w:rPr>
          <w:rFonts w:ascii="Times New Roman" w:hAnsi="Times New Roman" w:cs="Times New Roman"/>
        </w:rPr>
        <w:t xml:space="preserve"> </w:t>
      </w:r>
    </w:p>
    <w:p w:rsidR="00E06ED1" w:rsidRPr="00747FBD" w:rsidRDefault="00E06ED1" w:rsidP="00CF1264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 Bai, C., &amp; Sarkis, J. (2010). Integrating sustainability into supplier selection with grey system and rough set methodologies. </w:t>
      </w:r>
      <w:r w:rsidRPr="00747FBD">
        <w:rPr>
          <w:rFonts w:ascii="Times New Roman" w:hAnsi="Times New Roman" w:cs="Times New Roman"/>
          <w:i/>
        </w:rPr>
        <w:t>International Journal of Production Economics, 124</w:t>
      </w:r>
      <w:r w:rsidRPr="00747FBD">
        <w:rPr>
          <w:rFonts w:ascii="Times New Roman" w:hAnsi="Times New Roman" w:cs="Times New Roman"/>
        </w:rPr>
        <w:t xml:space="preserve">(1), 252-264. </w:t>
      </w:r>
    </w:p>
    <w:p w:rsidR="003A02B5" w:rsidRPr="00747FBD" w:rsidRDefault="00A43481" w:rsidP="003A02B5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Bai, C.,</w:t>
      </w:r>
      <w:r w:rsidR="003A02B5" w:rsidRPr="00747FBD">
        <w:rPr>
          <w:rFonts w:ascii="Times New Roman" w:hAnsi="Times New Roman" w:cs="Times New Roman"/>
        </w:rPr>
        <w:t xml:space="preserve"> Kusi-Sarpong</w:t>
      </w:r>
      <w:r w:rsidRPr="00747FBD">
        <w:rPr>
          <w:rFonts w:ascii="Times New Roman" w:hAnsi="Times New Roman" w:cs="Times New Roman"/>
        </w:rPr>
        <w:t>, S</w:t>
      </w:r>
      <w:r w:rsidR="003A02B5" w:rsidRPr="00747FBD">
        <w:rPr>
          <w:rFonts w:ascii="Times New Roman" w:hAnsi="Times New Roman" w:cs="Times New Roman"/>
        </w:rPr>
        <w:t xml:space="preserve">., &amp; Sarkis, J . (2017). An Implementation Path for Green InformationTechnology Systems in the Ghanaian Mining Industry. </w:t>
      </w:r>
      <w:r w:rsidR="003A02B5" w:rsidRPr="00747FBD">
        <w:rPr>
          <w:rFonts w:ascii="Times New Roman" w:hAnsi="Times New Roman" w:cs="Times New Roman"/>
          <w:i/>
          <w:iCs/>
        </w:rPr>
        <w:t>Journal of Cleaner Production</w:t>
      </w:r>
      <w:r w:rsidR="00D35CAD" w:rsidRPr="00747FBD">
        <w:rPr>
          <w:rFonts w:ascii="Times New Roman" w:hAnsi="Times New Roman" w:cs="Times New Roman"/>
          <w:i/>
          <w:iCs/>
        </w:rPr>
        <w:t xml:space="preserve">, 164, </w:t>
      </w:r>
      <w:r w:rsidR="00D35CAD" w:rsidRPr="00747FBD">
        <w:rPr>
          <w:rFonts w:ascii="Times New Roman" w:hAnsi="Times New Roman" w:cs="Times New Roman"/>
          <w:iCs/>
        </w:rPr>
        <w:t>1105-1123</w:t>
      </w:r>
      <w:r w:rsidR="008C26BA" w:rsidRPr="00747FBD">
        <w:rPr>
          <w:sz w:val="24"/>
        </w:rPr>
        <w:t xml:space="preserve"> </w:t>
      </w:r>
    </w:p>
    <w:p w:rsidR="00FE3A85" w:rsidRPr="00747FBD" w:rsidRDefault="00FE3A85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lastRenderedPageBreak/>
        <w:t xml:space="preserve">Baskaran, V., Nachiappan, S., &amp; Rahman, S. (2012). Indian textile suppliers' sustainability evaluation using the grey approach. </w:t>
      </w:r>
      <w:r w:rsidRPr="00747FBD">
        <w:rPr>
          <w:rFonts w:ascii="Times New Roman" w:hAnsi="Times New Roman" w:cs="Times New Roman"/>
          <w:i/>
        </w:rPr>
        <w:t>International Journal of Production Economics, 135</w:t>
      </w:r>
      <w:r w:rsidRPr="00747FBD">
        <w:rPr>
          <w:rFonts w:ascii="Times New Roman" w:hAnsi="Times New Roman" w:cs="Times New Roman"/>
        </w:rPr>
        <w:t xml:space="preserve">(2), 647-658. </w:t>
      </w:r>
    </w:p>
    <w:p w:rsidR="006B79EA" w:rsidRPr="00747FBD" w:rsidRDefault="006B79EA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Brandenburg, M., Govindan, K., Sarkis, J., &amp; Seuring, S. (2014). Quantitative models for sustainable supply chain management: Developments and directions. </w:t>
      </w:r>
      <w:r w:rsidRPr="00747FBD">
        <w:rPr>
          <w:rFonts w:ascii="Times New Roman" w:hAnsi="Times New Roman" w:cs="Times New Roman"/>
          <w:i/>
        </w:rPr>
        <w:t>European Journal of Operational Research, 233</w:t>
      </w:r>
      <w:r w:rsidRPr="00747FBD">
        <w:rPr>
          <w:rFonts w:ascii="Times New Roman" w:hAnsi="Times New Roman" w:cs="Times New Roman"/>
        </w:rPr>
        <w:t xml:space="preserve">(2), 299-312. </w:t>
      </w:r>
    </w:p>
    <w:p w:rsidR="00E06ED1" w:rsidRPr="00747FBD" w:rsidRDefault="004E2A6F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Carter, G.R., Rogers, D.S.</w:t>
      </w:r>
      <w:r w:rsidR="00E06ED1" w:rsidRPr="00747FBD">
        <w:rPr>
          <w:rFonts w:ascii="Times New Roman" w:hAnsi="Times New Roman" w:cs="Times New Roman"/>
        </w:rPr>
        <w:t xml:space="preserve"> (2008). A framework of sustainable supply chain management: moving toward new theory.</w:t>
      </w:r>
      <w:r w:rsidR="0046128D" w:rsidRPr="00747FBD">
        <w:rPr>
          <w:rFonts w:ascii="Times New Roman" w:hAnsi="Times New Roman" w:cs="Times New Roman"/>
        </w:rPr>
        <w:t xml:space="preserve"> </w:t>
      </w:r>
      <w:r w:rsidR="0046128D" w:rsidRPr="00747FBD">
        <w:rPr>
          <w:rFonts w:ascii="Times New Roman" w:hAnsi="Times New Roman" w:cs="Times New Roman"/>
          <w:i/>
          <w:iCs/>
        </w:rPr>
        <w:t>International Journal of Physical Distribution &amp; Logistics Management</w:t>
      </w:r>
      <w:r w:rsidR="0046128D" w:rsidRPr="00747FBD">
        <w:rPr>
          <w:rFonts w:ascii="Times New Roman" w:hAnsi="Times New Roman" w:cs="Times New Roman"/>
        </w:rPr>
        <w:t xml:space="preserve">. </w:t>
      </w:r>
      <w:r w:rsidR="00E06ED1" w:rsidRPr="00747FBD">
        <w:rPr>
          <w:rFonts w:ascii="Times New Roman" w:hAnsi="Times New Roman" w:cs="Times New Roman"/>
          <w:i/>
          <w:iCs/>
        </w:rPr>
        <w:t>38</w:t>
      </w:r>
      <w:r w:rsidR="00E06ED1" w:rsidRPr="00747FBD">
        <w:rPr>
          <w:rFonts w:ascii="Times New Roman" w:hAnsi="Times New Roman" w:cs="Times New Roman"/>
        </w:rPr>
        <w:t xml:space="preserve"> (5), 360-387.</w:t>
      </w:r>
    </w:p>
    <w:p w:rsidR="006D5D73" w:rsidRPr="00747FBD" w:rsidRDefault="006D5D73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Castka, P., &amp; Balzarova, M. A. (2008). ISO 26000 and supply chains—On the diffusion of the social responsibility standard. </w:t>
      </w:r>
      <w:r w:rsidRPr="00747FBD">
        <w:rPr>
          <w:rFonts w:ascii="Times New Roman" w:hAnsi="Times New Roman" w:cs="Times New Roman"/>
          <w:i/>
        </w:rPr>
        <w:t>International Journal of Production Economics, 111</w:t>
      </w:r>
      <w:r w:rsidRPr="00747FBD">
        <w:rPr>
          <w:rFonts w:ascii="Times New Roman" w:hAnsi="Times New Roman" w:cs="Times New Roman"/>
        </w:rPr>
        <w:t xml:space="preserve">(2), 274-286. </w:t>
      </w:r>
    </w:p>
    <w:p w:rsidR="00E06ED1" w:rsidRPr="00747FBD" w:rsidRDefault="006D5D73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fldChar w:fldCharType="end"/>
      </w:r>
      <w:r w:rsidR="00E06ED1" w:rsidRPr="00747FBD">
        <w:rPr>
          <w:rFonts w:ascii="Times New Roman" w:hAnsi="Times New Roman" w:cs="Times New Roman"/>
        </w:rPr>
        <w:t xml:space="preserve">Chardine-Baumann, E., &amp; Botta-Genoulaz, V. (2014). A framework for sustainable performance assessment of supply chain management practices. </w:t>
      </w:r>
      <w:r w:rsidR="00E06ED1" w:rsidRPr="00747FBD">
        <w:rPr>
          <w:rFonts w:ascii="Times New Roman" w:hAnsi="Times New Roman" w:cs="Times New Roman"/>
          <w:i/>
        </w:rPr>
        <w:t>Computers &amp; Industrial Engineering, 76</w:t>
      </w:r>
      <w:r w:rsidR="00E06ED1" w:rsidRPr="00747FBD">
        <w:rPr>
          <w:rFonts w:ascii="Times New Roman" w:hAnsi="Times New Roman" w:cs="Times New Roman"/>
        </w:rPr>
        <w:t xml:space="preserve">, 138-147.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Ciliberti, F., Pontrandolfo, P., &amp; Scozzi, B. (2008). Investigating corporate social responsibility in supply chains: a SME perspective. </w:t>
      </w:r>
      <w:r w:rsidRPr="00747FBD">
        <w:rPr>
          <w:rFonts w:ascii="Times New Roman" w:hAnsi="Times New Roman" w:cs="Times New Roman"/>
          <w:i/>
        </w:rPr>
        <w:t>Journal of Cleaner Production, 16</w:t>
      </w:r>
      <w:r w:rsidRPr="00747FBD">
        <w:rPr>
          <w:rFonts w:ascii="Times New Roman" w:hAnsi="Times New Roman" w:cs="Times New Roman"/>
        </w:rPr>
        <w:t xml:space="preserve">(15), 1579-1588. </w:t>
      </w:r>
    </w:p>
    <w:p w:rsidR="005F41FD" w:rsidRPr="00747FBD" w:rsidRDefault="005F41FD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Ciliberti, F., de Haan, J., de Groot, G., &amp; Pontrandolfo, P. (2011). CSR codes and the principal-agent problem in supply chains: four case studies. </w:t>
      </w:r>
      <w:r w:rsidRPr="00747FBD">
        <w:rPr>
          <w:rFonts w:ascii="Times New Roman" w:hAnsi="Times New Roman" w:cs="Times New Roman"/>
          <w:i/>
        </w:rPr>
        <w:t>Journal of Cleaner Production, 19</w:t>
      </w:r>
      <w:r w:rsidRPr="00747FBD">
        <w:rPr>
          <w:rFonts w:ascii="Times New Roman" w:hAnsi="Times New Roman" w:cs="Times New Roman"/>
        </w:rPr>
        <w:t xml:space="preserve">(8), 885-894. </w:t>
      </w:r>
    </w:p>
    <w:p w:rsidR="009B0C4A" w:rsidRPr="00747FBD" w:rsidRDefault="005F41FD" w:rsidP="00671C18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9B0C4A" w:rsidRPr="00747FBD">
        <w:rPr>
          <w:rFonts w:hint="eastAsia"/>
        </w:rPr>
        <w:t xml:space="preserve"> </w:t>
      </w:r>
      <w:r w:rsidR="009B0C4A" w:rsidRPr="00747FBD">
        <w:rPr>
          <w:rFonts w:ascii="Times New Roman" w:hAnsi="Times New Roman" w:cs="Times New Roman" w:hint="eastAsia"/>
        </w:rPr>
        <w:t>Croxton, K. L., García</w:t>
      </w:r>
      <w:r w:rsidR="009B0C4A" w:rsidRPr="00747FBD">
        <w:rPr>
          <w:rFonts w:ascii="Times New Roman" w:hAnsi="Times New Roman" w:cs="Times New Roman" w:hint="eastAsia"/>
        </w:rPr>
        <w:t>‐</w:t>
      </w:r>
      <w:r w:rsidR="009B0C4A" w:rsidRPr="00747FBD">
        <w:rPr>
          <w:rFonts w:ascii="Times New Roman" w:hAnsi="Times New Roman" w:cs="Times New Roman" w:hint="eastAsia"/>
        </w:rPr>
        <w:t xml:space="preserve">Dastugue, S. J., Lambert, D. M., &amp; Rogers, D. S. (2001). The Supply Chain Management Processes. </w:t>
      </w:r>
      <w:r w:rsidR="009B0C4A" w:rsidRPr="00747FBD">
        <w:rPr>
          <w:rFonts w:ascii="Times New Roman" w:hAnsi="Times New Roman" w:cs="Times New Roman" w:hint="eastAsia"/>
          <w:i/>
          <w:iCs/>
        </w:rPr>
        <w:t>The International Journal of Logistics Management, 12</w:t>
      </w:r>
      <w:r w:rsidR="009B0C4A" w:rsidRPr="00747FBD">
        <w:rPr>
          <w:rFonts w:ascii="Times New Roman" w:hAnsi="Times New Roman" w:cs="Times New Roman" w:hint="eastAsia"/>
        </w:rPr>
        <w:t>(2), 13-36.</w:t>
      </w:r>
    </w:p>
    <w:p w:rsidR="00F32C63" w:rsidRPr="00747FBD" w:rsidRDefault="00F32C63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Ehrgott, M., Reimann, F., Kaufmann, L., &amp; Carter, C. R. (2011). Social Sustainability in Selecting Emerging Economy Suppliers. </w:t>
      </w:r>
      <w:r w:rsidRPr="00747FBD">
        <w:rPr>
          <w:rFonts w:ascii="Times New Roman" w:hAnsi="Times New Roman" w:cs="Times New Roman"/>
          <w:i/>
        </w:rPr>
        <w:t>Journal of Business Ethics, 98</w:t>
      </w:r>
      <w:r w:rsidRPr="00747FBD">
        <w:rPr>
          <w:rFonts w:ascii="Times New Roman" w:hAnsi="Times New Roman" w:cs="Times New Roman"/>
        </w:rPr>
        <w:t xml:space="preserve">(1), 99-119.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Esfah</w:t>
      </w:r>
      <w:r w:rsidR="004E2A6F" w:rsidRPr="00747FBD">
        <w:rPr>
          <w:rFonts w:ascii="Times New Roman" w:hAnsi="Times New Roman" w:cs="Times New Roman"/>
        </w:rPr>
        <w:t>bodi, A., Zhang, Y.,&amp;Watson, G.</w:t>
      </w:r>
      <w:r w:rsidRPr="00747FBD">
        <w:rPr>
          <w:rFonts w:ascii="Times New Roman" w:hAnsi="Times New Roman" w:cs="Times New Roman"/>
        </w:rPr>
        <w:t xml:space="preserve"> </w:t>
      </w:r>
      <w:r w:rsidR="00816345" w:rsidRPr="00747FBD">
        <w:rPr>
          <w:rFonts w:ascii="Times New Roman" w:hAnsi="Times New Roman" w:cs="Times New Roman"/>
        </w:rPr>
        <w:t>(</w:t>
      </w:r>
      <w:r w:rsidRPr="00747FBD">
        <w:rPr>
          <w:rFonts w:ascii="Times New Roman" w:hAnsi="Times New Roman" w:cs="Times New Roman"/>
        </w:rPr>
        <w:t>2016</w:t>
      </w:r>
      <w:r w:rsidR="00816345" w:rsidRPr="00747FBD">
        <w:rPr>
          <w:rFonts w:ascii="Times New Roman" w:hAnsi="Times New Roman" w:cs="Times New Roman"/>
        </w:rPr>
        <w:t>)</w:t>
      </w:r>
      <w:r w:rsidRPr="00747FBD">
        <w:rPr>
          <w:rFonts w:ascii="Times New Roman" w:hAnsi="Times New Roman" w:cs="Times New Roman"/>
        </w:rPr>
        <w:t xml:space="preserve">. Sustainable supply chain managementin emerging economies: trade-offs between environmental and costperformance. </w:t>
      </w:r>
      <w:r w:rsidRPr="00747FBD">
        <w:rPr>
          <w:rFonts w:ascii="Times New Roman" w:hAnsi="Times New Roman" w:cs="Times New Roman"/>
          <w:i/>
          <w:iCs/>
        </w:rPr>
        <w:t>Int</w:t>
      </w:r>
      <w:r w:rsidR="009F16D2" w:rsidRPr="00747FBD">
        <w:rPr>
          <w:rFonts w:ascii="Times New Roman" w:hAnsi="Times New Roman" w:cs="Times New Roman"/>
          <w:i/>
          <w:iCs/>
        </w:rPr>
        <w:t>ernational journal of production economics</w:t>
      </w:r>
      <w:r w:rsidR="00515798" w:rsidRPr="00747FBD">
        <w:rPr>
          <w:rFonts w:ascii="Times New Roman" w:hAnsi="Times New Roman" w:cs="Times New Roman"/>
          <w:i/>
          <w:iCs/>
        </w:rPr>
        <w:t>,</w:t>
      </w:r>
      <w:r w:rsidR="00515798" w:rsidRPr="00747FBD">
        <w:rPr>
          <w:i/>
          <w:iCs/>
        </w:rPr>
        <w:t xml:space="preserve"> </w:t>
      </w:r>
      <w:r w:rsidR="00515798" w:rsidRPr="00747FBD">
        <w:rPr>
          <w:rFonts w:ascii="Times New Roman" w:hAnsi="Times New Roman" w:cs="Times New Roman"/>
          <w:i/>
          <w:iCs/>
        </w:rPr>
        <w:t>181</w:t>
      </w:r>
      <w:r w:rsidR="00515798" w:rsidRPr="00747FBD">
        <w:rPr>
          <w:rFonts w:ascii="Times New Roman" w:hAnsi="Times New Roman" w:cs="Times New Roman"/>
        </w:rPr>
        <w:t>, 350-366</w:t>
      </w:r>
      <w:r w:rsidR="00BB553D" w:rsidRPr="00747FBD">
        <w:rPr>
          <w:rFonts w:ascii="Times New Roman" w:hAnsi="Times New Roman" w:cs="Times New Roman"/>
        </w:rPr>
        <w:t>.</w:t>
      </w:r>
    </w:p>
    <w:p w:rsidR="00613D45" w:rsidRPr="00747FBD" w:rsidRDefault="00613D45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Fabbe-Costes, N., Roussat, C., Taylor, M., &amp; Taylor, A. (2014). Sustainable supply chains: a framework for environmental scanning practices. </w:t>
      </w:r>
      <w:r w:rsidRPr="00747FBD">
        <w:rPr>
          <w:rFonts w:ascii="Times New Roman" w:hAnsi="Times New Roman" w:cs="Times New Roman"/>
          <w:i/>
          <w:iCs/>
        </w:rPr>
        <w:t>International Journal of Operations &amp; Production Management, 34</w:t>
      </w:r>
      <w:r w:rsidRPr="00747FBD">
        <w:rPr>
          <w:rFonts w:ascii="Times New Roman" w:hAnsi="Times New Roman" w:cs="Times New Roman"/>
        </w:rPr>
        <w:t>(5), 664-694.</w:t>
      </w:r>
    </w:p>
    <w:p w:rsidR="00D34EAA" w:rsidRPr="00747FBD" w:rsidRDefault="00D34EAA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Fahimnia, B., Sarkis, J., Gunasekaran, A., &amp; Farahani, R. (2017). Decision models for sustainable supply chain design and management. </w:t>
      </w:r>
      <w:r w:rsidRPr="00747FBD">
        <w:rPr>
          <w:rFonts w:ascii="Times New Roman" w:hAnsi="Times New Roman" w:cs="Times New Roman"/>
          <w:i/>
          <w:iCs/>
        </w:rPr>
        <w:t>Annals of Operations Research</w:t>
      </w:r>
      <w:r w:rsidRPr="00747FBD">
        <w:rPr>
          <w:rFonts w:ascii="Times New Roman" w:hAnsi="Times New Roman" w:cs="Times New Roman"/>
        </w:rPr>
        <w:t xml:space="preserve">, </w:t>
      </w:r>
      <w:r w:rsidRPr="00747FBD">
        <w:rPr>
          <w:rFonts w:ascii="Times New Roman" w:hAnsi="Times New Roman" w:cs="Times New Roman"/>
          <w:i/>
          <w:iCs/>
        </w:rPr>
        <w:t>250</w:t>
      </w:r>
      <w:r w:rsidRPr="00747FBD">
        <w:rPr>
          <w:rFonts w:ascii="Times New Roman" w:hAnsi="Times New Roman" w:cs="Times New Roman"/>
        </w:rPr>
        <w:t>(2), 277-278.</w:t>
      </w:r>
    </w:p>
    <w:p w:rsidR="00D87C64" w:rsidRPr="00747FBD" w:rsidRDefault="00D87C64" w:rsidP="00040622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Formentini, M., &amp; Taticchi, P. (2016). Corporate sustainability approaches and governance mechanisms in sustainable supply chain management. </w:t>
      </w:r>
      <w:r w:rsidRPr="00747FBD">
        <w:rPr>
          <w:rFonts w:ascii="Times New Roman" w:hAnsi="Times New Roman" w:cs="Times New Roman"/>
          <w:i/>
          <w:iCs/>
        </w:rPr>
        <w:t>Journal of Cleaner Production</w:t>
      </w:r>
      <w:r w:rsidRPr="00747FBD">
        <w:rPr>
          <w:rFonts w:ascii="Times New Roman" w:hAnsi="Times New Roman" w:cs="Times New Roman"/>
        </w:rPr>
        <w:t xml:space="preserve">, 112, Part 3, 1920-1933.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Gauthier, C. (2005). Measuring Corporate Social and Environmental Performance: The Extended Life-Cycle Assessment. </w:t>
      </w:r>
      <w:r w:rsidRPr="00747FBD">
        <w:rPr>
          <w:rFonts w:ascii="Times New Roman" w:hAnsi="Times New Roman" w:cs="Times New Roman"/>
          <w:i/>
        </w:rPr>
        <w:t>Journal of Business Ethics, 59</w:t>
      </w:r>
      <w:r w:rsidRPr="00747FBD">
        <w:rPr>
          <w:rFonts w:ascii="Times New Roman" w:hAnsi="Times New Roman" w:cs="Times New Roman"/>
        </w:rPr>
        <w:t xml:space="preserve">(1), 199-206.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Gaziulusoy, A. I. (2015). A critical review of approaches available for design and innovation teams through the perspective of sustainability science and system innovation theories. </w:t>
      </w:r>
      <w:r w:rsidRPr="00747FBD">
        <w:rPr>
          <w:rFonts w:ascii="Times New Roman" w:hAnsi="Times New Roman" w:cs="Times New Roman"/>
          <w:i/>
        </w:rPr>
        <w:t>Journal of Cleaner Production, 107</w:t>
      </w:r>
      <w:r w:rsidRPr="00747FBD">
        <w:rPr>
          <w:rFonts w:ascii="Times New Roman" w:hAnsi="Times New Roman" w:cs="Times New Roman"/>
        </w:rPr>
        <w:t xml:space="preserve">, 366-377. </w:t>
      </w:r>
    </w:p>
    <w:p w:rsidR="00AC3F6A" w:rsidRPr="00747FBD" w:rsidRDefault="00AC3F6A" w:rsidP="00040622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Genovese, A., Acquaye, A. A., Figueroa, A., &amp; Koh, S. C. L. (2017). Sustainable supply chain management and the transition towards a circular economy: Evidence and some applications. </w:t>
      </w:r>
      <w:r w:rsidRPr="00747FBD">
        <w:rPr>
          <w:rFonts w:ascii="Times New Roman" w:hAnsi="Times New Roman" w:cs="Times New Roman"/>
          <w:i/>
          <w:iCs/>
        </w:rPr>
        <w:t>Omega</w:t>
      </w:r>
      <w:r w:rsidRPr="00747FBD">
        <w:rPr>
          <w:rFonts w:ascii="Times New Roman" w:hAnsi="Times New Roman" w:cs="Times New Roman"/>
        </w:rPr>
        <w:t xml:space="preserve">, 66, Part B, 344-357. </w:t>
      </w:r>
    </w:p>
    <w:p w:rsidR="0005070C" w:rsidRPr="00747FBD" w:rsidRDefault="0005070C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Ghadimi, P., Dargi, A., &amp; Heavey, C. (2016). Making sustainable sourcing decisions: practical evidence from the automotive industry. </w:t>
      </w:r>
      <w:r w:rsidRPr="00747FBD">
        <w:rPr>
          <w:rFonts w:ascii="Times New Roman" w:hAnsi="Times New Roman" w:cs="Times New Roman"/>
          <w:i/>
        </w:rPr>
        <w:t>International Journal of Logistics Research and Applications</w:t>
      </w:r>
      <w:r w:rsidRPr="00747FBD">
        <w:rPr>
          <w:rFonts w:ascii="Times New Roman" w:hAnsi="Times New Roman" w:cs="Times New Roman"/>
        </w:rPr>
        <w:t xml:space="preserve">, 1-25. </w:t>
      </w:r>
    </w:p>
    <w:p w:rsidR="00B4517E" w:rsidRPr="00747FBD" w:rsidRDefault="0005070C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B4517E" w:rsidRPr="00747FBD">
        <w:rPr>
          <w:rFonts w:ascii="Times New Roman" w:hAnsi="Times New Roman" w:cs="Times New Roman"/>
        </w:rPr>
        <w:fldChar w:fldCharType="begin"/>
      </w:r>
      <w:r w:rsidR="00B4517E" w:rsidRPr="00747FBD">
        <w:rPr>
          <w:rFonts w:ascii="Times New Roman" w:hAnsi="Times New Roman" w:cs="Times New Roman"/>
        </w:rPr>
        <w:instrText xml:space="preserve"> ADDIN EN.REFLIST </w:instrText>
      </w:r>
      <w:r w:rsidR="00B4517E" w:rsidRPr="00747FBD">
        <w:rPr>
          <w:rFonts w:ascii="Times New Roman" w:hAnsi="Times New Roman" w:cs="Times New Roman"/>
        </w:rPr>
        <w:fldChar w:fldCharType="separate"/>
      </w:r>
      <w:r w:rsidR="00B4517E" w:rsidRPr="00747FBD">
        <w:rPr>
          <w:rFonts w:ascii="Times New Roman" w:hAnsi="Times New Roman" w:cs="Times New Roman"/>
        </w:rPr>
        <w:t xml:space="preserve">Gopal, P. R. C., &amp; Thakkar, J. (2016). Sustainable supply chain practices: an empirical investigation on Indian automobile industry. </w:t>
      </w:r>
      <w:r w:rsidR="00B4517E" w:rsidRPr="00747FBD">
        <w:rPr>
          <w:rFonts w:ascii="Times New Roman" w:hAnsi="Times New Roman" w:cs="Times New Roman"/>
          <w:i/>
        </w:rPr>
        <w:t>Production Planning &amp; Control, 27</w:t>
      </w:r>
      <w:r w:rsidR="00B4517E" w:rsidRPr="00747FBD">
        <w:rPr>
          <w:rFonts w:ascii="Times New Roman" w:hAnsi="Times New Roman" w:cs="Times New Roman"/>
        </w:rPr>
        <w:t xml:space="preserve">(1), 49-64. </w:t>
      </w:r>
    </w:p>
    <w:p w:rsidR="00E06ED1" w:rsidRPr="00747FBD" w:rsidRDefault="00B4517E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lastRenderedPageBreak/>
        <w:fldChar w:fldCharType="end"/>
      </w:r>
      <w:r w:rsidR="00E06ED1" w:rsidRPr="00747FBD">
        <w:rPr>
          <w:rFonts w:ascii="Times New Roman" w:hAnsi="Times New Roman" w:cs="Times New Roman"/>
        </w:rPr>
        <w:t xml:space="preserve">Govindan, K., Khodaverdi, R., &amp; Jafarian, A. (2013). A fuzzy multi criteria approach for measuring sustainability performance of a supplier based on triple bottom line approach. </w:t>
      </w:r>
      <w:r w:rsidR="00E06ED1" w:rsidRPr="00747FBD">
        <w:rPr>
          <w:rFonts w:ascii="Times New Roman" w:hAnsi="Times New Roman" w:cs="Times New Roman"/>
          <w:i/>
        </w:rPr>
        <w:t>Journal of Cleaner Production, 47</w:t>
      </w:r>
      <w:r w:rsidR="00E06ED1" w:rsidRPr="00747FBD">
        <w:rPr>
          <w:rFonts w:ascii="Times New Roman" w:hAnsi="Times New Roman" w:cs="Times New Roman"/>
        </w:rPr>
        <w:t xml:space="preserve">, 345-354.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t xml:space="preserve">Govindan, K., Seuring, S., Zhu, Q., &amp; Azevedo, S. G. (2016). Accelerating the transition towards sustainability dynamics into supply chain relationship management and governance structures. </w:t>
      </w:r>
      <w:r w:rsidRPr="00747FBD">
        <w:rPr>
          <w:rFonts w:ascii="Times New Roman" w:hAnsi="Times New Roman" w:cs="Times New Roman"/>
          <w:i/>
        </w:rPr>
        <w:t>Journal of Cleaner Production, 112, Part 3</w:t>
      </w:r>
      <w:r w:rsidRPr="00747FBD">
        <w:rPr>
          <w:rFonts w:ascii="Times New Roman" w:hAnsi="Times New Roman" w:cs="Times New Roman"/>
        </w:rPr>
        <w:t xml:space="preserve">, 1813-1823. </w:t>
      </w:r>
    </w:p>
    <w:p w:rsidR="00FD76CD" w:rsidRPr="00747FBD" w:rsidRDefault="00FD76CD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  <w:i/>
          <w:iCs/>
        </w:rPr>
      </w:pPr>
      <w:r w:rsidRPr="00747FBD">
        <w:rPr>
          <w:rFonts w:ascii="Times New Roman" w:hAnsi="Times New Roman" w:cs="Times New Roman"/>
        </w:rPr>
        <w:t xml:space="preserve">Greco, S., Figueira, J., &amp; Ehrgott, M. (2005). Multiple criteria decision analysis. </w:t>
      </w:r>
      <w:r w:rsidRPr="00747FBD">
        <w:rPr>
          <w:rFonts w:ascii="Times New Roman" w:hAnsi="Times New Roman" w:cs="Times New Roman"/>
          <w:i/>
          <w:iCs/>
        </w:rPr>
        <w:t xml:space="preserve">Springer's International </w:t>
      </w:r>
      <w:r w:rsidR="00671C18" w:rsidRPr="00747FBD">
        <w:rPr>
          <w:rFonts w:ascii="Times New Roman" w:hAnsi="Times New Roman" w:cs="Times New Roman"/>
          <w:i/>
          <w:iCs/>
        </w:rPr>
        <w:t>S</w:t>
      </w:r>
      <w:r w:rsidRPr="00747FBD">
        <w:rPr>
          <w:rFonts w:ascii="Times New Roman" w:hAnsi="Times New Roman" w:cs="Times New Roman"/>
          <w:i/>
          <w:iCs/>
        </w:rPr>
        <w:t>eries</w:t>
      </w:r>
      <w:r w:rsidR="008059F6" w:rsidRPr="00747FBD">
        <w:rPr>
          <w:rFonts w:ascii="Times New Roman" w:hAnsi="Times New Roman" w:cs="Times New Roman"/>
          <w:i/>
          <w:iCs/>
        </w:rPr>
        <w:t>.</w:t>
      </w:r>
    </w:p>
    <w:p w:rsidR="00B16ECF" w:rsidRPr="00747FBD" w:rsidRDefault="00B16ECF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Gualandris, J., Klassen, R. D., Vachon, S., &amp; Kalchschmidt, M. (2015). Sustainable evaluation and verification in supply chains: Aligning and leveraging accountability to stakeholders. </w:t>
      </w:r>
      <w:r w:rsidRPr="00747FBD">
        <w:rPr>
          <w:rFonts w:ascii="Times New Roman" w:hAnsi="Times New Roman" w:cs="Times New Roman"/>
          <w:i/>
        </w:rPr>
        <w:t>Journal of Operations Management, 38</w:t>
      </w:r>
      <w:r w:rsidRPr="00747FBD">
        <w:rPr>
          <w:rFonts w:ascii="Times New Roman" w:hAnsi="Times New Roman" w:cs="Times New Roman"/>
        </w:rPr>
        <w:t xml:space="preserve">, 1-13. </w:t>
      </w:r>
    </w:p>
    <w:p w:rsidR="000309DC" w:rsidRPr="00747FBD" w:rsidRDefault="000309DC" w:rsidP="00515798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Guo, S., &amp; Zhao, H. (2017). Fuzzy best-worst multi-criteria decision-making method and its applications. </w:t>
      </w:r>
      <w:r w:rsidRPr="00747FBD">
        <w:rPr>
          <w:rFonts w:ascii="Times New Roman" w:hAnsi="Times New Roman" w:cs="Times New Roman"/>
          <w:i/>
          <w:iCs/>
        </w:rPr>
        <w:t>Knowledge-Based Systems</w:t>
      </w:r>
      <w:r w:rsidRPr="00747FBD">
        <w:rPr>
          <w:rFonts w:ascii="Times New Roman" w:hAnsi="Times New Roman" w:cs="Times New Roman"/>
        </w:rPr>
        <w:t xml:space="preserve">, 121, 23-31. </w:t>
      </w:r>
    </w:p>
    <w:p w:rsidR="00F851CE" w:rsidRPr="00747FBD" w:rsidRDefault="00F851CE" w:rsidP="00515798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Gupta, H., &amp; Barua, M. K. (2016). Identifying enablers of technological innovation for Indian MSMEs using best–worst multi criteria decision making method. </w:t>
      </w:r>
      <w:r w:rsidRPr="00747FBD">
        <w:rPr>
          <w:rFonts w:ascii="Times New Roman" w:hAnsi="Times New Roman" w:cs="Times New Roman"/>
          <w:i/>
          <w:iCs/>
        </w:rPr>
        <w:t>Technological Forecasting and Social Change</w:t>
      </w:r>
      <w:r w:rsidRPr="00747FBD">
        <w:rPr>
          <w:rFonts w:ascii="Times New Roman" w:hAnsi="Times New Roman" w:cs="Times New Roman"/>
        </w:rPr>
        <w:t xml:space="preserve">, 107, 69-79. </w:t>
      </w:r>
    </w:p>
    <w:p w:rsidR="00A267E3" w:rsidRPr="00747FBD" w:rsidRDefault="00F851CE" w:rsidP="0051579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A267E3" w:rsidRPr="00747FBD">
        <w:rPr>
          <w:rFonts w:ascii="Times New Roman" w:hAnsi="Times New Roman" w:cs="Times New Roman"/>
        </w:rPr>
        <w:fldChar w:fldCharType="begin"/>
      </w:r>
      <w:r w:rsidR="00A267E3" w:rsidRPr="00747FBD">
        <w:rPr>
          <w:rFonts w:ascii="Times New Roman" w:hAnsi="Times New Roman" w:cs="Times New Roman"/>
        </w:rPr>
        <w:instrText xml:space="preserve"> ADDIN EN.REFLIST </w:instrText>
      </w:r>
      <w:r w:rsidR="00A267E3" w:rsidRPr="00747FBD">
        <w:rPr>
          <w:rFonts w:ascii="Times New Roman" w:hAnsi="Times New Roman" w:cs="Times New Roman"/>
        </w:rPr>
        <w:fldChar w:fldCharType="separate"/>
      </w:r>
      <w:r w:rsidR="00A267E3" w:rsidRPr="00747FBD">
        <w:rPr>
          <w:rFonts w:ascii="Times New Roman" w:hAnsi="Times New Roman" w:cs="Times New Roman"/>
        </w:rPr>
        <w:t xml:space="preserve">Gupta, P., Anand, S., &amp; Gupta, H. (2017). Developing a roadmap to overcome barriers to energy efficiency in buildings using best worst method. </w:t>
      </w:r>
      <w:r w:rsidR="00A267E3" w:rsidRPr="00747FBD">
        <w:rPr>
          <w:rFonts w:ascii="Times New Roman" w:hAnsi="Times New Roman" w:cs="Times New Roman"/>
          <w:i/>
          <w:iCs/>
        </w:rPr>
        <w:t>Sustainable Cities and Society</w:t>
      </w:r>
      <w:r w:rsidR="00A267E3" w:rsidRPr="00747FBD">
        <w:rPr>
          <w:rFonts w:ascii="Times New Roman" w:hAnsi="Times New Roman" w:cs="Times New Roman"/>
        </w:rPr>
        <w:t xml:space="preserve">, </w:t>
      </w:r>
      <w:r w:rsidR="00A267E3" w:rsidRPr="00747FBD">
        <w:rPr>
          <w:rFonts w:ascii="Times New Roman" w:hAnsi="Times New Roman" w:cs="Times New Roman"/>
          <w:i/>
        </w:rPr>
        <w:t>31</w:t>
      </w:r>
      <w:r w:rsidR="00A267E3" w:rsidRPr="00747FBD">
        <w:rPr>
          <w:rFonts w:ascii="Times New Roman" w:hAnsi="Times New Roman" w:cs="Times New Roman"/>
        </w:rPr>
        <w:t xml:space="preserve">, 244-259. </w:t>
      </w:r>
    </w:p>
    <w:p w:rsidR="00C9373E" w:rsidRPr="00747FBD" w:rsidRDefault="00C9373E" w:rsidP="0051579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Gupta, H., &amp; Barua, M. K. (2017). Supplier selection among SMEs on the basis of their green innovation ability using BWM and fuzzy TOPSIS. </w:t>
      </w:r>
      <w:r w:rsidRPr="00747FBD">
        <w:rPr>
          <w:rFonts w:ascii="Times New Roman" w:hAnsi="Times New Roman" w:cs="Times New Roman"/>
          <w:i/>
          <w:iCs/>
        </w:rPr>
        <w:t>Journal of Cleaner Production</w:t>
      </w:r>
      <w:r w:rsidRPr="00747FBD">
        <w:rPr>
          <w:rFonts w:ascii="Times New Roman" w:hAnsi="Times New Roman" w:cs="Times New Roman"/>
        </w:rPr>
        <w:t xml:space="preserve">, </w:t>
      </w:r>
      <w:r w:rsidRPr="00747FBD">
        <w:rPr>
          <w:rFonts w:ascii="Times New Roman" w:hAnsi="Times New Roman" w:cs="Times New Roman"/>
          <w:i/>
        </w:rPr>
        <w:t>152</w:t>
      </w:r>
      <w:r w:rsidRPr="00747FBD">
        <w:rPr>
          <w:rFonts w:ascii="Times New Roman" w:hAnsi="Times New Roman" w:cs="Times New Roman"/>
        </w:rPr>
        <w:t>, 242-258.</w:t>
      </w:r>
    </w:p>
    <w:p w:rsidR="00E06ED1" w:rsidRPr="00747FBD" w:rsidRDefault="00A267E3" w:rsidP="0055309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fldChar w:fldCharType="end"/>
      </w:r>
      <w:r w:rsidR="00E06ED1" w:rsidRPr="00747FBD">
        <w:rPr>
          <w:rFonts w:ascii="Times New Roman" w:hAnsi="Times New Roman" w:cs="Times New Roman"/>
        </w:rPr>
        <w:t xml:space="preserve">Hassini, E., Surti, C., &amp; Searcy, C. (2012). A literature review and a case study of sustainable supply chains with a focus on metrics. </w:t>
      </w:r>
      <w:r w:rsidR="00E06ED1" w:rsidRPr="00747FBD">
        <w:rPr>
          <w:rFonts w:ascii="Times New Roman" w:hAnsi="Times New Roman" w:cs="Times New Roman"/>
          <w:i/>
        </w:rPr>
        <w:t>International Journal of Production Economics, 140</w:t>
      </w:r>
      <w:r w:rsidR="00E06ED1" w:rsidRPr="00747FBD">
        <w:rPr>
          <w:rFonts w:ascii="Times New Roman" w:hAnsi="Times New Roman" w:cs="Times New Roman"/>
        </w:rPr>
        <w:t xml:space="preserve">(1), 69-82. </w:t>
      </w:r>
    </w:p>
    <w:p w:rsidR="00577953" w:rsidRPr="00747FBD" w:rsidRDefault="00577953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="00585DC3" w:rsidRPr="00747FBD">
        <w:rPr>
          <w:rFonts w:ascii="Times New Roman" w:hAnsi="Times New Roman" w:cs="Times New Roman"/>
        </w:rPr>
        <w:t>Hsu, C.W., Kuo, T.C., Chen, S.</w:t>
      </w:r>
      <w:r w:rsidRPr="00747FBD">
        <w:rPr>
          <w:rFonts w:ascii="Times New Roman" w:hAnsi="Times New Roman" w:cs="Times New Roman"/>
        </w:rPr>
        <w:t xml:space="preserve">H., &amp; Hu, A. H. (2013). Using DEMATEL to develop a carbon management model of supplier selection in green supply chain management. </w:t>
      </w:r>
      <w:r w:rsidRPr="00747FBD">
        <w:rPr>
          <w:rFonts w:ascii="Times New Roman" w:hAnsi="Times New Roman" w:cs="Times New Roman"/>
          <w:i/>
        </w:rPr>
        <w:t>Journal of Cleaner Production, 56</w:t>
      </w:r>
      <w:r w:rsidRPr="00747FBD">
        <w:rPr>
          <w:rFonts w:ascii="Times New Roman" w:hAnsi="Times New Roman" w:cs="Times New Roman"/>
        </w:rPr>
        <w:t xml:space="preserve">, 164-172. </w:t>
      </w:r>
    </w:p>
    <w:p w:rsidR="00E06ED1" w:rsidRPr="00747FBD" w:rsidRDefault="00577953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E06ED1" w:rsidRPr="00747FBD">
        <w:rPr>
          <w:rFonts w:ascii="Times New Roman" w:hAnsi="Times New Roman" w:cs="Times New Roman"/>
        </w:rPr>
        <w:t xml:space="preserve">Hutchins, M. J., Robinson, S. L., &amp; Dornfeld, D. (2013). Understanding life cycle social impacts in manufacturing: A processed-based approach. </w:t>
      </w:r>
      <w:r w:rsidR="00E06ED1" w:rsidRPr="00747FBD">
        <w:rPr>
          <w:rFonts w:ascii="Times New Roman" w:hAnsi="Times New Roman" w:cs="Times New Roman"/>
          <w:i/>
        </w:rPr>
        <w:t>Journal of Manufacturing Systems, 32</w:t>
      </w:r>
      <w:r w:rsidR="00E06ED1" w:rsidRPr="00747FBD">
        <w:rPr>
          <w:rFonts w:ascii="Times New Roman" w:hAnsi="Times New Roman" w:cs="Times New Roman"/>
        </w:rPr>
        <w:t xml:space="preserve">(4), 536-542.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t xml:space="preserve">Hutchins, M. J., &amp; Sutherland, J. W. (2008). An exploration of measures of social sustainability and their application to supply chain decisions. </w:t>
      </w:r>
      <w:r w:rsidRPr="00747FBD">
        <w:rPr>
          <w:rFonts w:ascii="Times New Roman" w:hAnsi="Times New Roman" w:cs="Times New Roman"/>
          <w:i/>
        </w:rPr>
        <w:t>Journal of Cleaner Production, 16</w:t>
      </w:r>
      <w:r w:rsidRPr="00747FBD">
        <w:rPr>
          <w:rFonts w:ascii="Times New Roman" w:hAnsi="Times New Roman" w:cs="Times New Roman"/>
        </w:rPr>
        <w:t xml:space="preserve">(15), 1688-1698. </w:t>
      </w:r>
    </w:p>
    <w:p w:rsidR="00EA4D32" w:rsidRPr="00747FBD" w:rsidRDefault="00EA4D32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Kainuma, Y., &amp; Tawara, N. (2006). A multiple attribute utility theory approach to lean and green supply chain management. </w:t>
      </w:r>
      <w:r w:rsidRPr="00747FBD">
        <w:rPr>
          <w:rFonts w:ascii="Times New Roman" w:hAnsi="Times New Roman" w:cs="Times New Roman"/>
          <w:i/>
        </w:rPr>
        <w:t>International Journal of Production Economics, 101</w:t>
      </w:r>
      <w:r w:rsidRPr="00747FBD">
        <w:rPr>
          <w:rFonts w:ascii="Times New Roman" w:hAnsi="Times New Roman" w:cs="Times New Roman"/>
        </w:rPr>
        <w:t xml:space="preserve">(1), 99-108.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Kleindorfer, P.R., Si</w:t>
      </w:r>
      <w:r w:rsidR="00764F4A" w:rsidRPr="00747FBD">
        <w:rPr>
          <w:rFonts w:ascii="Times New Roman" w:hAnsi="Times New Roman" w:cs="Times New Roman"/>
        </w:rPr>
        <w:t>nghal, K., &amp; Van Wassenhove, L.N.</w:t>
      </w:r>
      <w:r w:rsidRPr="00747FBD">
        <w:rPr>
          <w:rFonts w:ascii="Times New Roman" w:hAnsi="Times New Roman" w:cs="Times New Roman"/>
        </w:rPr>
        <w:t xml:space="preserve"> (2005). Sustainable operations</w:t>
      </w:r>
      <w:r w:rsidR="00FA50B8" w:rsidRPr="00747FBD">
        <w:rPr>
          <w:rFonts w:ascii="Times New Roman" w:hAnsi="Times New Roman" w:cs="Times New Roman"/>
        </w:rPr>
        <w:t xml:space="preserve"> </w:t>
      </w:r>
      <w:r w:rsidRPr="00747FBD">
        <w:rPr>
          <w:rFonts w:ascii="Times New Roman" w:hAnsi="Times New Roman" w:cs="Times New Roman"/>
        </w:rPr>
        <w:t xml:space="preserve">management. </w:t>
      </w:r>
      <w:r w:rsidRPr="00747FBD">
        <w:rPr>
          <w:rFonts w:ascii="Times New Roman" w:hAnsi="Times New Roman" w:cs="Times New Roman"/>
          <w:i/>
          <w:iCs/>
        </w:rPr>
        <w:t>Prod</w:t>
      </w:r>
      <w:r w:rsidR="00A103CB" w:rsidRPr="00747FBD">
        <w:rPr>
          <w:rFonts w:ascii="Times New Roman" w:hAnsi="Times New Roman" w:cs="Times New Roman"/>
          <w:i/>
          <w:iCs/>
        </w:rPr>
        <w:t>uction and</w:t>
      </w:r>
      <w:r w:rsidRPr="00747FBD">
        <w:rPr>
          <w:rFonts w:ascii="Times New Roman" w:hAnsi="Times New Roman" w:cs="Times New Roman"/>
          <w:i/>
          <w:iCs/>
        </w:rPr>
        <w:t xml:space="preserve"> Oper</w:t>
      </w:r>
      <w:r w:rsidR="00A103CB" w:rsidRPr="00747FBD">
        <w:rPr>
          <w:rFonts w:ascii="Times New Roman" w:hAnsi="Times New Roman" w:cs="Times New Roman"/>
          <w:i/>
          <w:iCs/>
        </w:rPr>
        <w:t>ations</w:t>
      </w:r>
      <w:r w:rsidRPr="00747FBD">
        <w:rPr>
          <w:rFonts w:ascii="Times New Roman" w:hAnsi="Times New Roman" w:cs="Times New Roman"/>
          <w:i/>
          <w:iCs/>
        </w:rPr>
        <w:t xml:space="preserve"> Manage</w:t>
      </w:r>
      <w:r w:rsidR="00A103CB" w:rsidRPr="00747FBD">
        <w:rPr>
          <w:rFonts w:ascii="Times New Roman" w:hAnsi="Times New Roman" w:cs="Times New Roman"/>
          <w:i/>
          <w:iCs/>
        </w:rPr>
        <w:t>ment</w:t>
      </w:r>
      <w:r w:rsidRPr="00747FBD">
        <w:rPr>
          <w:rFonts w:ascii="Times New Roman" w:hAnsi="Times New Roman" w:cs="Times New Roman"/>
          <w:i/>
          <w:iCs/>
        </w:rPr>
        <w:t>.</w:t>
      </w:r>
      <w:r w:rsidRPr="00747FBD">
        <w:rPr>
          <w:rFonts w:ascii="Times New Roman" w:hAnsi="Times New Roman" w:cs="Times New Roman"/>
        </w:rPr>
        <w:t xml:space="preserve"> </w:t>
      </w:r>
      <w:r w:rsidRPr="00747FBD">
        <w:rPr>
          <w:rFonts w:ascii="Times New Roman" w:hAnsi="Times New Roman" w:cs="Times New Roman"/>
          <w:i/>
          <w:iCs/>
        </w:rPr>
        <w:t>14</w:t>
      </w:r>
      <w:r w:rsidRPr="00747FBD">
        <w:rPr>
          <w:rFonts w:ascii="Times New Roman" w:hAnsi="Times New Roman" w:cs="Times New Roman"/>
        </w:rPr>
        <w:t xml:space="preserve"> (4), 482–492.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t xml:space="preserve">Kuo, R. J., Wang, Y. C., &amp; Tien, F. C. (2010). Integration of artificial neural network and MADA methods for green supplier selection. </w:t>
      </w:r>
      <w:r w:rsidRPr="00747FBD">
        <w:rPr>
          <w:rFonts w:ascii="Times New Roman" w:hAnsi="Times New Roman" w:cs="Times New Roman"/>
          <w:i/>
        </w:rPr>
        <w:t>Journal of Cleaner Production, 18</w:t>
      </w:r>
      <w:r w:rsidRPr="00747FBD">
        <w:rPr>
          <w:rFonts w:ascii="Times New Roman" w:hAnsi="Times New Roman" w:cs="Times New Roman"/>
        </w:rPr>
        <w:t xml:space="preserve">(12), 1161-1170.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Kusi-Sarpong, S., Sarkis, J., &amp; Wang, X. (2016). Assessing green supply chain practices in the Ghanaian mining industry: A framework and evaluation. </w:t>
      </w:r>
      <w:r w:rsidRPr="00747FBD">
        <w:rPr>
          <w:rFonts w:ascii="Times New Roman" w:hAnsi="Times New Roman" w:cs="Times New Roman"/>
          <w:i/>
          <w:iCs/>
        </w:rPr>
        <w:t>International Journal of Production Economics, 181</w:t>
      </w:r>
      <w:r w:rsidRPr="00747FBD">
        <w:rPr>
          <w:rFonts w:ascii="Times New Roman" w:hAnsi="Times New Roman" w:cs="Times New Roman"/>
        </w:rPr>
        <w:t>, 325-341</w:t>
      </w:r>
      <w:r w:rsidR="00777BE4" w:rsidRPr="00747FBD">
        <w:rPr>
          <w:rFonts w:ascii="Times New Roman" w:hAnsi="Times New Roman" w:cs="Times New Roman"/>
        </w:rPr>
        <w:t>.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Kusi-Sarpong, S., Bai, C., Sarkis, J., &amp; Wang, X. (2015). Green supply chain practices evaluation in the mining industry using a joint rough sets and fuzzy TOPSIS methodology. </w:t>
      </w:r>
      <w:r w:rsidRPr="00747FBD">
        <w:rPr>
          <w:rFonts w:ascii="Times New Roman" w:hAnsi="Times New Roman" w:cs="Times New Roman"/>
          <w:i/>
          <w:iCs/>
        </w:rPr>
        <w:t>Resources Policy, 46</w:t>
      </w:r>
      <w:r w:rsidRPr="00747FBD">
        <w:rPr>
          <w:rFonts w:ascii="Times New Roman" w:hAnsi="Times New Roman" w:cs="Times New Roman"/>
        </w:rPr>
        <w:t>, 86-100</w:t>
      </w:r>
      <w:r w:rsidR="00777BE4" w:rsidRPr="00747FBD">
        <w:rPr>
          <w:rFonts w:ascii="Times New Roman" w:hAnsi="Times New Roman" w:cs="Times New Roman"/>
        </w:rPr>
        <w:t>.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Labuschagne, C., Brent, A. C., &amp; van Erck, R. P. G. (2005). Assessing the sustainability performances of industries. </w:t>
      </w:r>
      <w:r w:rsidRPr="00747FBD">
        <w:rPr>
          <w:rFonts w:ascii="Times New Roman" w:hAnsi="Times New Roman" w:cs="Times New Roman"/>
          <w:i/>
        </w:rPr>
        <w:t>Journal of Cleaner Production, 13</w:t>
      </w:r>
      <w:r w:rsidRPr="00747FBD">
        <w:rPr>
          <w:rFonts w:ascii="Times New Roman" w:hAnsi="Times New Roman" w:cs="Times New Roman"/>
        </w:rPr>
        <w:t xml:space="preserve">(4), 373-385. </w:t>
      </w:r>
    </w:p>
    <w:p w:rsidR="00D61740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lastRenderedPageBreak/>
        <w:t xml:space="preserve">Leppelt, T., Foerstl, K., Reuter, C., &amp; Hartmann, E. (2013). Sustainability management beyond organizational boundaries–sustainable supplier relationship management in the chemical industry. </w:t>
      </w:r>
      <w:r w:rsidRPr="00747FBD">
        <w:rPr>
          <w:rFonts w:ascii="Times New Roman" w:hAnsi="Times New Roman" w:cs="Times New Roman"/>
          <w:i/>
        </w:rPr>
        <w:t>Journal of Cleaner Production, 56</w:t>
      </w:r>
      <w:r w:rsidRPr="00747FBD">
        <w:rPr>
          <w:rFonts w:ascii="Times New Roman" w:hAnsi="Times New Roman" w:cs="Times New Roman"/>
        </w:rPr>
        <w:t>, 94-102.</w:t>
      </w:r>
    </w:p>
    <w:p w:rsidR="00721774" w:rsidRPr="00747FBD" w:rsidRDefault="006B549B" w:rsidP="00040622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Lin, Y.H., &amp; Tseng, M.</w:t>
      </w:r>
      <w:r w:rsidR="00721774" w:rsidRPr="00747FBD">
        <w:rPr>
          <w:rFonts w:ascii="Times New Roman" w:hAnsi="Times New Roman" w:cs="Times New Roman"/>
        </w:rPr>
        <w:t>L. (2016). Assessing the competitive priorities within sustainable supply chain management under uncertainty.</w:t>
      </w:r>
      <w:r w:rsidR="00721774" w:rsidRPr="00747FBD">
        <w:rPr>
          <w:rFonts w:ascii="Times New Roman" w:hAnsi="Times New Roman" w:cs="Times New Roman"/>
          <w:i/>
          <w:iCs/>
        </w:rPr>
        <w:t xml:space="preserve"> Journal of Cleaner Production</w:t>
      </w:r>
      <w:r w:rsidR="00721774" w:rsidRPr="00747FBD">
        <w:rPr>
          <w:rFonts w:ascii="Times New Roman" w:hAnsi="Times New Roman" w:cs="Times New Roman"/>
        </w:rPr>
        <w:t xml:space="preserve">, 112, Part 3, 2133-2144. </w:t>
      </w:r>
    </w:p>
    <w:p w:rsidR="00605246" w:rsidRPr="00747FBD" w:rsidRDefault="00E06ED1" w:rsidP="00671C18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 </w:t>
      </w:r>
      <w:r w:rsidR="00605246" w:rsidRPr="00747FBD">
        <w:rPr>
          <w:rFonts w:ascii="Times New Roman" w:hAnsi="Times New Roman" w:cs="Times New Roman"/>
        </w:rPr>
        <w:t xml:space="preserve">Linton, J. D., Klassen, R., &amp; Jayaraman, V. (2007). Sustainable supply chains: An introduction. </w:t>
      </w:r>
      <w:r w:rsidR="00605246" w:rsidRPr="00747FBD">
        <w:rPr>
          <w:rFonts w:ascii="Times New Roman" w:hAnsi="Times New Roman" w:cs="Times New Roman"/>
          <w:i/>
          <w:iCs/>
        </w:rPr>
        <w:t>Journal of Operations Management, 25</w:t>
      </w:r>
      <w:r w:rsidR="00605246" w:rsidRPr="00747FBD">
        <w:rPr>
          <w:rFonts w:ascii="Times New Roman" w:hAnsi="Times New Roman" w:cs="Times New Roman"/>
        </w:rPr>
        <w:t>(6), 1075-1082.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Liu, S</w:t>
      </w:r>
      <w:r w:rsidR="000346BD" w:rsidRPr="00747FBD">
        <w:rPr>
          <w:rFonts w:ascii="Times New Roman" w:hAnsi="Times New Roman" w:cs="Times New Roman"/>
        </w:rPr>
        <w:t>., Kasturiratne, D., &amp; Moizer, J.</w:t>
      </w:r>
      <w:r w:rsidRPr="00747FBD">
        <w:rPr>
          <w:rFonts w:ascii="Times New Roman" w:hAnsi="Times New Roman" w:cs="Times New Roman"/>
        </w:rPr>
        <w:t xml:space="preserve"> (2012). A hub-and-spoke model for multidimensional integration of green marketing and sustainable supply chain management. </w:t>
      </w:r>
      <w:r w:rsidRPr="00747FBD">
        <w:rPr>
          <w:rFonts w:ascii="Times New Roman" w:hAnsi="Times New Roman" w:cs="Times New Roman"/>
          <w:i/>
          <w:iCs/>
        </w:rPr>
        <w:t>Ind</w:t>
      </w:r>
      <w:r w:rsidR="003743DA" w:rsidRPr="00747FBD">
        <w:rPr>
          <w:rFonts w:ascii="Times New Roman" w:hAnsi="Times New Roman" w:cs="Times New Roman"/>
          <w:i/>
          <w:iCs/>
        </w:rPr>
        <w:t>ustrial</w:t>
      </w:r>
      <w:r w:rsidRPr="00747FBD">
        <w:rPr>
          <w:rFonts w:ascii="Times New Roman" w:hAnsi="Times New Roman" w:cs="Times New Roman"/>
          <w:i/>
          <w:iCs/>
        </w:rPr>
        <w:t xml:space="preserve"> Mark</w:t>
      </w:r>
      <w:r w:rsidR="003743DA" w:rsidRPr="00747FBD">
        <w:rPr>
          <w:rFonts w:ascii="Times New Roman" w:hAnsi="Times New Roman" w:cs="Times New Roman"/>
          <w:i/>
          <w:iCs/>
        </w:rPr>
        <w:t>etting</w:t>
      </w:r>
      <w:r w:rsidRPr="00747FBD">
        <w:rPr>
          <w:rFonts w:ascii="Times New Roman" w:hAnsi="Times New Roman" w:cs="Times New Roman"/>
          <w:i/>
          <w:iCs/>
        </w:rPr>
        <w:t xml:space="preserve"> Manag</w:t>
      </w:r>
      <w:r w:rsidR="003743DA" w:rsidRPr="00747FBD">
        <w:rPr>
          <w:rFonts w:ascii="Times New Roman" w:hAnsi="Times New Roman" w:cs="Times New Roman"/>
          <w:i/>
          <w:iCs/>
        </w:rPr>
        <w:t>ement</w:t>
      </w:r>
      <w:r w:rsidR="00823E02" w:rsidRPr="00747FBD">
        <w:rPr>
          <w:rFonts w:ascii="Times New Roman" w:hAnsi="Times New Roman" w:cs="Times New Roman"/>
          <w:i/>
          <w:iCs/>
        </w:rPr>
        <w:t>,</w:t>
      </w:r>
      <w:r w:rsidRPr="00747FBD">
        <w:rPr>
          <w:rFonts w:ascii="Times New Roman" w:hAnsi="Times New Roman" w:cs="Times New Roman"/>
          <w:i/>
          <w:iCs/>
        </w:rPr>
        <w:t xml:space="preserve"> 41</w:t>
      </w:r>
      <w:r w:rsidRPr="00747FBD">
        <w:rPr>
          <w:rFonts w:ascii="Times New Roman" w:hAnsi="Times New Roman" w:cs="Times New Roman"/>
        </w:rPr>
        <w:t xml:space="preserve"> (4), 581-588.</w:t>
      </w:r>
    </w:p>
    <w:p w:rsidR="00032613" w:rsidRPr="00747FBD" w:rsidRDefault="00032613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Luthra, S., Govindan, K., Kannan, D., Mangla, S. K., &amp; Garg, C. P. (2017). An integrated framework for sustainable supplier selection and evaluation in supply chains. </w:t>
      </w:r>
      <w:r w:rsidRPr="00747FBD">
        <w:rPr>
          <w:rFonts w:ascii="Times New Roman" w:hAnsi="Times New Roman" w:cs="Times New Roman"/>
          <w:i/>
        </w:rPr>
        <w:t>Journal of Cleaner Production, 140, Part 3</w:t>
      </w:r>
      <w:r w:rsidRPr="00747FBD">
        <w:rPr>
          <w:rFonts w:ascii="Times New Roman" w:hAnsi="Times New Roman" w:cs="Times New Roman"/>
        </w:rPr>
        <w:t xml:space="preserve">, 1686-1698. </w:t>
      </w:r>
    </w:p>
    <w:p w:rsidR="00D418F0" w:rsidRPr="00747FBD" w:rsidRDefault="00D418F0" w:rsidP="00D418F0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536A9D">
        <w:rPr>
          <w:rFonts w:asciiTheme="majorBidi" w:hAnsiTheme="majorBidi" w:cstheme="majorBidi"/>
          <w:highlight w:val="yellow"/>
        </w:rPr>
        <w:t>Luthra,</w:t>
      </w:r>
      <w:r w:rsidRPr="00747FBD">
        <w:rPr>
          <w:rFonts w:asciiTheme="majorBidi" w:hAnsiTheme="majorBidi" w:cstheme="majorBidi"/>
        </w:rPr>
        <w:t xml:space="preserve"> S., Govindan, K., </w:t>
      </w:r>
      <w:r w:rsidRPr="00747FBD">
        <w:rPr>
          <w:rFonts w:ascii="Times New Roman" w:hAnsi="Times New Roman" w:cs="Times New Roman"/>
        </w:rPr>
        <w:t>&amp;</w:t>
      </w:r>
      <w:r w:rsidRPr="00747FBD">
        <w:rPr>
          <w:rFonts w:asciiTheme="majorBidi" w:hAnsiTheme="majorBidi" w:cstheme="majorBidi"/>
        </w:rPr>
        <w:t xml:space="preserve"> Mangla, S.K .(2017). </w:t>
      </w:r>
      <w:r w:rsidRPr="00747FBD">
        <w:rPr>
          <w:rFonts w:asciiTheme="majorBidi" w:hAnsiTheme="majorBidi" w:cstheme="majorBidi"/>
          <w:iCs/>
        </w:rPr>
        <w:t xml:space="preserve">Structural model for sustainable consumption and production adoption—A grey-DEMATEL based approach. </w:t>
      </w:r>
      <w:r w:rsidRPr="00747FBD">
        <w:rPr>
          <w:rFonts w:asciiTheme="majorBidi" w:hAnsiTheme="majorBidi" w:cstheme="majorBidi"/>
          <w:i/>
        </w:rPr>
        <w:t>Resources, Conservation and Recycling</w:t>
      </w:r>
      <w:r w:rsidRPr="00747FBD">
        <w:rPr>
          <w:rFonts w:asciiTheme="majorBidi" w:hAnsiTheme="majorBidi" w:cstheme="majorBidi"/>
        </w:rPr>
        <w:t xml:space="preserve">, </w:t>
      </w:r>
      <w:r w:rsidRPr="00747FBD">
        <w:rPr>
          <w:rFonts w:asciiTheme="majorBidi" w:hAnsiTheme="majorBidi" w:cstheme="majorBidi"/>
          <w:bCs/>
        </w:rPr>
        <w:t>125</w:t>
      </w:r>
      <w:r w:rsidRPr="00747FBD">
        <w:rPr>
          <w:rFonts w:asciiTheme="majorBidi" w:hAnsiTheme="majorBidi" w:cstheme="majorBidi"/>
        </w:rPr>
        <w:t>: p. 198-207.</w:t>
      </w:r>
    </w:p>
    <w:p w:rsidR="00C9735C" w:rsidRPr="00747FBD" w:rsidRDefault="00C9735C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Macombe, C., Leskinen, P., Feschet, P., &amp; Antikainen, R. (2013). Social life cycle assessment of biodiesel production at three levels: a literature review and development needs. </w:t>
      </w:r>
      <w:r w:rsidRPr="00747FBD">
        <w:rPr>
          <w:rFonts w:ascii="Times New Roman" w:hAnsi="Times New Roman" w:cs="Times New Roman"/>
          <w:i/>
        </w:rPr>
        <w:t>Journal of Cleaner Production, 52</w:t>
      </w:r>
      <w:r w:rsidRPr="00747FBD">
        <w:rPr>
          <w:rFonts w:ascii="Times New Roman" w:hAnsi="Times New Roman" w:cs="Times New Roman"/>
        </w:rPr>
        <w:t xml:space="preserve">, 205-216.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Mangla, S. K., Kumar, P., &amp; Barua, M. K. (2014). Flexible Decision Approach for Analysing Performance of Sustainable Supply Chains Under Risks/Uncertainty. </w:t>
      </w:r>
      <w:r w:rsidRPr="00747FBD">
        <w:rPr>
          <w:rFonts w:ascii="Times New Roman" w:hAnsi="Times New Roman" w:cs="Times New Roman"/>
          <w:i/>
        </w:rPr>
        <w:t>Global Journal of Flexible Systems Management, 15</w:t>
      </w:r>
      <w:r w:rsidRPr="00747FBD">
        <w:rPr>
          <w:rFonts w:ascii="Times New Roman" w:hAnsi="Times New Roman" w:cs="Times New Roman"/>
        </w:rPr>
        <w:t>(2), 113-13</w:t>
      </w:r>
      <w:r w:rsidR="003743DA" w:rsidRPr="00747FBD">
        <w:rPr>
          <w:rFonts w:ascii="Times New Roman" w:hAnsi="Times New Roman" w:cs="Times New Roman"/>
        </w:rPr>
        <w:t xml:space="preserve">0. </w:t>
      </w:r>
    </w:p>
    <w:p w:rsidR="00E33EB0" w:rsidRPr="00747FBD" w:rsidRDefault="00E33EB0" w:rsidP="00040622">
      <w:pPr>
        <w:spacing w:line="240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747FBD">
        <w:rPr>
          <w:rFonts w:ascii="Times New Roman" w:hAnsi="Times New Roman" w:cs="Times New Roman"/>
          <w:noProof/>
        </w:rPr>
        <w:fldChar w:fldCharType="begin"/>
      </w:r>
      <w:r w:rsidRPr="00747FBD">
        <w:rPr>
          <w:rFonts w:ascii="Times New Roman" w:hAnsi="Times New Roman" w:cs="Times New Roman"/>
          <w:noProof/>
        </w:rPr>
        <w:instrText xml:space="preserve"> ADDIN EN.REFLIST </w:instrText>
      </w:r>
      <w:r w:rsidRPr="00747FBD">
        <w:rPr>
          <w:rFonts w:ascii="Times New Roman" w:hAnsi="Times New Roman" w:cs="Times New Roman"/>
          <w:noProof/>
        </w:rPr>
        <w:fldChar w:fldCharType="separate"/>
      </w:r>
      <w:r w:rsidRPr="00747FBD">
        <w:rPr>
          <w:rFonts w:ascii="Times New Roman" w:hAnsi="Times New Roman" w:cs="Times New Roman"/>
          <w:noProof/>
        </w:rPr>
        <w:t xml:space="preserve">Mani, V., Gunasekaran, A., Papadopoulos, T., Hazen, B., &amp; Dubey, R. (2016). Supply chain social sustainability for developing nations: Evidence from India. </w:t>
      </w:r>
      <w:r w:rsidRPr="00747FBD">
        <w:rPr>
          <w:rFonts w:ascii="Times New Roman" w:hAnsi="Times New Roman" w:cs="Times New Roman"/>
          <w:i/>
          <w:iCs/>
          <w:noProof/>
        </w:rPr>
        <w:t>Resources, Conservation and</w:t>
      </w:r>
      <w:r w:rsidRPr="00747FBD">
        <w:rPr>
          <w:rFonts w:ascii="Times New Roman" w:hAnsi="Times New Roman" w:cs="Times New Roman"/>
          <w:noProof/>
        </w:rPr>
        <w:t xml:space="preserve"> </w:t>
      </w:r>
      <w:r w:rsidRPr="00747FBD">
        <w:rPr>
          <w:rFonts w:ascii="Times New Roman" w:hAnsi="Times New Roman" w:cs="Times New Roman"/>
          <w:i/>
          <w:iCs/>
          <w:noProof/>
        </w:rPr>
        <w:t>Recycling</w:t>
      </w:r>
      <w:r w:rsidRPr="00747FBD">
        <w:rPr>
          <w:rFonts w:ascii="Times New Roman" w:hAnsi="Times New Roman" w:cs="Times New Roman"/>
          <w:noProof/>
        </w:rPr>
        <w:t xml:space="preserve">, 111, 42-52. </w:t>
      </w:r>
    </w:p>
    <w:p w:rsidR="00E06ED1" w:rsidRPr="00747FBD" w:rsidRDefault="00E33EB0" w:rsidP="00040622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453B4D" w:rsidRPr="00747FBD">
        <w:rPr>
          <w:rFonts w:ascii="Times New Roman" w:hAnsi="Times New Roman" w:cs="Times New Roman"/>
        </w:rPr>
        <w:t>Manzini, R., &amp; Accorsi, R.</w:t>
      </w:r>
      <w:r w:rsidR="00E06ED1" w:rsidRPr="00747FBD">
        <w:rPr>
          <w:rFonts w:ascii="Times New Roman" w:hAnsi="Times New Roman" w:cs="Times New Roman"/>
        </w:rPr>
        <w:t xml:space="preserve"> (2013). The new conceptual framework for food supply chain assessment. </w:t>
      </w:r>
      <w:r w:rsidR="00E06ED1" w:rsidRPr="00747FBD">
        <w:rPr>
          <w:rFonts w:ascii="Times New Roman" w:hAnsi="Times New Roman" w:cs="Times New Roman"/>
          <w:i/>
          <w:iCs/>
        </w:rPr>
        <w:t>J</w:t>
      </w:r>
      <w:r w:rsidR="00EB16E9" w:rsidRPr="00747FBD">
        <w:rPr>
          <w:rFonts w:ascii="Times New Roman" w:hAnsi="Times New Roman" w:cs="Times New Roman"/>
          <w:i/>
          <w:iCs/>
        </w:rPr>
        <w:t>ournal of</w:t>
      </w:r>
      <w:r w:rsidR="00E06ED1" w:rsidRPr="00747FBD">
        <w:rPr>
          <w:rFonts w:ascii="Times New Roman" w:hAnsi="Times New Roman" w:cs="Times New Roman"/>
          <w:i/>
          <w:iCs/>
        </w:rPr>
        <w:t xml:space="preserve"> Food Eng</w:t>
      </w:r>
      <w:r w:rsidR="00EB16E9" w:rsidRPr="00747FBD">
        <w:rPr>
          <w:rFonts w:ascii="Times New Roman" w:hAnsi="Times New Roman" w:cs="Times New Roman"/>
          <w:i/>
          <w:iCs/>
        </w:rPr>
        <w:t>ineering</w:t>
      </w:r>
      <w:r w:rsidR="00823E02" w:rsidRPr="00747FBD">
        <w:rPr>
          <w:rFonts w:ascii="Times New Roman" w:hAnsi="Times New Roman" w:cs="Times New Roman"/>
          <w:i/>
          <w:iCs/>
        </w:rPr>
        <w:t>,</w:t>
      </w:r>
      <w:r w:rsidR="00E06ED1" w:rsidRPr="00747FBD">
        <w:rPr>
          <w:rFonts w:ascii="Times New Roman" w:hAnsi="Times New Roman" w:cs="Times New Roman"/>
          <w:i/>
          <w:iCs/>
        </w:rPr>
        <w:t xml:space="preserve"> 115</w:t>
      </w:r>
      <w:r w:rsidR="00E06ED1" w:rsidRPr="00747FBD">
        <w:rPr>
          <w:rFonts w:ascii="Times New Roman" w:hAnsi="Times New Roman" w:cs="Times New Roman"/>
        </w:rPr>
        <w:t xml:space="preserve"> (2), 251-263.</w:t>
      </w:r>
    </w:p>
    <w:p w:rsidR="003B48B2" w:rsidRPr="00747FBD" w:rsidRDefault="003B48B2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Martínez-Blanco, J., Lehmann, A., Muñoz, P., Antón, A., Traverso, M., Rieradevall, J., &amp; Finkbeiner, M. (2014). Application challenges for the social Life Cycle Assessment of fertilizers within life cycle sustainability assessment. </w:t>
      </w:r>
      <w:r w:rsidRPr="00747FBD">
        <w:rPr>
          <w:rFonts w:ascii="Times New Roman" w:hAnsi="Times New Roman" w:cs="Times New Roman"/>
          <w:i/>
        </w:rPr>
        <w:t>Journal of Cleaner Production, 69</w:t>
      </w:r>
      <w:r w:rsidRPr="00747FBD">
        <w:rPr>
          <w:rFonts w:ascii="Times New Roman" w:hAnsi="Times New Roman" w:cs="Times New Roman"/>
        </w:rPr>
        <w:t xml:space="preserve">, 34-48. </w:t>
      </w:r>
    </w:p>
    <w:p w:rsidR="00D418F0" w:rsidRPr="00747FBD" w:rsidRDefault="00D418F0" w:rsidP="00D418F0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747FBD">
        <w:rPr>
          <w:rFonts w:asciiTheme="majorBidi" w:hAnsiTheme="majorBidi" w:cstheme="majorBidi"/>
        </w:rPr>
        <w:t xml:space="preserve">Mathivathanan, D., Kannan, D., </w:t>
      </w:r>
      <w:r w:rsidRPr="00747FBD">
        <w:rPr>
          <w:rFonts w:ascii="Times New Roman" w:hAnsi="Times New Roman" w:cs="Times New Roman"/>
        </w:rPr>
        <w:t>&amp;</w:t>
      </w:r>
      <w:r w:rsidRPr="00747FBD">
        <w:rPr>
          <w:rFonts w:asciiTheme="majorBidi" w:hAnsiTheme="majorBidi" w:cstheme="majorBidi"/>
        </w:rPr>
        <w:t xml:space="preserve">  Haq, A.N. (2017). </w:t>
      </w:r>
      <w:r w:rsidRPr="00747FBD">
        <w:rPr>
          <w:rFonts w:asciiTheme="majorBidi" w:hAnsiTheme="majorBidi" w:cstheme="majorBidi"/>
          <w:iCs/>
        </w:rPr>
        <w:t>Sustainable supply chain management practices in Indian automotive industry: A multi-stakeholder view</w:t>
      </w:r>
      <w:r w:rsidRPr="00747FBD">
        <w:rPr>
          <w:rFonts w:asciiTheme="majorBidi" w:hAnsiTheme="majorBidi" w:cstheme="majorBidi"/>
          <w:i/>
        </w:rPr>
        <w:t>.</w:t>
      </w:r>
      <w:r w:rsidRPr="00747FBD">
        <w:rPr>
          <w:rFonts w:asciiTheme="majorBidi" w:hAnsiTheme="majorBidi" w:cstheme="majorBidi"/>
        </w:rPr>
        <w:t xml:space="preserve"> </w:t>
      </w:r>
      <w:r w:rsidRPr="00747FBD">
        <w:rPr>
          <w:rFonts w:asciiTheme="majorBidi" w:hAnsiTheme="majorBidi" w:cstheme="majorBidi"/>
          <w:i/>
          <w:iCs/>
        </w:rPr>
        <w:t>Resources, Conservation and Recycling</w:t>
      </w:r>
      <w:r w:rsidRPr="00747FBD">
        <w:rPr>
          <w:rFonts w:asciiTheme="majorBidi" w:hAnsiTheme="majorBidi" w:cstheme="majorBidi"/>
        </w:rPr>
        <w:t>.</w:t>
      </w:r>
    </w:p>
    <w:p w:rsidR="001B1895" w:rsidRPr="00747FBD" w:rsidRDefault="001B1895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Matos, S., &amp; Hall, J. (2007). Integrating sustainable development in the supply chain: The case of life cycle assessment in oil and gas and agricultural biotechnology. </w:t>
      </w:r>
      <w:r w:rsidRPr="00747FBD">
        <w:rPr>
          <w:rFonts w:ascii="Times New Roman" w:hAnsi="Times New Roman" w:cs="Times New Roman"/>
          <w:i/>
        </w:rPr>
        <w:t>Journal of Operations Management, 25</w:t>
      </w:r>
      <w:r w:rsidRPr="00747FBD">
        <w:rPr>
          <w:rFonts w:ascii="Times New Roman" w:hAnsi="Times New Roman" w:cs="Times New Roman"/>
        </w:rPr>
        <w:t xml:space="preserve">(6), 1083-1102. </w:t>
      </w:r>
    </w:p>
    <w:p w:rsidR="00D34EAA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Presley, A., Meade, L., &amp; Sarkis, J. (2007). A strategic sustainability justification methodology for organizational decisions: a reverse logistics illustration. </w:t>
      </w:r>
      <w:r w:rsidRPr="00747FBD">
        <w:rPr>
          <w:rFonts w:ascii="Times New Roman" w:hAnsi="Times New Roman" w:cs="Times New Roman"/>
          <w:i/>
        </w:rPr>
        <w:t>International Journal of Production Research, 45</w:t>
      </w:r>
      <w:r w:rsidRPr="00747FBD">
        <w:rPr>
          <w:rFonts w:ascii="Times New Roman" w:hAnsi="Times New Roman" w:cs="Times New Roman"/>
        </w:rPr>
        <w:t>(18-19), 4595-4620.</w:t>
      </w:r>
    </w:p>
    <w:p w:rsidR="00E06ED1" w:rsidRPr="00747FBD" w:rsidRDefault="00D34EAA" w:rsidP="00D34EA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</w:rPr>
      </w:pPr>
      <w:r w:rsidRPr="00747FBD">
        <w:rPr>
          <w:rFonts w:ascii="Times New Roman" w:hAnsi="Times New Roman" w:cs="Times New Roman"/>
          <w:noProof/>
        </w:rPr>
        <w:t xml:space="preserve">Rajak, S., &amp; Vinodh, S. (2015). Application of fuzzy logic for social sustainability performance evaluation: a case study of an Indian automotive component manufacturing organization. </w:t>
      </w:r>
      <w:r w:rsidRPr="00747FBD">
        <w:rPr>
          <w:rFonts w:ascii="Times New Roman" w:hAnsi="Times New Roman" w:cs="Times New Roman"/>
          <w:i/>
          <w:iCs/>
          <w:noProof/>
        </w:rPr>
        <w:t>Journal of Cleaner</w:t>
      </w:r>
      <w:r w:rsidRPr="00747FBD">
        <w:rPr>
          <w:rFonts w:ascii="Times New Roman" w:hAnsi="Times New Roman" w:cs="Times New Roman"/>
          <w:noProof/>
        </w:rPr>
        <w:t xml:space="preserve"> </w:t>
      </w:r>
      <w:r w:rsidRPr="00747FBD">
        <w:rPr>
          <w:rFonts w:ascii="Times New Roman" w:hAnsi="Times New Roman" w:cs="Times New Roman"/>
          <w:i/>
          <w:iCs/>
          <w:noProof/>
        </w:rPr>
        <w:t>Production</w:t>
      </w:r>
      <w:r w:rsidRPr="00747FBD">
        <w:rPr>
          <w:rFonts w:ascii="Times New Roman" w:hAnsi="Times New Roman" w:cs="Times New Roman"/>
          <w:noProof/>
        </w:rPr>
        <w:t>, 108, 1184-1192.</w:t>
      </w:r>
    </w:p>
    <w:p w:rsidR="00E06ED1" w:rsidRPr="00747FBD" w:rsidRDefault="00E06ED1" w:rsidP="00D34EAA">
      <w:pPr>
        <w:pStyle w:val="EndNoteBibliography"/>
        <w:spacing w:after="1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t xml:space="preserve">Rezaei, J. (2015). Best-worst multi-criteria decision-making method. </w:t>
      </w:r>
      <w:r w:rsidRPr="00747FBD">
        <w:rPr>
          <w:rFonts w:ascii="Times New Roman" w:hAnsi="Times New Roman" w:cs="Times New Roman"/>
          <w:i/>
        </w:rPr>
        <w:t>Omega, 53</w:t>
      </w:r>
      <w:r w:rsidRPr="00747FBD">
        <w:rPr>
          <w:rFonts w:ascii="Times New Roman" w:hAnsi="Times New Roman" w:cs="Times New Roman"/>
        </w:rPr>
        <w:t xml:space="preserve">, 49-57. </w:t>
      </w:r>
    </w:p>
    <w:p w:rsidR="00882F3B" w:rsidRPr="00747FBD" w:rsidRDefault="00882F3B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747FBD">
        <w:rPr>
          <w:rStyle w:val="Hyperlink"/>
          <w:rFonts w:ascii="Times New Roman" w:hAnsi="Times New Roman" w:cs="Times New Roman"/>
          <w:color w:val="auto"/>
          <w:u w:val="none"/>
        </w:rPr>
        <w:t>Rezaei, J. (2016) .</w:t>
      </w:r>
      <w:r w:rsidRPr="00747FBD">
        <w:rPr>
          <w:rFonts w:ascii="Times New Roman" w:hAnsi="Times New Roman" w:cs="Times New Roman"/>
        </w:rPr>
        <w:t xml:space="preserve"> </w:t>
      </w:r>
      <w:r w:rsidRPr="00747FBD">
        <w:rPr>
          <w:rStyle w:val="Hyperlink"/>
          <w:rFonts w:ascii="Times New Roman" w:hAnsi="Times New Roman" w:cs="Times New Roman"/>
          <w:color w:val="auto"/>
          <w:u w:val="none"/>
        </w:rPr>
        <w:t xml:space="preserve">Best-worst multi-criteria decision-making method: Some properties and a linear model. </w:t>
      </w:r>
      <w:r w:rsidRPr="00747FBD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Omega, 64</w:t>
      </w:r>
      <w:r w:rsidRPr="00747FBD">
        <w:rPr>
          <w:rStyle w:val="Hyperlink"/>
          <w:rFonts w:ascii="Times New Roman" w:hAnsi="Times New Roman" w:cs="Times New Roman"/>
          <w:color w:val="auto"/>
          <w:u w:val="none"/>
        </w:rPr>
        <w:t>, 126-130</w:t>
      </w:r>
      <w:r w:rsidR="00777BE4" w:rsidRPr="00747FBD">
        <w:rPr>
          <w:rStyle w:val="Hyperlink"/>
          <w:rFonts w:ascii="Times New Roman" w:hAnsi="Times New Roman" w:cs="Times New Roman"/>
          <w:color w:val="auto"/>
          <w:u w:val="none"/>
        </w:rPr>
        <w:t>.</w:t>
      </w:r>
      <w:r w:rsidRPr="00747FBD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:rsidR="001F02EE" w:rsidRPr="00747FBD" w:rsidRDefault="001F02EE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lastRenderedPageBreak/>
        <w:t>Rezaei, J., Hemmes, A., &amp; Tavasszy, L. (2016</w:t>
      </w:r>
      <w:r w:rsidR="009E648E" w:rsidRPr="00747FBD">
        <w:rPr>
          <w:rFonts w:ascii="Times New Roman" w:hAnsi="Times New Roman" w:cs="Times New Roman"/>
        </w:rPr>
        <w:t>a</w:t>
      </w:r>
      <w:r w:rsidRPr="00747FBD">
        <w:rPr>
          <w:rFonts w:ascii="Times New Roman" w:hAnsi="Times New Roman" w:cs="Times New Roman"/>
        </w:rPr>
        <w:t xml:space="preserve">). Multi-criteria decision-making for complex bundling configurations in surface transportation of air freight. </w:t>
      </w:r>
      <w:r w:rsidRPr="00747FBD">
        <w:rPr>
          <w:rFonts w:ascii="Times New Roman" w:hAnsi="Times New Roman" w:cs="Times New Roman"/>
          <w:i/>
        </w:rPr>
        <w:t>Journal of Air Transport Management</w:t>
      </w:r>
      <w:r w:rsidRPr="00747FBD">
        <w:rPr>
          <w:rFonts w:ascii="Times New Roman" w:hAnsi="Times New Roman" w:cs="Times New Roman"/>
        </w:rPr>
        <w:t>.</w:t>
      </w:r>
      <w:r w:rsidR="0026667D" w:rsidRPr="00747FBD">
        <w:rPr>
          <w:rFonts w:ascii="Times New Roman" w:hAnsi="Times New Roman" w:cs="Times New Roman"/>
          <w:i/>
          <w:iCs/>
        </w:rPr>
        <w:t>61</w:t>
      </w:r>
      <w:r w:rsidR="0026667D" w:rsidRPr="00747FBD">
        <w:rPr>
          <w:rFonts w:ascii="Times New Roman" w:hAnsi="Times New Roman" w:cs="Times New Roman"/>
        </w:rPr>
        <w:t>,95-105</w:t>
      </w:r>
      <w:r w:rsidR="00777BE4" w:rsidRPr="00747FBD">
        <w:rPr>
          <w:rFonts w:ascii="Times New Roman" w:hAnsi="Times New Roman" w:cs="Times New Roman"/>
        </w:rPr>
        <w:t>.</w:t>
      </w:r>
      <w:r w:rsidRPr="00747FBD">
        <w:rPr>
          <w:rFonts w:ascii="Times New Roman" w:hAnsi="Times New Roman" w:cs="Times New Roman"/>
        </w:rPr>
        <w:t xml:space="preserve"> </w:t>
      </w:r>
    </w:p>
    <w:p w:rsidR="00FB3700" w:rsidRPr="00747FBD" w:rsidRDefault="00FB3700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Rezaei, J., Nispeling, T., Sarkis, J., &amp; Tavasszy, L. (2016</w:t>
      </w:r>
      <w:r w:rsidR="009E648E" w:rsidRPr="00747FBD">
        <w:rPr>
          <w:rFonts w:ascii="Times New Roman" w:hAnsi="Times New Roman" w:cs="Times New Roman"/>
        </w:rPr>
        <w:t>b</w:t>
      </w:r>
      <w:r w:rsidRPr="00747FBD">
        <w:rPr>
          <w:rFonts w:ascii="Times New Roman" w:hAnsi="Times New Roman" w:cs="Times New Roman"/>
        </w:rPr>
        <w:t xml:space="preserve">). A supplier selection life cycle approach integrating traditional and environmental criteria using the best worst method. </w:t>
      </w:r>
      <w:r w:rsidRPr="00747FBD">
        <w:rPr>
          <w:rFonts w:ascii="Times New Roman" w:hAnsi="Times New Roman" w:cs="Times New Roman"/>
          <w:i/>
        </w:rPr>
        <w:t>Journal of Cleaner Production, 135</w:t>
      </w:r>
      <w:r w:rsidRPr="00747FBD">
        <w:rPr>
          <w:rFonts w:ascii="Times New Roman" w:hAnsi="Times New Roman" w:cs="Times New Roman"/>
        </w:rPr>
        <w:t xml:space="preserve">, 577-588. </w:t>
      </w:r>
    </w:p>
    <w:p w:rsidR="00F42564" w:rsidRPr="00747FBD" w:rsidRDefault="00F42564" w:rsidP="00040622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Sala, S., Farioli, F., &amp; Zamagni, A. (2013). Life cycle sustainability assessment in the context of sustainability science progress (part 2). </w:t>
      </w:r>
      <w:r w:rsidRPr="00747FBD">
        <w:rPr>
          <w:rFonts w:ascii="Times New Roman" w:hAnsi="Times New Roman" w:cs="Times New Roman"/>
          <w:i/>
        </w:rPr>
        <w:t>The International Journal of Life Cycle Assessment, 18</w:t>
      </w:r>
      <w:r w:rsidRPr="00747FBD">
        <w:rPr>
          <w:rFonts w:ascii="Times New Roman" w:hAnsi="Times New Roman" w:cs="Times New Roman"/>
        </w:rPr>
        <w:t xml:space="preserve">(9), 1686-1697. </w:t>
      </w:r>
    </w:p>
    <w:p w:rsidR="00573F4F" w:rsidRPr="00747FBD" w:rsidRDefault="00573F4F" w:rsidP="00040622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Salimi, N., &amp; Rezaei, J. (2016). Measuring efficiency of university-industry Ph.D. projects using best worst method. </w:t>
      </w:r>
      <w:r w:rsidRPr="00747FBD">
        <w:rPr>
          <w:rFonts w:ascii="Times New Roman" w:hAnsi="Times New Roman" w:cs="Times New Roman"/>
          <w:i/>
          <w:iCs/>
        </w:rPr>
        <w:t>Scientometrics</w:t>
      </w:r>
      <w:r w:rsidRPr="00747FBD">
        <w:rPr>
          <w:rFonts w:ascii="Times New Roman" w:hAnsi="Times New Roman" w:cs="Times New Roman"/>
        </w:rPr>
        <w:t xml:space="preserve">, </w:t>
      </w:r>
      <w:r w:rsidRPr="00747FBD">
        <w:rPr>
          <w:rFonts w:ascii="Times New Roman" w:hAnsi="Times New Roman" w:cs="Times New Roman"/>
          <w:i/>
          <w:iCs/>
        </w:rPr>
        <w:t>109</w:t>
      </w:r>
      <w:r w:rsidRPr="00747FBD">
        <w:rPr>
          <w:rFonts w:ascii="Times New Roman" w:hAnsi="Times New Roman" w:cs="Times New Roman"/>
        </w:rPr>
        <w:t>(3), 1911-1938.</w:t>
      </w:r>
    </w:p>
    <w:p w:rsidR="00B459E9" w:rsidRPr="00747FBD" w:rsidRDefault="00B459E9" w:rsidP="00040622">
      <w:pPr>
        <w:pStyle w:val="EndNoteBibliography"/>
        <w:ind w:left="720" w:hanging="720"/>
        <w:jc w:val="both"/>
      </w:pPr>
      <w:r w:rsidRPr="00747FBD">
        <w:rPr>
          <w:rFonts w:ascii="Times New Roman" w:hAnsi="Times New Roman" w:cs="Times New Roman"/>
        </w:rPr>
        <w:t xml:space="preserve">Salimi, N. (2017). Quality assessment of scientific outputs using the BWM. </w:t>
      </w:r>
      <w:r w:rsidRPr="00747FBD">
        <w:rPr>
          <w:rFonts w:ascii="Times New Roman" w:hAnsi="Times New Roman" w:cs="Times New Roman"/>
          <w:i/>
          <w:iCs/>
        </w:rPr>
        <w:t>Scientometrics</w:t>
      </w:r>
      <w:r w:rsidRPr="00747FBD">
        <w:rPr>
          <w:rFonts w:ascii="Times New Roman" w:hAnsi="Times New Roman" w:cs="Times New Roman"/>
        </w:rPr>
        <w:t>, 1-19.</w:t>
      </w:r>
      <w:r w:rsidRPr="00747FBD">
        <w:t xml:space="preserve"> </w:t>
      </w:r>
    </w:p>
    <w:p w:rsidR="008B721C" w:rsidRPr="00747FBD" w:rsidRDefault="00F42564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8B721C" w:rsidRPr="00747FBD">
        <w:rPr>
          <w:rFonts w:ascii="Times New Roman" w:hAnsi="Times New Roman" w:cs="Times New Roman"/>
        </w:rPr>
        <w:t xml:space="preserve">Sarkis, J., Helms, M. M., &amp; Hervani, A. A. (2010). Reverse logistics and social sustainability. </w:t>
      </w:r>
      <w:r w:rsidR="008B721C" w:rsidRPr="00747FBD">
        <w:rPr>
          <w:rFonts w:ascii="Times New Roman" w:hAnsi="Times New Roman" w:cs="Times New Roman"/>
          <w:i/>
        </w:rPr>
        <w:t>Corporate Social Responsibility and Environmental Management, 17</w:t>
      </w:r>
      <w:r w:rsidR="008B721C" w:rsidRPr="00747FBD">
        <w:rPr>
          <w:rFonts w:ascii="Times New Roman" w:hAnsi="Times New Roman" w:cs="Times New Roman"/>
        </w:rPr>
        <w:t xml:space="preserve">(6), 337-354. 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t xml:space="preserve">Seuring, S., &amp; Müller, M. (2008). From a literature review to a conceptual framework for sustainable supply chain management. </w:t>
      </w:r>
      <w:r w:rsidRPr="00747FBD">
        <w:rPr>
          <w:rFonts w:ascii="Times New Roman" w:hAnsi="Times New Roman" w:cs="Times New Roman"/>
          <w:i/>
        </w:rPr>
        <w:t>Journal of Cleaner Production, 16</w:t>
      </w:r>
      <w:r w:rsidRPr="00747FBD">
        <w:rPr>
          <w:rFonts w:ascii="Times New Roman" w:hAnsi="Times New Roman" w:cs="Times New Roman"/>
        </w:rPr>
        <w:t xml:space="preserve">(15), 1699-1710. </w:t>
      </w:r>
      <w:r w:rsidR="00BB553D" w:rsidRPr="00747FBD">
        <w:rPr>
          <w:rStyle w:val="Hyperlink"/>
          <w:rFonts w:ascii="Times New Roman" w:hAnsi="Times New Roman" w:cs="Times New Roman"/>
          <w:color w:val="auto"/>
        </w:rPr>
        <w:t xml:space="preserve"> </w:t>
      </w:r>
    </w:p>
    <w:p w:rsidR="00AD2937" w:rsidRPr="00747FBD" w:rsidRDefault="00AD2937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Seuring, S. (2013). A review of modeling approaches for sustainable supply chain management. </w:t>
      </w:r>
      <w:r w:rsidRPr="00747FBD">
        <w:rPr>
          <w:rFonts w:ascii="Times New Roman" w:hAnsi="Times New Roman" w:cs="Times New Roman"/>
          <w:i/>
          <w:iCs/>
        </w:rPr>
        <w:t>Decision support systems, 54</w:t>
      </w:r>
      <w:r w:rsidRPr="00747FBD">
        <w:rPr>
          <w:rFonts w:ascii="Times New Roman" w:hAnsi="Times New Roman" w:cs="Times New Roman"/>
        </w:rPr>
        <w:t>(4), 1513-1520</w:t>
      </w:r>
      <w:r w:rsidR="00CA6B87" w:rsidRPr="00747FBD">
        <w:rPr>
          <w:rFonts w:ascii="Times New Roman" w:hAnsi="Times New Roman" w:cs="Times New Roman"/>
        </w:rPr>
        <w:t>.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Seuring, S., </w:t>
      </w:r>
      <w:r w:rsidR="00823E02" w:rsidRPr="00747FBD">
        <w:rPr>
          <w:rFonts w:ascii="Times New Roman" w:hAnsi="Times New Roman" w:cs="Times New Roman"/>
        </w:rPr>
        <w:t>Sarkis, J., Muller, M., &amp; Rao, P.</w:t>
      </w:r>
      <w:r w:rsidRPr="00747FBD">
        <w:rPr>
          <w:rFonts w:ascii="Times New Roman" w:hAnsi="Times New Roman" w:cs="Times New Roman"/>
        </w:rPr>
        <w:t xml:space="preserve"> (2008). Sustainability and supply chain management: an introduction to the special issue. </w:t>
      </w:r>
      <w:r w:rsidR="00246571" w:rsidRPr="00747FBD">
        <w:rPr>
          <w:rFonts w:ascii="Times New Roman" w:hAnsi="Times New Roman" w:cs="Times New Roman"/>
          <w:i/>
        </w:rPr>
        <w:t>Journal of Cleaner Production</w:t>
      </w:r>
      <w:r w:rsidR="001F0D0F" w:rsidRPr="00747FBD">
        <w:rPr>
          <w:rFonts w:ascii="Times New Roman" w:hAnsi="Times New Roman" w:cs="Times New Roman"/>
        </w:rPr>
        <w:t>,</w:t>
      </w:r>
      <w:r w:rsidRPr="00747FBD">
        <w:rPr>
          <w:rFonts w:ascii="Times New Roman" w:hAnsi="Times New Roman" w:cs="Times New Roman"/>
        </w:rPr>
        <w:t xml:space="preserve"> </w:t>
      </w:r>
      <w:r w:rsidRPr="00747FBD">
        <w:rPr>
          <w:rFonts w:ascii="Times New Roman" w:hAnsi="Times New Roman" w:cs="Times New Roman"/>
          <w:i/>
          <w:iCs/>
        </w:rPr>
        <w:t>16</w:t>
      </w:r>
      <w:r w:rsidRPr="00747FBD">
        <w:rPr>
          <w:rFonts w:ascii="Times New Roman" w:hAnsi="Times New Roman" w:cs="Times New Roman"/>
        </w:rPr>
        <w:t xml:space="preserve"> (14), 1545-1551</w:t>
      </w:r>
      <w:r w:rsidR="00CA6B87" w:rsidRPr="00747FBD">
        <w:rPr>
          <w:rFonts w:ascii="Times New Roman" w:hAnsi="Times New Roman" w:cs="Times New Roman"/>
        </w:rPr>
        <w:t>.</w:t>
      </w:r>
    </w:p>
    <w:p w:rsidR="00D418F0" w:rsidRPr="00747FBD" w:rsidRDefault="00D418F0" w:rsidP="00D418F0">
      <w:pPr>
        <w:pStyle w:val="EndNoteBibliography"/>
        <w:spacing w:after="0"/>
        <w:ind w:left="720" w:hanging="720"/>
        <w:rPr>
          <w:rFonts w:asciiTheme="majorBidi" w:hAnsiTheme="majorBidi" w:cstheme="majorBidi"/>
        </w:rPr>
      </w:pPr>
      <w:r w:rsidRPr="00747FBD">
        <w:rPr>
          <w:rFonts w:asciiTheme="majorBidi" w:hAnsiTheme="majorBidi" w:cstheme="majorBidi"/>
        </w:rPr>
        <w:t xml:space="preserve">Shi, L., Wu, K.J., </w:t>
      </w:r>
      <w:r w:rsidRPr="00747FBD">
        <w:rPr>
          <w:rFonts w:ascii="Times New Roman" w:hAnsi="Times New Roman" w:cs="Times New Roman"/>
        </w:rPr>
        <w:t>&amp;</w:t>
      </w:r>
      <w:r w:rsidRPr="00747FBD">
        <w:rPr>
          <w:rFonts w:asciiTheme="majorBidi" w:hAnsiTheme="majorBidi" w:cstheme="majorBidi"/>
        </w:rPr>
        <w:t xml:space="preserve"> Tseng, M.L. (2017).</w:t>
      </w:r>
      <w:r w:rsidRPr="00747FBD">
        <w:rPr>
          <w:rFonts w:asciiTheme="majorBidi" w:hAnsiTheme="majorBidi" w:cstheme="majorBidi"/>
          <w:iCs/>
        </w:rPr>
        <w:t xml:space="preserve"> Improving corporate sustainable development by using an interdependent closed-loop hierarchical structure</w:t>
      </w:r>
      <w:r w:rsidRPr="00747FBD">
        <w:rPr>
          <w:rFonts w:asciiTheme="majorBidi" w:hAnsiTheme="majorBidi" w:cstheme="majorBidi"/>
          <w:i/>
        </w:rPr>
        <w:t>.</w:t>
      </w:r>
      <w:r w:rsidRPr="00747FBD">
        <w:rPr>
          <w:rFonts w:asciiTheme="majorBidi" w:hAnsiTheme="majorBidi" w:cstheme="majorBidi"/>
        </w:rPr>
        <w:t xml:space="preserve"> </w:t>
      </w:r>
      <w:r w:rsidRPr="00747FBD">
        <w:rPr>
          <w:rFonts w:asciiTheme="majorBidi" w:hAnsiTheme="majorBidi" w:cstheme="majorBidi"/>
          <w:i/>
          <w:iCs/>
        </w:rPr>
        <w:t>Resources, Conservation and Recycling</w:t>
      </w:r>
      <w:r w:rsidRPr="00747FBD">
        <w:rPr>
          <w:rFonts w:asciiTheme="majorBidi" w:hAnsiTheme="majorBidi" w:cstheme="majorBidi"/>
        </w:rPr>
        <w:t xml:space="preserve">, </w:t>
      </w:r>
      <w:r w:rsidRPr="00747FBD">
        <w:rPr>
          <w:rFonts w:asciiTheme="majorBidi" w:hAnsiTheme="majorBidi" w:cstheme="majorBidi"/>
          <w:bCs/>
        </w:rPr>
        <w:t>119</w:t>
      </w:r>
      <w:r w:rsidRPr="00747FBD">
        <w:rPr>
          <w:rFonts w:asciiTheme="majorBidi" w:hAnsiTheme="majorBidi" w:cstheme="majorBidi"/>
        </w:rPr>
        <w:t>: p. 24-35.</w:t>
      </w:r>
    </w:p>
    <w:p w:rsidR="00D418F0" w:rsidRPr="00747FBD" w:rsidRDefault="00D418F0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</w:p>
    <w:p w:rsidR="00E06ED1" w:rsidRPr="00747FBD" w:rsidRDefault="001F0D0F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Srivastava, S.K.</w:t>
      </w:r>
      <w:r w:rsidR="00E06ED1" w:rsidRPr="00747FBD">
        <w:rPr>
          <w:rFonts w:ascii="Times New Roman" w:hAnsi="Times New Roman" w:cs="Times New Roman"/>
        </w:rPr>
        <w:t xml:space="preserve"> (2007). Green supply-chain management: a state of the art literature review. </w:t>
      </w:r>
      <w:r w:rsidR="00246571" w:rsidRPr="00747FBD">
        <w:rPr>
          <w:rStyle w:val="fn"/>
          <w:rFonts w:ascii="Times New Roman" w:hAnsi="Times New Roman" w:cs="Times New Roman"/>
          <w:i/>
          <w:iCs/>
        </w:rPr>
        <w:t>International Journal of Management Reviews</w:t>
      </w:r>
      <w:r w:rsidRPr="00747FBD">
        <w:rPr>
          <w:rFonts w:ascii="Times New Roman" w:hAnsi="Times New Roman" w:cs="Times New Roman"/>
        </w:rPr>
        <w:t>,</w:t>
      </w:r>
      <w:r w:rsidR="00E06ED1" w:rsidRPr="00747FBD">
        <w:rPr>
          <w:rFonts w:ascii="Times New Roman" w:hAnsi="Times New Roman" w:cs="Times New Roman"/>
        </w:rPr>
        <w:t xml:space="preserve"> </w:t>
      </w:r>
      <w:r w:rsidR="00E06ED1" w:rsidRPr="00747FBD">
        <w:rPr>
          <w:rFonts w:ascii="Times New Roman" w:hAnsi="Times New Roman" w:cs="Times New Roman"/>
          <w:i/>
          <w:iCs/>
        </w:rPr>
        <w:t>9</w:t>
      </w:r>
      <w:r w:rsidR="00E06ED1" w:rsidRPr="00747FBD">
        <w:rPr>
          <w:rFonts w:ascii="Times New Roman" w:hAnsi="Times New Roman" w:cs="Times New Roman"/>
        </w:rPr>
        <w:t xml:space="preserve"> (1), 53-80.</w:t>
      </w:r>
    </w:p>
    <w:p w:rsidR="004607C3" w:rsidRPr="00747FBD" w:rsidRDefault="004607C3" w:rsidP="00040622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="006B549B" w:rsidRPr="00747FBD">
        <w:rPr>
          <w:rFonts w:ascii="Times New Roman" w:hAnsi="Times New Roman" w:cs="Times New Roman"/>
        </w:rPr>
        <w:t>Su, C.M., Horng, D.J., Tseng, M.L., Chiu, A. S. F., Wu, K.J., &amp; Chen, H.</w:t>
      </w:r>
      <w:r w:rsidRPr="00747FBD">
        <w:rPr>
          <w:rFonts w:ascii="Times New Roman" w:hAnsi="Times New Roman" w:cs="Times New Roman"/>
        </w:rPr>
        <w:t xml:space="preserve">P. (2016). Improving sustainable supply chain management using a novel hierarchical grey-DEMATEL approach. </w:t>
      </w:r>
      <w:r w:rsidRPr="00747FBD">
        <w:rPr>
          <w:rFonts w:ascii="Times New Roman" w:hAnsi="Times New Roman" w:cs="Times New Roman"/>
          <w:i/>
          <w:iCs/>
        </w:rPr>
        <w:t>Journal of Cleaner Production</w:t>
      </w:r>
      <w:r w:rsidRPr="00747FBD">
        <w:rPr>
          <w:rFonts w:ascii="Times New Roman" w:hAnsi="Times New Roman" w:cs="Times New Roman"/>
        </w:rPr>
        <w:t xml:space="preserve">, 134, Part B, 469-481. </w:t>
      </w:r>
    </w:p>
    <w:p w:rsidR="00E01293" w:rsidRPr="00747FBD" w:rsidRDefault="004607C3" w:rsidP="00040622">
      <w:pPr>
        <w:pStyle w:val="EndNoteBibliography"/>
        <w:spacing w:after="120"/>
        <w:ind w:left="720" w:hanging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747FBD">
        <w:rPr>
          <w:rFonts w:ascii="Times New Roman" w:hAnsi="Times New Roman" w:cs="Times New Roman"/>
        </w:rPr>
        <w:fldChar w:fldCharType="end"/>
      </w:r>
      <w:r w:rsidR="00E01293" w:rsidRPr="00747FBD">
        <w:rPr>
          <w:rFonts w:ascii="Times New Roman" w:hAnsi="Times New Roman" w:cs="Times New Roman"/>
        </w:rPr>
        <w:fldChar w:fldCharType="begin"/>
      </w:r>
      <w:r w:rsidR="00E01293" w:rsidRPr="00747FBD">
        <w:rPr>
          <w:rFonts w:ascii="Times New Roman" w:hAnsi="Times New Roman" w:cs="Times New Roman"/>
        </w:rPr>
        <w:instrText xml:space="preserve"> ADDIN EN.REFLIST </w:instrText>
      </w:r>
      <w:r w:rsidR="00E01293" w:rsidRPr="00747FBD">
        <w:rPr>
          <w:rFonts w:ascii="Times New Roman" w:hAnsi="Times New Roman" w:cs="Times New Roman"/>
        </w:rPr>
        <w:fldChar w:fldCharType="separate"/>
      </w:r>
      <w:r w:rsidR="00E01293" w:rsidRPr="00747FBD">
        <w:rPr>
          <w:rFonts w:ascii="Times New Roman" w:hAnsi="Times New Roman" w:cs="Times New Roman"/>
        </w:rPr>
        <w:t>Torabi, S. A., Giahi, R., &amp; Sahebjamnia, N. (2016). An enhanced risk assessment framework for busines</w:t>
      </w:r>
      <w:r w:rsidR="00E6524F" w:rsidRPr="00747FBD">
        <w:rPr>
          <w:rFonts w:ascii="Times New Roman" w:hAnsi="Times New Roman" w:cs="Times New Roman"/>
        </w:rPr>
        <w:t>s continuity management systems,</w:t>
      </w:r>
      <w:r w:rsidR="00E01293" w:rsidRPr="00747FBD">
        <w:rPr>
          <w:rFonts w:ascii="Times New Roman" w:hAnsi="Times New Roman" w:cs="Times New Roman"/>
        </w:rPr>
        <w:t xml:space="preserve"> </w:t>
      </w:r>
      <w:r w:rsidR="00E01293" w:rsidRPr="00747FBD">
        <w:rPr>
          <w:rFonts w:ascii="Times New Roman" w:hAnsi="Times New Roman" w:cs="Times New Roman"/>
          <w:i/>
        </w:rPr>
        <w:t>Safety Science, 89</w:t>
      </w:r>
      <w:r w:rsidR="00E01293" w:rsidRPr="00747FBD">
        <w:rPr>
          <w:rFonts w:ascii="Times New Roman" w:hAnsi="Times New Roman" w:cs="Times New Roman"/>
        </w:rPr>
        <w:t xml:space="preserve">, 201-218. </w:t>
      </w:r>
    </w:p>
    <w:p w:rsidR="00671C18" w:rsidRPr="00747FBD" w:rsidRDefault="005E7F32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Triantaphyllou, Evangelos. "Multi-criteria decision making methods." Multi-criteria Decision Making Methods: A Comparative Study. </w:t>
      </w:r>
      <w:r w:rsidRPr="00747FBD">
        <w:rPr>
          <w:rFonts w:ascii="Times New Roman" w:hAnsi="Times New Roman" w:cs="Times New Roman"/>
          <w:i/>
          <w:iCs/>
        </w:rPr>
        <w:t>Springer US, 2000</w:t>
      </w:r>
      <w:r w:rsidRPr="00747FBD">
        <w:rPr>
          <w:rFonts w:ascii="Times New Roman" w:hAnsi="Times New Roman" w:cs="Times New Roman"/>
        </w:rPr>
        <w:t>. 5-21</w:t>
      </w:r>
      <w:r w:rsidR="005736C8" w:rsidRPr="00747FBD">
        <w:rPr>
          <w:rFonts w:ascii="Times New Roman" w:hAnsi="Times New Roman" w:cs="Times New Roman"/>
        </w:rPr>
        <w:t>.</w:t>
      </w:r>
      <w:r w:rsidR="00E01293" w:rsidRPr="00747FBD">
        <w:rPr>
          <w:rFonts w:ascii="Times New Roman" w:hAnsi="Times New Roman" w:cs="Times New Roman"/>
        </w:rPr>
        <w:fldChar w:fldCharType="end"/>
      </w:r>
    </w:p>
    <w:p w:rsidR="00E06ED1" w:rsidRPr="00747FBD" w:rsidRDefault="00076E6E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>Tseng, M.L.</w:t>
      </w:r>
      <w:r w:rsidR="00E06ED1" w:rsidRPr="00747FBD">
        <w:rPr>
          <w:rFonts w:ascii="Times New Roman" w:hAnsi="Times New Roman" w:cs="Times New Roman"/>
        </w:rPr>
        <w:t xml:space="preserve"> (2013). Modeling sustainable production indicators with linguistic preferences. </w:t>
      </w:r>
      <w:r w:rsidR="00E06ED1" w:rsidRPr="00747FBD">
        <w:rPr>
          <w:rFonts w:ascii="Times New Roman" w:hAnsi="Times New Roman" w:cs="Times New Roman"/>
          <w:i/>
          <w:iCs/>
        </w:rPr>
        <w:t>J</w:t>
      </w:r>
      <w:r w:rsidR="00246571" w:rsidRPr="00747FBD">
        <w:rPr>
          <w:rFonts w:ascii="Times New Roman" w:hAnsi="Times New Roman" w:cs="Times New Roman"/>
          <w:i/>
          <w:iCs/>
        </w:rPr>
        <w:t xml:space="preserve">ournal of </w:t>
      </w:r>
      <w:r w:rsidR="00671C18" w:rsidRPr="00747FBD">
        <w:rPr>
          <w:rFonts w:ascii="Times New Roman" w:hAnsi="Times New Roman" w:cs="Times New Roman"/>
          <w:i/>
          <w:iCs/>
        </w:rPr>
        <w:t>C</w:t>
      </w:r>
      <w:r w:rsidR="00246571" w:rsidRPr="00747FBD">
        <w:rPr>
          <w:rFonts w:ascii="Times New Roman" w:hAnsi="Times New Roman" w:cs="Times New Roman"/>
          <w:i/>
          <w:iCs/>
        </w:rPr>
        <w:t xml:space="preserve">leaner </w:t>
      </w:r>
      <w:r w:rsidR="00671C18" w:rsidRPr="00747FBD">
        <w:rPr>
          <w:rFonts w:ascii="Times New Roman" w:hAnsi="Times New Roman" w:cs="Times New Roman"/>
          <w:i/>
          <w:iCs/>
        </w:rPr>
        <w:t>P</w:t>
      </w:r>
      <w:r w:rsidR="00246571" w:rsidRPr="00747FBD">
        <w:rPr>
          <w:rFonts w:ascii="Times New Roman" w:hAnsi="Times New Roman" w:cs="Times New Roman"/>
          <w:i/>
          <w:iCs/>
        </w:rPr>
        <w:t>roduction</w:t>
      </w:r>
      <w:r w:rsidR="0088241C" w:rsidRPr="00747FBD">
        <w:rPr>
          <w:rFonts w:ascii="Times New Roman" w:hAnsi="Times New Roman" w:cs="Times New Roman"/>
        </w:rPr>
        <w:t>,</w:t>
      </w:r>
      <w:r w:rsidR="00E06ED1" w:rsidRPr="00747FBD">
        <w:rPr>
          <w:rFonts w:ascii="Times New Roman" w:hAnsi="Times New Roman" w:cs="Times New Roman"/>
        </w:rPr>
        <w:t xml:space="preserve"> </w:t>
      </w:r>
      <w:r w:rsidR="00E06ED1" w:rsidRPr="00747FBD">
        <w:rPr>
          <w:rFonts w:ascii="Times New Roman" w:hAnsi="Times New Roman" w:cs="Times New Roman"/>
          <w:i/>
          <w:iCs/>
        </w:rPr>
        <w:t>40</w:t>
      </w:r>
      <w:r w:rsidR="00E06ED1" w:rsidRPr="00747FBD">
        <w:rPr>
          <w:rFonts w:ascii="Times New Roman" w:hAnsi="Times New Roman" w:cs="Times New Roman"/>
        </w:rPr>
        <w:t>, 46–56.</w:t>
      </w:r>
    </w:p>
    <w:p w:rsidR="00E06ED1" w:rsidRPr="00747FBD" w:rsidRDefault="00E06ED1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Tseng, M. L., Wu, W. W., Lin, Y. H., &amp; Liao, C. H. (2008). An exploration of relationships between environmental practice and manufacturing performance using the PLS path modeling. </w:t>
      </w:r>
      <w:r w:rsidRPr="00747FBD">
        <w:rPr>
          <w:rFonts w:ascii="Times New Roman" w:hAnsi="Times New Roman" w:cs="Times New Roman"/>
          <w:i/>
        </w:rPr>
        <w:t>WSEAS Transactions on Environment and Development, 4</w:t>
      </w:r>
      <w:r w:rsidRPr="00747FBD">
        <w:rPr>
          <w:rFonts w:ascii="Times New Roman" w:hAnsi="Times New Roman" w:cs="Times New Roman"/>
        </w:rPr>
        <w:t xml:space="preserve">(6), 487-502. </w:t>
      </w:r>
    </w:p>
    <w:p w:rsidR="004F75DD" w:rsidRPr="00747FBD" w:rsidRDefault="004F75DD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t xml:space="preserve">Veleva, V., Hart, M., Greiner, T., &amp; Crumbley, C. (2001). Indicators of sustainable production. </w:t>
      </w:r>
      <w:r w:rsidRPr="00747FBD">
        <w:rPr>
          <w:rFonts w:ascii="Times New Roman" w:hAnsi="Times New Roman" w:cs="Times New Roman"/>
          <w:i/>
        </w:rPr>
        <w:t>Journal of Cleaner Production, 9</w:t>
      </w:r>
      <w:r w:rsidRPr="00747FBD">
        <w:rPr>
          <w:rFonts w:ascii="Times New Roman" w:hAnsi="Times New Roman" w:cs="Times New Roman"/>
        </w:rPr>
        <w:t xml:space="preserve">(5), 447-452. </w:t>
      </w:r>
    </w:p>
    <w:p w:rsidR="00E06ED1" w:rsidRPr="00747FBD" w:rsidRDefault="00D67362" w:rsidP="00D7004A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end"/>
      </w:r>
      <w:r w:rsidR="00E06ED1" w:rsidRPr="00747FBD">
        <w:rPr>
          <w:rFonts w:ascii="Times New Roman" w:hAnsi="Times New Roman" w:cs="Times New Roman"/>
        </w:rPr>
        <w:t xml:space="preserve">Wong, W. P., Tseng, M.-L., &amp; Tan, K. H. (2014). A business process management capabilities perspective on organisation performance. </w:t>
      </w:r>
      <w:r w:rsidR="00E06ED1" w:rsidRPr="00747FBD">
        <w:rPr>
          <w:rFonts w:ascii="Times New Roman" w:hAnsi="Times New Roman" w:cs="Times New Roman"/>
          <w:i/>
        </w:rPr>
        <w:t>Total Quality Management &amp; Business Excellence, 25</w:t>
      </w:r>
      <w:r w:rsidR="00E06ED1" w:rsidRPr="00747FBD">
        <w:rPr>
          <w:rFonts w:ascii="Times New Roman" w:hAnsi="Times New Roman" w:cs="Times New Roman"/>
        </w:rPr>
        <w:t xml:space="preserve">(5-6), 602-617. </w:t>
      </w:r>
    </w:p>
    <w:p w:rsidR="00E003A8" w:rsidRPr="00747FBD" w:rsidRDefault="00E003A8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lastRenderedPageBreak/>
        <w:fldChar w:fldCharType="begin"/>
      </w:r>
      <w:r w:rsidRPr="00747FBD">
        <w:rPr>
          <w:rFonts w:ascii="Times New Roman" w:hAnsi="Times New Roman" w:cs="Times New Roman"/>
        </w:rPr>
        <w:instrText xml:space="preserve"> ADDIN EN.REFLIST </w:instrText>
      </w:r>
      <w:r w:rsidRPr="00747FBD">
        <w:rPr>
          <w:rFonts w:ascii="Times New Roman" w:hAnsi="Times New Roman" w:cs="Times New Roman"/>
        </w:rPr>
        <w:fldChar w:fldCharType="separate"/>
      </w:r>
      <w:r w:rsidRPr="00747FBD">
        <w:rPr>
          <w:rFonts w:ascii="Times New Roman" w:hAnsi="Times New Roman" w:cs="Times New Roman"/>
        </w:rPr>
        <w:t xml:space="preserve">Xu, L., Kumar, D. T., Shankar, K. M., Kannan, D., &amp; Chen, G. (2013). Analyzing criteria and sub-criteria for the corporate social responsibility-based supplier selection process using AHP. </w:t>
      </w:r>
      <w:r w:rsidRPr="00747FBD">
        <w:rPr>
          <w:rFonts w:ascii="Times New Roman" w:hAnsi="Times New Roman" w:cs="Times New Roman"/>
          <w:i/>
        </w:rPr>
        <w:t>The International Journal of Advanced Manufacturing Technology, 68</w:t>
      </w:r>
      <w:r w:rsidRPr="00747FBD">
        <w:rPr>
          <w:rFonts w:ascii="Times New Roman" w:hAnsi="Times New Roman" w:cs="Times New Roman"/>
        </w:rPr>
        <w:t xml:space="preserve">(1), 907-916. </w:t>
      </w:r>
    </w:p>
    <w:p w:rsidR="00DE006B" w:rsidRPr="00747FBD" w:rsidRDefault="00E003A8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  <w:r w:rsidRPr="00747FBD">
        <w:rPr>
          <w:rFonts w:ascii="Times New Roman" w:hAnsi="Times New Roman" w:cs="Times New Roman"/>
        </w:rPr>
        <w:fldChar w:fldCharType="end"/>
      </w:r>
      <w:r w:rsidR="00DE006B" w:rsidRPr="00747FBD">
        <w:rPr>
          <w:rFonts w:ascii="Times New Roman" w:hAnsi="Times New Roman" w:cs="Times New Roman"/>
        </w:rPr>
        <w:t xml:space="preserve">Zhang, H., Calvo-Amodio, J., &amp; Haapala, K. R. (2013). A conceptual model for assisting sustainable manufacturing through system dynamics. </w:t>
      </w:r>
      <w:r w:rsidR="00DE006B" w:rsidRPr="00747FBD">
        <w:rPr>
          <w:rFonts w:ascii="Times New Roman" w:hAnsi="Times New Roman" w:cs="Times New Roman"/>
          <w:i/>
        </w:rPr>
        <w:t>Journal of Manufacturing Systems, 32</w:t>
      </w:r>
      <w:r w:rsidR="00DE006B" w:rsidRPr="00747FBD">
        <w:rPr>
          <w:rFonts w:ascii="Times New Roman" w:hAnsi="Times New Roman" w:cs="Times New Roman"/>
        </w:rPr>
        <w:t xml:space="preserve">(4), 543-549. </w:t>
      </w:r>
    </w:p>
    <w:p w:rsidR="00D418F0" w:rsidRPr="00747FBD" w:rsidRDefault="00D418F0" w:rsidP="00D418F0">
      <w:pPr>
        <w:pStyle w:val="EndNoteBibliography"/>
        <w:ind w:left="720" w:hanging="720"/>
        <w:rPr>
          <w:rFonts w:asciiTheme="majorBidi" w:hAnsiTheme="majorBidi" w:cstheme="majorBidi"/>
        </w:rPr>
      </w:pPr>
      <w:r w:rsidRPr="00747FBD">
        <w:rPr>
          <w:rFonts w:asciiTheme="majorBidi" w:hAnsiTheme="majorBidi" w:cstheme="majorBidi"/>
        </w:rPr>
        <w:t xml:space="preserve">Zhang, M., Tse, Y.K., Doherty, B., Li,S., </w:t>
      </w:r>
      <w:r w:rsidRPr="00747FBD">
        <w:rPr>
          <w:rFonts w:ascii="Times New Roman" w:hAnsi="Times New Roman" w:cs="Times New Roman"/>
        </w:rPr>
        <w:t xml:space="preserve">&amp; </w:t>
      </w:r>
      <w:r w:rsidRPr="00747FBD">
        <w:rPr>
          <w:rFonts w:asciiTheme="majorBidi" w:hAnsiTheme="majorBidi" w:cstheme="majorBidi"/>
        </w:rPr>
        <w:t>Akhtar, P.(2016). Sus</w:t>
      </w:r>
      <w:r w:rsidRPr="00747FBD">
        <w:rPr>
          <w:rFonts w:asciiTheme="majorBidi" w:hAnsiTheme="majorBidi" w:cstheme="majorBidi"/>
          <w:iCs/>
        </w:rPr>
        <w:t>tainable supply chain management: Confirmation of a higher-order model</w:t>
      </w:r>
      <w:r w:rsidRPr="00747FBD">
        <w:rPr>
          <w:rFonts w:asciiTheme="majorBidi" w:hAnsiTheme="majorBidi" w:cstheme="majorBidi"/>
          <w:i/>
        </w:rPr>
        <w:t>.</w:t>
      </w:r>
      <w:r w:rsidRPr="00747FBD">
        <w:rPr>
          <w:rFonts w:asciiTheme="majorBidi" w:hAnsiTheme="majorBidi" w:cstheme="majorBidi"/>
        </w:rPr>
        <w:t xml:space="preserve"> </w:t>
      </w:r>
      <w:r w:rsidRPr="00747FBD">
        <w:rPr>
          <w:rFonts w:asciiTheme="majorBidi" w:hAnsiTheme="majorBidi" w:cstheme="majorBidi"/>
          <w:i/>
          <w:iCs/>
        </w:rPr>
        <w:t>Resources, Conservation and Recycling,</w:t>
      </w:r>
    </w:p>
    <w:p w:rsidR="00D418F0" w:rsidRPr="00747FBD" w:rsidRDefault="00D418F0" w:rsidP="00671C18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</w:rPr>
      </w:pPr>
    </w:p>
    <w:p w:rsidR="00FA34EE" w:rsidRPr="00747FBD" w:rsidRDefault="00E06ED1" w:rsidP="003F3F3A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  <w:b/>
          <w:bCs/>
        </w:rPr>
      </w:pPr>
      <w:r w:rsidRPr="00747FBD">
        <w:rPr>
          <w:rFonts w:ascii="Times New Roman" w:hAnsi="Times New Roman" w:cs="Times New Roman"/>
          <w:b/>
          <w:bCs/>
        </w:rPr>
        <w:fldChar w:fldCharType="end"/>
      </w:r>
    </w:p>
    <w:p w:rsidR="00623278" w:rsidRPr="00747FBD" w:rsidRDefault="00623278" w:rsidP="003F3F3A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  <w:b/>
          <w:bCs/>
        </w:rPr>
      </w:pPr>
    </w:p>
    <w:p w:rsidR="00623278" w:rsidRPr="00747FBD" w:rsidRDefault="00623278" w:rsidP="003F3F3A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  <w:b/>
          <w:bCs/>
        </w:rPr>
      </w:pPr>
    </w:p>
    <w:p w:rsidR="00623278" w:rsidRPr="00747FBD" w:rsidRDefault="00623278" w:rsidP="003F3F3A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  <w:b/>
          <w:bCs/>
        </w:rPr>
      </w:pPr>
    </w:p>
    <w:p w:rsidR="00623278" w:rsidRPr="00747FBD" w:rsidRDefault="00623278" w:rsidP="003F3F3A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  <w:b/>
          <w:bCs/>
        </w:rPr>
      </w:pPr>
    </w:p>
    <w:p w:rsidR="00623278" w:rsidRPr="00747FBD" w:rsidRDefault="00623278" w:rsidP="003F3F3A">
      <w:pPr>
        <w:pStyle w:val="EndNoteBibliography"/>
        <w:spacing w:after="120"/>
        <w:ind w:left="720" w:hanging="720"/>
        <w:jc w:val="both"/>
        <w:rPr>
          <w:rFonts w:ascii="Times New Roman" w:hAnsi="Times New Roman" w:cs="Times New Roman"/>
          <w:b/>
          <w:bCs/>
        </w:rPr>
      </w:pPr>
    </w:p>
    <w:p w:rsidR="00623278" w:rsidRPr="00747FBD" w:rsidRDefault="00623278" w:rsidP="00623278">
      <w:p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623278" w:rsidRPr="00747FBD" w:rsidRDefault="00623278" w:rsidP="00623278"/>
    <w:p w:rsidR="00623278" w:rsidRPr="00747FBD" w:rsidRDefault="00623278" w:rsidP="003F3F3A">
      <w:pPr>
        <w:pStyle w:val="EndNoteBibliography"/>
        <w:spacing w:after="120"/>
        <w:ind w:left="720" w:hanging="720"/>
        <w:jc w:val="both"/>
        <w:rPr>
          <w:rFonts w:asciiTheme="majorBidi" w:hAnsiTheme="majorBidi" w:cstheme="majorBidi"/>
        </w:rPr>
      </w:pPr>
    </w:p>
    <w:sectPr w:rsidR="00623278" w:rsidRPr="00747FBD" w:rsidSect="004835D3"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4C" w:rsidRDefault="00DA1B4C" w:rsidP="005F1E83">
      <w:pPr>
        <w:spacing w:after="0" w:line="240" w:lineRule="auto"/>
      </w:pPr>
      <w:r>
        <w:separator/>
      </w:r>
    </w:p>
  </w:endnote>
  <w:endnote w:type="continuationSeparator" w:id="0">
    <w:p w:rsidR="00DA1B4C" w:rsidRDefault="00DA1B4C" w:rsidP="005F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29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3A1" w:rsidRDefault="00667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E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3A1" w:rsidRDefault="00667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4C" w:rsidRDefault="00DA1B4C" w:rsidP="005F1E83">
      <w:pPr>
        <w:spacing w:after="0" w:line="240" w:lineRule="auto"/>
      </w:pPr>
      <w:r>
        <w:separator/>
      </w:r>
    </w:p>
  </w:footnote>
  <w:footnote w:type="continuationSeparator" w:id="0">
    <w:p w:rsidR="00DA1B4C" w:rsidRDefault="00DA1B4C" w:rsidP="005F1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1C64"/>
    <w:multiLevelType w:val="hybridMultilevel"/>
    <w:tmpl w:val="DBBC5352"/>
    <w:lvl w:ilvl="0" w:tplc="74BE2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90AA2"/>
    <w:rsid w:val="0000153E"/>
    <w:rsid w:val="00003F7F"/>
    <w:rsid w:val="00003FD0"/>
    <w:rsid w:val="00004491"/>
    <w:rsid w:val="000052B0"/>
    <w:rsid w:val="00006D3F"/>
    <w:rsid w:val="00007C8E"/>
    <w:rsid w:val="000107AA"/>
    <w:rsid w:val="0001252F"/>
    <w:rsid w:val="00015080"/>
    <w:rsid w:val="00015795"/>
    <w:rsid w:val="00017BC9"/>
    <w:rsid w:val="00020326"/>
    <w:rsid w:val="00020C6A"/>
    <w:rsid w:val="0002161F"/>
    <w:rsid w:val="00021745"/>
    <w:rsid w:val="00021FFE"/>
    <w:rsid w:val="0002343A"/>
    <w:rsid w:val="00023576"/>
    <w:rsid w:val="000236E3"/>
    <w:rsid w:val="000249DD"/>
    <w:rsid w:val="00025125"/>
    <w:rsid w:val="00025254"/>
    <w:rsid w:val="00025464"/>
    <w:rsid w:val="00025467"/>
    <w:rsid w:val="0002674F"/>
    <w:rsid w:val="00026D6E"/>
    <w:rsid w:val="00026E97"/>
    <w:rsid w:val="00027453"/>
    <w:rsid w:val="0003086F"/>
    <w:rsid w:val="000309DC"/>
    <w:rsid w:val="00030D1F"/>
    <w:rsid w:val="00031E97"/>
    <w:rsid w:val="00032613"/>
    <w:rsid w:val="000346BD"/>
    <w:rsid w:val="00034E4D"/>
    <w:rsid w:val="00035ABC"/>
    <w:rsid w:val="0003741D"/>
    <w:rsid w:val="000400E0"/>
    <w:rsid w:val="00040622"/>
    <w:rsid w:val="00040757"/>
    <w:rsid w:val="00041C58"/>
    <w:rsid w:val="00041DBC"/>
    <w:rsid w:val="00042056"/>
    <w:rsid w:val="000442D9"/>
    <w:rsid w:val="00045B22"/>
    <w:rsid w:val="00046154"/>
    <w:rsid w:val="000461B9"/>
    <w:rsid w:val="00047385"/>
    <w:rsid w:val="000473A7"/>
    <w:rsid w:val="00047853"/>
    <w:rsid w:val="0005040D"/>
    <w:rsid w:val="0005059F"/>
    <w:rsid w:val="0005070C"/>
    <w:rsid w:val="000516F5"/>
    <w:rsid w:val="000533B3"/>
    <w:rsid w:val="00053C26"/>
    <w:rsid w:val="00054295"/>
    <w:rsid w:val="0005505C"/>
    <w:rsid w:val="000557A9"/>
    <w:rsid w:val="00055B37"/>
    <w:rsid w:val="00060277"/>
    <w:rsid w:val="000602C0"/>
    <w:rsid w:val="000607D0"/>
    <w:rsid w:val="000608F8"/>
    <w:rsid w:val="000612A3"/>
    <w:rsid w:val="000613F0"/>
    <w:rsid w:val="00062928"/>
    <w:rsid w:val="00063063"/>
    <w:rsid w:val="0006362D"/>
    <w:rsid w:val="00063935"/>
    <w:rsid w:val="00065295"/>
    <w:rsid w:val="00065668"/>
    <w:rsid w:val="00065E8D"/>
    <w:rsid w:val="000671F5"/>
    <w:rsid w:val="00070BD9"/>
    <w:rsid w:val="000714E6"/>
    <w:rsid w:val="00071E07"/>
    <w:rsid w:val="00072467"/>
    <w:rsid w:val="000729D3"/>
    <w:rsid w:val="0007369B"/>
    <w:rsid w:val="000739E6"/>
    <w:rsid w:val="00076E6E"/>
    <w:rsid w:val="0008012B"/>
    <w:rsid w:val="00080B49"/>
    <w:rsid w:val="000817C4"/>
    <w:rsid w:val="00081887"/>
    <w:rsid w:val="00081C51"/>
    <w:rsid w:val="00083477"/>
    <w:rsid w:val="00084E80"/>
    <w:rsid w:val="00084FF9"/>
    <w:rsid w:val="0008547C"/>
    <w:rsid w:val="0008557F"/>
    <w:rsid w:val="00085788"/>
    <w:rsid w:val="000858F0"/>
    <w:rsid w:val="000873B5"/>
    <w:rsid w:val="000876CE"/>
    <w:rsid w:val="00090231"/>
    <w:rsid w:val="000907F1"/>
    <w:rsid w:val="00090EF8"/>
    <w:rsid w:val="00091216"/>
    <w:rsid w:val="00091FF5"/>
    <w:rsid w:val="000924D8"/>
    <w:rsid w:val="00092966"/>
    <w:rsid w:val="000940FE"/>
    <w:rsid w:val="0009544B"/>
    <w:rsid w:val="0009729D"/>
    <w:rsid w:val="00097D56"/>
    <w:rsid w:val="000A1D86"/>
    <w:rsid w:val="000A20F4"/>
    <w:rsid w:val="000A29A2"/>
    <w:rsid w:val="000A2A44"/>
    <w:rsid w:val="000A43DE"/>
    <w:rsid w:val="000A4715"/>
    <w:rsid w:val="000A55E0"/>
    <w:rsid w:val="000A593F"/>
    <w:rsid w:val="000A59DE"/>
    <w:rsid w:val="000A61A8"/>
    <w:rsid w:val="000A667C"/>
    <w:rsid w:val="000A68BE"/>
    <w:rsid w:val="000A766F"/>
    <w:rsid w:val="000B0745"/>
    <w:rsid w:val="000B0A1F"/>
    <w:rsid w:val="000B13BE"/>
    <w:rsid w:val="000B19D7"/>
    <w:rsid w:val="000B2394"/>
    <w:rsid w:val="000B2398"/>
    <w:rsid w:val="000B2B99"/>
    <w:rsid w:val="000B3389"/>
    <w:rsid w:val="000B346F"/>
    <w:rsid w:val="000B40EC"/>
    <w:rsid w:val="000B470A"/>
    <w:rsid w:val="000B4D36"/>
    <w:rsid w:val="000B618F"/>
    <w:rsid w:val="000B64FB"/>
    <w:rsid w:val="000B701B"/>
    <w:rsid w:val="000C20DC"/>
    <w:rsid w:val="000C223B"/>
    <w:rsid w:val="000C2A1A"/>
    <w:rsid w:val="000C3356"/>
    <w:rsid w:val="000C3A06"/>
    <w:rsid w:val="000C3D8F"/>
    <w:rsid w:val="000C4718"/>
    <w:rsid w:val="000C5AE1"/>
    <w:rsid w:val="000C5C2E"/>
    <w:rsid w:val="000C5CCC"/>
    <w:rsid w:val="000C6190"/>
    <w:rsid w:val="000C61FB"/>
    <w:rsid w:val="000D0DDB"/>
    <w:rsid w:val="000D0F60"/>
    <w:rsid w:val="000D1DC5"/>
    <w:rsid w:val="000D201B"/>
    <w:rsid w:val="000D29DC"/>
    <w:rsid w:val="000D2B68"/>
    <w:rsid w:val="000D43FA"/>
    <w:rsid w:val="000D5E81"/>
    <w:rsid w:val="000D6430"/>
    <w:rsid w:val="000D71E4"/>
    <w:rsid w:val="000D7E58"/>
    <w:rsid w:val="000E011D"/>
    <w:rsid w:val="000E04C1"/>
    <w:rsid w:val="000E136E"/>
    <w:rsid w:val="000E1689"/>
    <w:rsid w:val="000E4324"/>
    <w:rsid w:val="000E4533"/>
    <w:rsid w:val="000E4675"/>
    <w:rsid w:val="000E4A16"/>
    <w:rsid w:val="000E4C66"/>
    <w:rsid w:val="000E4D8C"/>
    <w:rsid w:val="000E5276"/>
    <w:rsid w:val="000E5980"/>
    <w:rsid w:val="000E5AE3"/>
    <w:rsid w:val="000E6388"/>
    <w:rsid w:val="000E7532"/>
    <w:rsid w:val="000E7802"/>
    <w:rsid w:val="000F00D8"/>
    <w:rsid w:val="000F11B9"/>
    <w:rsid w:val="000F1D7C"/>
    <w:rsid w:val="000F1DC8"/>
    <w:rsid w:val="000F2BE9"/>
    <w:rsid w:val="000F3ABF"/>
    <w:rsid w:val="000F4720"/>
    <w:rsid w:val="000F4D04"/>
    <w:rsid w:val="000F4D59"/>
    <w:rsid w:val="000F5A44"/>
    <w:rsid w:val="000F71EA"/>
    <w:rsid w:val="0010143A"/>
    <w:rsid w:val="00104998"/>
    <w:rsid w:val="00104AEB"/>
    <w:rsid w:val="00105933"/>
    <w:rsid w:val="00105A20"/>
    <w:rsid w:val="00105C00"/>
    <w:rsid w:val="00106CC7"/>
    <w:rsid w:val="00106E67"/>
    <w:rsid w:val="00106FBA"/>
    <w:rsid w:val="001070BC"/>
    <w:rsid w:val="00107D21"/>
    <w:rsid w:val="00107D44"/>
    <w:rsid w:val="0011060B"/>
    <w:rsid w:val="001127BA"/>
    <w:rsid w:val="00112A07"/>
    <w:rsid w:val="00114928"/>
    <w:rsid w:val="00115510"/>
    <w:rsid w:val="00116319"/>
    <w:rsid w:val="0011637D"/>
    <w:rsid w:val="00116578"/>
    <w:rsid w:val="00117DAC"/>
    <w:rsid w:val="001209F7"/>
    <w:rsid w:val="00120BC4"/>
    <w:rsid w:val="00121309"/>
    <w:rsid w:val="0012142D"/>
    <w:rsid w:val="00121CE4"/>
    <w:rsid w:val="00122803"/>
    <w:rsid w:val="00122DFA"/>
    <w:rsid w:val="00123DC8"/>
    <w:rsid w:val="0012530B"/>
    <w:rsid w:val="0012532D"/>
    <w:rsid w:val="001258B2"/>
    <w:rsid w:val="00125961"/>
    <w:rsid w:val="00126D37"/>
    <w:rsid w:val="00126F1C"/>
    <w:rsid w:val="001306E0"/>
    <w:rsid w:val="0013340A"/>
    <w:rsid w:val="0013508E"/>
    <w:rsid w:val="001357D8"/>
    <w:rsid w:val="001358F0"/>
    <w:rsid w:val="0013796B"/>
    <w:rsid w:val="001412BA"/>
    <w:rsid w:val="00141763"/>
    <w:rsid w:val="00142360"/>
    <w:rsid w:val="001456D9"/>
    <w:rsid w:val="00146DF5"/>
    <w:rsid w:val="001472EA"/>
    <w:rsid w:val="00147754"/>
    <w:rsid w:val="0014783B"/>
    <w:rsid w:val="001521CA"/>
    <w:rsid w:val="00153434"/>
    <w:rsid w:val="001541AC"/>
    <w:rsid w:val="0015456E"/>
    <w:rsid w:val="001549E0"/>
    <w:rsid w:val="00154D35"/>
    <w:rsid w:val="00154F38"/>
    <w:rsid w:val="0015524B"/>
    <w:rsid w:val="001554AF"/>
    <w:rsid w:val="00156B69"/>
    <w:rsid w:val="001573D9"/>
    <w:rsid w:val="00157430"/>
    <w:rsid w:val="00160DC2"/>
    <w:rsid w:val="001618C4"/>
    <w:rsid w:val="00162112"/>
    <w:rsid w:val="0016347B"/>
    <w:rsid w:val="00163F04"/>
    <w:rsid w:val="00165D9C"/>
    <w:rsid w:val="0016671D"/>
    <w:rsid w:val="00167540"/>
    <w:rsid w:val="00170800"/>
    <w:rsid w:val="00170C6A"/>
    <w:rsid w:val="00172037"/>
    <w:rsid w:val="00172DF1"/>
    <w:rsid w:val="00172E19"/>
    <w:rsid w:val="0017386F"/>
    <w:rsid w:val="001742D3"/>
    <w:rsid w:val="001761BF"/>
    <w:rsid w:val="00176C90"/>
    <w:rsid w:val="0017758F"/>
    <w:rsid w:val="0018182D"/>
    <w:rsid w:val="00183F56"/>
    <w:rsid w:val="00186496"/>
    <w:rsid w:val="00186F59"/>
    <w:rsid w:val="0018722E"/>
    <w:rsid w:val="001872E6"/>
    <w:rsid w:val="00191ACA"/>
    <w:rsid w:val="00192E3F"/>
    <w:rsid w:val="001932CF"/>
    <w:rsid w:val="00194117"/>
    <w:rsid w:val="001958A3"/>
    <w:rsid w:val="00196366"/>
    <w:rsid w:val="00197BFB"/>
    <w:rsid w:val="001A175A"/>
    <w:rsid w:val="001A1897"/>
    <w:rsid w:val="001A23D5"/>
    <w:rsid w:val="001A272B"/>
    <w:rsid w:val="001A2FD5"/>
    <w:rsid w:val="001A3BAA"/>
    <w:rsid w:val="001A4937"/>
    <w:rsid w:val="001A76D9"/>
    <w:rsid w:val="001A7754"/>
    <w:rsid w:val="001A7945"/>
    <w:rsid w:val="001B037A"/>
    <w:rsid w:val="001B126C"/>
    <w:rsid w:val="001B1895"/>
    <w:rsid w:val="001B1F52"/>
    <w:rsid w:val="001B227D"/>
    <w:rsid w:val="001B4168"/>
    <w:rsid w:val="001B479D"/>
    <w:rsid w:val="001B5BAB"/>
    <w:rsid w:val="001B5E33"/>
    <w:rsid w:val="001B5FA6"/>
    <w:rsid w:val="001B6179"/>
    <w:rsid w:val="001B799A"/>
    <w:rsid w:val="001B7BE5"/>
    <w:rsid w:val="001C38DC"/>
    <w:rsid w:val="001C3C70"/>
    <w:rsid w:val="001C494C"/>
    <w:rsid w:val="001C4C58"/>
    <w:rsid w:val="001C5905"/>
    <w:rsid w:val="001C6482"/>
    <w:rsid w:val="001C6BD3"/>
    <w:rsid w:val="001C791E"/>
    <w:rsid w:val="001D01E3"/>
    <w:rsid w:val="001D0AEA"/>
    <w:rsid w:val="001D0CF4"/>
    <w:rsid w:val="001D1B75"/>
    <w:rsid w:val="001D27D4"/>
    <w:rsid w:val="001D2C90"/>
    <w:rsid w:val="001D3A74"/>
    <w:rsid w:val="001D5090"/>
    <w:rsid w:val="001D5DF9"/>
    <w:rsid w:val="001E02CA"/>
    <w:rsid w:val="001E56A9"/>
    <w:rsid w:val="001E5CCF"/>
    <w:rsid w:val="001E64CB"/>
    <w:rsid w:val="001E65BC"/>
    <w:rsid w:val="001E7619"/>
    <w:rsid w:val="001F02EE"/>
    <w:rsid w:val="001F0D0F"/>
    <w:rsid w:val="001F1395"/>
    <w:rsid w:val="001F1750"/>
    <w:rsid w:val="001F1E63"/>
    <w:rsid w:val="001F2738"/>
    <w:rsid w:val="001F295B"/>
    <w:rsid w:val="001F3165"/>
    <w:rsid w:val="001F347B"/>
    <w:rsid w:val="001F38E8"/>
    <w:rsid w:val="001F6175"/>
    <w:rsid w:val="001F7C40"/>
    <w:rsid w:val="00200019"/>
    <w:rsid w:val="002030C3"/>
    <w:rsid w:val="00203815"/>
    <w:rsid w:val="00203FF8"/>
    <w:rsid w:val="002048EC"/>
    <w:rsid w:val="0020539A"/>
    <w:rsid w:val="00205E30"/>
    <w:rsid w:val="00207D18"/>
    <w:rsid w:val="002113F2"/>
    <w:rsid w:val="002117C0"/>
    <w:rsid w:val="002124C0"/>
    <w:rsid w:val="0021264A"/>
    <w:rsid w:val="00215143"/>
    <w:rsid w:val="0021589F"/>
    <w:rsid w:val="00215C96"/>
    <w:rsid w:val="0021642C"/>
    <w:rsid w:val="0021650B"/>
    <w:rsid w:val="002177C4"/>
    <w:rsid w:val="00217936"/>
    <w:rsid w:val="0022059A"/>
    <w:rsid w:val="002218E0"/>
    <w:rsid w:val="00222FB9"/>
    <w:rsid w:val="00223068"/>
    <w:rsid w:val="00223891"/>
    <w:rsid w:val="002249CF"/>
    <w:rsid w:val="00225EF3"/>
    <w:rsid w:val="00226032"/>
    <w:rsid w:val="00226B99"/>
    <w:rsid w:val="00226FEC"/>
    <w:rsid w:val="00230074"/>
    <w:rsid w:val="0023070E"/>
    <w:rsid w:val="00230C1A"/>
    <w:rsid w:val="002312FA"/>
    <w:rsid w:val="0023201F"/>
    <w:rsid w:val="0023362D"/>
    <w:rsid w:val="00233E34"/>
    <w:rsid w:val="002348D9"/>
    <w:rsid w:val="00234DF0"/>
    <w:rsid w:val="002350CF"/>
    <w:rsid w:val="00236415"/>
    <w:rsid w:val="00236615"/>
    <w:rsid w:val="0023739B"/>
    <w:rsid w:val="00237B2B"/>
    <w:rsid w:val="00237F13"/>
    <w:rsid w:val="00237F60"/>
    <w:rsid w:val="0024139F"/>
    <w:rsid w:val="002426E3"/>
    <w:rsid w:val="0024285E"/>
    <w:rsid w:val="00243E32"/>
    <w:rsid w:val="002445FA"/>
    <w:rsid w:val="002446EC"/>
    <w:rsid w:val="002448C0"/>
    <w:rsid w:val="00246571"/>
    <w:rsid w:val="0024674A"/>
    <w:rsid w:val="002470E8"/>
    <w:rsid w:val="00250243"/>
    <w:rsid w:val="00250584"/>
    <w:rsid w:val="0025125F"/>
    <w:rsid w:val="002516F9"/>
    <w:rsid w:val="002526F8"/>
    <w:rsid w:val="00252FA3"/>
    <w:rsid w:val="00253EA9"/>
    <w:rsid w:val="002545C6"/>
    <w:rsid w:val="00254E5F"/>
    <w:rsid w:val="002553EA"/>
    <w:rsid w:val="0025541A"/>
    <w:rsid w:val="00255690"/>
    <w:rsid w:val="002560CA"/>
    <w:rsid w:val="0025645C"/>
    <w:rsid w:val="002565B9"/>
    <w:rsid w:val="00261A22"/>
    <w:rsid w:val="00261C93"/>
    <w:rsid w:val="00261C98"/>
    <w:rsid w:val="00262AFB"/>
    <w:rsid w:val="002635DF"/>
    <w:rsid w:val="00265C9E"/>
    <w:rsid w:val="00265EB1"/>
    <w:rsid w:val="0026667D"/>
    <w:rsid w:val="002669EF"/>
    <w:rsid w:val="00266B6B"/>
    <w:rsid w:val="00267967"/>
    <w:rsid w:val="00270B54"/>
    <w:rsid w:val="0027212E"/>
    <w:rsid w:val="00273594"/>
    <w:rsid w:val="002737B0"/>
    <w:rsid w:val="00273880"/>
    <w:rsid w:val="00274638"/>
    <w:rsid w:val="00274772"/>
    <w:rsid w:val="002750FD"/>
    <w:rsid w:val="00275307"/>
    <w:rsid w:val="00275B6B"/>
    <w:rsid w:val="0027697D"/>
    <w:rsid w:val="002769A1"/>
    <w:rsid w:val="00276BA2"/>
    <w:rsid w:val="00277DEF"/>
    <w:rsid w:val="00280FF3"/>
    <w:rsid w:val="0028292D"/>
    <w:rsid w:val="00283BBC"/>
    <w:rsid w:val="00283E09"/>
    <w:rsid w:val="002840C2"/>
    <w:rsid w:val="00285649"/>
    <w:rsid w:val="00286453"/>
    <w:rsid w:val="00287676"/>
    <w:rsid w:val="00290655"/>
    <w:rsid w:val="00291055"/>
    <w:rsid w:val="00291E32"/>
    <w:rsid w:val="00292DCC"/>
    <w:rsid w:val="00293B50"/>
    <w:rsid w:val="00294B80"/>
    <w:rsid w:val="00294FCF"/>
    <w:rsid w:val="002951B7"/>
    <w:rsid w:val="0029593C"/>
    <w:rsid w:val="00297415"/>
    <w:rsid w:val="00297E2E"/>
    <w:rsid w:val="002A1005"/>
    <w:rsid w:val="002A1104"/>
    <w:rsid w:val="002A242D"/>
    <w:rsid w:val="002A2BC2"/>
    <w:rsid w:val="002A381F"/>
    <w:rsid w:val="002A5036"/>
    <w:rsid w:val="002A5563"/>
    <w:rsid w:val="002A5712"/>
    <w:rsid w:val="002A605F"/>
    <w:rsid w:val="002A6684"/>
    <w:rsid w:val="002A7CB3"/>
    <w:rsid w:val="002B094F"/>
    <w:rsid w:val="002B0F96"/>
    <w:rsid w:val="002B25A9"/>
    <w:rsid w:val="002B2ECE"/>
    <w:rsid w:val="002B3B85"/>
    <w:rsid w:val="002B4207"/>
    <w:rsid w:val="002B46AB"/>
    <w:rsid w:val="002B4DD7"/>
    <w:rsid w:val="002B59A3"/>
    <w:rsid w:val="002B7D1B"/>
    <w:rsid w:val="002C0B10"/>
    <w:rsid w:val="002C29C5"/>
    <w:rsid w:val="002C3077"/>
    <w:rsid w:val="002C3F9A"/>
    <w:rsid w:val="002C427B"/>
    <w:rsid w:val="002C4B45"/>
    <w:rsid w:val="002C6415"/>
    <w:rsid w:val="002C6DC7"/>
    <w:rsid w:val="002C7193"/>
    <w:rsid w:val="002C7469"/>
    <w:rsid w:val="002D024F"/>
    <w:rsid w:val="002D049B"/>
    <w:rsid w:val="002D3AA9"/>
    <w:rsid w:val="002D3AD2"/>
    <w:rsid w:val="002D3B95"/>
    <w:rsid w:val="002D41C8"/>
    <w:rsid w:val="002D4D75"/>
    <w:rsid w:val="002D6B57"/>
    <w:rsid w:val="002D6EA9"/>
    <w:rsid w:val="002D7723"/>
    <w:rsid w:val="002E0C50"/>
    <w:rsid w:val="002E1E3C"/>
    <w:rsid w:val="002E1F8B"/>
    <w:rsid w:val="002E2598"/>
    <w:rsid w:val="002E2BE0"/>
    <w:rsid w:val="002E2C07"/>
    <w:rsid w:val="002E2C34"/>
    <w:rsid w:val="002E3479"/>
    <w:rsid w:val="002E3F2D"/>
    <w:rsid w:val="002E48E3"/>
    <w:rsid w:val="002E4902"/>
    <w:rsid w:val="002E566E"/>
    <w:rsid w:val="002E5CFB"/>
    <w:rsid w:val="002E5FFD"/>
    <w:rsid w:val="002E601C"/>
    <w:rsid w:val="002E7261"/>
    <w:rsid w:val="002E7C32"/>
    <w:rsid w:val="002F1826"/>
    <w:rsid w:val="002F2757"/>
    <w:rsid w:val="002F2FC7"/>
    <w:rsid w:val="002F3553"/>
    <w:rsid w:val="002F3C09"/>
    <w:rsid w:val="002F3E16"/>
    <w:rsid w:val="002F5022"/>
    <w:rsid w:val="002F6C4D"/>
    <w:rsid w:val="002F7184"/>
    <w:rsid w:val="002F7A6B"/>
    <w:rsid w:val="002F7DD2"/>
    <w:rsid w:val="00301C43"/>
    <w:rsid w:val="003035D9"/>
    <w:rsid w:val="003047DD"/>
    <w:rsid w:val="0030497C"/>
    <w:rsid w:val="00305248"/>
    <w:rsid w:val="00305351"/>
    <w:rsid w:val="00305C68"/>
    <w:rsid w:val="00306709"/>
    <w:rsid w:val="0030687A"/>
    <w:rsid w:val="00307540"/>
    <w:rsid w:val="003109E6"/>
    <w:rsid w:val="00310F6F"/>
    <w:rsid w:val="003114C5"/>
    <w:rsid w:val="003121A3"/>
    <w:rsid w:val="00313754"/>
    <w:rsid w:val="0031379C"/>
    <w:rsid w:val="003148CF"/>
    <w:rsid w:val="003151B7"/>
    <w:rsid w:val="00315F0F"/>
    <w:rsid w:val="0031602C"/>
    <w:rsid w:val="0031722A"/>
    <w:rsid w:val="00317D4B"/>
    <w:rsid w:val="00317F03"/>
    <w:rsid w:val="003203FA"/>
    <w:rsid w:val="003227CF"/>
    <w:rsid w:val="00323DA8"/>
    <w:rsid w:val="00324B61"/>
    <w:rsid w:val="00324EB5"/>
    <w:rsid w:val="00325E7E"/>
    <w:rsid w:val="00325FC6"/>
    <w:rsid w:val="003266DF"/>
    <w:rsid w:val="003272E6"/>
    <w:rsid w:val="003279B2"/>
    <w:rsid w:val="00330596"/>
    <w:rsid w:val="00331A04"/>
    <w:rsid w:val="00331EF9"/>
    <w:rsid w:val="00332331"/>
    <w:rsid w:val="003324AB"/>
    <w:rsid w:val="003329B1"/>
    <w:rsid w:val="00332E28"/>
    <w:rsid w:val="0033541C"/>
    <w:rsid w:val="003366A2"/>
    <w:rsid w:val="00337565"/>
    <w:rsid w:val="003408B4"/>
    <w:rsid w:val="0034285E"/>
    <w:rsid w:val="00342FB1"/>
    <w:rsid w:val="00343144"/>
    <w:rsid w:val="0034619A"/>
    <w:rsid w:val="0034644B"/>
    <w:rsid w:val="00347501"/>
    <w:rsid w:val="003513FB"/>
    <w:rsid w:val="003518DD"/>
    <w:rsid w:val="00352970"/>
    <w:rsid w:val="00353064"/>
    <w:rsid w:val="003532FC"/>
    <w:rsid w:val="00354174"/>
    <w:rsid w:val="00354B0A"/>
    <w:rsid w:val="00357E31"/>
    <w:rsid w:val="00357EA0"/>
    <w:rsid w:val="00357F37"/>
    <w:rsid w:val="00360359"/>
    <w:rsid w:val="0036036C"/>
    <w:rsid w:val="00360E20"/>
    <w:rsid w:val="00361351"/>
    <w:rsid w:val="00361CC0"/>
    <w:rsid w:val="003624AB"/>
    <w:rsid w:val="00363A74"/>
    <w:rsid w:val="00363B26"/>
    <w:rsid w:val="0036492C"/>
    <w:rsid w:val="003670E2"/>
    <w:rsid w:val="0037038F"/>
    <w:rsid w:val="003705CE"/>
    <w:rsid w:val="00370921"/>
    <w:rsid w:val="003718E6"/>
    <w:rsid w:val="003743DA"/>
    <w:rsid w:val="003745AD"/>
    <w:rsid w:val="003756FD"/>
    <w:rsid w:val="0037673C"/>
    <w:rsid w:val="00380238"/>
    <w:rsid w:val="00382ACA"/>
    <w:rsid w:val="00385C12"/>
    <w:rsid w:val="00386518"/>
    <w:rsid w:val="00386C5F"/>
    <w:rsid w:val="0038740B"/>
    <w:rsid w:val="00387651"/>
    <w:rsid w:val="0038772E"/>
    <w:rsid w:val="00387C7F"/>
    <w:rsid w:val="00387D82"/>
    <w:rsid w:val="0039085B"/>
    <w:rsid w:val="00390AFF"/>
    <w:rsid w:val="003919CD"/>
    <w:rsid w:val="00392E3B"/>
    <w:rsid w:val="00394E91"/>
    <w:rsid w:val="00394FC6"/>
    <w:rsid w:val="00395097"/>
    <w:rsid w:val="00395DF5"/>
    <w:rsid w:val="00395EA3"/>
    <w:rsid w:val="00396448"/>
    <w:rsid w:val="00396B04"/>
    <w:rsid w:val="0039785F"/>
    <w:rsid w:val="00397F6C"/>
    <w:rsid w:val="003A02B5"/>
    <w:rsid w:val="003A05C8"/>
    <w:rsid w:val="003A2CEB"/>
    <w:rsid w:val="003A3F4E"/>
    <w:rsid w:val="003A4EAD"/>
    <w:rsid w:val="003A57FC"/>
    <w:rsid w:val="003A6A4B"/>
    <w:rsid w:val="003A772F"/>
    <w:rsid w:val="003A7853"/>
    <w:rsid w:val="003A7FB4"/>
    <w:rsid w:val="003B1281"/>
    <w:rsid w:val="003B3441"/>
    <w:rsid w:val="003B3720"/>
    <w:rsid w:val="003B3BF7"/>
    <w:rsid w:val="003B48B2"/>
    <w:rsid w:val="003B563F"/>
    <w:rsid w:val="003B658D"/>
    <w:rsid w:val="003B761F"/>
    <w:rsid w:val="003C079D"/>
    <w:rsid w:val="003C0DBE"/>
    <w:rsid w:val="003C18C4"/>
    <w:rsid w:val="003C381A"/>
    <w:rsid w:val="003C3C18"/>
    <w:rsid w:val="003C3C58"/>
    <w:rsid w:val="003C5009"/>
    <w:rsid w:val="003C570E"/>
    <w:rsid w:val="003C6145"/>
    <w:rsid w:val="003C7E38"/>
    <w:rsid w:val="003D0D75"/>
    <w:rsid w:val="003D1413"/>
    <w:rsid w:val="003D295E"/>
    <w:rsid w:val="003D2B48"/>
    <w:rsid w:val="003D4C69"/>
    <w:rsid w:val="003D5B96"/>
    <w:rsid w:val="003D6757"/>
    <w:rsid w:val="003D73AC"/>
    <w:rsid w:val="003D760D"/>
    <w:rsid w:val="003D7732"/>
    <w:rsid w:val="003E1019"/>
    <w:rsid w:val="003E2174"/>
    <w:rsid w:val="003E21EB"/>
    <w:rsid w:val="003E291E"/>
    <w:rsid w:val="003E29AD"/>
    <w:rsid w:val="003E638B"/>
    <w:rsid w:val="003E780E"/>
    <w:rsid w:val="003F0F49"/>
    <w:rsid w:val="003F1FEA"/>
    <w:rsid w:val="003F25FE"/>
    <w:rsid w:val="003F2AED"/>
    <w:rsid w:val="003F3162"/>
    <w:rsid w:val="003F3F3A"/>
    <w:rsid w:val="003F6325"/>
    <w:rsid w:val="003F6789"/>
    <w:rsid w:val="0040011D"/>
    <w:rsid w:val="00401A8C"/>
    <w:rsid w:val="0040383F"/>
    <w:rsid w:val="00404002"/>
    <w:rsid w:val="0040570A"/>
    <w:rsid w:val="00406EA6"/>
    <w:rsid w:val="00407E82"/>
    <w:rsid w:val="00410A99"/>
    <w:rsid w:val="00411653"/>
    <w:rsid w:val="00412EB5"/>
    <w:rsid w:val="00413305"/>
    <w:rsid w:val="00413CDD"/>
    <w:rsid w:val="00416353"/>
    <w:rsid w:val="00416601"/>
    <w:rsid w:val="004169FF"/>
    <w:rsid w:val="00416D99"/>
    <w:rsid w:val="0042059B"/>
    <w:rsid w:val="0042185E"/>
    <w:rsid w:val="00421AB6"/>
    <w:rsid w:val="00425764"/>
    <w:rsid w:val="004265D7"/>
    <w:rsid w:val="0043005A"/>
    <w:rsid w:val="00430412"/>
    <w:rsid w:val="00432B21"/>
    <w:rsid w:val="00432B5E"/>
    <w:rsid w:val="00432D14"/>
    <w:rsid w:val="0043359F"/>
    <w:rsid w:val="004341A3"/>
    <w:rsid w:val="0043497D"/>
    <w:rsid w:val="00434FAC"/>
    <w:rsid w:val="0043503F"/>
    <w:rsid w:val="0044025D"/>
    <w:rsid w:val="0044071D"/>
    <w:rsid w:val="00440FA0"/>
    <w:rsid w:val="004424DC"/>
    <w:rsid w:val="00442CB4"/>
    <w:rsid w:val="00443646"/>
    <w:rsid w:val="00443AA1"/>
    <w:rsid w:val="00443F15"/>
    <w:rsid w:val="0044482D"/>
    <w:rsid w:val="00444D1B"/>
    <w:rsid w:val="00445C69"/>
    <w:rsid w:val="00451360"/>
    <w:rsid w:val="00453921"/>
    <w:rsid w:val="00453B4D"/>
    <w:rsid w:val="00454B5D"/>
    <w:rsid w:val="0045515F"/>
    <w:rsid w:val="00455BA6"/>
    <w:rsid w:val="00456BD3"/>
    <w:rsid w:val="00457861"/>
    <w:rsid w:val="00457B5E"/>
    <w:rsid w:val="00457EAB"/>
    <w:rsid w:val="00457F9E"/>
    <w:rsid w:val="004607C3"/>
    <w:rsid w:val="00460FBA"/>
    <w:rsid w:val="0046128D"/>
    <w:rsid w:val="00464A46"/>
    <w:rsid w:val="00465ECF"/>
    <w:rsid w:val="00467BB4"/>
    <w:rsid w:val="00467D1B"/>
    <w:rsid w:val="004708A1"/>
    <w:rsid w:val="00470D86"/>
    <w:rsid w:val="004729F4"/>
    <w:rsid w:val="00472BD3"/>
    <w:rsid w:val="00473FE0"/>
    <w:rsid w:val="00475914"/>
    <w:rsid w:val="004765B2"/>
    <w:rsid w:val="00476988"/>
    <w:rsid w:val="00476B81"/>
    <w:rsid w:val="00480D28"/>
    <w:rsid w:val="00481F68"/>
    <w:rsid w:val="004835D3"/>
    <w:rsid w:val="00483F96"/>
    <w:rsid w:val="0048411D"/>
    <w:rsid w:val="00484498"/>
    <w:rsid w:val="004846EC"/>
    <w:rsid w:val="00486EC9"/>
    <w:rsid w:val="00486F88"/>
    <w:rsid w:val="004877CE"/>
    <w:rsid w:val="004879CD"/>
    <w:rsid w:val="00490B34"/>
    <w:rsid w:val="004916FA"/>
    <w:rsid w:val="0049171D"/>
    <w:rsid w:val="0049305B"/>
    <w:rsid w:val="00494223"/>
    <w:rsid w:val="00495940"/>
    <w:rsid w:val="00496530"/>
    <w:rsid w:val="00496CD0"/>
    <w:rsid w:val="00496F13"/>
    <w:rsid w:val="0049750D"/>
    <w:rsid w:val="00497BA6"/>
    <w:rsid w:val="00497F5C"/>
    <w:rsid w:val="004A198E"/>
    <w:rsid w:val="004A38E0"/>
    <w:rsid w:val="004A38FA"/>
    <w:rsid w:val="004A48B5"/>
    <w:rsid w:val="004A4C43"/>
    <w:rsid w:val="004A64AD"/>
    <w:rsid w:val="004A666B"/>
    <w:rsid w:val="004A704D"/>
    <w:rsid w:val="004A728A"/>
    <w:rsid w:val="004B09F8"/>
    <w:rsid w:val="004B0AB1"/>
    <w:rsid w:val="004B0C0C"/>
    <w:rsid w:val="004B2AF2"/>
    <w:rsid w:val="004B356B"/>
    <w:rsid w:val="004B387F"/>
    <w:rsid w:val="004B3E7D"/>
    <w:rsid w:val="004B3F56"/>
    <w:rsid w:val="004B41B8"/>
    <w:rsid w:val="004B4576"/>
    <w:rsid w:val="004B46A2"/>
    <w:rsid w:val="004B484E"/>
    <w:rsid w:val="004B6C0A"/>
    <w:rsid w:val="004B70B7"/>
    <w:rsid w:val="004B7F46"/>
    <w:rsid w:val="004C134E"/>
    <w:rsid w:val="004C1825"/>
    <w:rsid w:val="004C1F07"/>
    <w:rsid w:val="004C21DD"/>
    <w:rsid w:val="004C2471"/>
    <w:rsid w:val="004C2689"/>
    <w:rsid w:val="004C44EB"/>
    <w:rsid w:val="004C45A4"/>
    <w:rsid w:val="004C4C2A"/>
    <w:rsid w:val="004C4FBB"/>
    <w:rsid w:val="004C523F"/>
    <w:rsid w:val="004C6505"/>
    <w:rsid w:val="004C6F7B"/>
    <w:rsid w:val="004C7451"/>
    <w:rsid w:val="004D12EF"/>
    <w:rsid w:val="004D294A"/>
    <w:rsid w:val="004D360E"/>
    <w:rsid w:val="004D3CE6"/>
    <w:rsid w:val="004D54C5"/>
    <w:rsid w:val="004D7883"/>
    <w:rsid w:val="004E10EC"/>
    <w:rsid w:val="004E185B"/>
    <w:rsid w:val="004E1944"/>
    <w:rsid w:val="004E1C32"/>
    <w:rsid w:val="004E2A6F"/>
    <w:rsid w:val="004E2C16"/>
    <w:rsid w:val="004E36CC"/>
    <w:rsid w:val="004E3FD9"/>
    <w:rsid w:val="004E5542"/>
    <w:rsid w:val="004E64B4"/>
    <w:rsid w:val="004E65B5"/>
    <w:rsid w:val="004E7095"/>
    <w:rsid w:val="004F0616"/>
    <w:rsid w:val="004F1123"/>
    <w:rsid w:val="004F1A4A"/>
    <w:rsid w:val="004F3EFF"/>
    <w:rsid w:val="004F451B"/>
    <w:rsid w:val="004F47EA"/>
    <w:rsid w:val="004F61DC"/>
    <w:rsid w:val="004F6F67"/>
    <w:rsid w:val="004F75DD"/>
    <w:rsid w:val="00505F9D"/>
    <w:rsid w:val="00506711"/>
    <w:rsid w:val="00507164"/>
    <w:rsid w:val="005075CA"/>
    <w:rsid w:val="00510396"/>
    <w:rsid w:val="00512796"/>
    <w:rsid w:val="00513EFB"/>
    <w:rsid w:val="00514B5C"/>
    <w:rsid w:val="00515798"/>
    <w:rsid w:val="00517E86"/>
    <w:rsid w:val="005217DD"/>
    <w:rsid w:val="00521AD2"/>
    <w:rsid w:val="00521B5E"/>
    <w:rsid w:val="00521D38"/>
    <w:rsid w:val="005230DE"/>
    <w:rsid w:val="0052323B"/>
    <w:rsid w:val="005234F7"/>
    <w:rsid w:val="00523774"/>
    <w:rsid w:val="00523AD9"/>
    <w:rsid w:val="005243A2"/>
    <w:rsid w:val="00524E07"/>
    <w:rsid w:val="00524E0E"/>
    <w:rsid w:val="0052547A"/>
    <w:rsid w:val="0052551E"/>
    <w:rsid w:val="005259C5"/>
    <w:rsid w:val="00526488"/>
    <w:rsid w:val="00527FC2"/>
    <w:rsid w:val="00530E03"/>
    <w:rsid w:val="00531870"/>
    <w:rsid w:val="00531CA2"/>
    <w:rsid w:val="005329F5"/>
    <w:rsid w:val="00532E3B"/>
    <w:rsid w:val="0053341D"/>
    <w:rsid w:val="00533898"/>
    <w:rsid w:val="005338AE"/>
    <w:rsid w:val="005344AE"/>
    <w:rsid w:val="00534C02"/>
    <w:rsid w:val="005351BD"/>
    <w:rsid w:val="005357AA"/>
    <w:rsid w:val="00536A9D"/>
    <w:rsid w:val="005375C9"/>
    <w:rsid w:val="00537CC7"/>
    <w:rsid w:val="00537D0B"/>
    <w:rsid w:val="00537D37"/>
    <w:rsid w:val="00540F45"/>
    <w:rsid w:val="0054131E"/>
    <w:rsid w:val="00542B71"/>
    <w:rsid w:val="00543186"/>
    <w:rsid w:val="005440BE"/>
    <w:rsid w:val="005458ED"/>
    <w:rsid w:val="00546034"/>
    <w:rsid w:val="005506D2"/>
    <w:rsid w:val="00550FC1"/>
    <w:rsid w:val="0055179E"/>
    <w:rsid w:val="0055225E"/>
    <w:rsid w:val="00552DA4"/>
    <w:rsid w:val="00553098"/>
    <w:rsid w:val="00553099"/>
    <w:rsid w:val="005546BF"/>
    <w:rsid w:val="0055526C"/>
    <w:rsid w:val="005565A8"/>
    <w:rsid w:val="00556E5A"/>
    <w:rsid w:val="0055758D"/>
    <w:rsid w:val="00557D2D"/>
    <w:rsid w:val="0056043B"/>
    <w:rsid w:val="00561061"/>
    <w:rsid w:val="005623C6"/>
    <w:rsid w:val="00563E7D"/>
    <w:rsid w:val="00564D0A"/>
    <w:rsid w:val="005655B6"/>
    <w:rsid w:val="00565F96"/>
    <w:rsid w:val="00566AA9"/>
    <w:rsid w:val="00567138"/>
    <w:rsid w:val="00570777"/>
    <w:rsid w:val="0057168F"/>
    <w:rsid w:val="00571CDD"/>
    <w:rsid w:val="0057213A"/>
    <w:rsid w:val="00572224"/>
    <w:rsid w:val="005722AD"/>
    <w:rsid w:val="00572774"/>
    <w:rsid w:val="005736C8"/>
    <w:rsid w:val="00573E79"/>
    <w:rsid w:val="00573F4F"/>
    <w:rsid w:val="00574266"/>
    <w:rsid w:val="00574342"/>
    <w:rsid w:val="005756A3"/>
    <w:rsid w:val="00577953"/>
    <w:rsid w:val="00577DAD"/>
    <w:rsid w:val="00581AAD"/>
    <w:rsid w:val="00581B3D"/>
    <w:rsid w:val="00582C57"/>
    <w:rsid w:val="00585DC3"/>
    <w:rsid w:val="0058761B"/>
    <w:rsid w:val="00587710"/>
    <w:rsid w:val="0058798C"/>
    <w:rsid w:val="005900DC"/>
    <w:rsid w:val="00590524"/>
    <w:rsid w:val="0059056D"/>
    <w:rsid w:val="00590E93"/>
    <w:rsid w:val="00591555"/>
    <w:rsid w:val="00591C14"/>
    <w:rsid w:val="00592B30"/>
    <w:rsid w:val="00593A9E"/>
    <w:rsid w:val="005944B3"/>
    <w:rsid w:val="00596000"/>
    <w:rsid w:val="00596ADE"/>
    <w:rsid w:val="00597214"/>
    <w:rsid w:val="005A0059"/>
    <w:rsid w:val="005A0D7F"/>
    <w:rsid w:val="005A1D08"/>
    <w:rsid w:val="005A4D99"/>
    <w:rsid w:val="005A5B5E"/>
    <w:rsid w:val="005A648C"/>
    <w:rsid w:val="005A7C3E"/>
    <w:rsid w:val="005B266D"/>
    <w:rsid w:val="005B2C15"/>
    <w:rsid w:val="005B36D4"/>
    <w:rsid w:val="005B4F86"/>
    <w:rsid w:val="005B66C9"/>
    <w:rsid w:val="005B7A13"/>
    <w:rsid w:val="005C0603"/>
    <w:rsid w:val="005C0C1C"/>
    <w:rsid w:val="005C1111"/>
    <w:rsid w:val="005C1E15"/>
    <w:rsid w:val="005C363D"/>
    <w:rsid w:val="005C42D3"/>
    <w:rsid w:val="005C444B"/>
    <w:rsid w:val="005C508A"/>
    <w:rsid w:val="005C653C"/>
    <w:rsid w:val="005C7DBF"/>
    <w:rsid w:val="005D0D78"/>
    <w:rsid w:val="005D13A3"/>
    <w:rsid w:val="005D2C60"/>
    <w:rsid w:val="005D30EA"/>
    <w:rsid w:val="005D565A"/>
    <w:rsid w:val="005D5CF3"/>
    <w:rsid w:val="005D691B"/>
    <w:rsid w:val="005D6AA2"/>
    <w:rsid w:val="005E0BE4"/>
    <w:rsid w:val="005E1459"/>
    <w:rsid w:val="005E177A"/>
    <w:rsid w:val="005E2773"/>
    <w:rsid w:val="005E2D7D"/>
    <w:rsid w:val="005E3135"/>
    <w:rsid w:val="005E3375"/>
    <w:rsid w:val="005E338C"/>
    <w:rsid w:val="005E3528"/>
    <w:rsid w:val="005E35BB"/>
    <w:rsid w:val="005E3FE1"/>
    <w:rsid w:val="005E557E"/>
    <w:rsid w:val="005E64E8"/>
    <w:rsid w:val="005E6705"/>
    <w:rsid w:val="005E6B16"/>
    <w:rsid w:val="005E6DCA"/>
    <w:rsid w:val="005E74F9"/>
    <w:rsid w:val="005E7F32"/>
    <w:rsid w:val="005F1E83"/>
    <w:rsid w:val="005F40BC"/>
    <w:rsid w:val="005F41FD"/>
    <w:rsid w:val="005F4784"/>
    <w:rsid w:val="005F4819"/>
    <w:rsid w:val="005F4B23"/>
    <w:rsid w:val="005F523D"/>
    <w:rsid w:val="005F6F00"/>
    <w:rsid w:val="00600D85"/>
    <w:rsid w:val="00601048"/>
    <w:rsid w:val="006014B4"/>
    <w:rsid w:val="006034A1"/>
    <w:rsid w:val="00603637"/>
    <w:rsid w:val="00603F72"/>
    <w:rsid w:val="00603FFD"/>
    <w:rsid w:val="006044A6"/>
    <w:rsid w:val="00604A40"/>
    <w:rsid w:val="00605246"/>
    <w:rsid w:val="00607DE6"/>
    <w:rsid w:val="006108EC"/>
    <w:rsid w:val="00611536"/>
    <w:rsid w:val="00611F92"/>
    <w:rsid w:val="00612B3E"/>
    <w:rsid w:val="00613D45"/>
    <w:rsid w:val="00615F4C"/>
    <w:rsid w:val="00615F59"/>
    <w:rsid w:val="00617D94"/>
    <w:rsid w:val="00620507"/>
    <w:rsid w:val="006217B2"/>
    <w:rsid w:val="00623278"/>
    <w:rsid w:val="00623D94"/>
    <w:rsid w:val="00625301"/>
    <w:rsid w:val="006270C9"/>
    <w:rsid w:val="006273A7"/>
    <w:rsid w:val="006275FF"/>
    <w:rsid w:val="006303B0"/>
    <w:rsid w:val="00630EA4"/>
    <w:rsid w:val="006327EB"/>
    <w:rsid w:val="00633985"/>
    <w:rsid w:val="00634557"/>
    <w:rsid w:val="0063790D"/>
    <w:rsid w:val="00637EA8"/>
    <w:rsid w:val="00640A7C"/>
    <w:rsid w:val="00642D2F"/>
    <w:rsid w:val="00644B8C"/>
    <w:rsid w:val="00646A71"/>
    <w:rsid w:val="006508F5"/>
    <w:rsid w:val="00652DFD"/>
    <w:rsid w:val="00653FB4"/>
    <w:rsid w:val="00654985"/>
    <w:rsid w:val="00654E74"/>
    <w:rsid w:val="006550FC"/>
    <w:rsid w:val="00655CC8"/>
    <w:rsid w:val="0065718D"/>
    <w:rsid w:val="00660930"/>
    <w:rsid w:val="00660CDD"/>
    <w:rsid w:val="0066178A"/>
    <w:rsid w:val="00663F30"/>
    <w:rsid w:val="00664C09"/>
    <w:rsid w:val="00665BC0"/>
    <w:rsid w:val="00666069"/>
    <w:rsid w:val="00666372"/>
    <w:rsid w:val="00666764"/>
    <w:rsid w:val="006673A1"/>
    <w:rsid w:val="00670142"/>
    <w:rsid w:val="00670E4E"/>
    <w:rsid w:val="006711F9"/>
    <w:rsid w:val="006715C6"/>
    <w:rsid w:val="00671C18"/>
    <w:rsid w:val="00672350"/>
    <w:rsid w:val="0067285E"/>
    <w:rsid w:val="00673024"/>
    <w:rsid w:val="00673653"/>
    <w:rsid w:val="00675E53"/>
    <w:rsid w:val="0067631F"/>
    <w:rsid w:val="00676C15"/>
    <w:rsid w:val="006808CE"/>
    <w:rsid w:val="00680D3C"/>
    <w:rsid w:val="0068310C"/>
    <w:rsid w:val="0068468E"/>
    <w:rsid w:val="006851E5"/>
    <w:rsid w:val="00685A64"/>
    <w:rsid w:val="00685A67"/>
    <w:rsid w:val="00687146"/>
    <w:rsid w:val="006907A7"/>
    <w:rsid w:val="00690AD7"/>
    <w:rsid w:val="00690C55"/>
    <w:rsid w:val="006920F4"/>
    <w:rsid w:val="0069256A"/>
    <w:rsid w:val="00692580"/>
    <w:rsid w:val="00692894"/>
    <w:rsid w:val="00692FD8"/>
    <w:rsid w:val="00693CF8"/>
    <w:rsid w:val="006949A2"/>
    <w:rsid w:val="006959DF"/>
    <w:rsid w:val="00696A4C"/>
    <w:rsid w:val="006974CA"/>
    <w:rsid w:val="00697B82"/>
    <w:rsid w:val="006A0298"/>
    <w:rsid w:val="006A12D9"/>
    <w:rsid w:val="006A29B8"/>
    <w:rsid w:val="006A2E41"/>
    <w:rsid w:val="006A4465"/>
    <w:rsid w:val="006A4BAD"/>
    <w:rsid w:val="006A5DE0"/>
    <w:rsid w:val="006B2373"/>
    <w:rsid w:val="006B2891"/>
    <w:rsid w:val="006B4AC7"/>
    <w:rsid w:val="006B549B"/>
    <w:rsid w:val="006B66C2"/>
    <w:rsid w:val="006B738C"/>
    <w:rsid w:val="006B78F2"/>
    <w:rsid w:val="006B79EA"/>
    <w:rsid w:val="006B7B7F"/>
    <w:rsid w:val="006C1C68"/>
    <w:rsid w:val="006C2AB2"/>
    <w:rsid w:val="006C2AC7"/>
    <w:rsid w:val="006C34CC"/>
    <w:rsid w:val="006C4852"/>
    <w:rsid w:val="006C6235"/>
    <w:rsid w:val="006C6990"/>
    <w:rsid w:val="006D02E4"/>
    <w:rsid w:val="006D1421"/>
    <w:rsid w:val="006D2A44"/>
    <w:rsid w:val="006D32AC"/>
    <w:rsid w:val="006D3473"/>
    <w:rsid w:val="006D4943"/>
    <w:rsid w:val="006D56C0"/>
    <w:rsid w:val="006D5838"/>
    <w:rsid w:val="006D5D73"/>
    <w:rsid w:val="006D675F"/>
    <w:rsid w:val="006D6A5A"/>
    <w:rsid w:val="006E1528"/>
    <w:rsid w:val="006E1AFF"/>
    <w:rsid w:val="006E2545"/>
    <w:rsid w:val="006E2758"/>
    <w:rsid w:val="006E4013"/>
    <w:rsid w:val="006E4773"/>
    <w:rsid w:val="006E6B4F"/>
    <w:rsid w:val="006E7345"/>
    <w:rsid w:val="006E7634"/>
    <w:rsid w:val="006E7D84"/>
    <w:rsid w:val="006F0305"/>
    <w:rsid w:val="006F04FF"/>
    <w:rsid w:val="006F0804"/>
    <w:rsid w:val="006F14E3"/>
    <w:rsid w:val="006F1ECE"/>
    <w:rsid w:val="006F375C"/>
    <w:rsid w:val="006F3FAB"/>
    <w:rsid w:val="006F4E9C"/>
    <w:rsid w:val="006F4FFE"/>
    <w:rsid w:val="006F5CC2"/>
    <w:rsid w:val="006F641A"/>
    <w:rsid w:val="006F6537"/>
    <w:rsid w:val="006F7AA5"/>
    <w:rsid w:val="00700BA4"/>
    <w:rsid w:val="00702A3A"/>
    <w:rsid w:val="00704371"/>
    <w:rsid w:val="0070586C"/>
    <w:rsid w:val="00706741"/>
    <w:rsid w:val="007067B5"/>
    <w:rsid w:val="00711D4F"/>
    <w:rsid w:val="007126AD"/>
    <w:rsid w:val="0071380C"/>
    <w:rsid w:val="00714B1A"/>
    <w:rsid w:val="0071557A"/>
    <w:rsid w:val="00715F26"/>
    <w:rsid w:val="0071667D"/>
    <w:rsid w:val="007178A8"/>
    <w:rsid w:val="00721004"/>
    <w:rsid w:val="00721774"/>
    <w:rsid w:val="00721E4C"/>
    <w:rsid w:val="007220AC"/>
    <w:rsid w:val="00722534"/>
    <w:rsid w:val="00723E1E"/>
    <w:rsid w:val="0072486D"/>
    <w:rsid w:val="00724F6E"/>
    <w:rsid w:val="0072505A"/>
    <w:rsid w:val="00725F87"/>
    <w:rsid w:val="007306B5"/>
    <w:rsid w:val="007309E1"/>
    <w:rsid w:val="00730EF1"/>
    <w:rsid w:val="007315E2"/>
    <w:rsid w:val="00734A25"/>
    <w:rsid w:val="00734D40"/>
    <w:rsid w:val="007351CF"/>
    <w:rsid w:val="00737E26"/>
    <w:rsid w:val="00740861"/>
    <w:rsid w:val="00740F7F"/>
    <w:rsid w:val="0074107C"/>
    <w:rsid w:val="00743176"/>
    <w:rsid w:val="00743207"/>
    <w:rsid w:val="007432E4"/>
    <w:rsid w:val="007438E8"/>
    <w:rsid w:val="00743FFA"/>
    <w:rsid w:val="00744254"/>
    <w:rsid w:val="00744765"/>
    <w:rsid w:val="00744E28"/>
    <w:rsid w:val="00745159"/>
    <w:rsid w:val="00746C94"/>
    <w:rsid w:val="00747FBD"/>
    <w:rsid w:val="00750120"/>
    <w:rsid w:val="007506F8"/>
    <w:rsid w:val="00750DC5"/>
    <w:rsid w:val="0075210B"/>
    <w:rsid w:val="007527EA"/>
    <w:rsid w:val="00754BC2"/>
    <w:rsid w:val="00755414"/>
    <w:rsid w:val="00755BD0"/>
    <w:rsid w:val="00756706"/>
    <w:rsid w:val="00760BA8"/>
    <w:rsid w:val="0076212F"/>
    <w:rsid w:val="00762132"/>
    <w:rsid w:val="0076353A"/>
    <w:rsid w:val="00764F4A"/>
    <w:rsid w:val="00766E21"/>
    <w:rsid w:val="007673C2"/>
    <w:rsid w:val="00767880"/>
    <w:rsid w:val="007702C6"/>
    <w:rsid w:val="0077164F"/>
    <w:rsid w:val="00772F7E"/>
    <w:rsid w:val="007733AC"/>
    <w:rsid w:val="0077400D"/>
    <w:rsid w:val="007747CF"/>
    <w:rsid w:val="0077654A"/>
    <w:rsid w:val="007779F4"/>
    <w:rsid w:val="00777BE4"/>
    <w:rsid w:val="00777EE3"/>
    <w:rsid w:val="00777FA0"/>
    <w:rsid w:val="00781088"/>
    <w:rsid w:val="00781B34"/>
    <w:rsid w:val="00782C76"/>
    <w:rsid w:val="007834EA"/>
    <w:rsid w:val="0078367E"/>
    <w:rsid w:val="00783F61"/>
    <w:rsid w:val="00784051"/>
    <w:rsid w:val="00785948"/>
    <w:rsid w:val="00786395"/>
    <w:rsid w:val="007864CB"/>
    <w:rsid w:val="007868A7"/>
    <w:rsid w:val="0079000B"/>
    <w:rsid w:val="00792CDA"/>
    <w:rsid w:val="00792CFA"/>
    <w:rsid w:val="00792EA7"/>
    <w:rsid w:val="00792F0D"/>
    <w:rsid w:val="00793483"/>
    <w:rsid w:val="0079428D"/>
    <w:rsid w:val="0079473B"/>
    <w:rsid w:val="00795239"/>
    <w:rsid w:val="007957F9"/>
    <w:rsid w:val="00795EAE"/>
    <w:rsid w:val="0079778C"/>
    <w:rsid w:val="00797957"/>
    <w:rsid w:val="007A01D9"/>
    <w:rsid w:val="007A0A20"/>
    <w:rsid w:val="007A1640"/>
    <w:rsid w:val="007A1679"/>
    <w:rsid w:val="007A18C1"/>
    <w:rsid w:val="007A32CB"/>
    <w:rsid w:val="007A357E"/>
    <w:rsid w:val="007A4427"/>
    <w:rsid w:val="007A798E"/>
    <w:rsid w:val="007A7DEA"/>
    <w:rsid w:val="007B21EF"/>
    <w:rsid w:val="007B2AF4"/>
    <w:rsid w:val="007B36C6"/>
    <w:rsid w:val="007B470E"/>
    <w:rsid w:val="007B49D6"/>
    <w:rsid w:val="007B58EB"/>
    <w:rsid w:val="007B63AF"/>
    <w:rsid w:val="007B67A0"/>
    <w:rsid w:val="007B7001"/>
    <w:rsid w:val="007B705F"/>
    <w:rsid w:val="007C0177"/>
    <w:rsid w:val="007C05BE"/>
    <w:rsid w:val="007C07CB"/>
    <w:rsid w:val="007C0B1C"/>
    <w:rsid w:val="007C0BD4"/>
    <w:rsid w:val="007C0D65"/>
    <w:rsid w:val="007C2EA4"/>
    <w:rsid w:val="007C4236"/>
    <w:rsid w:val="007C4840"/>
    <w:rsid w:val="007C4A30"/>
    <w:rsid w:val="007C5114"/>
    <w:rsid w:val="007C5C84"/>
    <w:rsid w:val="007C5C8D"/>
    <w:rsid w:val="007D0244"/>
    <w:rsid w:val="007D04F5"/>
    <w:rsid w:val="007D0BD6"/>
    <w:rsid w:val="007D1233"/>
    <w:rsid w:val="007D13F3"/>
    <w:rsid w:val="007D1A30"/>
    <w:rsid w:val="007D37AB"/>
    <w:rsid w:val="007D399A"/>
    <w:rsid w:val="007D40B3"/>
    <w:rsid w:val="007D74AD"/>
    <w:rsid w:val="007D7523"/>
    <w:rsid w:val="007D7AF5"/>
    <w:rsid w:val="007E0733"/>
    <w:rsid w:val="007E15A8"/>
    <w:rsid w:val="007E1968"/>
    <w:rsid w:val="007E1D25"/>
    <w:rsid w:val="007E29F3"/>
    <w:rsid w:val="007E44B2"/>
    <w:rsid w:val="007E460D"/>
    <w:rsid w:val="007E4C09"/>
    <w:rsid w:val="007E4C1B"/>
    <w:rsid w:val="007E5913"/>
    <w:rsid w:val="007E5D4E"/>
    <w:rsid w:val="007E6AC8"/>
    <w:rsid w:val="007E7B76"/>
    <w:rsid w:val="007F0883"/>
    <w:rsid w:val="007F0A81"/>
    <w:rsid w:val="007F1A8C"/>
    <w:rsid w:val="007F3FB6"/>
    <w:rsid w:val="007F4D42"/>
    <w:rsid w:val="007F51D0"/>
    <w:rsid w:val="007F5AB5"/>
    <w:rsid w:val="007F6779"/>
    <w:rsid w:val="007F692D"/>
    <w:rsid w:val="00800991"/>
    <w:rsid w:val="00802827"/>
    <w:rsid w:val="00802CFE"/>
    <w:rsid w:val="008034C5"/>
    <w:rsid w:val="008036C4"/>
    <w:rsid w:val="0080486E"/>
    <w:rsid w:val="008049FC"/>
    <w:rsid w:val="00804D5F"/>
    <w:rsid w:val="00805597"/>
    <w:rsid w:val="008059F6"/>
    <w:rsid w:val="00806121"/>
    <w:rsid w:val="00806A63"/>
    <w:rsid w:val="00806D42"/>
    <w:rsid w:val="008076D5"/>
    <w:rsid w:val="00807F2A"/>
    <w:rsid w:val="00810036"/>
    <w:rsid w:val="00810CBC"/>
    <w:rsid w:val="00812F7D"/>
    <w:rsid w:val="00813D72"/>
    <w:rsid w:val="008151F3"/>
    <w:rsid w:val="00815926"/>
    <w:rsid w:val="00816345"/>
    <w:rsid w:val="0081721F"/>
    <w:rsid w:val="008173A9"/>
    <w:rsid w:val="00817447"/>
    <w:rsid w:val="00820678"/>
    <w:rsid w:val="00821679"/>
    <w:rsid w:val="00821FB6"/>
    <w:rsid w:val="00822520"/>
    <w:rsid w:val="00823155"/>
    <w:rsid w:val="0082317A"/>
    <w:rsid w:val="00823C95"/>
    <w:rsid w:val="00823E02"/>
    <w:rsid w:val="0082445F"/>
    <w:rsid w:val="008250A2"/>
    <w:rsid w:val="008254EF"/>
    <w:rsid w:val="00827715"/>
    <w:rsid w:val="008278D8"/>
    <w:rsid w:val="00830BD2"/>
    <w:rsid w:val="00830EA3"/>
    <w:rsid w:val="008327D7"/>
    <w:rsid w:val="00832FDE"/>
    <w:rsid w:val="0083344C"/>
    <w:rsid w:val="00833C4C"/>
    <w:rsid w:val="0083469A"/>
    <w:rsid w:val="00835AD6"/>
    <w:rsid w:val="00836B0B"/>
    <w:rsid w:val="00836B74"/>
    <w:rsid w:val="00836BAD"/>
    <w:rsid w:val="00836CC4"/>
    <w:rsid w:val="0083743A"/>
    <w:rsid w:val="00837F29"/>
    <w:rsid w:val="00841B64"/>
    <w:rsid w:val="008420BA"/>
    <w:rsid w:val="008422B9"/>
    <w:rsid w:val="0084235B"/>
    <w:rsid w:val="008427C3"/>
    <w:rsid w:val="00843E0E"/>
    <w:rsid w:val="0084401A"/>
    <w:rsid w:val="00844EC4"/>
    <w:rsid w:val="008463CC"/>
    <w:rsid w:val="00846461"/>
    <w:rsid w:val="00846A8D"/>
    <w:rsid w:val="00846D3D"/>
    <w:rsid w:val="0084705C"/>
    <w:rsid w:val="0084792B"/>
    <w:rsid w:val="0085062C"/>
    <w:rsid w:val="00851DBE"/>
    <w:rsid w:val="008524BF"/>
    <w:rsid w:val="008526E2"/>
    <w:rsid w:val="00852E93"/>
    <w:rsid w:val="00853842"/>
    <w:rsid w:val="00853F82"/>
    <w:rsid w:val="00857BE2"/>
    <w:rsid w:val="00860001"/>
    <w:rsid w:val="008602DD"/>
    <w:rsid w:val="008602EB"/>
    <w:rsid w:val="00860723"/>
    <w:rsid w:val="00860C6A"/>
    <w:rsid w:val="00861B30"/>
    <w:rsid w:val="008643C5"/>
    <w:rsid w:val="008658FD"/>
    <w:rsid w:val="00870A58"/>
    <w:rsid w:val="00872BF8"/>
    <w:rsid w:val="0087392E"/>
    <w:rsid w:val="00874571"/>
    <w:rsid w:val="008749DE"/>
    <w:rsid w:val="008750E9"/>
    <w:rsid w:val="008762E9"/>
    <w:rsid w:val="008805DC"/>
    <w:rsid w:val="00881998"/>
    <w:rsid w:val="008822E9"/>
    <w:rsid w:val="0088241C"/>
    <w:rsid w:val="00882F3B"/>
    <w:rsid w:val="0088346D"/>
    <w:rsid w:val="00884E7F"/>
    <w:rsid w:val="008853C7"/>
    <w:rsid w:val="00885700"/>
    <w:rsid w:val="00885C3D"/>
    <w:rsid w:val="00887D2E"/>
    <w:rsid w:val="008903CA"/>
    <w:rsid w:val="00890590"/>
    <w:rsid w:val="00890D7E"/>
    <w:rsid w:val="00891EF4"/>
    <w:rsid w:val="00893173"/>
    <w:rsid w:val="00895CFB"/>
    <w:rsid w:val="00896881"/>
    <w:rsid w:val="00896DD9"/>
    <w:rsid w:val="008A30E8"/>
    <w:rsid w:val="008A46EC"/>
    <w:rsid w:val="008A5711"/>
    <w:rsid w:val="008A5DE7"/>
    <w:rsid w:val="008A6CA5"/>
    <w:rsid w:val="008A795D"/>
    <w:rsid w:val="008A7E2E"/>
    <w:rsid w:val="008B198E"/>
    <w:rsid w:val="008B19C6"/>
    <w:rsid w:val="008B2823"/>
    <w:rsid w:val="008B2D29"/>
    <w:rsid w:val="008B369E"/>
    <w:rsid w:val="008B3CE9"/>
    <w:rsid w:val="008B44BC"/>
    <w:rsid w:val="008B63EF"/>
    <w:rsid w:val="008B6418"/>
    <w:rsid w:val="008B721C"/>
    <w:rsid w:val="008B7258"/>
    <w:rsid w:val="008B76B7"/>
    <w:rsid w:val="008B7EEE"/>
    <w:rsid w:val="008C17C7"/>
    <w:rsid w:val="008C26BA"/>
    <w:rsid w:val="008C2701"/>
    <w:rsid w:val="008C2D8B"/>
    <w:rsid w:val="008C3B96"/>
    <w:rsid w:val="008C41C4"/>
    <w:rsid w:val="008C4DC7"/>
    <w:rsid w:val="008C531E"/>
    <w:rsid w:val="008C580B"/>
    <w:rsid w:val="008C61F9"/>
    <w:rsid w:val="008C79DB"/>
    <w:rsid w:val="008D0BDC"/>
    <w:rsid w:val="008D0F84"/>
    <w:rsid w:val="008D1066"/>
    <w:rsid w:val="008D16AE"/>
    <w:rsid w:val="008D1772"/>
    <w:rsid w:val="008D22DC"/>
    <w:rsid w:val="008D2AB8"/>
    <w:rsid w:val="008D31FE"/>
    <w:rsid w:val="008D3450"/>
    <w:rsid w:val="008D449A"/>
    <w:rsid w:val="008D47CC"/>
    <w:rsid w:val="008D50A2"/>
    <w:rsid w:val="008D604A"/>
    <w:rsid w:val="008D787A"/>
    <w:rsid w:val="008E0DE7"/>
    <w:rsid w:val="008E1CCA"/>
    <w:rsid w:val="008E2651"/>
    <w:rsid w:val="008E2B74"/>
    <w:rsid w:val="008E2F63"/>
    <w:rsid w:val="008E36B5"/>
    <w:rsid w:val="008E469C"/>
    <w:rsid w:val="008E52E8"/>
    <w:rsid w:val="008E533B"/>
    <w:rsid w:val="008E5473"/>
    <w:rsid w:val="008E666F"/>
    <w:rsid w:val="008E79F1"/>
    <w:rsid w:val="008E7ADC"/>
    <w:rsid w:val="008F0C56"/>
    <w:rsid w:val="008F15C3"/>
    <w:rsid w:val="008F1795"/>
    <w:rsid w:val="008F235E"/>
    <w:rsid w:val="008F3656"/>
    <w:rsid w:val="008F3C10"/>
    <w:rsid w:val="008F41B4"/>
    <w:rsid w:val="008F548F"/>
    <w:rsid w:val="008F571C"/>
    <w:rsid w:val="008F7308"/>
    <w:rsid w:val="0090080E"/>
    <w:rsid w:val="00903775"/>
    <w:rsid w:val="00904CF3"/>
    <w:rsid w:val="00904D62"/>
    <w:rsid w:val="00904E9F"/>
    <w:rsid w:val="0090550E"/>
    <w:rsid w:val="009059DA"/>
    <w:rsid w:val="00906C95"/>
    <w:rsid w:val="009076A1"/>
    <w:rsid w:val="009107A6"/>
    <w:rsid w:val="00910B76"/>
    <w:rsid w:val="0091105F"/>
    <w:rsid w:val="0091107E"/>
    <w:rsid w:val="009118E9"/>
    <w:rsid w:val="00913D6A"/>
    <w:rsid w:val="00914627"/>
    <w:rsid w:val="0091481D"/>
    <w:rsid w:val="009149B0"/>
    <w:rsid w:val="00914A8B"/>
    <w:rsid w:val="00914C95"/>
    <w:rsid w:val="00916707"/>
    <w:rsid w:val="0091675F"/>
    <w:rsid w:val="0091718B"/>
    <w:rsid w:val="00917D2F"/>
    <w:rsid w:val="00920BD5"/>
    <w:rsid w:val="00923C5B"/>
    <w:rsid w:val="009254BB"/>
    <w:rsid w:val="00926640"/>
    <w:rsid w:val="0092744B"/>
    <w:rsid w:val="009312FA"/>
    <w:rsid w:val="00931873"/>
    <w:rsid w:val="00931ADF"/>
    <w:rsid w:val="009336D2"/>
    <w:rsid w:val="009341AC"/>
    <w:rsid w:val="00934F3D"/>
    <w:rsid w:val="009357CF"/>
    <w:rsid w:val="00936DDE"/>
    <w:rsid w:val="00941B94"/>
    <w:rsid w:val="00941BE0"/>
    <w:rsid w:val="00942EF5"/>
    <w:rsid w:val="009430AB"/>
    <w:rsid w:val="009431AE"/>
    <w:rsid w:val="00944837"/>
    <w:rsid w:val="00944DAC"/>
    <w:rsid w:val="009453AE"/>
    <w:rsid w:val="009471F2"/>
    <w:rsid w:val="009500FF"/>
    <w:rsid w:val="0095133A"/>
    <w:rsid w:val="0095466D"/>
    <w:rsid w:val="00955655"/>
    <w:rsid w:val="00956D2D"/>
    <w:rsid w:val="00960276"/>
    <w:rsid w:val="0096043D"/>
    <w:rsid w:val="00960A41"/>
    <w:rsid w:val="00960C9B"/>
    <w:rsid w:val="0096160B"/>
    <w:rsid w:val="00962C00"/>
    <w:rsid w:val="009630CD"/>
    <w:rsid w:val="009637A6"/>
    <w:rsid w:val="0096388A"/>
    <w:rsid w:val="0096451E"/>
    <w:rsid w:val="00965296"/>
    <w:rsid w:val="00965707"/>
    <w:rsid w:val="00965AEA"/>
    <w:rsid w:val="00965C30"/>
    <w:rsid w:val="0096695D"/>
    <w:rsid w:val="00966961"/>
    <w:rsid w:val="00966F5D"/>
    <w:rsid w:val="009672FF"/>
    <w:rsid w:val="0096739D"/>
    <w:rsid w:val="00967DF8"/>
    <w:rsid w:val="00967E46"/>
    <w:rsid w:val="009717B3"/>
    <w:rsid w:val="0097419C"/>
    <w:rsid w:val="00974862"/>
    <w:rsid w:val="0097494D"/>
    <w:rsid w:val="00975736"/>
    <w:rsid w:val="00975BDB"/>
    <w:rsid w:val="00976363"/>
    <w:rsid w:val="009768FD"/>
    <w:rsid w:val="009802E7"/>
    <w:rsid w:val="009808B2"/>
    <w:rsid w:val="009808BF"/>
    <w:rsid w:val="00980B04"/>
    <w:rsid w:val="009819A7"/>
    <w:rsid w:val="0098270F"/>
    <w:rsid w:val="009839B4"/>
    <w:rsid w:val="00983B54"/>
    <w:rsid w:val="009844EB"/>
    <w:rsid w:val="00986546"/>
    <w:rsid w:val="00986AFE"/>
    <w:rsid w:val="00986B12"/>
    <w:rsid w:val="009879F8"/>
    <w:rsid w:val="00990332"/>
    <w:rsid w:val="00990DDE"/>
    <w:rsid w:val="00990F6A"/>
    <w:rsid w:val="00991251"/>
    <w:rsid w:val="00992348"/>
    <w:rsid w:val="00992D2F"/>
    <w:rsid w:val="00994686"/>
    <w:rsid w:val="009946F8"/>
    <w:rsid w:val="0099624F"/>
    <w:rsid w:val="0099755F"/>
    <w:rsid w:val="009A0114"/>
    <w:rsid w:val="009A1742"/>
    <w:rsid w:val="009A1FCF"/>
    <w:rsid w:val="009A3E78"/>
    <w:rsid w:val="009A5016"/>
    <w:rsid w:val="009A62B9"/>
    <w:rsid w:val="009A6880"/>
    <w:rsid w:val="009A72A0"/>
    <w:rsid w:val="009A798B"/>
    <w:rsid w:val="009B0C4A"/>
    <w:rsid w:val="009B2398"/>
    <w:rsid w:val="009B3503"/>
    <w:rsid w:val="009C0F2A"/>
    <w:rsid w:val="009C2B8C"/>
    <w:rsid w:val="009C2EDE"/>
    <w:rsid w:val="009C32FB"/>
    <w:rsid w:val="009C380A"/>
    <w:rsid w:val="009C3818"/>
    <w:rsid w:val="009C4667"/>
    <w:rsid w:val="009C53AC"/>
    <w:rsid w:val="009C53EC"/>
    <w:rsid w:val="009C5915"/>
    <w:rsid w:val="009C5E47"/>
    <w:rsid w:val="009C67C9"/>
    <w:rsid w:val="009C68C3"/>
    <w:rsid w:val="009C7A05"/>
    <w:rsid w:val="009D1068"/>
    <w:rsid w:val="009D11F1"/>
    <w:rsid w:val="009D189F"/>
    <w:rsid w:val="009D1D40"/>
    <w:rsid w:val="009D3044"/>
    <w:rsid w:val="009D304C"/>
    <w:rsid w:val="009D68DF"/>
    <w:rsid w:val="009D7A84"/>
    <w:rsid w:val="009E2028"/>
    <w:rsid w:val="009E3F62"/>
    <w:rsid w:val="009E40E0"/>
    <w:rsid w:val="009E5970"/>
    <w:rsid w:val="009E5C6D"/>
    <w:rsid w:val="009E648E"/>
    <w:rsid w:val="009E779A"/>
    <w:rsid w:val="009E7D82"/>
    <w:rsid w:val="009F16D2"/>
    <w:rsid w:val="009F2C0F"/>
    <w:rsid w:val="009F2F71"/>
    <w:rsid w:val="009F4CC9"/>
    <w:rsid w:val="009F4D54"/>
    <w:rsid w:val="009F50BC"/>
    <w:rsid w:val="009F5882"/>
    <w:rsid w:val="009F58DF"/>
    <w:rsid w:val="009F5B03"/>
    <w:rsid w:val="009F77F0"/>
    <w:rsid w:val="00A02190"/>
    <w:rsid w:val="00A0264E"/>
    <w:rsid w:val="00A02A8E"/>
    <w:rsid w:val="00A04270"/>
    <w:rsid w:val="00A05233"/>
    <w:rsid w:val="00A05C0C"/>
    <w:rsid w:val="00A06689"/>
    <w:rsid w:val="00A07114"/>
    <w:rsid w:val="00A100B0"/>
    <w:rsid w:val="00A10273"/>
    <w:rsid w:val="00A103CB"/>
    <w:rsid w:val="00A10DAF"/>
    <w:rsid w:val="00A1121F"/>
    <w:rsid w:val="00A11611"/>
    <w:rsid w:val="00A119E6"/>
    <w:rsid w:val="00A11A97"/>
    <w:rsid w:val="00A11FD6"/>
    <w:rsid w:val="00A1235E"/>
    <w:rsid w:val="00A13140"/>
    <w:rsid w:val="00A14D95"/>
    <w:rsid w:val="00A1542A"/>
    <w:rsid w:val="00A15DF1"/>
    <w:rsid w:val="00A15E16"/>
    <w:rsid w:val="00A17F09"/>
    <w:rsid w:val="00A20098"/>
    <w:rsid w:val="00A20E9D"/>
    <w:rsid w:val="00A23117"/>
    <w:rsid w:val="00A2357B"/>
    <w:rsid w:val="00A23595"/>
    <w:rsid w:val="00A23B9E"/>
    <w:rsid w:val="00A2407B"/>
    <w:rsid w:val="00A2471D"/>
    <w:rsid w:val="00A24CC4"/>
    <w:rsid w:val="00A25017"/>
    <w:rsid w:val="00A264DA"/>
    <w:rsid w:val="00A267E3"/>
    <w:rsid w:val="00A273EE"/>
    <w:rsid w:val="00A27A43"/>
    <w:rsid w:val="00A315F5"/>
    <w:rsid w:val="00A352A9"/>
    <w:rsid w:val="00A3629E"/>
    <w:rsid w:val="00A3653F"/>
    <w:rsid w:val="00A36710"/>
    <w:rsid w:val="00A36C63"/>
    <w:rsid w:val="00A42932"/>
    <w:rsid w:val="00A43481"/>
    <w:rsid w:val="00A44613"/>
    <w:rsid w:val="00A454B1"/>
    <w:rsid w:val="00A45919"/>
    <w:rsid w:val="00A47BF2"/>
    <w:rsid w:val="00A50F60"/>
    <w:rsid w:val="00A5123E"/>
    <w:rsid w:val="00A52D69"/>
    <w:rsid w:val="00A540FF"/>
    <w:rsid w:val="00A5435E"/>
    <w:rsid w:val="00A55901"/>
    <w:rsid w:val="00A55B2F"/>
    <w:rsid w:val="00A55B69"/>
    <w:rsid w:val="00A56096"/>
    <w:rsid w:val="00A563E2"/>
    <w:rsid w:val="00A577F4"/>
    <w:rsid w:val="00A60386"/>
    <w:rsid w:val="00A637F8"/>
    <w:rsid w:val="00A65947"/>
    <w:rsid w:val="00A65E70"/>
    <w:rsid w:val="00A70133"/>
    <w:rsid w:val="00A705EA"/>
    <w:rsid w:val="00A724BD"/>
    <w:rsid w:val="00A726E2"/>
    <w:rsid w:val="00A73C44"/>
    <w:rsid w:val="00A74385"/>
    <w:rsid w:val="00A7563C"/>
    <w:rsid w:val="00A7653E"/>
    <w:rsid w:val="00A76B89"/>
    <w:rsid w:val="00A773F0"/>
    <w:rsid w:val="00A80AB3"/>
    <w:rsid w:val="00A80E33"/>
    <w:rsid w:val="00A8176B"/>
    <w:rsid w:val="00A828C8"/>
    <w:rsid w:val="00A83521"/>
    <w:rsid w:val="00A84E64"/>
    <w:rsid w:val="00A85285"/>
    <w:rsid w:val="00A85AA6"/>
    <w:rsid w:val="00A85CD1"/>
    <w:rsid w:val="00A875E1"/>
    <w:rsid w:val="00A90E14"/>
    <w:rsid w:val="00A90ED8"/>
    <w:rsid w:val="00A91DA7"/>
    <w:rsid w:val="00A93110"/>
    <w:rsid w:val="00A95767"/>
    <w:rsid w:val="00A9611D"/>
    <w:rsid w:val="00AA2142"/>
    <w:rsid w:val="00AA3EA0"/>
    <w:rsid w:val="00AA506E"/>
    <w:rsid w:val="00AA56D7"/>
    <w:rsid w:val="00AA62AC"/>
    <w:rsid w:val="00AA6B2D"/>
    <w:rsid w:val="00AA6D08"/>
    <w:rsid w:val="00AA706C"/>
    <w:rsid w:val="00AA7994"/>
    <w:rsid w:val="00AB01EB"/>
    <w:rsid w:val="00AB10FF"/>
    <w:rsid w:val="00AB20EA"/>
    <w:rsid w:val="00AB211E"/>
    <w:rsid w:val="00AB2D36"/>
    <w:rsid w:val="00AB33BF"/>
    <w:rsid w:val="00AB47E9"/>
    <w:rsid w:val="00AB52B2"/>
    <w:rsid w:val="00AB577C"/>
    <w:rsid w:val="00AB588B"/>
    <w:rsid w:val="00AB5C8B"/>
    <w:rsid w:val="00AB6365"/>
    <w:rsid w:val="00AB6CF1"/>
    <w:rsid w:val="00AC0932"/>
    <w:rsid w:val="00AC1366"/>
    <w:rsid w:val="00AC16AB"/>
    <w:rsid w:val="00AC1C15"/>
    <w:rsid w:val="00AC286E"/>
    <w:rsid w:val="00AC2942"/>
    <w:rsid w:val="00AC3F6A"/>
    <w:rsid w:val="00AC4E1D"/>
    <w:rsid w:val="00AC5D46"/>
    <w:rsid w:val="00AC5F9A"/>
    <w:rsid w:val="00AC63A9"/>
    <w:rsid w:val="00AC6647"/>
    <w:rsid w:val="00AC6960"/>
    <w:rsid w:val="00AC6E90"/>
    <w:rsid w:val="00AC77A8"/>
    <w:rsid w:val="00AD01AC"/>
    <w:rsid w:val="00AD143D"/>
    <w:rsid w:val="00AD2624"/>
    <w:rsid w:val="00AD2937"/>
    <w:rsid w:val="00AD343C"/>
    <w:rsid w:val="00AD4906"/>
    <w:rsid w:val="00AD4E7E"/>
    <w:rsid w:val="00AD5B99"/>
    <w:rsid w:val="00AD72BD"/>
    <w:rsid w:val="00AD7B1C"/>
    <w:rsid w:val="00AE3C35"/>
    <w:rsid w:val="00AE547D"/>
    <w:rsid w:val="00AE54D7"/>
    <w:rsid w:val="00AE5603"/>
    <w:rsid w:val="00AE5E71"/>
    <w:rsid w:val="00AE69DC"/>
    <w:rsid w:val="00AE7073"/>
    <w:rsid w:val="00AE7B6B"/>
    <w:rsid w:val="00AF09A9"/>
    <w:rsid w:val="00AF0E21"/>
    <w:rsid w:val="00AF14F2"/>
    <w:rsid w:val="00AF2472"/>
    <w:rsid w:val="00AF2A6A"/>
    <w:rsid w:val="00AF2D06"/>
    <w:rsid w:val="00AF5AE7"/>
    <w:rsid w:val="00AF5CEE"/>
    <w:rsid w:val="00AF5FB3"/>
    <w:rsid w:val="00AF71B0"/>
    <w:rsid w:val="00AF761F"/>
    <w:rsid w:val="00B00465"/>
    <w:rsid w:val="00B005C2"/>
    <w:rsid w:val="00B0067D"/>
    <w:rsid w:val="00B00748"/>
    <w:rsid w:val="00B0082E"/>
    <w:rsid w:val="00B0151A"/>
    <w:rsid w:val="00B017F8"/>
    <w:rsid w:val="00B01CCF"/>
    <w:rsid w:val="00B03FED"/>
    <w:rsid w:val="00B05A33"/>
    <w:rsid w:val="00B0696B"/>
    <w:rsid w:val="00B06E57"/>
    <w:rsid w:val="00B10EC5"/>
    <w:rsid w:val="00B11B72"/>
    <w:rsid w:val="00B12328"/>
    <w:rsid w:val="00B12A61"/>
    <w:rsid w:val="00B12CBF"/>
    <w:rsid w:val="00B135AD"/>
    <w:rsid w:val="00B138A6"/>
    <w:rsid w:val="00B13BC0"/>
    <w:rsid w:val="00B13DE0"/>
    <w:rsid w:val="00B142C6"/>
    <w:rsid w:val="00B14F89"/>
    <w:rsid w:val="00B15BF6"/>
    <w:rsid w:val="00B1689A"/>
    <w:rsid w:val="00B16ECF"/>
    <w:rsid w:val="00B17311"/>
    <w:rsid w:val="00B17D12"/>
    <w:rsid w:val="00B17EA6"/>
    <w:rsid w:val="00B17EB3"/>
    <w:rsid w:val="00B20712"/>
    <w:rsid w:val="00B212CE"/>
    <w:rsid w:val="00B21D13"/>
    <w:rsid w:val="00B22901"/>
    <w:rsid w:val="00B229A6"/>
    <w:rsid w:val="00B242AB"/>
    <w:rsid w:val="00B270B5"/>
    <w:rsid w:val="00B30FFF"/>
    <w:rsid w:val="00B34181"/>
    <w:rsid w:val="00B34AF9"/>
    <w:rsid w:val="00B423A3"/>
    <w:rsid w:val="00B42B36"/>
    <w:rsid w:val="00B43157"/>
    <w:rsid w:val="00B4366A"/>
    <w:rsid w:val="00B4517E"/>
    <w:rsid w:val="00B459E9"/>
    <w:rsid w:val="00B46C79"/>
    <w:rsid w:val="00B4711A"/>
    <w:rsid w:val="00B47916"/>
    <w:rsid w:val="00B47E39"/>
    <w:rsid w:val="00B51316"/>
    <w:rsid w:val="00B51CD0"/>
    <w:rsid w:val="00B52AE4"/>
    <w:rsid w:val="00B546A6"/>
    <w:rsid w:val="00B5537E"/>
    <w:rsid w:val="00B55876"/>
    <w:rsid w:val="00B57EE3"/>
    <w:rsid w:val="00B60816"/>
    <w:rsid w:val="00B61CF6"/>
    <w:rsid w:val="00B6201A"/>
    <w:rsid w:val="00B62BB4"/>
    <w:rsid w:val="00B6449A"/>
    <w:rsid w:val="00B64586"/>
    <w:rsid w:val="00B647D1"/>
    <w:rsid w:val="00B66A4B"/>
    <w:rsid w:val="00B66F57"/>
    <w:rsid w:val="00B6717A"/>
    <w:rsid w:val="00B67338"/>
    <w:rsid w:val="00B67B4F"/>
    <w:rsid w:val="00B67E25"/>
    <w:rsid w:val="00B70976"/>
    <w:rsid w:val="00B71171"/>
    <w:rsid w:val="00B71B26"/>
    <w:rsid w:val="00B71CA0"/>
    <w:rsid w:val="00B726C1"/>
    <w:rsid w:val="00B7307C"/>
    <w:rsid w:val="00B76602"/>
    <w:rsid w:val="00B76D4D"/>
    <w:rsid w:val="00B77B2D"/>
    <w:rsid w:val="00B77D61"/>
    <w:rsid w:val="00B803EC"/>
    <w:rsid w:val="00B82800"/>
    <w:rsid w:val="00B82918"/>
    <w:rsid w:val="00B8485E"/>
    <w:rsid w:val="00B84912"/>
    <w:rsid w:val="00B869CA"/>
    <w:rsid w:val="00B86B16"/>
    <w:rsid w:val="00B87285"/>
    <w:rsid w:val="00B90AA2"/>
    <w:rsid w:val="00B916A4"/>
    <w:rsid w:val="00B91853"/>
    <w:rsid w:val="00B921DD"/>
    <w:rsid w:val="00B9391D"/>
    <w:rsid w:val="00B94474"/>
    <w:rsid w:val="00B948B4"/>
    <w:rsid w:val="00B956A2"/>
    <w:rsid w:val="00B95C6C"/>
    <w:rsid w:val="00B96A69"/>
    <w:rsid w:val="00B97342"/>
    <w:rsid w:val="00BA1096"/>
    <w:rsid w:val="00BA2EA4"/>
    <w:rsid w:val="00BA33B7"/>
    <w:rsid w:val="00BA459F"/>
    <w:rsid w:val="00BA5ABA"/>
    <w:rsid w:val="00BA5B09"/>
    <w:rsid w:val="00BA5D6D"/>
    <w:rsid w:val="00BA5F5B"/>
    <w:rsid w:val="00BA6A47"/>
    <w:rsid w:val="00BA6EE8"/>
    <w:rsid w:val="00BB05CF"/>
    <w:rsid w:val="00BB1495"/>
    <w:rsid w:val="00BB2D43"/>
    <w:rsid w:val="00BB2DAB"/>
    <w:rsid w:val="00BB2F63"/>
    <w:rsid w:val="00BB4802"/>
    <w:rsid w:val="00BB553D"/>
    <w:rsid w:val="00BB660A"/>
    <w:rsid w:val="00BB68ED"/>
    <w:rsid w:val="00BB7D66"/>
    <w:rsid w:val="00BC04E4"/>
    <w:rsid w:val="00BC0AE2"/>
    <w:rsid w:val="00BC12B2"/>
    <w:rsid w:val="00BC1837"/>
    <w:rsid w:val="00BC1973"/>
    <w:rsid w:val="00BC35B2"/>
    <w:rsid w:val="00BC5238"/>
    <w:rsid w:val="00BC557D"/>
    <w:rsid w:val="00BC578E"/>
    <w:rsid w:val="00BC6B79"/>
    <w:rsid w:val="00BC7D1F"/>
    <w:rsid w:val="00BD0B93"/>
    <w:rsid w:val="00BD0FEB"/>
    <w:rsid w:val="00BD2C83"/>
    <w:rsid w:val="00BD329B"/>
    <w:rsid w:val="00BD3823"/>
    <w:rsid w:val="00BD3CF1"/>
    <w:rsid w:val="00BD4212"/>
    <w:rsid w:val="00BD57FD"/>
    <w:rsid w:val="00BD7B20"/>
    <w:rsid w:val="00BE1196"/>
    <w:rsid w:val="00BE1CEF"/>
    <w:rsid w:val="00BE1DD9"/>
    <w:rsid w:val="00BE2C63"/>
    <w:rsid w:val="00BE3D57"/>
    <w:rsid w:val="00BE495A"/>
    <w:rsid w:val="00BE7020"/>
    <w:rsid w:val="00BE75B0"/>
    <w:rsid w:val="00BE7A3F"/>
    <w:rsid w:val="00BF0890"/>
    <w:rsid w:val="00BF1B22"/>
    <w:rsid w:val="00BF1E06"/>
    <w:rsid w:val="00BF276C"/>
    <w:rsid w:val="00BF56C4"/>
    <w:rsid w:val="00BF599B"/>
    <w:rsid w:val="00BF6F2A"/>
    <w:rsid w:val="00C01E42"/>
    <w:rsid w:val="00C03576"/>
    <w:rsid w:val="00C0486A"/>
    <w:rsid w:val="00C04FCA"/>
    <w:rsid w:val="00C054ED"/>
    <w:rsid w:val="00C05F3D"/>
    <w:rsid w:val="00C063DF"/>
    <w:rsid w:val="00C06CD2"/>
    <w:rsid w:val="00C10545"/>
    <w:rsid w:val="00C11B19"/>
    <w:rsid w:val="00C1211D"/>
    <w:rsid w:val="00C12917"/>
    <w:rsid w:val="00C13531"/>
    <w:rsid w:val="00C13578"/>
    <w:rsid w:val="00C135A7"/>
    <w:rsid w:val="00C136C3"/>
    <w:rsid w:val="00C166C9"/>
    <w:rsid w:val="00C2024E"/>
    <w:rsid w:val="00C20257"/>
    <w:rsid w:val="00C208BF"/>
    <w:rsid w:val="00C20EB5"/>
    <w:rsid w:val="00C21166"/>
    <w:rsid w:val="00C21857"/>
    <w:rsid w:val="00C22761"/>
    <w:rsid w:val="00C22F17"/>
    <w:rsid w:val="00C231A3"/>
    <w:rsid w:val="00C234E2"/>
    <w:rsid w:val="00C246CD"/>
    <w:rsid w:val="00C25B09"/>
    <w:rsid w:val="00C25EC7"/>
    <w:rsid w:val="00C27810"/>
    <w:rsid w:val="00C30AA1"/>
    <w:rsid w:val="00C34643"/>
    <w:rsid w:val="00C3503A"/>
    <w:rsid w:val="00C3529E"/>
    <w:rsid w:val="00C36AA1"/>
    <w:rsid w:val="00C36F6D"/>
    <w:rsid w:val="00C37DE7"/>
    <w:rsid w:val="00C40960"/>
    <w:rsid w:val="00C40EAE"/>
    <w:rsid w:val="00C41527"/>
    <w:rsid w:val="00C42C25"/>
    <w:rsid w:val="00C43CBF"/>
    <w:rsid w:val="00C44C3C"/>
    <w:rsid w:val="00C4739E"/>
    <w:rsid w:val="00C47E91"/>
    <w:rsid w:val="00C500F6"/>
    <w:rsid w:val="00C50E0E"/>
    <w:rsid w:val="00C5122C"/>
    <w:rsid w:val="00C5154B"/>
    <w:rsid w:val="00C517DB"/>
    <w:rsid w:val="00C51BA4"/>
    <w:rsid w:val="00C51D2E"/>
    <w:rsid w:val="00C51E32"/>
    <w:rsid w:val="00C52FC6"/>
    <w:rsid w:val="00C53AD4"/>
    <w:rsid w:val="00C543B5"/>
    <w:rsid w:val="00C54AAF"/>
    <w:rsid w:val="00C559D0"/>
    <w:rsid w:val="00C55D9C"/>
    <w:rsid w:val="00C562C5"/>
    <w:rsid w:val="00C56694"/>
    <w:rsid w:val="00C6081C"/>
    <w:rsid w:val="00C608C0"/>
    <w:rsid w:val="00C60E14"/>
    <w:rsid w:val="00C61409"/>
    <w:rsid w:val="00C64052"/>
    <w:rsid w:val="00C64252"/>
    <w:rsid w:val="00C65DD5"/>
    <w:rsid w:val="00C6654F"/>
    <w:rsid w:val="00C67056"/>
    <w:rsid w:val="00C711B9"/>
    <w:rsid w:val="00C7155E"/>
    <w:rsid w:val="00C71E59"/>
    <w:rsid w:val="00C727BD"/>
    <w:rsid w:val="00C729A8"/>
    <w:rsid w:val="00C74026"/>
    <w:rsid w:val="00C74A76"/>
    <w:rsid w:val="00C75208"/>
    <w:rsid w:val="00C75B68"/>
    <w:rsid w:val="00C75DEC"/>
    <w:rsid w:val="00C7731D"/>
    <w:rsid w:val="00C7734B"/>
    <w:rsid w:val="00C77567"/>
    <w:rsid w:val="00C80391"/>
    <w:rsid w:val="00C80433"/>
    <w:rsid w:val="00C8289B"/>
    <w:rsid w:val="00C82CF3"/>
    <w:rsid w:val="00C8361F"/>
    <w:rsid w:val="00C83D6A"/>
    <w:rsid w:val="00C8408B"/>
    <w:rsid w:val="00C84A4D"/>
    <w:rsid w:val="00C84AAF"/>
    <w:rsid w:val="00C84B74"/>
    <w:rsid w:val="00C84BAF"/>
    <w:rsid w:val="00C84C32"/>
    <w:rsid w:val="00C84DBD"/>
    <w:rsid w:val="00C85F8B"/>
    <w:rsid w:val="00C86463"/>
    <w:rsid w:val="00C86C1F"/>
    <w:rsid w:val="00C90717"/>
    <w:rsid w:val="00C90A12"/>
    <w:rsid w:val="00C9373E"/>
    <w:rsid w:val="00C943DF"/>
    <w:rsid w:val="00C94783"/>
    <w:rsid w:val="00C94987"/>
    <w:rsid w:val="00C95C62"/>
    <w:rsid w:val="00C96532"/>
    <w:rsid w:val="00C9692A"/>
    <w:rsid w:val="00C9735C"/>
    <w:rsid w:val="00C9740F"/>
    <w:rsid w:val="00CA06C8"/>
    <w:rsid w:val="00CA09A3"/>
    <w:rsid w:val="00CA0E2E"/>
    <w:rsid w:val="00CA11C5"/>
    <w:rsid w:val="00CA1CCF"/>
    <w:rsid w:val="00CA1FC7"/>
    <w:rsid w:val="00CA2010"/>
    <w:rsid w:val="00CA277F"/>
    <w:rsid w:val="00CA4286"/>
    <w:rsid w:val="00CA6B87"/>
    <w:rsid w:val="00CA76E5"/>
    <w:rsid w:val="00CA7C34"/>
    <w:rsid w:val="00CB03E2"/>
    <w:rsid w:val="00CB102F"/>
    <w:rsid w:val="00CB2277"/>
    <w:rsid w:val="00CB24A8"/>
    <w:rsid w:val="00CB2619"/>
    <w:rsid w:val="00CB341B"/>
    <w:rsid w:val="00CB3707"/>
    <w:rsid w:val="00CB4094"/>
    <w:rsid w:val="00CB5B2D"/>
    <w:rsid w:val="00CB5C8C"/>
    <w:rsid w:val="00CB63EE"/>
    <w:rsid w:val="00CB6811"/>
    <w:rsid w:val="00CB7216"/>
    <w:rsid w:val="00CC15C1"/>
    <w:rsid w:val="00CC299E"/>
    <w:rsid w:val="00CC2B46"/>
    <w:rsid w:val="00CC3197"/>
    <w:rsid w:val="00CC487F"/>
    <w:rsid w:val="00CC4E73"/>
    <w:rsid w:val="00CC608A"/>
    <w:rsid w:val="00CC6B2A"/>
    <w:rsid w:val="00CC73C9"/>
    <w:rsid w:val="00CD1FB7"/>
    <w:rsid w:val="00CD213B"/>
    <w:rsid w:val="00CD38CE"/>
    <w:rsid w:val="00CD3FE6"/>
    <w:rsid w:val="00CD4010"/>
    <w:rsid w:val="00CD4D50"/>
    <w:rsid w:val="00CD7203"/>
    <w:rsid w:val="00CE1809"/>
    <w:rsid w:val="00CE1E01"/>
    <w:rsid w:val="00CE25E0"/>
    <w:rsid w:val="00CE2FB7"/>
    <w:rsid w:val="00CE30E0"/>
    <w:rsid w:val="00CE3555"/>
    <w:rsid w:val="00CE3A35"/>
    <w:rsid w:val="00CE405D"/>
    <w:rsid w:val="00CE4ACB"/>
    <w:rsid w:val="00CE4ED6"/>
    <w:rsid w:val="00CE557A"/>
    <w:rsid w:val="00CE55F2"/>
    <w:rsid w:val="00CE66BF"/>
    <w:rsid w:val="00CF021E"/>
    <w:rsid w:val="00CF08B6"/>
    <w:rsid w:val="00CF1264"/>
    <w:rsid w:val="00CF1CA8"/>
    <w:rsid w:val="00CF21FB"/>
    <w:rsid w:val="00CF25D3"/>
    <w:rsid w:val="00CF295D"/>
    <w:rsid w:val="00CF3A87"/>
    <w:rsid w:val="00CF4916"/>
    <w:rsid w:val="00CF537C"/>
    <w:rsid w:val="00CF59D2"/>
    <w:rsid w:val="00CF67A5"/>
    <w:rsid w:val="00CF719F"/>
    <w:rsid w:val="00CF7C73"/>
    <w:rsid w:val="00CF7CD1"/>
    <w:rsid w:val="00CF7E4D"/>
    <w:rsid w:val="00D00935"/>
    <w:rsid w:val="00D00F2B"/>
    <w:rsid w:val="00D0337F"/>
    <w:rsid w:val="00D039D7"/>
    <w:rsid w:val="00D05AA4"/>
    <w:rsid w:val="00D06FBC"/>
    <w:rsid w:val="00D06FCA"/>
    <w:rsid w:val="00D079E1"/>
    <w:rsid w:val="00D07C3F"/>
    <w:rsid w:val="00D07E38"/>
    <w:rsid w:val="00D132E4"/>
    <w:rsid w:val="00D13AFA"/>
    <w:rsid w:val="00D14D0D"/>
    <w:rsid w:val="00D15C8B"/>
    <w:rsid w:val="00D161C2"/>
    <w:rsid w:val="00D169F5"/>
    <w:rsid w:val="00D17420"/>
    <w:rsid w:val="00D17AB9"/>
    <w:rsid w:val="00D20666"/>
    <w:rsid w:val="00D2096C"/>
    <w:rsid w:val="00D21437"/>
    <w:rsid w:val="00D222B9"/>
    <w:rsid w:val="00D24ACF"/>
    <w:rsid w:val="00D25265"/>
    <w:rsid w:val="00D25E11"/>
    <w:rsid w:val="00D264F3"/>
    <w:rsid w:val="00D269CE"/>
    <w:rsid w:val="00D3016F"/>
    <w:rsid w:val="00D30C0E"/>
    <w:rsid w:val="00D317F4"/>
    <w:rsid w:val="00D325CE"/>
    <w:rsid w:val="00D32A0E"/>
    <w:rsid w:val="00D3394F"/>
    <w:rsid w:val="00D34D27"/>
    <w:rsid w:val="00D34D9D"/>
    <w:rsid w:val="00D34EAA"/>
    <w:rsid w:val="00D35269"/>
    <w:rsid w:val="00D352FD"/>
    <w:rsid w:val="00D35615"/>
    <w:rsid w:val="00D35CAD"/>
    <w:rsid w:val="00D35D38"/>
    <w:rsid w:val="00D36EFC"/>
    <w:rsid w:val="00D3733D"/>
    <w:rsid w:val="00D378B0"/>
    <w:rsid w:val="00D40829"/>
    <w:rsid w:val="00D413DC"/>
    <w:rsid w:val="00D418F0"/>
    <w:rsid w:val="00D41B04"/>
    <w:rsid w:val="00D431B4"/>
    <w:rsid w:val="00D43ABA"/>
    <w:rsid w:val="00D447A9"/>
    <w:rsid w:val="00D45B6E"/>
    <w:rsid w:val="00D462BD"/>
    <w:rsid w:val="00D4667F"/>
    <w:rsid w:val="00D469F0"/>
    <w:rsid w:val="00D46FA4"/>
    <w:rsid w:val="00D47719"/>
    <w:rsid w:val="00D479E0"/>
    <w:rsid w:val="00D50648"/>
    <w:rsid w:val="00D50875"/>
    <w:rsid w:val="00D50DD3"/>
    <w:rsid w:val="00D51C3E"/>
    <w:rsid w:val="00D52794"/>
    <w:rsid w:val="00D5327B"/>
    <w:rsid w:val="00D533D0"/>
    <w:rsid w:val="00D55139"/>
    <w:rsid w:val="00D55B99"/>
    <w:rsid w:val="00D55C5E"/>
    <w:rsid w:val="00D562E0"/>
    <w:rsid w:val="00D565FE"/>
    <w:rsid w:val="00D5734A"/>
    <w:rsid w:val="00D61740"/>
    <w:rsid w:val="00D61BB2"/>
    <w:rsid w:val="00D6237F"/>
    <w:rsid w:val="00D63C17"/>
    <w:rsid w:val="00D640AF"/>
    <w:rsid w:val="00D6539A"/>
    <w:rsid w:val="00D65869"/>
    <w:rsid w:val="00D6643D"/>
    <w:rsid w:val="00D6666D"/>
    <w:rsid w:val="00D66C3A"/>
    <w:rsid w:val="00D6735A"/>
    <w:rsid w:val="00D67362"/>
    <w:rsid w:val="00D67DB6"/>
    <w:rsid w:val="00D7004A"/>
    <w:rsid w:val="00D7021A"/>
    <w:rsid w:val="00D70866"/>
    <w:rsid w:val="00D71BCA"/>
    <w:rsid w:val="00D73C52"/>
    <w:rsid w:val="00D741F3"/>
    <w:rsid w:val="00D7689B"/>
    <w:rsid w:val="00D80BBC"/>
    <w:rsid w:val="00D81442"/>
    <w:rsid w:val="00D81496"/>
    <w:rsid w:val="00D82211"/>
    <w:rsid w:val="00D8274F"/>
    <w:rsid w:val="00D828EF"/>
    <w:rsid w:val="00D82F63"/>
    <w:rsid w:val="00D85319"/>
    <w:rsid w:val="00D8636A"/>
    <w:rsid w:val="00D86E3F"/>
    <w:rsid w:val="00D87287"/>
    <w:rsid w:val="00D87418"/>
    <w:rsid w:val="00D87ADC"/>
    <w:rsid w:val="00D87C64"/>
    <w:rsid w:val="00D905D6"/>
    <w:rsid w:val="00D90AAC"/>
    <w:rsid w:val="00D920AE"/>
    <w:rsid w:val="00D92AB8"/>
    <w:rsid w:val="00D94438"/>
    <w:rsid w:val="00D94B1A"/>
    <w:rsid w:val="00D962C3"/>
    <w:rsid w:val="00D97646"/>
    <w:rsid w:val="00D979AC"/>
    <w:rsid w:val="00DA0B33"/>
    <w:rsid w:val="00DA1B4C"/>
    <w:rsid w:val="00DA3399"/>
    <w:rsid w:val="00DA3ECC"/>
    <w:rsid w:val="00DA4610"/>
    <w:rsid w:val="00DA4AC5"/>
    <w:rsid w:val="00DA4B00"/>
    <w:rsid w:val="00DA5226"/>
    <w:rsid w:val="00DA5C0C"/>
    <w:rsid w:val="00DA6F75"/>
    <w:rsid w:val="00DA74F6"/>
    <w:rsid w:val="00DA7EA5"/>
    <w:rsid w:val="00DB0F17"/>
    <w:rsid w:val="00DB15B8"/>
    <w:rsid w:val="00DB1B02"/>
    <w:rsid w:val="00DB1BB5"/>
    <w:rsid w:val="00DB243F"/>
    <w:rsid w:val="00DB40AE"/>
    <w:rsid w:val="00DB5353"/>
    <w:rsid w:val="00DB55C3"/>
    <w:rsid w:val="00DB5C9E"/>
    <w:rsid w:val="00DB6220"/>
    <w:rsid w:val="00DB6F6F"/>
    <w:rsid w:val="00DB7818"/>
    <w:rsid w:val="00DC06AF"/>
    <w:rsid w:val="00DC29A4"/>
    <w:rsid w:val="00DC2A58"/>
    <w:rsid w:val="00DC2BBE"/>
    <w:rsid w:val="00DC56A3"/>
    <w:rsid w:val="00DC6B26"/>
    <w:rsid w:val="00DC7AEB"/>
    <w:rsid w:val="00DC7B2E"/>
    <w:rsid w:val="00DD10EE"/>
    <w:rsid w:val="00DD187A"/>
    <w:rsid w:val="00DD26E5"/>
    <w:rsid w:val="00DD26EC"/>
    <w:rsid w:val="00DD4EFB"/>
    <w:rsid w:val="00DD7E0C"/>
    <w:rsid w:val="00DE006B"/>
    <w:rsid w:val="00DE1E54"/>
    <w:rsid w:val="00DE3E7D"/>
    <w:rsid w:val="00DE436D"/>
    <w:rsid w:val="00DE4373"/>
    <w:rsid w:val="00DE45E6"/>
    <w:rsid w:val="00DE4C1E"/>
    <w:rsid w:val="00DE5467"/>
    <w:rsid w:val="00DE5A30"/>
    <w:rsid w:val="00DE5FA3"/>
    <w:rsid w:val="00DE681E"/>
    <w:rsid w:val="00DE6E76"/>
    <w:rsid w:val="00DF081D"/>
    <w:rsid w:val="00DF0953"/>
    <w:rsid w:val="00DF0F86"/>
    <w:rsid w:val="00DF26CD"/>
    <w:rsid w:val="00DF35BD"/>
    <w:rsid w:val="00DF3B46"/>
    <w:rsid w:val="00DF3C19"/>
    <w:rsid w:val="00DF5954"/>
    <w:rsid w:val="00DF5DCD"/>
    <w:rsid w:val="00DF60D7"/>
    <w:rsid w:val="00DF7C82"/>
    <w:rsid w:val="00E0015F"/>
    <w:rsid w:val="00E003A8"/>
    <w:rsid w:val="00E0048F"/>
    <w:rsid w:val="00E00636"/>
    <w:rsid w:val="00E01293"/>
    <w:rsid w:val="00E03C4C"/>
    <w:rsid w:val="00E06A15"/>
    <w:rsid w:val="00E06B73"/>
    <w:rsid w:val="00E06ED1"/>
    <w:rsid w:val="00E078F2"/>
    <w:rsid w:val="00E07D6F"/>
    <w:rsid w:val="00E10674"/>
    <w:rsid w:val="00E10E59"/>
    <w:rsid w:val="00E12538"/>
    <w:rsid w:val="00E1295B"/>
    <w:rsid w:val="00E13666"/>
    <w:rsid w:val="00E13F20"/>
    <w:rsid w:val="00E1463E"/>
    <w:rsid w:val="00E15290"/>
    <w:rsid w:val="00E15ED8"/>
    <w:rsid w:val="00E202F8"/>
    <w:rsid w:val="00E20416"/>
    <w:rsid w:val="00E20760"/>
    <w:rsid w:val="00E23192"/>
    <w:rsid w:val="00E239D4"/>
    <w:rsid w:val="00E246CB"/>
    <w:rsid w:val="00E24C39"/>
    <w:rsid w:val="00E24D23"/>
    <w:rsid w:val="00E25169"/>
    <w:rsid w:val="00E257D4"/>
    <w:rsid w:val="00E2595F"/>
    <w:rsid w:val="00E26429"/>
    <w:rsid w:val="00E2703F"/>
    <w:rsid w:val="00E30C78"/>
    <w:rsid w:val="00E33EB0"/>
    <w:rsid w:val="00E36B29"/>
    <w:rsid w:val="00E3707F"/>
    <w:rsid w:val="00E37947"/>
    <w:rsid w:val="00E37B86"/>
    <w:rsid w:val="00E4096A"/>
    <w:rsid w:val="00E40AF5"/>
    <w:rsid w:val="00E40F76"/>
    <w:rsid w:val="00E412B6"/>
    <w:rsid w:val="00E4267E"/>
    <w:rsid w:val="00E44830"/>
    <w:rsid w:val="00E452A6"/>
    <w:rsid w:val="00E45648"/>
    <w:rsid w:val="00E46E23"/>
    <w:rsid w:val="00E5037A"/>
    <w:rsid w:val="00E505D9"/>
    <w:rsid w:val="00E50A51"/>
    <w:rsid w:val="00E5528A"/>
    <w:rsid w:val="00E5534D"/>
    <w:rsid w:val="00E554C5"/>
    <w:rsid w:val="00E600D4"/>
    <w:rsid w:val="00E60617"/>
    <w:rsid w:val="00E62C41"/>
    <w:rsid w:val="00E62FB1"/>
    <w:rsid w:val="00E63C36"/>
    <w:rsid w:val="00E6524F"/>
    <w:rsid w:val="00E656DF"/>
    <w:rsid w:val="00E66698"/>
    <w:rsid w:val="00E67CBF"/>
    <w:rsid w:val="00E70669"/>
    <w:rsid w:val="00E71544"/>
    <w:rsid w:val="00E7371D"/>
    <w:rsid w:val="00E73782"/>
    <w:rsid w:val="00E74D9C"/>
    <w:rsid w:val="00E75C7A"/>
    <w:rsid w:val="00E76001"/>
    <w:rsid w:val="00E81E36"/>
    <w:rsid w:val="00E82431"/>
    <w:rsid w:val="00E825AA"/>
    <w:rsid w:val="00E826DE"/>
    <w:rsid w:val="00E84F29"/>
    <w:rsid w:val="00E85684"/>
    <w:rsid w:val="00E85F61"/>
    <w:rsid w:val="00E860F2"/>
    <w:rsid w:val="00E9060E"/>
    <w:rsid w:val="00E909C8"/>
    <w:rsid w:val="00E9212A"/>
    <w:rsid w:val="00E925F7"/>
    <w:rsid w:val="00E9331D"/>
    <w:rsid w:val="00E946DC"/>
    <w:rsid w:val="00E94934"/>
    <w:rsid w:val="00E94D78"/>
    <w:rsid w:val="00E957D0"/>
    <w:rsid w:val="00E959D8"/>
    <w:rsid w:val="00E97458"/>
    <w:rsid w:val="00EA06CE"/>
    <w:rsid w:val="00EA08B6"/>
    <w:rsid w:val="00EA22EA"/>
    <w:rsid w:val="00EA2F5C"/>
    <w:rsid w:val="00EA3135"/>
    <w:rsid w:val="00EA31A8"/>
    <w:rsid w:val="00EA4658"/>
    <w:rsid w:val="00EA46A8"/>
    <w:rsid w:val="00EA4D32"/>
    <w:rsid w:val="00EA5B8D"/>
    <w:rsid w:val="00EA5DA9"/>
    <w:rsid w:val="00EA6871"/>
    <w:rsid w:val="00EA6E21"/>
    <w:rsid w:val="00EA6F44"/>
    <w:rsid w:val="00EB0BF4"/>
    <w:rsid w:val="00EB10AC"/>
    <w:rsid w:val="00EB1318"/>
    <w:rsid w:val="00EB16E9"/>
    <w:rsid w:val="00EB2635"/>
    <w:rsid w:val="00EB28B2"/>
    <w:rsid w:val="00EB5D9B"/>
    <w:rsid w:val="00EB666B"/>
    <w:rsid w:val="00EB6AB6"/>
    <w:rsid w:val="00EB71F0"/>
    <w:rsid w:val="00EB7239"/>
    <w:rsid w:val="00EC0565"/>
    <w:rsid w:val="00EC1207"/>
    <w:rsid w:val="00EC15C6"/>
    <w:rsid w:val="00EC286A"/>
    <w:rsid w:val="00EC3425"/>
    <w:rsid w:val="00EC3799"/>
    <w:rsid w:val="00EC38B6"/>
    <w:rsid w:val="00EC68CC"/>
    <w:rsid w:val="00EC7110"/>
    <w:rsid w:val="00EC747C"/>
    <w:rsid w:val="00EC7523"/>
    <w:rsid w:val="00EC799E"/>
    <w:rsid w:val="00ED0CAD"/>
    <w:rsid w:val="00ED1021"/>
    <w:rsid w:val="00ED2640"/>
    <w:rsid w:val="00ED2A0C"/>
    <w:rsid w:val="00ED2BDF"/>
    <w:rsid w:val="00ED33CF"/>
    <w:rsid w:val="00ED3671"/>
    <w:rsid w:val="00ED401A"/>
    <w:rsid w:val="00ED4E44"/>
    <w:rsid w:val="00ED7862"/>
    <w:rsid w:val="00EE17B7"/>
    <w:rsid w:val="00EE1CD3"/>
    <w:rsid w:val="00EE22FE"/>
    <w:rsid w:val="00EE26D8"/>
    <w:rsid w:val="00EE3120"/>
    <w:rsid w:val="00EE52A7"/>
    <w:rsid w:val="00EE56A4"/>
    <w:rsid w:val="00EE59FC"/>
    <w:rsid w:val="00EE6F8D"/>
    <w:rsid w:val="00EE74E3"/>
    <w:rsid w:val="00EF132E"/>
    <w:rsid w:val="00EF1535"/>
    <w:rsid w:val="00EF15D9"/>
    <w:rsid w:val="00EF1609"/>
    <w:rsid w:val="00EF23D7"/>
    <w:rsid w:val="00EF32CE"/>
    <w:rsid w:val="00EF358E"/>
    <w:rsid w:val="00EF35FD"/>
    <w:rsid w:val="00EF49E9"/>
    <w:rsid w:val="00EF5279"/>
    <w:rsid w:val="00EF6854"/>
    <w:rsid w:val="00EF6DA9"/>
    <w:rsid w:val="00EF7AAF"/>
    <w:rsid w:val="00F00203"/>
    <w:rsid w:val="00F006B1"/>
    <w:rsid w:val="00F018AB"/>
    <w:rsid w:val="00F01B76"/>
    <w:rsid w:val="00F02B4F"/>
    <w:rsid w:val="00F02E4C"/>
    <w:rsid w:val="00F04965"/>
    <w:rsid w:val="00F05534"/>
    <w:rsid w:val="00F10499"/>
    <w:rsid w:val="00F11627"/>
    <w:rsid w:val="00F11989"/>
    <w:rsid w:val="00F12387"/>
    <w:rsid w:val="00F128D2"/>
    <w:rsid w:val="00F13D83"/>
    <w:rsid w:val="00F13E60"/>
    <w:rsid w:val="00F14289"/>
    <w:rsid w:val="00F14510"/>
    <w:rsid w:val="00F15BE9"/>
    <w:rsid w:val="00F16469"/>
    <w:rsid w:val="00F16517"/>
    <w:rsid w:val="00F177AB"/>
    <w:rsid w:val="00F24561"/>
    <w:rsid w:val="00F245A6"/>
    <w:rsid w:val="00F272DC"/>
    <w:rsid w:val="00F27725"/>
    <w:rsid w:val="00F2789C"/>
    <w:rsid w:val="00F302CB"/>
    <w:rsid w:val="00F31359"/>
    <w:rsid w:val="00F31760"/>
    <w:rsid w:val="00F32126"/>
    <w:rsid w:val="00F32C63"/>
    <w:rsid w:val="00F34331"/>
    <w:rsid w:val="00F34A36"/>
    <w:rsid w:val="00F34E95"/>
    <w:rsid w:val="00F40832"/>
    <w:rsid w:val="00F41561"/>
    <w:rsid w:val="00F4221C"/>
    <w:rsid w:val="00F42564"/>
    <w:rsid w:val="00F444FC"/>
    <w:rsid w:val="00F4454C"/>
    <w:rsid w:val="00F447C5"/>
    <w:rsid w:val="00F46005"/>
    <w:rsid w:val="00F5022C"/>
    <w:rsid w:val="00F51220"/>
    <w:rsid w:val="00F521CB"/>
    <w:rsid w:val="00F54544"/>
    <w:rsid w:val="00F557FA"/>
    <w:rsid w:val="00F561A9"/>
    <w:rsid w:val="00F578EC"/>
    <w:rsid w:val="00F57ACC"/>
    <w:rsid w:val="00F57CBA"/>
    <w:rsid w:val="00F61BB4"/>
    <w:rsid w:val="00F62971"/>
    <w:rsid w:val="00F63D79"/>
    <w:rsid w:val="00F65C6E"/>
    <w:rsid w:val="00F65CE2"/>
    <w:rsid w:val="00F66529"/>
    <w:rsid w:val="00F66C2D"/>
    <w:rsid w:val="00F703B9"/>
    <w:rsid w:val="00F71692"/>
    <w:rsid w:val="00F72718"/>
    <w:rsid w:val="00F72C8F"/>
    <w:rsid w:val="00F72E6A"/>
    <w:rsid w:val="00F72EF6"/>
    <w:rsid w:val="00F73EBA"/>
    <w:rsid w:val="00F74079"/>
    <w:rsid w:val="00F74E16"/>
    <w:rsid w:val="00F74E65"/>
    <w:rsid w:val="00F75788"/>
    <w:rsid w:val="00F7579B"/>
    <w:rsid w:val="00F76B0D"/>
    <w:rsid w:val="00F76CE9"/>
    <w:rsid w:val="00F7752A"/>
    <w:rsid w:val="00F776CB"/>
    <w:rsid w:val="00F77C89"/>
    <w:rsid w:val="00F8022B"/>
    <w:rsid w:val="00F80480"/>
    <w:rsid w:val="00F80952"/>
    <w:rsid w:val="00F80A36"/>
    <w:rsid w:val="00F80CB9"/>
    <w:rsid w:val="00F80D0F"/>
    <w:rsid w:val="00F8104F"/>
    <w:rsid w:val="00F81CA1"/>
    <w:rsid w:val="00F82BDE"/>
    <w:rsid w:val="00F83DAD"/>
    <w:rsid w:val="00F83F39"/>
    <w:rsid w:val="00F8462C"/>
    <w:rsid w:val="00F84710"/>
    <w:rsid w:val="00F84D4D"/>
    <w:rsid w:val="00F851CE"/>
    <w:rsid w:val="00F85DC7"/>
    <w:rsid w:val="00F868A3"/>
    <w:rsid w:val="00F86FCC"/>
    <w:rsid w:val="00F87DC9"/>
    <w:rsid w:val="00F90596"/>
    <w:rsid w:val="00F9072B"/>
    <w:rsid w:val="00F91159"/>
    <w:rsid w:val="00F9222C"/>
    <w:rsid w:val="00F92678"/>
    <w:rsid w:val="00F93AE5"/>
    <w:rsid w:val="00F93C0B"/>
    <w:rsid w:val="00F94BDF"/>
    <w:rsid w:val="00F96932"/>
    <w:rsid w:val="00F97AB9"/>
    <w:rsid w:val="00FA04EF"/>
    <w:rsid w:val="00FA05F1"/>
    <w:rsid w:val="00FA08B1"/>
    <w:rsid w:val="00FA26F4"/>
    <w:rsid w:val="00FA2E3D"/>
    <w:rsid w:val="00FA34EE"/>
    <w:rsid w:val="00FA4E80"/>
    <w:rsid w:val="00FA50B8"/>
    <w:rsid w:val="00FA5135"/>
    <w:rsid w:val="00FA5419"/>
    <w:rsid w:val="00FA5CCF"/>
    <w:rsid w:val="00FA7C32"/>
    <w:rsid w:val="00FB0CC7"/>
    <w:rsid w:val="00FB3452"/>
    <w:rsid w:val="00FB3700"/>
    <w:rsid w:val="00FB3A4F"/>
    <w:rsid w:val="00FB3D9C"/>
    <w:rsid w:val="00FB4953"/>
    <w:rsid w:val="00FB4E19"/>
    <w:rsid w:val="00FB692B"/>
    <w:rsid w:val="00FB6A9C"/>
    <w:rsid w:val="00FB70A1"/>
    <w:rsid w:val="00FB757E"/>
    <w:rsid w:val="00FC0D3F"/>
    <w:rsid w:val="00FC2B14"/>
    <w:rsid w:val="00FC4693"/>
    <w:rsid w:val="00FC4F22"/>
    <w:rsid w:val="00FC50C0"/>
    <w:rsid w:val="00FC5279"/>
    <w:rsid w:val="00FC5628"/>
    <w:rsid w:val="00FC5CF6"/>
    <w:rsid w:val="00FC6DC3"/>
    <w:rsid w:val="00FC7A9A"/>
    <w:rsid w:val="00FD1344"/>
    <w:rsid w:val="00FD164A"/>
    <w:rsid w:val="00FD1F1A"/>
    <w:rsid w:val="00FD38B1"/>
    <w:rsid w:val="00FD470F"/>
    <w:rsid w:val="00FD4F52"/>
    <w:rsid w:val="00FD65E7"/>
    <w:rsid w:val="00FD6931"/>
    <w:rsid w:val="00FD76CD"/>
    <w:rsid w:val="00FE174E"/>
    <w:rsid w:val="00FE1978"/>
    <w:rsid w:val="00FE19EE"/>
    <w:rsid w:val="00FE1BE1"/>
    <w:rsid w:val="00FE22FC"/>
    <w:rsid w:val="00FE2745"/>
    <w:rsid w:val="00FE2C45"/>
    <w:rsid w:val="00FE312F"/>
    <w:rsid w:val="00FE3A85"/>
    <w:rsid w:val="00FE43B3"/>
    <w:rsid w:val="00FE4548"/>
    <w:rsid w:val="00FE48A2"/>
    <w:rsid w:val="00FE4A76"/>
    <w:rsid w:val="00FE667F"/>
    <w:rsid w:val="00FF2D99"/>
    <w:rsid w:val="00FF46BC"/>
    <w:rsid w:val="00FF4B26"/>
    <w:rsid w:val="00FF5653"/>
    <w:rsid w:val="00FF77B9"/>
    <w:rsid w:val="00FF788C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A2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2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096"/>
    <w:pPr>
      <w:keepNext/>
      <w:keepLines/>
      <w:widowControl w:val="0"/>
      <w:spacing w:before="260" w:after="260" w:line="415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B90AA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90AA2"/>
    <w:rPr>
      <w:rFonts w:ascii="Calibri" w:eastAsiaTheme="minorHAnsi" w:hAnsi="Calibri" w:cs="Calibri"/>
      <w:noProof/>
      <w:lang w:eastAsia="en-US"/>
    </w:rPr>
  </w:style>
  <w:style w:type="character" w:styleId="Hyperlink">
    <w:name w:val="Hyperlink"/>
    <w:basedOn w:val="DefaultParagraphFont"/>
    <w:uiPriority w:val="99"/>
    <w:unhideWhenUsed/>
    <w:rsid w:val="00B90A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AA2"/>
    <w:rPr>
      <w:rFonts w:eastAsiaTheme="minorHAns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90AA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465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6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EF7AAF"/>
  </w:style>
  <w:style w:type="character" w:customStyle="1" w:styleId="Heading2Char">
    <w:name w:val="Heading 2 Char"/>
    <w:basedOn w:val="DefaultParagraphFont"/>
    <w:link w:val="Heading2"/>
    <w:uiPriority w:val="9"/>
    <w:semiHidden/>
    <w:rsid w:val="00A5609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Revision">
    <w:name w:val="Revision"/>
    <w:hidden/>
    <w:uiPriority w:val="99"/>
    <w:semiHidden/>
    <w:rsid w:val="00827715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1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8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83"/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12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fn">
    <w:name w:val="fn"/>
    <w:basedOn w:val="DefaultParagraphFont"/>
    <w:rsid w:val="00246571"/>
  </w:style>
  <w:style w:type="paragraph" w:customStyle="1" w:styleId="EndNoteBibliographyTitle">
    <w:name w:val="EndNote Bibliography Title"/>
    <w:basedOn w:val="Normal"/>
    <w:link w:val="EndNoteBibliographyTitleChar"/>
    <w:rsid w:val="006F3FAB"/>
    <w:pPr>
      <w:spacing w:after="0"/>
      <w:jc w:val="center"/>
    </w:pPr>
    <w:rPr>
      <w:rFonts w:ascii="Calibri" w:eastAsiaTheme="minorEastAsia" w:hAnsi="Calibri"/>
      <w:noProof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3FAB"/>
    <w:rPr>
      <w:rFonts w:ascii="Calibri" w:hAnsi="Calibri"/>
      <w:noProof/>
    </w:rPr>
  </w:style>
  <w:style w:type="character" w:customStyle="1" w:styleId="gt-card-ttl-txt">
    <w:name w:val="gt-card-ttl-txt"/>
    <w:basedOn w:val="DefaultParagraphFont"/>
    <w:rsid w:val="0014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rezaei@tudelf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6077-E100-47A5-A951-8DC4AE6B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12363</Words>
  <Characters>70474</Characters>
  <Application>Microsoft Office Word</Application>
  <DocSecurity>0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2018-09-19T09:17:00Z</dcterms:created>
  <dcterms:modified xsi:type="dcterms:W3CDTF">2018-09-19T09:17:00Z</dcterms:modified>
</cp:coreProperties>
</file>