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F743B" w14:textId="2BD0DECF" w:rsidR="00C53367" w:rsidRPr="00C53367" w:rsidRDefault="0059743F" w:rsidP="00C53367">
      <w:pPr>
        <w:pStyle w:val="Articletitle"/>
        <w:rPr>
          <w:sz w:val="36"/>
        </w:rPr>
      </w:pPr>
      <w:r>
        <w:rPr>
          <w:sz w:val="36"/>
        </w:rPr>
        <w:t>Towards g</w:t>
      </w:r>
      <w:r w:rsidR="00C53367" w:rsidRPr="00C53367">
        <w:rPr>
          <w:sz w:val="36"/>
        </w:rPr>
        <w:t>eneric modelling of hospital wards: reuse and redevelopment of simple models</w:t>
      </w:r>
    </w:p>
    <w:p w14:paraId="7F91DFA1" w14:textId="070075E8" w:rsidR="00442B9C" w:rsidRPr="00782CB9" w:rsidRDefault="00782CB9" w:rsidP="009914A5">
      <w:pPr>
        <w:pStyle w:val="Authornames"/>
      </w:pPr>
      <w:proofErr w:type="spellStart"/>
      <w:r>
        <w:t>M.L.Penn</w:t>
      </w:r>
      <w:r w:rsidR="004F428E" w:rsidRPr="00394920">
        <w:rPr>
          <w:vertAlign w:val="superscript"/>
        </w:rPr>
        <w:t>a</w:t>
      </w:r>
      <w:proofErr w:type="spellEnd"/>
      <w:r w:rsidR="004F428E">
        <w:t>*</w:t>
      </w:r>
      <w:r>
        <w:t xml:space="preserve">, T. </w:t>
      </w:r>
      <w:proofErr w:type="spellStart"/>
      <w:r>
        <w:t>Monks</w:t>
      </w:r>
      <w:r w:rsidRPr="00394920">
        <w:rPr>
          <w:vertAlign w:val="superscript"/>
        </w:rPr>
        <w:t>a</w:t>
      </w:r>
      <w:proofErr w:type="spellEnd"/>
      <w:r>
        <w:t xml:space="preserve">, A.A. </w:t>
      </w:r>
      <w:proofErr w:type="spellStart"/>
      <w:r>
        <w:t>Kazmierska</w:t>
      </w:r>
      <w:r w:rsidRPr="00394920">
        <w:rPr>
          <w:vertAlign w:val="superscript"/>
        </w:rPr>
        <w:t>b</w:t>
      </w:r>
      <w:proofErr w:type="spellEnd"/>
      <w:r>
        <w:t xml:space="preserve"> and M.R.A.R. </w:t>
      </w:r>
      <w:proofErr w:type="spellStart"/>
      <w:r>
        <w:t>Alkoheji</w:t>
      </w:r>
      <w:r w:rsidR="004F428E" w:rsidRPr="00394920">
        <w:rPr>
          <w:vertAlign w:val="superscript"/>
        </w:rPr>
        <w:t>b</w:t>
      </w:r>
      <w:proofErr w:type="spellEnd"/>
    </w:p>
    <w:p w14:paraId="1A3D20EC" w14:textId="77777777" w:rsidR="00997B0F" w:rsidRDefault="00B64FA3" w:rsidP="00782CB9">
      <w:pPr>
        <w:pStyle w:val="Affiliation"/>
      </w:pPr>
      <w:proofErr w:type="spellStart"/>
      <w:r w:rsidRPr="00394920">
        <w:rPr>
          <w:vertAlign w:val="superscript"/>
        </w:rPr>
        <w:t>a</w:t>
      </w:r>
      <w:r w:rsidR="00782CB9">
        <w:t>NIHR</w:t>
      </w:r>
      <w:proofErr w:type="spellEnd"/>
      <w:r w:rsidR="00782CB9">
        <w:t xml:space="preserve"> CLAHRC Wessex, University of Southampton</w:t>
      </w:r>
      <w:r>
        <w:t xml:space="preserve">, </w:t>
      </w:r>
      <w:r w:rsidR="00782CB9">
        <w:t>Southampton, United Kingdom</w:t>
      </w:r>
      <w:r>
        <w:t>;</w:t>
      </w:r>
      <w:r w:rsidRPr="003152C8">
        <w:t xml:space="preserve"> </w:t>
      </w:r>
      <w:proofErr w:type="spellStart"/>
      <w:r w:rsidRPr="00394920">
        <w:rPr>
          <w:vertAlign w:val="superscript"/>
        </w:rPr>
        <w:t>b</w:t>
      </w:r>
      <w:r w:rsidR="00782CB9">
        <w:t>Southampton</w:t>
      </w:r>
      <w:proofErr w:type="spellEnd"/>
      <w:r w:rsidR="00782CB9">
        <w:t xml:space="preserve"> Business School</w:t>
      </w:r>
      <w:r>
        <w:t xml:space="preserve">, </w:t>
      </w:r>
      <w:r w:rsidR="00782CB9">
        <w:t>University of Southampton, Southampton, United Kingdom</w:t>
      </w:r>
    </w:p>
    <w:p w14:paraId="3624B3E9" w14:textId="46B891EC" w:rsidR="000A4428" w:rsidRDefault="005C056D" w:rsidP="00A2360E">
      <w:pPr>
        <w:pStyle w:val="Correspondencedetails"/>
      </w:pPr>
      <w:r>
        <w:t>*</w:t>
      </w:r>
      <w:r w:rsidR="00782CB9">
        <w:t>m.l.penn@soton.ac.uk</w:t>
      </w:r>
      <w:r w:rsidR="00200F19">
        <w:t xml:space="preserve">, </w:t>
      </w:r>
      <w:r w:rsidR="00200F19">
        <w:rPr>
          <w:rStyle w:val="orcid-id-https"/>
        </w:rPr>
        <w:t>https://orcid.org/0000-0002-7269-7981</w:t>
      </w:r>
    </w:p>
    <w:p w14:paraId="36A97256" w14:textId="37B7FC6E" w:rsidR="00C246C5" w:rsidRPr="00C53367" w:rsidRDefault="00C14585" w:rsidP="009B24B5">
      <w:pPr>
        <w:pStyle w:val="Articletitle"/>
        <w:rPr>
          <w:sz w:val="36"/>
        </w:rPr>
      </w:pPr>
      <w:r w:rsidRPr="00C53367">
        <w:rPr>
          <w:sz w:val="36"/>
        </w:rPr>
        <w:br w:type="page"/>
      </w:r>
      <w:r w:rsidR="00EE0C10">
        <w:rPr>
          <w:sz w:val="36"/>
        </w:rPr>
        <w:lastRenderedPageBreak/>
        <w:t>Towards g</w:t>
      </w:r>
      <w:r w:rsidR="00782CB9" w:rsidRPr="00C53367">
        <w:rPr>
          <w:sz w:val="36"/>
        </w:rPr>
        <w:t xml:space="preserve">eneric modelling </w:t>
      </w:r>
      <w:r w:rsidR="00D2317A" w:rsidRPr="00C53367">
        <w:rPr>
          <w:sz w:val="36"/>
        </w:rPr>
        <w:t>of hospital wards</w:t>
      </w:r>
      <w:r w:rsidR="00782CB9" w:rsidRPr="00C53367">
        <w:rPr>
          <w:sz w:val="36"/>
        </w:rPr>
        <w:t>:</w:t>
      </w:r>
      <w:r w:rsidR="00307534" w:rsidRPr="00C53367">
        <w:rPr>
          <w:sz w:val="36"/>
        </w:rPr>
        <w:t xml:space="preserve"> </w:t>
      </w:r>
      <w:r w:rsidR="00CD3A6D" w:rsidRPr="00C53367">
        <w:rPr>
          <w:sz w:val="36"/>
        </w:rPr>
        <w:t xml:space="preserve">reuse </w:t>
      </w:r>
      <w:r w:rsidR="00307534" w:rsidRPr="00C53367">
        <w:rPr>
          <w:sz w:val="36"/>
        </w:rPr>
        <w:t>and redevelopment of simple models</w:t>
      </w:r>
    </w:p>
    <w:p w14:paraId="10CA777C" w14:textId="1D983E72" w:rsidR="008E2940" w:rsidRPr="008E2940" w:rsidRDefault="00955A4F" w:rsidP="008E2940">
      <w:pPr>
        <w:pStyle w:val="Keywords"/>
        <w:ind w:left="0"/>
      </w:pPr>
      <w:r>
        <w:t xml:space="preserve">Generic </w:t>
      </w:r>
      <w:r w:rsidR="00CD54F6">
        <w:t xml:space="preserve">simulation </w:t>
      </w:r>
      <w:r>
        <w:t>models are designed to enable model reuse</w:t>
      </w:r>
      <w:r w:rsidR="005522D1">
        <w:t xml:space="preserve">.  We argue that there are two weaknesses within the generic simulation modelling literature.  Firstly, that generic models sacrifice </w:t>
      </w:r>
      <w:r w:rsidR="00DA4C04">
        <w:t xml:space="preserve">the relative </w:t>
      </w:r>
      <w:r w:rsidR="005522D1">
        <w:t xml:space="preserve">simplicity of a bespoke simulation model to </w:t>
      </w:r>
      <w:r w:rsidR="000B3A7F">
        <w:t>maximise</w:t>
      </w:r>
      <w:r w:rsidR="005522D1">
        <w:t xml:space="preserve"> flexibility</w:t>
      </w:r>
      <w:r w:rsidR="000B3A7F">
        <w:t>.</w:t>
      </w:r>
      <w:r w:rsidR="005522D1">
        <w:t xml:space="preserve">  </w:t>
      </w:r>
      <w:r w:rsidR="007F53FB">
        <w:t xml:space="preserve">Secondly, that </w:t>
      </w:r>
      <w:r w:rsidR="00B354B7">
        <w:t xml:space="preserve">generic models are published in conceptual form only.  If researchers cannot access computer implementation of </w:t>
      </w:r>
      <w:r w:rsidR="00242E21">
        <w:t>models,</w:t>
      </w:r>
      <w:r w:rsidR="00B354B7">
        <w:t xml:space="preserve"> then there is little incentive or benefit to recode one over </w:t>
      </w:r>
      <w:r w:rsidR="00074BB0">
        <w:t>coding</w:t>
      </w:r>
      <w:r w:rsidR="00B354B7">
        <w:t xml:space="preserve"> a simpler bespoke simulation model.  </w:t>
      </w:r>
      <w:r w:rsidR="00A126ED">
        <w:t>We introduce an incremental approach to generic modelling</w:t>
      </w:r>
      <w:r w:rsidR="004379B3">
        <w:t xml:space="preserve"> in discrete-event simulation</w:t>
      </w:r>
      <w:r w:rsidR="00A126ED">
        <w:t xml:space="preserve">.  We </w:t>
      </w:r>
      <w:r w:rsidR="004379B3">
        <w:t>develop</w:t>
      </w:r>
      <w:r w:rsidR="00A126ED">
        <w:t xml:space="preserve"> an archetype </w:t>
      </w:r>
      <w:r w:rsidR="006E32CB">
        <w:t xml:space="preserve">setting-specific </w:t>
      </w:r>
      <w:r w:rsidR="00A126ED">
        <w:t xml:space="preserve">generic </w:t>
      </w:r>
      <w:r w:rsidR="004379B3">
        <w:t>m</w:t>
      </w:r>
      <w:r w:rsidR="00A126ED">
        <w:t xml:space="preserve">odel of a </w:t>
      </w:r>
      <w:r>
        <w:t xml:space="preserve">hospital </w:t>
      </w:r>
      <w:r w:rsidR="00A126ED">
        <w:t xml:space="preserve">ward.  </w:t>
      </w:r>
      <w:r w:rsidR="006F17BA">
        <w:t>The archetype</w:t>
      </w:r>
      <w:r w:rsidR="00A126ED">
        <w:t xml:space="preserve"> is reusable </w:t>
      </w:r>
      <w:r w:rsidR="006E32CB">
        <w:t xml:space="preserve">by itself </w:t>
      </w:r>
      <w:r w:rsidR="006F17BA">
        <w:t xml:space="preserve">within its designed scope or </w:t>
      </w:r>
      <w:r w:rsidR="00966065">
        <w:t>it</w:t>
      </w:r>
      <w:r w:rsidR="00983837">
        <w:t>s</w:t>
      </w:r>
      <w:r w:rsidR="00966065">
        <w:t xml:space="preserve"> limits can be tested by transferring it to more specialised </w:t>
      </w:r>
      <w:r w:rsidR="00074BB0">
        <w:t>settings</w:t>
      </w:r>
      <w:r w:rsidR="00966065">
        <w:t xml:space="preserve">.  Given the simplicity of </w:t>
      </w:r>
      <w:r w:rsidR="00074BB0">
        <w:t>the model</w:t>
      </w:r>
      <w:r w:rsidR="00C450B9">
        <w:t>, the archetype can be incrementally adapted.</w:t>
      </w:r>
      <w:r>
        <w:t xml:space="preserve"> </w:t>
      </w:r>
      <w:r w:rsidR="00A126ED">
        <w:t xml:space="preserve"> </w:t>
      </w:r>
      <w:r w:rsidR="00484523">
        <w:t xml:space="preserve"> </w:t>
      </w:r>
      <w:r w:rsidR="00C450B9">
        <w:t>The approach is tested by two modelling tea</w:t>
      </w:r>
      <w:r w:rsidR="00C34E62">
        <w:t>ms</w:t>
      </w:r>
      <w:r w:rsidR="008E2940">
        <w:t>.</w:t>
      </w:r>
      <w:r w:rsidR="00C34E62">
        <w:t xml:space="preserve"> </w:t>
      </w:r>
      <w:r w:rsidR="00C450B9">
        <w:t xml:space="preserve">The first </w:t>
      </w:r>
      <w:r w:rsidR="00C34E62">
        <w:t xml:space="preserve">team develop the archetype model and </w:t>
      </w:r>
      <w:r w:rsidR="00E945EE">
        <w:t xml:space="preserve">apply it in a rehabilitation ward setting.  The second team apply the model in </w:t>
      </w:r>
      <w:r w:rsidR="001F09EB">
        <w:t xml:space="preserve">a </w:t>
      </w:r>
      <w:r w:rsidR="00E945EE">
        <w:t xml:space="preserve">specialised intensive care setting.  We report the </w:t>
      </w:r>
      <w:r w:rsidR="008E2940">
        <w:t>successes, obstacles and redevelopment needed for reuse of the generic model along with how the results of these studies were used to inform healthcare delivery in the UK.</w:t>
      </w:r>
    </w:p>
    <w:p w14:paraId="57F3FF11" w14:textId="22895042" w:rsidR="0020415E" w:rsidRPr="0020415E" w:rsidRDefault="00997B0F" w:rsidP="00571523">
      <w:pPr>
        <w:pStyle w:val="Keywords"/>
        <w:ind w:left="0"/>
      </w:pPr>
      <w:r>
        <w:t xml:space="preserve">Keywords: </w:t>
      </w:r>
      <w:r w:rsidR="00782CB9" w:rsidRPr="00431466">
        <w:t xml:space="preserve">Generic </w:t>
      </w:r>
      <w:r w:rsidR="00782CB9">
        <w:t>M</w:t>
      </w:r>
      <w:r w:rsidR="00782CB9" w:rsidRPr="00431466">
        <w:t xml:space="preserve">odelling, </w:t>
      </w:r>
      <w:r w:rsidR="00CD3A6D">
        <w:t xml:space="preserve">Model Reuse, </w:t>
      </w:r>
      <w:r w:rsidR="00782CB9">
        <w:t>D</w:t>
      </w:r>
      <w:r w:rsidR="00782CB9" w:rsidRPr="00431466">
        <w:t xml:space="preserve">iscrete </w:t>
      </w:r>
      <w:r w:rsidR="00782CB9">
        <w:t>E</w:t>
      </w:r>
      <w:r w:rsidR="00782CB9" w:rsidRPr="00431466">
        <w:t xml:space="preserve">vent </w:t>
      </w:r>
      <w:r w:rsidR="00782CB9">
        <w:t>S</w:t>
      </w:r>
      <w:r w:rsidR="00782CB9" w:rsidRPr="00431466">
        <w:t xml:space="preserve">imulation, </w:t>
      </w:r>
      <w:r w:rsidR="00782CB9">
        <w:t>M</w:t>
      </w:r>
      <w:r w:rsidR="00782CB9" w:rsidRPr="00431466">
        <w:t xml:space="preserve">odel </w:t>
      </w:r>
      <w:r w:rsidR="00782CB9">
        <w:t>R</w:t>
      </w:r>
      <w:r w:rsidR="00782CB9" w:rsidRPr="00431466">
        <w:t>edevelopment</w:t>
      </w:r>
    </w:p>
    <w:p w14:paraId="2DA0CB42" w14:textId="493EF81D" w:rsidR="005108A9" w:rsidRPr="00C97909" w:rsidRDefault="005108A9" w:rsidP="00C97909">
      <w:pPr>
        <w:pStyle w:val="Heading1"/>
      </w:pPr>
      <w:r w:rsidRPr="00C97909">
        <w:t>Introduction</w:t>
      </w:r>
    </w:p>
    <w:p w14:paraId="7319B35D" w14:textId="285BD5D0" w:rsidR="00B11B85" w:rsidRDefault="00236715" w:rsidP="00381CA7">
      <w:pPr>
        <w:pStyle w:val="Newparagraph"/>
        <w:ind w:firstLine="0"/>
      </w:pPr>
      <w:r>
        <w:t>The</w:t>
      </w:r>
      <w:r w:rsidR="006B44A7">
        <w:t xml:space="preserve"> development</w:t>
      </w:r>
      <w:r w:rsidR="000A51B4">
        <w:t xml:space="preserve">, verification and </w:t>
      </w:r>
      <w:r w:rsidR="006B44A7">
        <w:t xml:space="preserve">validation of </w:t>
      </w:r>
      <w:r>
        <w:t xml:space="preserve">discrete-event simulation (DES) models is time consuming and expensive.  </w:t>
      </w:r>
      <w:r w:rsidR="00570CED">
        <w:t xml:space="preserve">The </w:t>
      </w:r>
      <w:r w:rsidR="00570CED" w:rsidRPr="00C97909">
        <w:rPr>
          <w:i/>
        </w:rPr>
        <w:t>reuse of existing models</w:t>
      </w:r>
      <w:r w:rsidR="00570CED">
        <w:t xml:space="preserve"> is often pointed to as a </w:t>
      </w:r>
      <w:r w:rsidR="000A51B4">
        <w:t>method to re</w:t>
      </w:r>
      <w:r w:rsidR="00933863">
        <w:t xml:space="preserve">duce this upfront cost (Robinson, Nance, Paul, </w:t>
      </w:r>
      <w:proofErr w:type="spellStart"/>
      <w:r w:rsidR="00933863">
        <w:t>Pidd</w:t>
      </w:r>
      <w:proofErr w:type="spellEnd"/>
      <w:r w:rsidR="00933863">
        <w:t xml:space="preserve"> &amp; Taylor</w:t>
      </w:r>
      <w:r w:rsidR="000A51B4">
        <w:t>, 2004</w:t>
      </w:r>
      <w:r w:rsidR="00315A5D">
        <w:t xml:space="preserve">; </w:t>
      </w:r>
      <w:proofErr w:type="spellStart"/>
      <w:r w:rsidR="00315A5D">
        <w:t>Kaylani</w:t>
      </w:r>
      <w:proofErr w:type="spellEnd"/>
      <w:r w:rsidR="00315A5D">
        <w:t xml:space="preserve"> et al. 2008</w:t>
      </w:r>
      <w:r w:rsidR="000A51B4">
        <w:t>).  M</w:t>
      </w:r>
      <w:r w:rsidR="00B1102A">
        <w:t xml:space="preserve">odel reuse </w:t>
      </w:r>
      <w:r w:rsidR="00BA33D6">
        <w:t>can occur at different levels within a DES study:</w:t>
      </w:r>
      <w:r w:rsidR="00B1102A">
        <w:t xml:space="preserve"> from the reuse of </w:t>
      </w:r>
      <w:r w:rsidR="009B0FFA">
        <w:t xml:space="preserve">a </w:t>
      </w:r>
      <w:r w:rsidR="006854E2">
        <w:t xml:space="preserve">conceptual model </w:t>
      </w:r>
      <w:r w:rsidR="00EF1919">
        <w:fldChar w:fldCharType="begin">
          <w:fldData xml:space="preserve">PEVuZE5vdGU+PENpdGU+PEF1dGhvcj5CYWxjaTwvQXV0aG9yPjxZZWFyPjIwMDg8L1llYXI+PFJl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</w:fldData>
        </w:fldChar>
      </w:r>
      <w:r w:rsidR="002F19B1">
        <w:instrText xml:space="preserve"> ADDIN EN.CITE </w:instrText>
      </w:r>
      <w:r w:rsidR="002F19B1">
        <w:fldChar w:fldCharType="begin">
          <w:fldData xml:space="preserve">PEVuZE5vdGU+PENpdGU+PEF1dGhvcj5CYWxjaTwvQXV0aG9yPjxZZWFyPjIwMDg8L1llYXI+PFJl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</w:fldData>
        </w:fldChar>
      </w:r>
      <w:r w:rsidR="002F19B1">
        <w:instrText xml:space="preserve"> ADDIN EN.CITE.DATA </w:instrText>
      </w:r>
      <w:r w:rsidR="002F19B1">
        <w:fldChar w:fldCharType="end"/>
      </w:r>
      <w:r w:rsidR="00EF1919">
        <w:fldChar w:fldCharType="separate"/>
      </w:r>
      <w:r w:rsidR="0074658A">
        <w:rPr>
          <w:noProof/>
        </w:rPr>
        <w:t>(Balci &amp; Nance, 2008; Monks et al., 2017)</w:t>
      </w:r>
      <w:r w:rsidR="00EF1919">
        <w:fldChar w:fldCharType="end"/>
      </w:r>
      <w:r w:rsidR="006854E2">
        <w:t xml:space="preserve">, to </w:t>
      </w:r>
      <w:r w:rsidR="006621A3">
        <w:t xml:space="preserve">simulation components </w:t>
      </w:r>
      <w:r w:rsidR="006621A3">
        <w:fldChar w:fldCharType="begin"/>
      </w:r>
      <w:r w:rsidR="002F19B1">
        <w:instrText xml:space="preserve"> ADDIN EN.CITE &lt;EndNote&gt;&lt;Cite&gt;&lt;Author&gt;Pidd&lt;/Author&gt;&lt;Year&gt;2006&lt;/Year&gt;&lt;RecNum&gt;10&lt;/RecNum&gt;&lt;DisplayText&gt;(Pidd &amp;amp; Carvalho, 2006)&lt;/DisplayText&gt;&lt;record&gt;&lt;rec-number&gt;10&lt;/rec-number&gt;&lt;foreign-keys&gt;&lt;key app="EN" db-id="dprfxxrdhdfwsreweeu5xer9ztawreeapw9z" timestamp="1539204786"&gt;10&lt;/key&gt;&lt;/foreign-keys&gt;&lt;ref-type name="Journal Article"&gt;17&lt;/ref-type&gt;&lt;contributors&gt;&lt;authors&gt;&lt;author&gt;Pidd, M&lt;/author&gt;&lt;author&gt;Carvalho, A&lt;/author&gt;&lt;/authors&gt;&lt;/contributors&gt;&lt;titles&gt;&lt;title&gt;Simulation software: not the same yesterday, today or forever&lt;/title&gt;&lt;secondary-title&gt;Journal of Simulation&lt;/secondary-title&gt;&lt;/titles&gt;&lt;periodical&gt;&lt;full-title&gt;Journal of Simulation&lt;/full-title&gt;&lt;/periodical&gt;&lt;pages&gt;7-20&lt;/pages&gt;&lt;volume&gt;1&lt;/volume&gt;&lt;number&gt;1&lt;/number&gt;&lt;dates&gt;&lt;year&gt;2006&lt;/year&gt;&lt;/dates&gt;&lt;label&gt;Pidd:2006&lt;/label&gt;&lt;urls&gt;&lt;/urls&gt;&lt;/record&gt;&lt;/Cite&gt;&lt;/EndNote&gt;</w:instrText>
      </w:r>
      <w:r w:rsidR="006621A3">
        <w:fldChar w:fldCharType="separate"/>
      </w:r>
      <w:r w:rsidR="006621A3">
        <w:rPr>
          <w:noProof/>
        </w:rPr>
        <w:t>(Pidd &amp; Carvalho, 2006)</w:t>
      </w:r>
      <w:r w:rsidR="006621A3">
        <w:fldChar w:fldCharType="end"/>
      </w:r>
      <w:r w:rsidR="00A70462">
        <w:t>, to</w:t>
      </w:r>
      <w:r w:rsidR="000A50F6">
        <w:t xml:space="preserve"> an entire </w:t>
      </w:r>
      <w:r w:rsidR="006854E2">
        <w:t xml:space="preserve">coded </w:t>
      </w:r>
      <w:r w:rsidR="00B1102A">
        <w:t xml:space="preserve">model </w:t>
      </w:r>
      <w:r w:rsidR="002C4683">
        <w:fldChar w:fldCharType="begin"/>
      </w:r>
      <w:r w:rsidR="002F19B1">
        <w:instrText xml:space="preserve"> ADDIN EN.CITE &lt;EndNote&gt;&lt;Cite&gt;&lt;Author&gt;Robinson&lt;/Author&gt;&lt;Year&gt;2004&lt;/Year&gt;&lt;RecNum&gt;13&lt;/RecNum&gt;&lt;DisplayText&gt;(Robinson et al., 2004)&lt;/DisplayText&gt;&lt;record&gt;&lt;rec-number&gt;13&lt;/rec-number&gt;&lt;foreign-keys&gt;&lt;key app="EN" db-id="dprfxxrdhdfwsreweeu5xer9ztawreeapw9z" timestamp="1539204786"&gt;13&lt;/key&gt;&lt;/foreign-keys&gt;&lt;ref-type name="Journal Article"&gt;17&lt;/ref-type&gt;&lt;contributors&gt;&lt;authors&gt;&lt;author&gt;Robinson, S&lt;/author&gt;&lt;author&gt;Nance, R,E.&lt;/author&gt;&lt;author&gt;Paul, R.J.&lt;/author&gt;&lt;author&gt;Pidd, M&lt;/author&gt;&lt;author&gt;Taylor, S.J.E.&lt;/author&gt;&lt;/authors&gt;&lt;/contributors&gt;&lt;titles&gt;&lt;title&gt;Simulation model reuse: definitions, benefits and obstacles&lt;/title&gt;&lt;secondary-title&gt;Simulation Modelling Practice and Theory&lt;/secondary-title&gt;&lt;/titles&gt;&lt;periodical&gt;&lt;full-title&gt;Simulation Modelling Practice and Theory&lt;/full-title&gt;&lt;/periodical&gt;&lt;pages&gt;479-494&lt;/pages&gt;&lt;volume&gt;12&lt;/volume&gt;&lt;number&gt;7-8&lt;/number&gt;&lt;dates&gt;&lt;year&gt;2004&lt;/year&gt;&lt;/dates&gt;&lt;label&gt;Robinson:2004a&lt;/label&gt;&lt;urls&gt;&lt;/urls&gt;&lt;electronic-resource-num&gt;Simulation model reuse: definitions, benefits and obstacles&lt;/electronic-resource-num&gt;&lt;/record&gt;&lt;/Cite&gt;&lt;/EndNote&gt;</w:instrText>
      </w:r>
      <w:r w:rsidR="002C4683">
        <w:fldChar w:fldCharType="separate"/>
      </w:r>
      <w:r w:rsidR="002C4683">
        <w:rPr>
          <w:noProof/>
        </w:rPr>
        <w:t>(Robinson et al., 2004)</w:t>
      </w:r>
      <w:r w:rsidR="002C4683">
        <w:fldChar w:fldCharType="end"/>
      </w:r>
      <w:r w:rsidR="0083222C">
        <w:t xml:space="preserve"> </w:t>
      </w:r>
      <w:r w:rsidR="000A51B4">
        <w:t xml:space="preserve">to </w:t>
      </w:r>
      <w:r w:rsidR="000A50F6">
        <w:t xml:space="preserve">re-applying </w:t>
      </w:r>
      <w:r w:rsidR="000A51B4">
        <w:t xml:space="preserve">insights </w:t>
      </w:r>
      <w:r w:rsidR="000A50F6">
        <w:t xml:space="preserve">from abstract queuing models </w:t>
      </w:r>
      <w:r w:rsidR="00B871B5">
        <w:fldChar w:fldCharType="begin"/>
      </w:r>
      <w:r w:rsidR="002F19B1">
        <w:instrText xml:space="preserve"> ADDIN EN.CITE &lt;EndNote&gt;&lt;Cite&gt;&lt;Author&gt;Fletcher&lt;/Author&gt;&lt;Year&gt;2009&lt;/Year&gt;&lt;RecNum&gt;3&lt;/RecNum&gt;&lt;DisplayText&gt;(Fletcher &amp;amp; Worthington, 2009)&lt;/DisplayText&gt;&lt;record&gt;&lt;rec-number&gt;3&lt;/rec-number&gt;&lt;foreign-keys&gt;&lt;key app="EN" db-id="dprfxxrdhdfwsreweeu5xer9ztawreeapw9z" timestamp="1539204786"&gt;3&lt;/key&gt;&lt;/foreign-keys&gt;&lt;ref-type name="Journal Article"&gt;17&lt;/ref-type&gt;&lt;contributors&gt;&lt;authors&gt;&lt;author&gt;Fletcher, A&lt;/author&gt;&lt;author&gt;Worthington, D&lt;/author&gt;&lt;/authors&gt;&lt;/contributors&gt;&lt;titles&gt;&lt;title&gt;What is a `generic&amp;apos; hospital model? - a comparison of `generic&amp;apos; and `specific&amp;apos; hospital models of emergency patient flows&lt;/title&gt;&lt;secondary-title&gt;Healthcare Management Sciencel&lt;/secondary-title&gt;&lt;/titles&gt;&lt;periodical&gt;&lt;full-title&gt;Healthcare Management Sciencel&lt;/full-title&gt;&lt;/periodical&gt;&lt;pages&gt;374-391&lt;/pages&gt;&lt;volume&gt;12&lt;/volume&gt;&lt;dates&gt;&lt;year&gt;2009&lt;/year&gt;&lt;/dates&gt;&lt;label&gt;Fletcher:2009&lt;/label&gt;&lt;urls&gt;&lt;/urls&gt;&lt;/record&gt;&lt;/Cite&gt;&lt;/EndNote&gt;</w:instrText>
      </w:r>
      <w:r w:rsidR="00B871B5">
        <w:fldChar w:fldCharType="separate"/>
      </w:r>
      <w:r w:rsidR="00B871B5">
        <w:rPr>
          <w:noProof/>
        </w:rPr>
        <w:t>(Fletcher &amp; Worthington, 2009)</w:t>
      </w:r>
      <w:r w:rsidR="00B871B5">
        <w:fldChar w:fldCharType="end"/>
      </w:r>
      <w:r w:rsidR="000A51B4">
        <w:t xml:space="preserve">.  </w:t>
      </w:r>
      <w:r w:rsidR="008C6212">
        <w:t xml:space="preserve"> </w:t>
      </w:r>
      <w:r w:rsidR="009B0FFA">
        <w:t xml:space="preserve">We </w:t>
      </w:r>
      <w:r w:rsidR="006E2E4B">
        <w:t>adopt</w:t>
      </w:r>
      <w:r w:rsidR="00EE6165">
        <w:t>ed</w:t>
      </w:r>
      <w:r w:rsidR="006E2E4B">
        <w:t xml:space="preserve"> </w:t>
      </w:r>
      <w:r w:rsidR="00A96CFA">
        <w:t xml:space="preserve">Fletcher </w:t>
      </w:r>
      <w:r w:rsidR="001E6DD4">
        <w:t>&amp;</w:t>
      </w:r>
      <w:r w:rsidR="00A96CFA">
        <w:t xml:space="preserve"> Worthington’s </w:t>
      </w:r>
      <w:r w:rsidR="00B871B5">
        <w:fldChar w:fldCharType="begin"/>
      </w:r>
      <w:r w:rsidR="002F19B1">
        <w:instrText xml:space="preserve"> ADDIN EN.CITE &lt;EndNote&gt;&lt;Cite ExcludeAuth="1"&gt;&lt;Author&gt;Fletcher&lt;/Author&gt;&lt;Year&gt;2009&lt;/Year&gt;&lt;RecNum&gt;3&lt;/RecNum&gt;&lt;DisplayText&gt;(2009)&lt;/DisplayText&gt;&lt;record&gt;&lt;rec-number&gt;3&lt;/rec-number&gt;&lt;foreign-keys&gt;&lt;key app="EN" db-id="dprfxxrdhdfwsreweeu5xer9ztawreeapw9z" timestamp="1539204786"&gt;3&lt;/key&gt;&lt;/foreign-keys&gt;&lt;ref-type name="Journal Article"&gt;17&lt;/ref-type&gt;&lt;contributors&gt;&lt;authors&gt;&lt;author&gt;Fletcher, A&lt;/author&gt;&lt;author&gt;Worthington, D&lt;/author&gt;&lt;/authors&gt;&lt;/contributors&gt;&lt;titles&gt;&lt;title&gt;What is a `generic&amp;apos; hospital model? - a comparison of `generic&amp;apos; and `specific&amp;apos; hospital models of emergency patient flows&lt;/title&gt;&lt;secondary-title&gt;Healthcare Management Sciencel&lt;/secondary-title&gt;&lt;/titles&gt;&lt;periodical&gt;&lt;full-title&gt;Healthcare Management Sciencel&lt;/full-title&gt;&lt;/periodical&gt;&lt;pages&gt;374-391&lt;/pages&gt;&lt;volume&gt;12&lt;/volume&gt;&lt;dates&gt;&lt;year&gt;2009&lt;/year&gt;&lt;/dates&gt;&lt;label&gt;Fletcher:2009&lt;/label&gt;&lt;urls&gt;&lt;/urls&gt;&lt;/record&gt;&lt;/Cite&gt;&lt;/EndNote&gt;</w:instrText>
      </w:r>
      <w:r w:rsidR="00B871B5">
        <w:fldChar w:fldCharType="separate"/>
      </w:r>
      <w:r w:rsidR="00A96CFA">
        <w:rPr>
          <w:noProof/>
        </w:rPr>
        <w:t>(2009)</w:t>
      </w:r>
      <w:r w:rsidR="00B871B5">
        <w:fldChar w:fldCharType="end"/>
      </w:r>
      <w:r w:rsidR="00B871B5">
        <w:t xml:space="preserve"> </w:t>
      </w:r>
      <w:r w:rsidR="00EE6165">
        <w:t xml:space="preserve">the </w:t>
      </w:r>
      <w:r w:rsidR="00453731">
        <w:t>definition of a</w:t>
      </w:r>
      <w:r w:rsidR="00EE6165">
        <w:t xml:space="preserve"> </w:t>
      </w:r>
      <w:r w:rsidR="00EE6165" w:rsidRPr="00C97909">
        <w:rPr>
          <w:i/>
        </w:rPr>
        <w:t>setting-</w:t>
      </w:r>
      <w:r w:rsidR="00AA0AE3" w:rsidRPr="00EE6165">
        <w:rPr>
          <w:i/>
        </w:rPr>
        <w:t>specific generic</w:t>
      </w:r>
      <w:r w:rsidR="00EE6165" w:rsidRPr="00C97909">
        <w:rPr>
          <w:i/>
        </w:rPr>
        <w:t xml:space="preserve"> </w:t>
      </w:r>
      <w:r w:rsidR="00453731">
        <w:rPr>
          <w:i/>
        </w:rPr>
        <w:t xml:space="preserve">model </w:t>
      </w:r>
      <w:r w:rsidR="00EE6165">
        <w:t xml:space="preserve">to describe </w:t>
      </w:r>
      <w:r w:rsidR="00AA790A">
        <w:t xml:space="preserve">a DES model </w:t>
      </w:r>
      <w:r w:rsidR="008C6212">
        <w:t xml:space="preserve">designed for reuse </w:t>
      </w:r>
      <w:r w:rsidR="009B0FFA">
        <w:t xml:space="preserve">in </w:t>
      </w:r>
      <w:r w:rsidR="00AA790A">
        <w:t xml:space="preserve">a </w:t>
      </w:r>
      <w:r w:rsidR="00AA0AE3">
        <w:t xml:space="preserve">general </w:t>
      </w:r>
      <w:r w:rsidR="00AA0AE3">
        <w:lastRenderedPageBreak/>
        <w:t>hospital ward</w:t>
      </w:r>
      <w:r w:rsidR="00381CA7">
        <w:t xml:space="preserve">.   </w:t>
      </w:r>
      <w:r w:rsidR="00E659E0">
        <w:t xml:space="preserve">There are several examples of </w:t>
      </w:r>
      <w:r w:rsidR="00AA0AE3">
        <w:t xml:space="preserve">setting-specific </w:t>
      </w:r>
      <w:r w:rsidR="00E659E0">
        <w:t xml:space="preserve">generic models in the </w:t>
      </w:r>
      <w:r w:rsidR="00555316">
        <w:t xml:space="preserve">healthcare simulation </w:t>
      </w:r>
      <w:r w:rsidR="00E659E0">
        <w:t xml:space="preserve">literature </w:t>
      </w:r>
      <w:r w:rsidR="00A4550C">
        <w:fldChar w:fldCharType="begin">
          <w:fldData xml:space="preserve">PEVuZE5vdGU+PENpdGU+PEF1dGhvcj5Hw7xuYWw8L0F1dGhvcj48WWVhcj4yMDExPC9ZZWFyPjxS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</w:fldData>
        </w:fldChar>
      </w:r>
      <w:r w:rsidR="002C37D9">
        <w:instrText xml:space="preserve"> ADDIN EN.CITE </w:instrText>
      </w:r>
      <w:r w:rsidR="002C37D9">
        <w:fldChar w:fldCharType="begin">
          <w:fldData xml:space="preserve">PEVuZE5vdGU+PENpdGU+PEF1dGhvcj5Hw7xuYWw8L0F1dGhvcj48WWVhcj4yMDExPC9ZZWFyPjxS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</w:fldData>
        </w:fldChar>
      </w:r>
      <w:r w:rsidR="002C37D9">
        <w:instrText xml:space="preserve"> ADDIN EN.CITE.DATA </w:instrText>
      </w:r>
      <w:r w:rsidR="002C37D9">
        <w:fldChar w:fldCharType="end"/>
      </w:r>
      <w:r w:rsidR="00A4550C">
        <w:fldChar w:fldCharType="separate"/>
      </w:r>
      <w:r w:rsidR="002C37D9">
        <w:rPr>
          <w:noProof/>
        </w:rPr>
        <w:t>(e.g. Di Mascolo &amp; Gouin, 2013; Fletcher et al., 2007; Günal &amp; Pidd, 2011; Sinreich &amp; Marmor, 2004; Weerawat et al., 2013)</w:t>
      </w:r>
      <w:r w:rsidR="00A4550C">
        <w:fldChar w:fldCharType="end"/>
      </w:r>
      <w:r w:rsidR="00E659E0">
        <w:t>.</w:t>
      </w:r>
      <w:r w:rsidR="00B74960">
        <w:t xml:space="preserve">  </w:t>
      </w:r>
      <w:r w:rsidR="009A5E38">
        <w:t>We argue that t</w:t>
      </w:r>
      <w:r w:rsidR="00555316">
        <w:t xml:space="preserve">here are two weaknesses of </w:t>
      </w:r>
      <w:r w:rsidR="00022994">
        <w:t xml:space="preserve">the </w:t>
      </w:r>
      <w:r w:rsidR="00FE7C09">
        <w:t xml:space="preserve">DES </w:t>
      </w:r>
      <w:r w:rsidR="00022994">
        <w:t xml:space="preserve">generic modelling </w:t>
      </w:r>
      <w:r w:rsidR="00FE7C09">
        <w:t>literature</w:t>
      </w:r>
      <w:r w:rsidR="00DE77AA">
        <w:t>. First,</w:t>
      </w:r>
      <w:r w:rsidR="00FE7C09">
        <w:t xml:space="preserve"> </w:t>
      </w:r>
      <w:r w:rsidR="00CA2C4A">
        <w:t>the models are</w:t>
      </w:r>
      <w:r w:rsidR="00D5038F">
        <w:t xml:space="preserve"> often </w:t>
      </w:r>
      <w:r w:rsidR="00CA2C4A">
        <w:t xml:space="preserve">complex </w:t>
      </w:r>
      <w:r w:rsidR="002D4B27">
        <w:t xml:space="preserve">relative to a bespoke simulation model due to the need to be able </w:t>
      </w:r>
      <w:r w:rsidR="00DE77AA">
        <w:t xml:space="preserve">to reconfigure the model to run in </w:t>
      </w:r>
      <w:r w:rsidR="00FE7C09">
        <w:t>more than one setting</w:t>
      </w:r>
      <w:r w:rsidR="002D4B27">
        <w:t>.  Second</w:t>
      </w:r>
      <w:r w:rsidR="004A3066">
        <w:t>,</w:t>
      </w:r>
      <w:r w:rsidR="002D4B27">
        <w:t xml:space="preserve"> </w:t>
      </w:r>
      <w:r w:rsidR="00FE7C09">
        <w:t>the</w:t>
      </w:r>
      <w:r w:rsidR="00B74960">
        <w:t xml:space="preserve"> </w:t>
      </w:r>
      <w:r w:rsidR="00A809DB">
        <w:t>computer</w:t>
      </w:r>
      <w:r w:rsidR="00B74960">
        <w:t xml:space="preserve"> </w:t>
      </w:r>
      <w:r w:rsidR="004A3066">
        <w:t xml:space="preserve">implementation of the generic </w:t>
      </w:r>
      <w:r w:rsidR="00B74960">
        <w:t xml:space="preserve">models </w:t>
      </w:r>
      <w:r w:rsidR="006E0597">
        <w:t>is</w:t>
      </w:r>
      <w:r w:rsidR="00B74960">
        <w:t xml:space="preserve"> unavailable. </w:t>
      </w:r>
      <w:r w:rsidR="0041414C">
        <w:t xml:space="preserve">  Complex models</w:t>
      </w:r>
      <w:r w:rsidR="00690EA6">
        <w:t xml:space="preserve"> usually</w:t>
      </w:r>
      <w:r w:rsidR="0041414C">
        <w:t xml:space="preserve"> require more data, are harder to understand and can have a long run time</w:t>
      </w:r>
      <w:r w:rsidR="004C0976">
        <w:t xml:space="preserve">.  </w:t>
      </w:r>
      <w:r w:rsidR="00706613">
        <w:t>Our</w:t>
      </w:r>
      <w:r w:rsidR="009C516C">
        <w:t xml:space="preserve"> approach </w:t>
      </w:r>
      <w:r w:rsidR="00706613">
        <w:t>advocates begin</w:t>
      </w:r>
      <w:r w:rsidR="008E67B7">
        <w:t>ning</w:t>
      </w:r>
      <w:r w:rsidR="00706613">
        <w:t xml:space="preserve"> with a simple archetypal generic model</w:t>
      </w:r>
      <w:r w:rsidR="009C516C">
        <w:t xml:space="preserve"> </w:t>
      </w:r>
      <w:r w:rsidR="00706613">
        <w:t xml:space="preserve">of a process and only adding </w:t>
      </w:r>
      <w:r w:rsidR="00043730">
        <w:t xml:space="preserve">further </w:t>
      </w:r>
      <w:r w:rsidR="00706613">
        <w:t>detail if needed.</w:t>
      </w:r>
      <w:r w:rsidR="009C516C">
        <w:t xml:space="preserve"> </w:t>
      </w:r>
      <w:r w:rsidR="00706613">
        <w:t xml:space="preserve"> </w:t>
      </w:r>
      <w:r w:rsidR="00022994">
        <w:t xml:space="preserve">Application in </w:t>
      </w:r>
      <w:r w:rsidR="00B66260">
        <w:t>multiple</w:t>
      </w:r>
      <w:r w:rsidR="008F0AEA">
        <w:t>-</w:t>
      </w:r>
      <w:r w:rsidR="00022994">
        <w:t>setting</w:t>
      </w:r>
      <w:r w:rsidR="00B66260">
        <w:t>s can expose the</w:t>
      </w:r>
      <w:r w:rsidR="00022994">
        <w:t xml:space="preserve"> </w:t>
      </w:r>
      <w:r w:rsidR="00B74960">
        <w:t>weakness</w:t>
      </w:r>
      <w:r w:rsidR="00B66260">
        <w:t xml:space="preserve">es in the design of a generic model </w:t>
      </w:r>
      <w:r w:rsidR="006E0597">
        <w:t xml:space="preserve">and the adaptions that are needed </w:t>
      </w:r>
      <w:r w:rsidR="00B66260">
        <w:t>(Robinson et al. 2004)</w:t>
      </w:r>
      <w:r w:rsidR="00C84D3D">
        <w:t xml:space="preserve">. </w:t>
      </w:r>
      <w:r w:rsidR="00FB6C74">
        <w:t>The requirement to</w:t>
      </w:r>
      <w:r w:rsidR="00C84D3D">
        <w:t xml:space="preserve"> recode the</w:t>
      </w:r>
      <w:r w:rsidR="00FB6C74">
        <w:t>, possibly complex,</w:t>
      </w:r>
      <w:r w:rsidR="00C84D3D">
        <w:t xml:space="preserve"> generic model reduces the likelihood of opportunistic reuse </w:t>
      </w:r>
      <w:r w:rsidR="00E04A96">
        <w:t>and testing of a model by</w:t>
      </w:r>
      <w:r w:rsidR="00C84D3D">
        <w:t xml:space="preserve"> new modelling teams substantially</w:t>
      </w:r>
      <w:r w:rsidR="00154601">
        <w:t xml:space="preserve"> </w:t>
      </w:r>
      <w:r w:rsidR="00154601">
        <w:fldChar w:fldCharType="begin"/>
      </w:r>
      <w:r w:rsidR="002F19B1">
        <w:instrText xml:space="preserve"> ADDIN EN.CITE &lt;EndNote&gt;&lt;Cite&gt;&lt;Author&gt;Monks&lt;/Author&gt;&lt;Year&gt;2017&lt;/Year&gt;&lt;RecNum&gt;8&lt;/RecNum&gt;&lt;DisplayText&gt;(Monks &amp;amp; Meskarian, 2017)&lt;/DisplayText&gt;&lt;record&gt;&lt;rec-number&gt;8&lt;/rec-number&gt;&lt;foreign-keys&gt;&lt;key app="EN" db-id="dprfxxrdhdfwsreweeu5xer9ztawreeapw9z" timestamp="1539204786"&gt;8&lt;/key&gt;&lt;/foreign-keys&gt;&lt;ref-type name="Conference Proceedings"&gt;10&lt;/ref-type&gt;&lt;contributors&gt;&lt;authors&gt;&lt;author&gt;Monks, T&lt;/author&gt;&lt;author&gt;Meskarian, R&lt;/author&gt;&lt;/authors&gt;&lt;/contributors&gt;&lt;titles&gt;&lt;title&gt;Using simulation to help hospitals reduce emergency department waiting times: Examples and impact&lt;/title&gt;&lt;secondary-title&gt;2017 Winter Simulation Conference (WSC)&lt;/secondary-title&gt;&lt;alt-title&gt;2017 Winter Simulation Conference (WSC)&lt;/alt-title&gt;&lt;/titles&gt;&lt;pages&gt;2752-2763&lt;/pages&gt;&lt;keywords&gt;&lt;keyword&gt;emergency services&lt;/keyword&gt;&lt;keyword&gt;health care&lt;/keyword&gt;&lt;keyword&gt;hospitals&lt;/keyword&gt;&lt;keyword&gt;medical administrative data processing&lt;/keyword&gt;&lt;keyword&gt;patient care&lt;/keyword&gt;&lt;keyword&gt;patient admissions&lt;/keyword&gt;&lt;keyword&gt;discharges hospitals&lt;/keyword&gt;&lt;keyword&gt;value-for-money&lt;/keyword&gt;&lt;keyword&gt;UK&lt;/keyword&gt;&lt;keyword&gt;simulation modelling&lt;/keyword&gt;&lt;keyword&gt;ED simulation&lt;/keyword&gt;&lt;keyword&gt;hospital bed pressures&lt;/keyword&gt;&lt;keyword&gt;overcrowded emergency departments&lt;/keyword&gt;&lt;keyword&gt;ambulance shortages&lt;/keyword&gt;&lt;keyword&gt;cancelled elective operations&lt;/keyword&gt;&lt;keyword&gt;low staff morale&lt;/keyword&gt;&lt;keyword&gt;financial penalties&lt;/keyword&gt;&lt;keyword&gt;emergency department&lt;/keyword&gt;&lt;keyword&gt;waiting time reduction&lt;/keyword&gt;&lt;keyword&gt;Partial discharges&lt;/keyword&gt;&lt;keyword&gt;Servers&lt;/keyword&gt;&lt;keyword&gt;Clocks&lt;/keyword&gt;&lt;/keywords&gt;&lt;dates&gt;&lt;year&gt;2017&lt;/year&gt;&lt;pub-dates&gt;&lt;date&gt;3-6 Dec. 2017&lt;/date&gt;&lt;/pub-dates&gt;&lt;/dates&gt;&lt;isbn&gt;1558-4305&lt;/isbn&gt;&lt;urls&gt;&lt;/urls&gt;&lt;electronic-resource-num&gt;10.1109/WSC.2017.8248000&lt;/electronic-resource-num&gt;&lt;/record&gt;&lt;/Cite&gt;&lt;/EndNote&gt;</w:instrText>
      </w:r>
      <w:r w:rsidR="00154601">
        <w:fldChar w:fldCharType="separate"/>
      </w:r>
      <w:r w:rsidR="005772A5">
        <w:rPr>
          <w:noProof/>
        </w:rPr>
        <w:t>(Monks &amp; Meskarian, 2017)</w:t>
      </w:r>
      <w:r w:rsidR="00154601">
        <w:fldChar w:fldCharType="end"/>
      </w:r>
      <w:r w:rsidR="00C84D3D">
        <w:t xml:space="preserve">.  </w:t>
      </w:r>
      <w:r w:rsidR="00FB6C74">
        <w:t>Our approach is to make computer implementations of the model findable, accessible and citable.</w:t>
      </w:r>
    </w:p>
    <w:p w14:paraId="539B985B" w14:textId="77777777" w:rsidR="00D537C1" w:rsidRDefault="00D537C1" w:rsidP="005108A9">
      <w:pPr>
        <w:pStyle w:val="Newparagraph"/>
      </w:pPr>
    </w:p>
    <w:p w14:paraId="75846967" w14:textId="689E0153" w:rsidR="00381CA7" w:rsidRDefault="00C84D3D" w:rsidP="00364988">
      <w:pPr>
        <w:pStyle w:val="Newparagraph"/>
        <w:ind w:firstLine="0"/>
      </w:pPr>
      <w:r>
        <w:t xml:space="preserve">This study aims to address the </w:t>
      </w:r>
      <w:r w:rsidR="00D537C1">
        <w:t>re-application and re-development gaps</w:t>
      </w:r>
      <w:r>
        <w:t xml:space="preserve"> in the DES generic modelling literature.  We </w:t>
      </w:r>
      <w:r w:rsidR="00D537C1">
        <w:t xml:space="preserve">report two generic modelling studies in healthcare.  The applied examples in question were </w:t>
      </w:r>
      <w:r w:rsidR="009220CB">
        <w:t xml:space="preserve">two </w:t>
      </w:r>
      <w:r w:rsidR="00143DA9">
        <w:t xml:space="preserve">real and </w:t>
      </w:r>
      <w:r w:rsidR="009220CB">
        <w:t xml:space="preserve">sequential </w:t>
      </w:r>
      <w:r w:rsidR="00D537C1">
        <w:t xml:space="preserve">studies </w:t>
      </w:r>
      <w:r w:rsidR="006D0576">
        <w:t xml:space="preserve">about the configuration of hospital wards </w:t>
      </w:r>
      <w:r w:rsidR="00D537C1">
        <w:t xml:space="preserve">that were commissioned by the NHS </w:t>
      </w:r>
      <w:r w:rsidR="00043730">
        <w:t xml:space="preserve">(National Health Service) </w:t>
      </w:r>
      <w:r w:rsidR="00D537C1">
        <w:t>in the UK</w:t>
      </w:r>
      <w:r w:rsidR="006D0576">
        <w:t xml:space="preserve">.  </w:t>
      </w:r>
      <w:r w:rsidR="009220CB">
        <w:t xml:space="preserve">The first model was designed by the first two authors </w:t>
      </w:r>
      <w:r w:rsidR="00143DA9">
        <w:t>who are</w:t>
      </w:r>
      <w:r w:rsidR="009220CB">
        <w:t xml:space="preserve"> experienced simulation modellers. </w:t>
      </w:r>
      <w:r w:rsidR="00143DA9">
        <w:t xml:space="preserve">  </w:t>
      </w:r>
      <w:r w:rsidR="00BD4335">
        <w:t xml:space="preserve">The context is the transfer of patients from an acute hospital setting to a community hospital for rehabilitation.  </w:t>
      </w:r>
      <w:r w:rsidR="00143DA9">
        <w:t xml:space="preserve">The second modelling study was executed by the </w:t>
      </w:r>
      <w:r w:rsidR="00D6598E">
        <w:t>last</w:t>
      </w:r>
      <w:r w:rsidR="00143DA9">
        <w:t xml:space="preserve"> two </w:t>
      </w:r>
      <w:r w:rsidR="004F51D1">
        <w:t>authors</w:t>
      </w:r>
      <w:r w:rsidR="00143DA9">
        <w:t xml:space="preserve"> who </w:t>
      </w:r>
      <w:r w:rsidR="00E81B97">
        <w:t xml:space="preserve">were </w:t>
      </w:r>
      <w:r w:rsidR="000A0AEF">
        <w:t>novice</w:t>
      </w:r>
      <w:r w:rsidR="00E81B97">
        <w:t xml:space="preserve"> simulation modellers </w:t>
      </w:r>
      <w:r w:rsidR="000A0AEF">
        <w:t xml:space="preserve">and </w:t>
      </w:r>
      <w:r w:rsidR="00143DA9">
        <w:t xml:space="preserve">at the time were undertaking a </w:t>
      </w:r>
      <w:r w:rsidR="000A0AEF" w:rsidRPr="003B766C">
        <w:rPr>
          <w:highlight w:val="yellow"/>
        </w:rPr>
        <w:t>m</w:t>
      </w:r>
      <w:r w:rsidR="00143DA9" w:rsidRPr="003B766C">
        <w:rPr>
          <w:highlight w:val="yellow"/>
        </w:rPr>
        <w:t>aster</w:t>
      </w:r>
      <w:r w:rsidR="00D7495E" w:rsidRPr="003B766C">
        <w:rPr>
          <w:highlight w:val="yellow"/>
        </w:rPr>
        <w:t>’</w:t>
      </w:r>
      <w:r w:rsidR="008A1614" w:rsidRPr="003B766C">
        <w:rPr>
          <w:highlight w:val="yellow"/>
        </w:rPr>
        <w:t>s</w:t>
      </w:r>
      <w:r w:rsidR="00143DA9">
        <w:t xml:space="preserve"> degree in Operational Research</w:t>
      </w:r>
      <w:r w:rsidR="008A1614">
        <w:t xml:space="preserve">.  </w:t>
      </w:r>
      <w:r w:rsidR="00BD4335">
        <w:t xml:space="preserve">The </w:t>
      </w:r>
      <w:r w:rsidR="00B84784">
        <w:t xml:space="preserve">second study </w:t>
      </w:r>
      <w:r w:rsidR="00B84784">
        <w:lastRenderedPageBreak/>
        <w:t xml:space="preserve">tested the generic properties of the first model in a more specialised </w:t>
      </w:r>
      <w:r w:rsidR="00F306AC">
        <w:t xml:space="preserve">(intensive care) </w:t>
      </w:r>
      <w:r w:rsidR="00B84784">
        <w:t xml:space="preserve">ward and identified </w:t>
      </w:r>
      <w:r w:rsidR="00F306AC">
        <w:t>additional flexibility needed in order to successfully reuse it</w:t>
      </w:r>
      <w:r w:rsidR="00BD4335">
        <w:t xml:space="preserve">.  </w:t>
      </w:r>
      <w:r w:rsidR="00E81B97">
        <w:t xml:space="preserve">As both studies were </w:t>
      </w:r>
      <w:r w:rsidR="00043730">
        <w:t>informing real decision making</w:t>
      </w:r>
      <w:r w:rsidR="00E81B97">
        <w:t xml:space="preserve">, our work also contributes to the </w:t>
      </w:r>
      <w:r w:rsidR="00854554">
        <w:t>growing, but still limited, evidence about the impact of computer simulation in health (</w:t>
      </w:r>
      <w:proofErr w:type="spellStart"/>
      <w:r w:rsidR="00854554">
        <w:t>Brailsford</w:t>
      </w:r>
      <w:proofErr w:type="spellEnd"/>
      <w:r w:rsidR="00854554">
        <w:t xml:space="preserve"> </w:t>
      </w:r>
      <w:r w:rsidR="00D37377">
        <w:t>&amp;</w:t>
      </w:r>
      <w:r w:rsidR="00854554">
        <w:t xml:space="preserve"> </w:t>
      </w:r>
      <w:proofErr w:type="spellStart"/>
      <w:r w:rsidR="00854554">
        <w:t>Vi</w:t>
      </w:r>
      <w:r w:rsidR="00D37377">
        <w:t>ss</w:t>
      </w:r>
      <w:r w:rsidR="00854554">
        <w:t>ers</w:t>
      </w:r>
      <w:proofErr w:type="spellEnd"/>
      <w:r w:rsidR="00D37377">
        <w:t>, 2011</w:t>
      </w:r>
      <w:r w:rsidR="00BD4335">
        <w:t xml:space="preserve">; </w:t>
      </w:r>
      <w:proofErr w:type="spellStart"/>
      <w:r w:rsidR="00854554">
        <w:t>Fone</w:t>
      </w:r>
      <w:proofErr w:type="spellEnd"/>
      <w:r w:rsidR="001E6DD4">
        <w:t xml:space="preserve"> et al.,</w:t>
      </w:r>
      <w:r w:rsidR="00BD4335">
        <w:t xml:space="preserve"> </w:t>
      </w:r>
      <w:r w:rsidR="00854554">
        <w:t>2003</w:t>
      </w:r>
      <w:r w:rsidR="00BD4335">
        <w:t xml:space="preserve">; </w:t>
      </w:r>
      <w:proofErr w:type="spellStart"/>
      <w:r w:rsidR="00BD4335">
        <w:t>G</w:t>
      </w:r>
      <w:r w:rsidR="00C43A8D" w:rsidRPr="002C37D9">
        <w:t>ü</w:t>
      </w:r>
      <w:r w:rsidR="00BD4335">
        <w:t>nal</w:t>
      </w:r>
      <w:proofErr w:type="spellEnd"/>
      <w:r w:rsidR="00BD4335">
        <w:t xml:space="preserve"> </w:t>
      </w:r>
      <w:r w:rsidR="00D37377">
        <w:t>&amp;</w:t>
      </w:r>
      <w:r w:rsidR="00BD4335">
        <w:t xml:space="preserve"> </w:t>
      </w:r>
      <w:proofErr w:type="spellStart"/>
      <w:r w:rsidR="00BD4335">
        <w:t>Pid</w:t>
      </w:r>
      <w:r w:rsidR="00FF35C1">
        <w:t>d</w:t>
      </w:r>
      <w:proofErr w:type="spellEnd"/>
      <w:r w:rsidR="00BD4335">
        <w:t>,</w:t>
      </w:r>
      <w:r w:rsidR="00FF35C1">
        <w:t xml:space="preserve"> 20</w:t>
      </w:r>
      <w:r w:rsidR="00E766D0">
        <w:t>10</w:t>
      </w:r>
      <w:r w:rsidR="00FF35C1">
        <w:t>; Monks et al</w:t>
      </w:r>
      <w:r w:rsidR="00D37377">
        <w:t>.</w:t>
      </w:r>
      <w:r w:rsidR="00FF35C1">
        <w:t>, 2016; Crowe</w:t>
      </w:r>
      <w:r w:rsidR="00D37377">
        <w:t xml:space="preserve">, Turner, Utley &amp; </w:t>
      </w:r>
      <w:proofErr w:type="spellStart"/>
      <w:r w:rsidR="00D37377">
        <w:t>Fulop</w:t>
      </w:r>
      <w:proofErr w:type="spellEnd"/>
      <w:r w:rsidR="00FF35C1">
        <w:t>, 2017</w:t>
      </w:r>
      <w:r w:rsidR="00854554">
        <w:t xml:space="preserve">).  </w:t>
      </w:r>
      <w:r w:rsidR="00477DDA">
        <w:t>In each case we describe the use of the models and their results in practice</w:t>
      </w:r>
      <w:r w:rsidR="00FF35C1">
        <w:t xml:space="preserve"> and the challenges faced in reuse.</w:t>
      </w:r>
    </w:p>
    <w:p w14:paraId="17C5F188" w14:textId="6F402899" w:rsidR="00477DDA" w:rsidRPr="005108A9" w:rsidRDefault="005108A9" w:rsidP="005108A9">
      <w:pPr>
        <w:pStyle w:val="Heading1"/>
      </w:pPr>
      <w:r>
        <w:t>Study Aims</w:t>
      </w:r>
    </w:p>
    <w:p w14:paraId="4281CF7F" w14:textId="15D3AEF8" w:rsidR="00170797" w:rsidRPr="00A37270" w:rsidRDefault="00170797" w:rsidP="00C97909">
      <w:pPr>
        <w:pStyle w:val="Paragraph"/>
      </w:pPr>
      <w:r>
        <w:t>Our study had five aims:</w:t>
      </w:r>
    </w:p>
    <w:p w14:paraId="0FFCA252" w14:textId="097084BC" w:rsidR="004B1FED" w:rsidRDefault="004B1FED" w:rsidP="004B1FED">
      <w:pPr>
        <w:pStyle w:val="Numberedlist"/>
        <w:numPr>
          <w:ilvl w:val="0"/>
          <w:numId w:val="33"/>
        </w:numPr>
      </w:pPr>
      <w:r>
        <w:t>To develop a base generic simulation model of a hospital general ward</w:t>
      </w:r>
      <w:r w:rsidR="00170797">
        <w:t>;</w:t>
      </w:r>
    </w:p>
    <w:p w14:paraId="69EBD923" w14:textId="524741AE" w:rsidR="004B1FED" w:rsidRDefault="004B1FED" w:rsidP="004B1FED">
      <w:pPr>
        <w:pStyle w:val="Numberedlist"/>
        <w:numPr>
          <w:ilvl w:val="0"/>
          <w:numId w:val="33"/>
        </w:numPr>
      </w:pPr>
      <w:r>
        <w:t>To test the model in both general and highly specialised hospital wards</w:t>
      </w:r>
      <w:r w:rsidR="00170797">
        <w:t>;</w:t>
      </w:r>
    </w:p>
    <w:p w14:paraId="17F5FA25" w14:textId="3CA0D067" w:rsidR="004B1FED" w:rsidRDefault="004B1FED" w:rsidP="004B1FED">
      <w:pPr>
        <w:pStyle w:val="Numberedlist"/>
        <w:numPr>
          <w:ilvl w:val="0"/>
          <w:numId w:val="33"/>
        </w:numPr>
      </w:pPr>
      <w:r>
        <w:t>To identify adaptions needed to reuse the model in a more specialised setting</w:t>
      </w:r>
      <w:r w:rsidR="00170797">
        <w:t>;</w:t>
      </w:r>
    </w:p>
    <w:p w14:paraId="528A1C88" w14:textId="5BBB8F7A" w:rsidR="004B1FED" w:rsidRDefault="004B1FED" w:rsidP="004B1FED">
      <w:pPr>
        <w:pStyle w:val="Numberedlist"/>
        <w:numPr>
          <w:ilvl w:val="0"/>
          <w:numId w:val="33"/>
        </w:numPr>
      </w:pPr>
      <w:r>
        <w:t>To identify challenges, obstacles and benefits of developing the generic models</w:t>
      </w:r>
      <w:r w:rsidR="00170797">
        <w:t>;</w:t>
      </w:r>
    </w:p>
    <w:p w14:paraId="0D92600C" w14:textId="457C1EAD" w:rsidR="004B1FED" w:rsidRPr="000E3D5F" w:rsidRDefault="004B1FED" w:rsidP="004B1FED">
      <w:pPr>
        <w:pStyle w:val="Numberedlist"/>
        <w:numPr>
          <w:ilvl w:val="0"/>
          <w:numId w:val="33"/>
        </w:numPr>
      </w:pPr>
      <w:r>
        <w:t>To document the use or lack of use of these generic models in practice</w:t>
      </w:r>
      <w:r w:rsidR="00170797">
        <w:t>.</w:t>
      </w:r>
    </w:p>
    <w:p w14:paraId="79D6EB9D" w14:textId="23A03AA4" w:rsidR="00EF0F45" w:rsidRDefault="004B1FED" w:rsidP="005108A9">
      <w:pPr>
        <w:pStyle w:val="Newparagraph"/>
      </w:pPr>
      <w:r>
        <w:t xml:space="preserve">This paper </w:t>
      </w:r>
      <w:r w:rsidR="00170797">
        <w:t xml:space="preserve">begins </w:t>
      </w:r>
      <w:r>
        <w:t xml:space="preserve">with </w:t>
      </w:r>
      <w:r w:rsidR="0023011D">
        <w:t xml:space="preserve">a </w:t>
      </w:r>
      <w:r w:rsidR="00170797">
        <w:t xml:space="preserve">description </w:t>
      </w:r>
      <w:r>
        <w:t xml:space="preserve">of the </w:t>
      </w:r>
      <w:r w:rsidR="0023011D">
        <w:t xml:space="preserve">model development </w:t>
      </w:r>
      <w:r>
        <w:t xml:space="preserve">methods and then </w:t>
      </w:r>
      <w:r w:rsidR="0023011D">
        <w:t xml:space="preserve">reports the </w:t>
      </w:r>
      <w:r>
        <w:t>two models in detail, before giving details of the case studies, including sample results and</w:t>
      </w:r>
      <w:r w:rsidR="00E5508A">
        <w:t xml:space="preserve"> a narrative of the use of the models in practice</w:t>
      </w:r>
      <w:r>
        <w:t xml:space="preserve">. It then concludes with the implications of this work and suggestions for further work. </w:t>
      </w:r>
    </w:p>
    <w:p w14:paraId="4519E9C2" w14:textId="47542BC8" w:rsidR="00954BC5" w:rsidRDefault="00954BC5" w:rsidP="00954BC5">
      <w:pPr>
        <w:pStyle w:val="Heading1"/>
      </w:pPr>
      <w:r>
        <w:t>Methods</w:t>
      </w:r>
    </w:p>
    <w:p w14:paraId="0E299DE8" w14:textId="153058D1" w:rsidR="00954BC5" w:rsidRPr="005108A9" w:rsidRDefault="00346CFA" w:rsidP="00954BC5">
      <w:pPr>
        <w:pStyle w:val="Heading2"/>
      </w:pPr>
      <w:r w:rsidRPr="00C97909">
        <w:t xml:space="preserve">General approach to </w:t>
      </w:r>
      <w:r w:rsidR="000A2BF1" w:rsidRPr="00C97909">
        <w:t>model design</w:t>
      </w:r>
      <w:r w:rsidR="00A37270" w:rsidRPr="005108A9">
        <w:t xml:space="preserve"> </w:t>
      </w:r>
    </w:p>
    <w:p w14:paraId="58F8079F" w14:textId="10A5AC2A" w:rsidR="00F87FA9" w:rsidRDefault="00A75AFD" w:rsidP="00954BC5">
      <w:pPr>
        <w:pStyle w:val="Paragraph"/>
      </w:pPr>
      <w:r>
        <w:t>We grounded model design in real capacity planning problems faced in the NHS.  W</w:t>
      </w:r>
      <w:r w:rsidR="00346CFA">
        <w:t>e followed</w:t>
      </w:r>
      <w:r w:rsidR="00BC723C">
        <w:t xml:space="preserve"> standard </w:t>
      </w:r>
      <w:r w:rsidR="005B0CA9">
        <w:t>‘include/exclude’ approaches</w:t>
      </w:r>
      <w:r w:rsidR="00BC723C">
        <w:t xml:space="preserve"> </w:t>
      </w:r>
      <w:r w:rsidR="005B0CA9">
        <w:t xml:space="preserve">to </w:t>
      </w:r>
      <w:r w:rsidR="00596C0B">
        <w:t xml:space="preserve">set the model </w:t>
      </w:r>
      <w:r w:rsidR="005B0CA9">
        <w:t xml:space="preserve">level of detail </w:t>
      </w:r>
      <w:r w:rsidR="00596C0B">
        <w:t xml:space="preserve">from </w:t>
      </w:r>
      <w:r w:rsidR="00346CFA">
        <w:t xml:space="preserve">the </w:t>
      </w:r>
      <w:r w:rsidR="00346CFA">
        <w:lastRenderedPageBreak/>
        <w:t xml:space="preserve">formal literature on conceptual modelling </w:t>
      </w:r>
      <w:r w:rsidR="00BC723C">
        <w:fldChar w:fldCharType="begin"/>
      </w:r>
      <w:r w:rsidR="002F19B1">
        <w:instrText xml:space="preserve"> ADDIN EN.CITE &lt;EndNote&gt;&lt;Cite&gt;&lt;Author&gt;Robinson&lt;/Author&gt;&lt;Year&gt;2008&lt;/Year&gt;&lt;RecNum&gt;11&lt;/RecNum&gt;&lt;DisplayText&gt;(Robinson, 2008a, 2008b)&lt;/DisplayText&gt;&lt;record&gt;&lt;rec-number&gt;11&lt;/rec-number&gt;&lt;foreign-keys&gt;&lt;key app="EN" db-id="dprfxxrdhdfwsreweeu5xer9ztawreeapw9z" timestamp="1539204786"&gt;11&lt;/key&gt;&lt;/foreign-keys&gt;&lt;ref-type name="Journal Article"&gt;17&lt;/ref-type&gt;&lt;contributors&gt;&lt;authors&gt;&lt;author&gt;Robinson, S&lt;/author&gt;&lt;/authors&gt;&lt;/contributors&gt;&lt;titles&gt;&lt;title&gt;Conceptual Modelling for Simulation Part 1: definitions and requirements&lt;/title&gt;&lt;secondary-title&gt;Journal of the Operational Research Society&lt;/secondary-title&gt;&lt;/titles&gt;&lt;periodical&gt;&lt;full-title&gt;Journal of the Operational Research Society&lt;/full-title&gt;&lt;/periodical&gt;&lt;pages&gt;278-293&lt;/pages&gt;&lt;volume&gt;59&lt;/volume&gt;&lt;number&gt;3&lt;/number&gt;&lt;dates&gt;&lt;year&gt;2008&lt;/year&gt;&lt;/dates&gt;&lt;label&gt;Robinson:2008a&lt;/label&gt;&lt;urls&gt;&lt;/urls&gt;&lt;/record&gt;&lt;/Cite&gt;&lt;Cite&gt;&lt;Author&gt;Robinson&lt;/Author&gt;&lt;Year&gt;2008&lt;/Year&gt;&lt;RecNum&gt;12&lt;/RecNum&gt;&lt;record&gt;&lt;rec-number&gt;12&lt;/rec-number&gt;&lt;foreign-keys&gt;&lt;key app="EN" db-id="dprfxxrdhdfwsreweeu5xer9ztawreeapw9z" timestamp="1539204786"&gt;12&lt;/key&gt;&lt;/foreign-keys&gt;&lt;ref-type name="Journal Article"&gt;17&lt;/ref-type&gt;&lt;contributors&gt;&lt;authors&gt;&lt;author&gt;Robinson, S&lt;/author&gt;&lt;/authors&gt;&lt;/contributors&gt;&lt;titles&gt;&lt;title&gt;Conceptual Modelling for Simulation Part II: A Framework for Conceptual Modelling&lt;/title&gt;&lt;secondary-title&gt;The Journal of the Operational Research Society&lt;/secondary-title&gt;&lt;/titles&gt;&lt;periodical&gt;&lt;full-title&gt;The Journal of the Operational Research Society&lt;/full-title&gt;&lt;/periodical&gt;&lt;pages&gt;291-304&lt;/pages&gt;&lt;volume&gt;59&lt;/volume&gt;&lt;number&gt;3&lt;/number&gt;&lt;dates&gt;&lt;year&gt;2008&lt;/year&gt;&lt;/dates&gt;&lt;publisher&gt;Palgrave Macmillan Journals&lt;/publisher&gt;&lt;isbn&gt;01605682, 14769360&lt;/isbn&gt;&lt;urls&gt;&lt;related-urls&gt;&lt;url&gt;http://www.jstor.org/stable/30132750&lt;/url&gt;&lt;/related-urls&gt;&lt;/urls&gt;&lt;custom1&gt;Full publication date: Mar., 2008&lt;/custom1&gt;&lt;/record&gt;&lt;/Cite&gt;&lt;/EndNote&gt;</w:instrText>
      </w:r>
      <w:r w:rsidR="00BC723C">
        <w:fldChar w:fldCharType="separate"/>
      </w:r>
      <w:r w:rsidR="00814384">
        <w:rPr>
          <w:noProof/>
        </w:rPr>
        <w:t>(Robinson, 2008a, 2008b)</w:t>
      </w:r>
      <w:r w:rsidR="00BC723C">
        <w:fldChar w:fldCharType="end"/>
      </w:r>
      <w:r w:rsidR="00BC723C">
        <w:t>.</w:t>
      </w:r>
      <w:r w:rsidR="000A2BF1">
        <w:t xml:space="preserve">  </w:t>
      </w:r>
      <w:r w:rsidR="00F87FA9">
        <w:t xml:space="preserve">Overarching this process, were </w:t>
      </w:r>
      <w:r>
        <w:t>three</w:t>
      </w:r>
      <w:r w:rsidR="00F87FA9">
        <w:t xml:space="preserve"> generic modelling requirement</w:t>
      </w:r>
      <w:r w:rsidR="001932EA">
        <w:t xml:space="preserve">s that we based on </w:t>
      </w:r>
      <w:r w:rsidR="007853EE">
        <w:t xml:space="preserve">generic hospital modelling literature </w:t>
      </w:r>
      <w:r w:rsidR="00502F58">
        <w:fldChar w:fldCharType="begin"/>
      </w:r>
      <w:r w:rsidR="002F19B1">
        <w:instrText xml:space="preserve"> ADDIN EN.CITE &lt;EndNote&gt;&lt;Cite&gt;&lt;Author&gt;Günal&lt;/Author&gt;&lt;Year&gt;2011&lt;/Year&gt;&lt;RecNum&gt;4&lt;/RecNum&gt;&lt;DisplayText&gt;(Günal &amp;amp; Pidd, 2011; Gunal, 2012)&lt;/DisplayText&gt;&lt;record&gt;&lt;rec-number&gt;4&lt;/rec-number&gt;&lt;foreign-keys&gt;&lt;key app="EN" db-id="dprfxxrdhdfwsreweeu5xer9ztawreeapw9z" timestamp="1539204786"&gt;4&lt;/key&gt;&lt;/foreign-keys&gt;&lt;ref-type name="Journal Article"&gt;17&lt;/ref-type&gt;&lt;contributors&gt;&lt;authors&gt;&lt;author&gt;Günal, M&lt;/author&gt;&lt;author&gt;Pidd, M&lt;/author&gt;&lt;/authors&gt;&lt;/contributors&gt;&lt;titles&gt;&lt;title&gt;DGHPSIM: Generic Simulation of Hospital Performance&lt;/title&gt;&lt;secondary-title&gt;Transactions on Modeling and Simulation (TOMACS)&lt;/secondary-title&gt;&lt;/titles&gt;&lt;periodical&gt;&lt;full-title&gt;Transactions on Modeling and Simulation (TOMACS)&lt;/full-title&gt;&lt;/periodical&gt;&lt;pages&gt;doi:10.1145/2000494.2000496.&lt;/pages&gt;&lt;volume&gt;21&lt;/volume&gt;&lt;number&gt;4&lt;/number&gt;&lt;dates&gt;&lt;year&gt;2011&lt;/year&gt;&lt;/dates&gt;&lt;label&gt;Gunal:2010&lt;/label&gt;&lt;urls&gt;&lt;/urls&gt;&lt;/record&gt;&lt;/Cite&gt;&lt;Cite&gt;&lt;Author&gt;Gunal&lt;/Author&gt;&lt;Year&gt;2012&lt;/Year&gt;&lt;RecNum&gt;5&lt;/RecNum&gt;&lt;record&gt;&lt;rec-number&gt;5&lt;/rec-number&gt;&lt;foreign-keys&gt;&lt;key app="EN" db-id="dprfxxrdhdfwsreweeu5xer9ztawreeapw9z" timestamp="1539204786"&gt;5&lt;/key&gt;&lt;/foreign-keys&gt;&lt;ref-type name="Journal Article"&gt;17&lt;/ref-type&gt;&lt;contributors&gt;&lt;authors&gt;&lt;author&gt;Gunal, Murat M.&lt;/author&gt;&lt;/authors&gt;&lt;/contributors&gt;&lt;titles&gt;&lt;title&gt;A guide for building hospital simulation models&lt;/title&gt;&lt;secondary-title&gt;Health Systems&lt;/secondary-title&gt;&lt;/titles&gt;&lt;periodical&gt;&lt;full-title&gt;Health Systems&lt;/full-title&gt;&lt;/periodical&gt;&lt;pages&gt;17-25&lt;/pages&gt;&lt;volume&gt;1&lt;/volume&gt;&lt;number&gt;1&lt;/number&gt;&lt;dates&gt;&lt;year&gt;2012&lt;/year&gt;&lt;pub-dates&gt;&lt;date&gt;2012/06/01&lt;/date&gt;&lt;/pub-dates&gt;&lt;/dates&gt;&lt;isbn&gt;2047-6973&lt;/isbn&gt;&lt;urls&gt;&lt;related-urls&gt;&lt;url&gt;https://doi.org/10.1057/hs.2012.8&lt;/url&gt;&lt;/related-urls&gt;&lt;/urls&gt;&lt;electronic-resource-num&gt;10.1057/hs.2012.8&lt;/electronic-resource-num&gt;&lt;/record&gt;&lt;/Cite&gt;&lt;/EndNote&gt;</w:instrText>
      </w:r>
      <w:r w:rsidR="00502F58">
        <w:fldChar w:fldCharType="separate"/>
      </w:r>
      <w:r w:rsidR="00502F58">
        <w:rPr>
          <w:noProof/>
        </w:rPr>
        <w:t>(Günal &amp; Pidd, 2011; G</w:t>
      </w:r>
      <w:r w:rsidR="00043730">
        <w:rPr>
          <w:noProof/>
        </w:rPr>
        <w:t>ü</w:t>
      </w:r>
      <w:r w:rsidR="00502F58">
        <w:rPr>
          <w:noProof/>
        </w:rPr>
        <w:t>nal, 2012)</w:t>
      </w:r>
      <w:r w:rsidR="00502F58">
        <w:fldChar w:fldCharType="end"/>
      </w:r>
      <w:r w:rsidR="00502F58">
        <w:t>.</w:t>
      </w:r>
    </w:p>
    <w:p w14:paraId="50A7419F" w14:textId="3FCD9092" w:rsidR="00F87FA9" w:rsidRDefault="00F87FA9" w:rsidP="00C97909">
      <w:pPr>
        <w:pStyle w:val="ListParagraph"/>
        <w:numPr>
          <w:ilvl w:val="0"/>
          <w:numId w:val="36"/>
        </w:numPr>
      </w:pPr>
      <w:r>
        <w:t xml:space="preserve">The principle of keeping the model as </w:t>
      </w:r>
      <w:r w:rsidR="00E46715" w:rsidRPr="00C97909">
        <w:rPr>
          <w:i/>
        </w:rPr>
        <w:t>simple</w:t>
      </w:r>
      <w:r>
        <w:t xml:space="preserve"> as possible</w:t>
      </w:r>
      <w:r w:rsidR="00E46715">
        <w:t>, to facilitate</w:t>
      </w:r>
      <w:r w:rsidR="00D43399">
        <w:t xml:space="preserve"> understanding and</w:t>
      </w:r>
      <w:r w:rsidR="00A75AFD">
        <w:t>,</w:t>
      </w:r>
      <w:r w:rsidR="004D2798">
        <w:t xml:space="preserve"> </w:t>
      </w:r>
      <w:r w:rsidR="00A75AFD">
        <w:t xml:space="preserve">where necessary, </w:t>
      </w:r>
      <w:r w:rsidR="004D2798">
        <w:t>incremental</w:t>
      </w:r>
      <w:r w:rsidR="00D43399">
        <w:t xml:space="preserve"> adaptation, </w:t>
      </w:r>
      <w:r w:rsidR="006E1833">
        <w:t xml:space="preserve">whilst providing sufficiently accurate results </w:t>
      </w:r>
      <w:r w:rsidR="006F1DD0">
        <w:t>to</w:t>
      </w:r>
      <w:r w:rsidR="00043730">
        <w:t xml:space="preserve"> convince decision makers to use the results to</w:t>
      </w:r>
      <w:r w:rsidR="006F1DD0">
        <w:t xml:space="preserve"> support </w:t>
      </w:r>
      <w:r w:rsidR="006E1833">
        <w:t>ward capacity planning</w:t>
      </w:r>
      <w:r w:rsidR="00B15808">
        <w:t>;</w:t>
      </w:r>
    </w:p>
    <w:p w14:paraId="53234285" w14:textId="3878E0E7" w:rsidR="00346CFA" w:rsidRDefault="00F87FA9" w:rsidP="006E1833">
      <w:pPr>
        <w:pStyle w:val="ListParagraph"/>
        <w:numPr>
          <w:ilvl w:val="0"/>
          <w:numId w:val="36"/>
        </w:numPr>
      </w:pPr>
      <w:r>
        <w:t xml:space="preserve">Incorporating </w:t>
      </w:r>
      <w:r w:rsidR="00B15808">
        <w:t>enough</w:t>
      </w:r>
      <w:r w:rsidR="0070016C">
        <w:t xml:space="preserve"> </w:t>
      </w:r>
      <w:r w:rsidR="0070016C" w:rsidRPr="00C97909">
        <w:rPr>
          <w:i/>
        </w:rPr>
        <w:t>flexibility</w:t>
      </w:r>
      <w:r w:rsidR="0070016C">
        <w:t xml:space="preserve"> </w:t>
      </w:r>
      <w:r w:rsidR="00B15808">
        <w:t xml:space="preserve">in the model configuration to allow </w:t>
      </w:r>
      <w:r w:rsidR="006F1DD0">
        <w:t>the model to be reused</w:t>
      </w:r>
      <w:r w:rsidR="000A2BF1">
        <w:t>, for its intended purpose,</w:t>
      </w:r>
      <w:r w:rsidR="006F1DD0">
        <w:t xml:space="preserve"> across multiple hospitals</w:t>
      </w:r>
      <w:r w:rsidR="000A2BF1">
        <w:t>;</w:t>
      </w:r>
    </w:p>
    <w:p w14:paraId="1058D3CA" w14:textId="3ECA8706" w:rsidR="000A2BF1" w:rsidRDefault="000A2BF1" w:rsidP="00C97909">
      <w:pPr>
        <w:pStyle w:val="ListParagraph"/>
        <w:numPr>
          <w:ilvl w:val="0"/>
          <w:numId w:val="36"/>
        </w:numPr>
      </w:pPr>
      <w:r>
        <w:t xml:space="preserve">Ensuring the model was </w:t>
      </w:r>
      <w:r w:rsidR="00E51367" w:rsidRPr="00C97909">
        <w:rPr>
          <w:i/>
        </w:rPr>
        <w:t>intuitive</w:t>
      </w:r>
      <w:r>
        <w:t xml:space="preserve"> for users with limited </w:t>
      </w:r>
      <w:r w:rsidR="00E46715">
        <w:t>simulation</w:t>
      </w:r>
      <w:r w:rsidR="004D2798">
        <w:t xml:space="preserve"> </w:t>
      </w:r>
      <w:r w:rsidR="00147B12">
        <w:t xml:space="preserve">or </w:t>
      </w:r>
      <w:r w:rsidR="004D2798">
        <w:t>programming</w:t>
      </w:r>
      <w:r w:rsidR="00E46715">
        <w:t xml:space="preserve"> </w:t>
      </w:r>
      <w:r>
        <w:t>training</w:t>
      </w:r>
      <w:r w:rsidR="00147B12">
        <w:t xml:space="preserve"> and for future adaptions by other simulation modellers</w:t>
      </w:r>
      <w:r>
        <w:t>.</w:t>
      </w:r>
    </w:p>
    <w:p w14:paraId="69A3A836" w14:textId="02CB8C8E" w:rsidR="00D6792A" w:rsidRDefault="003521B0" w:rsidP="00C26730">
      <w:pPr>
        <w:pStyle w:val="Paragraph"/>
      </w:pPr>
      <w:r>
        <w:t xml:space="preserve">We note that these requirements are sometimes contradictory.  </w:t>
      </w:r>
      <w:r w:rsidR="00A420FE">
        <w:t xml:space="preserve">Too much flexibility would come at the expense of both </w:t>
      </w:r>
      <w:r w:rsidR="00607EBA">
        <w:t xml:space="preserve">intuitive </w:t>
      </w:r>
      <w:r w:rsidR="00FF5F61">
        <w:t xml:space="preserve">usability and </w:t>
      </w:r>
      <w:r w:rsidR="004E2720">
        <w:t xml:space="preserve">simplicity and was likely to result in redundant functionality </w:t>
      </w:r>
      <w:r w:rsidR="00607EBA">
        <w:t xml:space="preserve">or </w:t>
      </w:r>
      <w:r w:rsidR="008305FE">
        <w:t>‘</w:t>
      </w:r>
      <w:r w:rsidR="00607EBA">
        <w:t>feature bloat</w:t>
      </w:r>
      <w:r w:rsidR="008305FE">
        <w:t>’</w:t>
      </w:r>
      <w:r w:rsidR="004E2720">
        <w:t xml:space="preserve">.  </w:t>
      </w:r>
      <w:r w:rsidR="001D143F">
        <w:t xml:space="preserve">Our approach therefore settled on </w:t>
      </w:r>
      <w:r w:rsidR="00A75AFD">
        <w:t xml:space="preserve">creating </w:t>
      </w:r>
      <w:r w:rsidR="001D143F">
        <w:t>a</w:t>
      </w:r>
      <w:r w:rsidR="004400D2">
        <w:t>n</w:t>
      </w:r>
      <w:r w:rsidR="001D143F">
        <w:t xml:space="preserve"> </w:t>
      </w:r>
      <w:r w:rsidR="004400D2" w:rsidRPr="004400D2">
        <w:rPr>
          <w:i/>
        </w:rPr>
        <w:t>archetype</w:t>
      </w:r>
      <w:r w:rsidR="004400D2">
        <w:rPr>
          <w:i/>
        </w:rPr>
        <w:t xml:space="preserve"> </w:t>
      </w:r>
      <w:r w:rsidR="001D143F" w:rsidRPr="00C97909">
        <w:rPr>
          <w:i/>
        </w:rPr>
        <w:t>ward model</w:t>
      </w:r>
      <w:r w:rsidR="001D143F">
        <w:t xml:space="preserve"> that </w:t>
      </w:r>
      <w:r w:rsidR="00A75AFD">
        <w:t>could be</w:t>
      </w:r>
      <w:r w:rsidR="00556F6E">
        <w:t xml:space="preserve"> used independently or </w:t>
      </w:r>
      <w:r w:rsidR="00975C3E">
        <w:t xml:space="preserve">easily </w:t>
      </w:r>
      <w:r w:rsidR="00556F6E">
        <w:t>adapted</w:t>
      </w:r>
      <w:r w:rsidR="00A75AFD">
        <w:t xml:space="preserve"> </w:t>
      </w:r>
      <w:r w:rsidR="00975C3E">
        <w:t xml:space="preserve">for </w:t>
      </w:r>
      <w:r w:rsidR="00254098">
        <w:t>more specialised wards</w:t>
      </w:r>
      <w:r w:rsidR="001A67DB">
        <w:t>.</w:t>
      </w:r>
      <w:r w:rsidR="007D6C0E">
        <w:t xml:space="preserve"> </w:t>
      </w:r>
      <w:r w:rsidR="001A67DB">
        <w:t>W</w:t>
      </w:r>
      <w:r w:rsidR="001D143F">
        <w:t xml:space="preserve">e believed </w:t>
      </w:r>
      <w:r w:rsidR="001A67DB">
        <w:t xml:space="preserve">our base model </w:t>
      </w:r>
      <w:r w:rsidR="001D143F">
        <w:t xml:space="preserve">to be reusable across many </w:t>
      </w:r>
      <w:r w:rsidR="004D2798">
        <w:t>general medical and surgical wards in different types of hospital</w:t>
      </w:r>
      <w:r w:rsidR="00607EBA">
        <w:t xml:space="preserve">.  </w:t>
      </w:r>
      <w:r w:rsidR="008A6342">
        <w:t xml:space="preserve">For example, </w:t>
      </w:r>
      <w:r w:rsidR="00010EB1">
        <w:t xml:space="preserve">it could be used to model a respiratory or rehabilitation wards or an acute medical unit. </w:t>
      </w:r>
      <w:r w:rsidR="00607EBA">
        <w:t>T</w:t>
      </w:r>
      <w:r w:rsidR="004E2720">
        <w:t xml:space="preserve">he </w:t>
      </w:r>
      <w:r w:rsidR="00607EBA">
        <w:t xml:space="preserve">base </w:t>
      </w:r>
      <w:r w:rsidR="004E2720">
        <w:t xml:space="preserve">purpose </w:t>
      </w:r>
      <w:r w:rsidR="00607EBA">
        <w:t xml:space="preserve">of the model was </w:t>
      </w:r>
      <w:r w:rsidR="00D6792A">
        <w:t>to assist the</w:t>
      </w:r>
      <w:r w:rsidR="004E2720">
        <w:t xml:space="preserve"> planning </w:t>
      </w:r>
      <w:r w:rsidR="00D47C3D">
        <w:t xml:space="preserve">of </w:t>
      </w:r>
      <w:r w:rsidR="004E2720">
        <w:t xml:space="preserve">the number </w:t>
      </w:r>
      <w:r w:rsidR="00D6792A">
        <w:t>and configuration of</w:t>
      </w:r>
      <w:r w:rsidR="004E2720">
        <w:t xml:space="preserve"> beds required to minimise admission delays for </w:t>
      </w:r>
      <w:r w:rsidR="00D7495E" w:rsidRPr="003B766C">
        <w:rPr>
          <w:highlight w:val="yellow"/>
        </w:rPr>
        <w:t>heterogeneous</w:t>
      </w:r>
      <w:r w:rsidR="00E51367">
        <w:t xml:space="preserve"> patient populations both now and in the future. </w:t>
      </w:r>
      <w:r w:rsidR="00607EBA" w:rsidDel="000A2BF1">
        <w:t xml:space="preserve"> </w:t>
      </w:r>
      <w:r w:rsidR="008E51D6">
        <w:t xml:space="preserve">We identified the </w:t>
      </w:r>
      <w:r w:rsidR="00240DA4">
        <w:t xml:space="preserve">components </w:t>
      </w:r>
      <w:r w:rsidR="00645BF8">
        <w:t xml:space="preserve">of the problem </w:t>
      </w:r>
      <w:r w:rsidR="00240DA4">
        <w:t>that var</w:t>
      </w:r>
      <w:r w:rsidR="00645BF8">
        <w:t>ied between wards (</w:t>
      </w:r>
      <w:r w:rsidR="008E51D6">
        <w:t>flexibility requirements</w:t>
      </w:r>
      <w:r w:rsidR="00645BF8">
        <w:t>)</w:t>
      </w:r>
      <w:r w:rsidR="008E51D6">
        <w:t xml:space="preserve"> through discussions with our </w:t>
      </w:r>
      <w:r w:rsidR="00C26730">
        <w:t>NHS collaborators</w:t>
      </w:r>
      <w:r w:rsidR="002F2BFE">
        <w:t>, literature review</w:t>
      </w:r>
      <w:r w:rsidR="00C26730">
        <w:t xml:space="preserve"> and through our </w:t>
      </w:r>
      <w:r w:rsidR="002F2BFE">
        <w:t>own</w:t>
      </w:r>
      <w:r w:rsidR="00894979">
        <w:t xml:space="preserve"> experience of</w:t>
      </w:r>
      <w:r w:rsidR="00C26730">
        <w:t xml:space="preserve"> modelling to assist </w:t>
      </w:r>
      <w:r w:rsidR="00894979">
        <w:t xml:space="preserve">the </w:t>
      </w:r>
      <w:r w:rsidR="00C26730">
        <w:t>NHS with</w:t>
      </w:r>
      <w:r w:rsidR="00894979">
        <w:t xml:space="preserve"> ward</w:t>
      </w:r>
      <w:r w:rsidR="00C26730">
        <w:t xml:space="preserve"> capacity planning.  </w:t>
      </w:r>
      <w:r w:rsidR="00DF7F59">
        <w:t>We selected what we felt was a simple to learn</w:t>
      </w:r>
      <w:r w:rsidR="00780DB5">
        <w:t xml:space="preserve">, </w:t>
      </w:r>
      <w:r w:rsidR="002263CE">
        <w:t xml:space="preserve">use and </w:t>
      </w:r>
      <w:r w:rsidR="00780DB5">
        <w:t xml:space="preserve">relatively inexpensive </w:t>
      </w:r>
      <w:r w:rsidR="00DF7F59">
        <w:t xml:space="preserve">commercial simulation package </w:t>
      </w:r>
      <w:r w:rsidR="002263CE">
        <w:t>for model implementation</w:t>
      </w:r>
      <w:r w:rsidR="00780DB5">
        <w:t>.</w:t>
      </w:r>
      <w:r w:rsidR="00D47C3D">
        <w:t xml:space="preserve">  We </w:t>
      </w:r>
      <w:r w:rsidR="00D47C3D">
        <w:lastRenderedPageBreak/>
        <w:t>also limited the extent to which the user interacts with the simulation software by using an Excel interface.</w:t>
      </w:r>
    </w:p>
    <w:p w14:paraId="05BC2BEC" w14:textId="08215F34" w:rsidR="00933717" w:rsidRDefault="00D31E25" w:rsidP="00C97909">
      <w:pPr>
        <w:pStyle w:val="Newparagraph"/>
      </w:pPr>
      <w:r w:rsidRPr="00C97909">
        <w:t>A second</w:t>
      </w:r>
      <w:r w:rsidR="00BB583A" w:rsidRPr="00C97909">
        <w:t xml:space="preserve"> team of modellers, supervised by one of the original team,</w:t>
      </w:r>
      <w:r w:rsidR="00DC732A" w:rsidRPr="00C97909">
        <w:t xml:space="preserve"> reused the </w:t>
      </w:r>
      <w:r w:rsidR="00C64052">
        <w:t>archetype</w:t>
      </w:r>
      <w:r w:rsidR="002F2BFE" w:rsidRPr="00C97909">
        <w:t xml:space="preserve"> </w:t>
      </w:r>
      <w:r w:rsidR="00DC732A" w:rsidRPr="00C97909">
        <w:t xml:space="preserve">model in a </w:t>
      </w:r>
      <w:r w:rsidR="00BB583A" w:rsidRPr="00C97909">
        <w:t xml:space="preserve">more </w:t>
      </w:r>
      <w:r w:rsidR="00DC732A" w:rsidRPr="00C97909">
        <w:t xml:space="preserve">specialist context: an intensive care unit. </w:t>
      </w:r>
      <w:r w:rsidR="00D57C94" w:rsidRPr="00C97909">
        <w:t xml:space="preserve">  </w:t>
      </w:r>
      <w:r w:rsidR="00BB583A" w:rsidRPr="00C97909">
        <w:t xml:space="preserve">Where necessary </w:t>
      </w:r>
      <w:r w:rsidR="00F22340" w:rsidRPr="00C97909">
        <w:t xml:space="preserve">we </w:t>
      </w:r>
      <w:r w:rsidR="008D731C">
        <w:t>incrementally added to</w:t>
      </w:r>
      <w:r w:rsidR="00F22340" w:rsidRPr="00C97909">
        <w:t xml:space="preserve"> the</w:t>
      </w:r>
      <w:r w:rsidR="00D57C94" w:rsidRPr="00C97909">
        <w:t xml:space="preserve"> level of detail </w:t>
      </w:r>
      <w:r w:rsidR="00F22340" w:rsidRPr="00C97909">
        <w:t xml:space="preserve">and flexibility </w:t>
      </w:r>
      <w:r w:rsidR="002F2BFE" w:rsidRPr="00C97909">
        <w:t>of the base</w:t>
      </w:r>
      <w:r w:rsidR="00D57C94" w:rsidRPr="00C97909">
        <w:t xml:space="preserve"> model </w:t>
      </w:r>
      <w:r w:rsidR="00677120" w:rsidRPr="00C97909">
        <w:t>to</w:t>
      </w:r>
      <w:r w:rsidR="00F22340" w:rsidRPr="00C97909">
        <w:t xml:space="preserve"> produce sufficiently accurate result</w:t>
      </w:r>
      <w:r w:rsidR="002F2BFE" w:rsidRPr="00C97909">
        <w:t>s</w:t>
      </w:r>
      <w:r w:rsidR="00F604CD">
        <w:t xml:space="preserve"> to support decision making</w:t>
      </w:r>
      <w:r w:rsidR="002F2BFE" w:rsidRPr="00C97909">
        <w:t>.</w:t>
      </w:r>
    </w:p>
    <w:p w14:paraId="59A13477" w14:textId="1662977C" w:rsidR="00A37270" w:rsidRPr="005108A9" w:rsidRDefault="00C97909" w:rsidP="00C97909">
      <w:pPr>
        <w:pStyle w:val="Newparagraph"/>
        <w:ind w:firstLine="0"/>
      </w:pPr>
      <w:r>
        <w:rPr>
          <w:i/>
        </w:rPr>
        <w:t xml:space="preserve">3.1.1 </w:t>
      </w:r>
      <w:r w:rsidR="00FF476E">
        <w:rPr>
          <w:i/>
        </w:rPr>
        <w:t xml:space="preserve">Access to </w:t>
      </w:r>
      <w:r w:rsidR="00E30A80">
        <w:rPr>
          <w:i/>
        </w:rPr>
        <w:t>the</w:t>
      </w:r>
      <w:r w:rsidR="00A37270" w:rsidRPr="005108A9">
        <w:rPr>
          <w:b/>
          <w:bCs/>
          <w:i/>
          <w:iCs/>
        </w:rPr>
        <w:t xml:space="preserve"> </w:t>
      </w:r>
      <w:r w:rsidR="00A37270" w:rsidRPr="00C97909">
        <w:rPr>
          <w:bCs/>
          <w:i/>
          <w:iCs/>
        </w:rPr>
        <w:t>generic models</w:t>
      </w:r>
    </w:p>
    <w:p w14:paraId="24C026AF" w14:textId="05FFC397" w:rsidR="0017491D" w:rsidRDefault="00B2303C" w:rsidP="00C97909">
      <w:pPr>
        <w:pStyle w:val="Newparagraph"/>
        <w:ind w:firstLine="0"/>
      </w:pPr>
      <w:r>
        <w:t xml:space="preserve">To facilitate reuse </w:t>
      </w:r>
      <w:r w:rsidR="00F8247B">
        <w:t xml:space="preserve">and refinement </w:t>
      </w:r>
      <w:r>
        <w:t>of the models we develop</w:t>
      </w:r>
      <w:r w:rsidR="00F8247B">
        <w:t>ed</w:t>
      </w:r>
      <w:r>
        <w:t>, w</w:t>
      </w:r>
      <w:r w:rsidR="0017491D">
        <w:t>e adopt an open science approach to this study</w:t>
      </w:r>
      <w:r w:rsidR="005D56B4">
        <w:t xml:space="preserve"> </w:t>
      </w:r>
      <w:r w:rsidR="005D56B4">
        <w:fldChar w:fldCharType="begin"/>
      </w:r>
      <w:r w:rsidR="002F19B1">
        <w:instrText xml:space="preserve"> ADDIN EN.CITE &lt;EndNote&gt;&lt;Cite&gt;&lt;Author&gt;Taylor&lt;/Author&gt;&lt;Year&gt;2017&lt;/Year&gt;&lt;RecNum&gt;15&lt;/RecNum&gt;&lt;DisplayText&gt;(Taylor et al., 2017)&lt;/DisplayText&gt;&lt;record&gt;&lt;rec-number&gt;15&lt;/rec-number&gt;&lt;foreign-keys&gt;&lt;key app="EN" db-id="dprfxxrdhdfwsreweeu5xer9ztawreeapw9z" timestamp="1539204786"&gt;15&lt;/key&gt;&lt;/foreign-keys&gt;&lt;ref-type name="Conference Proceedings"&gt;10&lt;/ref-type&gt;&lt;contributors&gt;&lt;authors&gt;&lt;author&gt;S. J. E. Taylor&lt;/author&gt;&lt;author&gt;A. Anagnostou&lt;/author&gt;&lt;author&gt;A. Fabiyi&lt;/author&gt;&lt;author&gt;C. Currie&lt;/author&gt;&lt;author&gt;T. Monks&lt;/author&gt;&lt;author&gt;R. Barbera&lt;/author&gt;&lt;author&gt;B. Becker&lt;/author&gt;&lt;/authors&gt;&lt;/contributors&gt;&lt;titles&gt;&lt;title&gt;Open science: Approaches and benefits for modeling &amp;amp;amp;amp; simulation&lt;/title&gt;&lt;secondary-title&gt;2017 Winter Simulation Conference (WSC)&lt;/secondary-title&gt;&lt;alt-title&gt;2017 Winter Simulation Conference (WSC)&lt;/alt-title&gt;&lt;/titles&gt;&lt;pages&gt;535-549&lt;/pages&gt;&lt;keywords&gt;&lt;keyword&gt;digital simulation&lt;/keyword&gt;&lt;keyword&gt;information retrieval systems&lt;/keyword&gt;&lt;keyword&gt;Open Access Data Repositories&lt;/keyword&gt;&lt;keyword&gt;Open Science practices&lt;/keyword&gt;&lt;keyword&gt;scientific research&lt;/keyword&gt;&lt;keyword&gt;modelling-&amp;amp;amp&lt;/keyword&gt;&lt;keyword&gt;-simulation&lt;/keyword&gt;&lt;keyword&gt;STRESS standardized checklist approach&lt;/keyword&gt;&lt;keyword&gt;digital object identifiers&lt;/keyword&gt;&lt;keyword&gt;researcher registries&lt;/keyword&gt;&lt;keyword&gt;scientific gateways&lt;/keyword&gt;&lt;keyword&gt;M&amp;amp;amp&lt;/keyword&gt;&lt;keyword&gt;S&lt;/keyword&gt;&lt;keyword&gt;Strengthening the Reporting of Empirical Simulation Studies standardized checklist approach&lt;/keyword&gt;&lt;keyword&gt;Open Access&lt;/keyword&gt;&lt;keyword&gt;Licenses&lt;/keyword&gt;&lt;keyword&gt;Object recognition&lt;/keyword&gt;&lt;keyword&gt;Gold&lt;/keyword&gt;&lt;keyword&gt;Computational modeling&lt;/keyword&gt;&lt;keyword&gt;Logic gates&lt;/keyword&gt;&lt;/keywords&gt;&lt;dates&gt;&lt;year&gt;2017&lt;/year&gt;&lt;pub-dates&gt;&lt;date&gt;3-6 Dec. 2017&lt;/date&gt;&lt;/pub-dates&gt;&lt;/dates&gt;&lt;isbn&gt;1558-4305&lt;/isbn&gt;&lt;urls&gt;&lt;/urls&gt;&lt;electronic-resource-num&gt;10.1109/WSC.2017.8247813&lt;/electronic-resource-num&gt;&lt;/record&gt;&lt;/Cite&gt;&lt;/EndNote&gt;</w:instrText>
      </w:r>
      <w:r w:rsidR="005D56B4">
        <w:fldChar w:fldCharType="separate"/>
      </w:r>
      <w:r w:rsidR="005D56B4">
        <w:rPr>
          <w:noProof/>
        </w:rPr>
        <w:t>(Taylor et al., 2017)</w:t>
      </w:r>
      <w:r w:rsidR="005D56B4">
        <w:fldChar w:fldCharType="end"/>
      </w:r>
      <w:r w:rsidR="005D56B4">
        <w:t xml:space="preserve">. </w:t>
      </w:r>
      <w:r w:rsidR="0017491D">
        <w:t xml:space="preserve">All of model code is </w:t>
      </w:r>
      <w:r>
        <w:t>fin</w:t>
      </w:r>
      <w:r w:rsidR="008D731C">
        <w:t>d</w:t>
      </w:r>
      <w:r>
        <w:t xml:space="preserve">able, accessible, reusable and citable, via </w:t>
      </w:r>
      <w:proofErr w:type="spellStart"/>
      <w:r>
        <w:t>Zenodo</w:t>
      </w:r>
      <w:proofErr w:type="spellEnd"/>
      <w:r>
        <w:t xml:space="preserve"> (</w:t>
      </w:r>
      <w:r w:rsidRPr="00B2303C">
        <w:t>https://zenodo.org/</w:t>
      </w:r>
      <w:r>
        <w:t>),</w:t>
      </w:r>
      <w:r w:rsidR="0017491D">
        <w:t xml:space="preserve"> along with test data for model verification.  </w:t>
      </w:r>
      <w:r w:rsidR="00E30A80">
        <w:t xml:space="preserve">The coded models are implemented in Simul8 Professional 2018.  </w:t>
      </w:r>
      <w:r w:rsidR="0017491D">
        <w:t>We document the model using the STRESS-DES reporting guidelines</w:t>
      </w:r>
      <w:r w:rsidR="00A80BFE">
        <w:t xml:space="preserve"> </w:t>
      </w:r>
      <w:r w:rsidR="00A80BFE">
        <w:fldChar w:fldCharType="begin"/>
      </w:r>
      <w:r w:rsidR="002F19B1">
        <w:instrText xml:space="preserve"> ADDIN EN.CITE &lt;EndNote&gt;&lt;Cite&gt;&lt;Author&gt;Monks&lt;/Author&gt;&lt;Year&gt;2018&lt;/Year&gt;&lt;RecNum&gt;7&lt;/RecNum&gt;&lt;DisplayText&gt;(Monks et al., 2018)&lt;/DisplayText&gt;&lt;record&gt;&lt;rec-number&gt;7&lt;/rec-number&gt;&lt;foreign-keys&gt;&lt;key app="EN" db-id="dprfxxrdhdfwsreweeu5xer9ztawreeapw9z" timestamp="1539204786"&gt;7&lt;/key&gt;&lt;/foreign-keys&gt;&lt;ref-type name="Journal Article"&gt;17&lt;/ref-type&gt;&lt;contributors&gt;&lt;authors&gt;&lt;author&gt;Monks, T&lt;/author&gt;&lt;author&gt;Currie, Christine S. M.&lt;/author&gt;&lt;author&gt;Onggo, Bhakti Stephan&lt;/author&gt;&lt;author&gt;Robinson, Stewart&lt;/author&gt;&lt;author&gt;Kunc, Martin&lt;/author&gt;&lt;author&gt;Taylor, Simon J. E.&lt;/author&gt;&lt;/authors&gt;&lt;/contributors&gt;&lt;titles&gt;&lt;title&gt;Strengthening the reporting of empirical simulation studies: Introducing the STRESS guidelines&lt;/title&gt;&lt;secondary-title&gt;Journal of Simulation&lt;/secondary-title&gt;&lt;/titles&gt;&lt;periodical&gt;&lt;full-title&gt;Journal of Simulation&lt;/full-title&gt;&lt;/periodical&gt;&lt;pages&gt;1-13&lt;/pages&gt;&lt;dates&gt;&lt;year&gt;2018&lt;/year&gt;&lt;/dates&gt;&lt;publisher&gt;Taylor &amp;amp; Francis&lt;/publisher&gt;&lt;isbn&gt;1747-7778&lt;/isbn&gt;&lt;urls&gt;&lt;related-urls&gt;&lt;url&gt;https://doi.org/10.1080/17477778.2018.1442155&lt;/url&gt;&lt;/related-urls&gt;&lt;/urls&gt;&lt;electronic-resource-num&gt;10.1080/17477778.2018.1442155&lt;/electronic-resource-num&gt;&lt;/record&gt;&lt;/Cite&gt;&lt;/EndNote&gt;</w:instrText>
      </w:r>
      <w:r w:rsidR="00A80BFE">
        <w:fldChar w:fldCharType="separate"/>
      </w:r>
      <w:r w:rsidR="005772A5">
        <w:rPr>
          <w:noProof/>
        </w:rPr>
        <w:t>(Monks et al., 2018)</w:t>
      </w:r>
      <w:r w:rsidR="00A80BFE">
        <w:fldChar w:fldCharType="end"/>
      </w:r>
      <w:r>
        <w:t>.</w:t>
      </w:r>
      <w:r w:rsidR="0017491D">
        <w:t xml:space="preserve"> The full STRESS-DES documentation is available in the online appendix.</w:t>
      </w:r>
    </w:p>
    <w:p w14:paraId="0364F01B" w14:textId="5307FA55" w:rsidR="00954BC5" w:rsidRPr="00C97909" w:rsidRDefault="005E16DB" w:rsidP="00C97909">
      <w:pPr>
        <w:pStyle w:val="Heading2"/>
      </w:pPr>
      <w:r w:rsidRPr="00C97909">
        <w:t xml:space="preserve">Archetype </w:t>
      </w:r>
      <w:r w:rsidR="00954BC5" w:rsidRPr="00C97909">
        <w:t>ward</w:t>
      </w:r>
      <w:r w:rsidR="00626594" w:rsidRPr="00C97909">
        <w:t xml:space="preserve"> </w:t>
      </w:r>
      <w:r w:rsidR="00954BC5" w:rsidRPr="00C97909">
        <w:t>model</w:t>
      </w:r>
    </w:p>
    <w:p w14:paraId="435DAC74" w14:textId="7E6395D3" w:rsidR="00A874C6" w:rsidRPr="006274CA" w:rsidRDefault="00AD6E0D" w:rsidP="00C97909">
      <w:pPr>
        <w:pStyle w:val="Heading3"/>
      </w:pPr>
      <w:r w:rsidRPr="006274CA">
        <w:t>Motivation and objectives</w:t>
      </w:r>
    </w:p>
    <w:p w14:paraId="5ED5FF7E" w14:textId="55DBE29A" w:rsidR="0015358D" w:rsidRDefault="00A874C6" w:rsidP="0015358D">
      <w:pPr>
        <w:pStyle w:val="Newparagraph"/>
        <w:ind w:firstLine="0"/>
      </w:pPr>
      <w:r>
        <w:t xml:space="preserve">A common problem for managers in hospitals is planning ward bed capacity.  Too few beds and there is a problem with </w:t>
      </w:r>
      <w:r w:rsidRPr="00C97909">
        <w:rPr>
          <w:i/>
        </w:rPr>
        <w:t>patient flow</w:t>
      </w:r>
      <w:r>
        <w:t xml:space="preserve">: patients will experience significant admission delays to specialist care or may not be able to transfer from one ward to another either in the same or a different hospital.  </w:t>
      </w:r>
      <w:r w:rsidR="00430A30">
        <w:t>In extreme circumstances</w:t>
      </w:r>
      <w:r w:rsidR="00AD6E0D">
        <w:t>,</w:t>
      </w:r>
      <w:r w:rsidR="00430A30">
        <w:t xml:space="preserve"> patient may be admitted to wards outside of their specialist needs. </w:t>
      </w:r>
      <w:r>
        <w:t xml:space="preserve">Too many beds and </w:t>
      </w:r>
      <w:r w:rsidR="00A07A53">
        <w:t>continuous patient flow comes at the expense of a hospital’s need for</w:t>
      </w:r>
      <w:r>
        <w:t xml:space="preserve"> value-for-money</w:t>
      </w:r>
      <w:r w:rsidR="00720305">
        <w:t>.</w:t>
      </w:r>
    </w:p>
    <w:p w14:paraId="011A69AF" w14:textId="6F90FE91" w:rsidR="00571523" w:rsidRDefault="00AD6E0D" w:rsidP="00FF0CDF">
      <w:pPr>
        <w:pStyle w:val="Newparagraph"/>
      </w:pPr>
      <w:r>
        <w:t>Th</w:t>
      </w:r>
      <w:r w:rsidR="00A874C6">
        <w:t xml:space="preserve">is </w:t>
      </w:r>
      <w:r>
        <w:t xml:space="preserve">is a </w:t>
      </w:r>
      <w:r w:rsidR="00A874C6">
        <w:t>classic queuing</w:t>
      </w:r>
      <w:r>
        <w:t xml:space="preserve"> </w:t>
      </w:r>
      <w:r w:rsidR="00C96FAC">
        <w:t xml:space="preserve">problem with a waiting time </w:t>
      </w:r>
      <w:r>
        <w:t>versus value-for-money</w:t>
      </w:r>
      <w:r w:rsidR="00A874C6">
        <w:t xml:space="preserve"> trade-off</w:t>
      </w:r>
      <w:r>
        <w:t>.  To support healthcare planners, t</w:t>
      </w:r>
      <w:r w:rsidR="00A874C6">
        <w:t xml:space="preserve">he generic ward model outputs </w:t>
      </w:r>
      <w:r w:rsidR="00430A30">
        <w:t xml:space="preserve">the long-run average and distributions for admission </w:t>
      </w:r>
      <w:r w:rsidR="00A874C6">
        <w:t xml:space="preserve">waiting time and </w:t>
      </w:r>
      <w:r w:rsidR="0051117B">
        <w:t xml:space="preserve">ward </w:t>
      </w:r>
      <w:r w:rsidR="00430A30">
        <w:t>occupancy</w:t>
      </w:r>
      <w:r w:rsidR="00A874C6">
        <w:t xml:space="preserve">.  Waiting </w:t>
      </w:r>
      <w:r w:rsidR="00430A30">
        <w:lastRenderedPageBreak/>
        <w:t>metrics</w:t>
      </w:r>
      <w:r w:rsidR="00A874C6">
        <w:t xml:space="preserve"> consist of the number of patients waiting for admission </w:t>
      </w:r>
      <w:r w:rsidR="00430A30">
        <w:t xml:space="preserve">(queue length) </w:t>
      </w:r>
      <w:r w:rsidR="00A874C6">
        <w:t>and waiting time for those unable to enter the ward straight away and where relevant the number of patients who wait so long that they are treated elsewhere and never enter the ward.</w:t>
      </w:r>
      <w:r w:rsidR="00430A30">
        <w:t xml:space="preserve"> </w:t>
      </w:r>
      <w:r w:rsidR="0051117B">
        <w:t>Ward o</w:t>
      </w:r>
      <w:r w:rsidR="00430A30">
        <w:t xml:space="preserve">ccupancy metrics represent the utilisation of beds in the simulation.  The model outputs both the average and maximum </w:t>
      </w:r>
      <w:r w:rsidR="00C914FC">
        <w:t xml:space="preserve">ward </w:t>
      </w:r>
      <w:r w:rsidR="00430A30">
        <w:t>occupancy.</w:t>
      </w:r>
      <w:r w:rsidR="00C96FAC">
        <w:t xml:space="preserve">  The model </w:t>
      </w:r>
      <w:r w:rsidR="0059179D">
        <w:t xml:space="preserve">also outputs a third type of </w:t>
      </w:r>
      <w:r w:rsidR="006033CA">
        <w:t xml:space="preserve">output measure: </w:t>
      </w:r>
      <w:r w:rsidR="0059179D">
        <w:t>transfer</w:t>
      </w:r>
      <w:r w:rsidR="006033CA">
        <w:t>s</w:t>
      </w:r>
      <w:r w:rsidR="0059179D">
        <w:t xml:space="preserve"> </w:t>
      </w:r>
      <w:r w:rsidR="006033CA">
        <w:t>between beds</w:t>
      </w:r>
      <w:r w:rsidR="002B3E8D">
        <w:t xml:space="preserve"> within the ward</w:t>
      </w:r>
      <w:r w:rsidR="006033CA">
        <w:t xml:space="preserve">.  This was included due to single-sex accommodation requirements </w:t>
      </w:r>
      <w:r w:rsidR="00BE6EC5">
        <w:t>we discuss below.</w:t>
      </w:r>
      <w:r w:rsidR="00571523" w:rsidRPr="00571523">
        <w:t xml:space="preserve"> </w:t>
      </w:r>
    </w:p>
    <w:p w14:paraId="6D55096E" w14:textId="678F83CC" w:rsidR="00571523" w:rsidRDefault="00571523" w:rsidP="00571523">
      <w:pPr>
        <w:pStyle w:val="Heading3"/>
      </w:pPr>
      <w:r>
        <w:t>Level of detail</w:t>
      </w:r>
    </w:p>
    <w:p w14:paraId="24A90134" w14:textId="356621ED" w:rsidR="006C734A" w:rsidRDefault="007B4714" w:rsidP="00C97909">
      <w:pPr>
        <w:pStyle w:val="Newparagraph"/>
        <w:ind w:firstLine="0"/>
      </w:pPr>
      <w:r w:rsidRPr="001579C8">
        <w:t>To</w:t>
      </w:r>
      <w:r w:rsidR="006C734A" w:rsidRPr="001579C8">
        <w:t xml:space="preserve"> build a generic model for a hospital ward, we need to consider the features of a typical ward, as well as the variation in the arrival rate and length of stay.  There is a requirement, introduced in 2011</w:t>
      </w:r>
      <w:r w:rsidR="002B3E8D">
        <w:t xml:space="preserve"> (Department of Health and Social Care, 2011)</w:t>
      </w:r>
      <w:r w:rsidR="006C734A" w:rsidRPr="001579C8">
        <w:t xml:space="preserve">, that in the UK “all hospital accommodation is same-sex” (Care Quality Commission, 2015).  </w:t>
      </w:r>
      <w:r w:rsidR="006C734A">
        <w:t xml:space="preserve">This is also a requirement in other countries, for example </w:t>
      </w:r>
      <w:r w:rsidR="00B2303C">
        <w:t>in South Africa (</w:t>
      </w:r>
      <w:proofErr w:type="spellStart"/>
      <w:r w:rsidR="006C734A">
        <w:t>Bloem</w:t>
      </w:r>
      <w:proofErr w:type="spellEnd"/>
      <w:r w:rsidR="00B2303C">
        <w:t>,</w:t>
      </w:r>
      <w:r w:rsidR="006238B2">
        <w:t xml:space="preserve"> </w:t>
      </w:r>
      <w:r w:rsidR="006C734A">
        <w:t xml:space="preserve">2015). </w:t>
      </w:r>
      <w:r w:rsidR="006C734A" w:rsidRPr="001579C8">
        <w:t xml:space="preserve">This means that the division of the ward into a combination of same-sex </w:t>
      </w:r>
      <w:r w:rsidR="006C734A">
        <w:t xml:space="preserve">multi-bed </w:t>
      </w:r>
      <w:r w:rsidR="006C734A" w:rsidRPr="001579C8">
        <w:t xml:space="preserve">bays and single rooms is an important consideration.  If only single rooms are </w:t>
      </w:r>
      <w:r w:rsidRPr="001579C8">
        <w:t>used,</w:t>
      </w:r>
      <w:r w:rsidR="006C734A" w:rsidRPr="001579C8">
        <w:t xml:space="preserve"> then they will automatically be same-sex and it is only the capacity of the ward that needs to be considered.  </w:t>
      </w:r>
      <w:r>
        <w:t>In general</w:t>
      </w:r>
      <w:r w:rsidR="006C734A" w:rsidRPr="001579C8">
        <w:t>, it is more expensive to build and s</w:t>
      </w:r>
      <w:r w:rsidR="006C734A">
        <w:t xml:space="preserve">taff </w:t>
      </w:r>
      <w:r w:rsidR="003F71A1">
        <w:t xml:space="preserve">a </w:t>
      </w:r>
      <w:r w:rsidR="006C734A">
        <w:t xml:space="preserve">ward of </w:t>
      </w:r>
      <w:r w:rsidR="003F71A1">
        <w:t xml:space="preserve">entirely </w:t>
      </w:r>
      <w:r w:rsidR="006C734A">
        <w:t>single rooms</w:t>
      </w:r>
      <w:r w:rsidR="003E0DF7">
        <w:t xml:space="preserve"> (</w:t>
      </w:r>
      <w:proofErr w:type="spellStart"/>
      <w:r w:rsidR="003E0DF7">
        <w:t>Spesyvtseva</w:t>
      </w:r>
      <w:proofErr w:type="spellEnd"/>
      <w:r w:rsidR="003E0DF7">
        <w:t xml:space="preserve">, </w:t>
      </w:r>
      <w:proofErr w:type="spellStart"/>
      <w:r w:rsidR="005C446D">
        <w:t>n.</w:t>
      </w:r>
      <w:r w:rsidR="003E0DF7">
        <w:t>d</w:t>
      </w:r>
      <w:r w:rsidR="005C446D">
        <w:t>.</w:t>
      </w:r>
      <w:proofErr w:type="spellEnd"/>
      <w:r w:rsidR="003E0DF7">
        <w:t>)</w:t>
      </w:r>
      <w:r w:rsidR="00854A35">
        <w:t>.  T</w:t>
      </w:r>
      <w:r w:rsidR="006C734A">
        <w:t xml:space="preserve">here is also </w:t>
      </w:r>
      <w:r>
        <w:t xml:space="preserve">mixed </w:t>
      </w:r>
      <w:r w:rsidR="00CA11D8">
        <w:t>evidence</w:t>
      </w:r>
      <w:r>
        <w:t xml:space="preserve"> </w:t>
      </w:r>
      <w:r w:rsidR="006C734A">
        <w:t xml:space="preserve">as to whether single rooms are better </w:t>
      </w:r>
      <w:r w:rsidR="00B170C1">
        <w:t xml:space="preserve">or worse </w:t>
      </w:r>
      <w:r>
        <w:t xml:space="preserve">environments </w:t>
      </w:r>
      <w:r w:rsidR="006C734A">
        <w:t>for patients</w:t>
      </w:r>
      <w:r>
        <w:t>.</w:t>
      </w:r>
      <w:r w:rsidR="006C734A">
        <w:t xml:space="preserve">  </w:t>
      </w:r>
      <w:r w:rsidR="00B170C1">
        <w:t>Study findings</w:t>
      </w:r>
      <w:r>
        <w:t xml:space="preserve"> range from </w:t>
      </w:r>
      <w:r w:rsidR="00CA11D8">
        <w:t>reporting</w:t>
      </w:r>
      <w:r>
        <w:t xml:space="preserve"> considerable patient benefits of single rooms (Wales NUS Estates, 2005), no clear effect of single rooms on safet</w:t>
      </w:r>
      <w:r w:rsidR="00E766D0">
        <w:t xml:space="preserve">y (Simon, Maben, Murrells &amp; Griffiths, </w:t>
      </w:r>
      <w:r>
        <w:t xml:space="preserve">2016) and </w:t>
      </w:r>
      <w:r w:rsidRPr="001579C8">
        <w:t xml:space="preserve">in some </w:t>
      </w:r>
      <w:r>
        <w:t>settings sharing</w:t>
      </w:r>
      <w:r w:rsidRPr="001579C8">
        <w:t xml:space="preserve"> a bay with other patients can actually assist patient recovery (Department of Health, 2008)</w:t>
      </w:r>
      <w:r w:rsidR="00CA11D8">
        <w:t>.</w:t>
      </w:r>
      <w:r>
        <w:t xml:space="preserve"> </w:t>
      </w:r>
      <w:r w:rsidDel="007B4714">
        <w:t xml:space="preserve"> </w:t>
      </w:r>
      <w:r w:rsidR="009E4181">
        <w:t>Chris Isles (2013) argues that a mix of single rooms</w:t>
      </w:r>
      <w:r w:rsidR="00147B12">
        <w:t xml:space="preserve"> and </w:t>
      </w:r>
      <w:proofErr w:type="spellStart"/>
      <w:r w:rsidR="00147B12">
        <w:t>muli</w:t>
      </w:r>
      <w:proofErr w:type="spellEnd"/>
      <w:r w:rsidR="00147B12">
        <w:t>-bed bays</w:t>
      </w:r>
      <w:r w:rsidR="009E4181">
        <w:t xml:space="preserve"> </w:t>
      </w:r>
      <w:r w:rsidR="00147B12">
        <w:t>facilitates</w:t>
      </w:r>
      <w:r w:rsidR="009E4181">
        <w:t xml:space="preserve"> infection control where needed, while allowing those who prefer having company to do so. </w:t>
      </w:r>
      <w:r>
        <w:t>Given this uncertainty</w:t>
      </w:r>
      <w:r w:rsidR="006C734A" w:rsidRPr="001579C8">
        <w:t xml:space="preserve">, </w:t>
      </w:r>
      <w:r>
        <w:t>a generic simulation model</w:t>
      </w:r>
      <w:r w:rsidR="00720449">
        <w:t xml:space="preserve"> </w:t>
      </w:r>
      <w:r w:rsidR="006C734A" w:rsidRPr="001579C8">
        <w:lastRenderedPageBreak/>
        <w:t xml:space="preserve">needs to allow users to input different ward configurations, in terms of the number of single beds and the size of any bays used.  The model </w:t>
      </w:r>
      <w:r>
        <w:t>must also</w:t>
      </w:r>
      <w:r w:rsidR="00147B12">
        <w:t xml:space="preserve"> take</w:t>
      </w:r>
      <w:r w:rsidRPr="001579C8">
        <w:t xml:space="preserve"> </w:t>
      </w:r>
      <w:r w:rsidR="006C734A" w:rsidRPr="001579C8">
        <w:t>account of the same-sex requirement when assessing if there is space for the patient.</w:t>
      </w:r>
      <w:r w:rsidR="00247626">
        <w:t xml:space="preserve"> Should this not be required the data can be entered as if all patients are of one gender.</w:t>
      </w:r>
    </w:p>
    <w:p w14:paraId="6726FF34" w14:textId="77777777" w:rsidR="000B7B3B" w:rsidRDefault="000B7B3B" w:rsidP="000B7B3B">
      <w:pPr>
        <w:keepNext/>
      </w:pPr>
      <w:r>
        <w:rPr>
          <w:noProof/>
        </w:rPr>
        <w:drawing>
          <wp:inline distT="0" distB="0" distL="0" distR="0" wp14:anchorId="777898F4" wp14:editId="16BAA988">
            <wp:extent cx="5394960" cy="2103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4960" cy="2103120"/>
                    </a:xfrm>
                    <a:prstGeom prst="rect">
                      <a:avLst/>
                    </a:prstGeom>
                    <a:noFill/>
                    <a:ln>
                      <a:noFill/>
                    </a:ln>
                  </pic:spPr>
                </pic:pic>
              </a:graphicData>
            </a:graphic>
          </wp:inline>
        </w:drawing>
      </w:r>
    </w:p>
    <w:p w14:paraId="5E196360" w14:textId="23358930" w:rsidR="000B7B3B" w:rsidRDefault="000B7B3B" w:rsidP="000B7B3B">
      <w:pPr>
        <w:pStyle w:val="Caption"/>
        <w:jc w:val="center"/>
      </w:pPr>
      <w:r>
        <w:t xml:space="preserve">Figure </w:t>
      </w:r>
      <w:r w:rsidR="007C1F0A">
        <w:rPr>
          <w:noProof/>
        </w:rPr>
        <w:fldChar w:fldCharType="begin"/>
      </w:r>
      <w:r w:rsidR="007C1F0A">
        <w:rPr>
          <w:noProof/>
        </w:rPr>
        <w:instrText xml:space="preserve"> SEQ Figure \* ARABIC </w:instrText>
      </w:r>
      <w:r w:rsidR="007C1F0A">
        <w:rPr>
          <w:noProof/>
        </w:rPr>
        <w:fldChar w:fldCharType="separate"/>
      </w:r>
      <w:r w:rsidR="00FD4292">
        <w:rPr>
          <w:noProof/>
        </w:rPr>
        <w:t>1</w:t>
      </w:r>
      <w:r w:rsidR="007C1F0A">
        <w:rPr>
          <w:noProof/>
        </w:rPr>
        <w:fldChar w:fldCharType="end"/>
      </w:r>
      <w:r>
        <w:t>: The structure of the single ward model</w:t>
      </w:r>
    </w:p>
    <w:p w14:paraId="6E454BAB" w14:textId="77777777" w:rsidR="00764A23" w:rsidRDefault="00764A23" w:rsidP="00764A23">
      <w:pPr>
        <w:pStyle w:val="Heading3"/>
      </w:pPr>
      <w:r w:rsidRPr="0046477E">
        <w:t>Model logic</w:t>
      </w:r>
    </w:p>
    <w:p w14:paraId="567D24B6" w14:textId="65748FA4" w:rsidR="00FB051B" w:rsidRDefault="002F475A" w:rsidP="00571523">
      <w:r>
        <w:t xml:space="preserve">The logic of the model is shown in Figure 1.  Patients arrive into the model at the point when the decision is made to admit them to the ward being modelled, the </w:t>
      </w:r>
      <w:r w:rsidR="00604BAA">
        <w:t>inter-</w:t>
      </w:r>
      <w:r>
        <w:t xml:space="preserve">arrival </w:t>
      </w:r>
      <w:r w:rsidR="00604BAA">
        <w:t>times are</w:t>
      </w:r>
      <w:r>
        <w:t xml:space="preserve"> sampled from </w:t>
      </w:r>
      <w:r w:rsidR="00F84C28">
        <w:t>an</w:t>
      </w:r>
      <w:r>
        <w:t xml:space="preserve"> empirical distribution. At this point</w:t>
      </w:r>
      <w:r w:rsidR="00F84C28">
        <w:t>, a</w:t>
      </w:r>
      <w:r>
        <w:t xml:space="preserve"> </w:t>
      </w:r>
      <w:r w:rsidR="00F84C28">
        <w:t>patient</w:t>
      </w:r>
      <w:r w:rsidR="00107935">
        <w:t xml:space="preserve"> is </w:t>
      </w:r>
      <w:r>
        <w:t xml:space="preserve">assigned a gender and length of stay </w:t>
      </w:r>
      <w:r w:rsidR="00F84C28">
        <w:t>sample</w:t>
      </w:r>
      <w:r w:rsidR="00A1426E">
        <w:t>d</w:t>
      </w:r>
      <w:r w:rsidR="00F84C28">
        <w:t xml:space="preserve"> from </w:t>
      </w:r>
      <w:r w:rsidR="00FB051B">
        <w:t xml:space="preserve">the corresponding </w:t>
      </w:r>
      <w:r>
        <w:t xml:space="preserve">empirical distribution.  </w:t>
      </w:r>
    </w:p>
    <w:p w14:paraId="19E5047D" w14:textId="527D572F" w:rsidR="00435236" w:rsidRDefault="00FB051B" w:rsidP="00571523">
      <w:pPr>
        <w:pStyle w:val="Newparagraph"/>
      </w:pPr>
      <w:r>
        <w:t>Patients</w:t>
      </w:r>
      <w:r w:rsidR="002F475A">
        <w:t xml:space="preserve"> then join a queue </w:t>
      </w:r>
      <w:r w:rsidR="00F16085">
        <w:t xml:space="preserve">of individuals </w:t>
      </w:r>
      <w:r w:rsidR="002F475A">
        <w:t>waiting for a space in the ward</w:t>
      </w:r>
      <w:r w:rsidR="00F16085">
        <w:t xml:space="preserve">.  In practice this is a virtual as opposed to a physical queue.  </w:t>
      </w:r>
      <w:r w:rsidR="00435236">
        <w:t>It is</w:t>
      </w:r>
      <w:r w:rsidR="002F475A">
        <w:t xml:space="preserve"> the list of patients waiting elsewhere in the hospital for transfer to the ward.  From the queue they move to a decision point, which attempts to allocate them to a bed on the ward.  If a suitable space in the ward is found th</w:t>
      </w:r>
      <w:r w:rsidR="00571523">
        <w:t xml:space="preserve">ey move to a bed in the ward.  </w:t>
      </w:r>
    </w:p>
    <w:p w14:paraId="3E3ED870" w14:textId="60A4304A" w:rsidR="003909FA" w:rsidRPr="00571523" w:rsidRDefault="002F475A" w:rsidP="00571523">
      <w:pPr>
        <w:pStyle w:val="Newparagraph"/>
      </w:pPr>
      <w:r w:rsidRPr="00571523">
        <w:t xml:space="preserve">If there is no suitable space in the ward, the patient will be assumed to stay elsewhere in the hospital and be waiting for a space in the ward.  </w:t>
      </w:r>
      <w:r w:rsidR="00E311F2" w:rsidRPr="00571523">
        <w:t>A</w:t>
      </w:r>
      <w:r w:rsidRPr="00571523">
        <w:t xml:space="preserve"> short waiting time is allocated before </w:t>
      </w:r>
      <w:r w:rsidR="00DA7FF6" w:rsidRPr="00571523">
        <w:t>an admission is reattempted.</w:t>
      </w:r>
      <w:r w:rsidRPr="00571523">
        <w:t xml:space="preserve"> </w:t>
      </w:r>
      <w:r w:rsidR="00DA7FF6" w:rsidRPr="00571523">
        <w:t xml:space="preserve"> </w:t>
      </w:r>
      <w:r w:rsidRPr="00571523">
        <w:t xml:space="preserve">Patients move from the queue in first in first out order if more than one arrives or reaches the end of their short wait at the same </w:t>
      </w:r>
      <w:r w:rsidRPr="00571523">
        <w:lastRenderedPageBreak/>
        <w:t>time. For patients who wait for a space in the ward a proportion of the time that they wait may be removed from the length of stay (this is user defined).  It is also possible for the user to specify when patients have waited so long that they no longer require the ward (they have been treated elsewhere). When this happens patients will be sent out of the system.</w:t>
      </w:r>
    </w:p>
    <w:p w14:paraId="62E182AB" w14:textId="4507A696" w:rsidR="002F475A" w:rsidRPr="00571523" w:rsidRDefault="002F475A" w:rsidP="00571523">
      <w:pPr>
        <w:pStyle w:val="Newparagraph"/>
      </w:pPr>
      <w:r w:rsidRPr="00571523">
        <w:t xml:space="preserve">Patients </w:t>
      </w:r>
      <w:r w:rsidR="00B85B95" w:rsidRPr="00571523">
        <w:t xml:space="preserve">then </w:t>
      </w:r>
      <w:r w:rsidRPr="00571523">
        <w:t xml:space="preserve">remain on the ward for their </w:t>
      </w:r>
      <w:r w:rsidR="00B85B95" w:rsidRPr="00571523">
        <w:t>sampled</w:t>
      </w:r>
      <w:r w:rsidRPr="00571523">
        <w:t xml:space="preserve"> length of stay </w:t>
      </w:r>
      <w:r w:rsidR="00247626">
        <w:t>before being</w:t>
      </w:r>
      <w:r w:rsidRPr="00571523">
        <w:t xml:space="preserve"> discharged from the ward. </w:t>
      </w:r>
    </w:p>
    <w:p w14:paraId="55341D0C" w14:textId="186B420B" w:rsidR="00AD6E0D" w:rsidRDefault="00AD6E0D" w:rsidP="00C97909">
      <w:pPr>
        <w:pStyle w:val="Heading3"/>
      </w:pPr>
      <w:r>
        <w:t>Model inputs</w:t>
      </w:r>
    </w:p>
    <w:p w14:paraId="47A7EDA8" w14:textId="67471070" w:rsidR="00E62576" w:rsidRDefault="00AD6E0D" w:rsidP="00AD6E0D">
      <w:r>
        <w:t xml:space="preserve">The model includes two </w:t>
      </w:r>
      <w:r w:rsidR="00E62576">
        <w:t>controllable ward design</w:t>
      </w:r>
      <w:r>
        <w:t xml:space="preserve"> variables: the </w:t>
      </w:r>
      <w:r w:rsidRPr="00134312">
        <w:rPr>
          <w:i/>
        </w:rPr>
        <w:t>number of beds</w:t>
      </w:r>
      <w:r>
        <w:t xml:space="preserve"> in a hospital ward and how they are divided into a mixture of </w:t>
      </w:r>
      <w:r w:rsidRPr="00134312">
        <w:rPr>
          <w:i/>
        </w:rPr>
        <w:t>single rooms and multi-</w:t>
      </w:r>
      <w:proofErr w:type="spellStart"/>
      <w:r w:rsidRPr="00134312">
        <w:rPr>
          <w:i/>
        </w:rPr>
        <w:t>bedbays</w:t>
      </w:r>
      <w:proofErr w:type="spellEnd"/>
      <w:r>
        <w:t xml:space="preserve">. </w:t>
      </w:r>
    </w:p>
    <w:p w14:paraId="08F0D0BC" w14:textId="5BA8B2E4" w:rsidR="00AD6E0D" w:rsidRDefault="002F475A" w:rsidP="00571523">
      <w:pPr>
        <w:pStyle w:val="Newparagraph"/>
        <w:rPr>
          <w:szCs w:val="20"/>
          <w:highlight w:val="yellow"/>
        </w:rPr>
      </w:pPr>
      <w:r>
        <w:t>The v</w:t>
      </w:r>
      <w:r w:rsidR="00AD6E0D">
        <w:t xml:space="preserve">ariation in the arrival of patients </w:t>
      </w:r>
      <w:r>
        <w:t>to the ward and their subsequent</w:t>
      </w:r>
      <w:r w:rsidR="00AD6E0D">
        <w:t xml:space="preserve"> length of stay on a ward is handled through sampling from empirical distribution functions.  The model allows </w:t>
      </w:r>
      <w:r>
        <w:t xml:space="preserve">multiple patient types.  Each of which can be assigned its own length of stay distribution.  This for example, could be age bands within the population or patients with different care needs.  Healthcare planners therefore have the flexibility to use the model with </w:t>
      </w:r>
      <w:r w:rsidR="00793381">
        <w:t>data of differing levels of detail</w:t>
      </w:r>
      <w:r>
        <w:t>.  In cases where data are highly limited, planners can use the model with a single homogenous patient population.  However, if more detailed data are available, planners can plan across multiple population</w:t>
      </w:r>
      <w:r w:rsidR="00793381">
        <w:t>s</w:t>
      </w:r>
      <w:r>
        <w:t xml:space="preserve"> </w:t>
      </w:r>
      <w:r w:rsidR="00CA461F">
        <w:t>by varying</w:t>
      </w:r>
      <w:r>
        <w:t xml:space="preserve"> arrival</w:t>
      </w:r>
      <w:r w:rsidR="002817AE">
        <w:t xml:space="preserve"> and length stay distributions based on</w:t>
      </w:r>
      <w:r>
        <w:t xml:space="preserve"> predictions of future demand.</w:t>
      </w:r>
    </w:p>
    <w:p w14:paraId="133B11B8" w14:textId="66000C94" w:rsidR="002F475A" w:rsidRPr="00BE028F" w:rsidRDefault="002817AE" w:rsidP="00BE028F">
      <w:pPr>
        <w:pStyle w:val="Heading3"/>
      </w:pPr>
      <w:r w:rsidRPr="00C97909">
        <w:t xml:space="preserve">Simul8 </w:t>
      </w:r>
      <w:r w:rsidR="006C734A" w:rsidRPr="00C97909">
        <w:t>implementation</w:t>
      </w:r>
    </w:p>
    <w:p w14:paraId="36D660FE" w14:textId="44DD2933" w:rsidR="00F31625" w:rsidRDefault="006C734A" w:rsidP="006C734A">
      <w:pPr>
        <w:pStyle w:val="Newparagraph"/>
        <w:spacing w:before="240"/>
        <w:ind w:firstLine="0"/>
      </w:pPr>
      <w:r w:rsidRPr="004D633D">
        <w:t xml:space="preserve">In a generic model the flexibility to model different systems should come from making changes to the input data (Fletcher </w:t>
      </w:r>
      <w:r w:rsidR="001E6DD4">
        <w:t>&amp;</w:t>
      </w:r>
      <w:r w:rsidRPr="004D633D">
        <w:t xml:space="preserve"> Worthington, 2009; </w:t>
      </w:r>
      <w:r w:rsidR="001E6DD4">
        <w:t>D</w:t>
      </w:r>
      <w:r w:rsidRPr="004D633D">
        <w:t xml:space="preserve">i </w:t>
      </w:r>
      <w:proofErr w:type="spellStart"/>
      <w:r w:rsidRPr="004D633D">
        <w:t>Masc</w:t>
      </w:r>
      <w:r w:rsidR="00CE1538">
        <w:t>o</w:t>
      </w:r>
      <w:r w:rsidRPr="004D633D">
        <w:t>lo</w:t>
      </w:r>
      <w:proofErr w:type="spellEnd"/>
      <w:r w:rsidRPr="004D633D">
        <w:t xml:space="preserve"> </w:t>
      </w:r>
      <w:r w:rsidR="001E6DD4">
        <w:t>&amp;</w:t>
      </w:r>
      <w:r w:rsidRPr="004D633D">
        <w:t xml:space="preserve"> </w:t>
      </w:r>
      <w:proofErr w:type="spellStart"/>
      <w:r w:rsidRPr="004D633D">
        <w:t>Gouin</w:t>
      </w:r>
      <w:proofErr w:type="spellEnd"/>
      <w:r w:rsidRPr="004D633D">
        <w:t xml:space="preserve"> 2013).  </w:t>
      </w:r>
      <w:r w:rsidR="00CA461F">
        <w:lastRenderedPageBreak/>
        <w:t>For</w:t>
      </w:r>
      <w:r w:rsidR="00CA461F" w:rsidRPr="004D633D">
        <w:t xml:space="preserve"> </w:t>
      </w:r>
      <w:r w:rsidRPr="004D633D">
        <w:t>our model the</w:t>
      </w:r>
      <w:r w:rsidR="00CA461F">
        <w:t xml:space="preserve"> model</w:t>
      </w:r>
      <w:r w:rsidRPr="004D633D">
        <w:t xml:space="preserve"> configuration </w:t>
      </w:r>
      <w:r w:rsidR="002F475A">
        <w:t xml:space="preserve">and input data for </w:t>
      </w:r>
      <w:r w:rsidRPr="004D633D">
        <w:t xml:space="preserve">the ward (discussed above) </w:t>
      </w:r>
      <w:r w:rsidR="00CA461F">
        <w:t>are</w:t>
      </w:r>
      <w:r w:rsidR="00CA461F" w:rsidRPr="004D633D">
        <w:t xml:space="preserve"> s</w:t>
      </w:r>
      <w:r w:rsidR="00CA461F">
        <w:t>pecified</w:t>
      </w:r>
      <w:r w:rsidR="00CA461F" w:rsidRPr="004D633D">
        <w:t xml:space="preserve"> </w:t>
      </w:r>
      <w:r w:rsidRPr="004D633D">
        <w:t xml:space="preserve">in </w:t>
      </w:r>
      <w:r>
        <w:t xml:space="preserve">a separate </w:t>
      </w:r>
      <w:r w:rsidR="002F475A">
        <w:t xml:space="preserve">Microsoft </w:t>
      </w:r>
      <w:r>
        <w:t xml:space="preserve">Excel </w:t>
      </w:r>
      <w:r w:rsidR="002F475A">
        <w:t xml:space="preserve">2016 </w:t>
      </w:r>
      <w:r>
        <w:t>spreadsheet</w:t>
      </w:r>
      <w:r w:rsidR="002F475A">
        <w:t>.</w:t>
      </w:r>
      <w:r w:rsidRPr="004D633D">
        <w:t xml:space="preserve">  </w:t>
      </w:r>
      <w:r w:rsidR="006A4ECA">
        <w:t>Our target audience are individuals who work in health care service delivery, they are likely to be familiar with Excel and therefore be more comfortable with entering data in a familiar environment.</w:t>
      </w:r>
    </w:p>
    <w:p w14:paraId="5892B79F" w14:textId="091A10A5" w:rsidR="006C734A" w:rsidRPr="00571523" w:rsidRDefault="00F31625" w:rsidP="00571523">
      <w:pPr>
        <w:pStyle w:val="Newparagraph"/>
      </w:pPr>
      <w:r w:rsidRPr="00571523">
        <w:t>Within the spreadsheet</w:t>
      </w:r>
      <w:r w:rsidR="006C734A" w:rsidRPr="00571523">
        <w:t xml:space="preserve"> patients can be divided into up to five different groups, these could represent different types of condition, age groups, or any other division that effects either the arrival rate or the amount of time required on the ward (length of stay), for the particular ward being considered.  </w:t>
      </w:r>
      <w:r w:rsidR="004F7770">
        <w:t xml:space="preserve">In some cases a clinically relevant division into groups will be apparent, for others statistical techniques such as classification and regression tree (CART) analysis could be used, an example of how this can work in a healthcare setting can be found in Harper et al. (2003). </w:t>
      </w:r>
      <w:r w:rsidR="006C734A" w:rsidRPr="00571523">
        <w:t xml:space="preserve">The arrival rates and empirical data are all entered via the user interface.  The interface allows users to enter raw numbers from their data and then transforms these into the format required by the model.  This is all intended to </w:t>
      </w:r>
      <w:r w:rsidR="00CA461F">
        <w:t>increase the user friendliness of</w:t>
      </w:r>
      <w:r w:rsidR="00CA461F" w:rsidRPr="00571523">
        <w:t xml:space="preserve"> </w:t>
      </w:r>
      <w:r w:rsidR="00CA461F">
        <w:t xml:space="preserve"> the model for those already familiar with Excel</w:t>
      </w:r>
      <w:r w:rsidR="0007795F">
        <w:t xml:space="preserve"> </w:t>
      </w:r>
      <w:r w:rsidR="0007795F" w:rsidRPr="003B766C">
        <w:rPr>
          <w:highlight w:val="yellow"/>
        </w:rPr>
        <w:t>and allow adaptions to allow for some differences between wards without requiring a simulation expert to make changes to the model</w:t>
      </w:r>
      <w:r w:rsidR="006C734A" w:rsidRPr="00571523">
        <w:t xml:space="preserve">.  The interface also includes features to assist the user in setting up scenarios involving changes to patients’ lengths of stay and/or demand for the ward. </w:t>
      </w:r>
    </w:p>
    <w:p w14:paraId="035D8E51" w14:textId="639BF7B1" w:rsidR="00D31590" w:rsidRDefault="006C734A" w:rsidP="006F2970">
      <w:pPr>
        <w:pStyle w:val="Newparagraph"/>
      </w:pPr>
      <w:r>
        <w:t>The data contained in the interface is loaded into a model in Simul8</w:t>
      </w:r>
      <w:r w:rsidR="002F475A">
        <w:t xml:space="preserve"> Professional 2018</w:t>
      </w:r>
      <w:r w:rsidR="00CF265C">
        <w:t xml:space="preserve"> (</w:t>
      </w:r>
      <w:r w:rsidR="00CF265C" w:rsidRPr="00CF265C">
        <w:t>https://www.simul8.com/</w:t>
      </w:r>
      <w:r w:rsidR="00CF265C">
        <w:t>)</w:t>
      </w:r>
      <w:r>
        <w:t>, which is discrete</w:t>
      </w:r>
      <w:r w:rsidR="00CF265C">
        <w:t>-</w:t>
      </w:r>
      <w:r>
        <w:t xml:space="preserve">event simulation specialist software. </w:t>
      </w:r>
      <w:r w:rsidR="00D31590">
        <w:t xml:space="preserve">  The arrows</w:t>
      </w:r>
      <w:r w:rsidR="006431A3">
        <w:t xml:space="preserve"> containing text</w:t>
      </w:r>
      <w:r w:rsidR="00D31590">
        <w:t xml:space="preserve"> in </w:t>
      </w:r>
      <w:r w:rsidR="00BE028F">
        <w:t>F</w:t>
      </w:r>
      <w:r w:rsidR="00D31590">
        <w:t>igure 1 represent the entry and exit points of the model, the circles the queues and the rectangle the</w:t>
      </w:r>
      <w:r w:rsidR="00DA2AA2">
        <w:t xml:space="preserve"> decision point</w:t>
      </w:r>
      <w:r w:rsidR="00D31590">
        <w:t xml:space="preserve">.  The actions discussed on the diagram are generated using a combination of </w:t>
      </w:r>
      <w:r w:rsidR="00CF265C">
        <w:t xml:space="preserve">Simul8’s </w:t>
      </w:r>
      <w:r w:rsidR="00D31590">
        <w:t xml:space="preserve">labels </w:t>
      </w:r>
      <w:r w:rsidR="00CF265C">
        <w:t xml:space="preserve">(patient attributes) </w:t>
      </w:r>
      <w:r w:rsidR="00D31590">
        <w:t>and</w:t>
      </w:r>
      <w:r w:rsidR="00B6743F">
        <w:t>, its</w:t>
      </w:r>
      <w:r w:rsidR="00D31590">
        <w:t xml:space="preserve"> </w:t>
      </w:r>
      <w:r w:rsidR="00CF265C">
        <w:t>bespoke programming language</w:t>
      </w:r>
      <w:r w:rsidR="00F01CF7">
        <w:t>,</w:t>
      </w:r>
      <w:r w:rsidR="00CF265C">
        <w:t xml:space="preserve"> </w:t>
      </w:r>
      <w:r w:rsidR="00D31590">
        <w:t xml:space="preserve">visual logic. The ward is modelled as </w:t>
      </w:r>
      <w:r w:rsidR="00CF265C">
        <w:t xml:space="preserve">a </w:t>
      </w:r>
      <w:r w:rsidR="00D31590">
        <w:t xml:space="preserve">queue where patients ‘wait’ to be discharged, the number of patients in the ward is controlled </w:t>
      </w:r>
      <w:r w:rsidR="00D31590">
        <w:lastRenderedPageBreak/>
        <w:t>by keeping track of the number of patients in each bay/in single beds through the implementation of a spreadsheet to which they are added when admitted and removed from when discharged.</w:t>
      </w:r>
    </w:p>
    <w:p w14:paraId="0F9B4647" w14:textId="2754BA5E" w:rsidR="006C734A" w:rsidRDefault="00D31590" w:rsidP="006F2970">
      <w:pPr>
        <w:pStyle w:val="Newparagraph"/>
      </w:pPr>
      <w:r>
        <w:t>As</w:t>
      </w:r>
      <w:r w:rsidR="006C734A">
        <w:t xml:space="preserve"> any multi-bed bays must be single sex the algorithm below is used to assign each p</w:t>
      </w:r>
      <w:r w:rsidR="009A0489">
        <w:t>atient to a bay within the ward:</w:t>
      </w:r>
    </w:p>
    <w:p w14:paraId="52E3BA67" w14:textId="77777777" w:rsidR="006C734A" w:rsidRDefault="006C734A" w:rsidP="009A0489">
      <w:pPr>
        <w:pStyle w:val="Newparagraph"/>
        <w:numPr>
          <w:ilvl w:val="0"/>
          <w:numId w:val="32"/>
        </w:numPr>
      </w:pPr>
      <w:r>
        <w:t>If there are spaces in at least one bay containing patients of the same gender as the patient to be assigned, then assign the patient to the one with highest proportion of its beds occupied.  This is to allow the possibility of the least full bays becoming empty and potentially switching gender.  Bay index number is used as a tie break if required.</w:t>
      </w:r>
    </w:p>
    <w:p w14:paraId="0572EC7F" w14:textId="47FD34F3" w:rsidR="006C734A" w:rsidRDefault="006C734A" w:rsidP="009A0489">
      <w:pPr>
        <w:pStyle w:val="Newparagraph"/>
        <w:numPr>
          <w:ilvl w:val="0"/>
          <w:numId w:val="32"/>
        </w:numPr>
      </w:pPr>
      <w:r>
        <w:t xml:space="preserve">If the patient </w:t>
      </w:r>
      <w:r w:rsidR="004D6D44" w:rsidRPr="003B766C">
        <w:rPr>
          <w:highlight w:val="yellow"/>
        </w:rPr>
        <w:t>was not</w:t>
      </w:r>
      <w:r w:rsidR="004D6D44">
        <w:t xml:space="preserve"> </w:t>
      </w:r>
      <w:r>
        <w:t>assigned a bed in step 1 and there are any empty bays assign the patient to the bay with the highest index number.</w:t>
      </w:r>
    </w:p>
    <w:p w14:paraId="24E766E8" w14:textId="57E53228" w:rsidR="006C734A" w:rsidRDefault="006C734A" w:rsidP="009A0489">
      <w:pPr>
        <w:pStyle w:val="Newparagraph"/>
        <w:numPr>
          <w:ilvl w:val="0"/>
          <w:numId w:val="32"/>
        </w:numPr>
      </w:pPr>
      <w:r>
        <w:t xml:space="preserve">If the patient </w:t>
      </w:r>
      <w:r w:rsidR="004D6D44" w:rsidRPr="003B766C">
        <w:rPr>
          <w:highlight w:val="yellow"/>
        </w:rPr>
        <w:t>was not</w:t>
      </w:r>
      <w:r>
        <w:t xml:space="preserve"> assigned a bed in step 1 or 2 and there are any spaces in single rooms available assign the patient to a single room.</w:t>
      </w:r>
      <w:r w:rsidRPr="002B3BCC">
        <w:t xml:space="preserve"> </w:t>
      </w:r>
    </w:p>
    <w:p w14:paraId="5C63908C" w14:textId="0EC2073E" w:rsidR="006C734A" w:rsidRDefault="006C734A" w:rsidP="009A0489">
      <w:pPr>
        <w:pStyle w:val="Newparagraph"/>
        <w:numPr>
          <w:ilvl w:val="0"/>
          <w:numId w:val="32"/>
        </w:numPr>
      </w:pPr>
      <w:r>
        <w:t xml:space="preserve">If the patient </w:t>
      </w:r>
      <w:r w:rsidR="004D6D44" w:rsidRPr="003B766C">
        <w:rPr>
          <w:highlight w:val="yellow"/>
        </w:rPr>
        <w:t>was not</w:t>
      </w:r>
      <w:r>
        <w:t xml:space="preserve"> assigned a bed in step 1, 2 or 3 and there is a patient of the opposite gender in a single room and it is possible to move that patient to an appropriately gendered bay move that patient and assign the original patient to the single room.</w:t>
      </w:r>
      <w:r w:rsidRPr="00C43C6B">
        <w:t xml:space="preserve"> </w:t>
      </w:r>
    </w:p>
    <w:p w14:paraId="72AD2286" w14:textId="0337F099" w:rsidR="006C734A" w:rsidRDefault="006C734A" w:rsidP="009A0489">
      <w:pPr>
        <w:pStyle w:val="Newparagraph"/>
        <w:numPr>
          <w:ilvl w:val="0"/>
          <w:numId w:val="32"/>
        </w:numPr>
      </w:pPr>
      <w:r>
        <w:t>Else assign a short waiting time to the patient and send them back to the queue.</w:t>
      </w:r>
    </w:p>
    <w:p w14:paraId="419B6A80" w14:textId="1BF949DA" w:rsidR="00954BC5" w:rsidRDefault="00D31590" w:rsidP="006F2970">
      <w:pPr>
        <w:pStyle w:val="Newparagraph"/>
      </w:pPr>
      <w:r>
        <w:t xml:space="preserve">The user interface, Simul8 model and a brief user guide are available from </w:t>
      </w:r>
      <w:r w:rsidR="001C10AB" w:rsidRPr="001C10AB">
        <w:t xml:space="preserve">DOI </w:t>
      </w:r>
      <w:hyperlink r:id="rId9" w:history="1">
        <w:r w:rsidR="001C10AB" w:rsidRPr="001C10AB">
          <w:t>10.5281/zenodo.1468287</w:t>
        </w:r>
      </w:hyperlink>
      <w:r w:rsidR="003F36FF">
        <w:t xml:space="preserve"> (Penn &amp; Monks, 2018)</w:t>
      </w:r>
      <w:r w:rsidR="009A0489">
        <w:t>.  The full STRESS-DES documentation for the model is contained in the online appendix.</w:t>
      </w:r>
    </w:p>
    <w:p w14:paraId="5034CAE6" w14:textId="4DE3263E" w:rsidR="00DD3C9E" w:rsidRPr="00954BC5" w:rsidRDefault="00DD3C9E" w:rsidP="006F2970">
      <w:pPr>
        <w:pStyle w:val="Newparagraph"/>
      </w:pPr>
      <w:r>
        <w:t xml:space="preserve">The model was </w:t>
      </w:r>
      <w:r w:rsidR="00215FC8">
        <w:t xml:space="preserve">validated </w:t>
      </w:r>
      <w:r>
        <w:t xml:space="preserve">using the applied example set out below by comparing the outputs when run with current admissions with the results for the current wards. </w:t>
      </w:r>
      <w:r>
        <w:lastRenderedPageBreak/>
        <w:t xml:space="preserve">Detailed </w:t>
      </w:r>
      <w:r w:rsidR="00D332C2">
        <w:t>verification</w:t>
      </w:r>
      <w:r w:rsidR="00215FC8">
        <w:t xml:space="preserve"> </w:t>
      </w:r>
      <w:r>
        <w:t xml:space="preserve">of the logic was conducted by creating data sets that would require the full range of outcomes and running through the code step by step.  It was </w:t>
      </w:r>
      <w:r w:rsidR="00215FC8">
        <w:t xml:space="preserve">further </w:t>
      </w:r>
      <w:r>
        <w:t xml:space="preserve">validated through demonstrations </w:t>
      </w:r>
      <w:r w:rsidR="00F31DE5" w:rsidRPr="003B766C">
        <w:rPr>
          <w:highlight w:val="yellow"/>
        </w:rPr>
        <w:t>of</w:t>
      </w:r>
      <w:r w:rsidR="00F31DE5">
        <w:t xml:space="preserve"> </w:t>
      </w:r>
      <w:r>
        <w:t>the model and results to our contacts at the hospital.</w:t>
      </w:r>
    </w:p>
    <w:p w14:paraId="02519150" w14:textId="3560CE58" w:rsidR="00954BC5" w:rsidRDefault="00954BC5" w:rsidP="00954BC5">
      <w:pPr>
        <w:pStyle w:val="Heading2"/>
      </w:pPr>
      <w:r>
        <w:t xml:space="preserve"> Redevelopment of specialised version: Intensive Care Unit Model</w:t>
      </w:r>
    </w:p>
    <w:p w14:paraId="5479DE04" w14:textId="0BCA57E4" w:rsidR="00954BC5" w:rsidRDefault="00917293" w:rsidP="00C97909">
      <w:pPr>
        <w:pStyle w:val="Heading3"/>
      </w:pPr>
      <w:r>
        <w:t>Motivation</w:t>
      </w:r>
    </w:p>
    <w:p w14:paraId="2F1F00C1" w14:textId="554C39D1" w:rsidR="00FA40AC" w:rsidRPr="00FA40AC" w:rsidRDefault="002E15A4" w:rsidP="0057701A">
      <w:pPr>
        <w:pStyle w:val="Paragraph"/>
      </w:pPr>
      <w:r>
        <w:t xml:space="preserve">We went on to </w:t>
      </w:r>
      <w:r w:rsidR="00602059">
        <w:t xml:space="preserve">test and </w:t>
      </w:r>
      <w:r w:rsidR="003541B6">
        <w:t xml:space="preserve">reuse the archetype model in </w:t>
      </w:r>
      <w:r w:rsidR="00602059">
        <w:t xml:space="preserve">a more specialised ward environment: capacity planning in intensive care units (ICU).  </w:t>
      </w:r>
      <w:r w:rsidR="009437E3">
        <w:t>ICU capacity planning</w:t>
      </w:r>
      <w:r>
        <w:t xml:space="preserve"> requires similar </w:t>
      </w:r>
      <w:r w:rsidR="009437E3">
        <w:t>experimentation functionality</w:t>
      </w:r>
      <w:r>
        <w:t xml:space="preserve"> to </w:t>
      </w:r>
      <w:r w:rsidR="00343D74">
        <w:t>that provided in the archetype</w:t>
      </w:r>
      <w:r>
        <w:t xml:space="preserve"> ward model</w:t>
      </w:r>
      <w:r w:rsidR="00343D74">
        <w:t>.</w:t>
      </w:r>
      <w:r>
        <w:t xml:space="preserve"> </w:t>
      </w:r>
      <w:r w:rsidR="00343D74">
        <w:t>H</w:t>
      </w:r>
      <w:r>
        <w:t>owever</w:t>
      </w:r>
      <w:r w:rsidR="00343D74">
        <w:t>,</w:t>
      </w:r>
      <w:r>
        <w:t xml:space="preserve"> there are differences in how patients are treated whilst waiting for a space and the lengths of stay are considerably shorter.  This section will explain how the model was redeveloped to address these differences.</w:t>
      </w:r>
    </w:p>
    <w:p w14:paraId="0B033DDE" w14:textId="2F271CE5" w:rsidR="00AF4912" w:rsidRDefault="00582D03" w:rsidP="0057701A">
      <w:pPr>
        <w:pStyle w:val="Newparagraph"/>
      </w:pPr>
      <w:r>
        <w:t>ICUs are where the most critically ill patients are cared for, the equipment required is complex and expensive and high staffing ratios are required.  The annual running cost of an ICU bed in the UK is ap</w:t>
      </w:r>
      <w:r w:rsidR="00E766D0">
        <w:t>proximately £361,000 (Griffiths, Jones, Read, Williams,</w:t>
      </w:r>
      <w:r>
        <w:t xml:space="preserve"> 2010).  It is important to balance the need to have enough ICU beds to avoid delays in caring for critically ill patients, with concern that running ICU beds that are not used would be poor use of limited resources</w:t>
      </w:r>
      <w:r w:rsidR="00DD3C9E">
        <w:t xml:space="preserve"> </w:t>
      </w:r>
      <w:r w:rsidR="00DD3C9E" w:rsidRPr="00917293">
        <w:t>(Zhu,</w:t>
      </w:r>
      <w:r w:rsidR="0045686C" w:rsidRPr="00917293">
        <w:t xml:space="preserve"> </w:t>
      </w:r>
      <w:proofErr w:type="spellStart"/>
      <w:r w:rsidR="0045686C" w:rsidRPr="00917293">
        <w:t>Hoon</w:t>
      </w:r>
      <w:proofErr w:type="spellEnd"/>
      <w:r w:rsidR="0045686C" w:rsidRPr="00917293">
        <w:t xml:space="preserve"> &amp; </w:t>
      </w:r>
      <w:proofErr w:type="spellStart"/>
      <w:r w:rsidR="0045686C" w:rsidRPr="00917293">
        <w:t>Teow</w:t>
      </w:r>
      <w:proofErr w:type="spellEnd"/>
      <w:r w:rsidR="0045686C" w:rsidRPr="00917293">
        <w:t>,</w:t>
      </w:r>
      <w:r w:rsidR="00DD3C9E" w:rsidRPr="00917293">
        <w:t xml:space="preserve"> 2012)</w:t>
      </w:r>
      <w:r w:rsidRPr="00917293">
        <w:t>.</w:t>
      </w:r>
      <w:r w:rsidR="0057701A" w:rsidRPr="00917293">
        <w:t xml:space="preserve">  </w:t>
      </w:r>
      <w:r w:rsidR="00DD3C9E" w:rsidRPr="00917293">
        <w:t xml:space="preserve">Intensive care has been the subject of national focus due to the consequences for quality of care of inadequate capacity, particularly for elective surgery cancellations and emergency patient transfers (Costa, </w:t>
      </w:r>
      <w:proofErr w:type="spellStart"/>
      <w:r w:rsidR="00D37377" w:rsidRPr="00917293">
        <w:t>Shahani</w:t>
      </w:r>
      <w:proofErr w:type="spellEnd"/>
      <w:r w:rsidR="00D37377" w:rsidRPr="00917293">
        <w:t xml:space="preserve"> &amp; Harper</w:t>
      </w:r>
      <w:r w:rsidR="00DD3C9E" w:rsidRPr="00917293">
        <w:t>, 2003).</w:t>
      </w:r>
    </w:p>
    <w:p w14:paraId="5A849628" w14:textId="65E6AB4C" w:rsidR="00AF4912" w:rsidRDefault="00582D03" w:rsidP="0057701A">
      <w:pPr>
        <w:pStyle w:val="Newparagraph"/>
      </w:pPr>
      <w:r>
        <w:t xml:space="preserve">As for the </w:t>
      </w:r>
      <w:r w:rsidR="00714DA8">
        <w:t xml:space="preserve">archetype </w:t>
      </w:r>
      <w:r>
        <w:t>model, there is variability in both the arrival rates and lengths of stay of patients, with concern about reducing the extent to which patients stay longer than medically required.  The significant differences are</w:t>
      </w:r>
      <w:r w:rsidR="00045D0C">
        <w:t xml:space="preserve"> that</w:t>
      </w:r>
      <w:r>
        <w:t xml:space="preserve"> ICUs are exempt </w:t>
      </w:r>
      <w:r>
        <w:lastRenderedPageBreak/>
        <w:t>from the same-sex accommodation rule, and that ICU patients can only wait limited time for a bed to become available before they must be transferred elsewhere or have their operation cancelled.</w:t>
      </w:r>
      <w:r w:rsidR="0057701A">
        <w:t xml:space="preserve">  </w:t>
      </w:r>
    </w:p>
    <w:p w14:paraId="16E2A3BC" w14:textId="2B816B80" w:rsidR="00582D03" w:rsidRPr="00571523" w:rsidRDefault="00582D03" w:rsidP="00571523">
      <w:pPr>
        <w:pStyle w:val="Newparagraph"/>
      </w:pPr>
      <w:r w:rsidRPr="00571523">
        <w:t>In an ICU the groups into which patients naturally divide are based on the level of care they require and whether they will require more than one level of care during their stay.</w:t>
      </w:r>
    </w:p>
    <w:p w14:paraId="1F97004D" w14:textId="5C6CED8B" w:rsidR="00AB3862" w:rsidRDefault="00F56CC9" w:rsidP="00CC3EDB">
      <w:pPr>
        <w:pStyle w:val="Newparagraph"/>
        <w:ind w:firstLine="0"/>
      </w:pPr>
      <w:r>
        <w:object w:dxaOrig="12972" w:dyaOrig="5052" w14:anchorId="0BD7D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65.75pt" o:ole="">
            <v:imagedata r:id="rId10" o:title=""/>
          </v:shape>
          <o:OLEObject Type="Embed" ProgID="Visio.Drawing.15" ShapeID="_x0000_i1025" DrawAspect="Content" ObjectID="_1621070306" r:id="rId11"/>
        </w:object>
      </w:r>
    </w:p>
    <w:p w14:paraId="6C4608B8" w14:textId="64487547" w:rsidR="000B7B3B" w:rsidRDefault="000B7B3B" w:rsidP="000B7B3B">
      <w:pPr>
        <w:pStyle w:val="Newparagraph"/>
        <w:keepNext/>
        <w:ind w:firstLine="0"/>
        <w:jc w:val="center"/>
      </w:pPr>
    </w:p>
    <w:p w14:paraId="1206741E" w14:textId="53875A00" w:rsidR="000B7B3B" w:rsidRDefault="000B7B3B" w:rsidP="000B7B3B">
      <w:pPr>
        <w:pStyle w:val="Caption"/>
        <w:jc w:val="center"/>
      </w:pPr>
      <w:r>
        <w:t xml:space="preserve">Figure </w:t>
      </w:r>
      <w:r w:rsidR="007C1F0A">
        <w:rPr>
          <w:noProof/>
        </w:rPr>
        <w:fldChar w:fldCharType="begin"/>
      </w:r>
      <w:r w:rsidR="007C1F0A">
        <w:rPr>
          <w:noProof/>
        </w:rPr>
        <w:instrText xml:space="preserve"> SEQ Figure \* ARABIC </w:instrText>
      </w:r>
      <w:r w:rsidR="007C1F0A">
        <w:rPr>
          <w:noProof/>
        </w:rPr>
        <w:fldChar w:fldCharType="separate"/>
      </w:r>
      <w:r w:rsidR="00FD4292">
        <w:rPr>
          <w:noProof/>
        </w:rPr>
        <w:t>2</w:t>
      </w:r>
      <w:r w:rsidR="007C1F0A">
        <w:rPr>
          <w:noProof/>
        </w:rPr>
        <w:fldChar w:fldCharType="end"/>
      </w:r>
      <w:r>
        <w:t>: The model structure adaptions for ICU</w:t>
      </w:r>
    </w:p>
    <w:p w14:paraId="20FC7DA2" w14:textId="77777777" w:rsidR="002D5775" w:rsidRDefault="002D5775" w:rsidP="002D5775">
      <w:pPr>
        <w:pStyle w:val="Heading3"/>
      </w:pPr>
      <w:r>
        <w:t>Adaptions to the conceptual model</w:t>
      </w:r>
    </w:p>
    <w:p w14:paraId="116C6341" w14:textId="1E3EE7E0" w:rsidR="002D5775" w:rsidRDefault="002D5775" w:rsidP="002D5775">
      <w:pPr>
        <w:pStyle w:val="Newparagraph"/>
        <w:ind w:firstLine="0"/>
      </w:pPr>
      <w:r>
        <w:t>We have started with the generic ward model discussed above and redeveloped it to become a generic ICU model. We implement a user interface based on that discussed above, but with more data required for the additional features of the model. Figure 2illustrates the conceptual model.  The basic flow model is identical apart from the replacement of ‘ward’ with ‘ICU’. However, the comments about what is happening at each stage are different; the differences are underlined for emphasis.</w:t>
      </w:r>
    </w:p>
    <w:p w14:paraId="30DEA401" w14:textId="114F2E3A" w:rsidR="00B82089" w:rsidRDefault="00B82089" w:rsidP="005108A9">
      <w:pPr>
        <w:pStyle w:val="Newparagraph"/>
      </w:pPr>
      <w:r>
        <w:t>Table 1 provides a comparison of the two models, providing full details of how the original model has been adapted.</w:t>
      </w:r>
    </w:p>
    <w:p w14:paraId="25AD25A3" w14:textId="77777777" w:rsidR="00D7495E" w:rsidRDefault="00D7495E" w:rsidP="005108A9">
      <w:pPr>
        <w:pStyle w:val="Newparagraph"/>
      </w:pPr>
    </w:p>
    <w:p w14:paraId="5F5E05CF" w14:textId="0CD7F889" w:rsidR="009D78CF" w:rsidRDefault="009D78CF" w:rsidP="009D78CF">
      <w:pPr>
        <w:pStyle w:val="Caption"/>
        <w:keepNext/>
      </w:pPr>
      <w:r>
        <w:lastRenderedPageBreak/>
        <w:t xml:space="preserve">Table </w:t>
      </w:r>
      <w:r w:rsidR="002F475A">
        <w:rPr>
          <w:noProof/>
        </w:rPr>
        <w:fldChar w:fldCharType="begin"/>
      </w:r>
      <w:r w:rsidR="002F475A">
        <w:rPr>
          <w:noProof/>
        </w:rPr>
        <w:instrText xml:space="preserve"> SEQ Table \* ARABIC </w:instrText>
      </w:r>
      <w:r w:rsidR="002F475A">
        <w:rPr>
          <w:noProof/>
        </w:rPr>
        <w:fldChar w:fldCharType="separate"/>
      </w:r>
      <w:r w:rsidR="00FD4292">
        <w:rPr>
          <w:noProof/>
        </w:rPr>
        <w:t>1</w:t>
      </w:r>
      <w:r w:rsidR="002F475A">
        <w:rPr>
          <w:noProof/>
        </w:rPr>
        <w:fldChar w:fldCharType="end"/>
      </w:r>
      <w:r>
        <w:t>: Summary of differences between the models</w:t>
      </w:r>
    </w:p>
    <w:tbl>
      <w:tblPr>
        <w:tblStyle w:val="TableGrid"/>
        <w:tblW w:w="0" w:type="auto"/>
        <w:tblLook w:val="04A0" w:firstRow="1" w:lastRow="0" w:firstColumn="1" w:lastColumn="0" w:noHBand="0" w:noVBand="1"/>
      </w:tblPr>
      <w:tblGrid>
        <w:gridCol w:w="1413"/>
        <w:gridCol w:w="2977"/>
        <w:gridCol w:w="4099"/>
      </w:tblGrid>
      <w:tr w:rsidR="00B82089" w14:paraId="27A5DE69" w14:textId="77777777" w:rsidTr="00B82089">
        <w:tc>
          <w:tcPr>
            <w:tcW w:w="1413" w:type="dxa"/>
          </w:tcPr>
          <w:p w14:paraId="15A1F2AF" w14:textId="770D41CC" w:rsidR="00B82089" w:rsidRPr="00B61AAB" w:rsidRDefault="00B82089" w:rsidP="00B82089">
            <w:pPr>
              <w:pStyle w:val="Newparagraph"/>
              <w:spacing w:line="240" w:lineRule="auto"/>
              <w:ind w:firstLine="0"/>
              <w:rPr>
                <w:b/>
              </w:rPr>
            </w:pPr>
            <w:r w:rsidRPr="00B61AAB">
              <w:rPr>
                <w:b/>
              </w:rPr>
              <w:t>Feature</w:t>
            </w:r>
          </w:p>
        </w:tc>
        <w:tc>
          <w:tcPr>
            <w:tcW w:w="2977" w:type="dxa"/>
          </w:tcPr>
          <w:p w14:paraId="00E7F2ED" w14:textId="31B2949D" w:rsidR="00B82089" w:rsidRPr="00B61AAB" w:rsidRDefault="00B82089" w:rsidP="00B82089">
            <w:pPr>
              <w:pStyle w:val="Newparagraph"/>
              <w:spacing w:line="240" w:lineRule="auto"/>
              <w:ind w:firstLine="0"/>
              <w:rPr>
                <w:b/>
              </w:rPr>
            </w:pPr>
            <w:r w:rsidRPr="00B61AAB">
              <w:rPr>
                <w:b/>
              </w:rPr>
              <w:t>Generic ward model</w:t>
            </w:r>
          </w:p>
        </w:tc>
        <w:tc>
          <w:tcPr>
            <w:tcW w:w="4099" w:type="dxa"/>
          </w:tcPr>
          <w:p w14:paraId="5D5F2F49" w14:textId="2DB642DD" w:rsidR="00B82089" w:rsidRPr="00B61AAB" w:rsidRDefault="00B82089" w:rsidP="00B82089">
            <w:pPr>
              <w:pStyle w:val="Newparagraph"/>
              <w:spacing w:line="240" w:lineRule="auto"/>
              <w:ind w:firstLine="0"/>
              <w:rPr>
                <w:b/>
              </w:rPr>
            </w:pPr>
            <w:r w:rsidRPr="00B61AAB">
              <w:rPr>
                <w:b/>
              </w:rPr>
              <w:t>Generic ICU model</w:t>
            </w:r>
          </w:p>
        </w:tc>
      </w:tr>
      <w:tr w:rsidR="00B82089" w14:paraId="09B5C100" w14:textId="77777777" w:rsidTr="00B82089">
        <w:tc>
          <w:tcPr>
            <w:tcW w:w="1413" w:type="dxa"/>
          </w:tcPr>
          <w:p w14:paraId="21522DC0" w14:textId="2A534284" w:rsidR="00B82089" w:rsidRDefault="00B82089" w:rsidP="00DA2AA2">
            <w:pPr>
              <w:pStyle w:val="Newparagraph"/>
              <w:spacing w:line="240" w:lineRule="auto"/>
              <w:ind w:firstLine="0"/>
            </w:pPr>
            <w:r>
              <w:t xml:space="preserve">Time </w:t>
            </w:r>
            <w:r w:rsidR="00DA2AA2">
              <w:t>represented</w:t>
            </w:r>
          </w:p>
        </w:tc>
        <w:tc>
          <w:tcPr>
            <w:tcW w:w="2977" w:type="dxa"/>
          </w:tcPr>
          <w:p w14:paraId="68B1DCCA" w14:textId="765A6D1D" w:rsidR="00B82089" w:rsidRDefault="00B82089" w:rsidP="00B82089">
            <w:pPr>
              <w:pStyle w:val="Newparagraph"/>
              <w:spacing w:line="240" w:lineRule="auto"/>
              <w:ind w:firstLine="0"/>
            </w:pPr>
            <w:r>
              <w:t>Daily</w:t>
            </w:r>
          </w:p>
        </w:tc>
        <w:tc>
          <w:tcPr>
            <w:tcW w:w="4099" w:type="dxa"/>
          </w:tcPr>
          <w:p w14:paraId="0A701A83" w14:textId="072CB69F" w:rsidR="00B82089" w:rsidRDefault="00B82089" w:rsidP="00B82089">
            <w:pPr>
              <w:pStyle w:val="Newparagraph"/>
              <w:spacing w:line="240" w:lineRule="auto"/>
              <w:ind w:firstLine="0"/>
            </w:pPr>
            <w:r>
              <w:t>Hourly – as the lengths of stay are shorter and waiting time more crucial</w:t>
            </w:r>
          </w:p>
        </w:tc>
      </w:tr>
      <w:tr w:rsidR="00B82089" w14:paraId="1A8F85B1" w14:textId="77777777" w:rsidTr="00B82089">
        <w:tc>
          <w:tcPr>
            <w:tcW w:w="1413" w:type="dxa"/>
          </w:tcPr>
          <w:p w14:paraId="1CB9D353" w14:textId="063D3236" w:rsidR="00B82089" w:rsidRDefault="00AB3862" w:rsidP="00B82089">
            <w:pPr>
              <w:pStyle w:val="Newparagraph"/>
              <w:spacing w:line="240" w:lineRule="auto"/>
              <w:ind w:firstLine="0"/>
            </w:pPr>
            <w:r>
              <w:t>Arrival process</w:t>
            </w:r>
          </w:p>
        </w:tc>
        <w:tc>
          <w:tcPr>
            <w:tcW w:w="2977" w:type="dxa"/>
          </w:tcPr>
          <w:p w14:paraId="1FECE514" w14:textId="14147BFA" w:rsidR="00B82089" w:rsidRDefault="0000464A" w:rsidP="00B82089">
            <w:pPr>
              <w:pStyle w:val="Newparagraph"/>
              <w:spacing w:line="240" w:lineRule="auto"/>
              <w:ind w:firstLine="0"/>
            </w:pPr>
            <w:r>
              <w:t>Single distribution</w:t>
            </w:r>
          </w:p>
        </w:tc>
        <w:tc>
          <w:tcPr>
            <w:tcW w:w="4099" w:type="dxa"/>
          </w:tcPr>
          <w:p w14:paraId="5E1D0682" w14:textId="14FC2BB1" w:rsidR="00B82089" w:rsidRDefault="0000464A" w:rsidP="00B82089">
            <w:pPr>
              <w:pStyle w:val="Newparagraph"/>
              <w:spacing w:line="240" w:lineRule="auto"/>
              <w:ind w:firstLine="0"/>
            </w:pPr>
            <w:r>
              <w:t>Time-dependent</w:t>
            </w:r>
            <w:r w:rsidR="00B82089">
              <w:t xml:space="preserve">; as fewer </w:t>
            </w:r>
            <w:r>
              <w:t xml:space="preserve">patients </w:t>
            </w:r>
            <w:r w:rsidR="00B82089">
              <w:t>arrive at night</w:t>
            </w:r>
          </w:p>
        </w:tc>
      </w:tr>
      <w:tr w:rsidR="00B82089" w14:paraId="77D7987D" w14:textId="77777777" w:rsidTr="00B82089">
        <w:tc>
          <w:tcPr>
            <w:tcW w:w="1413" w:type="dxa"/>
          </w:tcPr>
          <w:p w14:paraId="0F089053" w14:textId="0BDDB6A9" w:rsidR="00B82089" w:rsidRDefault="00B82089" w:rsidP="00B82089">
            <w:pPr>
              <w:pStyle w:val="Newparagraph"/>
              <w:spacing w:line="240" w:lineRule="auto"/>
              <w:ind w:firstLine="0"/>
            </w:pPr>
            <w:r>
              <w:t>Waiting times</w:t>
            </w:r>
          </w:p>
        </w:tc>
        <w:tc>
          <w:tcPr>
            <w:tcW w:w="2977" w:type="dxa"/>
          </w:tcPr>
          <w:p w14:paraId="56957C65" w14:textId="0718E21F" w:rsidR="00B82089" w:rsidRDefault="00B82089" w:rsidP="00B82089">
            <w:pPr>
              <w:pStyle w:val="Newparagraph"/>
              <w:spacing w:line="240" w:lineRule="auto"/>
              <w:ind w:firstLine="0"/>
            </w:pPr>
            <w:r>
              <w:t xml:space="preserve">All patients loop until they </w:t>
            </w:r>
            <w:r w:rsidR="00B61AAB">
              <w:t>enter ward or no longer need it</w:t>
            </w:r>
          </w:p>
        </w:tc>
        <w:tc>
          <w:tcPr>
            <w:tcW w:w="4099" w:type="dxa"/>
          </w:tcPr>
          <w:p w14:paraId="3FD20A08" w14:textId="6E523D8F" w:rsidR="00B82089" w:rsidRDefault="00B82089" w:rsidP="00045D0C">
            <w:pPr>
              <w:pStyle w:val="Newparagraph"/>
              <w:spacing w:line="240" w:lineRule="auto"/>
              <w:ind w:firstLine="0"/>
            </w:pPr>
            <w:r>
              <w:t>Different</w:t>
            </w:r>
            <w:r w:rsidR="00B61AAB">
              <w:t xml:space="preserve"> max wait</w:t>
            </w:r>
            <w:r w:rsidR="00045D0C">
              <w:t>ing times</w:t>
            </w:r>
            <w:r w:rsidR="00B61AAB">
              <w:t xml:space="preserve"> for different groups assigned on entering the system</w:t>
            </w:r>
          </w:p>
        </w:tc>
      </w:tr>
      <w:tr w:rsidR="00B82089" w14:paraId="1BC55EEF" w14:textId="77777777" w:rsidTr="00B82089">
        <w:tc>
          <w:tcPr>
            <w:tcW w:w="1413" w:type="dxa"/>
          </w:tcPr>
          <w:p w14:paraId="2501ED78" w14:textId="2C7B4E8A" w:rsidR="00B82089" w:rsidRDefault="00DA2AA2" w:rsidP="00B82089">
            <w:pPr>
              <w:pStyle w:val="Newparagraph"/>
              <w:spacing w:line="240" w:lineRule="auto"/>
              <w:ind w:firstLine="0"/>
            </w:pPr>
            <w:r>
              <w:t>Time between admission attempts</w:t>
            </w:r>
          </w:p>
        </w:tc>
        <w:tc>
          <w:tcPr>
            <w:tcW w:w="2977" w:type="dxa"/>
          </w:tcPr>
          <w:p w14:paraId="55FFEA63" w14:textId="01B17A4B" w:rsidR="00B82089" w:rsidRDefault="00B61AAB" w:rsidP="00B82089">
            <w:pPr>
              <w:pStyle w:val="Newparagraph"/>
              <w:spacing w:line="240" w:lineRule="auto"/>
              <w:ind w:firstLine="0"/>
            </w:pPr>
            <w:r>
              <w:t>The same for all patients</w:t>
            </w:r>
          </w:p>
        </w:tc>
        <w:tc>
          <w:tcPr>
            <w:tcW w:w="4099" w:type="dxa"/>
          </w:tcPr>
          <w:p w14:paraId="55CFB0FB" w14:textId="78962AD4" w:rsidR="00B82089" w:rsidRDefault="00B61AAB" w:rsidP="00B82089">
            <w:pPr>
              <w:pStyle w:val="Newparagraph"/>
              <w:spacing w:line="240" w:lineRule="auto"/>
              <w:ind w:firstLine="0"/>
            </w:pPr>
            <w:r>
              <w:t>Short for emergencies, several days for surgical patients to allow for rebooking.</w:t>
            </w:r>
          </w:p>
        </w:tc>
      </w:tr>
      <w:tr w:rsidR="00B82089" w14:paraId="60D8D89D" w14:textId="77777777" w:rsidTr="00B82089">
        <w:tc>
          <w:tcPr>
            <w:tcW w:w="1413" w:type="dxa"/>
          </w:tcPr>
          <w:p w14:paraId="7DD7B0D1" w14:textId="2C79235B" w:rsidR="00B82089" w:rsidRDefault="00B61AAB" w:rsidP="00B82089">
            <w:pPr>
              <w:pStyle w:val="Newparagraph"/>
              <w:spacing w:line="240" w:lineRule="auto"/>
              <w:ind w:firstLine="0"/>
            </w:pPr>
            <w:r>
              <w:t>Bed types</w:t>
            </w:r>
          </w:p>
        </w:tc>
        <w:tc>
          <w:tcPr>
            <w:tcW w:w="2977" w:type="dxa"/>
          </w:tcPr>
          <w:p w14:paraId="56A73264" w14:textId="3A9B9C2D" w:rsidR="00B82089" w:rsidRDefault="00B61AAB" w:rsidP="00B82089">
            <w:pPr>
              <w:pStyle w:val="Newparagraph"/>
              <w:spacing w:line="240" w:lineRule="auto"/>
              <w:ind w:firstLine="0"/>
            </w:pPr>
            <w:r>
              <w:t>Bays to be single gender</w:t>
            </w:r>
          </w:p>
        </w:tc>
        <w:tc>
          <w:tcPr>
            <w:tcW w:w="4099" w:type="dxa"/>
          </w:tcPr>
          <w:p w14:paraId="674518E4" w14:textId="5992FE50" w:rsidR="00B82089" w:rsidRDefault="00DA2AA2" w:rsidP="00B82089">
            <w:pPr>
              <w:pStyle w:val="Newparagraph"/>
              <w:spacing w:line="240" w:lineRule="auto"/>
              <w:ind w:firstLine="0"/>
            </w:pPr>
            <w:r>
              <w:t>Only l</w:t>
            </w:r>
            <w:r w:rsidR="00B61AAB">
              <w:t>evel of care considered, with limit</w:t>
            </w:r>
            <w:r>
              <w:t xml:space="preserve"> added</w:t>
            </w:r>
            <w:r w:rsidR="00B61AAB">
              <w:t xml:space="preserve"> on number with highest care level</w:t>
            </w:r>
          </w:p>
        </w:tc>
      </w:tr>
      <w:tr w:rsidR="00B82089" w14:paraId="006EAFAF" w14:textId="77777777" w:rsidTr="00B82089">
        <w:tc>
          <w:tcPr>
            <w:tcW w:w="1413" w:type="dxa"/>
          </w:tcPr>
          <w:p w14:paraId="79FAED8D" w14:textId="45DB3DFF" w:rsidR="00B82089" w:rsidRDefault="00B61AAB" w:rsidP="00B82089">
            <w:pPr>
              <w:pStyle w:val="Newparagraph"/>
              <w:spacing w:line="240" w:lineRule="auto"/>
              <w:ind w:firstLine="0"/>
            </w:pPr>
            <w:r>
              <w:t>Input data</w:t>
            </w:r>
          </w:p>
        </w:tc>
        <w:tc>
          <w:tcPr>
            <w:tcW w:w="2977" w:type="dxa"/>
          </w:tcPr>
          <w:p w14:paraId="2A78375B" w14:textId="38382B0B" w:rsidR="00B82089" w:rsidRDefault="00B61AAB" w:rsidP="00B82089">
            <w:pPr>
              <w:pStyle w:val="Newparagraph"/>
              <w:spacing w:line="240" w:lineRule="auto"/>
              <w:ind w:firstLine="0"/>
            </w:pPr>
            <w:r>
              <w:t>Divided by age and gender</w:t>
            </w:r>
          </w:p>
        </w:tc>
        <w:tc>
          <w:tcPr>
            <w:tcW w:w="4099" w:type="dxa"/>
          </w:tcPr>
          <w:p w14:paraId="60F05EB8" w14:textId="6B4A1FCC" w:rsidR="00B82089" w:rsidRDefault="00B61AAB" w:rsidP="00B82089">
            <w:pPr>
              <w:pStyle w:val="Newparagraph"/>
              <w:spacing w:line="240" w:lineRule="auto"/>
              <w:ind w:firstLine="0"/>
            </w:pPr>
            <w:r>
              <w:t>Divided by level of care required</w:t>
            </w:r>
          </w:p>
        </w:tc>
      </w:tr>
    </w:tbl>
    <w:p w14:paraId="03380C7A" w14:textId="77777777" w:rsidR="00B82089" w:rsidRDefault="00B82089" w:rsidP="00582D03">
      <w:pPr>
        <w:pStyle w:val="Newparagraph"/>
      </w:pPr>
    </w:p>
    <w:p w14:paraId="27D0E149" w14:textId="64109833" w:rsidR="00582D03" w:rsidRPr="00571523" w:rsidRDefault="00582D03" w:rsidP="00571523">
      <w:pPr>
        <w:pStyle w:val="Newparagraph"/>
      </w:pPr>
      <w:r w:rsidRPr="00571523">
        <w:t>Patients will go</w:t>
      </w:r>
      <w:r w:rsidR="00B61AAB" w:rsidRPr="00571523">
        <w:t xml:space="preserve"> the</w:t>
      </w:r>
      <w:r w:rsidRPr="00571523">
        <w:t xml:space="preserve"> through </w:t>
      </w:r>
      <w:r w:rsidR="00145688" w:rsidRPr="00571523">
        <w:t>th</w:t>
      </w:r>
      <w:r w:rsidR="00145688">
        <w:t>e queuing</w:t>
      </w:r>
      <w:r w:rsidR="00145688" w:rsidRPr="00571523">
        <w:t xml:space="preserve"> </w:t>
      </w:r>
      <w:r w:rsidRPr="00571523">
        <w:t xml:space="preserve">loop until the maximum waiting time for their patient type.  At the end of this time they will be transferred elsewhere.  In reality patients would be transferred earlier if it seemed unlikely that a bed would become available, however, the important result </w:t>
      </w:r>
      <w:r w:rsidR="007B0060">
        <w:t xml:space="preserve">for decision making </w:t>
      </w:r>
      <w:r w:rsidRPr="00571523">
        <w:t>is the number transferred</w:t>
      </w:r>
      <w:r w:rsidR="007B0060">
        <w:t xml:space="preserve">.  </w:t>
      </w:r>
      <w:r w:rsidR="00DE15EE">
        <w:t>We therefore do not model the transfer process in detail.</w:t>
      </w:r>
    </w:p>
    <w:p w14:paraId="5DCFF656" w14:textId="4E34479B" w:rsidR="00954BC5" w:rsidRDefault="00954BC5" w:rsidP="00C97909">
      <w:pPr>
        <w:pStyle w:val="Heading3"/>
      </w:pPr>
      <w:r>
        <w:t>Simul8 implementation</w:t>
      </w:r>
    </w:p>
    <w:p w14:paraId="553146E8" w14:textId="01DB6EFE" w:rsidR="00CC3EDB" w:rsidRDefault="00DE15EE" w:rsidP="00571523">
      <w:pPr>
        <w:pStyle w:val="Paragraph"/>
      </w:pPr>
      <w:r>
        <w:t xml:space="preserve">The ICU model is an incremental adaption of the archetype model.  </w:t>
      </w:r>
      <w:r w:rsidR="009A0489">
        <w:t xml:space="preserve">As for the </w:t>
      </w:r>
      <w:r>
        <w:t>archetype</w:t>
      </w:r>
      <w:r w:rsidR="009A0489">
        <w:t xml:space="preserve"> ward model the data input is using empirical distributions based on hospital data, along with settings to control </w:t>
      </w:r>
      <w:r w:rsidR="00C77DC0">
        <w:t>experimentation</w:t>
      </w:r>
      <w:r w:rsidR="009A0489">
        <w:t>.  All of these are entered via an Excel interface.    They are then read into the adapted version of the original Simul8 model.</w:t>
      </w:r>
    </w:p>
    <w:p w14:paraId="0F154610" w14:textId="3873CA02" w:rsidR="00CC3EDB" w:rsidRDefault="009A0489" w:rsidP="002D5775">
      <w:pPr>
        <w:pStyle w:val="Newparagraph"/>
      </w:pPr>
      <w:r>
        <w:t>This version of the Simul8 model does not need to include the same gender assignment algorithm given in section</w:t>
      </w:r>
      <w:r w:rsidR="001824D1">
        <w:t xml:space="preserve"> </w:t>
      </w:r>
      <w:r w:rsidR="004C0976">
        <w:t>3.2.5</w:t>
      </w:r>
      <w:r>
        <w:t>, however the routing back of those patients who cannot be assigned beds in the ward</w:t>
      </w:r>
      <w:r w:rsidR="0057701A">
        <w:t xml:space="preserve"> straight away is more complex.</w:t>
      </w:r>
      <w:r w:rsidR="002D5775" w:rsidRPr="002D5775">
        <w:t xml:space="preserve"> </w:t>
      </w:r>
      <w:r w:rsidR="002D5775">
        <w:t xml:space="preserve">The model was verified using the applied example </w:t>
      </w:r>
      <w:r w:rsidR="00215FC8">
        <w:t xml:space="preserve">given </w:t>
      </w:r>
      <w:r w:rsidR="002D5775">
        <w:t>in Section 4.2</w:t>
      </w:r>
      <w:r w:rsidR="00215FC8">
        <w:t>, it was validated by comparison with the data analysis and the opinion of those working in the system.</w:t>
      </w:r>
    </w:p>
    <w:p w14:paraId="4E90DA5E" w14:textId="15DC9E03" w:rsidR="009A0489" w:rsidRDefault="009A0489" w:rsidP="005108A9">
      <w:pPr>
        <w:pStyle w:val="Newparagraph"/>
      </w:pPr>
      <w:r>
        <w:lastRenderedPageBreak/>
        <w:t xml:space="preserve">Both the Excel user interface and Simul8 model are available on </w:t>
      </w:r>
      <w:r w:rsidRPr="003F36FF">
        <w:t xml:space="preserve">line at </w:t>
      </w:r>
      <w:r w:rsidR="003F36FF" w:rsidRPr="003F36FF">
        <w:t xml:space="preserve">DOI </w:t>
      </w:r>
      <w:hyperlink r:id="rId12" w:history="1">
        <w:r w:rsidR="003F36FF" w:rsidRPr="003F36FF">
          <w:t>10.5281/zenodo.1468314</w:t>
        </w:r>
      </w:hyperlink>
      <w:r w:rsidR="003F36FF">
        <w:t xml:space="preserve"> (Penn, Monks, </w:t>
      </w:r>
      <w:r w:rsidR="006100CA">
        <w:t>Kazmierska &amp; Alkoheji</w:t>
      </w:r>
      <w:r w:rsidRPr="003F36FF">
        <w:t>,</w:t>
      </w:r>
      <w:r>
        <w:t xml:space="preserve"> </w:t>
      </w:r>
      <w:r w:rsidR="006100CA">
        <w:t xml:space="preserve">2018) </w:t>
      </w:r>
      <w:r>
        <w:t>the full STRESS-DES documentation is also included in the online appendix.</w:t>
      </w:r>
    </w:p>
    <w:p w14:paraId="0471375C" w14:textId="2CD5EFE7" w:rsidR="00954BC5" w:rsidRPr="00571523" w:rsidRDefault="00571523" w:rsidP="00571523">
      <w:pPr>
        <w:pStyle w:val="Heading1"/>
      </w:pPr>
      <w:r>
        <w:t>Applied Examples</w:t>
      </w:r>
    </w:p>
    <w:p w14:paraId="066577AD" w14:textId="26614284" w:rsidR="00954BC5" w:rsidRDefault="00B60507" w:rsidP="00954BC5">
      <w:pPr>
        <w:pStyle w:val="Heading2"/>
      </w:pPr>
      <w:r>
        <w:t>Designing a new community rehabilitation ward</w:t>
      </w:r>
    </w:p>
    <w:p w14:paraId="541914B2" w14:textId="7AE5F938" w:rsidR="002B3BCC" w:rsidRPr="002B3BCC" w:rsidRDefault="00954BC5" w:rsidP="00571523">
      <w:pPr>
        <w:pStyle w:val="Heading3"/>
      </w:pPr>
      <w:r>
        <w:t>Background</w:t>
      </w:r>
    </w:p>
    <w:p w14:paraId="32007D43" w14:textId="6BABC31A" w:rsidR="002B3BCC" w:rsidRDefault="004F6A3B" w:rsidP="006F2970">
      <w:r>
        <w:t>A</w:t>
      </w:r>
      <w:r w:rsidR="00AE365E">
        <w:t>n</w:t>
      </w:r>
      <w:r>
        <w:t xml:space="preserve"> </w:t>
      </w:r>
      <w:r w:rsidR="002E15A4">
        <w:t xml:space="preserve">NHS </w:t>
      </w:r>
      <w:r>
        <w:t xml:space="preserve">clinical commissioning group (CCG) and </w:t>
      </w:r>
      <w:r w:rsidR="006F2970">
        <w:t xml:space="preserve">community trust approached us for analytical support for the business case for combining two rehabilitation wards.  </w:t>
      </w:r>
      <w:r w:rsidR="00E94A87">
        <w:t xml:space="preserve">The two wards were part of a community trust and cared for patients that were transferred from a separate large acute hospital.  There were substantial waiting times </w:t>
      </w:r>
      <w:r w:rsidR="0034709E">
        <w:t xml:space="preserve">(in the UK, delayed transfers of care) </w:t>
      </w:r>
      <w:r w:rsidR="00E94A87">
        <w:t xml:space="preserve">for these wards and </w:t>
      </w:r>
      <w:r w:rsidR="0034709E">
        <w:t xml:space="preserve">the creation of a new combined ward provided an opportunity to review capacity requirements.  </w:t>
      </w:r>
      <w:r w:rsidR="006F2970">
        <w:t xml:space="preserve">We worked with the local commissioning manager and the nurse responsible for coordinating the rehabilitation beds.  The former was responsible for the business case </w:t>
      </w:r>
      <w:r w:rsidR="00045D0C">
        <w:t>overall</w:t>
      </w:r>
      <w:r w:rsidR="006F2970">
        <w:t xml:space="preserve"> and was able to provide the required data, while the later works in the existing wards and was therefore invaluable in validating the model.  </w:t>
      </w:r>
    </w:p>
    <w:p w14:paraId="4A1CCDC3" w14:textId="4C7B88C9" w:rsidR="00B60507" w:rsidRDefault="004A64E4" w:rsidP="00571523">
      <w:pPr>
        <w:pStyle w:val="Heading3"/>
      </w:pPr>
      <w:r>
        <w:t>Data sources</w:t>
      </w:r>
    </w:p>
    <w:p w14:paraId="45130DA4" w14:textId="462E7417" w:rsidR="006F2970" w:rsidRDefault="006E0BA2" w:rsidP="00571523">
      <w:pPr>
        <w:pStyle w:val="Newparagraph"/>
        <w:ind w:firstLine="0"/>
      </w:pPr>
      <w:r>
        <w:t>A</w:t>
      </w:r>
      <w:r w:rsidR="006F2970">
        <w:t>nonymised data from the two existing wards</w:t>
      </w:r>
      <w:r w:rsidR="006D2706">
        <w:t xml:space="preserve"> including</w:t>
      </w:r>
      <w:r w:rsidR="006F2970">
        <w:t xml:space="preserve"> empirical distributions for the arrival rate of patients and their lengths of stay, by age group and gender</w:t>
      </w:r>
      <w:r w:rsidR="009D263E">
        <w:t xml:space="preserve"> have been brought together to create a patient profile for the new ward</w:t>
      </w:r>
      <w:r w:rsidR="006F2970">
        <w:t xml:space="preserve">.  </w:t>
      </w:r>
      <w:r w:rsidR="009D263E">
        <w:t>A</w:t>
      </w:r>
      <w:r w:rsidR="006F2970">
        <w:t xml:space="preserve"> distribution for the lengths of stay with that part of the </w:t>
      </w:r>
      <w:r w:rsidR="00045D0C">
        <w:t xml:space="preserve">stay </w:t>
      </w:r>
      <w:r w:rsidR="006F2970">
        <w:t>considered ‘excess bed days’ removed</w:t>
      </w:r>
      <w:r w:rsidR="009D263E">
        <w:t xml:space="preserve"> has been set up</w:t>
      </w:r>
      <w:r w:rsidR="006F2970">
        <w:t xml:space="preserve">, to allow scenarios considering removing part of this aspect of patients stay to be created. </w:t>
      </w:r>
      <w:r>
        <w:t xml:space="preserve">Public </w:t>
      </w:r>
      <w:r w:rsidR="006F2970">
        <w:t>data on population</w:t>
      </w:r>
      <w:r w:rsidR="009D263E">
        <w:t xml:space="preserve"> projections, by age and gender, allows us to consider the potential increase in demand as the numbers using the ward increases.</w:t>
      </w:r>
    </w:p>
    <w:p w14:paraId="5345678A" w14:textId="6919D4C6" w:rsidR="00954BC5" w:rsidRDefault="00954BC5" w:rsidP="00571523">
      <w:pPr>
        <w:pStyle w:val="Heading3"/>
      </w:pPr>
      <w:r>
        <w:lastRenderedPageBreak/>
        <w:t xml:space="preserve"> Illustrative model results</w:t>
      </w:r>
    </w:p>
    <w:p w14:paraId="15748BB4" w14:textId="1664B18E" w:rsidR="003150BD" w:rsidRDefault="003150BD" w:rsidP="00571523">
      <w:pPr>
        <w:pStyle w:val="Newparagraph"/>
        <w:ind w:firstLine="0"/>
      </w:pPr>
      <w:r>
        <w:t>In the study the archetype model was used for large scale search experimentation</w:t>
      </w:r>
      <w:r w:rsidR="00760055">
        <w:t xml:space="preserve"> </w:t>
      </w:r>
      <w:r w:rsidR="00760055">
        <w:fldChar w:fldCharType="begin"/>
      </w:r>
      <w:r w:rsidR="002F19B1">
        <w:instrText xml:space="preserve"> ADDIN EN.CITE &lt;EndNote&gt;&lt;Cite&gt;&lt;Author&gt;Hoad&lt;/Author&gt;&lt;Year&gt;2015&lt;/Year&gt;&lt;RecNum&gt;6&lt;/RecNum&gt;&lt;DisplayText&gt;(Hoad et al., 2015)&lt;/DisplayText&gt;&lt;record&gt;&lt;rec-number&gt;6&lt;/rec-number&gt;&lt;foreign-keys&gt;&lt;key app="EN" db-id="dprfxxrdhdfwsreweeu5xer9ztawreeapw9z" timestamp="1539204786"&gt;6&lt;/key&gt;&lt;/foreign-keys&gt;&lt;ref-type name="Journal Article"&gt;17&lt;/ref-type&gt;&lt;contributors&gt;&lt;authors&gt;&lt;author&gt;Hoad, Kathryn&lt;/author&gt;&lt;author&gt;Monks, Thomas&lt;/author&gt;&lt;author&gt;O&amp;apos;Brien, Frances&lt;/author&gt;&lt;/authors&gt;&lt;/contributors&gt;&lt;titles&gt;&lt;title&gt;The use of search experimentation in discrete-event simulation practice&lt;/title&gt;&lt;secondary-title&gt;Journal of the Operational Research Society&lt;/secondary-title&gt;&lt;/titles&gt;&lt;periodical&gt;&lt;full-title&gt;Journal of the Operational Research Society&lt;/full-title&gt;&lt;/periodical&gt;&lt;pages&gt;1155-1168&lt;/pages&gt;&lt;volume&gt;66&lt;/volume&gt;&lt;number&gt;7&lt;/number&gt;&lt;dates&gt;&lt;year&gt;2015&lt;/year&gt;&lt;pub-dates&gt;&lt;date&gt;2015/07/01&lt;/date&gt;&lt;/pub-dates&gt;&lt;/dates&gt;&lt;publisher&gt;Taylor &amp;amp; Francis&lt;/publisher&gt;&lt;isbn&gt;0160-5682&lt;/isbn&gt;&lt;urls&gt;&lt;related-urls&gt;&lt;url&gt;https://doi.org/10.1057/jors.2014.79&lt;/url&gt;&lt;/related-urls&gt;&lt;/urls&gt;&lt;electronic-resource-num&gt;10.1057/jors.2014.79&lt;/electronic-resource-num&gt;&lt;/record&gt;&lt;/Cite&gt;&lt;/EndNote&gt;</w:instrText>
      </w:r>
      <w:r w:rsidR="00760055">
        <w:fldChar w:fldCharType="separate"/>
      </w:r>
      <w:r w:rsidR="004B797C" w:rsidRPr="004B797C">
        <w:t xml:space="preserve"> </w:t>
      </w:r>
      <w:r w:rsidR="004B797C">
        <w:t>(</w:t>
      </w:r>
      <w:r w:rsidR="00215FC8">
        <w:t xml:space="preserve">see </w:t>
      </w:r>
      <w:proofErr w:type="spellStart"/>
      <w:r w:rsidR="004B797C">
        <w:t>Hoad</w:t>
      </w:r>
      <w:proofErr w:type="spellEnd"/>
      <w:r w:rsidR="004B797C">
        <w:t xml:space="preserve">, Monks &amp; O’Brien, 2017).  </w:t>
      </w:r>
      <w:r w:rsidR="00760055">
        <w:fldChar w:fldCharType="end"/>
      </w:r>
      <w:r>
        <w:t xml:space="preserve">  </w:t>
      </w:r>
      <w:r w:rsidR="00760055">
        <w:t xml:space="preserve">The solution space for </w:t>
      </w:r>
      <w:r>
        <w:t>total numbers of beds and configurations of those beds into bays, proportions of the population change by age group effecting demand and reducing the excess bed days</w:t>
      </w:r>
      <w:r w:rsidR="00760055">
        <w:t xml:space="preserve"> was </w:t>
      </w:r>
      <w:r w:rsidR="00666867">
        <w:t xml:space="preserve">explored. </w:t>
      </w:r>
      <w:r>
        <w:t xml:space="preserve"> </w:t>
      </w:r>
      <w:r w:rsidR="00A65166">
        <w:t xml:space="preserve">In total we conducted </w:t>
      </w:r>
      <w:r w:rsidR="00F641ED">
        <w:t>280</w:t>
      </w:r>
      <w:r w:rsidR="00A65166">
        <w:t xml:space="preserve"> </w:t>
      </w:r>
      <w:r w:rsidR="00045D0C">
        <w:t xml:space="preserve">simulation </w:t>
      </w:r>
      <w:r w:rsidR="00A65166">
        <w:t>experiments</w:t>
      </w:r>
      <w:r w:rsidR="00C53367">
        <w:t>.</w:t>
      </w:r>
    </w:p>
    <w:p w14:paraId="7B76A969" w14:textId="2FFC63F0" w:rsidR="00D9154D" w:rsidRDefault="00D9154D" w:rsidP="00571523">
      <w:pPr>
        <w:pStyle w:val="Newparagraph"/>
      </w:pPr>
      <w:r>
        <w:t xml:space="preserve">Table </w:t>
      </w:r>
      <w:r w:rsidR="00B82089">
        <w:t>2</w:t>
      </w:r>
      <w:r>
        <w:t xml:space="preserve"> is an example of the results for different bed configurations, with the model run for 1 year (approximately 650 arrivals) following a 1 year warm up period</w:t>
      </w:r>
      <w:r w:rsidR="00EA0B77">
        <w:t xml:space="preserve"> </w:t>
      </w:r>
      <w:r w:rsidR="00DD7881">
        <w:t xml:space="preserve">for </w:t>
      </w:r>
      <w:r w:rsidR="0097060C">
        <w:t>100</w:t>
      </w:r>
      <w:r w:rsidR="00EA0B77">
        <w:t xml:space="preserve"> replications</w:t>
      </w:r>
      <w:r>
        <w:t xml:space="preserve">.  </w:t>
      </w:r>
      <w:r w:rsidR="001254D2">
        <w:t xml:space="preserve">The number of replications </w:t>
      </w:r>
      <w:r w:rsidR="00F31DE5">
        <w:t xml:space="preserve">was selected so that the </w:t>
      </w:r>
      <w:r w:rsidR="00F31DE5" w:rsidRPr="003B766C">
        <w:rPr>
          <w:highlight w:val="yellow"/>
        </w:rPr>
        <w:t>half</w:t>
      </w:r>
      <w:r w:rsidR="001254D2">
        <w:t xml:space="preserve"> width of the confidence intervals for all performance measures would be less than 5% of the mean using Simul8’s in built facility for selecting the number of replications</w:t>
      </w:r>
      <w:r w:rsidR="00FA296B">
        <w:t xml:space="preserve">, which is based on research by </w:t>
      </w:r>
      <w:proofErr w:type="spellStart"/>
      <w:r w:rsidR="00FA296B">
        <w:t>Hoad</w:t>
      </w:r>
      <w:proofErr w:type="spellEnd"/>
      <w:r w:rsidR="00FA296B">
        <w:t xml:space="preserve">, Robinson &amp; Davis (2010). </w:t>
      </w:r>
      <w:r>
        <w:t>This set of results shows the impact of changing the mix of single rooms and bays of four beds.  As the number of single beds increases to around 10 the average waiting time and queue length for entering the ward go down, but the number of transfers occurring increases.  As the number of single beds increases beyond 14 the number of transfers drops, as single rooms create greater flexibility in finding suitable accommodation for patients.</w:t>
      </w:r>
    </w:p>
    <w:p w14:paraId="0092AEB1" w14:textId="55B2C1F9" w:rsidR="002D1768" w:rsidRDefault="002D1768" w:rsidP="003B766C">
      <w:pPr>
        <w:pStyle w:val="Newparagraph"/>
        <w:ind w:firstLine="0"/>
      </w:pPr>
    </w:p>
    <w:p w14:paraId="124E0A92" w14:textId="583774A8" w:rsidR="00D9154D" w:rsidRPr="009D78CF" w:rsidRDefault="00125BEA" w:rsidP="009D78CF">
      <w:pPr>
        <w:pStyle w:val="Newparagraph"/>
        <w:jc w:val="both"/>
        <w:rPr>
          <w:b/>
        </w:rPr>
      </w:pPr>
      <w:r w:rsidRPr="009D78CF">
        <w:rPr>
          <w:b/>
        </w:rPr>
        <w:t xml:space="preserve">Table </w:t>
      </w:r>
      <w:r w:rsidR="00B82089" w:rsidRPr="009D78CF">
        <w:rPr>
          <w:b/>
        </w:rPr>
        <w:t>2</w:t>
      </w:r>
      <w:r w:rsidRPr="009D78CF">
        <w:rPr>
          <w:b/>
        </w:rPr>
        <w:t xml:space="preserve">: </w:t>
      </w:r>
      <w:r w:rsidR="00D9154D" w:rsidRPr="009D78CF">
        <w:rPr>
          <w:b/>
        </w:rPr>
        <w:t xml:space="preserve">Sample results for a range of </w:t>
      </w:r>
      <w:r w:rsidRPr="009D78CF">
        <w:rPr>
          <w:b/>
        </w:rPr>
        <w:t xml:space="preserve">50 </w:t>
      </w:r>
      <w:r w:rsidR="00D9154D" w:rsidRPr="009D78CF">
        <w:rPr>
          <w:b/>
        </w:rPr>
        <w:t>bed configurations</w:t>
      </w:r>
    </w:p>
    <w:tbl>
      <w:tblPr>
        <w:tblW w:w="0" w:type="auto"/>
        <w:tblCellMar>
          <w:left w:w="0" w:type="dxa"/>
          <w:right w:w="0" w:type="dxa"/>
        </w:tblCellMar>
        <w:tblLook w:val="0600" w:firstRow="0" w:lastRow="0" w:firstColumn="0" w:lastColumn="0" w:noHBand="1" w:noVBand="1"/>
      </w:tblPr>
      <w:tblGrid>
        <w:gridCol w:w="847"/>
        <w:gridCol w:w="1217"/>
        <w:gridCol w:w="1331"/>
        <w:gridCol w:w="1153"/>
        <w:gridCol w:w="904"/>
        <w:gridCol w:w="1495"/>
        <w:gridCol w:w="1532"/>
      </w:tblGrid>
      <w:tr w:rsidR="00D9154D" w:rsidRPr="00BC40CD" w14:paraId="3F216DAE" w14:textId="77777777" w:rsidTr="002F475A">
        <w:trPr>
          <w:trHeight w:val="28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50ECCB5" w14:textId="63052CC5" w:rsidR="00D9154D" w:rsidRPr="00BC40CD" w:rsidRDefault="00EA0B77" w:rsidP="002F475A">
            <w:pPr>
              <w:pStyle w:val="Caption"/>
              <w:spacing w:before="0" w:after="0"/>
              <w:jc w:val="center"/>
              <w:rPr>
                <w:szCs w:val="22"/>
              </w:rPr>
            </w:pPr>
            <w:r>
              <w:rPr>
                <w:szCs w:val="22"/>
              </w:rPr>
              <w:t>Experiment</w:t>
            </w:r>
            <w:r w:rsidR="00D9154D" w:rsidRPr="00BC40CD">
              <w:rPr>
                <w:szCs w:val="22"/>
              </w:rPr>
              <w:t xml:space="preserve"> Input</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3D00A21" w14:textId="22D0E8D2" w:rsidR="00D9154D" w:rsidRPr="00BC40CD" w:rsidRDefault="00EA0B77" w:rsidP="002F475A">
            <w:pPr>
              <w:pStyle w:val="Caption"/>
              <w:spacing w:before="0" w:after="0"/>
              <w:jc w:val="center"/>
              <w:rPr>
                <w:szCs w:val="22"/>
              </w:rPr>
            </w:pPr>
            <w:r>
              <w:rPr>
                <w:szCs w:val="22"/>
              </w:rPr>
              <w:t>Experiment</w:t>
            </w:r>
            <w:r w:rsidR="00D9154D" w:rsidRPr="00BC40CD">
              <w:rPr>
                <w:szCs w:val="22"/>
              </w:rPr>
              <w:t xml:space="preserve"> Results</w:t>
            </w:r>
          </w:p>
        </w:tc>
      </w:tr>
      <w:tr w:rsidR="00D9154D" w:rsidRPr="00BC40CD" w14:paraId="76D6A2AF" w14:textId="77777777" w:rsidTr="002F475A">
        <w:trPr>
          <w:trHeight w:val="567"/>
        </w:trPr>
        <w:tc>
          <w:tcPr>
            <w:tcW w:w="0" w:type="auto"/>
            <w:tcBorders>
              <w:top w:val="single" w:sz="8" w:space="0" w:color="000000"/>
              <w:left w:val="single" w:sz="8" w:space="0" w:color="000000"/>
              <w:bottom w:val="single" w:sz="8" w:space="0" w:color="000000"/>
              <w:right w:val="single" w:sz="8" w:space="0" w:color="FFFFFF"/>
            </w:tcBorders>
            <w:shd w:val="clear" w:color="auto" w:fill="auto"/>
            <w:tcMar>
              <w:top w:w="12" w:type="dxa"/>
              <w:left w:w="12" w:type="dxa"/>
              <w:bottom w:w="0" w:type="dxa"/>
              <w:right w:w="12" w:type="dxa"/>
            </w:tcMar>
            <w:vAlign w:val="center"/>
            <w:hideMark/>
          </w:tcPr>
          <w:p w14:paraId="00796FF3" w14:textId="77777777" w:rsidR="00D9154D" w:rsidRPr="00BC40CD" w:rsidRDefault="00D9154D" w:rsidP="002F475A">
            <w:pPr>
              <w:pStyle w:val="Caption"/>
              <w:spacing w:before="0" w:after="0"/>
              <w:jc w:val="center"/>
              <w:rPr>
                <w:szCs w:val="22"/>
              </w:rPr>
            </w:pPr>
            <w:r w:rsidRPr="00BC40CD">
              <w:rPr>
                <w:szCs w:val="22"/>
              </w:rPr>
              <w:t xml:space="preserve">Size of </w:t>
            </w:r>
            <w:r>
              <w:rPr>
                <w:szCs w:val="22"/>
              </w:rPr>
              <w:t>Bays</w:t>
            </w:r>
          </w:p>
        </w:tc>
        <w:tc>
          <w:tcPr>
            <w:tcW w:w="0" w:type="auto"/>
            <w:tcBorders>
              <w:top w:val="single" w:sz="8" w:space="0" w:color="000000"/>
              <w:left w:val="single" w:sz="8" w:space="0" w:color="FFFFFF"/>
              <w:bottom w:val="single" w:sz="8" w:space="0" w:color="000000"/>
              <w:right w:val="single" w:sz="8" w:space="0" w:color="FFFFFF"/>
            </w:tcBorders>
            <w:shd w:val="clear" w:color="auto" w:fill="auto"/>
            <w:tcMar>
              <w:top w:w="12" w:type="dxa"/>
              <w:left w:w="12" w:type="dxa"/>
              <w:bottom w:w="0" w:type="dxa"/>
              <w:right w:w="12" w:type="dxa"/>
            </w:tcMar>
            <w:vAlign w:val="center"/>
            <w:hideMark/>
          </w:tcPr>
          <w:p w14:paraId="4DC8788C" w14:textId="77777777" w:rsidR="00D9154D" w:rsidRPr="00BC40CD" w:rsidRDefault="00D9154D" w:rsidP="002F475A">
            <w:pPr>
              <w:pStyle w:val="Caption"/>
              <w:spacing w:before="0" w:after="0"/>
              <w:jc w:val="center"/>
              <w:rPr>
                <w:szCs w:val="22"/>
              </w:rPr>
            </w:pPr>
            <w:r w:rsidRPr="00BC40CD">
              <w:rPr>
                <w:szCs w:val="22"/>
              </w:rPr>
              <w:t xml:space="preserve">Number of </w:t>
            </w:r>
            <w:r>
              <w:rPr>
                <w:szCs w:val="22"/>
              </w:rPr>
              <w:t>Bays</w:t>
            </w:r>
          </w:p>
        </w:tc>
        <w:tc>
          <w:tcPr>
            <w:tcW w:w="0" w:type="auto"/>
            <w:tcBorders>
              <w:top w:val="single" w:sz="8" w:space="0" w:color="000000"/>
              <w:left w:val="single" w:sz="8" w:space="0" w:color="FFFFFF"/>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EC56057" w14:textId="77777777" w:rsidR="00D9154D" w:rsidRPr="00BC40CD" w:rsidRDefault="00D9154D" w:rsidP="002F475A">
            <w:pPr>
              <w:pStyle w:val="Caption"/>
              <w:spacing w:before="0" w:after="0"/>
              <w:jc w:val="center"/>
              <w:rPr>
                <w:szCs w:val="22"/>
              </w:rPr>
            </w:pPr>
            <w:r w:rsidRPr="00BC40CD">
              <w:rPr>
                <w:szCs w:val="22"/>
              </w:rPr>
              <w:t>Number of Singles</w:t>
            </w:r>
          </w:p>
        </w:tc>
        <w:tc>
          <w:tcPr>
            <w:tcW w:w="0" w:type="auto"/>
            <w:tcBorders>
              <w:top w:val="single" w:sz="8" w:space="0" w:color="000000"/>
              <w:left w:val="single" w:sz="8" w:space="0" w:color="000000"/>
              <w:bottom w:val="single" w:sz="8" w:space="0" w:color="000000"/>
              <w:right w:val="single" w:sz="8" w:space="0" w:color="FFFFFF"/>
            </w:tcBorders>
            <w:shd w:val="clear" w:color="auto" w:fill="auto"/>
            <w:tcMar>
              <w:top w:w="12" w:type="dxa"/>
              <w:left w:w="12" w:type="dxa"/>
              <w:bottom w:w="0" w:type="dxa"/>
              <w:right w:w="12" w:type="dxa"/>
            </w:tcMar>
            <w:vAlign w:val="center"/>
            <w:hideMark/>
          </w:tcPr>
          <w:p w14:paraId="150DA181" w14:textId="77777777" w:rsidR="00D9154D" w:rsidRPr="00BC40CD" w:rsidRDefault="00D9154D" w:rsidP="002F475A">
            <w:pPr>
              <w:pStyle w:val="Caption"/>
              <w:spacing w:before="0" w:after="0"/>
              <w:jc w:val="center"/>
              <w:rPr>
                <w:szCs w:val="22"/>
              </w:rPr>
            </w:pPr>
            <w:r w:rsidRPr="00BC40CD">
              <w:rPr>
                <w:szCs w:val="22"/>
              </w:rPr>
              <w:t>Avg</w:t>
            </w:r>
            <w:r>
              <w:rPr>
                <w:szCs w:val="22"/>
              </w:rPr>
              <w:t>.</w:t>
            </w:r>
            <w:r w:rsidRPr="00BC40CD">
              <w:rPr>
                <w:szCs w:val="22"/>
              </w:rPr>
              <w:t xml:space="preserve"> Wait</w:t>
            </w:r>
            <w:r>
              <w:rPr>
                <w:szCs w:val="22"/>
              </w:rPr>
              <w:t xml:space="preserve"> (days)</w:t>
            </w:r>
          </w:p>
        </w:tc>
        <w:tc>
          <w:tcPr>
            <w:tcW w:w="0" w:type="auto"/>
            <w:tcBorders>
              <w:top w:val="single" w:sz="8" w:space="0" w:color="000000"/>
              <w:left w:val="single" w:sz="8" w:space="0" w:color="FFFFFF"/>
              <w:bottom w:val="single" w:sz="8" w:space="0" w:color="000000"/>
              <w:right w:val="single" w:sz="8" w:space="0" w:color="FFFFFF"/>
            </w:tcBorders>
            <w:shd w:val="clear" w:color="auto" w:fill="auto"/>
            <w:tcMar>
              <w:top w:w="12" w:type="dxa"/>
              <w:left w:w="12" w:type="dxa"/>
              <w:bottom w:w="0" w:type="dxa"/>
              <w:right w:w="12" w:type="dxa"/>
            </w:tcMar>
            <w:vAlign w:val="center"/>
            <w:hideMark/>
          </w:tcPr>
          <w:p w14:paraId="46F998AC" w14:textId="77777777" w:rsidR="00D9154D" w:rsidRPr="00BC40CD" w:rsidRDefault="00D9154D" w:rsidP="002F475A">
            <w:pPr>
              <w:pStyle w:val="Caption"/>
              <w:spacing w:before="0" w:after="0"/>
              <w:jc w:val="center"/>
              <w:rPr>
                <w:szCs w:val="22"/>
              </w:rPr>
            </w:pPr>
            <w:r w:rsidRPr="00BC40CD">
              <w:rPr>
                <w:szCs w:val="22"/>
              </w:rPr>
              <w:t>Avg</w:t>
            </w:r>
            <w:r>
              <w:rPr>
                <w:szCs w:val="22"/>
              </w:rPr>
              <w:t>.</w:t>
            </w:r>
            <w:r w:rsidRPr="00BC40CD">
              <w:rPr>
                <w:szCs w:val="22"/>
              </w:rPr>
              <w:t xml:space="preserve"> Queue</w:t>
            </w:r>
          </w:p>
        </w:tc>
        <w:tc>
          <w:tcPr>
            <w:tcW w:w="0" w:type="auto"/>
            <w:tcBorders>
              <w:top w:val="single" w:sz="8" w:space="0" w:color="000000"/>
              <w:left w:val="single" w:sz="8" w:space="0" w:color="FFFFFF"/>
              <w:bottom w:val="single" w:sz="8" w:space="0" w:color="000000"/>
              <w:right w:val="single" w:sz="8" w:space="0" w:color="FFFFFF"/>
            </w:tcBorders>
            <w:shd w:val="clear" w:color="auto" w:fill="auto"/>
            <w:tcMar>
              <w:top w:w="12" w:type="dxa"/>
              <w:left w:w="12" w:type="dxa"/>
              <w:bottom w:w="0" w:type="dxa"/>
              <w:right w:w="12" w:type="dxa"/>
            </w:tcMar>
            <w:vAlign w:val="center"/>
            <w:hideMark/>
          </w:tcPr>
          <w:p w14:paraId="7062CAE9" w14:textId="77777777" w:rsidR="00D9154D" w:rsidRPr="00BC40CD" w:rsidRDefault="00D9154D" w:rsidP="002F475A">
            <w:pPr>
              <w:pStyle w:val="Caption"/>
              <w:spacing w:before="0" w:after="0"/>
              <w:jc w:val="center"/>
              <w:rPr>
                <w:szCs w:val="22"/>
              </w:rPr>
            </w:pPr>
            <w:r>
              <w:rPr>
                <w:szCs w:val="22"/>
              </w:rPr>
              <w:t xml:space="preserve">Avg. </w:t>
            </w:r>
            <w:r w:rsidRPr="00BC40CD">
              <w:rPr>
                <w:szCs w:val="22"/>
              </w:rPr>
              <w:t>% Occupancy</w:t>
            </w:r>
          </w:p>
        </w:tc>
        <w:tc>
          <w:tcPr>
            <w:tcW w:w="0" w:type="auto"/>
            <w:tcBorders>
              <w:top w:val="single" w:sz="8" w:space="0" w:color="000000"/>
              <w:left w:val="single" w:sz="8" w:space="0" w:color="FFFFFF"/>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90F30FA" w14:textId="77777777" w:rsidR="00D9154D" w:rsidRPr="00BC40CD" w:rsidRDefault="00D9154D" w:rsidP="002F475A">
            <w:pPr>
              <w:pStyle w:val="Caption"/>
              <w:spacing w:before="0" w:after="0"/>
              <w:jc w:val="center"/>
              <w:rPr>
                <w:szCs w:val="22"/>
              </w:rPr>
            </w:pPr>
            <w:r w:rsidRPr="00BC40CD">
              <w:rPr>
                <w:szCs w:val="22"/>
              </w:rPr>
              <w:t>Number of Transfers</w:t>
            </w:r>
          </w:p>
        </w:tc>
      </w:tr>
      <w:tr w:rsidR="00D9154D" w:rsidRPr="00BC40CD" w14:paraId="44F9F6D4" w14:textId="77777777" w:rsidTr="002F475A">
        <w:trPr>
          <w:trHeight w:val="20"/>
        </w:trPr>
        <w:tc>
          <w:tcPr>
            <w:tcW w:w="0" w:type="auto"/>
            <w:tcBorders>
              <w:top w:val="single" w:sz="8" w:space="0" w:color="000000"/>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32C18CC" w14:textId="77777777" w:rsidR="00D9154D" w:rsidRPr="0048787F" w:rsidRDefault="00D9154D" w:rsidP="002F475A">
            <w:pPr>
              <w:pStyle w:val="Caption"/>
              <w:spacing w:before="0" w:after="0"/>
              <w:jc w:val="center"/>
              <w:rPr>
                <w:b w:val="0"/>
                <w:szCs w:val="22"/>
              </w:rPr>
            </w:pPr>
            <w:r w:rsidRPr="0048787F">
              <w:rPr>
                <w:b w:val="0"/>
                <w:szCs w:val="22"/>
              </w:rPr>
              <w:t>0</w:t>
            </w:r>
          </w:p>
        </w:tc>
        <w:tc>
          <w:tcPr>
            <w:tcW w:w="0" w:type="auto"/>
            <w:tcBorders>
              <w:top w:val="single" w:sz="8" w:space="0" w:color="000000"/>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DC02273" w14:textId="77777777" w:rsidR="00D9154D" w:rsidRPr="0048787F" w:rsidRDefault="00D9154D" w:rsidP="002F475A">
            <w:pPr>
              <w:pStyle w:val="Caption"/>
              <w:spacing w:before="0" w:after="0"/>
              <w:jc w:val="center"/>
              <w:rPr>
                <w:b w:val="0"/>
                <w:szCs w:val="22"/>
              </w:rPr>
            </w:pPr>
            <w:r w:rsidRPr="0048787F">
              <w:rPr>
                <w:b w:val="0"/>
                <w:szCs w:val="22"/>
              </w:rPr>
              <w:t>0</w:t>
            </w:r>
          </w:p>
        </w:tc>
        <w:tc>
          <w:tcPr>
            <w:tcW w:w="0" w:type="auto"/>
            <w:tcBorders>
              <w:top w:val="single" w:sz="8" w:space="0" w:color="000000"/>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7EF67588" w14:textId="77777777" w:rsidR="00D9154D" w:rsidRPr="0048787F" w:rsidRDefault="00D9154D" w:rsidP="002F475A">
            <w:pPr>
              <w:pStyle w:val="Caption"/>
              <w:spacing w:before="0" w:after="0"/>
              <w:jc w:val="center"/>
              <w:rPr>
                <w:b w:val="0"/>
                <w:szCs w:val="22"/>
              </w:rPr>
            </w:pPr>
            <w:r w:rsidRPr="0048787F">
              <w:rPr>
                <w:b w:val="0"/>
                <w:szCs w:val="22"/>
              </w:rPr>
              <w:t>50</w:t>
            </w:r>
          </w:p>
        </w:tc>
        <w:tc>
          <w:tcPr>
            <w:tcW w:w="0" w:type="auto"/>
            <w:tcBorders>
              <w:top w:val="single" w:sz="8" w:space="0" w:color="000000"/>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007E801" w14:textId="77777777" w:rsidR="00D9154D" w:rsidRPr="0048787F" w:rsidRDefault="00D9154D" w:rsidP="002F475A">
            <w:pPr>
              <w:pStyle w:val="Caption"/>
              <w:spacing w:before="0" w:after="0"/>
              <w:jc w:val="center"/>
              <w:rPr>
                <w:b w:val="0"/>
                <w:szCs w:val="22"/>
              </w:rPr>
            </w:pPr>
            <w:r w:rsidRPr="0048787F">
              <w:rPr>
                <w:b w:val="0"/>
                <w:szCs w:val="22"/>
              </w:rPr>
              <w:t>0.6</w:t>
            </w:r>
          </w:p>
        </w:tc>
        <w:tc>
          <w:tcPr>
            <w:tcW w:w="0" w:type="auto"/>
            <w:tcBorders>
              <w:top w:val="single" w:sz="8" w:space="0" w:color="000000"/>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A5C431B" w14:textId="77777777" w:rsidR="00D9154D" w:rsidRPr="0048787F" w:rsidRDefault="00D9154D" w:rsidP="002F475A">
            <w:pPr>
              <w:pStyle w:val="Caption"/>
              <w:spacing w:before="0" w:after="0"/>
              <w:jc w:val="center"/>
              <w:rPr>
                <w:b w:val="0"/>
                <w:szCs w:val="22"/>
              </w:rPr>
            </w:pPr>
            <w:r w:rsidRPr="0048787F">
              <w:rPr>
                <w:b w:val="0"/>
                <w:szCs w:val="22"/>
              </w:rPr>
              <w:t>1</w:t>
            </w:r>
          </w:p>
        </w:tc>
        <w:tc>
          <w:tcPr>
            <w:tcW w:w="0" w:type="auto"/>
            <w:tcBorders>
              <w:top w:val="single" w:sz="8" w:space="0" w:color="000000"/>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0874D5C"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000000"/>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01AF8124" w14:textId="77777777" w:rsidR="00D9154D" w:rsidRPr="0048787F" w:rsidRDefault="00D9154D" w:rsidP="002F475A">
            <w:pPr>
              <w:pStyle w:val="Caption"/>
              <w:spacing w:before="0" w:after="0"/>
              <w:jc w:val="center"/>
              <w:rPr>
                <w:b w:val="0"/>
                <w:szCs w:val="22"/>
              </w:rPr>
            </w:pPr>
            <w:r w:rsidRPr="0048787F">
              <w:rPr>
                <w:b w:val="0"/>
                <w:szCs w:val="22"/>
              </w:rPr>
              <w:t>0</w:t>
            </w:r>
          </w:p>
        </w:tc>
      </w:tr>
      <w:tr w:rsidR="00D9154D" w:rsidRPr="00BC40CD" w14:paraId="5B6693F4"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47EF810"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5FF4E82" w14:textId="77777777" w:rsidR="00D9154D" w:rsidRPr="0048787F" w:rsidRDefault="00D9154D" w:rsidP="002F475A">
            <w:pPr>
              <w:pStyle w:val="Caption"/>
              <w:spacing w:before="0" w:after="0"/>
              <w:jc w:val="center"/>
              <w:rPr>
                <w:b w:val="0"/>
                <w:szCs w:val="22"/>
              </w:rPr>
            </w:pPr>
            <w:r w:rsidRPr="0048787F">
              <w:rPr>
                <w:b w:val="0"/>
                <w:szCs w:val="22"/>
              </w:rPr>
              <w:t>12</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3E73C31E" w14:textId="77777777" w:rsidR="00D9154D" w:rsidRPr="0048787F" w:rsidRDefault="00D9154D" w:rsidP="002F475A">
            <w:pPr>
              <w:pStyle w:val="Caption"/>
              <w:spacing w:before="0" w:after="0"/>
              <w:jc w:val="center"/>
              <w:rPr>
                <w:b w:val="0"/>
                <w:szCs w:val="22"/>
              </w:rPr>
            </w:pPr>
            <w:r w:rsidRPr="0048787F">
              <w:rPr>
                <w:b w:val="0"/>
                <w:szCs w:val="22"/>
              </w:rPr>
              <w:t>2</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A113355" w14:textId="77777777" w:rsidR="00D9154D" w:rsidRPr="0048787F" w:rsidRDefault="00D9154D" w:rsidP="002F475A">
            <w:pPr>
              <w:pStyle w:val="Caption"/>
              <w:spacing w:before="0" w:after="0"/>
              <w:jc w:val="center"/>
              <w:rPr>
                <w:b w:val="0"/>
                <w:szCs w:val="22"/>
              </w:rPr>
            </w:pPr>
            <w:r w:rsidRPr="0048787F">
              <w:rPr>
                <w:b w:val="0"/>
                <w:szCs w:val="22"/>
              </w:rPr>
              <w:t>2.4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0EB3121" w14:textId="77777777" w:rsidR="00D9154D" w:rsidRPr="0048787F" w:rsidRDefault="00D9154D" w:rsidP="002F475A">
            <w:pPr>
              <w:pStyle w:val="Caption"/>
              <w:spacing w:before="0" w:after="0"/>
              <w:jc w:val="center"/>
              <w:rPr>
                <w:b w:val="0"/>
                <w:szCs w:val="22"/>
              </w:rPr>
            </w:pPr>
            <w:r w:rsidRPr="0048787F">
              <w:rPr>
                <w:b w:val="0"/>
                <w:szCs w:val="22"/>
              </w:rPr>
              <w:t>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9C86C2B" w14:textId="77777777" w:rsidR="00D9154D" w:rsidRPr="0048787F" w:rsidRDefault="00D9154D" w:rsidP="002F475A">
            <w:pPr>
              <w:pStyle w:val="Caption"/>
              <w:spacing w:before="0" w:after="0"/>
              <w:jc w:val="center"/>
              <w:rPr>
                <w:b w:val="0"/>
                <w:szCs w:val="22"/>
              </w:rPr>
            </w:pPr>
            <w:r w:rsidRPr="0048787F">
              <w:rPr>
                <w:b w:val="0"/>
                <w:szCs w:val="22"/>
              </w:rPr>
              <w:t>87.4</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78EA9BC4" w14:textId="77777777" w:rsidR="00D9154D" w:rsidRPr="0048787F" w:rsidRDefault="00D9154D" w:rsidP="002F475A">
            <w:pPr>
              <w:pStyle w:val="Caption"/>
              <w:spacing w:before="0" w:after="0"/>
              <w:jc w:val="center"/>
              <w:rPr>
                <w:b w:val="0"/>
                <w:szCs w:val="22"/>
              </w:rPr>
            </w:pPr>
            <w:r w:rsidRPr="0048787F">
              <w:rPr>
                <w:b w:val="0"/>
                <w:szCs w:val="22"/>
              </w:rPr>
              <w:t>48</w:t>
            </w:r>
          </w:p>
        </w:tc>
      </w:tr>
      <w:tr w:rsidR="00D9154D" w:rsidRPr="00BC40CD" w14:paraId="3D909E11"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946EB42"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0BC00DF" w14:textId="77777777" w:rsidR="00D9154D" w:rsidRPr="0048787F" w:rsidRDefault="00D9154D" w:rsidP="002F475A">
            <w:pPr>
              <w:pStyle w:val="Caption"/>
              <w:spacing w:before="0" w:after="0"/>
              <w:jc w:val="center"/>
              <w:rPr>
                <w:b w:val="0"/>
                <w:szCs w:val="22"/>
              </w:rPr>
            </w:pPr>
            <w:r w:rsidRPr="0048787F">
              <w:rPr>
                <w:b w:val="0"/>
                <w:szCs w:val="22"/>
              </w:rPr>
              <w:t>11</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477A1FD6" w14:textId="77777777" w:rsidR="00D9154D" w:rsidRPr="0048787F" w:rsidRDefault="00D9154D" w:rsidP="002F475A">
            <w:pPr>
              <w:pStyle w:val="Caption"/>
              <w:spacing w:before="0" w:after="0"/>
              <w:jc w:val="center"/>
              <w:rPr>
                <w:b w:val="0"/>
                <w:szCs w:val="22"/>
              </w:rPr>
            </w:pPr>
            <w:r w:rsidRPr="0048787F">
              <w:rPr>
                <w:b w:val="0"/>
                <w:szCs w:val="22"/>
              </w:rPr>
              <w:t>6</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32430C2" w14:textId="77777777" w:rsidR="00D9154D" w:rsidRPr="0048787F" w:rsidRDefault="00D9154D" w:rsidP="002F475A">
            <w:pPr>
              <w:pStyle w:val="Caption"/>
              <w:spacing w:before="0" w:after="0"/>
              <w:jc w:val="center"/>
              <w:rPr>
                <w:b w:val="0"/>
                <w:szCs w:val="22"/>
              </w:rPr>
            </w:pPr>
            <w:r w:rsidRPr="0048787F">
              <w:rPr>
                <w:b w:val="0"/>
                <w:szCs w:val="22"/>
              </w:rPr>
              <w:t>1.5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E6F4385" w14:textId="77777777" w:rsidR="00D9154D" w:rsidRPr="0048787F" w:rsidRDefault="00D9154D" w:rsidP="002F475A">
            <w:pPr>
              <w:pStyle w:val="Caption"/>
              <w:spacing w:before="0" w:after="0"/>
              <w:jc w:val="center"/>
              <w:rPr>
                <w:b w:val="0"/>
                <w:szCs w:val="22"/>
              </w:rPr>
            </w:pPr>
            <w:r w:rsidRPr="0048787F">
              <w:rPr>
                <w:b w:val="0"/>
                <w:szCs w:val="22"/>
              </w:rPr>
              <w:t>3</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D7DEBE7"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42CFEBAA" w14:textId="77777777" w:rsidR="00D9154D" w:rsidRPr="0048787F" w:rsidRDefault="00D9154D" w:rsidP="002F475A">
            <w:pPr>
              <w:pStyle w:val="Caption"/>
              <w:spacing w:before="0" w:after="0"/>
              <w:jc w:val="center"/>
              <w:rPr>
                <w:b w:val="0"/>
                <w:szCs w:val="22"/>
              </w:rPr>
            </w:pPr>
            <w:r w:rsidRPr="0048787F">
              <w:rPr>
                <w:b w:val="0"/>
                <w:szCs w:val="22"/>
              </w:rPr>
              <w:t>97</w:t>
            </w:r>
          </w:p>
        </w:tc>
      </w:tr>
      <w:tr w:rsidR="00D9154D" w:rsidRPr="00BC40CD" w14:paraId="04C48740"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00CCCB0"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61565F6" w14:textId="77777777" w:rsidR="00D9154D" w:rsidRPr="0048787F" w:rsidRDefault="00D9154D" w:rsidP="002F475A">
            <w:pPr>
              <w:pStyle w:val="Caption"/>
              <w:spacing w:before="0" w:after="0"/>
              <w:jc w:val="center"/>
              <w:rPr>
                <w:b w:val="0"/>
                <w:szCs w:val="22"/>
              </w:rPr>
            </w:pPr>
            <w:r w:rsidRPr="0048787F">
              <w:rPr>
                <w:b w:val="0"/>
                <w:szCs w:val="22"/>
              </w:rPr>
              <w:t>10</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6DF5691A" w14:textId="77777777" w:rsidR="00D9154D" w:rsidRPr="0048787F" w:rsidRDefault="00D9154D" w:rsidP="002F475A">
            <w:pPr>
              <w:pStyle w:val="Caption"/>
              <w:spacing w:before="0" w:after="0"/>
              <w:jc w:val="center"/>
              <w:rPr>
                <w:b w:val="0"/>
                <w:szCs w:val="22"/>
              </w:rPr>
            </w:pPr>
            <w:r w:rsidRPr="0048787F">
              <w:rPr>
                <w:b w:val="0"/>
                <w:szCs w:val="22"/>
              </w:rPr>
              <w:t>10</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ACE095F" w14:textId="77777777" w:rsidR="00D9154D" w:rsidRPr="0048787F" w:rsidRDefault="00D9154D" w:rsidP="002F475A">
            <w:pPr>
              <w:pStyle w:val="Caption"/>
              <w:spacing w:before="0" w:after="0"/>
              <w:jc w:val="center"/>
              <w:rPr>
                <w:b w:val="0"/>
                <w:szCs w:val="22"/>
              </w:rPr>
            </w:pPr>
            <w:r w:rsidRPr="0048787F">
              <w:rPr>
                <w:b w:val="0"/>
                <w:szCs w:val="22"/>
              </w:rPr>
              <w:t>1.0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D4A7653" w14:textId="77777777" w:rsidR="00D9154D" w:rsidRPr="0048787F" w:rsidRDefault="00D9154D" w:rsidP="002F475A">
            <w:pPr>
              <w:pStyle w:val="Caption"/>
              <w:spacing w:before="0" w:after="0"/>
              <w:jc w:val="center"/>
              <w:rPr>
                <w:b w:val="0"/>
                <w:szCs w:val="22"/>
              </w:rPr>
            </w:pPr>
            <w:r w:rsidRPr="0048787F">
              <w:rPr>
                <w:b w:val="0"/>
                <w:szCs w:val="22"/>
              </w:rPr>
              <w:t>2</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CAA2EE3"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67D5810C" w14:textId="77777777" w:rsidR="00D9154D" w:rsidRPr="0048787F" w:rsidRDefault="00D9154D" w:rsidP="002F475A">
            <w:pPr>
              <w:pStyle w:val="Caption"/>
              <w:spacing w:before="0" w:after="0"/>
              <w:jc w:val="center"/>
              <w:rPr>
                <w:b w:val="0"/>
                <w:szCs w:val="22"/>
              </w:rPr>
            </w:pPr>
            <w:r w:rsidRPr="0048787F">
              <w:rPr>
                <w:b w:val="0"/>
                <w:szCs w:val="22"/>
              </w:rPr>
              <w:t>117</w:t>
            </w:r>
          </w:p>
        </w:tc>
      </w:tr>
      <w:tr w:rsidR="00D9154D" w:rsidRPr="00BC40CD" w14:paraId="1C8A1D40"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2854638"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DE38D03" w14:textId="77777777" w:rsidR="00D9154D" w:rsidRPr="0048787F" w:rsidRDefault="00D9154D" w:rsidP="002F475A">
            <w:pPr>
              <w:pStyle w:val="Caption"/>
              <w:spacing w:before="0" w:after="0"/>
              <w:jc w:val="center"/>
              <w:rPr>
                <w:b w:val="0"/>
                <w:szCs w:val="22"/>
              </w:rPr>
            </w:pPr>
            <w:r w:rsidRPr="0048787F">
              <w:rPr>
                <w:b w:val="0"/>
                <w:szCs w:val="22"/>
              </w:rPr>
              <w:t>9</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2DA58E8D" w14:textId="77777777" w:rsidR="00D9154D" w:rsidRPr="0048787F" w:rsidRDefault="00D9154D" w:rsidP="002F475A">
            <w:pPr>
              <w:pStyle w:val="Caption"/>
              <w:spacing w:before="0" w:after="0"/>
              <w:jc w:val="center"/>
              <w:rPr>
                <w:b w:val="0"/>
                <w:szCs w:val="22"/>
              </w:rPr>
            </w:pPr>
            <w:r w:rsidRPr="0048787F">
              <w:rPr>
                <w:b w:val="0"/>
                <w:szCs w:val="22"/>
              </w:rPr>
              <w:t>14</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35A7543" w14:textId="77777777" w:rsidR="00D9154D" w:rsidRPr="0048787F" w:rsidRDefault="00D9154D" w:rsidP="002F475A">
            <w:pPr>
              <w:pStyle w:val="Caption"/>
              <w:spacing w:before="0" w:after="0"/>
              <w:jc w:val="center"/>
              <w:rPr>
                <w:b w:val="0"/>
                <w:szCs w:val="22"/>
              </w:rPr>
            </w:pPr>
            <w:r w:rsidRPr="0048787F">
              <w:rPr>
                <w:b w:val="0"/>
                <w:szCs w:val="22"/>
              </w:rPr>
              <w:t>0.7</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0517478" w14:textId="77777777" w:rsidR="00D9154D" w:rsidRPr="0048787F" w:rsidRDefault="00D9154D" w:rsidP="002F475A">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FEDCD00"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70DE55AF" w14:textId="77777777" w:rsidR="00D9154D" w:rsidRPr="0048787F" w:rsidRDefault="00D9154D" w:rsidP="002F475A">
            <w:pPr>
              <w:pStyle w:val="Caption"/>
              <w:spacing w:before="0" w:after="0"/>
              <w:jc w:val="center"/>
              <w:rPr>
                <w:b w:val="0"/>
                <w:szCs w:val="22"/>
              </w:rPr>
            </w:pPr>
            <w:r w:rsidRPr="0048787F">
              <w:rPr>
                <w:b w:val="0"/>
                <w:szCs w:val="22"/>
              </w:rPr>
              <w:t>123</w:t>
            </w:r>
          </w:p>
        </w:tc>
      </w:tr>
      <w:tr w:rsidR="00D9154D" w:rsidRPr="00BC40CD" w14:paraId="0472A8B9"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990F1B2"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8952483" w14:textId="77777777" w:rsidR="00D9154D" w:rsidRPr="0048787F" w:rsidRDefault="00D9154D" w:rsidP="002F475A">
            <w:pPr>
              <w:pStyle w:val="Caption"/>
              <w:spacing w:before="0" w:after="0"/>
              <w:jc w:val="center"/>
              <w:rPr>
                <w:b w:val="0"/>
                <w:szCs w:val="22"/>
              </w:rPr>
            </w:pPr>
            <w:r w:rsidRPr="0048787F">
              <w:rPr>
                <w:b w:val="0"/>
                <w:szCs w:val="22"/>
              </w:rPr>
              <w:t>8</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1CA69055" w14:textId="77777777" w:rsidR="00D9154D" w:rsidRPr="0048787F" w:rsidRDefault="00D9154D" w:rsidP="002F475A">
            <w:pPr>
              <w:pStyle w:val="Caption"/>
              <w:spacing w:before="0" w:after="0"/>
              <w:jc w:val="center"/>
              <w:rPr>
                <w:b w:val="0"/>
                <w:szCs w:val="22"/>
              </w:rPr>
            </w:pPr>
            <w:r w:rsidRPr="0048787F">
              <w:rPr>
                <w:b w:val="0"/>
                <w:szCs w:val="22"/>
              </w:rPr>
              <w:t>18</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CFBBF15" w14:textId="77777777" w:rsidR="00D9154D" w:rsidRPr="0048787F" w:rsidRDefault="00D9154D" w:rsidP="002F475A">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0DE56EE" w14:textId="77777777" w:rsidR="00D9154D" w:rsidRPr="0048787F" w:rsidRDefault="00D9154D" w:rsidP="002F475A">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CB9BB2F"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4C4EC1EE" w14:textId="77777777" w:rsidR="00D9154D" w:rsidRPr="0048787F" w:rsidRDefault="00D9154D" w:rsidP="002F475A">
            <w:pPr>
              <w:pStyle w:val="Caption"/>
              <w:spacing w:before="0" w:after="0"/>
              <w:jc w:val="center"/>
              <w:rPr>
                <w:b w:val="0"/>
                <w:szCs w:val="22"/>
              </w:rPr>
            </w:pPr>
            <w:r w:rsidRPr="0048787F">
              <w:rPr>
                <w:b w:val="0"/>
                <w:szCs w:val="22"/>
              </w:rPr>
              <w:t>115</w:t>
            </w:r>
          </w:p>
        </w:tc>
      </w:tr>
      <w:tr w:rsidR="00D9154D" w:rsidRPr="00BC40CD" w14:paraId="281AB723"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DBF6BD7"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398FE81" w14:textId="77777777" w:rsidR="00D9154D" w:rsidRPr="0048787F" w:rsidRDefault="00D9154D" w:rsidP="002F475A">
            <w:pPr>
              <w:pStyle w:val="Caption"/>
              <w:spacing w:before="0" w:after="0"/>
              <w:jc w:val="center"/>
              <w:rPr>
                <w:b w:val="0"/>
                <w:szCs w:val="22"/>
              </w:rPr>
            </w:pPr>
            <w:r w:rsidRPr="0048787F">
              <w:rPr>
                <w:b w:val="0"/>
                <w:szCs w:val="22"/>
              </w:rPr>
              <w:t>7</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4F688E2D" w14:textId="77777777" w:rsidR="00D9154D" w:rsidRPr="0048787F" w:rsidRDefault="00D9154D" w:rsidP="002F475A">
            <w:pPr>
              <w:pStyle w:val="Caption"/>
              <w:spacing w:before="0" w:after="0"/>
              <w:jc w:val="center"/>
              <w:rPr>
                <w:b w:val="0"/>
                <w:szCs w:val="22"/>
              </w:rPr>
            </w:pPr>
            <w:r w:rsidRPr="0048787F">
              <w:rPr>
                <w:b w:val="0"/>
                <w:szCs w:val="22"/>
              </w:rPr>
              <w:t>22</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923432A" w14:textId="77777777" w:rsidR="00D9154D" w:rsidRPr="0048787F" w:rsidRDefault="00D9154D" w:rsidP="002F475A">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8D494E6" w14:textId="77777777" w:rsidR="00D9154D" w:rsidRPr="0048787F" w:rsidRDefault="00D9154D" w:rsidP="002F475A">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E611218"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1D001B0E" w14:textId="77777777" w:rsidR="00D9154D" w:rsidRPr="0048787F" w:rsidRDefault="00D9154D" w:rsidP="002F475A">
            <w:pPr>
              <w:pStyle w:val="Caption"/>
              <w:spacing w:before="0" w:after="0"/>
              <w:jc w:val="center"/>
              <w:rPr>
                <w:b w:val="0"/>
                <w:szCs w:val="22"/>
              </w:rPr>
            </w:pPr>
            <w:r w:rsidRPr="0048787F">
              <w:rPr>
                <w:b w:val="0"/>
                <w:szCs w:val="22"/>
              </w:rPr>
              <w:t>101</w:t>
            </w:r>
          </w:p>
        </w:tc>
      </w:tr>
      <w:tr w:rsidR="00D9154D" w:rsidRPr="00BC40CD" w14:paraId="24A26F97" w14:textId="77777777" w:rsidTr="002F475A">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3F08565"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D3A38B3" w14:textId="77777777" w:rsidR="00D9154D" w:rsidRPr="0048787F" w:rsidRDefault="00D9154D" w:rsidP="002F475A">
            <w:pPr>
              <w:pStyle w:val="Caption"/>
              <w:spacing w:before="0" w:after="0"/>
              <w:jc w:val="center"/>
              <w:rPr>
                <w:b w:val="0"/>
                <w:szCs w:val="22"/>
              </w:rPr>
            </w:pPr>
            <w:r w:rsidRPr="0048787F">
              <w:rPr>
                <w:b w:val="0"/>
                <w:szCs w:val="22"/>
              </w:rPr>
              <w:t>6</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1D9E1008" w14:textId="77777777" w:rsidR="00D9154D" w:rsidRPr="0048787F" w:rsidRDefault="00D9154D" w:rsidP="002F475A">
            <w:pPr>
              <w:pStyle w:val="Caption"/>
              <w:spacing w:before="0" w:after="0"/>
              <w:jc w:val="center"/>
              <w:rPr>
                <w:b w:val="0"/>
                <w:szCs w:val="22"/>
              </w:rPr>
            </w:pPr>
            <w:r w:rsidRPr="0048787F">
              <w:rPr>
                <w:b w:val="0"/>
                <w:szCs w:val="22"/>
              </w:rPr>
              <w:t>26</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3D9D70D" w14:textId="77777777" w:rsidR="00D9154D" w:rsidRPr="0048787F" w:rsidRDefault="00D9154D" w:rsidP="002F475A">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71BE6E3" w14:textId="77777777" w:rsidR="00D9154D" w:rsidRPr="0048787F" w:rsidRDefault="00D9154D" w:rsidP="002F475A">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4757226"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18A8F3EC" w14:textId="77777777" w:rsidR="00D9154D" w:rsidRPr="0048787F" w:rsidRDefault="00D9154D" w:rsidP="002F475A">
            <w:pPr>
              <w:pStyle w:val="Caption"/>
              <w:spacing w:before="0" w:after="0"/>
              <w:jc w:val="center"/>
              <w:rPr>
                <w:b w:val="0"/>
                <w:szCs w:val="22"/>
              </w:rPr>
            </w:pPr>
            <w:r w:rsidRPr="0048787F">
              <w:rPr>
                <w:b w:val="0"/>
                <w:szCs w:val="22"/>
              </w:rPr>
              <w:t>87</w:t>
            </w:r>
          </w:p>
        </w:tc>
      </w:tr>
      <w:tr w:rsidR="00D9154D" w:rsidRPr="000352C9" w14:paraId="588FDF4E" w14:textId="77777777" w:rsidTr="002F475A">
        <w:trPr>
          <w:trHeight w:val="20"/>
        </w:trPr>
        <w:tc>
          <w:tcPr>
            <w:tcW w:w="0" w:type="auto"/>
            <w:tcBorders>
              <w:top w:val="single" w:sz="8" w:space="0" w:color="FFFFFF"/>
              <w:left w:val="single" w:sz="8" w:space="0" w:color="000000"/>
              <w:bottom w:val="single" w:sz="4" w:space="0" w:color="auto"/>
              <w:right w:val="single" w:sz="8" w:space="0" w:color="FFFFFF"/>
            </w:tcBorders>
            <w:shd w:val="clear" w:color="auto" w:fill="auto"/>
            <w:tcMar>
              <w:top w:w="12" w:type="dxa"/>
              <w:left w:w="12" w:type="dxa"/>
              <w:bottom w:w="0" w:type="dxa"/>
              <w:right w:w="12" w:type="dxa"/>
            </w:tcMar>
            <w:vAlign w:val="center"/>
            <w:hideMark/>
          </w:tcPr>
          <w:p w14:paraId="069FB8F1" w14:textId="77777777" w:rsidR="00D9154D" w:rsidRPr="0048787F" w:rsidRDefault="00D9154D" w:rsidP="002F475A">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3886BB29" w14:textId="77777777" w:rsidR="00D9154D" w:rsidRPr="0048787F" w:rsidRDefault="00D9154D" w:rsidP="002F475A">
            <w:pPr>
              <w:pStyle w:val="Caption"/>
              <w:spacing w:before="0" w:after="0"/>
              <w:jc w:val="center"/>
              <w:rPr>
                <w:b w:val="0"/>
                <w:szCs w:val="22"/>
              </w:rPr>
            </w:pPr>
            <w:r w:rsidRPr="0048787F">
              <w:rPr>
                <w:b w:val="0"/>
                <w:szCs w:val="22"/>
              </w:rPr>
              <w:t>5</w:t>
            </w:r>
          </w:p>
        </w:tc>
        <w:tc>
          <w:tcPr>
            <w:tcW w:w="0" w:type="auto"/>
            <w:tcBorders>
              <w:top w:val="single" w:sz="8" w:space="0" w:color="FFFFFF"/>
              <w:left w:val="single" w:sz="8" w:space="0" w:color="FFFFFF"/>
              <w:bottom w:val="single" w:sz="4" w:space="0" w:color="auto"/>
              <w:right w:val="single" w:sz="8" w:space="0" w:color="000000"/>
            </w:tcBorders>
            <w:shd w:val="clear" w:color="auto" w:fill="auto"/>
            <w:tcMar>
              <w:top w:w="12" w:type="dxa"/>
              <w:left w:w="12" w:type="dxa"/>
              <w:bottom w:w="0" w:type="dxa"/>
              <w:right w:w="12" w:type="dxa"/>
            </w:tcMar>
            <w:vAlign w:val="center"/>
            <w:hideMark/>
          </w:tcPr>
          <w:p w14:paraId="23C6E3EC" w14:textId="77777777" w:rsidR="00D9154D" w:rsidRPr="0048787F" w:rsidRDefault="00D9154D" w:rsidP="002F475A">
            <w:pPr>
              <w:pStyle w:val="Caption"/>
              <w:spacing w:before="0" w:after="0"/>
              <w:jc w:val="center"/>
              <w:rPr>
                <w:b w:val="0"/>
                <w:szCs w:val="22"/>
              </w:rPr>
            </w:pPr>
            <w:r w:rsidRPr="0048787F">
              <w:rPr>
                <w:b w:val="0"/>
                <w:szCs w:val="22"/>
              </w:rPr>
              <w:t>30</w:t>
            </w:r>
          </w:p>
        </w:tc>
        <w:tc>
          <w:tcPr>
            <w:tcW w:w="0" w:type="auto"/>
            <w:tcBorders>
              <w:top w:val="single" w:sz="8" w:space="0" w:color="FFFFFF"/>
              <w:left w:val="single" w:sz="8" w:space="0" w:color="000000"/>
              <w:bottom w:val="single" w:sz="4" w:space="0" w:color="auto"/>
              <w:right w:val="single" w:sz="8" w:space="0" w:color="FFFFFF"/>
            </w:tcBorders>
            <w:shd w:val="clear" w:color="auto" w:fill="auto"/>
            <w:tcMar>
              <w:top w:w="12" w:type="dxa"/>
              <w:left w:w="12" w:type="dxa"/>
              <w:bottom w:w="0" w:type="dxa"/>
              <w:right w:w="12" w:type="dxa"/>
            </w:tcMar>
            <w:vAlign w:val="center"/>
            <w:hideMark/>
          </w:tcPr>
          <w:p w14:paraId="202287EA" w14:textId="77777777" w:rsidR="00D9154D" w:rsidRPr="0048787F" w:rsidRDefault="00D9154D" w:rsidP="002F475A">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67C4D1CE" w14:textId="77777777" w:rsidR="00D9154D" w:rsidRPr="0048787F" w:rsidRDefault="00D9154D" w:rsidP="002F475A">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04B1B5B7" w14:textId="77777777" w:rsidR="00D9154D" w:rsidRPr="0048787F" w:rsidRDefault="00D9154D" w:rsidP="002F475A">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4" w:space="0" w:color="auto"/>
              <w:right w:val="single" w:sz="8" w:space="0" w:color="000000"/>
            </w:tcBorders>
            <w:shd w:val="clear" w:color="auto" w:fill="auto"/>
            <w:tcMar>
              <w:top w:w="12" w:type="dxa"/>
              <w:left w:w="12" w:type="dxa"/>
              <w:bottom w:w="0" w:type="dxa"/>
              <w:right w:w="12" w:type="dxa"/>
            </w:tcMar>
            <w:vAlign w:val="center"/>
            <w:hideMark/>
          </w:tcPr>
          <w:p w14:paraId="3094D3D8" w14:textId="77777777" w:rsidR="00D9154D" w:rsidRPr="0048787F" w:rsidRDefault="00D9154D" w:rsidP="002F475A">
            <w:pPr>
              <w:pStyle w:val="Caption"/>
              <w:spacing w:before="0" w:after="0"/>
              <w:jc w:val="center"/>
              <w:rPr>
                <w:b w:val="0"/>
                <w:szCs w:val="22"/>
              </w:rPr>
            </w:pPr>
            <w:r w:rsidRPr="0048787F">
              <w:rPr>
                <w:b w:val="0"/>
                <w:szCs w:val="22"/>
              </w:rPr>
              <w:t>71</w:t>
            </w:r>
          </w:p>
        </w:tc>
      </w:tr>
    </w:tbl>
    <w:p w14:paraId="5CA0B8AD" w14:textId="77777777" w:rsidR="00D9154D" w:rsidRDefault="00D9154D" w:rsidP="00D9154D">
      <w:pPr>
        <w:pStyle w:val="Newparagraph"/>
      </w:pPr>
    </w:p>
    <w:p w14:paraId="2A815E69" w14:textId="165ED0C4" w:rsidR="007C7ABB" w:rsidRDefault="00FB07E6" w:rsidP="005108A9">
      <w:pPr>
        <w:pStyle w:val="Newparagraph"/>
        <w:spacing w:after="240"/>
      </w:pPr>
      <w:r>
        <w:t xml:space="preserve">Similar sets of scenarios were run with different bay sizes and also with possible changes to the case mix.  The later </w:t>
      </w:r>
      <w:r w:rsidRPr="003B766C">
        <w:rPr>
          <w:highlight w:val="yellow"/>
        </w:rPr>
        <w:t>were</w:t>
      </w:r>
      <w:r>
        <w:t xml:space="preserve"> developed based on input from the charge nurse responsible for the current wards, based on groups of patients who </w:t>
      </w:r>
      <w:r w:rsidR="00F31DE5" w:rsidRPr="003B766C">
        <w:rPr>
          <w:highlight w:val="yellow"/>
        </w:rPr>
        <w:t>cannot</w:t>
      </w:r>
      <w:r w:rsidR="00F31DE5">
        <w:t xml:space="preserve"> </w:t>
      </w:r>
      <w:r>
        <w:t>usually be accommodated in the wards but who would be expected to benefit from such care.</w:t>
      </w:r>
    </w:p>
    <w:p w14:paraId="6851E7DC" w14:textId="6047425E" w:rsidR="00954BC5" w:rsidRDefault="00C871E3" w:rsidP="00571523">
      <w:pPr>
        <w:pStyle w:val="Heading3"/>
      </w:pPr>
      <w:r>
        <w:t xml:space="preserve">Use of the </w:t>
      </w:r>
      <w:r w:rsidR="00E014A5">
        <w:t>results</w:t>
      </w:r>
      <w:r>
        <w:t xml:space="preserve"> in practice</w:t>
      </w:r>
    </w:p>
    <w:p w14:paraId="447107A8" w14:textId="7A958136" w:rsidR="00E37529" w:rsidRPr="00E37529" w:rsidRDefault="00AB466B" w:rsidP="00571523">
      <w:pPr>
        <w:pStyle w:val="Paragraph"/>
      </w:pPr>
      <w:r>
        <w:t>The results of the model demonstrated that creating a new ward with the combined bed numbers of the two original wards would not be sustainable.  This is due to the increasing elderly population</w:t>
      </w:r>
      <w:r w:rsidR="000B5D6F">
        <w:t xml:space="preserve"> in the region</w:t>
      </w:r>
      <w:r>
        <w:t xml:space="preserve">, which will increase demand.  The </w:t>
      </w:r>
      <w:r w:rsidR="008620A7">
        <w:t xml:space="preserve">NHS </w:t>
      </w:r>
      <w:r w:rsidR="009B5F55">
        <w:t>used the model results as the basis for a</w:t>
      </w:r>
      <w:r w:rsidR="008620A7">
        <w:t xml:space="preserve"> £16m </w:t>
      </w:r>
      <w:r w:rsidR="00E3159F">
        <w:t>($2</w:t>
      </w:r>
      <w:r w:rsidR="001865EF">
        <w:t xml:space="preserve">1m; EURO 18m) </w:t>
      </w:r>
      <w:r w:rsidR="00C871E3">
        <w:t>business case</w:t>
      </w:r>
      <w:r>
        <w:t xml:space="preserve"> </w:t>
      </w:r>
      <w:r w:rsidR="00C871E3">
        <w:t>development of the wards</w:t>
      </w:r>
      <w:r w:rsidR="009B5F55">
        <w:t xml:space="preserve">. </w:t>
      </w:r>
      <w:r w:rsidR="00780DBE">
        <w:t xml:space="preserve">The CCG have estimated that </w:t>
      </w:r>
      <w:r w:rsidR="008723A5">
        <w:t xml:space="preserve">by 2022 </w:t>
      </w:r>
      <w:r>
        <w:t xml:space="preserve">the saving to the local health economy of the </w:t>
      </w:r>
      <w:r w:rsidR="00780DBE">
        <w:t xml:space="preserve">redesigned wards </w:t>
      </w:r>
      <w:r>
        <w:t>at £3.</w:t>
      </w:r>
      <w:r w:rsidR="001865EF">
        <w:t>2</w:t>
      </w:r>
      <w:r>
        <w:t>m per annum.</w:t>
      </w:r>
    </w:p>
    <w:p w14:paraId="03E012EE" w14:textId="4E7BAF58" w:rsidR="00E014A5" w:rsidRDefault="00E37529" w:rsidP="0057701A">
      <w:pPr>
        <w:pStyle w:val="Newparagraph"/>
      </w:pPr>
      <w:r w:rsidRPr="00571523">
        <w:t>The search experimentation demonstrated that were multiple ‘optimal’ splits of single and multi-bay options.   The model suggested that similar waiting times and numbers of transfers could be achieved with fewer single beds and larger bays</w:t>
      </w:r>
      <w:r w:rsidR="00DA2AA2">
        <w:t>, than is being put forward in the business case</w:t>
      </w:r>
      <w:r w:rsidRPr="00571523">
        <w:t>.  The NHS opted for the same proportion of single beds as the existing wards and with bays of three beds</w:t>
      </w:r>
      <w:r w:rsidR="00AA7EAA">
        <w:t>, as they know that this works well from a clinical perspective.</w:t>
      </w:r>
    </w:p>
    <w:p w14:paraId="2938CDC5" w14:textId="57FCC684" w:rsidR="00954BC5" w:rsidRDefault="00BE2BB6" w:rsidP="00C97909">
      <w:pPr>
        <w:pStyle w:val="Newparagraph"/>
      </w:pPr>
      <w:r>
        <w:t xml:space="preserve">We note that the reporting of the results </w:t>
      </w:r>
      <w:r w:rsidR="00512F4B">
        <w:t xml:space="preserve">from the simple model </w:t>
      </w:r>
      <w:r>
        <w:t>was not</w:t>
      </w:r>
      <w:r w:rsidR="00512F4B">
        <w:t xml:space="preserve"> as straightforward as we expected.  </w:t>
      </w:r>
      <w:r w:rsidR="00B10519">
        <w:t xml:space="preserve">After the results of the study were reported we were contacted by </w:t>
      </w:r>
      <w:r w:rsidR="00EE3209">
        <w:t xml:space="preserve">a senior manager </w:t>
      </w:r>
      <w:r w:rsidR="00B10519">
        <w:t xml:space="preserve">at the community </w:t>
      </w:r>
      <w:r w:rsidR="009D7F55">
        <w:t>hospital</w:t>
      </w:r>
      <w:r w:rsidR="00884864">
        <w:t xml:space="preserve"> with a query over </w:t>
      </w:r>
      <w:r w:rsidR="00D058D7">
        <w:t>the model’s</w:t>
      </w:r>
      <w:r w:rsidR="00884864">
        <w:t xml:space="preserve"> validity</w:t>
      </w:r>
      <w:r w:rsidR="00B10519">
        <w:t>.</w:t>
      </w:r>
      <w:r w:rsidR="00F747B0">
        <w:t xml:space="preserve"> </w:t>
      </w:r>
      <w:r w:rsidR="00C52341">
        <w:t xml:space="preserve"> </w:t>
      </w:r>
      <w:r w:rsidR="00884864">
        <w:t>The issue related to a forecasting component of the study where we examined queue lengths given different projections of the adult population</w:t>
      </w:r>
      <w:r w:rsidR="005F01A8">
        <w:t xml:space="preserve">.  Our analysis </w:t>
      </w:r>
      <w:r w:rsidR="009D7F55">
        <w:t xml:space="preserve">demonstrated the classic queuing versus </w:t>
      </w:r>
      <w:r w:rsidR="0014338D">
        <w:t>traffic intensity</w:t>
      </w:r>
      <w:r w:rsidR="009D7F55">
        <w:t xml:space="preserve"> trade-off</w:t>
      </w:r>
      <w:r w:rsidR="0014338D">
        <w:t xml:space="preserve">: in scenarios where ward occupancy was very high, small increases in the number of beds led to large </w:t>
      </w:r>
      <w:r w:rsidR="0014338D">
        <w:lastRenderedPageBreak/>
        <w:t xml:space="preserve">reductions in queues.   </w:t>
      </w:r>
      <w:r w:rsidR="005F01A8">
        <w:t xml:space="preserve"> </w:t>
      </w:r>
      <w:r w:rsidR="00EE3209">
        <w:t>However, the</w:t>
      </w:r>
      <w:r w:rsidR="00774942">
        <w:t xml:space="preserve"> mental model of the healthcare manager (and his team) </w:t>
      </w:r>
      <w:r w:rsidR="00005E94">
        <w:t>led to the expectation that</w:t>
      </w:r>
      <w:r w:rsidR="00AB466B" w:rsidRPr="00AB466B">
        <w:t xml:space="preserve"> if you </w:t>
      </w:r>
      <w:r w:rsidR="00D47FA0">
        <w:t>add</w:t>
      </w:r>
      <w:r w:rsidR="00AB466B" w:rsidRPr="00AB466B">
        <w:t xml:space="preserve"> </w:t>
      </w:r>
      <w:r w:rsidR="00D47FA0">
        <w:t>five more beds to a ward then the queue for the ward would reduce by five patients.</w:t>
      </w:r>
      <w:r w:rsidR="00562515">
        <w:t xml:space="preserve">  This is the </w:t>
      </w:r>
      <w:r w:rsidR="001563F5">
        <w:t>so-called</w:t>
      </w:r>
      <w:r w:rsidR="00562515">
        <w:t xml:space="preserve"> fallacy of planning </w:t>
      </w:r>
      <w:r w:rsidR="001563F5">
        <w:t xml:space="preserve">capacity </w:t>
      </w:r>
      <w:r w:rsidR="00562515">
        <w:t>by average</w:t>
      </w:r>
      <w:r w:rsidR="00A0654C">
        <w:t xml:space="preserve"> and failing </w:t>
      </w:r>
      <w:r w:rsidR="006B53F9">
        <w:t xml:space="preserve">to account for </w:t>
      </w:r>
      <w:proofErr w:type="spellStart"/>
      <w:r w:rsidR="006B53F9">
        <w:t>stochasticity</w:t>
      </w:r>
      <w:proofErr w:type="spellEnd"/>
      <w:r w:rsidR="00562515">
        <w:t xml:space="preserve">.  </w:t>
      </w:r>
      <w:r w:rsidR="00AB466B" w:rsidRPr="00AB466B">
        <w:t xml:space="preserve">  </w:t>
      </w:r>
      <w:r w:rsidR="00562515">
        <w:t xml:space="preserve">It is also worth noting that it was not straightforward process to </w:t>
      </w:r>
      <w:r w:rsidR="001563F5">
        <w:t>correct this misperception</w:t>
      </w:r>
      <w:r w:rsidR="000B61FC">
        <w:t>.  We</w:t>
      </w:r>
      <w:r w:rsidR="00C71D99">
        <w:t xml:space="preserve"> conducted a series of educational interventions including demonstrations of </w:t>
      </w:r>
      <w:r w:rsidR="00EB60CE">
        <w:t xml:space="preserve">even simpler simulation </w:t>
      </w:r>
      <w:r w:rsidR="00C71D99">
        <w:t xml:space="preserve">models </w:t>
      </w:r>
      <w:r w:rsidR="00EB60CE">
        <w:t xml:space="preserve">with and without stochastic behaviour; detailed </w:t>
      </w:r>
      <w:r w:rsidR="006B53F9">
        <w:t xml:space="preserve">written </w:t>
      </w:r>
      <w:r w:rsidR="00EB60CE">
        <w:t xml:space="preserve">explanations </w:t>
      </w:r>
      <w:r w:rsidR="006B53F9">
        <w:t xml:space="preserve">and additional analysis of the model to generate probabilities of different queues lengths.  </w:t>
      </w:r>
    </w:p>
    <w:p w14:paraId="033AD929" w14:textId="4E9193FC" w:rsidR="00954BC5" w:rsidRPr="00933BC4" w:rsidRDefault="0020227E" w:rsidP="00E014A5">
      <w:pPr>
        <w:pStyle w:val="Heading2"/>
      </w:pPr>
      <w:r>
        <w:t>The effect of delayed discharges on ICU capacity requirements</w:t>
      </w:r>
    </w:p>
    <w:p w14:paraId="1D256171" w14:textId="58692713" w:rsidR="00954BC5" w:rsidRDefault="00954BC5" w:rsidP="00571523">
      <w:pPr>
        <w:pStyle w:val="Heading3"/>
      </w:pPr>
      <w:r>
        <w:t>Background</w:t>
      </w:r>
    </w:p>
    <w:p w14:paraId="3E17EEA7" w14:textId="1DE97DB1" w:rsidR="00954BC5" w:rsidRDefault="006D2706" w:rsidP="00954BC5">
      <w:pPr>
        <w:pStyle w:val="Paragraph"/>
      </w:pPr>
      <w:r>
        <w:t xml:space="preserve">A regional </w:t>
      </w:r>
      <w:r w:rsidR="00EC347B">
        <w:t xml:space="preserve">adult critical care </w:t>
      </w:r>
      <w:r w:rsidR="00540A86" w:rsidRPr="00540A86">
        <w:t>n</w:t>
      </w:r>
      <w:r>
        <w:t xml:space="preserve">etwork approached us regarding the possibility of creating a generic model that could be used to explore changes to the number of beds, lengths of stay or arrival rates for any of its ICUs.  For this modelling we worked predominantly with the network manager, but ICU visits were also </w:t>
      </w:r>
      <w:r w:rsidR="001B00DB">
        <w:t>conducted,</w:t>
      </w:r>
      <w:r>
        <w:t xml:space="preserve"> and sample results were presented to a selection of those working across the network.</w:t>
      </w:r>
    </w:p>
    <w:p w14:paraId="6E1984DC" w14:textId="4E001CCA" w:rsidR="00E014A5" w:rsidRDefault="001B00DB" w:rsidP="00571523">
      <w:pPr>
        <w:pStyle w:val="Heading3"/>
      </w:pPr>
      <w:r>
        <w:t>Data sources</w:t>
      </w:r>
    </w:p>
    <w:p w14:paraId="1779C33C" w14:textId="7A029486" w:rsidR="0016128C" w:rsidRPr="00582D03" w:rsidRDefault="006D2706" w:rsidP="0057701A">
      <w:pPr>
        <w:pStyle w:val="Newparagraph"/>
        <w:ind w:firstLine="0"/>
      </w:pPr>
      <w:r>
        <w:t xml:space="preserve">Anonymised data from </w:t>
      </w:r>
      <w:r w:rsidR="00FF349D">
        <w:t>all</w:t>
      </w:r>
      <w:r>
        <w:t xml:space="preserve"> the ICUs in the network has been used to generate empirical distributions for the arrival rate of patients and their lengths of stay, by level of need.  A distribution for the lengths of stay with that part of the duration considered ‘</w:t>
      </w:r>
      <w:r w:rsidR="009D78CF">
        <w:t>discharge delays</w:t>
      </w:r>
      <w:r>
        <w:t xml:space="preserve">’ removed has been set up, to allow scenarios considering removing part of this aspect of patients stay to be created. </w:t>
      </w:r>
      <w:r w:rsidR="007759A7">
        <w:t xml:space="preserve"> Public</w:t>
      </w:r>
      <w:r>
        <w:t xml:space="preserve"> data on population projections, by age and gender, allows us to consider the potential increase in demand as the numbers using the ward increases.</w:t>
      </w:r>
    </w:p>
    <w:p w14:paraId="372B599E" w14:textId="377A7D4D" w:rsidR="00954BC5" w:rsidRDefault="00954BC5" w:rsidP="00571523">
      <w:pPr>
        <w:pStyle w:val="Heading3"/>
      </w:pPr>
      <w:r>
        <w:lastRenderedPageBreak/>
        <w:t xml:space="preserve"> Illustrative model results</w:t>
      </w:r>
    </w:p>
    <w:p w14:paraId="7AC7177C" w14:textId="2E5C7824" w:rsidR="0016128C" w:rsidRDefault="001B00DB" w:rsidP="00571523">
      <w:pPr>
        <w:pStyle w:val="Newparagraph"/>
        <w:ind w:firstLine="0"/>
      </w:pPr>
      <w:r>
        <w:t xml:space="preserve">The </w:t>
      </w:r>
      <w:r w:rsidR="005F1DA1">
        <w:t>specialised model was again used for search experimentation</w:t>
      </w:r>
      <w:r w:rsidR="00F604CD">
        <w:t xml:space="preserve"> (</w:t>
      </w:r>
      <w:r w:rsidR="00215FC8">
        <w:t xml:space="preserve">see </w:t>
      </w:r>
      <w:proofErr w:type="spellStart"/>
      <w:r w:rsidR="00F604CD">
        <w:t>Hoad</w:t>
      </w:r>
      <w:proofErr w:type="spellEnd"/>
      <w:r w:rsidR="004B797C">
        <w:t xml:space="preserve"> et al.</w:t>
      </w:r>
      <w:r w:rsidR="00F604CD">
        <w:t>, 201</w:t>
      </w:r>
      <w:r w:rsidR="004B797C">
        <w:t>7</w:t>
      </w:r>
      <w:r w:rsidR="00F604CD">
        <w:t>)</w:t>
      </w:r>
      <w:r w:rsidR="005F1DA1">
        <w:t>.  Factors considered were</w:t>
      </w:r>
      <w:r>
        <w:t>, reducing discharge delays, increasing population and changes to bed numbers</w:t>
      </w:r>
      <w:r w:rsidR="005F1DA1">
        <w:t xml:space="preserve">. </w:t>
      </w:r>
      <w:r w:rsidR="0016128C">
        <w:t xml:space="preserve">Table 3 </w:t>
      </w:r>
      <w:r w:rsidR="008723A5">
        <w:t>provides</w:t>
      </w:r>
      <w:r w:rsidR="0016128C">
        <w:t xml:space="preserve"> a sample of the results</w:t>
      </w:r>
      <w:r w:rsidR="009D78CF">
        <w:t xml:space="preserve"> when considering removing the part of a patient</w:t>
      </w:r>
      <w:r w:rsidR="00EC347B">
        <w:t>’</w:t>
      </w:r>
      <w:r w:rsidR="009D78CF">
        <w:t>s stay that is considered a ‘delayed discharge’</w:t>
      </w:r>
      <w:r w:rsidR="0016128C">
        <w:t xml:space="preserve"> for one of the</w:t>
      </w:r>
      <w:r w:rsidR="00DD7881">
        <w:t xml:space="preserve"> 18</w:t>
      </w:r>
      <w:r w:rsidR="0016128C">
        <w:t xml:space="preserve"> </w:t>
      </w:r>
      <w:r w:rsidR="009D78CF">
        <w:t>hospitals</w:t>
      </w:r>
      <w:r w:rsidR="00DD7881">
        <w:t xml:space="preserve"> in the network</w:t>
      </w:r>
      <w:r w:rsidR="0016128C">
        <w:t>.</w:t>
      </w:r>
    </w:p>
    <w:p w14:paraId="2F9107FA" w14:textId="75EBC9F8" w:rsidR="009D78CF" w:rsidRDefault="009D78CF" w:rsidP="009D78CF">
      <w:pPr>
        <w:pStyle w:val="Caption"/>
        <w:keepNext/>
      </w:pPr>
      <w:r>
        <w:t>Table 3: Sample results for reducing delayed discharges</w:t>
      </w:r>
    </w:p>
    <w:tbl>
      <w:tblPr>
        <w:tblStyle w:val="TableGrid"/>
        <w:tblW w:w="8527" w:type="dxa"/>
        <w:tblLayout w:type="fixed"/>
        <w:tblLook w:val="04A0" w:firstRow="1" w:lastRow="0" w:firstColumn="1" w:lastColumn="0" w:noHBand="0" w:noVBand="1"/>
      </w:tblPr>
      <w:tblGrid>
        <w:gridCol w:w="2830"/>
        <w:gridCol w:w="1560"/>
        <w:gridCol w:w="1984"/>
        <w:gridCol w:w="2153"/>
      </w:tblGrid>
      <w:tr w:rsidR="00BD3163" w14:paraId="63C71DE9" w14:textId="77777777" w:rsidTr="00BD3163">
        <w:tc>
          <w:tcPr>
            <w:tcW w:w="2830" w:type="dxa"/>
          </w:tcPr>
          <w:p w14:paraId="3960D4D9" w14:textId="23841509" w:rsidR="00BD3163" w:rsidRPr="00B61AAB" w:rsidRDefault="00BD3163" w:rsidP="00BD3163">
            <w:pPr>
              <w:pStyle w:val="Newparagraph"/>
              <w:spacing w:line="240" w:lineRule="auto"/>
              <w:ind w:firstLine="0"/>
              <w:rPr>
                <w:b/>
              </w:rPr>
            </w:pPr>
          </w:p>
        </w:tc>
        <w:tc>
          <w:tcPr>
            <w:tcW w:w="1560" w:type="dxa"/>
          </w:tcPr>
          <w:p w14:paraId="52D24F7D" w14:textId="3CA13D77" w:rsidR="00BD3163" w:rsidRPr="00B61AAB" w:rsidRDefault="00BD3163" w:rsidP="00BD3163">
            <w:pPr>
              <w:pStyle w:val="Newparagraph"/>
              <w:spacing w:line="240" w:lineRule="auto"/>
              <w:ind w:firstLine="0"/>
              <w:rPr>
                <w:b/>
              </w:rPr>
            </w:pPr>
            <w:r>
              <w:rPr>
                <w:b/>
              </w:rPr>
              <w:t xml:space="preserve">Base </w:t>
            </w:r>
          </w:p>
        </w:tc>
        <w:tc>
          <w:tcPr>
            <w:tcW w:w="1984" w:type="dxa"/>
          </w:tcPr>
          <w:p w14:paraId="7FAFBE46" w14:textId="10068A5B" w:rsidR="00BD3163" w:rsidRPr="00B61AAB" w:rsidRDefault="00BD3163" w:rsidP="00BD3163">
            <w:pPr>
              <w:pStyle w:val="Newparagraph"/>
              <w:spacing w:line="240" w:lineRule="auto"/>
              <w:ind w:firstLine="0"/>
              <w:rPr>
                <w:b/>
              </w:rPr>
            </w:pPr>
            <w:r>
              <w:rPr>
                <w:b/>
              </w:rPr>
              <w:t>Remove delays over 24 hours</w:t>
            </w:r>
          </w:p>
        </w:tc>
        <w:tc>
          <w:tcPr>
            <w:tcW w:w="2153" w:type="dxa"/>
          </w:tcPr>
          <w:p w14:paraId="69405343" w14:textId="54A3B5F7" w:rsidR="00BD3163" w:rsidRPr="00B61AAB" w:rsidRDefault="00BD3163" w:rsidP="00BD3163">
            <w:pPr>
              <w:pStyle w:val="Newparagraph"/>
              <w:spacing w:line="240" w:lineRule="auto"/>
              <w:ind w:firstLine="0"/>
              <w:rPr>
                <w:b/>
              </w:rPr>
            </w:pPr>
            <w:r>
              <w:rPr>
                <w:b/>
              </w:rPr>
              <w:t>Remove delays over 4 hours</w:t>
            </w:r>
          </w:p>
        </w:tc>
      </w:tr>
      <w:tr w:rsidR="00BD3163" w14:paraId="71264380" w14:textId="77777777" w:rsidTr="00BD3163">
        <w:tc>
          <w:tcPr>
            <w:tcW w:w="2830" w:type="dxa"/>
          </w:tcPr>
          <w:p w14:paraId="68D3550D" w14:textId="68576655" w:rsidR="00BD3163" w:rsidRDefault="00BD3163" w:rsidP="00BD3163">
            <w:pPr>
              <w:pStyle w:val="Newparagraph"/>
              <w:spacing w:line="240" w:lineRule="auto"/>
              <w:ind w:firstLine="0"/>
            </w:pPr>
            <w:r w:rsidRPr="00BD3163">
              <w:t>Number of beds</w:t>
            </w:r>
            <w:r>
              <w:t xml:space="preserve"> available</w:t>
            </w:r>
          </w:p>
        </w:tc>
        <w:tc>
          <w:tcPr>
            <w:tcW w:w="1560" w:type="dxa"/>
          </w:tcPr>
          <w:p w14:paraId="0E72B2A9" w14:textId="44270DDC" w:rsidR="00BD3163" w:rsidRDefault="00BD3163" w:rsidP="00BD3163">
            <w:pPr>
              <w:pStyle w:val="Newparagraph"/>
              <w:spacing w:line="240" w:lineRule="auto"/>
              <w:ind w:firstLine="0"/>
            </w:pPr>
            <w:r>
              <w:t>25</w:t>
            </w:r>
          </w:p>
        </w:tc>
        <w:tc>
          <w:tcPr>
            <w:tcW w:w="1984" w:type="dxa"/>
          </w:tcPr>
          <w:p w14:paraId="30B478A7" w14:textId="294B76D5" w:rsidR="00BD3163" w:rsidRDefault="00BD3163" w:rsidP="00BD3163">
            <w:pPr>
              <w:pStyle w:val="Newparagraph"/>
              <w:spacing w:line="240" w:lineRule="auto"/>
              <w:ind w:firstLine="0"/>
            </w:pPr>
            <w:r>
              <w:t>24</w:t>
            </w:r>
          </w:p>
        </w:tc>
        <w:tc>
          <w:tcPr>
            <w:tcW w:w="2153" w:type="dxa"/>
          </w:tcPr>
          <w:p w14:paraId="613CB630" w14:textId="6F1B98D9" w:rsidR="00BD3163" w:rsidRDefault="00BD3163" w:rsidP="00BD3163">
            <w:pPr>
              <w:pStyle w:val="Newparagraph"/>
              <w:spacing w:line="240" w:lineRule="auto"/>
              <w:ind w:firstLine="0"/>
            </w:pPr>
            <w:r>
              <w:t>23</w:t>
            </w:r>
          </w:p>
        </w:tc>
      </w:tr>
      <w:tr w:rsidR="00BD3163" w14:paraId="37288454" w14:textId="77777777" w:rsidTr="00BD3163">
        <w:tc>
          <w:tcPr>
            <w:tcW w:w="2830" w:type="dxa"/>
          </w:tcPr>
          <w:p w14:paraId="795AA48B" w14:textId="77777777" w:rsidR="00BD3163" w:rsidRDefault="00BD3163" w:rsidP="00BD3163">
            <w:pPr>
              <w:pStyle w:val="Newparagraph"/>
              <w:spacing w:line="240" w:lineRule="auto"/>
              <w:ind w:firstLine="0"/>
            </w:pPr>
            <w:r>
              <w:t>Occupancy of unit</w:t>
            </w:r>
            <w:r w:rsidRPr="00E55330">
              <w:t xml:space="preserve"> </w:t>
            </w:r>
          </w:p>
          <w:p w14:paraId="1A223B2A" w14:textId="08BB88B6" w:rsidR="00BD3163" w:rsidRDefault="00BD3163" w:rsidP="00BD3163">
            <w:pPr>
              <w:pStyle w:val="Newparagraph"/>
              <w:spacing w:line="240" w:lineRule="auto"/>
              <w:ind w:firstLine="0"/>
            </w:pPr>
            <w:r>
              <w:t>(average percentage)</w:t>
            </w:r>
          </w:p>
        </w:tc>
        <w:tc>
          <w:tcPr>
            <w:tcW w:w="1560" w:type="dxa"/>
          </w:tcPr>
          <w:p w14:paraId="2E446F3C" w14:textId="6C75E05B" w:rsidR="00BD3163" w:rsidRDefault="00BD3163" w:rsidP="00BD3163">
            <w:pPr>
              <w:pStyle w:val="Newparagraph"/>
              <w:spacing w:line="240" w:lineRule="auto"/>
              <w:ind w:firstLine="0"/>
            </w:pPr>
            <w:r>
              <w:t>76.4%</w:t>
            </w:r>
          </w:p>
        </w:tc>
        <w:tc>
          <w:tcPr>
            <w:tcW w:w="1984" w:type="dxa"/>
          </w:tcPr>
          <w:p w14:paraId="126C1463" w14:textId="2DE5CAD7" w:rsidR="00BD3163" w:rsidRDefault="00BD3163" w:rsidP="00BD3163">
            <w:pPr>
              <w:pStyle w:val="Newparagraph"/>
              <w:spacing w:line="240" w:lineRule="auto"/>
              <w:ind w:firstLine="0"/>
            </w:pPr>
            <w:r>
              <w:t>76.7%</w:t>
            </w:r>
          </w:p>
        </w:tc>
        <w:tc>
          <w:tcPr>
            <w:tcW w:w="2153" w:type="dxa"/>
          </w:tcPr>
          <w:p w14:paraId="5756C74C" w14:textId="10C3BC4A" w:rsidR="00BD3163" w:rsidRDefault="00BD3163" w:rsidP="00BD3163">
            <w:pPr>
              <w:pStyle w:val="Newparagraph"/>
              <w:spacing w:line="240" w:lineRule="auto"/>
              <w:ind w:firstLine="0"/>
            </w:pPr>
            <w:r>
              <w:t>76.7%</w:t>
            </w:r>
          </w:p>
        </w:tc>
      </w:tr>
      <w:tr w:rsidR="00BD3163" w14:paraId="154B3B7D" w14:textId="77777777" w:rsidTr="00BD3163">
        <w:tc>
          <w:tcPr>
            <w:tcW w:w="2830" w:type="dxa"/>
          </w:tcPr>
          <w:p w14:paraId="28695C90" w14:textId="78AA8FCB" w:rsidR="00BD3163" w:rsidRDefault="00BD3163" w:rsidP="00BD3163">
            <w:pPr>
              <w:pStyle w:val="Newparagraph"/>
              <w:spacing w:line="240" w:lineRule="auto"/>
              <w:ind w:firstLine="0"/>
            </w:pPr>
            <w:r>
              <w:t>Emergency Transfers</w:t>
            </w:r>
            <w:r w:rsidRPr="00E55330">
              <w:t xml:space="preserve"> </w:t>
            </w:r>
            <w:r>
              <w:t>(average number)</w:t>
            </w:r>
          </w:p>
        </w:tc>
        <w:tc>
          <w:tcPr>
            <w:tcW w:w="1560" w:type="dxa"/>
          </w:tcPr>
          <w:p w14:paraId="6D10D62E" w14:textId="2CB15C34" w:rsidR="00BD3163" w:rsidRDefault="00BD3163" w:rsidP="00BD3163">
            <w:pPr>
              <w:pStyle w:val="Newparagraph"/>
              <w:spacing w:line="240" w:lineRule="auto"/>
              <w:ind w:firstLine="0"/>
            </w:pPr>
            <w:r>
              <w:t>30</w:t>
            </w:r>
          </w:p>
        </w:tc>
        <w:tc>
          <w:tcPr>
            <w:tcW w:w="1984" w:type="dxa"/>
          </w:tcPr>
          <w:p w14:paraId="39F582B2" w14:textId="0EC3D230" w:rsidR="00BD3163" w:rsidRDefault="00BD3163" w:rsidP="00BD3163">
            <w:pPr>
              <w:pStyle w:val="Newparagraph"/>
              <w:spacing w:line="240" w:lineRule="auto"/>
              <w:ind w:firstLine="0"/>
            </w:pPr>
            <w:r>
              <w:t>31</w:t>
            </w:r>
          </w:p>
        </w:tc>
        <w:tc>
          <w:tcPr>
            <w:tcW w:w="2153" w:type="dxa"/>
          </w:tcPr>
          <w:p w14:paraId="1AA3B45E" w14:textId="401B154F" w:rsidR="00BD3163" w:rsidRDefault="00BD3163" w:rsidP="00BD3163">
            <w:pPr>
              <w:pStyle w:val="Newparagraph"/>
              <w:spacing w:line="240" w:lineRule="auto"/>
              <w:ind w:firstLine="0"/>
            </w:pPr>
            <w:r>
              <w:t>31</w:t>
            </w:r>
          </w:p>
        </w:tc>
      </w:tr>
      <w:tr w:rsidR="00BD3163" w14:paraId="47E47366" w14:textId="77777777" w:rsidTr="00BD3163">
        <w:tc>
          <w:tcPr>
            <w:tcW w:w="2830" w:type="dxa"/>
          </w:tcPr>
          <w:p w14:paraId="418F8431" w14:textId="425B641E" w:rsidR="00BD3163" w:rsidRDefault="00BD3163" w:rsidP="00BD3163">
            <w:pPr>
              <w:pStyle w:val="Newparagraph"/>
              <w:spacing w:line="240" w:lineRule="auto"/>
              <w:ind w:firstLine="0"/>
            </w:pPr>
            <w:r>
              <w:t>Electives cancelled</w:t>
            </w:r>
            <w:r w:rsidRPr="00E55330">
              <w:t xml:space="preserve"> </w:t>
            </w:r>
            <w:r>
              <w:t>(average percentage)</w:t>
            </w:r>
          </w:p>
        </w:tc>
        <w:tc>
          <w:tcPr>
            <w:tcW w:w="1560" w:type="dxa"/>
          </w:tcPr>
          <w:p w14:paraId="39CF35C0" w14:textId="2B2B0EDC" w:rsidR="00BD3163" w:rsidRDefault="00BD3163" w:rsidP="00BD3163">
            <w:pPr>
              <w:pStyle w:val="Newparagraph"/>
              <w:spacing w:line="240" w:lineRule="auto"/>
              <w:ind w:firstLine="0"/>
            </w:pPr>
            <w:r>
              <w:t>20.7%</w:t>
            </w:r>
          </w:p>
        </w:tc>
        <w:tc>
          <w:tcPr>
            <w:tcW w:w="1984" w:type="dxa"/>
          </w:tcPr>
          <w:p w14:paraId="5D4DDA72" w14:textId="09632C25" w:rsidR="00BD3163" w:rsidRDefault="00BD3163" w:rsidP="00BD3163">
            <w:pPr>
              <w:pStyle w:val="Newparagraph"/>
              <w:spacing w:line="240" w:lineRule="auto"/>
              <w:ind w:firstLine="0"/>
            </w:pPr>
            <w:r>
              <w:t>20.1%</w:t>
            </w:r>
          </w:p>
        </w:tc>
        <w:tc>
          <w:tcPr>
            <w:tcW w:w="2153" w:type="dxa"/>
          </w:tcPr>
          <w:p w14:paraId="0EC21D23" w14:textId="6A0D5AE7" w:rsidR="00BD3163" w:rsidRDefault="00BD3163" w:rsidP="00BD3163">
            <w:pPr>
              <w:pStyle w:val="Newparagraph"/>
              <w:spacing w:line="240" w:lineRule="auto"/>
              <w:ind w:firstLine="0"/>
            </w:pPr>
            <w:r>
              <w:t>21.2%</w:t>
            </w:r>
          </w:p>
        </w:tc>
      </w:tr>
    </w:tbl>
    <w:p w14:paraId="1EAAC10C" w14:textId="77777777" w:rsidR="009D78CF" w:rsidRDefault="009D78CF" w:rsidP="009D78CF">
      <w:pPr>
        <w:pStyle w:val="Newparagraph"/>
      </w:pPr>
    </w:p>
    <w:p w14:paraId="12FC9B04" w14:textId="73A642DE" w:rsidR="00E014A5" w:rsidRDefault="00BD3163" w:rsidP="0057701A">
      <w:pPr>
        <w:pStyle w:val="Newparagraph"/>
      </w:pPr>
      <w:r>
        <w:t>This illustrates how reducing the delay in discharging patients could allow the number of beds to be reduced.  Given the significant cost of running a single ICU bed</w:t>
      </w:r>
      <w:r w:rsidR="00AB2A9B">
        <w:t>,</w:t>
      </w:r>
      <w:r>
        <w:t xml:space="preserve"> this allows comparison of the costs and benefits </w:t>
      </w:r>
      <w:r w:rsidR="0057701A">
        <w:t>of reducing delayed discharges.</w:t>
      </w:r>
    </w:p>
    <w:p w14:paraId="77BAE0F8" w14:textId="65E7C59C" w:rsidR="00E014A5" w:rsidRDefault="00DB2EC5" w:rsidP="0057701A">
      <w:pPr>
        <w:pStyle w:val="Newparagraph"/>
      </w:pPr>
      <w:r>
        <w:t xml:space="preserve">The decision to consider removing delays over 24 hours and over 4 hours is based on these being important cut-offs in the data recording.  The </w:t>
      </w:r>
      <w:r w:rsidR="000F643D">
        <w:t>adjustments</w:t>
      </w:r>
      <w:r>
        <w:t xml:space="preserve"> are made in the data processing so other time periods could be considered wi</w:t>
      </w:r>
      <w:r w:rsidR="0057701A">
        <w:t>thout any changes to the model.</w:t>
      </w:r>
    </w:p>
    <w:p w14:paraId="55897C29" w14:textId="57558919" w:rsidR="00DB2EC5" w:rsidRPr="00571523" w:rsidRDefault="00DB2EC5" w:rsidP="00571523">
      <w:pPr>
        <w:pStyle w:val="Newparagraph"/>
      </w:pPr>
      <w:r w:rsidRPr="00C97909">
        <w:t xml:space="preserve">These results are a small sample from the scenarios explored, which included consideration of a range of numbers of beds available for each of the periods of delay being removed.  Removing different proportions of the delays were also considered, giving an indication of the </w:t>
      </w:r>
      <w:r w:rsidR="00EA3C2F" w:rsidRPr="00C97909">
        <w:t xml:space="preserve">impact of different levels of success in reducing delayed discharges.  Comparing these results for different hospitals in the network can assist in identifying where </w:t>
      </w:r>
      <w:r w:rsidR="00EA3C2F" w:rsidRPr="00571523">
        <w:t xml:space="preserve">to target resources to make the biggest improvements.  </w:t>
      </w:r>
    </w:p>
    <w:p w14:paraId="1B230D58" w14:textId="20F5EBA1" w:rsidR="00954BC5" w:rsidRDefault="00AB2A9B" w:rsidP="00571523">
      <w:pPr>
        <w:pStyle w:val="Heading3"/>
      </w:pPr>
      <w:r>
        <w:lastRenderedPageBreak/>
        <w:t>Use of t</w:t>
      </w:r>
      <w:r w:rsidR="006A579F">
        <w:t xml:space="preserve">he results </w:t>
      </w:r>
      <w:r>
        <w:t xml:space="preserve">in practice </w:t>
      </w:r>
    </w:p>
    <w:p w14:paraId="506827A6" w14:textId="7FB43991" w:rsidR="00D6653A" w:rsidRPr="00D6653A" w:rsidRDefault="00D6653A" w:rsidP="00571523">
      <w:pPr>
        <w:pStyle w:val="Newparagraph"/>
        <w:ind w:firstLine="0"/>
      </w:pPr>
      <w:r>
        <w:t>The original analysis considered two units from the ICU network</w:t>
      </w:r>
      <w:r w:rsidR="00BE48EC">
        <w:t>.</w:t>
      </w:r>
      <w:r>
        <w:t xml:space="preserve"> </w:t>
      </w:r>
      <w:r w:rsidR="00BE48EC">
        <w:t>T</w:t>
      </w:r>
      <w:r>
        <w:t xml:space="preserve">he network manager is continuing to use the model to conduct similar analysis for the other units and is using </w:t>
      </w:r>
      <w:r w:rsidRPr="00D6653A">
        <w:t xml:space="preserve">the results in ongoing discussions about </w:t>
      </w:r>
      <w:r w:rsidR="00C43A8D">
        <w:t>reducing</w:t>
      </w:r>
      <w:r w:rsidR="00C43A8D" w:rsidRPr="00D6653A">
        <w:t xml:space="preserve"> </w:t>
      </w:r>
      <w:r w:rsidR="00C43A8D">
        <w:t>the delay in discharging patients</w:t>
      </w:r>
      <w:r w:rsidRPr="00D6653A">
        <w:t>.</w:t>
      </w:r>
    </w:p>
    <w:p w14:paraId="45015102" w14:textId="48CFA210" w:rsidR="00D6653A" w:rsidRDefault="00D6653A" w:rsidP="00C97909">
      <w:pPr>
        <w:pStyle w:val="Newparagraph"/>
      </w:pPr>
      <w:r w:rsidRPr="00D6653A">
        <w:t xml:space="preserve">Other </w:t>
      </w:r>
      <w:r w:rsidR="00C43A8D">
        <w:t xml:space="preserve">ICU </w:t>
      </w:r>
      <w:r w:rsidRPr="00D6653A">
        <w:t>networks</w:t>
      </w:r>
      <w:r>
        <w:t xml:space="preserve"> are aware of the model and</w:t>
      </w:r>
      <w:r w:rsidR="00F31DE5">
        <w:t xml:space="preserve"> </w:t>
      </w:r>
      <w:r w:rsidR="00F31DE5" w:rsidRPr="003B766C">
        <w:rPr>
          <w:highlight w:val="yellow"/>
        </w:rPr>
        <w:t>are</w:t>
      </w:r>
      <w:r>
        <w:t xml:space="preserve"> considering using it with their data.  The network manager for whom this analysis was originally undertaken has a copy of Simul8 </w:t>
      </w:r>
      <w:r w:rsidR="009B019C">
        <w:t xml:space="preserve">Professional </w:t>
      </w:r>
      <w:r>
        <w:t>and the Excel interface is allowing him to use the model with very limited support.  However, lack of access to Simul8 is limiting the ability of other networks to access the model.</w:t>
      </w:r>
    </w:p>
    <w:p w14:paraId="307D4EBF" w14:textId="56297576" w:rsidR="00954BC5" w:rsidRDefault="00571523" w:rsidP="00954BC5">
      <w:pPr>
        <w:pStyle w:val="Heading1"/>
      </w:pPr>
      <w:r>
        <w:t>Discussion</w:t>
      </w:r>
    </w:p>
    <w:p w14:paraId="187E8B39" w14:textId="77777777" w:rsidR="002F19B1" w:rsidRPr="00DF39E8" w:rsidRDefault="002F19B1" w:rsidP="002F19B1">
      <w:pPr>
        <w:pStyle w:val="Heading2"/>
        <w:rPr>
          <w:i w:val="0"/>
        </w:rPr>
      </w:pPr>
      <w:r w:rsidRPr="00DF39E8">
        <w:rPr>
          <w:i w:val="0"/>
        </w:rPr>
        <w:t>Summary</w:t>
      </w:r>
    </w:p>
    <w:p w14:paraId="49AFD276" w14:textId="356F24F0" w:rsidR="002F19B1" w:rsidRDefault="002F19B1" w:rsidP="002F19B1">
      <w:pPr>
        <w:pStyle w:val="Newparagraph"/>
        <w:ind w:firstLine="0"/>
      </w:pPr>
      <w:r>
        <w:t xml:space="preserve">Our study has designed an archetype setting-specific generic model of a hospital ward that can be used in capacity planning.  We grounded this model in a real and pressing problem facing healthcare planners in the UK.  Although simple, the model was highly effective in supporting decisions and has real tangible benefits for the NHS.  We tested the limits of the archetype model and its ease of adaptation through a second team of (novice) modellers who reused the original model in a more specialised ICU setting.  We found that </w:t>
      </w:r>
      <w:r w:rsidR="00540A86">
        <w:t>most of the</w:t>
      </w:r>
      <w:r>
        <w:t xml:space="preserve"> flexibility offered by the archetype was needed when reused in the ICU setting.  However, there were some key differences.  The most prominent was the need to include a more detailed arrival and admission processes.  </w:t>
      </w:r>
    </w:p>
    <w:p w14:paraId="7929E104" w14:textId="57B7CA98" w:rsidR="002F19B1" w:rsidRDefault="002F19B1" w:rsidP="002F19B1">
      <w:pPr>
        <w:pStyle w:val="Newparagraph"/>
        <w:ind w:firstLine="0"/>
      </w:pPr>
      <w:r>
        <w:t xml:space="preserve">Redeveloping the archetype model rather than starting from scratch, saved time particularly in terms of planning how to operate a user interface to allow scenarios to be generated outside of the Simul8 software.  It has also reduced the time taken to validate the model, as part of this process had already been undertaken.  As the second model was worked on by a different team, there was some time required for understanding the </w:t>
      </w:r>
      <w:r>
        <w:lastRenderedPageBreak/>
        <w:t>original model and how it needed to be adapted to the new problem.  This process was assisted by documentation of the first model and access to the original modeller when required.</w:t>
      </w:r>
      <w:r w:rsidR="004D6D44">
        <w:t xml:space="preserve">  </w:t>
      </w:r>
      <w:r w:rsidR="004D6D44" w:rsidRPr="003B766C">
        <w:rPr>
          <w:highlight w:val="yellow"/>
        </w:rPr>
        <w:t xml:space="preserve">Thus, demonstrating that modifying a sufficiently documented generic model </w:t>
      </w:r>
      <w:r w:rsidR="0084013F">
        <w:rPr>
          <w:highlight w:val="yellow"/>
        </w:rPr>
        <w:t>can have significant</w:t>
      </w:r>
      <w:r w:rsidR="004D6D44" w:rsidRPr="003B766C">
        <w:rPr>
          <w:highlight w:val="yellow"/>
        </w:rPr>
        <w:t xml:space="preserve"> advantages over creating a bespoke model.</w:t>
      </w:r>
      <w:r w:rsidR="0084013F">
        <w:t xml:space="preserve">  </w:t>
      </w:r>
      <w:r w:rsidR="0084013F" w:rsidRPr="003B766C">
        <w:rPr>
          <w:highlight w:val="yellow"/>
        </w:rPr>
        <w:t>In deciding whether to modify a generic model or create a bespoke model the extent of the differences between the modelling requirements and therefor</w:t>
      </w:r>
      <w:r w:rsidR="00752F99">
        <w:rPr>
          <w:highlight w:val="yellow"/>
        </w:rPr>
        <w:t>e</w:t>
      </w:r>
      <w:r w:rsidR="0084013F" w:rsidRPr="003B766C">
        <w:rPr>
          <w:highlight w:val="yellow"/>
        </w:rPr>
        <w:t xml:space="preserve"> the changes required will remain a significant consideration.</w:t>
      </w:r>
    </w:p>
    <w:p w14:paraId="1309C153" w14:textId="2152F667" w:rsidR="004D6D44" w:rsidRDefault="004D6D44" w:rsidP="002F19B1">
      <w:pPr>
        <w:pStyle w:val="Newparagraph"/>
        <w:ind w:firstLine="0"/>
      </w:pPr>
      <w:r w:rsidRPr="003B766C">
        <w:rPr>
          <w:highlight w:val="yellow"/>
        </w:rPr>
        <w:t xml:space="preserve">The second model </w:t>
      </w:r>
      <w:r w:rsidR="00BF622A" w:rsidRPr="00637CAE">
        <w:rPr>
          <w:highlight w:val="yellow"/>
        </w:rPr>
        <w:t>could in itself be considered a</w:t>
      </w:r>
      <w:r w:rsidRPr="003B766C">
        <w:rPr>
          <w:highlight w:val="yellow"/>
        </w:rPr>
        <w:t xml:space="preserve"> </w:t>
      </w:r>
      <w:r w:rsidR="00BF622A">
        <w:rPr>
          <w:highlight w:val="yellow"/>
        </w:rPr>
        <w:t>generic</w:t>
      </w:r>
      <w:r w:rsidRPr="003B766C">
        <w:rPr>
          <w:highlight w:val="yellow"/>
        </w:rPr>
        <w:t xml:space="preserve"> model for an ICU setting and be reused for similar problems, rather than going back to the more basic model.</w:t>
      </w:r>
    </w:p>
    <w:p w14:paraId="56AA42B9" w14:textId="77777777" w:rsidR="002F19B1" w:rsidRDefault="002F19B1" w:rsidP="002F19B1">
      <w:pPr>
        <w:pStyle w:val="Heading2"/>
        <w:rPr>
          <w:i w:val="0"/>
        </w:rPr>
      </w:pPr>
      <w:r>
        <w:rPr>
          <w:i w:val="0"/>
        </w:rPr>
        <w:t>Implications for generic modelling</w:t>
      </w:r>
    </w:p>
    <w:p w14:paraId="5CCE9F2D" w14:textId="2A6C0F50" w:rsidR="002F19B1" w:rsidRDefault="00EE1A43" w:rsidP="002F19B1">
      <w:pPr>
        <w:pStyle w:val="Paragraph"/>
      </w:pPr>
      <w:r>
        <w:t xml:space="preserve">We found that reuse of our original model led to new learning about what flexibility might be </w:t>
      </w:r>
      <w:r w:rsidR="007B69F0">
        <w:t xml:space="preserve">incorporated into an archetype model.  </w:t>
      </w:r>
      <w:r w:rsidR="002F19B1">
        <w:t xml:space="preserve">The adaptations that the second team of modellers made could arguably have been incorporated into the original </w:t>
      </w:r>
      <w:r w:rsidR="00540A86">
        <w:t>model’s</w:t>
      </w:r>
      <w:r w:rsidR="002F19B1">
        <w:t xml:space="preserve"> flexibility.  For example, the model could </w:t>
      </w:r>
      <w:r w:rsidR="007B69F0">
        <w:t>accept</w:t>
      </w:r>
      <w:r w:rsidR="002F19B1">
        <w:t xml:space="preserve"> inputs for multiple time-dependent arrival distributions.  We justified our decision for a single arrival input </w:t>
      </w:r>
      <w:r w:rsidR="007B69F0">
        <w:t>to</w:t>
      </w:r>
      <w:r w:rsidR="002F19B1">
        <w:t xml:space="preserve"> navigate the simplicity and flexibility trade-off (</w:t>
      </w:r>
      <w:proofErr w:type="spellStart"/>
      <w:r w:rsidR="002F19B1">
        <w:t>G</w:t>
      </w:r>
      <w:r w:rsidR="00C43A8D" w:rsidRPr="002C37D9">
        <w:t>ü</w:t>
      </w:r>
      <w:r w:rsidR="002F19B1">
        <w:t>nal</w:t>
      </w:r>
      <w:proofErr w:type="spellEnd"/>
      <w:r w:rsidR="002F19B1">
        <w:t xml:space="preserve">, 2012).  Our aim was to allow novice simulation users, perhaps with limited data, to </w:t>
      </w:r>
      <w:r w:rsidR="004F0CBD">
        <w:t xml:space="preserve">more </w:t>
      </w:r>
      <w:r w:rsidR="002F19B1">
        <w:t>easily reuse the model</w:t>
      </w:r>
      <w:r w:rsidR="005D0F9E">
        <w:t xml:space="preserve"> and </w:t>
      </w:r>
      <w:r w:rsidR="004F0CBD">
        <w:t xml:space="preserve">reduce the potential for </w:t>
      </w:r>
      <w:r w:rsidR="005D0F9E">
        <w:t>mistakes in its use</w:t>
      </w:r>
      <w:r w:rsidR="002F19B1">
        <w:t xml:space="preserve">.  We also note that </w:t>
      </w:r>
      <w:r w:rsidR="007B69F0">
        <w:t>to</w:t>
      </w:r>
      <w:r w:rsidR="002F19B1">
        <w:t xml:space="preserve"> reduce the complexity of the ICU model to only that which was needed, the ability to consider gender has been removed from it, so future users will need to select which of the models most closely fits the problem that they are considering.</w:t>
      </w:r>
    </w:p>
    <w:p w14:paraId="68A740D6" w14:textId="702353A2" w:rsidR="002F19B1" w:rsidRDefault="002F19B1" w:rsidP="002F19B1">
      <w:pPr>
        <w:pStyle w:val="Newparagraph"/>
        <w:ind w:firstLine="576"/>
      </w:pPr>
      <w:r>
        <w:t xml:space="preserve">Fletcher and Worthington (2009) argued that users of generic models should not be required to invest in specific software.  There are several popular open source DES tools and programming languages now available </w:t>
      </w:r>
      <w:r>
        <w:fldChar w:fldCharType="begin"/>
      </w:r>
      <w:r>
        <w:instrText xml:space="preserve"> ADDIN EN.CITE &lt;EndNote&gt;&lt;Cite&gt;&lt;Author&gt;Dagkakis&lt;/Author&gt;&lt;Year&gt;2016&lt;/Year&gt;&lt;RecNum&gt;3&lt;/RecNum&gt;&lt;DisplayText&gt;(Dagkakis &amp;amp; Heavey, 2016)&lt;/DisplayText&gt;&lt;record&gt;&lt;rec-number&gt;3&lt;/rec-number&gt;&lt;foreign-keys&gt;&lt;key app="EN" db-id="00rsfx5f59favne2df4xsdzlat0sz22dpr09" timestamp="1539267049"&gt;3&lt;/key&gt;&lt;/foreign-keys&gt;&lt;ref-type name="Journal Article"&gt;17&lt;/ref-type&gt;&lt;contributors&gt;&lt;authors&gt;&lt;author&gt;Dagkakis, G.&lt;/author&gt;&lt;author&gt;Heavey, C.&lt;/author&gt;&lt;/authors&gt;&lt;/contributors&gt;&lt;titles&gt;&lt;title&gt;A review of open source discrete event simulation software for operations research&lt;/title&gt;&lt;secondary-title&gt;Journal of Simulation&lt;/secondary-title&gt;&lt;/titles&gt;&lt;periodical&gt;&lt;full-title&gt;Journal of Simulation&lt;/full-title&gt;&lt;/periodical&gt;&lt;pages&gt;193-206&lt;/pages&gt;&lt;volume&gt;10&lt;/volume&gt;&lt;number&gt;3&lt;/number&gt;&lt;dates&gt;&lt;year&gt;2016&lt;/year&gt;&lt;pub-dates&gt;&lt;date&gt;2016/08/01&lt;/date&gt;&lt;/pub-dates&gt;&lt;/dates&gt;&lt;publisher&gt;Taylor &amp;amp; Francis&lt;/publisher&gt;&lt;isbn&gt;1747-7778&lt;/isbn&gt;&lt;urls&gt;&lt;related-urls&gt;&lt;url&gt;https://doi.org/10.1057/jos.2015.9&lt;/url&gt;&lt;/related-urls&gt;&lt;/urls&gt;&lt;electronic-resource-num&gt;10.1057/jos.2015.9&lt;/electronic-resource-num&gt;&lt;/record&gt;&lt;/Cite&gt;&lt;/EndNote&gt;</w:instrText>
      </w:r>
      <w:r>
        <w:fldChar w:fldCharType="separate"/>
      </w:r>
      <w:r>
        <w:rPr>
          <w:noProof/>
        </w:rPr>
        <w:t>(Dagkakis &amp; Heavey, 2016)</w:t>
      </w:r>
      <w:r>
        <w:fldChar w:fldCharType="end"/>
      </w:r>
      <w:r>
        <w:t xml:space="preserve">.  For example, there are Python based open source DES tools available </w:t>
      </w:r>
      <w:proofErr w:type="spellStart"/>
      <w:r>
        <w:t>Ciw</w:t>
      </w:r>
      <w:proofErr w:type="spellEnd"/>
      <w:r>
        <w:t xml:space="preserve"> </w:t>
      </w:r>
      <w:r>
        <w:fldChar w:fldCharType="begin"/>
      </w:r>
      <w:r>
        <w:instrText xml:space="preserve"> ADDIN EN.CITE &lt;EndNote&gt;&lt;Cite&gt;&lt;Author&gt;Palmer&lt;/Author&gt;&lt;Year&gt;2018&lt;/Year&gt;&lt;RecNum&gt;1&lt;/RecNum&gt;&lt;DisplayText&gt;(Palmer et al., 2018)&lt;/DisplayText&gt;&lt;record&gt;&lt;rec-number&gt;1&lt;/rec-number&gt;&lt;foreign-keys&gt;&lt;key app="EN" db-id="00rsfx5f59favne2df4xsdzlat0sz22dpr09" timestamp="1539266270"&gt;1&lt;/key&gt;&lt;/foreign-keys&gt;&lt;ref-type name="Journal Article"&gt;17&lt;/ref-type&gt;&lt;contributors&gt;&lt;authors&gt;&lt;author&gt;Palmer, Geraint I.&lt;/author&gt;&lt;author&gt;Knight, Vincent A.&lt;/author&gt;&lt;author&gt;Harper, Paul R.&lt;/author&gt;&lt;author&gt;Hawa, Asyl L.&lt;/author&gt;&lt;/authors&gt;&lt;/contributors&gt;&lt;titles&gt;&lt;title&gt;Ciw: An open-source discrete event simulation library&lt;/title&gt;&lt;secondary-title&gt;Journal of Simulation&lt;/secondary-title&gt;&lt;/titles&gt;&lt;periodical&gt;&lt;full-title&gt;Journal of Simulation&lt;/full-title&gt;&lt;/periodical&gt;&lt;pages&gt;1-15&lt;/pages&gt;&lt;dates&gt;&lt;year&gt;2018&lt;/year&gt;&lt;/dates&gt;&lt;publisher&gt;Taylor &amp;amp; Francis&lt;/publisher&gt;&lt;isbn&gt;1747-7778&lt;/isbn&gt;&lt;urls&gt;&lt;related-urls&gt;&lt;url&gt;https://doi.org/10.1080/17477778.2018.1473909&lt;/url&gt;&lt;/related-urls&gt;&lt;/urls&gt;&lt;electronic-resource-num&gt;10.1080/17477778.2018.1473909&lt;/electronic-resource-num&gt;&lt;/record&gt;&lt;/Cite&gt;&lt;/EndNote&gt;</w:instrText>
      </w:r>
      <w:r>
        <w:fldChar w:fldCharType="separate"/>
      </w:r>
      <w:r>
        <w:rPr>
          <w:noProof/>
        </w:rPr>
        <w:t xml:space="preserve">(Palmer et al., </w:t>
      </w:r>
      <w:r>
        <w:rPr>
          <w:noProof/>
        </w:rPr>
        <w:lastRenderedPageBreak/>
        <w:t>2018)</w:t>
      </w:r>
      <w:r>
        <w:fldChar w:fldCharType="end"/>
      </w:r>
      <w:r>
        <w:t xml:space="preserve"> and </w:t>
      </w:r>
      <w:proofErr w:type="spellStart"/>
      <w:r>
        <w:t>SimPy</w:t>
      </w:r>
      <w:proofErr w:type="spellEnd"/>
      <w:r>
        <w:t xml:space="preserve"> </w:t>
      </w:r>
      <w:r>
        <w:fldChar w:fldCharType="begin"/>
      </w:r>
      <w:r>
        <w:instrText xml:space="preserve"> ADDIN EN.CITE &lt;EndNote&gt;&lt;Cite&gt;&lt;Author&gt;Team SimPy&lt;/Author&gt;&lt;Year&gt;2018&lt;/Year&gt;&lt;RecNum&gt;2&lt;/RecNum&gt;&lt;DisplayText&gt;(Team SimPy, 2018)&lt;/DisplayText&gt;&lt;record&gt;&lt;rec-number&gt;2&lt;/rec-number&gt;&lt;foreign-keys&gt;&lt;key app="EN" db-id="00rsfx5f59favne2df4xsdzlat0sz22dpr09" timestamp="1539266829"&gt;2&lt;/key&gt;&lt;/foreign-keys&gt;&lt;ref-type name="Web Page"&gt;12&lt;/ref-type&gt;&lt;contributors&gt;&lt;authors&gt;&lt;author&gt;Team SimPy,&lt;/author&gt;&lt;/authors&gt;&lt;/contributors&gt;&lt;titles&gt;&lt;title&gt;Overview — SimPy 3.0.11 documentation.&lt;/title&gt;&lt;/titles&gt;&lt;number&gt;11 Oct. 2018&lt;/number&gt;&lt;dates&gt;&lt;year&gt;2018&lt;/year&gt;&lt;/dates&gt;&lt;urls&gt;&lt;related-urls&gt;&lt;url&gt;https://simpy.readthedocs.io/en/latest/&lt;/url&gt;&lt;/related-urls&gt;&lt;/urls&gt;&lt;/record&gt;&lt;/Cite&gt;&lt;/EndNote&gt;</w:instrText>
      </w:r>
      <w:r>
        <w:fldChar w:fldCharType="separate"/>
      </w:r>
      <w:r>
        <w:rPr>
          <w:noProof/>
        </w:rPr>
        <w:t>(Team SimPy, 2018)</w:t>
      </w:r>
      <w:r>
        <w:fldChar w:fldCharType="end"/>
      </w:r>
      <w:r>
        <w:t xml:space="preserve">.  However, the current drawback of open science simulation tools is that setup and deployment of models requires the right programming and simulation expertise </w:t>
      </w:r>
      <w:r>
        <w:fldChar w:fldCharType="begin"/>
      </w:r>
      <w:r>
        <w:instrText xml:space="preserve"> ADDIN EN.CITE &lt;EndNote&gt;&lt;Cite&gt;&lt;Author&gt;Dagkakis&lt;/Author&gt;&lt;Year&gt;2016&lt;/Year&gt;&lt;RecNum&gt;3&lt;/RecNum&gt;&lt;DisplayText&gt;(Dagkakis &amp;amp; Heavey, 2016)&lt;/DisplayText&gt;&lt;record&gt;&lt;rec-number&gt;3&lt;/rec-number&gt;&lt;foreign-keys&gt;&lt;key app="EN" db-id="00rsfx5f59favne2df4xsdzlat0sz22dpr09" timestamp="1539267049"&gt;3&lt;/key&gt;&lt;/foreign-keys&gt;&lt;ref-type name="Journal Article"&gt;17&lt;/ref-type&gt;&lt;contributors&gt;&lt;authors&gt;&lt;author&gt;Dagkakis, G.&lt;/author&gt;&lt;author&gt;Heavey, C.&lt;/author&gt;&lt;/authors&gt;&lt;/contributors&gt;&lt;titles&gt;&lt;title&gt;A review of open source discrete event simulation software for operations research&lt;/title&gt;&lt;secondary-title&gt;Journal of Simulation&lt;/secondary-title&gt;&lt;/titles&gt;&lt;periodical&gt;&lt;full-title&gt;Journal of Simulation&lt;/full-title&gt;&lt;/periodical&gt;&lt;pages&gt;193-206&lt;/pages&gt;&lt;volume&gt;10&lt;/volume&gt;&lt;number&gt;3&lt;/number&gt;&lt;dates&gt;&lt;year&gt;2016&lt;/year&gt;&lt;pub-dates&gt;&lt;date&gt;2016/08/01&lt;/date&gt;&lt;/pub-dates&gt;&lt;/dates&gt;&lt;publisher&gt;Taylor &amp;amp; Francis&lt;/publisher&gt;&lt;isbn&gt;1747-7778&lt;/isbn&gt;&lt;urls&gt;&lt;related-urls&gt;&lt;url&gt;https://doi.org/10.1057/jos.2015.9&lt;/url&gt;&lt;/related-urls&gt;&lt;/urls&gt;&lt;electronic-resource-num&gt;10.1057/jos.2015.9&lt;/electronic-resource-num&gt;&lt;/record&gt;&lt;/Cite&gt;&lt;/EndNote&gt;</w:instrText>
      </w:r>
      <w:r>
        <w:fldChar w:fldCharType="separate"/>
      </w:r>
      <w:r>
        <w:rPr>
          <w:noProof/>
        </w:rPr>
        <w:t>(Dagkakis &amp; Heavey, 2016)</w:t>
      </w:r>
      <w:r>
        <w:fldChar w:fldCharType="end"/>
      </w:r>
      <w:r>
        <w:t xml:space="preserve">.  Although not insurmountable, </w:t>
      </w:r>
      <w:r w:rsidR="005D0F9E">
        <w:t xml:space="preserve">at this time </w:t>
      </w:r>
      <w:r>
        <w:t xml:space="preserve">this poses a significant barrier for an organisation such as the NHS to quickly pick up and use the models.  Our computer implementation of the models reported here use Simul8 Professional: a relatively low-cost commercial simulation package with a strong ethos of usability.  Our decision was based on our positive experience of working with novice simulation users, both students and within the NHS, using the software.  We demonstrated that it was successful when reused with the regional critical care network (who held a Simul8 license), but spread to the national network, who would need to invest in licenses, now seems unlikely in a financially struggling NHS.    </w:t>
      </w:r>
    </w:p>
    <w:p w14:paraId="736F2DFA" w14:textId="77777777" w:rsidR="002F19B1" w:rsidRPr="009A24DE" w:rsidRDefault="002F19B1" w:rsidP="002F19B1">
      <w:pPr>
        <w:pStyle w:val="Heading2"/>
        <w:rPr>
          <w:i w:val="0"/>
        </w:rPr>
      </w:pPr>
      <w:r>
        <w:rPr>
          <w:i w:val="0"/>
        </w:rPr>
        <w:t>Evidence of simulation improving healthcare planning</w:t>
      </w:r>
    </w:p>
    <w:p w14:paraId="56BF18F7" w14:textId="3F856982" w:rsidR="002F19B1" w:rsidRDefault="002F19B1" w:rsidP="002F19B1">
      <w:pPr>
        <w:pStyle w:val="Newparagraph"/>
        <w:ind w:firstLine="0"/>
      </w:pPr>
      <w:r>
        <w:t xml:space="preserve">Although a full implementation study was out of scope of our work, we can point to several contributions that our work has made to the limited evidence </w:t>
      </w:r>
      <w:r w:rsidR="003544DB">
        <w:t>of simulation improving health service delivery</w:t>
      </w:r>
      <w:r>
        <w:t xml:space="preserve">.  Firstly, the enthusiastic adoption of the model by healthcare planners and care providers in the region. Second, the predicted multi-million-pound saving to the regions health economy over the next five years.  Lastly, the education we provided to the leaders of these health systems about the dynamics of queuing systems.  </w:t>
      </w:r>
    </w:p>
    <w:p w14:paraId="41430283" w14:textId="52AC766F" w:rsidR="002F19B1" w:rsidRDefault="002F19B1" w:rsidP="002F19B1">
      <w:pPr>
        <w:pStyle w:val="Newparagraph"/>
        <w:ind w:firstLine="576"/>
      </w:pPr>
      <w:r>
        <w:t xml:space="preserve">The educational impact of the model was not an original aim of the study.  We therefore did not have a substantive educational intervention to hand such as that from </w:t>
      </w:r>
      <w:proofErr w:type="spellStart"/>
      <w:r>
        <w:t>SimLean</w:t>
      </w:r>
      <w:proofErr w:type="spellEnd"/>
      <w:r>
        <w:t xml:space="preserve"> </w:t>
      </w:r>
      <w:r>
        <w:fldChar w:fldCharType="begin"/>
      </w:r>
      <w:r>
        <w:instrText xml:space="preserve"> ADDIN EN.CITE &lt;EndNote&gt;&lt;Cite&gt;&lt;Author&gt;Robinson&lt;/Author&gt;&lt;Year&gt;2012&lt;/Year&gt;&lt;RecNum&gt;16&lt;/RecNum&gt;&lt;DisplayText&gt;(Robinson et al., 2012)&lt;/DisplayText&gt;&lt;record&gt;&lt;rec-number&gt;16&lt;/rec-number&gt;&lt;foreign-keys&gt;&lt;key app="EN" db-id="dprfxxrdhdfwsreweeu5xer9ztawreeapw9z" timestamp="1539289125"&gt;16&lt;/key&gt;&lt;/foreign-keys&gt;&lt;ref-type name="Journal Article"&gt;17&lt;/ref-type&gt;&lt;contributors&gt;&lt;authors&gt;&lt;author&gt;Robinson, S&lt;/author&gt;&lt;author&gt;Radnor, Zoe J.&lt;/author&gt;&lt;author&gt;Burgess, Nicola&lt;/author&gt;&lt;author&gt;Worthington, Claire&lt;/author&gt;&lt;/authors&gt;&lt;/contributors&gt;&lt;titles&gt;&lt;title&gt;SimLean: Utilising simulation in the implementation of lean in healthcare&lt;/title&gt;&lt;secondary-title&gt;European Journal of Operational Research&lt;/secondary-title&gt;&lt;/titles&gt;&lt;periodical&gt;&lt;full-title&gt;European Journal of Operational Research&lt;/full-title&gt;&lt;/periodical&gt;&lt;pages&gt;188-197&lt;/pages&gt;&lt;volume&gt;219&lt;/volume&gt;&lt;number&gt;1&lt;/number&gt;&lt;keywords&gt;&lt;keyword&gt;OR in health services&lt;/keyword&gt;&lt;keyword&gt;Lean&lt;/keyword&gt;&lt;keyword&gt;Discrete-event simulation&lt;/keyword&gt;&lt;/keywords&gt;&lt;dates&gt;&lt;year&gt;2012&lt;/year&gt;&lt;pub-dates&gt;&lt;date&gt;2012/05/16/&lt;/date&gt;&lt;/pub-dates&gt;&lt;/dates&gt;&lt;isbn&gt;0377-2217&lt;/isbn&gt;&lt;urls&gt;&lt;related-urls&gt;&lt;url&gt;http://www.sciencedirect.com/science/article/pii/S0377221711011234&lt;/url&gt;&lt;/related-urls&gt;&lt;/urls&gt;&lt;electronic-resource-num&gt;https://doi.org/10.1016/j.ejor.2011.12.029&lt;/electronic-resource-num&gt;&lt;/record&gt;&lt;/Cite&gt;&lt;/EndNote&gt;</w:instrText>
      </w:r>
      <w:r>
        <w:fldChar w:fldCharType="separate"/>
      </w:r>
      <w:r>
        <w:rPr>
          <w:noProof/>
        </w:rPr>
        <w:t>(Robinson et al., 2012)</w:t>
      </w:r>
      <w:r>
        <w:fldChar w:fldCharType="end"/>
      </w:r>
      <w:r>
        <w:t xml:space="preserve">; however, we did have simple queuing models that could be deployed from working in acute hospitals on similar problems </w:t>
      </w:r>
      <w:r>
        <w:fldChar w:fldCharType="begin"/>
      </w:r>
      <w:r>
        <w:instrText xml:space="preserve"> ADDIN EN.CITE &lt;EndNote&gt;&lt;Cite&gt;&lt;Author&gt;Monks&lt;/Author&gt;&lt;Year&gt;2017&lt;/Year&gt;&lt;RecNum&gt;8&lt;/RecNum&gt;&lt;DisplayText&gt;(Monks &amp;amp; Meskarian, 2017)&lt;/DisplayText&gt;&lt;record&gt;&lt;rec-number&gt;8&lt;/rec-number&gt;&lt;foreign-keys&gt;&lt;key app="EN" db-id="dprfxxrdhdfwsreweeu5xer9ztawreeapw9z" timestamp="1539204786"&gt;8&lt;/key&gt;&lt;/foreign-keys&gt;&lt;ref-type name="Conference Proceedings"&gt;10&lt;/ref-type&gt;&lt;contributors&gt;&lt;authors&gt;&lt;author&gt;Monks, T&lt;/author&gt;&lt;author&gt;Meskarian, R&lt;/author&gt;&lt;/authors&gt;&lt;/contributors&gt;&lt;titles&gt;&lt;title&gt;Using simulation to help hospitals reduce emergency department waiting times: Examples and impact&lt;/title&gt;&lt;secondary-title&gt;2017 Winter Simulation Conference (WSC)&lt;/secondary-title&gt;&lt;alt-title&gt;2017 Winter Simulation Conference (WSC)&lt;/alt-title&gt;&lt;/titles&gt;&lt;pages&gt;2752-2763&lt;/pages&gt;&lt;keywords&gt;&lt;keyword&gt;emergency services&lt;/keyword&gt;&lt;keyword&gt;health care&lt;/keyword&gt;&lt;keyword&gt;hospitals&lt;/keyword&gt;&lt;keyword&gt;medical administrative data processing&lt;/keyword&gt;&lt;keyword&gt;patient care&lt;/keyword&gt;&lt;keyword&gt;patient admissions&lt;/keyword&gt;&lt;keyword&gt;discharges hospitals&lt;/keyword&gt;&lt;keyword&gt;value-for-money&lt;/keyword&gt;&lt;keyword&gt;UK&lt;/keyword&gt;&lt;keyword&gt;simulation modelling&lt;/keyword&gt;&lt;keyword&gt;ED simulation&lt;/keyword&gt;&lt;keyword&gt;hospital bed pressures&lt;/keyword&gt;&lt;keyword&gt;overcrowded emergency departments&lt;/keyword&gt;&lt;keyword&gt;ambulance shortages&lt;/keyword&gt;&lt;keyword&gt;cancelled elective operations&lt;/keyword&gt;&lt;keyword&gt;low staff morale&lt;/keyword&gt;&lt;keyword&gt;financial penalties&lt;/keyword&gt;&lt;keyword&gt;emergency department&lt;/keyword&gt;&lt;keyword&gt;waiting time reduction&lt;/keyword&gt;&lt;keyword&gt;Partial discharges&lt;/keyword&gt;&lt;keyword&gt;Servers&lt;/keyword&gt;&lt;keyword&gt;Clocks&lt;/keyword&gt;&lt;/keywords&gt;&lt;dates&gt;&lt;year&gt;2017&lt;/year&gt;&lt;pub-dates&gt;&lt;date&gt;3-6 Dec. 2017&lt;/date&gt;&lt;/pub-dates&gt;&lt;/dates&gt;&lt;isbn&gt;1558-4305&lt;/isbn&gt;&lt;urls&gt;&lt;/urls&gt;&lt;electronic-resource-num&gt;10.1109/WSC.2017.8248000&lt;/electronic-resource-num&gt;&lt;/record&gt;&lt;/Cite&gt;&lt;/EndNote&gt;</w:instrText>
      </w:r>
      <w:r>
        <w:fldChar w:fldCharType="separate"/>
      </w:r>
      <w:r>
        <w:rPr>
          <w:noProof/>
        </w:rPr>
        <w:t>(Monks &amp; Meskarian, 2017)</w:t>
      </w:r>
      <w:r>
        <w:fldChar w:fldCharType="end"/>
      </w:r>
      <w:r>
        <w:t xml:space="preserve">.  It is interesting to note that the queuing education we provided was </w:t>
      </w:r>
      <w:r w:rsidR="003544DB">
        <w:t xml:space="preserve">to explain the results of </w:t>
      </w:r>
      <w:r>
        <w:t xml:space="preserve">the (simple) archetype simulation model.  Our experience </w:t>
      </w:r>
      <w:r>
        <w:lastRenderedPageBreak/>
        <w:t xml:space="preserve">agrees with rigorous implementation research conducted outside a simulation context, but still within an Operational Research study (Crowe et al., 2017); namely that to be implemented results need to be accessible to policy makers and practitioners. </w:t>
      </w:r>
      <w:r w:rsidR="005F4A20">
        <w:t xml:space="preserve"> </w:t>
      </w:r>
      <w:r w:rsidR="00C41F99">
        <w:t>Given the reuse emphasis of such studies</w:t>
      </w:r>
      <w:r w:rsidR="005F4A20">
        <w:t>,</w:t>
      </w:r>
      <w:r w:rsidR="00C41F99">
        <w:t xml:space="preserve"> this may suggest that the design of generic models should include a significant education </w:t>
      </w:r>
      <w:r w:rsidR="00312F1A">
        <w:t xml:space="preserve">package. </w:t>
      </w:r>
      <w:r w:rsidR="00C41F99">
        <w:t xml:space="preserve">  </w:t>
      </w:r>
    </w:p>
    <w:p w14:paraId="42C443BE" w14:textId="77777777" w:rsidR="002F19B1" w:rsidRPr="00933BC4" w:rsidRDefault="002F19B1" w:rsidP="002F19B1">
      <w:pPr>
        <w:pStyle w:val="Heading2"/>
        <w:rPr>
          <w:i w:val="0"/>
        </w:rPr>
      </w:pPr>
      <w:r>
        <w:rPr>
          <w:i w:val="0"/>
        </w:rPr>
        <w:t>Future Work</w:t>
      </w:r>
    </w:p>
    <w:p w14:paraId="1E1F7A0B" w14:textId="7F1C9B88" w:rsidR="004F0CBD" w:rsidRPr="004F0CBD" w:rsidRDefault="00A07546" w:rsidP="004F0CBD">
      <w:pPr>
        <w:pStyle w:val="Paragraph"/>
        <w:ind w:firstLine="720"/>
      </w:pPr>
      <w:r>
        <w:t>The open approach of our work means that both models are freely available</w:t>
      </w:r>
      <w:r w:rsidR="002F19B1">
        <w:t xml:space="preserve">.  </w:t>
      </w:r>
      <w:r>
        <w:t>T</w:t>
      </w:r>
      <w:r w:rsidR="002F19B1">
        <w:t xml:space="preserve">hey can be accessed </w:t>
      </w:r>
      <w:r>
        <w:t xml:space="preserve">by </w:t>
      </w:r>
      <w:r w:rsidR="002F19B1">
        <w:t xml:space="preserve">researchers or healthcare planners who wish to use them with different data, or to redevelop them for other similar problems.  We will keep track of the number of times that they are accessed and would be very interested in hearing from anyone who is making use of them, in full or as inspiration for new models. </w:t>
      </w:r>
    </w:p>
    <w:p w14:paraId="021FFA0B" w14:textId="0E943B85" w:rsidR="00F520D4" w:rsidRDefault="004F0CBD" w:rsidP="006F5E3F">
      <w:pPr>
        <w:pStyle w:val="Newparagraph"/>
      </w:pPr>
      <w:r>
        <w:t>We have discussed the limitations of software availability for the use of simulation models in the NHS.  We are actively exploring open source simulation software to increase the flexibility of our future generic models and encourage other modellers to consider this issue.</w:t>
      </w:r>
      <w:r w:rsidR="00F31DE5">
        <w:t xml:space="preserve"> </w:t>
      </w:r>
      <w:r w:rsidR="002F19B1">
        <w:t xml:space="preserve">There is scope to explore the use of generic modelling in a wide range of applications. </w:t>
      </w:r>
      <w:r w:rsidR="004D6D44">
        <w:t xml:space="preserve"> </w:t>
      </w:r>
      <w:r w:rsidR="004D6D44" w:rsidRPr="003B766C">
        <w:rPr>
          <w:highlight w:val="yellow"/>
        </w:rPr>
        <w:t>While our research has focused on the healthcare context, there is no reason why such generic modelling should not bring similar benefits in</w:t>
      </w:r>
      <w:r w:rsidR="006C1C14">
        <w:rPr>
          <w:highlight w:val="yellow"/>
        </w:rPr>
        <w:t xml:space="preserve"> a range</w:t>
      </w:r>
      <w:r w:rsidR="004D6D44" w:rsidRPr="003B766C">
        <w:rPr>
          <w:highlight w:val="yellow"/>
        </w:rPr>
        <w:t xml:space="preserve"> other </w:t>
      </w:r>
      <w:r w:rsidR="006C1C14">
        <w:rPr>
          <w:highlight w:val="yellow"/>
        </w:rPr>
        <w:t>domains</w:t>
      </w:r>
      <w:r w:rsidR="004D6D44" w:rsidRPr="003B766C">
        <w:rPr>
          <w:highlight w:val="yellow"/>
        </w:rPr>
        <w:t>.</w:t>
      </w:r>
      <w:r w:rsidR="004D6D44">
        <w:t xml:space="preserve">  </w:t>
      </w:r>
      <w:r w:rsidR="002F19B1">
        <w:t xml:space="preserve">We hope </w:t>
      </w:r>
      <w:r w:rsidR="000338F1">
        <w:t xml:space="preserve">our incremental approach to development, reuse of our own model, and the publication of our coded models, </w:t>
      </w:r>
      <w:r w:rsidR="002F19B1">
        <w:t xml:space="preserve">will assist others in creating and implementing generic models in other areas of </w:t>
      </w:r>
      <w:r w:rsidR="000338F1">
        <w:t>simulation</w:t>
      </w:r>
      <w:r w:rsidR="002F19B1">
        <w:t>.</w:t>
      </w:r>
    </w:p>
    <w:p w14:paraId="6D4086BF" w14:textId="46B33BAA" w:rsidR="006C1C14" w:rsidRPr="00F520D4" w:rsidRDefault="006C1C14" w:rsidP="006F5E3F">
      <w:pPr>
        <w:pStyle w:val="Newparagraph"/>
      </w:pPr>
      <w:r w:rsidRPr="003B766C">
        <w:rPr>
          <w:highlight w:val="yellow"/>
        </w:rPr>
        <w:t>As the creation and publication of generic models increases it would be beneficial to develop a metric to define the level of generality of models in a standardised manner.</w:t>
      </w:r>
      <w:r>
        <w:t xml:space="preserve">  </w:t>
      </w:r>
      <w:r w:rsidRPr="003B766C">
        <w:rPr>
          <w:highlight w:val="yellow"/>
        </w:rPr>
        <w:t xml:space="preserve">This might also include standardisation of documentation of models in a similar way to the STRESS-DES guidelines </w:t>
      </w:r>
      <w:r w:rsidRPr="003B766C">
        <w:rPr>
          <w:highlight w:val="yellow"/>
        </w:rPr>
        <w:fldChar w:fldCharType="begin"/>
      </w:r>
      <w:r w:rsidRPr="003B766C">
        <w:rPr>
          <w:highlight w:val="yellow"/>
        </w:rPr>
        <w:instrText xml:space="preserve"> ADDIN EN.CITE &lt;EndNote&gt;&lt;Cite&gt;&lt;Author&gt;Monks&lt;/Author&gt;&lt;Year&gt;2018&lt;/Year&gt;&lt;RecNum&gt;7&lt;/RecNum&gt;&lt;DisplayText&gt;(Monks et al., 2018)&lt;/DisplayText&gt;&lt;record&gt;&lt;rec-number&gt;7&lt;/rec-number&gt;&lt;foreign-keys&gt;&lt;key app="EN" db-id="dprfxxrdhdfwsreweeu5xer9ztawreeapw9z" timestamp="1539204786"&gt;7&lt;/key&gt;&lt;/foreign-keys&gt;&lt;ref-type name="Journal Article"&gt;17&lt;/ref-type&gt;&lt;contributors&gt;&lt;authors&gt;&lt;author&gt;Monks, T&lt;/author&gt;&lt;author&gt;Currie, Christine S. M.&lt;/author&gt;&lt;author&gt;Onggo, Bhakti Stephan&lt;/author&gt;&lt;author&gt;Robinson, Stewart&lt;/author&gt;&lt;author&gt;Kunc, Martin&lt;/author&gt;&lt;author&gt;Taylor, Simon J. E.&lt;/author&gt;&lt;/authors&gt;&lt;/contributors&gt;&lt;titles&gt;&lt;title&gt;Strengthening the reporting of empirical simulation studies: Introducing the STRESS guidelines&lt;/title&gt;&lt;secondary-title&gt;Journal of Simulation&lt;/secondary-title&gt;&lt;/titles&gt;&lt;periodical&gt;&lt;full-title&gt;Journal of Simulation&lt;/full-title&gt;&lt;/periodical&gt;&lt;pages&gt;1-13&lt;/pages&gt;&lt;dates&gt;&lt;year&gt;2018&lt;/year&gt;&lt;/dates&gt;&lt;publisher&gt;Taylor &amp;amp; Francis&lt;/publisher&gt;&lt;isbn&gt;1747-7778&lt;/isbn&gt;&lt;urls&gt;&lt;related-urls&gt;&lt;url&gt;https://doi.org/10.1080/17477778.2018.1442155&lt;/url&gt;&lt;/related-urls&gt;&lt;/urls&gt;&lt;electronic-resource-num&gt;10.1080/17477778.2018.1442155&lt;/electronic-resource-num&gt;&lt;/record&gt;&lt;/Cite&gt;&lt;/EndNote&gt;</w:instrText>
      </w:r>
      <w:r w:rsidRPr="003B766C">
        <w:rPr>
          <w:highlight w:val="yellow"/>
        </w:rPr>
        <w:fldChar w:fldCharType="separate"/>
      </w:r>
      <w:r w:rsidRPr="003B766C">
        <w:rPr>
          <w:noProof/>
          <w:highlight w:val="yellow"/>
        </w:rPr>
        <w:t>(Monks et al., 2018)</w:t>
      </w:r>
      <w:r w:rsidRPr="003B766C">
        <w:rPr>
          <w:highlight w:val="yellow"/>
        </w:rPr>
        <w:fldChar w:fldCharType="end"/>
      </w:r>
      <w:r w:rsidR="0084013F">
        <w:rPr>
          <w:highlight w:val="yellow"/>
        </w:rPr>
        <w:t xml:space="preserve">, </w:t>
      </w:r>
      <w:r w:rsidR="0084013F">
        <w:rPr>
          <w:highlight w:val="yellow"/>
        </w:rPr>
        <w:lastRenderedPageBreak/>
        <w:t>specifically focussed on t</w:t>
      </w:r>
      <w:r w:rsidR="00BF622A">
        <w:rPr>
          <w:highlight w:val="yellow"/>
        </w:rPr>
        <w:t>he scope of the model to adapt t</w:t>
      </w:r>
      <w:r w:rsidR="0084013F">
        <w:rPr>
          <w:highlight w:val="yellow"/>
        </w:rPr>
        <w:t>o different system features and performance measures</w:t>
      </w:r>
      <w:r w:rsidRPr="003B766C">
        <w:rPr>
          <w:highlight w:val="yellow"/>
        </w:rPr>
        <w:t>.</w:t>
      </w:r>
    </w:p>
    <w:p w14:paraId="7BC54C74" w14:textId="52FCF72E" w:rsidR="00997B0F" w:rsidRPr="00571523" w:rsidRDefault="00997B0F" w:rsidP="00100587">
      <w:pPr>
        <w:pStyle w:val="Acknowledgements"/>
        <w:rPr>
          <w:b/>
        </w:rPr>
      </w:pPr>
      <w:r w:rsidRPr="00571523">
        <w:rPr>
          <w:b/>
        </w:rPr>
        <w:t>Acknowledgements</w:t>
      </w:r>
    </w:p>
    <w:p w14:paraId="14BFB949" w14:textId="0A281229" w:rsidR="0026789F" w:rsidRDefault="0026789F" w:rsidP="00571523">
      <w:pPr>
        <w:pStyle w:val="NormalIndent"/>
        <w:ind w:left="0"/>
        <w:rPr>
          <w:sz w:val="22"/>
        </w:rPr>
      </w:pPr>
      <w:r w:rsidRPr="00BC40CD">
        <w:rPr>
          <w:sz w:val="22"/>
        </w:rPr>
        <w:t xml:space="preserve">This article presents independent research funded by the National Institute for Health Research (NIHR) Collaboration for Leadership in Applied Health Research and Care (CLAHRC) Wessex. The views expressed in this publication are those of the author(s) and not necessarily those of the National Health Service, the NIHR, </w:t>
      </w:r>
      <w:r>
        <w:rPr>
          <w:sz w:val="22"/>
        </w:rPr>
        <w:t>U</w:t>
      </w:r>
      <w:r w:rsidRPr="00BC40CD">
        <w:rPr>
          <w:sz w:val="22"/>
        </w:rPr>
        <w:t>niversity</w:t>
      </w:r>
      <w:r>
        <w:rPr>
          <w:sz w:val="22"/>
        </w:rPr>
        <w:t xml:space="preserve"> of Southampton</w:t>
      </w:r>
      <w:r w:rsidRPr="00BC40CD">
        <w:rPr>
          <w:sz w:val="22"/>
        </w:rPr>
        <w:t xml:space="preserve"> or the Department of Health</w:t>
      </w:r>
      <w:r>
        <w:rPr>
          <w:sz w:val="22"/>
        </w:rPr>
        <w:t xml:space="preserve"> and Social Care</w:t>
      </w:r>
      <w:r w:rsidRPr="00BC40CD">
        <w:rPr>
          <w:sz w:val="22"/>
        </w:rPr>
        <w:t>.</w:t>
      </w:r>
    </w:p>
    <w:p w14:paraId="4EF61E80" w14:textId="77777777" w:rsidR="0026789F" w:rsidRPr="0026789F" w:rsidRDefault="0026789F" w:rsidP="0026789F"/>
    <w:p w14:paraId="5B12F341" w14:textId="21F27A92" w:rsidR="00E66188" w:rsidRPr="004A7EC4" w:rsidRDefault="00161344" w:rsidP="004C0976">
      <w:pPr>
        <w:pStyle w:val="ReferenceList"/>
        <w:rPr>
          <w:b/>
        </w:rPr>
      </w:pPr>
      <w:r w:rsidRPr="004A7EC4">
        <w:rPr>
          <w:b/>
        </w:rPr>
        <w:t>References</w:t>
      </w:r>
      <w:r w:rsidR="00615B0A" w:rsidRPr="004A7EC4">
        <w:rPr>
          <w:b/>
        </w:rPr>
        <w:t xml:space="preserve">: </w:t>
      </w:r>
    </w:p>
    <w:p w14:paraId="7B523A6E" w14:textId="77777777" w:rsidR="006117E7" w:rsidRDefault="006117E7" w:rsidP="004C0976">
      <w:pPr>
        <w:pStyle w:val="ReferenceList"/>
      </w:pPr>
      <w:proofErr w:type="spellStart"/>
      <w:r w:rsidRPr="002C37D9">
        <w:t>Balci</w:t>
      </w:r>
      <w:proofErr w:type="spellEnd"/>
      <w:r w:rsidRPr="002C37D9">
        <w:t xml:space="preserve">, O., &amp; Nance, N. E. (2008). Accomplishing Reuse with a Simulation Conceptual Model </w:t>
      </w:r>
      <w:r w:rsidRPr="002C37D9">
        <w:rPr>
          <w:i/>
        </w:rPr>
        <w:t>Proceedings of the 2008 Winter Simulation Conference</w:t>
      </w:r>
      <w:r w:rsidRPr="002C37D9">
        <w:t xml:space="preserve"> (pp. 959-965). Piscataway, New Jersey. </w:t>
      </w:r>
    </w:p>
    <w:p w14:paraId="4A9A711E" w14:textId="1C988B9F" w:rsidR="00C8224D" w:rsidRDefault="00C8224D" w:rsidP="004C0976">
      <w:pPr>
        <w:pStyle w:val="ReferenceList"/>
      </w:pPr>
      <w:proofErr w:type="spellStart"/>
      <w:r>
        <w:t>Bloem</w:t>
      </w:r>
      <w:proofErr w:type="spellEnd"/>
      <w:r w:rsidR="00933863">
        <w:t>,</w:t>
      </w:r>
      <w:r w:rsidRPr="005E269C">
        <w:t xml:space="preserve"> C. (2015)</w:t>
      </w:r>
      <w:r>
        <w:t>.</w:t>
      </w:r>
      <w:r w:rsidRPr="005E269C">
        <w:t xml:space="preserve"> </w:t>
      </w:r>
      <w:r w:rsidRPr="005E269C">
        <w:rPr>
          <w:i/>
        </w:rPr>
        <w:t>Improving hospital</w:t>
      </w:r>
      <w:r w:rsidRPr="00765AEC">
        <w:rPr>
          <w:i/>
        </w:rPr>
        <w:t xml:space="preserve"> bed </w:t>
      </w:r>
      <w:proofErr w:type="spellStart"/>
      <w:r w:rsidRPr="00765AEC">
        <w:rPr>
          <w:i/>
        </w:rPr>
        <w:t>utilisation</w:t>
      </w:r>
      <w:proofErr w:type="spellEnd"/>
      <w:r w:rsidRPr="00765AEC">
        <w:rPr>
          <w:i/>
        </w:rPr>
        <w:t xml:space="preserve"> through simulation and </w:t>
      </w:r>
      <w:proofErr w:type="spellStart"/>
      <w:r w:rsidRPr="00765AEC">
        <w:rPr>
          <w:i/>
        </w:rPr>
        <w:t>optimisation</w:t>
      </w:r>
      <w:proofErr w:type="spellEnd"/>
      <w:r w:rsidRPr="00765AEC">
        <w:rPr>
          <w:i/>
        </w:rPr>
        <w:t xml:space="preserve"> in South African Hospitals. </w:t>
      </w:r>
      <w:r>
        <w:t>University of Pretoria: Pretoria</w:t>
      </w:r>
    </w:p>
    <w:p w14:paraId="2F3DDC0C" w14:textId="3A478923" w:rsidR="00CE1538" w:rsidRDefault="00CE1538" w:rsidP="004C0976">
      <w:pPr>
        <w:pStyle w:val="ReferenceList"/>
        <w:rPr>
          <w:sz w:val="24"/>
          <w:szCs w:val="24"/>
        </w:rPr>
      </w:pPr>
      <w:proofErr w:type="spellStart"/>
      <w:r w:rsidRPr="00CE1538">
        <w:rPr>
          <w:sz w:val="24"/>
          <w:szCs w:val="24"/>
        </w:rPr>
        <w:t>Brailsford</w:t>
      </w:r>
      <w:proofErr w:type="spellEnd"/>
      <w:r w:rsidR="00933863">
        <w:rPr>
          <w:sz w:val="24"/>
          <w:szCs w:val="24"/>
        </w:rPr>
        <w:t>,</w:t>
      </w:r>
      <w:r w:rsidRPr="00CE1538">
        <w:rPr>
          <w:sz w:val="24"/>
          <w:szCs w:val="24"/>
        </w:rPr>
        <w:t xml:space="preserve"> S</w:t>
      </w:r>
      <w:r>
        <w:rPr>
          <w:sz w:val="24"/>
          <w:szCs w:val="24"/>
        </w:rPr>
        <w:t>.</w:t>
      </w:r>
      <w:r w:rsidRPr="00CE1538">
        <w:rPr>
          <w:sz w:val="24"/>
          <w:szCs w:val="24"/>
        </w:rPr>
        <w:t xml:space="preserve"> </w:t>
      </w:r>
      <w:r w:rsidR="004B1FED">
        <w:rPr>
          <w:sz w:val="24"/>
          <w:szCs w:val="24"/>
        </w:rPr>
        <w:t>&amp;</w:t>
      </w:r>
      <w:r w:rsidRPr="00CE1538">
        <w:rPr>
          <w:sz w:val="24"/>
          <w:szCs w:val="24"/>
        </w:rPr>
        <w:t xml:space="preserve"> </w:t>
      </w:r>
      <w:proofErr w:type="spellStart"/>
      <w:r w:rsidRPr="00CE1538">
        <w:rPr>
          <w:sz w:val="24"/>
          <w:szCs w:val="24"/>
        </w:rPr>
        <w:t>Vissers</w:t>
      </w:r>
      <w:proofErr w:type="spellEnd"/>
      <w:r w:rsidR="00933863">
        <w:rPr>
          <w:sz w:val="24"/>
          <w:szCs w:val="24"/>
        </w:rPr>
        <w:t>,</w:t>
      </w:r>
      <w:r w:rsidRPr="00CE1538">
        <w:rPr>
          <w:sz w:val="24"/>
          <w:szCs w:val="24"/>
        </w:rPr>
        <w:t xml:space="preserve"> J</w:t>
      </w:r>
      <w:r>
        <w:rPr>
          <w:sz w:val="24"/>
          <w:szCs w:val="24"/>
        </w:rPr>
        <w:t>.</w:t>
      </w:r>
      <w:r w:rsidRPr="00CE1538">
        <w:rPr>
          <w:sz w:val="24"/>
          <w:szCs w:val="24"/>
        </w:rPr>
        <w:t xml:space="preserve"> (2011). OR in healthcare: A European perspective. European </w:t>
      </w:r>
      <w:r w:rsidRPr="000E3D5F">
        <w:rPr>
          <w:i/>
          <w:sz w:val="24"/>
          <w:szCs w:val="24"/>
        </w:rPr>
        <w:t>Journal of Operational Research</w:t>
      </w:r>
      <w:r w:rsidRPr="00CE1538">
        <w:rPr>
          <w:sz w:val="24"/>
          <w:szCs w:val="24"/>
        </w:rPr>
        <w:t xml:space="preserve"> 212(2)</w:t>
      </w:r>
      <w:r w:rsidR="00BF5898">
        <w:rPr>
          <w:sz w:val="24"/>
          <w:szCs w:val="24"/>
        </w:rPr>
        <w:t>,</w:t>
      </w:r>
      <w:r w:rsidRPr="00CE1538">
        <w:rPr>
          <w:sz w:val="24"/>
          <w:szCs w:val="24"/>
        </w:rPr>
        <w:t xml:space="preserve"> 223-234</w:t>
      </w:r>
    </w:p>
    <w:p w14:paraId="010ADADC" w14:textId="23AAC0E1" w:rsidR="00F12C03" w:rsidRDefault="00F12C03" w:rsidP="004C0976">
      <w:pPr>
        <w:pStyle w:val="ReferenceList"/>
        <w:rPr>
          <w:sz w:val="24"/>
          <w:szCs w:val="24"/>
        </w:rPr>
      </w:pPr>
      <w:r w:rsidRPr="005E269C">
        <w:rPr>
          <w:sz w:val="24"/>
          <w:szCs w:val="24"/>
        </w:rPr>
        <w:t xml:space="preserve">Care Quality Commission (2015). </w:t>
      </w:r>
      <w:r w:rsidRPr="005E269C">
        <w:rPr>
          <w:i/>
          <w:sz w:val="24"/>
          <w:szCs w:val="24"/>
        </w:rPr>
        <w:t>CQC Brief guide: Assessment of same-sex accommodation</w:t>
      </w:r>
      <w:r w:rsidRPr="005E269C">
        <w:rPr>
          <w:sz w:val="24"/>
          <w:szCs w:val="24"/>
        </w:rPr>
        <w:t>. Care Quality Commission: Newcastle</w:t>
      </w:r>
    </w:p>
    <w:p w14:paraId="3C0B18C3" w14:textId="60D2DD2C" w:rsidR="00DD3C9E" w:rsidRPr="005E269C" w:rsidRDefault="00DD3C9E" w:rsidP="004C0976">
      <w:pPr>
        <w:pStyle w:val="ReferenceList"/>
        <w:rPr>
          <w:sz w:val="24"/>
          <w:szCs w:val="24"/>
        </w:rPr>
      </w:pPr>
      <w:r w:rsidRPr="00DD3C9E">
        <w:rPr>
          <w:sz w:val="24"/>
          <w:szCs w:val="24"/>
        </w:rPr>
        <w:t xml:space="preserve">Costa, A. R. S., </w:t>
      </w:r>
      <w:proofErr w:type="spellStart"/>
      <w:r w:rsidRPr="00DD3C9E">
        <w:rPr>
          <w:sz w:val="24"/>
          <w:szCs w:val="24"/>
        </w:rPr>
        <w:t>Shahani</w:t>
      </w:r>
      <w:proofErr w:type="spellEnd"/>
      <w:r w:rsidRPr="00DD3C9E">
        <w:rPr>
          <w:sz w:val="24"/>
          <w:szCs w:val="24"/>
        </w:rPr>
        <w:t xml:space="preserve">, A. &amp; Harper, P. D. S. V., 2003. Mathematical modelling and simulation for planning critical care capacity. </w:t>
      </w:r>
      <w:proofErr w:type="spellStart"/>
      <w:r w:rsidRPr="00DD3C9E">
        <w:rPr>
          <w:i/>
          <w:sz w:val="24"/>
          <w:szCs w:val="24"/>
        </w:rPr>
        <w:t>Anaesthesia</w:t>
      </w:r>
      <w:proofErr w:type="spellEnd"/>
      <w:r w:rsidRPr="00DD3C9E">
        <w:rPr>
          <w:sz w:val="24"/>
          <w:szCs w:val="24"/>
        </w:rPr>
        <w:t>, 58(4), 320-327.</w:t>
      </w:r>
    </w:p>
    <w:p w14:paraId="567B43AD" w14:textId="77777777" w:rsidR="006F5E3F" w:rsidRPr="0077589A" w:rsidRDefault="006F5E3F" w:rsidP="006F5E3F">
      <w:pPr>
        <w:pStyle w:val="ReferenceList"/>
        <w:rPr>
          <w:sz w:val="24"/>
          <w:szCs w:val="24"/>
        </w:rPr>
      </w:pPr>
      <w:r>
        <w:rPr>
          <w:sz w:val="24"/>
          <w:szCs w:val="24"/>
        </w:rPr>
        <w:t xml:space="preserve">Crowe, S., Turner, S., Utley, M. &amp; </w:t>
      </w:r>
      <w:proofErr w:type="spellStart"/>
      <w:r>
        <w:rPr>
          <w:sz w:val="24"/>
          <w:szCs w:val="24"/>
        </w:rPr>
        <w:t>Fulop</w:t>
      </w:r>
      <w:proofErr w:type="spellEnd"/>
      <w:r>
        <w:rPr>
          <w:sz w:val="24"/>
          <w:szCs w:val="24"/>
        </w:rPr>
        <w:t xml:space="preserve">, N.J. (2017). Improving the production of applied health research findings: insights from a qualitative study of operations research. </w:t>
      </w:r>
      <w:r w:rsidRPr="0077589A">
        <w:rPr>
          <w:i/>
          <w:sz w:val="24"/>
          <w:szCs w:val="24"/>
        </w:rPr>
        <w:t>Implementation Science</w:t>
      </w:r>
      <w:r>
        <w:rPr>
          <w:i/>
          <w:sz w:val="24"/>
          <w:szCs w:val="24"/>
        </w:rPr>
        <w:t xml:space="preserve"> </w:t>
      </w:r>
      <w:r>
        <w:rPr>
          <w:sz w:val="24"/>
          <w:szCs w:val="24"/>
        </w:rPr>
        <w:t>12(1), 112</w:t>
      </w:r>
    </w:p>
    <w:p w14:paraId="6B2090CF" w14:textId="77777777" w:rsidR="006031B4" w:rsidRPr="002C37D9" w:rsidRDefault="006031B4" w:rsidP="006031B4">
      <w:pPr>
        <w:pStyle w:val="ReferenceList"/>
      </w:pPr>
      <w:proofErr w:type="spellStart"/>
      <w:r w:rsidRPr="002C37D9">
        <w:t>Dagkakis</w:t>
      </w:r>
      <w:proofErr w:type="spellEnd"/>
      <w:r w:rsidRPr="002C37D9">
        <w:t xml:space="preserve">, G., &amp; </w:t>
      </w:r>
      <w:proofErr w:type="spellStart"/>
      <w:r w:rsidRPr="002C37D9">
        <w:t>Heavey</w:t>
      </w:r>
      <w:proofErr w:type="spellEnd"/>
      <w:r w:rsidRPr="002C37D9">
        <w:t xml:space="preserve">, C. (2016). A review of open source discrete event simulation software for operations research. </w:t>
      </w:r>
      <w:r w:rsidRPr="002C37D9">
        <w:rPr>
          <w:i/>
        </w:rPr>
        <w:t>Journal of Simulation, 10</w:t>
      </w:r>
      <w:r w:rsidRPr="002C37D9">
        <w:t xml:space="preserve">(3), 193-206. </w:t>
      </w:r>
      <w:proofErr w:type="spellStart"/>
      <w:proofErr w:type="gramStart"/>
      <w:r w:rsidRPr="002C37D9">
        <w:t>doi</w:t>
      </w:r>
      <w:proofErr w:type="spellEnd"/>
      <w:proofErr w:type="gramEnd"/>
      <w:r w:rsidRPr="002C37D9">
        <w:t>: 10.1057/jos.2015.9</w:t>
      </w:r>
    </w:p>
    <w:p w14:paraId="08CA260D" w14:textId="72D141B6" w:rsidR="00D37377" w:rsidRDefault="00D37377" w:rsidP="004C0976">
      <w:pPr>
        <w:pStyle w:val="ReferenceList"/>
      </w:pPr>
      <w:proofErr w:type="spellStart"/>
      <w:r>
        <w:t>Dagkakis</w:t>
      </w:r>
      <w:proofErr w:type="spellEnd"/>
      <w:r w:rsidR="00933863">
        <w:t>,</w:t>
      </w:r>
      <w:r>
        <w:t xml:space="preserve"> G. &amp; </w:t>
      </w:r>
      <w:proofErr w:type="spellStart"/>
      <w:r>
        <w:t>Heavey</w:t>
      </w:r>
      <w:proofErr w:type="spellEnd"/>
      <w:r w:rsidR="00933863">
        <w:t>,</w:t>
      </w:r>
      <w:r>
        <w:t xml:space="preserve"> C. (2017) A review of open source discrete event simulation software for operations research. Journal of Simulation 10(3)</w:t>
      </w:r>
      <w:r w:rsidR="008345E7">
        <w:t>,</w:t>
      </w:r>
      <w:r>
        <w:t xml:space="preserve"> 193-206</w:t>
      </w:r>
    </w:p>
    <w:p w14:paraId="187AE006" w14:textId="77777777" w:rsidR="005E269C" w:rsidRDefault="005E269C" w:rsidP="004C0976">
      <w:pPr>
        <w:pStyle w:val="ReferenceList"/>
        <w:rPr>
          <w:sz w:val="24"/>
          <w:szCs w:val="24"/>
        </w:rPr>
      </w:pPr>
      <w:r w:rsidRPr="005E269C">
        <w:rPr>
          <w:sz w:val="24"/>
          <w:szCs w:val="24"/>
        </w:rPr>
        <w:t xml:space="preserve">Department of Health (2008). </w:t>
      </w:r>
      <w:r w:rsidRPr="005E269C">
        <w:rPr>
          <w:i/>
          <w:sz w:val="24"/>
          <w:szCs w:val="24"/>
        </w:rPr>
        <w:t>Ward layouts with single rooms and space for flexibility</w:t>
      </w:r>
      <w:r w:rsidRPr="005E269C">
        <w:rPr>
          <w:sz w:val="24"/>
          <w:szCs w:val="24"/>
        </w:rPr>
        <w:t>. The Stationary Office: Norwich</w:t>
      </w:r>
    </w:p>
    <w:p w14:paraId="0A8252AE" w14:textId="66D62D79" w:rsidR="002B3E8D" w:rsidRPr="002B3E8D" w:rsidRDefault="002B3E8D" w:rsidP="004C0976">
      <w:pPr>
        <w:pStyle w:val="ReferenceList"/>
        <w:rPr>
          <w:sz w:val="24"/>
          <w:szCs w:val="24"/>
        </w:rPr>
      </w:pPr>
      <w:r>
        <w:rPr>
          <w:sz w:val="24"/>
          <w:szCs w:val="24"/>
        </w:rPr>
        <w:t xml:space="preserve">Department of Health and Social Care (2011). </w:t>
      </w:r>
      <w:r>
        <w:rPr>
          <w:i/>
          <w:sz w:val="24"/>
          <w:szCs w:val="24"/>
        </w:rPr>
        <w:t xml:space="preserve">Letter: Eliminating Mixed Sex Accommodation – declaration exercise. </w:t>
      </w:r>
      <w:r>
        <w:rPr>
          <w:sz w:val="24"/>
          <w:szCs w:val="24"/>
        </w:rPr>
        <w:t xml:space="preserve">Department of Health and Social Care: London </w:t>
      </w:r>
      <w:r w:rsidRPr="002B3E8D">
        <w:rPr>
          <w:sz w:val="24"/>
          <w:szCs w:val="24"/>
        </w:rPr>
        <w:t>https://assets.publishing.service.gov.uk/government/uploads/system/uploads/attachment_data/file/215773/dh_124233.pdf</w:t>
      </w:r>
    </w:p>
    <w:p w14:paraId="15CD963B" w14:textId="77777777" w:rsidR="006117E7" w:rsidRPr="002C37D9" w:rsidRDefault="006117E7" w:rsidP="004C0976">
      <w:pPr>
        <w:pStyle w:val="ReferenceList"/>
      </w:pPr>
      <w:r w:rsidRPr="002C37D9">
        <w:t xml:space="preserve">Di </w:t>
      </w:r>
      <w:proofErr w:type="spellStart"/>
      <w:r w:rsidRPr="002C37D9">
        <w:t>Mascolo</w:t>
      </w:r>
      <w:proofErr w:type="spellEnd"/>
      <w:r w:rsidRPr="002C37D9">
        <w:t xml:space="preserve">, M., &amp; </w:t>
      </w:r>
      <w:proofErr w:type="spellStart"/>
      <w:r w:rsidRPr="002C37D9">
        <w:t>Gouin</w:t>
      </w:r>
      <w:proofErr w:type="spellEnd"/>
      <w:r w:rsidRPr="002C37D9">
        <w:t xml:space="preserve">, A. (2013). A generic simulation model to assess the performance of sterilization services in health establishments. </w:t>
      </w:r>
      <w:r w:rsidRPr="002C37D9">
        <w:rPr>
          <w:i/>
        </w:rPr>
        <w:t>Health Care Management Science, 16</w:t>
      </w:r>
      <w:r w:rsidRPr="002C37D9">
        <w:t xml:space="preserve">(1), 45-61. </w:t>
      </w:r>
      <w:proofErr w:type="spellStart"/>
      <w:proofErr w:type="gramStart"/>
      <w:r w:rsidRPr="002C37D9">
        <w:t>doi</w:t>
      </w:r>
      <w:proofErr w:type="spellEnd"/>
      <w:proofErr w:type="gramEnd"/>
      <w:r w:rsidRPr="002C37D9">
        <w:t>: 10.1007/s10729-012-9210-2</w:t>
      </w:r>
    </w:p>
    <w:p w14:paraId="009CEEBA" w14:textId="7233C909" w:rsidR="006117E7" w:rsidRPr="002C37D9" w:rsidRDefault="006117E7" w:rsidP="004C0976">
      <w:pPr>
        <w:pStyle w:val="ReferenceList"/>
      </w:pPr>
      <w:r w:rsidRPr="002C37D9">
        <w:t xml:space="preserve">Fletcher, A., </w:t>
      </w:r>
      <w:proofErr w:type="spellStart"/>
      <w:r w:rsidRPr="002C37D9">
        <w:t>Halsall</w:t>
      </w:r>
      <w:proofErr w:type="spellEnd"/>
      <w:r w:rsidRPr="002C37D9">
        <w:t xml:space="preserve">, D., </w:t>
      </w:r>
      <w:proofErr w:type="spellStart"/>
      <w:r w:rsidRPr="002C37D9">
        <w:t>Huxham</w:t>
      </w:r>
      <w:proofErr w:type="spellEnd"/>
      <w:r w:rsidRPr="002C37D9">
        <w:t xml:space="preserve">, S., &amp; Worthington, D. (2007). The DH Accident and Emergency Department model: a national generic model used locally. </w:t>
      </w:r>
      <w:r w:rsidRPr="002C37D9">
        <w:rPr>
          <w:i/>
        </w:rPr>
        <w:t>Journal of the Operational Research Society, 58</w:t>
      </w:r>
      <w:r w:rsidRPr="002C37D9">
        <w:t xml:space="preserve">(12), 1554-1562. </w:t>
      </w:r>
    </w:p>
    <w:p w14:paraId="056F98A6" w14:textId="47B45ABA" w:rsidR="00C8224D" w:rsidRDefault="006117E7" w:rsidP="004C0976">
      <w:pPr>
        <w:pStyle w:val="ReferenceList"/>
      </w:pPr>
      <w:r w:rsidRPr="002C37D9">
        <w:t xml:space="preserve">Fletcher, A., &amp; Worthington, D. (2009). What is a `generic' hospital model? - </w:t>
      </w:r>
      <w:proofErr w:type="gramStart"/>
      <w:r w:rsidRPr="002C37D9">
        <w:t>a</w:t>
      </w:r>
      <w:proofErr w:type="gramEnd"/>
      <w:r w:rsidRPr="002C37D9">
        <w:t xml:space="preserve"> comparison of `generic' and `specific' hospital models of emergency patient flows. </w:t>
      </w:r>
      <w:r w:rsidRPr="002C37D9">
        <w:rPr>
          <w:i/>
        </w:rPr>
        <w:t xml:space="preserve">Healthcare Management </w:t>
      </w:r>
      <w:proofErr w:type="spellStart"/>
      <w:r w:rsidRPr="002C37D9">
        <w:rPr>
          <w:i/>
        </w:rPr>
        <w:t>Sciencel</w:t>
      </w:r>
      <w:proofErr w:type="spellEnd"/>
      <w:r w:rsidRPr="002C37D9">
        <w:rPr>
          <w:i/>
        </w:rPr>
        <w:t>, 12</w:t>
      </w:r>
      <w:r w:rsidRPr="002C37D9">
        <w:t xml:space="preserve">, 374-391. </w:t>
      </w:r>
    </w:p>
    <w:p w14:paraId="793A518B" w14:textId="7F29BF4F" w:rsidR="000E3D5F" w:rsidRPr="000E3D5F" w:rsidRDefault="001E6DD4" w:rsidP="004C0976">
      <w:pPr>
        <w:pStyle w:val="ReferenceList"/>
      </w:pPr>
      <w:proofErr w:type="spellStart"/>
      <w:r w:rsidRPr="00C8224D">
        <w:lastRenderedPageBreak/>
        <w:t>F</w:t>
      </w:r>
      <w:r>
        <w:t>one</w:t>
      </w:r>
      <w:proofErr w:type="spellEnd"/>
      <w:r w:rsidR="00933863">
        <w:t>,</w:t>
      </w:r>
      <w:r w:rsidR="000E3D5F">
        <w:t xml:space="preserve"> D</w:t>
      </w:r>
      <w:r w:rsidR="004B1FED">
        <w:t>.</w:t>
      </w:r>
      <w:r w:rsidR="000E3D5F">
        <w:t xml:space="preserve">, </w:t>
      </w:r>
      <w:proofErr w:type="spellStart"/>
      <w:r w:rsidR="000E3D5F">
        <w:t>Hollinghurst</w:t>
      </w:r>
      <w:proofErr w:type="spellEnd"/>
      <w:r w:rsidR="00933863">
        <w:t>,</w:t>
      </w:r>
      <w:r w:rsidR="000E3D5F">
        <w:t xml:space="preserve"> S</w:t>
      </w:r>
      <w:r w:rsidR="004B1FED">
        <w:t>.</w:t>
      </w:r>
      <w:r w:rsidR="000E3D5F">
        <w:t>, Temple</w:t>
      </w:r>
      <w:r w:rsidR="00933863">
        <w:t>,</w:t>
      </w:r>
      <w:r w:rsidR="000E3D5F">
        <w:t xml:space="preserve"> M</w:t>
      </w:r>
      <w:r w:rsidR="004B1FED">
        <w:t>.</w:t>
      </w:r>
      <w:r w:rsidR="000E3D5F">
        <w:t>, Round</w:t>
      </w:r>
      <w:r w:rsidR="00933863">
        <w:t>,</w:t>
      </w:r>
      <w:r w:rsidR="000E3D5F">
        <w:t xml:space="preserve"> A</w:t>
      </w:r>
      <w:r w:rsidR="004B1FED">
        <w:t>.</w:t>
      </w:r>
      <w:r w:rsidR="000E3D5F">
        <w:t>, Lester</w:t>
      </w:r>
      <w:r w:rsidR="00933863">
        <w:t>,</w:t>
      </w:r>
      <w:r w:rsidR="000E3D5F">
        <w:t xml:space="preserve"> N</w:t>
      </w:r>
      <w:r w:rsidR="004B1FED">
        <w:t>.</w:t>
      </w:r>
      <w:r w:rsidR="000E3D5F">
        <w:t xml:space="preserve">, </w:t>
      </w:r>
      <w:proofErr w:type="spellStart"/>
      <w:r w:rsidR="000E3D5F">
        <w:t>Weightman</w:t>
      </w:r>
      <w:proofErr w:type="spellEnd"/>
      <w:r w:rsidR="00933863">
        <w:t>,</w:t>
      </w:r>
      <w:r w:rsidR="000E3D5F">
        <w:t xml:space="preserve"> A</w:t>
      </w:r>
      <w:r w:rsidR="004B1FED">
        <w:t>.</w:t>
      </w:r>
      <w:r w:rsidR="000E3D5F">
        <w:t>, Rober</w:t>
      </w:r>
      <w:r w:rsidR="00933863">
        <w:t>t</w:t>
      </w:r>
      <w:r w:rsidR="000E3D5F">
        <w:t>s</w:t>
      </w:r>
      <w:r w:rsidR="00933863">
        <w:t>,</w:t>
      </w:r>
      <w:r w:rsidR="000E3D5F">
        <w:t xml:space="preserve"> K</w:t>
      </w:r>
      <w:r w:rsidR="004B1FED">
        <w:t>.</w:t>
      </w:r>
      <w:r w:rsidR="000E3D5F">
        <w:t>, Coyle</w:t>
      </w:r>
      <w:r w:rsidR="00933863">
        <w:t>,</w:t>
      </w:r>
      <w:r w:rsidR="000E3D5F">
        <w:t xml:space="preserve"> E</w:t>
      </w:r>
      <w:r w:rsidR="004B1FED">
        <w:t>.</w:t>
      </w:r>
      <w:r w:rsidR="000E3D5F">
        <w:t>, Bevan</w:t>
      </w:r>
      <w:r w:rsidR="00933863">
        <w:t>,</w:t>
      </w:r>
      <w:r w:rsidR="000E3D5F">
        <w:t xml:space="preserve"> G</w:t>
      </w:r>
      <w:r w:rsidR="004B1FED">
        <w:t>.</w:t>
      </w:r>
      <w:r w:rsidR="000E3D5F">
        <w:t xml:space="preserve"> </w:t>
      </w:r>
      <w:r w:rsidR="004B1FED">
        <w:t>&amp;</w:t>
      </w:r>
      <w:r w:rsidR="000E3D5F">
        <w:t xml:space="preserve"> Palmer</w:t>
      </w:r>
      <w:r w:rsidR="00933863">
        <w:t>,</w:t>
      </w:r>
      <w:r w:rsidR="000E3D5F">
        <w:t xml:space="preserve"> S</w:t>
      </w:r>
      <w:r w:rsidR="004B1FED">
        <w:t>.</w:t>
      </w:r>
      <w:r w:rsidR="000E3D5F">
        <w:t xml:space="preserve"> (2003). Systematic review of the use and value of computer simulation modelling in population health and health care delivery. </w:t>
      </w:r>
      <w:r w:rsidR="000E3D5F">
        <w:rPr>
          <w:i/>
        </w:rPr>
        <w:t xml:space="preserve">Journal of Public Health Medicine </w:t>
      </w:r>
      <w:r w:rsidR="000E3D5F">
        <w:t>25(4)</w:t>
      </w:r>
      <w:r w:rsidR="00ED0902">
        <w:t>, 325-335</w:t>
      </w:r>
    </w:p>
    <w:p w14:paraId="436D6C28" w14:textId="6BE0BEF3" w:rsidR="00CE1538" w:rsidRDefault="00CE1538" w:rsidP="004C0976">
      <w:pPr>
        <w:pStyle w:val="ReferenceList"/>
      </w:pPr>
      <w:r w:rsidRPr="00CE1538">
        <w:t>Griffiths</w:t>
      </w:r>
      <w:r w:rsidR="00933863">
        <w:t>,</w:t>
      </w:r>
      <w:r w:rsidRPr="00CE1538">
        <w:t xml:space="preserve"> J</w:t>
      </w:r>
      <w:r w:rsidR="004B1FED">
        <w:t>.</w:t>
      </w:r>
      <w:r w:rsidRPr="00CE1538">
        <w:t xml:space="preserve"> D</w:t>
      </w:r>
      <w:r w:rsidR="004B1FED">
        <w:t>.</w:t>
      </w:r>
      <w:r w:rsidRPr="00CE1538">
        <w:t>, Jones</w:t>
      </w:r>
      <w:r w:rsidR="00933863">
        <w:t>,</w:t>
      </w:r>
      <w:r w:rsidRPr="00CE1538">
        <w:t xml:space="preserve"> M</w:t>
      </w:r>
      <w:r w:rsidR="004B1FED">
        <w:t>.</w:t>
      </w:r>
      <w:r w:rsidRPr="00CE1538">
        <w:t>, Read</w:t>
      </w:r>
      <w:r w:rsidR="00933863">
        <w:t>,</w:t>
      </w:r>
      <w:r w:rsidRPr="00CE1538">
        <w:t xml:space="preserve"> M</w:t>
      </w:r>
      <w:r w:rsidR="004B1FED">
        <w:t>.</w:t>
      </w:r>
      <w:r w:rsidRPr="00CE1538">
        <w:t xml:space="preserve"> S</w:t>
      </w:r>
      <w:r w:rsidR="004B1FED">
        <w:t>.</w:t>
      </w:r>
      <w:r w:rsidRPr="00CE1538">
        <w:t xml:space="preserve"> </w:t>
      </w:r>
      <w:r w:rsidR="004B1FED">
        <w:t>&amp;</w:t>
      </w:r>
      <w:r w:rsidRPr="00CE1538">
        <w:t xml:space="preserve"> Williams</w:t>
      </w:r>
      <w:r w:rsidR="00933863">
        <w:t>,</w:t>
      </w:r>
      <w:r w:rsidRPr="00CE1538">
        <w:t xml:space="preserve"> J</w:t>
      </w:r>
      <w:r w:rsidR="004B1FED">
        <w:t>.</w:t>
      </w:r>
      <w:r w:rsidRPr="00CE1538">
        <w:t xml:space="preserve"> E</w:t>
      </w:r>
      <w:r w:rsidR="004B1FED">
        <w:t>.</w:t>
      </w:r>
      <w:r w:rsidRPr="00CE1538">
        <w:t xml:space="preserve"> (2010). A simulation model of bed-occupancy in a critical care unit. </w:t>
      </w:r>
      <w:r w:rsidRPr="000E3D5F">
        <w:rPr>
          <w:i/>
        </w:rPr>
        <w:t>Journal of Simulation</w:t>
      </w:r>
      <w:r w:rsidRPr="00CE1538">
        <w:t xml:space="preserve"> 4(1)</w:t>
      </w:r>
      <w:r w:rsidR="008345E7">
        <w:t>,</w:t>
      </w:r>
      <w:r w:rsidRPr="00CE1538">
        <w:t xml:space="preserve"> 52-59</w:t>
      </w:r>
    </w:p>
    <w:p w14:paraId="1A95337A" w14:textId="77777777" w:rsidR="00070D53" w:rsidRDefault="00070D53" w:rsidP="00070D53">
      <w:pPr>
        <w:pStyle w:val="ReferenceList"/>
      </w:pPr>
      <w:proofErr w:type="spellStart"/>
      <w:r w:rsidRPr="002C37D9">
        <w:t>Günal</w:t>
      </w:r>
      <w:proofErr w:type="spellEnd"/>
      <w:r w:rsidRPr="002C37D9">
        <w:t xml:space="preserve">, M.M. (2012). A guide for building hospital simulation models. </w:t>
      </w:r>
      <w:r w:rsidRPr="002C37D9">
        <w:rPr>
          <w:i/>
        </w:rPr>
        <w:t>Health Systems, 1</w:t>
      </w:r>
      <w:r w:rsidRPr="002C37D9">
        <w:t xml:space="preserve">(1), 17-25. </w:t>
      </w:r>
      <w:proofErr w:type="spellStart"/>
      <w:proofErr w:type="gramStart"/>
      <w:r w:rsidRPr="002C37D9">
        <w:t>doi</w:t>
      </w:r>
      <w:proofErr w:type="spellEnd"/>
      <w:proofErr w:type="gramEnd"/>
      <w:r w:rsidRPr="002C37D9">
        <w:t>: 10.1057/hs.2012.8</w:t>
      </w:r>
    </w:p>
    <w:p w14:paraId="696ED784" w14:textId="67BC0D6B" w:rsidR="006117E7" w:rsidRDefault="00D32C05" w:rsidP="004C0976">
      <w:pPr>
        <w:pStyle w:val="ReferenceList"/>
      </w:pPr>
      <w:proofErr w:type="spellStart"/>
      <w:r>
        <w:t>G</w:t>
      </w:r>
      <w:r w:rsidR="00C43A8D" w:rsidRPr="002C37D9">
        <w:t>ü</w:t>
      </w:r>
      <w:r>
        <w:t>nal</w:t>
      </w:r>
      <w:proofErr w:type="spellEnd"/>
      <w:r w:rsidR="00933863">
        <w:t>,</w:t>
      </w:r>
      <w:r>
        <w:t xml:space="preserve"> M</w:t>
      </w:r>
      <w:r w:rsidR="004B1FED">
        <w:t>.</w:t>
      </w:r>
      <w:r>
        <w:t>M</w:t>
      </w:r>
      <w:proofErr w:type="gramStart"/>
      <w:r w:rsidR="004B1FED">
        <w:t>.</w:t>
      </w:r>
      <w:r>
        <w:t xml:space="preserve"> </w:t>
      </w:r>
      <w:r w:rsidR="004B1FED">
        <w:t>&amp;</w:t>
      </w:r>
      <w:proofErr w:type="gramEnd"/>
      <w:r>
        <w:t xml:space="preserve"> </w:t>
      </w:r>
      <w:proofErr w:type="spellStart"/>
      <w:r>
        <w:t>Pidd</w:t>
      </w:r>
      <w:proofErr w:type="spellEnd"/>
      <w:r w:rsidR="00933863">
        <w:t>,</w:t>
      </w:r>
      <w:r>
        <w:t xml:space="preserve"> M</w:t>
      </w:r>
      <w:r w:rsidR="004B1FED">
        <w:t>.</w:t>
      </w:r>
      <w:r>
        <w:t xml:space="preserve"> (2010). Discrete event simulation for performance modelling in health care: a review of the literature. </w:t>
      </w:r>
      <w:r w:rsidRPr="00D32C05">
        <w:rPr>
          <w:i/>
        </w:rPr>
        <w:t>Journal of Simulation</w:t>
      </w:r>
      <w:r>
        <w:t xml:space="preserve"> 4(1)</w:t>
      </w:r>
      <w:r w:rsidR="008345E7">
        <w:t>,</w:t>
      </w:r>
      <w:r>
        <w:t xml:space="preserve"> 42-51</w:t>
      </w:r>
      <w:r w:rsidR="006117E7" w:rsidRPr="006117E7">
        <w:t xml:space="preserve"> </w:t>
      </w:r>
    </w:p>
    <w:p w14:paraId="28025CB3" w14:textId="5C4ECFE6" w:rsidR="006117E7" w:rsidRPr="002C37D9" w:rsidRDefault="006117E7" w:rsidP="004C0976">
      <w:pPr>
        <w:pStyle w:val="ReferenceList"/>
      </w:pPr>
      <w:proofErr w:type="spellStart"/>
      <w:r w:rsidRPr="002C37D9">
        <w:t>Günal</w:t>
      </w:r>
      <w:proofErr w:type="spellEnd"/>
      <w:r w:rsidRPr="002C37D9">
        <w:t xml:space="preserve">, M., &amp; </w:t>
      </w:r>
      <w:proofErr w:type="spellStart"/>
      <w:r w:rsidRPr="002C37D9">
        <w:t>Pidd</w:t>
      </w:r>
      <w:proofErr w:type="spellEnd"/>
      <w:r w:rsidRPr="002C37D9">
        <w:t xml:space="preserve">, M. (2011). DGHPSIM: Generic Simulation of Hospital Performance. </w:t>
      </w:r>
      <w:r w:rsidRPr="002C37D9">
        <w:rPr>
          <w:i/>
        </w:rPr>
        <w:t>Transactions on Modeling and Simulation (TOMACS), 21</w:t>
      </w:r>
      <w:r w:rsidRPr="002C37D9">
        <w:t xml:space="preserve">(4), doi:10.1145/2000494.2000496. </w:t>
      </w:r>
    </w:p>
    <w:p w14:paraId="769F3070" w14:textId="3CF7FE2E" w:rsidR="006117E7" w:rsidRDefault="004F7770" w:rsidP="004C0976">
      <w:pPr>
        <w:pStyle w:val="ReferenceList"/>
      </w:pPr>
      <w:r>
        <w:t xml:space="preserve">Harper, P., Sayyad, M. G., de Senna, V., </w:t>
      </w:r>
      <w:proofErr w:type="spellStart"/>
      <w:r w:rsidRPr="004F7770">
        <w:t>Shahani</w:t>
      </w:r>
      <w:proofErr w:type="spellEnd"/>
      <w:r w:rsidRPr="004F7770">
        <w:t xml:space="preserve">, A. K., </w:t>
      </w:r>
      <w:proofErr w:type="spellStart"/>
      <w:r w:rsidRPr="004F7770">
        <w:t>Yajnik</w:t>
      </w:r>
      <w:proofErr w:type="spellEnd"/>
      <w:r w:rsidRPr="004F7770">
        <w:t xml:space="preserve">, C. S. and </w:t>
      </w:r>
      <w:proofErr w:type="spellStart"/>
      <w:r w:rsidRPr="004F7770">
        <w:t>Shelgikar</w:t>
      </w:r>
      <w:proofErr w:type="spellEnd"/>
      <w:r w:rsidRPr="004F7770">
        <w:t>, K. M.</w:t>
      </w:r>
      <w:r>
        <w:t xml:space="preserve"> (2003). </w:t>
      </w:r>
      <w:r w:rsidRPr="004F7770">
        <w:t>A systems modelling approach for the prevention and treatment of diabetic retinopathy</w:t>
      </w:r>
      <w:r>
        <w:t xml:space="preserve">, </w:t>
      </w:r>
      <w:r>
        <w:rPr>
          <w:i/>
        </w:rPr>
        <w:t>European Journal of Operational Research</w:t>
      </w:r>
      <w:r>
        <w:t xml:space="preserve"> 150 (1), 81-91</w:t>
      </w:r>
      <w:r w:rsidR="006117E7" w:rsidRPr="002C37D9">
        <w:t>Hoad, K., Monks, T., &amp; O'Brien, F. (</w:t>
      </w:r>
      <w:r w:rsidR="004B797C" w:rsidRPr="002C37D9">
        <w:t>201</w:t>
      </w:r>
      <w:r w:rsidR="004B797C">
        <w:t>7</w:t>
      </w:r>
      <w:r w:rsidR="006117E7" w:rsidRPr="002C37D9">
        <w:t xml:space="preserve">). The use of search experimentation in discrete-event simulation practice. </w:t>
      </w:r>
      <w:r w:rsidR="006117E7" w:rsidRPr="002C37D9">
        <w:rPr>
          <w:i/>
        </w:rPr>
        <w:t>Journal of the Operational Research Society, 66</w:t>
      </w:r>
      <w:r w:rsidR="006117E7" w:rsidRPr="002C37D9">
        <w:t xml:space="preserve">(7), 1155-1168. </w:t>
      </w:r>
      <w:proofErr w:type="spellStart"/>
      <w:proofErr w:type="gramStart"/>
      <w:r w:rsidR="006117E7" w:rsidRPr="002C37D9">
        <w:t>doi</w:t>
      </w:r>
      <w:proofErr w:type="spellEnd"/>
      <w:proofErr w:type="gramEnd"/>
      <w:r w:rsidR="006117E7" w:rsidRPr="002C37D9">
        <w:t>: 10.1057/jors.2014.79</w:t>
      </w:r>
    </w:p>
    <w:p w14:paraId="74A06017" w14:textId="2569A8B9" w:rsidR="00FA296B" w:rsidRDefault="00FA296B" w:rsidP="004C0976">
      <w:pPr>
        <w:pStyle w:val="ReferenceList"/>
      </w:pPr>
      <w:proofErr w:type="spellStart"/>
      <w:r>
        <w:t>Hoad</w:t>
      </w:r>
      <w:proofErr w:type="spellEnd"/>
      <w:r>
        <w:t xml:space="preserve">, K, Robinson, S. &amp; Davis, R. (2010). Automated </w:t>
      </w:r>
      <w:r w:rsidRPr="00FA296B">
        <w:t>selection of the number of replications for a discrete-event simulation</w:t>
      </w:r>
      <w:r>
        <w:t>.</w:t>
      </w:r>
      <w:r w:rsidRPr="00FA296B">
        <w:rPr>
          <w:i/>
        </w:rPr>
        <w:t xml:space="preserve"> </w:t>
      </w:r>
      <w:r w:rsidRPr="002C37D9">
        <w:rPr>
          <w:i/>
        </w:rPr>
        <w:t xml:space="preserve">Journal of the </w:t>
      </w:r>
      <w:r>
        <w:rPr>
          <w:i/>
        </w:rPr>
        <w:t>Operational Research Society, 61</w:t>
      </w:r>
      <w:r w:rsidRPr="002C37D9">
        <w:t>(</w:t>
      </w:r>
      <w:r>
        <w:t>11</w:t>
      </w:r>
      <w:r w:rsidRPr="002C37D9">
        <w:t>), 1</w:t>
      </w:r>
      <w:r>
        <w:t>632</w:t>
      </w:r>
      <w:r w:rsidRPr="002C37D9">
        <w:t>-1</w:t>
      </w:r>
      <w:r>
        <w:t>644</w:t>
      </w:r>
      <w:r w:rsidRPr="002C37D9">
        <w:t>.</w:t>
      </w:r>
    </w:p>
    <w:p w14:paraId="79E1D1AC" w14:textId="4A291E99" w:rsidR="009E4181" w:rsidRPr="009E4181" w:rsidRDefault="009E4181" w:rsidP="004C0976">
      <w:pPr>
        <w:pStyle w:val="ReferenceList"/>
      </w:pPr>
      <w:r>
        <w:t>Isles</w:t>
      </w:r>
      <w:r w:rsidR="004F7770">
        <w:t>,</w:t>
      </w:r>
      <w:r>
        <w:t xml:space="preserve"> C. (2013). </w:t>
      </w:r>
      <w:r w:rsidRPr="00D332C2">
        <w:t>No.</w:t>
      </w:r>
      <w:r>
        <w:t xml:space="preserve"> In Pennington</w:t>
      </w:r>
      <w:r w:rsidR="004F7770">
        <w:t>,</w:t>
      </w:r>
      <w:r>
        <w:t xml:space="preserve"> H. &amp; Isles</w:t>
      </w:r>
      <w:r w:rsidR="004F7770">
        <w:t>,</w:t>
      </w:r>
      <w:r>
        <w:t xml:space="preserve"> C. (2013). </w:t>
      </w:r>
      <w:r w:rsidRPr="00D332C2">
        <w:t>Should hospitals provide all patients with single rooms?</w:t>
      </w:r>
      <w:r w:rsidRPr="009E4181">
        <w:t xml:space="preserve"> </w:t>
      </w:r>
      <w:r>
        <w:rPr>
          <w:i/>
        </w:rPr>
        <w:t xml:space="preserve">British Medical Journal </w:t>
      </w:r>
      <w:proofErr w:type="spellStart"/>
      <w:r>
        <w:t>doi</w:t>
      </w:r>
      <w:proofErr w:type="spellEnd"/>
      <w:r>
        <w:t xml:space="preserve">: 10.1136/bmj.f5695 </w:t>
      </w:r>
    </w:p>
    <w:p w14:paraId="31E08392" w14:textId="7ED3C607" w:rsidR="008345E7" w:rsidRPr="008345E7" w:rsidRDefault="008345E7" w:rsidP="004C0976">
      <w:pPr>
        <w:pStyle w:val="ReferenceList"/>
      </w:pPr>
      <w:proofErr w:type="spellStart"/>
      <w:r>
        <w:t>Kaylain</w:t>
      </w:r>
      <w:proofErr w:type="spellEnd"/>
      <w:r>
        <w:t xml:space="preserve">, A., </w:t>
      </w:r>
      <w:proofErr w:type="spellStart"/>
      <w:r>
        <w:t>Mollaghesemi</w:t>
      </w:r>
      <w:proofErr w:type="spellEnd"/>
      <w:r>
        <w:t xml:space="preserve">, M., Cope, D., Fayez, S., </w:t>
      </w:r>
      <w:proofErr w:type="spellStart"/>
      <w:r>
        <w:t>Rabadi</w:t>
      </w:r>
      <w:proofErr w:type="spellEnd"/>
      <w:r>
        <w:t xml:space="preserve">, G. &amp; Steele. M. (2008) </w:t>
      </w:r>
      <w:proofErr w:type="gramStart"/>
      <w:r>
        <w:t>A</w:t>
      </w:r>
      <w:proofErr w:type="gramEnd"/>
      <w:r>
        <w:t xml:space="preserve"> generic environment for modelling future launch operations –GEM-FLO: a success story in generic modelling. </w:t>
      </w:r>
      <w:r w:rsidRPr="008345E7">
        <w:rPr>
          <w:i/>
        </w:rPr>
        <w:t>Journal of the Operational Research Society</w:t>
      </w:r>
      <w:r w:rsidRPr="008345E7">
        <w:t xml:space="preserve"> </w:t>
      </w:r>
      <w:r>
        <w:t>59</w:t>
      </w:r>
      <w:r w:rsidRPr="008345E7">
        <w:t>(</w:t>
      </w:r>
      <w:r>
        <w:t>10</w:t>
      </w:r>
      <w:r w:rsidRPr="008345E7">
        <w:t>)</w:t>
      </w:r>
      <w:r>
        <w:t>, 1312-1320</w:t>
      </w:r>
    </w:p>
    <w:p w14:paraId="49F09A33" w14:textId="77777777" w:rsidR="006117E7" w:rsidRPr="002C37D9" w:rsidRDefault="006117E7" w:rsidP="004C0976">
      <w:pPr>
        <w:pStyle w:val="ReferenceList"/>
      </w:pPr>
      <w:r w:rsidRPr="002C37D9">
        <w:t xml:space="preserve">Monks, T., Currie, C. S. M., </w:t>
      </w:r>
      <w:proofErr w:type="spellStart"/>
      <w:r w:rsidRPr="002C37D9">
        <w:t>Onggo</w:t>
      </w:r>
      <w:proofErr w:type="spellEnd"/>
      <w:r w:rsidRPr="002C37D9">
        <w:t xml:space="preserve">, B. S., Robinson, S., </w:t>
      </w:r>
      <w:proofErr w:type="spellStart"/>
      <w:r w:rsidRPr="002C37D9">
        <w:t>Kunc</w:t>
      </w:r>
      <w:proofErr w:type="spellEnd"/>
      <w:r w:rsidRPr="002C37D9">
        <w:t xml:space="preserve">, M., &amp; Taylor, S. J. E. (2018). Strengthening the reporting of empirical simulation studies: Introducing the STRESS guidelines. </w:t>
      </w:r>
      <w:r w:rsidRPr="002C37D9">
        <w:rPr>
          <w:i/>
        </w:rPr>
        <w:t>Journal of Simulation</w:t>
      </w:r>
      <w:r w:rsidRPr="002C37D9">
        <w:t xml:space="preserve">, 1-13. </w:t>
      </w:r>
      <w:proofErr w:type="spellStart"/>
      <w:proofErr w:type="gramStart"/>
      <w:r w:rsidRPr="002C37D9">
        <w:t>doi</w:t>
      </w:r>
      <w:proofErr w:type="spellEnd"/>
      <w:proofErr w:type="gramEnd"/>
      <w:r w:rsidRPr="002C37D9">
        <w:t>: 10.1080/17477778.2018.1442155</w:t>
      </w:r>
    </w:p>
    <w:p w14:paraId="2E58614F" w14:textId="77777777" w:rsidR="006117E7" w:rsidRPr="002C37D9" w:rsidRDefault="006117E7" w:rsidP="004C0976">
      <w:pPr>
        <w:pStyle w:val="ReferenceList"/>
      </w:pPr>
      <w:r w:rsidRPr="002C37D9">
        <w:t xml:space="preserve">Monks, T., &amp; Meskarian, R. (2017, 3-6 Dec. 2017). </w:t>
      </w:r>
      <w:r w:rsidRPr="002C37D9">
        <w:rPr>
          <w:i/>
        </w:rPr>
        <w:t>Using simulation to help hospitals reduce emergency department waiting times: Examples and impact.</w:t>
      </w:r>
      <w:r w:rsidRPr="002C37D9">
        <w:t xml:space="preserve"> Paper presented at the 2017 Winter Simulation Conference (WSC).</w:t>
      </w:r>
    </w:p>
    <w:p w14:paraId="0F99D1D1" w14:textId="6413620D" w:rsidR="006117E7" w:rsidRPr="002C37D9" w:rsidRDefault="006117E7" w:rsidP="004C0976">
      <w:pPr>
        <w:pStyle w:val="ReferenceList"/>
      </w:pPr>
      <w:r w:rsidRPr="002C37D9">
        <w:t xml:space="preserve">Monks, T., van der Zee, D.J., Lahr, M. M. H., Allen, M., </w:t>
      </w:r>
      <w:proofErr w:type="spellStart"/>
      <w:r w:rsidRPr="002C37D9">
        <w:t>Pearn</w:t>
      </w:r>
      <w:proofErr w:type="spellEnd"/>
      <w:r w:rsidRPr="002C37D9">
        <w:t>, K.,</w:t>
      </w:r>
      <w:r w:rsidR="004C0976">
        <w:t xml:space="preserve"> James, M. A.,</w:t>
      </w:r>
      <w:r w:rsidRPr="002C37D9">
        <w:t xml:space="preserve"> </w:t>
      </w:r>
      <w:proofErr w:type="spellStart"/>
      <w:r w:rsidRPr="002C37D9">
        <w:t>Luijckx</w:t>
      </w:r>
      <w:proofErr w:type="spellEnd"/>
      <w:r w:rsidRPr="002C37D9">
        <w:t xml:space="preserve">, G.-J. (2017). A framework to accelerate simulation studies of </w:t>
      </w:r>
      <w:proofErr w:type="spellStart"/>
      <w:r w:rsidRPr="002C37D9">
        <w:t>hyperacute</w:t>
      </w:r>
      <w:proofErr w:type="spellEnd"/>
      <w:r w:rsidRPr="002C37D9">
        <w:t xml:space="preserve"> stroke systems. </w:t>
      </w:r>
      <w:r w:rsidRPr="002C37D9">
        <w:rPr>
          <w:i/>
        </w:rPr>
        <w:t>Operations Research for Health Care, 15</w:t>
      </w:r>
      <w:r w:rsidRPr="002C37D9">
        <w:t xml:space="preserve">, 57-67. </w:t>
      </w:r>
      <w:proofErr w:type="spellStart"/>
      <w:proofErr w:type="gramStart"/>
      <w:r w:rsidRPr="002C37D9">
        <w:t>doi</w:t>
      </w:r>
      <w:proofErr w:type="spellEnd"/>
      <w:proofErr w:type="gramEnd"/>
      <w:r w:rsidRPr="002C37D9">
        <w:t xml:space="preserve">: </w:t>
      </w:r>
      <w:hyperlink r:id="rId13" w:history="1">
        <w:r w:rsidRPr="002C37D9">
          <w:rPr>
            <w:rStyle w:val="Hyperlink"/>
          </w:rPr>
          <w:t>https://doi.org/10.1016/j.orhc.2017.09.002</w:t>
        </w:r>
      </w:hyperlink>
    </w:p>
    <w:p w14:paraId="443FE4AE" w14:textId="77777777" w:rsidR="006117E7" w:rsidRDefault="006117E7" w:rsidP="004C0976">
      <w:pPr>
        <w:pStyle w:val="ReferenceList"/>
      </w:pPr>
      <w:r w:rsidRPr="002C37D9">
        <w:t xml:space="preserve">Palmer, G. I., Knight, V. A., Harper, P. R., &amp; </w:t>
      </w:r>
      <w:proofErr w:type="spellStart"/>
      <w:r w:rsidRPr="002C37D9">
        <w:t>Hawa</w:t>
      </w:r>
      <w:proofErr w:type="spellEnd"/>
      <w:r w:rsidRPr="002C37D9">
        <w:t xml:space="preserve">, A. L. (2018). </w:t>
      </w:r>
      <w:proofErr w:type="spellStart"/>
      <w:r w:rsidRPr="002C37D9">
        <w:t>Ciw</w:t>
      </w:r>
      <w:proofErr w:type="spellEnd"/>
      <w:r w:rsidRPr="002C37D9">
        <w:t xml:space="preserve">: An open-source discrete event simulation library. </w:t>
      </w:r>
      <w:r w:rsidRPr="002C37D9">
        <w:rPr>
          <w:i/>
        </w:rPr>
        <w:t>Journal of Simulation</w:t>
      </w:r>
      <w:r w:rsidRPr="002C37D9">
        <w:t xml:space="preserve">, 1-15. </w:t>
      </w:r>
      <w:proofErr w:type="spellStart"/>
      <w:proofErr w:type="gramStart"/>
      <w:r w:rsidRPr="002C37D9">
        <w:t>doi</w:t>
      </w:r>
      <w:proofErr w:type="spellEnd"/>
      <w:proofErr w:type="gramEnd"/>
      <w:r w:rsidRPr="002C37D9">
        <w:t>: 10.1080/17477778.2018.1473909</w:t>
      </w:r>
    </w:p>
    <w:p w14:paraId="4592E193" w14:textId="6BA36544" w:rsidR="003F36FF" w:rsidRDefault="003F36FF" w:rsidP="004C0976">
      <w:pPr>
        <w:pStyle w:val="ReferenceList"/>
        <w:rPr>
          <w:rStyle w:val="ng-binding"/>
        </w:rPr>
      </w:pPr>
      <w:r>
        <w:rPr>
          <w:rStyle w:val="ng-binding"/>
        </w:rPr>
        <w:t xml:space="preserve">Penn, M.L., &amp; Monks, T. (2018, October 21). Generic Ward </w:t>
      </w:r>
      <w:proofErr w:type="spellStart"/>
      <w:r>
        <w:rPr>
          <w:rStyle w:val="ng-binding"/>
        </w:rPr>
        <w:t>Confriguration</w:t>
      </w:r>
      <w:proofErr w:type="spellEnd"/>
      <w:r>
        <w:rPr>
          <w:rStyle w:val="ng-binding"/>
        </w:rPr>
        <w:t xml:space="preserve"> Simulation Model (Version v1). </w:t>
      </w:r>
      <w:proofErr w:type="spellStart"/>
      <w:r>
        <w:rPr>
          <w:rStyle w:val="ng-binding"/>
        </w:rPr>
        <w:t>Zenodo</w:t>
      </w:r>
      <w:proofErr w:type="spellEnd"/>
      <w:r>
        <w:rPr>
          <w:rStyle w:val="ng-binding"/>
        </w:rPr>
        <w:t xml:space="preserve">. </w:t>
      </w:r>
      <w:hyperlink r:id="rId14" w:history="1">
        <w:r w:rsidR="006100CA" w:rsidRPr="00E66C61">
          <w:rPr>
            <w:rStyle w:val="Hyperlink"/>
          </w:rPr>
          <w:t>http://doi.org/10.5281/zenodo.1468288</w:t>
        </w:r>
      </w:hyperlink>
    </w:p>
    <w:p w14:paraId="4BA68FCA" w14:textId="1C4AF2D9" w:rsidR="006100CA" w:rsidRDefault="006100CA" w:rsidP="004C0976">
      <w:pPr>
        <w:pStyle w:val="ReferenceList"/>
      </w:pPr>
      <w:r>
        <w:rPr>
          <w:rStyle w:val="ng-binding"/>
        </w:rPr>
        <w:t xml:space="preserve">Penn, M., Monks, T, Kazmierska, A, &amp; Alkoheji, M.R.A.R. (2018, October 22). ICU Capacity Model (Version v1). </w:t>
      </w:r>
      <w:proofErr w:type="spellStart"/>
      <w:r>
        <w:rPr>
          <w:rStyle w:val="ng-binding"/>
        </w:rPr>
        <w:t>Zenodo</w:t>
      </w:r>
      <w:proofErr w:type="spellEnd"/>
      <w:r>
        <w:rPr>
          <w:rStyle w:val="ng-binding"/>
        </w:rPr>
        <w:t>. http://doi.org/10.5281/zenodo.1468315</w:t>
      </w:r>
    </w:p>
    <w:p w14:paraId="1CDF5400" w14:textId="77777777" w:rsidR="006117E7" w:rsidRPr="002C37D9" w:rsidRDefault="006117E7" w:rsidP="004C0976">
      <w:pPr>
        <w:pStyle w:val="ReferenceList"/>
      </w:pPr>
      <w:proofErr w:type="spellStart"/>
      <w:r w:rsidRPr="002C37D9">
        <w:t>Pidd</w:t>
      </w:r>
      <w:proofErr w:type="spellEnd"/>
      <w:r w:rsidRPr="002C37D9">
        <w:t xml:space="preserve">, M., &amp; </w:t>
      </w:r>
      <w:proofErr w:type="spellStart"/>
      <w:r w:rsidRPr="002C37D9">
        <w:t>Carvalho</w:t>
      </w:r>
      <w:proofErr w:type="spellEnd"/>
      <w:r w:rsidRPr="002C37D9">
        <w:t xml:space="preserve">, A. (2006). Simulation software: not the same yesterday, today or forever. </w:t>
      </w:r>
      <w:r w:rsidRPr="002C37D9">
        <w:rPr>
          <w:i/>
        </w:rPr>
        <w:t>Journal of Simulation, 1</w:t>
      </w:r>
      <w:r w:rsidRPr="002C37D9">
        <w:t xml:space="preserve">(1), 7-20. </w:t>
      </w:r>
    </w:p>
    <w:p w14:paraId="3EA65838" w14:textId="77777777" w:rsidR="006117E7" w:rsidRPr="002C37D9" w:rsidRDefault="006117E7" w:rsidP="004C0976">
      <w:pPr>
        <w:pStyle w:val="ReferenceList"/>
      </w:pPr>
      <w:r w:rsidRPr="002C37D9">
        <w:t xml:space="preserve">Robinson, S. (2008a). Conceptual Modelling for Simulation Part 1: definitions and requirements. </w:t>
      </w:r>
      <w:r w:rsidRPr="002C37D9">
        <w:rPr>
          <w:i/>
        </w:rPr>
        <w:t>Journal of the Operational Research Society, 59</w:t>
      </w:r>
      <w:r w:rsidRPr="002C37D9">
        <w:t xml:space="preserve">(3), 278-293. </w:t>
      </w:r>
    </w:p>
    <w:p w14:paraId="0E933C7B" w14:textId="77777777" w:rsidR="006117E7" w:rsidRPr="002C37D9" w:rsidRDefault="006117E7" w:rsidP="004C0976">
      <w:pPr>
        <w:pStyle w:val="ReferenceList"/>
      </w:pPr>
      <w:r w:rsidRPr="002C37D9">
        <w:t xml:space="preserve">Robinson, S. (2008b). Conceptual Modelling for Simulation Part II: A Framework for Conceptual Modelling. </w:t>
      </w:r>
      <w:r w:rsidRPr="002C37D9">
        <w:rPr>
          <w:i/>
        </w:rPr>
        <w:t>The Journal of the Operational Research Society, 59</w:t>
      </w:r>
      <w:r w:rsidRPr="002C37D9">
        <w:t xml:space="preserve">(3), 291-304. </w:t>
      </w:r>
    </w:p>
    <w:p w14:paraId="4183EFE2" w14:textId="77777777" w:rsidR="006117E7" w:rsidRPr="002C37D9" w:rsidRDefault="006117E7" w:rsidP="004C0976">
      <w:pPr>
        <w:pStyle w:val="ReferenceList"/>
      </w:pPr>
      <w:r w:rsidRPr="002C37D9">
        <w:t xml:space="preserve">Robinson, S., Nance, R., E., Paul, R. J., </w:t>
      </w:r>
      <w:proofErr w:type="spellStart"/>
      <w:r w:rsidRPr="002C37D9">
        <w:t>Pidd</w:t>
      </w:r>
      <w:proofErr w:type="spellEnd"/>
      <w:r w:rsidRPr="002C37D9">
        <w:t xml:space="preserve">, M., &amp; Taylor, S. J. E. (2004). Simulation model reuse: definitions, benefits and obstacles. </w:t>
      </w:r>
      <w:r w:rsidRPr="002C37D9">
        <w:rPr>
          <w:i/>
        </w:rPr>
        <w:t>Simulation Modelling Practice and Theory, 12</w:t>
      </w:r>
      <w:r w:rsidRPr="002C37D9">
        <w:t xml:space="preserve">(7-8), 479-494. </w:t>
      </w:r>
      <w:proofErr w:type="spellStart"/>
      <w:proofErr w:type="gramStart"/>
      <w:r w:rsidRPr="002C37D9">
        <w:t>doi</w:t>
      </w:r>
      <w:proofErr w:type="spellEnd"/>
      <w:proofErr w:type="gramEnd"/>
      <w:r w:rsidRPr="002C37D9">
        <w:t>: Simulation model reuse: definitions, benefits and obstacles</w:t>
      </w:r>
    </w:p>
    <w:p w14:paraId="7D968997" w14:textId="77777777" w:rsidR="006117E7" w:rsidRPr="002C37D9" w:rsidRDefault="006117E7" w:rsidP="004C0976">
      <w:pPr>
        <w:pStyle w:val="ReferenceList"/>
      </w:pPr>
      <w:r w:rsidRPr="002C37D9">
        <w:t xml:space="preserve">Robinson, S., Radnor, Z. J., Burgess, N., &amp; Worthington, C. (2012). </w:t>
      </w:r>
      <w:proofErr w:type="spellStart"/>
      <w:r w:rsidRPr="002C37D9">
        <w:t>SimLean</w:t>
      </w:r>
      <w:proofErr w:type="spellEnd"/>
      <w:r w:rsidRPr="002C37D9">
        <w:t xml:space="preserve">: </w:t>
      </w:r>
      <w:proofErr w:type="spellStart"/>
      <w:r w:rsidRPr="002C37D9">
        <w:t>Utilising</w:t>
      </w:r>
      <w:proofErr w:type="spellEnd"/>
      <w:r w:rsidRPr="002C37D9">
        <w:t xml:space="preserve"> simulation in the implementation of lean in healthcare. </w:t>
      </w:r>
      <w:r w:rsidRPr="002C37D9">
        <w:rPr>
          <w:i/>
        </w:rPr>
        <w:t>European Journal of Operational Research, 219</w:t>
      </w:r>
      <w:r w:rsidRPr="002C37D9">
        <w:t xml:space="preserve">(1), 188-197. </w:t>
      </w:r>
      <w:proofErr w:type="spellStart"/>
      <w:proofErr w:type="gramStart"/>
      <w:r w:rsidRPr="002C37D9">
        <w:t>doi</w:t>
      </w:r>
      <w:proofErr w:type="spellEnd"/>
      <w:proofErr w:type="gramEnd"/>
      <w:r w:rsidRPr="002C37D9">
        <w:t xml:space="preserve">: </w:t>
      </w:r>
      <w:hyperlink r:id="rId15" w:history="1">
        <w:r w:rsidRPr="002C37D9">
          <w:rPr>
            <w:rStyle w:val="Hyperlink"/>
          </w:rPr>
          <w:t>https://doi.org/10.1016/j.ejor.2011.12.029</w:t>
        </w:r>
      </w:hyperlink>
    </w:p>
    <w:p w14:paraId="05C571CE" w14:textId="78D78344" w:rsidR="00E37009" w:rsidRDefault="00E37009" w:rsidP="004C0976">
      <w:pPr>
        <w:pStyle w:val="ReferenceList"/>
      </w:pPr>
      <w:r>
        <w:t>Simon</w:t>
      </w:r>
      <w:r w:rsidR="00933863">
        <w:t>,</w:t>
      </w:r>
      <w:r>
        <w:t xml:space="preserve"> M., Maben, J., Murrells</w:t>
      </w:r>
      <w:r w:rsidR="00933863">
        <w:t>,</w:t>
      </w:r>
      <w:r>
        <w:t xml:space="preserve"> T. </w:t>
      </w:r>
      <w:r w:rsidR="004B1FED">
        <w:t>&amp;</w:t>
      </w:r>
      <w:r>
        <w:t xml:space="preserve"> Griffiths</w:t>
      </w:r>
      <w:r w:rsidR="00933863">
        <w:t>,</w:t>
      </w:r>
      <w:r>
        <w:t xml:space="preserve"> P. (2016)</w:t>
      </w:r>
      <w:r w:rsidR="0077589A">
        <w:t>.</w:t>
      </w:r>
      <w:r>
        <w:t xml:space="preserve"> Is single room hospital accommodation associated with differences in healthcare-associated infection, falls, pressure ulcers or </w:t>
      </w:r>
      <w:r>
        <w:lastRenderedPageBreak/>
        <w:t xml:space="preserve">medication errors? A natural experiment with non-equivalent controls. </w:t>
      </w:r>
      <w:r w:rsidRPr="00E37009">
        <w:rPr>
          <w:i/>
        </w:rPr>
        <w:t xml:space="preserve">Journal of Health, Services Research and Policy </w:t>
      </w:r>
      <w:r>
        <w:t>21(3)</w:t>
      </w:r>
      <w:r w:rsidR="008345E7">
        <w:t>, 147-155</w:t>
      </w:r>
    </w:p>
    <w:p w14:paraId="27A35142" w14:textId="77777777" w:rsidR="006117E7" w:rsidRDefault="006117E7" w:rsidP="004C0976">
      <w:pPr>
        <w:pStyle w:val="ReferenceList"/>
      </w:pPr>
      <w:proofErr w:type="spellStart"/>
      <w:r w:rsidRPr="002C37D9">
        <w:t>Sinreich</w:t>
      </w:r>
      <w:proofErr w:type="spellEnd"/>
      <w:r w:rsidRPr="002C37D9">
        <w:t xml:space="preserve">, D., &amp; </w:t>
      </w:r>
      <w:proofErr w:type="spellStart"/>
      <w:r w:rsidRPr="002C37D9">
        <w:t>Marmor</w:t>
      </w:r>
      <w:proofErr w:type="spellEnd"/>
      <w:r w:rsidRPr="002C37D9">
        <w:t xml:space="preserve">, Y. N. (2004). A Simple and </w:t>
      </w:r>
      <w:proofErr w:type="spellStart"/>
      <w:r w:rsidRPr="002C37D9">
        <w:t>Intuative</w:t>
      </w:r>
      <w:proofErr w:type="spellEnd"/>
      <w:r w:rsidRPr="002C37D9">
        <w:t xml:space="preserve"> Simulation Tool for Analyzing Emergency Department Operations </w:t>
      </w:r>
      <w:r w:rsidRPr="002C37D9">
        <w:rPr>
          <w:i/>
        </w:rPr>
        <w:t>Proceedings of the 2004 Winter Simulation Conference</w:t>
      </w:r>
      <w:r w:rsidRPr="002C37D9">
        <w:t xml:space="preserve"> (pp. 1994 - 2002 ). Piscataway, New Jersey: Institute of Electrical and Electronics Engineers, Inc. </w:t>
      </w:r>
    </w:p>
    <w:p w14:paraId="1F3761BB" w14:textId="45A5A586" w:rsidR="003E0DF7" w:rsidRPr="003E0DF7" w:rsidRDefault="005C446D" w:rsidP="004C0976">
      <w:pPr>
        <w:pStyle w:val="ReferenceList"/>
      </w:pPr>
      <w:proofErr w:type="spellStart"/>
      <w:r>
        <w:t>Spesyvtseva</w:t>
      </w:r>
      <w:proofErr w:type="spellEnd"/>
      <w:r>
        <w:t xml:space="preserve">, S </w:t>
      </w:r>
      <w:proofErr w:type="spellStart"/>
      <w:r>
        <w:t>S</w:t>
      </w:r>
      <w:proofErr w:type="spellEnd"/>
      <w:r>
        <w:t>. (</w:t>
      </w:r>
      <w:proofErr w:type="spellStart"/>
      <w:r>
        <w:t>n.d.</w:t>
      </w:r>
      <w:proofErr w:type="spellEnd"/>
      <w:r w:rsidR="003E0DF7">
        <w:t xml:space="preserve">). </w:t>
      </w:r>
      <w:r w:rsidR="003E0DF7">
        <w:rPr>
          <w:i/>
        </w:rPr>
        <w:t>Hospital single rooms safer than multi-bed wards</w:t>
      </w:r>
      <w:r w:rsidR="003E0DF7">
        <w:t xml:space="preserve">. </w:t>
      </w:r>
      <w:r w:rsidR="002745A1">
        <w:t xml:space="preserve">British Science Association: online. </w:t>
      </w:r>
      <w:r w:rsidR="002745A1">
        <w:fldChar w:fldCharType="begin"/>
      </w:r>
      <w:r w:rsidR="002745A1">
        <w:instrText xml:space="preserve"> HYPERLINK "</w:instrText>
      </w:r>
      <w:r w:rsidR="002745A1" w:rsidRPr="002745A1">
        <w:instrText>https://www.britishscienceassociation.org/news/hospital-single-rooms-safer-than-multi-bed-wards</w:instrText>
      </w:r>
      <w:r w:rsidR="002745A1">
        <w:instrText xml:space="preserve">" </w:instrText>
      </w:r>
      <w:r w:rsidR="002745A1">
        <w:fldChar w:fldCharType="separate"/>
      </w:r>
      <w:r w:rsidR="002745A1" w:rsidRPr="006A0C4E">
        <w:rPr>
          <w:rStyle w:val="Hyperlink"/>
        </w:rPr>
        <w:t>https://www.britishscienceassociation.org/news/hospital-single-rooms-safer-than-multi-bed-wards</w:t>
      </w:r>
      <w:r w:rsidR="002745A1">
        <w:fldChar w:fldCharType="end"/>
      </w:r>
      <w:r w:rsidR="002745A1">
        <w:t xml:space="preserve"> accessed 14.01.2019</w:t>
      </w:r>
    </w:p>
    <w:p w14:paraId="3F71281E" w14:textId="77777777" w:rsidR="006117E7" w:rsidRPr="002C37D9" w:rsidRDefault="006117E7" w:rsidP="004C0976">
      <w:pPr>
        <w:pStyle w:val="ReferenceList"/>
      </w:pPr>
      <w:r w:rsidRPr="002C37D9">
        <w:t xml:space="preserve">Taylor, S. J. E., </w:t>
      </w:r>
      <w:proofErr w:type="spellStart"/>
      <w:r w:rsidRPr="002C37D9">
        <w:t>Anagnostou</w:t>
      </w:r>
      <w:proofErr w:type="spellEnd"/>
      <w:r w:rsidRPr="002C37D9">
        <w:t xml:space="preserve">, A., </w:t>
      </w:r>
      <w:proofErr w:type="spellStart"/>
      <w:r w:rsidRPr="002C37D9">
        <w:t>Fabiyi</w:t>
      </w:r>
      <w:proofErr w:type="spellEnd"/>
      <w:r w:rsidRPr="002C37D9">
        <w:t xml:space="preserve">, A., Currie, C., Monks, T., </w:t>
      </w:r>
      <w:proofErr w:type="spellStart"/>
      <w:r w:rsidRPr="002C37D9">
        <w:t>Barbera</w:t>
      </w:r>
      <w:proofErr w:type="spellEnd"/>
      <w:r w:rsidRPr="002C37D9">
        <w:t xml:space="preserve">, R., &amp; Becker, B. (2017, 3-6 Dec. 2017). </w:t>
      </w:r>
      <w:r w:rsidRPr="002C37D9">
        <w:rPr>
          <w:i/>
        </w:rPr>
        <w:t>Open science: Approaches and benefits for modeling &amp;</w:t>
      </w:r>
      <w:proofErr w:type="spellStart"/>
      <w:r w:rsidRPr="002C37D9">
        <w:rPr>
          <w:i/>
        </w:rPr>
        <w:t>amp</w:t>
      </w:r>
      <w:proofErr w:type="gramStart"/>
      <w:r w:rsidRPr="002C37D9">
        <w:rPr>
          <w:i/>
        </w:rPr>
        <w:t>;amp</w:t>
      </w:r>
      <w:proofErr w:type="spellEnd"/>
      <w:proofErr w:type="gramEnd"/>
      <w:r w:rsidRPr="002C37D9">
        <w:rPr>
          <w:i/>
        </w:rPr>
        <w:t>; simulation.</w:t>
      </w:r>
      <w:r w:rsidRPr="002C37D9">
        <w:t xml:space="preserve"> Paper presented at the 2017 Winter Simulation Conference (WSC).</w:t>
      </w:r>
    </w:p>
    <w:p w14:paraId="731CEA40" w14:textId="77777777" w:rsidR="006117E7" w:rsidRPr="002C37D9" w:rsidRDefault="006117E7" w:rsidP="004C0976">
      <w:pPr>
        <w:pStyle w:val="ReferenceList"/>
      </w:pPr>
      <w:r w:rsidRPr="002C37D9">
        <w:t xml:space="preserve">Team </w:t>
      </w:r>
      <w:proofErr w:type="spellStart"/>
      <w:r w:rsidRPr="002C37D9">
        <w:t>SimPy</w:t>
      </w:r>
      <w:proofErr w:type="spellEnd"/>
      <w:r w:rsidRPr="002C37D9">
        <w:t xml:space="preserve">. (2018). Overview — </w:t>
      </w:r>
      <w:proofErr w:type="spellStart"/>
      <w:r w:rsidRPr="002C37D9">
        <w:t>SimPy</w:t>
      </w:r>
      <w:proofErr w:type="spellEnd"/>
      <w:r w:rsidRPr="002C37D9">
        <w:t xml:space="preserve"> 3.0.11 documentation.  Retrieved 11 Oct. 2018, from </w:t>
      </w:r>
      <w:hyperlink r:id="rId16" w:history="1">
        <w:r w:rsidRPr="002C37D9">
          <w:rPr>
            <w:rStyle w:val="Hyperlink"/>
          </w:rPr>
          <w:t>https://simpy.readthedocs.io/en/latest/</w:t>
        </w:r>
      </w:hyperlink>
    </w:p>
    <w:p w14:paraId="54F159E4" w14:textId="77777777" w:rsidR="006117E7" w:rsidRPr="00E766D0" w:rsidRDefault="006117E7" w:rsidP="004C0976">
      <w:pPr>
        <w:pStyle w:val="ReferenceList"/>
        <w:rPr>
          <w:strike/>
        </w:rPr>
      </w:pPr>
      <w:r>
        <w:t>Wales NUS Estates</w:t>
      </w:r>
      <w:r w:rsidRPr="00E766D0">
        <w:t xml:space="preserve"> (2005). </w:t>
      </w:r>
      <w:r w:rsidRPr="00E766D0">
        <w:rPr>
          <w:i/>
        </w:rPr>
        <w:t>Ward layouts with single rooms and space for flexibility</w:t>
      </w:r>
      <w:r w:rsidRPr="00E766D0">
        <w:t>. NUS Estates: Harrogate</w:t>
      </w:r>
    </w:p>
    <w:p w14:paraId="130FA625" w14:textId="77777777" w:rsidR="006117E7" w:rsidRPr="002C37D9" w:rsidRDefault="006117E7" w:rsidP="004C0976">
      <w:pPr>
        <w:pStyle w:val="ReferenceList"/>
      </w:pPr>
      <w:proofErr w:type="spellStart"/>
      <w:r w:rsidRPr="002C37D9">
        <w:t>Weerawat</w:t>
      </w:r>
      <w:proofErr w:type="spellEnd"/>
      <w:r w:rsidRPr="002C37D9">
        <w:t xml:space="preserve">, W., </w:t>
      </w:r>
      <w:proofErr w:type="spellStart"/>
      <w:r w:rsidRPr="002C37D9">
        <w:t>Pichitlamken</w:t>
      </w:r>
      <w:proofErr w:type="spellEnd"/>
      <w:r w:rsidRPr="002C37D9">
        <w:t xml:space="preserve">, J., &amp; </w:t>
      </w:r>
      <w:proofErr w:type="spellStart"/>
      <w:r w:rsidRPr="002C37D9">
        <w:t>Subsombat</w:t>
      </w:r>
      <w:proofErr w:type="spellEnd"/>
      <w:r w:rsidRPr="002C37D9">
        <w:t xml:space="preserve">, P. (2013). A Generic Discrete-Event Simulation Model for Outpatient Clinics in a Large Public Hospital. </w:t>
      </w:r>
      <w:r w:rsidRPr="002C37D9">
        <w:rPr>
          <w:i/>
        </w:rPr>
        <w:t>Journal of Healthcare Engineering, 4</w:t>
      </w:r>
      <w:r w:rsidRPr="002C37D9">
        <w:t xml:space="preserve">(2). </w:t>
      </w:r>
      <w:proofErr w:type="spellStart"/>
      <w:proofErr w:type="gramStart"/>
      <w:r w:rsidRPr="002C37D9">
        <w:t>doi</w:t>
      </w:r>
      <w:proofErr w:type="spellEnd"/>
      <w:proofErr w:type="gramEnd"/>
      <w:r w:rsidRPr="002C37D9">
        <w:t>: 10.1260/2040-2295.4.2.285</w:t>
      </w:r>
    </w:p>
    <w:p w14:paraId="709878A7" w14:textId="54A92AB0" w:rsidR="00DD3C9E" w:rsidRDefault="00DD3C9E" w:rsidP="004C0976">
      <w:pPr>
        <w:pStyle w:val="ReferenceList"/>
      </w:pPr>
      <w:r w:rsidRPr="00DD3C9E">
        <w:t>Zhu</w:t>
      </w:r>
      <w:r w:rsidR="00933863">
        <w:t xml:space="preserve">, Z., </w:t>
      </w:r>
      <w:proofErr w:type="spellStart"/>
      <w:r w:rsidR="00933863">
        <w:t>Hoon</w:t>
      </w:r>
      <w:proofErr w:type="spellEnd"/>
      <w:r w:rsidR="00933863">
        <w:t xml:space="preserve">, B. T. H. &amp; </w:t>
      </w:r>
      <w:proofErr w:type="spellStart"/>
      <w:r w:rsidR="00933863">
        <w:t>Teow</w:t>
      </w:r>
      <w:proofErr w:type="spellEnd"/>
      <w:r w:rsidR="00933863">
        <w:t>, K.</w:t>
      </w:r>
      <w:r w:rsidRPr="00DD3C9E">
        <w:t xml:space="preserve"> </w:t>
      </w:r>
      <w:r w:rsidR="00933863">
        <w:t>(</w:t>
      </w:r>
      <w:r w:rsidRPr="00DD3C9E">
        <w:t>2012</w:t>
      </w:r>
      <w:r w:rsidR="00933863">
        <w:t>)</w:t>
      </w:r>
      <w:r w:rsidRPr="00DD3C9E">
        <w:t xml:space="preserve">. Estimating ICU bed capacity using discrete event simulation. </w:t>
      </w:r>
      <w:r w:rsidRPr="00DD3C9E">
        <w:rPr>
          <w:i/>
        </w:rPr>
        <w:t>International Journal of Health Care Qu</w:t>
      </w:r>
      <w:bookmarkStart w:id="0" w:name="_GoBack"/>
      <w:bookmarkEnd w:id="0"/>
      <w:r w:rsidRPr="00DD3C9E">
        <w:rPr>
          <w:i/>
        </w:rPr>
        <w:t>ality Assurance</w:t>
      </w:r>
      <w:r w:rsidRPr="00DD3C9E">
        <w:t>, 25(2</w:t>
      </w:r>
      <w:r w:rsidR="008345E7">
        <w:t xml:space="preserve">), </w:t>
      </w:r>
      <w:r w:rsidRPr="00DD3C9E">
        <w:t>134-144.</w:t>
      </w:r>
    </w:p>
    <w:p w14:paraId="02AB992C" w14:textId="6330EB98" w:rsidR="00E66188" w:rsidRDefault="005B3FBA" w:rsidP="003565D4">
      <w:pPr>
        <w:pStyle w:val="Tabletitle"/>
      </w:pPr>
      <w:r>
        <w:br w:type="page"/>
      </w:r>
      <w:r w:rsidR="004E56A8">
        <w:lastRenderedPageBreak/>
        <w:t xml:space="preserve">Table 1. </w:t>
      </w:r>
      <w:r w:rsidR="004C0976" w:rsidRPr="004C0976">
        <w:t>Summary of differences between the models</w:t>
      </w:r>
    </w:p>
    <w:p w14:paraId="66CB05C0" w14:textId="69ED4B8A" w:rsidR="004C0976" w:rsidRDefault="004C0976" w:rsidP="004C0976">
      <w:r>
        <w:t xml:space="preserve">Table 2. </w:t>
      </w:r>
      <w:r w:rsidRPr="004C0976">
        <w:t>Sample results for a range of 50 bed configurations</w:t>
      </w:r>
    </w:p>
    <w:p w14:paraId="4F77D881" w14:textId="322DA73B" w:rsidR="004C0976" w:rsidRPr="004C0976" w:rsidRDefault="004C0976" w:rsidP="004C0976">
      <w:r>
        <w:t xml:space="preserve">Table 3. </w:t>
      </w:r>
      <w:r w:rsidRPr="004C0976">
        <w:t>Sample results for reducing delayed discharges</w:t>
      </w:r>
    </w:p>
    <w:p w14:paraId="6C32F952" w14:textId="0BC28B3A" w:rsidR="00A4550C" w:rsidRDefault="004E56A8" w:rsidP="0080308E">
      <w:pPr>
        <w:pStyle w:val="Figurecaption"/>
      </w:pPr>
      <w:r>
        <w:t xml:space="preserve">Figure 1. </w:t>
      </w:r>
      <w:r w:rsidR="00D91E2B">
        <w:t>The structure of the single ward model</w:t>
      </w:r>
    </w:p>
    <w:p w14:paraId="4163EE7C" w14:textId="52A93BDE" w:rsidR="00D91E2B" w:rsidRPr="00D91E2B" w:rsidRDefault="00D91E2B" w:rsidP="00D91E2B">
      <w:r>
        <w:t>Figure 2. The model structure adaptions for ICU</w:t>
      </w:r>
    </w:p>
    <w:p w14:paraId="0F91B95A" w14:textId="10D92F3D" w:rsidR="00A4550C" w:rsidRDefault="00A4550C" w:rsidP="0080308E">
      <w:pPr>
        <w:pStyle w:val="Figurecaption"/>
      </w:pPr>
    </w:p>
    <w:p w14:paraId="04770E71" w14:textId="44885C90" w:rsidR="004A7EC4" w:rsidRDefault="00A4550C" w:rsidP="002C37D9">
      <w:pPr>
        <w:pStyle w:val="EndNoteBibliography"/>
        <w:ind w:left="720" w:hanging="720"/>
      </w:pPr>
      <w:r>
        <w:fldChar w:fldCharType="begin"/>
      </w:r>
      <w:r>
        <w:instrText xml:space="preserve"> ADDIN EN.REFLIST </w:instrText>
      </w:r>
      <w:r>
        <w:fldChar w:fldCharType="separate"/>
      </w:r>
      <w:r w:rsidR="002C37D9" w:rsidRPr="002C37D9">
        <w:t xml:space="preserve"> </w:t>
      </w:r>
    </w:p>
    <w:p w14:paraId="3E53E23F" w14:textId="77777777" w:rsidR="004A7EC4" w:rsidRDefault="004A7EC4">
      <w:pPr>
        <w:spacing w:line="240" w:lineRule="auto"/>
        <w:rPr>
          <w:noProof/>
        </w:rPr>
      </w:pPr>
      <w:r>
        <w:br w:type="page"/>
      </w:r>
    </w:p>
    <w:p w14:paraId="01340AA0" w14:textId="77777777" w:rsidR="002C37D9" w:rsidRPr="002C37D9" w:rsidRDefault="002C37D9" w:rsidP="002C37D9">
      <w:pPr>
        <w:pStyle w:val="EndNoteBibliography"/>
        <w:ind w:left="720" w:hanging="720"/>
      </w:pPr>
    </w:p>
    <w:p w14:paraId="07B866C9" w14:textId="170DD9CF" w:rsidR="002C37D9" w:rsidRPr="002C37D9" w:rsidRDefault="002C37D9" w:rsidP="002C37D9">
      <w:pPr>
        <w:pStyle w:val="EndNoteBibliography"/>
        <w:ind w:left="720" w:hanging="720"/>
      </w:pPr>
    </w:p>
    <w:p w14:paraId="41C8073B" w14:textId="41C710B0" w:rsidR="004A7EC4" w:rsidRDefault="00A4550C" w:rsidP="004A7EC4">
      <w:pPr>
        <w:pStyle w:val="Caption"/>
        <w:keepNext/>
      </w:pPr>
      <w:r>
        <w:fldChar w:fldCharType="end"/>
      </w:r>
      <w:r w:rsidR="004A7EC4" w:rsidRPr="004A7EC4">
        <w:t xml:space="preserve"> </w:t>
      </w:r>
      <w:r w:rsidR="004A7EC4">
        <w:t xml:space="preserve">Table </w:t>
      </w:r>
      <w:r w:rsidR="004A7EC4">
        <w:rPr>
          <w:noProof/>
        </w:rPr>
        <w:fldChar w:fldCharType="begin"/>
      </w:r>
      <w:r w:rsidR="004A7EC4">
        <w:rPr>
          <w:noProof/>
        </w:rPr>
        <w:instrText xml:space="preserve"> SEQ Table \* ARABIC </w:instrText>
      </w:r>
      <w:r w:rsidR="004A7EC4">
        <w:rPr>
          <w:noProof/>
        </w:rPr>
        <w:fldChar w:fldCharType="separate"/>
      </w:r>
      <w:r w:rsidR="004A7EC4">
        <w:rPr>
          <w:noProof/>
        </w:rPr>
        <w:t>1</w:t>
      </w:r>
      <w:r w:rsidR="004A7EC4">
        <w:rPr>
          <w:noProof/>
        </w:rPr>
        <w:fldChar w:fldCharType="end"/>
      </w:r>
      <w:r w:rsidR="004A7EC4">
        <w:t>: Summary of differences between the models</w:t>
      </w:r>
    </w:p>
    <w:tbl>
      <w:tblPr>
        <w:tblStyle w:val="TableGrid"/>
        <w:tblW w:w="0" w:type="auto"/>
        <w:tblLook w:val="04A0" w:firstRow="1" w:lastRow="0" w:firstColumn="1" w:lastColumn="0" w:noHBand="0" w:noVBand="1"/>
      </w:tblPr>
      <w:tblGrid>
        <w:gridCol w:w="1413"/>
        <w:gridCol w:w="2977"/>
        <w:gridCol w:w="4099"/>
      </w:tblGrid>
      <w:tr w:rsidR="004A7EC4" w14:paraId="7AE53542" w14:textId="77777777" w:rsidTr="003F36FF">
        <w:tc>
          <w:tcPr>
            <w:tcW w:w="1413" w:type="dxa"/>
          </w:tcPr>
          <w:p w14:paraId="31CA292B" w14:textId="77777777" w:rsidR="004A7EC4" w:rsidRPr="00B61AAB" w:rsidRDefault="004A7EC4" w:rsidP="003F36FF">
            <w:pPr>
              <w:pStyle w:val="Newparagraph"/>
              <w:spacing w:line="240" w:lineRule="auto"/>
              <w:ind w:firstLine="0"/>
              <w:rPr>
                <w:b/>
              </w:rPr>
            </w:pPr>
            <w:r w:rsidRPr="00B61AAB">
              <w:rPr>
                <w:b/>
              </w:rPr>
              <w:t>Feature</w:t>
            </w:r>
          </w:p>
        </w:tc>
        <w:tc>
          <w:tcPr>
            <w:tcW w:w="2977" w:type="dxa"/>
          </w:tcPr>
          <w:p w14:paraId="339A1C15" w14:textId="77777777" w:rsidR="004A7EC4" w:rsidRPr="00B61AAB" w:rsidRDefault="004A7EC4" w:rsidP="003F36FF">
            <w:pPr>
              <w:pStyle w:val="Newparagraph"/>
              <w:spacing w:line="240" w:lineRule="auto"/>
              <w:ind w:firstLine="0"/>
              <w:rPr>
                <w:b/>
              </w:rPr>
            </w:pPr>
            <w:r w:rsidRPr="00B61AAB">
              <w:rPr>
                <w:b/>
              </w:rPr>
              <w:t>Generic ward model</w:t>
            </w:r>
          </w:p>
        </w:tc>
        <w:tc>
          <w:tcPr>
            <w:tcW w:w="4099" w:type="dxa"/>
          </w:tcPr>
          <w:p w14:paraId="3A3413B7" w14:textId="77777777" w:rsidR="004A7EC4" w:rsidRPr="00B61AAB" w:rsidRDefault="004A7EC4" w:rsidP="003F36FF">
            <w:pPr>
              <w:pStyle w:val="Newparagraph"/>
              <w:spacing w:line="240" w:lineRule="auto"/>
              <w:ind w:firstLine="0"/>
              <w:rPr>
                <w:b/>
              </w:rPr>
            </w:pPr>
            <w:r w:rsidRPr="00B61AAB">
              <w:rPr>
                <w:b/>
              </w:rPr>
              <w:t>Generic ICU model</w:t>
            </w:r>
          </w:p>
        </w:tc>
      </w:tr>
      <w:tr w:rsidR="004A7EC4" w14:paraId="6C8379C1" w14:textId="77777777" w:rsidTr="003F36FF">
        <w:tc>
          <w:tcPr>
            <w:tcW w:w="1413" w:type="dxa"/>
          </w:tcPr>
          <w:p w14:paraId="463926C1" w14:textId="77777777" w:rsidR="004A7EC4" w:rsidRDefault="004A7EC4" w:rsidP="003F36FF">
            <w:pPr>
              <w:pStyle w:val="Newparagraph"/>
              <w:spacing w:line="240" w:lineRule="auto"/>
              <w:ind w:firstLine="0"/>
            </w:pPr>
            <w:r>
              <w:t>Time represented</w:t>
            </w:r>
          </w:p>
        </w:tc>
        <w:tc>
          <w:tcPr>
            <w:tcW w:w="2977" w:type="dxa"/>
          </w:tcPr>
          <w:p w14:paraId="199084AB" w14:textId="77777777" w:rsidR="004A7EC4" w:rsidRDefault="004A7EC4" w:rsidP="003F36FF">
            <w:pPr>
              <w:pStyle w:val="Newparagraph"/>
              <w:spacing w:line="240" w:lineRule="auto"/>
              <w:ind w:firstLine="0"/>
            </w:pPr>
            <w:r>
              <w:t>Daily</w:t>
            </w:r>
          </w:p>
        </w:tc>
        <w:tc>
          <w:tcPr>
            <w:tcW w:w="4099" w:type="dxa"/>
          </w:tcPr>
          <w:p w14:paraId="583E63B2" w14:textId="77777777" w:rsidR="004A7EC4" w:rsidRDefault="004A7EC4" w:rsidP="003F36FF">
            <w:pPr>
              <w:pStyle w:val="Newparagraph"/>
              <w:spacing w:line="240" w:lineRule="auto"/>
              <w:ind w:firstLine="0"/>
            </w:pPr>
            <w:r>
              <w:t>Hourly – as the lengths of stay are shorter and waiting time more crucial</w:t>
            </w:r>
          </w:p>
        </w:tc>
      </w:tr>
      <w:tr w:rsidR="004A7EC4" w14:paraId="5C629B90" w14:textId="77777777" w:rsidTr="003F36FF">
        <w:tc>
          <w:tcPr>
            <w:tcW w:w="1413" w:type="dxa"/>
          </w:tcPr>
          <w:p w14:paraId="0AE2D601" w14:textId="77777777" w:rsidR="004A7EC4" w:rsidRDefault="004A7EC4" w:rsidP="003F36FF">
            <w:pPr>
              <w:pStyle w:val="Newparagraph"/>
              <w:spacing w:line="240" w:lineRule="auto"/>
              <w:ind w:firstLine="0"/>
            </w:pPr>
            <w:r>
              <w:t>Arrival process</w:t>
            </w:r>
          </w:p>
        </w:tc>
        <w:tc>
          <w:tcPr>
            <w:tcW w:w="2977" w:type="dxa"/>
          </w:tcPr>
          <w:p w14:paraId="3B38A5A0" w14:textId="77777777" w:rsidR="004A7EC4" w:rsidRDefault="004A7EC4" w:rsidP="003F36FF">
            <w:pPr>
              <w:pStyle w:val="Newparagraph"/>
              <w:spacing w:line="240" w:lineRule="auto"/>
              <w:ind w:firstLine="0"/>
            </w:pPr>
            <w:r>
              <w:t>Single distribution</w:t>
            </w:r>
          </w:p>
        </w:tc>
        <w:tc>
          <w:tcPr>
            <w:tcW w:w="4099" w:type="dxa"/>
          </w:tcPr>
          <w:p w14:paraId="0736CCFC" w14:textId="77777777" w:rsidR="004A7EC4" w:rsidRDefault="004A7EC4" w:rsidP="003F36FF">
            <w:pPr>
              <w:pStyle w:val="Newparagraph"/>
              <w:spacing w:line="240" w:lineRule="auto"/>
              <w:ind w:firstLine="0"/>
            </w:pPr>
            <w:r>
              <w:t>Time-dependent; as fewer patients arrive at night</w:t>
            </w:r>
          </w:p>
        </w:tc>
      </w:tr>
      <w:tr w:rsidR="004A7EC4" w14:paraId="1D55A8AA" w14:textId="77777777" w:rsidTr="003F36FF">
        <w:tc>
          <w:tcPr>
            <w:tcW w:w="1413" w:type="dxa"/>
          </w:tcPr>
          <w:p w14:paraId="4DF6D01C" w14:textId="77777777" w:rsidR="004A7EC4" w:rsidRDefault="004A7EC4" w:rsidP="003F36FF">
            <w:pPr>
              <w:pStyle w:val="Newparagraph"/>
              <w:spacing w:line="240" w:lineRule="auto"/>
              <w:ind w:firstLine="0"/>
            </w:pPr>
            <w:r>
              <w:t>Waiting times</w:t>
            </w:r>
          </w:p>
        </w:tc>
        <w:tc>
          <w:tcPr>
            <w:tcW w:w="2977" w:type="dxa"/>
          </w:tcPr>
          <w:p w14:paraId="109A9220" w14:textId="77777777" w:rsidR="004A7EC4" w:rsidRDefault="004A7EC4" w:rsidP="003F36FF">
            <w:pPr>
              <w:pStyle w:val="Newparagraph"/>
              <w:spacing w:line="240" w:lineRule="auto"/>
              <w:ind w:firstLine="0"/>
            </w:pPr>
            <w:r>
              <w:t>All patients loop until they enter ward or no longer need it</w:t>
            </w:r>
          </w:p>
        </w:tc>
        <w:tc>
          <w:tcPr>
            <w:tcW w:w="4099" w:type="dxa"/>
          </w:tcPr>
          <w:p w14:paraId="14E481D6" w14:textId="10DF0E72" w:rsidR="004A7EC4" w:rsidRDefault="004A7EC4" w:rsidP="003F36FF">
            <w:pPr>
              <w:pStyle w:val="Newparagraph"/>
              <w:spacing w:line="240" w:lineRule="auto"/>
              <w:ind w:firstLine="0"/>
            </w:pPr>
            <w:r>
              <w:t xml:space="preserve">Different max </w:t>
            </w:r>
            <w:r w:rsidR="00861706">
              <w:t>waiting times</w:t>
            </w:r>
            <w:r>
              <w:t xml:space="preserve"> for different groups assigned on entering the system</w:t>
            </w:r>
          </w:p>
        </w:tc>
      </w:tr>
      <w:tr w:rsidR="004A7EC4" w14:paraId="648D8005" w14:textId="77777777" w:rsidTr="003F36FF">
        <w:tc>
          <w:tcPr>
            <w:tcW w:w="1413" w:type="dxa"/>
          </w:tcPr>
          <w:p w14:paraId="7A3444E4" w14:textId="77777777" w:rsidR="004A7EC4" w:rsidRDefault="004A7EC4" w:rsidP="003F36FF">
            <w:pPr>
              <w:pStyle w:val="Newparagraph"/>
              <w:spacing w:line="240" w:lineRule="auto"/>
              <w:ind w:firstLine="0"/>
            </w:pPr>
            <w:r>
              <w:t>Time between admission attempts</w:t>
            </w:r>
          </w:p>
        </w:tc>
        <w:tc>
          <w:tcPr>
            <w:tcW w:w="2977" w:type="dxa"/>
          </w:tcPr>
          <w:p w14:paraId="4243D571" w14:textId="77777777" w:rsidR="004A7EC4" w:rsidRDefault="004A7EC4" w:rsidP="003F36FF">
            <w:pPr>
              <w:pStyle w:val="Newparagraph"/>
              <w:spacing w:line="240" w:lineRule="auto"/>
              <w:ind w:firstLine="0"/>
            </w:pPr>
            <w:r>
              <w:t>The same for all patients</w:t>
            </w:r>
          </w:p>
        </w:tc>
        <w:tc>
          <w:tcPr>
            <w:tcW w:w="4099" w:type="dxa"/>
          </w:tcPr>
          <w:p w14:paraId="3F601835" w14:textId="77777777" w:rsidR="004A7EC4" w:rsidRDefault="004A7EC4" w:rsidP="003F36FF">
            <w:pPr>
              <w:pStyle w:val="Newparagraph"/>
              <w:spacing w:line="240" w:lineRule="auto"/>
              <w:ind w:firstLine="0"/>
            </w:pPr>
            <w:r>
              <w:t>Short for emergencies, several days for surgical patients to allow for rebooking.</w:t>
            </w:r>
          </w:p>
        </w:tc>
      </w:tr>
      <w:tr w:rsidR="004A7EC4" w14:paraId="46D87F2A" w14:textId="77777777" w:rsidTr="003F36FF">
        <w:tc>
          <w:tcPr>
            <w:tcW w:w="1413" w:type="dxa"/>
          </w:tcPr>
          <w:p w14:paraId="237526B2" w14:textId="77777777" w:rsidR="004A7EC4" w:rsidRDefault="004A7EC4" w:rsidP="003F36FF">
            <w:pPr>
              <w:pStyle w:val="Newparagraph"/>
              <w:spacing w:line="240" w:lineRule="auto"/>
              <w:ind w:firstLine="0"/>
            </w:pPr>
            <w:r>
              <w:t>Bed types</w:t>
            </w:r>
          </w:p>
        </w:tc>
        <w:tc>
          <w:tcPr>
            <w:tcW w:w="2977" w:type="dxa"/>
          </w:tcPr>
          <w:p w14:paraId="605A3D33" w14:textId="77777777" w:rsidR="004A7EC4" w:rsidRDefault="004A7EC4" w:rsidP="003F36FF">
            <w:pPr>
              <w:pStyle w:val="Newparagraph"/>
              <w:spacing w:line="240" w:lineRule="auto"/>
              <w:ind w:firstLine="0"/>
            </w:pPr>
            <w:r>
              <w:t>Bays to be single gender</w:t>
            </w:r>
          </w:p>
        </w:tc>
        <w:tc>
          <w:tcPr>
            <w:tcW w:w="4099" w:type="dxa"/>
          </w:tcPr>
          <w:p w14:paraId="00EAB2C2" w14:textId="77777777" w:rsidR="004A7EC4" w:rsidRDefault="004A7EC4" w:rsidP="003F36FF">
            <w:pPr>
              <w:pStyle w:val="Newparagraph"/>
              <w:spacing w:line="240" w:lineRule="auto"/>
              <w:ind w:firstLine="0"/>
            </w:pPr>
            <w:r>
              <w:t>Only level of care considered, with limit added on number with highest care level</w:t>
            </w:r>
          </w:p>
        </w:tc>
      </w:tr>
      <w:tr w:rsidR="004A7EC4" w14:paraId="0E35D207" w14:textId="77777777" w:rsidTr="003F36FF">
        <w:tc>
          <w:tcPr>
            <w:tcW w:w="1413" w:type="dxa"/>
          </w:tcPr>
          <w:p w14:paraId="7A933B0F" w14:textId="77777777" w:rsidR="004A7EC4" w:rsidRDefault="004A7EC4" w:rsidP="003F36FF">
            <w:pPr>
              <w:pStyle w:val="Newparagraph"/>
              <w:spacing w:line="240" w:lineRule="auto"/>
              <w:ind w:firstLine="0"/>
            </w:pPr>
            <w:r>
              <w:t>Input data</w:t>
            </w:r>
          </w:p>
        </w:tc>
        <w:tc>
          <w:tcPr>
            <w:tcW w:w="2977" w:type="dxa"/>
          </w:tcPr>
          <w:p w14:paraId="7D4D9AB8" w14:textId="77777777" w:rsidR="004A7EC4" w:rsidRDefault="004A7EC4" w:rsidP="003F36FF">
            <w:pPr>
              <w:pStyle w:val="Newparagraph"/>
              <w:spacing w:line="240" w:lineRule="auto"/>
              <w:ind w:firstLine="0"/>
            </w:pPr>
            <w:r>
              <w:t>Divided by age and gender</w:t>
            </w:r>
          </w:p>
        </w:tc>
        <w:tc>
          <w:tcPr>
            <w:tcW w:w="4099" w:type="dxa"/>
          </w:tcPr>
          <w:p w14:paraId="253570D1" w14:textId="77777777" w:rsidR="004A7EC4" w:rsidRDefault="004A7EC4" w:rsidP="003F36FF">
            <w:pPr>
              <w:pStyle w:val="Newparagraph"/>
              <w:spacing w:line="240" w:lineRule="auto"/>
              <w:ind w:firstLine="0"/>
            </w:pPr>
            <w:r>
              <w:t>Divided by level of care required</w:t>
            </w:r>
          </w:p>
        </w:tc>
      </w:tr>
    </w:tbl>
    <w:p w14:paraId="0C1FDC58" w14:textId="428B37BF" w:rsidR="004A7EC4" w:rsidRDefault="004A7EC4" w:rsidP="0080308E">
      <w:pPr>
        <w:pStyle w:val="Figurecaption"/>
      </w:pPr>
    </w:p>
    <w:p w14:paraId="71E65F9E" w14:textId="77777777" w:rsidR="004A7EC4" w:rsidRDefault="004A7EC4">
      <w:pPr>
        <w:spacing w:line="240" w:lineRule="auto"/>
      </w:pPr>
      <w:r>
        <w:br w:type="page"/>
      </w:r>
    </w:p>
    <w:p w14:paraId="67481DD8" w14:textId="77777777" w:rsidR="004A7EC4" w:rsidRPr="009D78CF" w:rsidRDefault="004A7EC4" w:rsidP="004A7EC4">
      <w:pPr>
        <w:pStyle w:val="Newparagraph"/>
        <w:jc w:val="both"/>
        <w:rPr>
          <w:b/>
        </w:rPr>
      </w:pPr>
      <w:r w:rsidRPr="009D78CF">
        <w:rPr>
          <w:b/>
        </w:rPr>
        <w:lastRenderedPageBreak/>
        <w:t>Table 2: Sample results for a range of 50 bed configurations</w:t>
      </w:r>
    </w:p>
    <w:tbl>
      <w:tblPr>
        <w:tblW w:w="0" w:type="auto"/>
        <w:tblCellMar>
          <w:left w:w="0" w:type="dxa"/>
          <w:right w:w="0" w:type="dxa"/>
        </w:tblCellMar>
        <w:tblLook w:val="0600" w:firstRow="0" w:lastRow="0" w:firstColumn="0" w:lastColumn="0" w:noHBand="1" w:noVBand="1"/>
      </w:tblPr>
      <w:tblGrid>
        <w:gridCol w:w="847"/>
        <w:gridCol w:w="1217"/>
        <w:gridCol w:w="1331"/>
        <w:gridCol w:w="1153"/>
        <w:gridCol w:w="904"/>
        <w:gridCol w:w="1495"/>
        <w:gridCol w:w="1532"/>
      </w:tblGrid>
      <w:tr w:rsidR="004A7EC4" w:rsidRPr="00BC40CD" w14:paraId="5C09D9FB" w14:textId="77777777" w:rsidTr="003F36FF">
        <w:trPr>
          <w:trHeight w:val="28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4ADE592" w14:textId="77777777" w:rsidR="004A7EC4" w:rsidRPr="00BC40CD" w:rsidRDefault="004A7EC4" w:rsidP="003F36FF">
            <w:pPr>
              <w:pStyle w:val="Caption"/>
              <w:spacing w:before="0" w:after="0"/>
              <w:jc w:val="center"/>
              <w:rPr>
                <w:szCs w:val="22"/>
              </w:rPr>
            </w:pPr>
            <w:r>
              <w:rPr>
                <w:szCs w:val="22"/>
              </w:rPr>
              <w:t>Experiment</w:t>
            </w:r>
            <w:r w:rsidRPr="00BC40CD">
              <w:rPr>
                <w:szCs w:val="22"/>
              </w:rPr>
              <w:t xml:space="preserve"> Input</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E4D06C7" w14:textId="77777777" w:rsidR="004A7EC4" w:rsidRPr="00BC40CD" w:rsidRDefault="004A7EC4" w:rsidP="003F36FF">
            <w:pPr>
              <w:pStyle w:val="Caption"/>
              <w:spacing w:before="0" w:after="0"/>
              <w:jc w:val="center"/>
              <w:rPr>
                <w:szCs w:val="22"/>
              </w:rPr>
            </w:pPr>
            <w:r>
              <w:rPr>
                <w:szCs w:val="22"/>
              </w:rPr>
              <w:t>Experiment</w:t>
            </w:r>
            <w:r w:rsidRPr="00BC40CD">
              <w:rPr>
                <w:szCs w:val="22"/>
              </w:rPr>
              <w:t xml:space="preserve"> Results</w:t>
            </w:r>
          </w:p>
        </w:tc>
      </w:tr>
      <w:tr w:rsidR="004A7EC4" w:rsidRPr="00BC40CD" w14:paraId="60236709" w14:textId="77777777" w:rsidTr="003F36FF">
        <w:trPr>
          <w:trHeight w:val="567"/>
        </w:trPr>
        <w:tc>
          <w:tcPr>
            <w:tcW w:w="0" w:type="auto"/>
            <w:tcBorders>
              <w:top w:val="single" w:sz="8" w:space="0" w:color="000000"/>
              <w:left w:val="single" w:sz="8" w:space="0" w:color="000000"/>
              <w:bottom w:val="single" w:sz="8" w:space="0" w:color="000000"/>
              <w:right w:val="single" w:sz="8" w:space="0" w:color="FFFFFF"/>
            </w:tcBorders>
            <w:shd w:val="clear" w:color="auto" w:fill="auto"/>
            <w:tcMar>
              <w:top w:w="12" w:type="dxa"/>
              <w:left w:w="12" w:type="dxa"/>
              <w:bottom w:w="0" w:type="dxa"/>
              <w:right w:w="12" w:type="dxa"/>
            </w:tcMar>
            <w:vAlign w:val="center"/>
            <w:hideMark/>
          </w:tcPr>
          <w:p w14:paraId="00FC5C49" w14:textId="77777777" w:rsidR="004A7EC4" w:rsidRPr="00BC40CD" w:rsidRDefault="004A7EC4" w:rsidP="003F36FF">
            <w:pPr>
              <w:pStyle w:val="Caption"/>
              <w:spacing w:before="0" w:after="0"/>
              <w:jc w:val="center"/>
              <w:rPr>
                <w:szCs w:val="22"/>
              </w:rPr>
            </w:pPr>
            <w:r w:rsidRPr="00BC40CD">
              <w:rPr>
                <w:szCs w:val="22"/>
              </w:rPr>
              <w:t xml:space="preserve">Size of </w:t>
            </w:r>
            <w:r>
              <w:rPr>
                <w:szCs w:val="22"/>
              </w:rPr>
              <w:t>Bays</w:t>
            </w:r>
          </w:p>
        </w:tc>
        <w:tc>
          <w:tcPr>
            <w:tcW w:w="0" w:type="auto"/>
            <w:tcBorders>
              <w:top w:val="single" w:sz="8" w:space="0" w:color="000000"/>
              <w:left w:val="single" w:sz="8" w:space="0" w:color="FFFFFF"/>
              <w:bottom w:val="single" w:sz="8" w:space="0" w:color="000000"/>
              <w:right w:val="single" w:sz="8" w:space="0" w:color="FFFFFF"/>
            </w:tcBorders>
            <w:shd w:val="clear" w:color="auto" w:fill="auto"/>
            <w:tcMar>
              <w:top w:w="12" w:type="dxa"/>
              <w:left w:w="12" w:type="dxa"/>
              <w:bottom w:w="0" w:type="dxa"/>
              <w:right w:w="12" w:type="dxa"/>
            </w:tcMar>
            <w:vAlign w:val="center"/>
            <w:hideMark/>
          </w:tcPr>
          <w:p w14:paraId="6C6D17C9" w14:textId="77777777" w:rsidR="004A7EC4" w:rsidRPr="00BC40CD" w:rsidRDefault="004A7EC4" w:rsidP="003F36FF">
            <w:pPr>
              <w:pStyle w:val="Caption"/>
              <w:spacing w:before="0" w:after="0"/>
              <w:jc w:val="center"/>
              <w:rPr>
                <w:szCs w:val="22"/>
              </w:rPr>
            </w:pPr>
            <w:r w:rsidRPr="00BC40CD">
              <w:rPr>
                <w:szCs w:val="22"/>
              </w:rPr>
              <w:t xml:space="preserve">Number of </w:t>
            </w:r>
            <w:r>
              <w:rPr>
                <w:szCs w:val="22"/>
              </w:rPr>
              <w:t>Bays</w:t>
            </w:r>
          </w:p>
        </w:tc>
        <w:tc>
          <w:tcPr>
            <w:tcW w:w="0" w:type="auto"/>
            <w:tcBorders>
              <w:top w:val="single" w:sz="8" w:space="0" w:color="000000"/>
              <w:left w:val="single" w:sz="8" w:space="0" w:color="FFFFFF"/>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0366DDC" w14:textId="77777777" w:rsidR="004A7EC4" w:rsidRPr="00BC40CD" w:rsidRDefault="004A7EC4" w:rsidP="003F36FF">
            <w:pPr>
              <w:pStyle w:val="Caption"/>
              <w:spacing w:before="0" w:after="0"/>
              <w:jc w:val="center"/>
              <w:rPr>
                <w:szCs w:val="22"/>
              </w:rPr>
            </w:pPr>
            <w:r w:rsidRPr="00BC40CD">
              <w:rPr>
                <w:szCs w:val="22"/>
              </w:rPr>
              <w:t>Number of Singles</w:t>
            </w:r>
          </w:p>
        </w:tc>
        <w:tc>
          <w:tcPr>
            <w:tcW w:w="0" w:type="auto"/>
            <w:tcBorders>
              <w:top w:val="single" w:sz="8" w:space="0" w:color="000000"/>
              <w:left w:val="single" w:sz="8" w:space="0" w:color="000000"/>
              <w:bottom w:val="single" w:sz="8" w:space="0" w:color="000000"/>
              <w:right w:val="single" w:sz="8" w:space="0" w:color="FFFFFF"/>
            </w:tcBorders>
            <w:shd w:val="clear" w:color="auto" w:fill="auto"/>
            <w:tcMar>
              <w:top w:w="12" w:type="dxa"/>
              <w:left w:w="12" w:type="dxa"/>
              <w:bottom w:w="0" w:type="dxa"/>
              <w:right w:w="12" w:type="dxa"/>
            </w:tcMar>
            <w:vAlign w:val="center"/>
            <w:hideMark/>
          </w:tcPr>
          <w:p w14:paraId="33216F42" w14:textId="77777777" w:rsidR="004A7EC4" w:rsidRPr="00BC40CD" w:rsidRDefault="004A7EC4" w:rsidP="003F36FF">
            <w:pPr>
              <w:pStyle w:val="Caption"/>
              <w:spacing w:before="0" w:after="0"/>
              <w:jc w:val="center"/>
              <w:rPr>
                <w:szCs w:val="22"/>
              </w:rPr>
            </w:pPr>
            <w:r w:rsidRPr="00BC40CD">
              <w:rPr>
                <w:szCs w:val="22"/>
              </w:rPr>
              <w:t>Avg</w:t>
            </w:r>
            <w:r>
              <w:rPr>
                <w:szCs w:val="22"/>
              </w:rPr>
              <w:t>.</w:t>
            </w:r>
            <w:r w:rsidRPr="00BC40CD">
              <w:rPr>
                <w:szCs w:val="22"/>
              </w:rPr>
              <w:t xml:space="preserve"> Wait</w:t>
            </w:r>
            <w:r>
              <w:rPr>
                <w:szCs w:val="22"/>
              </w:rPr>
              <w:t xml:space="preserve"> (days)</w:t>
            </w:r>
          </w:p>
        </w:tc>
        <w:tc>
          <w:tcPr>
            <w:tcW w:w="0" w:type="auto"/>
            <w:tcBorders>
              <w:top w:val="single" w:sz="8" w:space="0" w:color="000000"/>
              <w:left w:val="single" w:sz="8" w:space="0" w:color="FFFFFF"/>
              <w:bottom w:val="single" w:sz="8" w:space="0" w:color="000000"/>
              <w:right w:val="single" w:sz="8" w:space="0" w:color="FFFFFF"/>
            </w:tcBorders>
            <w:shd w:val="clear" w:color="auto" w:fill="auto"/>
            <w:tcMar>
              <w:top w:w="12" w:type="dxa"/>
              <w:left w:w="12" w:type="dxa"/>
              <w:bottom w:w="0" w:type="dxa"/>
              <w:right w:w="12" w:type="dxa"/>
            </w:tcMar>
            <w:vAlign w:val="center"/>
            <w:hideMark/>
          </w:tcPr>
          <w:p w14:paraId="24B604C1" w14:textId="77777777" w:rsidR="004A7EC4" w:rsidRPr="00BC40CD" w:rsidRDefault="004A7EC4" w:rsidP="003F36FF">
            <w:pPr>
              <w:pStyle w:val="Caption"/>
              <w:spacing w:before="0" w:after="0"/>
              <w:jc w:val="center"/>
              <w:rPr>
                <w:szCs w:val="22"/>
              </w:rPr>
            </w:pPr>
            <w:r w:rsidRPr="00BC40CD">
              <w:rPr>
                <w:szCs w:val="22"/>
              </w:rPr>
              <w:t>Avg</w:t>
            </w:r>
            <w:r>
              <w:rPr>
                <w:szCs w:val="22"/>
              </w:rPr>
              <w:t>.</w:t>
            </w:r>
            <w:r w:rsidRPr="00BC40CD">
              <w:rPr>
                <w:szCs w:val="22"/>
              </w:rPr>
              <w:t xml:space="preserve"> Queue</w:t>
            </w:r>
          </w:p>
        </w:tc>
        <w:tc>
          <w:tcPr>
            <w:tcW w:w="0" w:type="auto"/>
            <w:tcBorders>
              <w:top w:val="single" w:sz="8" w:space="0" w:color="000000"/>
              <w:left w:val="single" w:sz="8" w:space="0" w:color="FFFFFF"/>
              <w:bottom w:val="single" w:sz="8" w:space="0" w:color="000000"/>
              <w:right w:val="single" w:sz="8" w:space="0" w:color="FFFFFF"/>
            </w:tcBorders>
            <w:shd w:val="clear" w:color="auto" w:fill="auto"/>
            <w:tcMar>
              <w:top w:w="12" w:type="dxa"/>
              <w:left w:w="12" w:type="dxa"/>
              <w:bottom w:w="0" w:type="dxa"/>
              <w:right w:w="12" w:type="dxa"/>
            </w:tcMar>
            <w:vAlign w:val="center"/>
            <w:hideMark/>
          </w:tcPr>
          <w:p w14:paraId="75E1286B" w14:textId="77777777" w:rsidR="004A7EC4" w:rsidRPr="00BC40CD" w:rsidRDefault="004A7EC4" w:rsidP="003F36FF">
            <w:pPr>
              <w:pStyle w:val="Caption"/>
              <w:spacing w:before="0" w:after="0"/>
              <w:jc w:val="center"/>
              <w:rPr>
                <w:szCs w:val="22"/>
              </w:rPr>
            </w:pPr>
            <w:r>
              <w:rPr>
                <w:szCs w:val="22"/>
              </w:rPr>
              <w:t xml:space="preserve">Avg. </w:t>
            </w:r>
            <w:r w:rsidRPr="00BC40CD">
              <w:rPr>
                <w:szCs w:val="22"/>
              </w:rPr>
              <w:t>% Occupancy</w:t>
            </w:r>
          </w:p>
        </w:tc>
        <w:tc>
          <w:tcPr>
            <w:tcW w:w="0" w:type="auto"/>
            <w:tcBorders>
              <w:top w:val="single" w:sz="8" w:space="0" w:color="000000"/>
              <w:left w:val="single" w:sz="8" w:space="0" w:color="FFFFFF"/>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9D87593" w14:textId="77777777" w:rsidR="004A7EC4" w:rsidRPr="00BC40CD" w:rsidRDefault="004A7EC4" w:rsidP="003F36FF">
            <w:pPr>
              <w:pStyle w:val="Caption"/>
              <w:spacing w:before="0" w:after="0"/>
              <w:jc w:val="center"/>
              <w:rPr>
                <w:szCs w:val="22"/>
              </w:rPr>
            </w:pPr>
            <w:r w:rsidRPr="00BC40CD">
              <w:rPr>
                <w:szCs w:val="22"/>
              </w:rPr>
              <w:t>Number of Transfers</w:t>
            </w:r>
          </w:p>
        </w:tc>
      </w:tr>
      <w:tr w:rsidR="004A7EC4" w:rsidRPr="00BC40CD" w14:paraId="7FFA3058" w14:textId="77777777" w:rsidTr="003F36FF">
        <w:trPr>
          <w:trHeight w:val="20"/>
        </w:trPr>
        <w:tc>
          <w:tcPr>
            <w:tcW w:w="0" w:type="auto"/>
            <w:tcBorders>
              <w:top w:val="single" w:sz="8" w:space="0" w:color="000000"/>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934ADEB" w14:textId="77777777" w:rsidR="004A7EC4" w:rsidRPr="0048787F" w:rsidRDefault="004A7EC4" w:rsidP="003F36FF">
            <w:pPr>
              <w:pStyle w:val="Caption"/>
              <w:spacing w:before="0" w:after="0"/>
              <w:jc w:val="center"/>
              <w:rPr>
                <w:b w:val="0"/>
                <w:szCs w:val="22"/>
              </w:rPr>
            </w:pPr>
            <w:r w:rsidRPr="0048787F">
              <w:rPr>
                <w:b w:val="0"/>
                <w:szCs w:val="22"/>
              </w:rPr>
              <w:t>0</w:t>
            </w:r>
          </w:p>
        </w:tc>
        <w:tc>
          <w:tcPr>
            <w:tcW w:w="0" w:type="auto"/>
            <w:tcBorders>
              <w:top w:val="single" w:sz="8" w:space="0" w:color="000000"/>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500EE8F" w14:textId="77777777" w:rsidR="004A7EC4" w:rsidRPr="0048787F" w:rsidRDefault="004A7EC4" w:rsidP="003F36FF">
            <w:pPr>
              <w:pStyle w:val="Caption"/>
              <w:spacing w:before="0" w:after="0"/>
              <w:jc w:val="center"/>
              <w:rPr>
                <w:b w:val="0"/>
                <w:szCs w:val="22"/>
              </w:rPr>
            </w:pPr>
            <w:r w:rsidRPr="0048787F">
              <w:rPr>
                <w:b w:val="0"/>
                <w:szCs w:val="22"/>
              </w:rPr>
              <w:t>0</w:t>
            </w:r>
          </w:p>
        </w:tc>
        <w:tc>
          <w:tcPr>
            <w:tcW w:w="0" w:type="auto"/>
            <w:tcBorders>
              <w:top w:val="single" w:sz="8" w:space="0" w:color="000000"/>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0FCCA3CB" w14:textId="77777777" w:rsidR="004A7EC4" w:rsidRPr="0048787F" w:rsidRDefault="004A7EC4" w:rsidP="003F36FF">
            <w:pPr>
              <w:pStyle w:val="Caption"/>
              <w:spacing w:before="0" w:after="0"/>
              <w:jc w:val="center"/>
              <w:rPr>
                <w:b w:val="0"/>
                <w:szCs w:val="22"/>
              </w:rPr>
            </w:pPr>
            <w:r w:rsidRPr="0048787F">
              <w:rPr>
                <w:b w:val="0"/>
                <w:szCs w:val="22"/>
              </w:rPr>
              <w:t>50</w:t>
            </w:r>
          </w:p>
        </w:tc>
        <w:tc>
          <w:tcPr>
            <w:tcW w:w="0" w:type="auto"/>
            <w:tcBorders>
              <w:top w:val="single" w:sz="8" w:space="0" w:color="000000"/>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8B44CEE" w14:textId="77777777" w:rsidR="004A7EC4" w:rsidRPr="0048787F" w:rsidRDefault="004A7EC4" w:rsidP="003F36FF">
            <w:pPr>
              <w:pStyle w:val="Caption"/>
              <w:spacing w:before="0" w:after="0"/>
              <w:jc w:val="center"/>
              <w:rPr>
                <w:b w:val="0"/>
                <w:szCs w:val="22"/>
              </w:rPr>
            </w:pPr>
            <w:r w:rsidRPr="0048787F">
              <w:rPr>
                <w:b w:val="0"/>
                <w:szCs w:val="22"/>
              </w:rPr>
              <w:t>0.6</w:t>
            </w:r>
          </w:p>
        </w:tc>
        <w:tc>
          <w:tcPr>
            <w:tcW w:w="0" w:type="auto"/>
            <w:tcBorders>
              <w:top w:val="single" w:sz="8" w:space="0" w:color="000000"/>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7F82A6A" w14:textId="77777777" w:rsidR="004A7EC4" w:rsidRPr="0048787F" w:rsidRDefault="004A7EC4" w:rsidP="003F36FF">
            <w:pPr>
              <w:pStyle w:val="Caption"/>
              <w:spacing w:before="0" w:after="0"/>
              <w:jc w:val="center"/>
              <w:rPr>
                <w:b w:val="0"/>
                <w:szCs w:val="22"/>
              </w:rPr>
            </w:pPr>
            <w:r w:rsidRPr="0048787F">
              <w:rPr>
                <w:b w:val="0"/>
                <w:szCs w:val="22"/>
              </w:rPr>
              <w:t>1</w:t>
            </w:r>
          </w:p>
        </w:tc>
        <w:tc>
          <w:tcPr>
            <w:tcW w:w="0" w:type="auto"/>
            <w:tcBorders>
              <w:top w:val="single" w:sz="8" w:space="0" w:color="000000"/>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6800A30"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000000"/>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791399A4" w14:textId="77777777" w:rsidR="004A7EC4" w:rsidRPr="0048787F" w:rsidRDefault="004A7EC4" w:rsidP="003F36FF">
            <w:pPr>
              <w:pStyle w:val="Caption"/>
              <w:spacing w:before="0" w:after="0"/>
              <w:jc w:val="center"/>
              <w:rPr>
                <w:b w:val="0"/>
                <w:szCs w:val="22"/>
              </w:rPr>
            </w:pPr>
            <w:r w:rsidRPr="0048787F">
              <w:rPr>
                <w:b w:val="0"/>
                <w:szCs w:val="22"/>
              </w:rPr>
              <w:t>0</w:t>
            </w:r>
          </w:p>
        </w:tc>
      </w:tr>
      <w:tr w:rsidR="004A7EC4" w:rsidRPr="00BC40CD" w14:paraId="7A0A93F0"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C1DA544"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85A00F0" w14:textId="77777777" w:rsidR="004A7EC4" w:rsidRPr="0048787F" w:rsidRDefault="004A7EC4" w:rsidP="003F36FF">
            <w:pPr>
              <w:pStyle w:val="Caption"/>
              <w:spacing w:before="0" w:after="0"/>
              <w:jc w:val="center"/>
              <w:rPr>
                <w:b w:val="0"/>
                <w:szCs w:val="22"/>
              </w:rPr>
            </w:pPr>
            <w:r w:rsidRPr="0048787F">
              <w:rPr>
                <w:b w:val="0"/>
                <w:szCs w:val="22"/>
              </w:rPr>
              <w:t>12</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0FE2CBDC" w14:textId="77777777" w:rsidR="004A7EC4" w:rsidRPr="0048787F" w:rsidRDefault="004A7EC4" w:rsidP="003F36FF">
            <w:pPr>
              <w:pStyle w:val="Caption"/>
              <w:spacing w:before="0" w:after="0"/>
              <w:jc w:val="center"/>
              <w:rPr>
                <w:b w:val="0"/>
                <w:szCs w:val="22"/>
              </w:rPr>
            </w:pPr>
            <w:r w:rsidRPr="0048787F">
              <w:rPr>
                <w:b w:val="0"/>
                <w:szCs w:val="22"/>
              </w:rPr>
              <w:t>2</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AB37424" w14:textId="77777777" w:rsidR="004A7EC4" w:rsidRPr="0048787F" w:rsidRDefault="004A7EC4" w:rsidP="003F36FF">
            <w:pPr>
              <w:pStyle w:val="Caption"/>
              <w:spacing w:before="0" w:after="0"/>
              <w:jc w:val="center"/>
              <w:rPr>
                <w:b w:val="0"/>
                <w:szCs w:val="22"/>
              </w:rPr>
            </w:pPr>
            <w:r w:rsidRPr="0048787F">
              <w:rPr>
                <w:b w:val="0"/>
                <w:szCs w:val="22"/>
              </w:rPr>
              <w:t>2.4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17B4BEB" w14:textId="77777777" w:rsidR="004A7EC4" w:rsidRPr="0048787F" w:rsidRDefault="004A7EC4" w:rsidP="003F36FF">
            <w:pPr>
              <w:pStyle w:val="Caption"/>
              <w:spacing w:before="0" w:after="0"/>
              <w:jc w:val="center"/>
              <w:rPr>
                <w:b w:val="0"/>
                <w:szCs w:val="22"/>
              </w:rPr>
            </w:pPr>
            <w:r w:rsidRPr="0048787F">
              <w:rPr>
                <w:b w:val="0"/>
                <w:szCs w:val="22"/>
              </w:rPr>
              <w:t>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21C2AC0" w14:textId="77777777" w:rsidR="004A7EC4" w:rsidRPr="0048787F" w:rsidRDefault="004A7EC4" w:rsidP="003F36FF">
            <w:pPr>
              <w:pStyle w:val="Caption"/>
              <w:spacing w:before="0" w:after="0"/>
              <w:jc w:val="center"/>
              <w:rPr>
                <w:b w:val="0"/>
                <w:szCs w:val="22"/>
              </w:rPr>
            </w:pPr>
            <w:r w:rsidRPr="0048787F">
              <w:rPr>
                <w:b w:val="0"/>
                <w:szCs w:val="22"/>
              </w:rPr>
              <w:t>87.4</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5DA0B9F3" w14:textId="77777777" w:rsidR="004A7EC4" w:rsidRPr="0048787F" w:rsidRDefault="004A7EC4" w:rsidP="003F36FF">
            <w:pPr>
              <w:pStyle w:val="Caption"/>
              <w:spacing w:before="0" w:after="0"/>
              <w:jc w:val="center"/>
              <w:rPr>
                <w:b w:val="0"/>
                <w:szCs w:val="22"/>
              </w:rPr>
            </w:pPr>
            <w:r w:rsidRPr="0048787F">
              <w:rPr>
                <w:b w:val="0"/>
                <w:szCs w:val="22"/>
              </w:rPr>
              <w:t>48</w:t>
            </w:r>
          </w:p>
        </w:tc>
      </w:tr>
      <w:tr w:rsidR="004A7EC4" w:rsidRPr="00BC40CD" w14:paraId="74FB2932"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2DA5747"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D52E04A" w14:textId="77777777" w:rsidR="004A7EC4" w:rsidRPr="0048787F" w:rsidRDefault="004A7EC4" w:rsidP="003F36FF">
            <w:pPr>
              <w:pStyle w:val="Caption"/>
              <w:spacing w:before="0" w:after="0"/>
              <w:jc w:val="center"/>
              <w:rPr>
                <w:b w:val="0"/>
                <w:szCs w:val="22"/>
              </w:rPr>
            </w:pPr>
            <w:r w:rsidRPr="0048787F">
              <w:rPr>
                <w:b w:val="0"/>
                <w:szCs w:val="22"/>
              </w:rPr>
              <w:t>11</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3F7331C7" w14:textId="77777777" w:rsidR="004A7EC4" w:rsidRPr="0048787F" w:rsidRDefault="004A7EC4" w:rsidP="003F36FF">
            <w:pPr>
              <w:pStyle w:val="Caption"/>
              <w:spacing w:before="0" w:after="0"/>
              <w:jc w:val="center"/>
              <w:rPr>
                <w:b w:val="0"/>
                <w:szCs w:val="22"/>
              </w:rPr>
            </w:pPr>
            <w:r w:rsidRPr="0048787F">
              <w:rPr>
                <w:b w:val="0"/>
                <w:szCs w:val="22"/>
              </w:rPr>
              <w:t>6</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1498749" w14:textId="77777777" w:rsidR="004A7EC4" w:rsidRPr="0048787F" w:rsidRDefault="004A7EC4" w:rsidP="003F36FF">
            <w:pPr>
              <w:pStyle w:val="Caption"/>
              <w:spacing w:before="0" w:after="0"/>
              <w:jc w:val="center"/>
              <w:rPr>
                <w:b w:val="0"/>
                <w:szCs w:val="22"/>
              </w:rPr>
            </w:pPr>
            <w:r w:rsidRPr="0048787F">
              <w:rPr>
                <w:b w:val="0"/>
                <w:szCs w:val="22"/>
              </w:rPr>
              <w:t>1.5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CD7CA92" w14:textId="77777777" w:rsidR="004A7EC4" w:rsidRPr="0048787F" w:rsidRDefault="004A7EC4" w:rsidP="003F36FF">
            <w:pPr>
              <w:pStyle w:val="Caption"/>
              <w:spacing w:before="0" w:after="0"/>
              <w:jc w:val="center"/>
              <w:rPr>
                <w:b w:val="0"/>
                <w:szCs w:val="22"/>
              </w:rPr>
            </w:pPr>
            <w:r w:rsidRPr="0048787F">
              <w:rPr>
                <w:b w:val="0"/>
                <w:szCs w:val="22"/>
              </w:rPr>
              <w:t>3</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D830EB8"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67D86DDA" w14:textId="77777777" w:rsidR="004A7EC4" w:rsidRPr="0048787F" w:rsidRDefault="004A7EC4" w:rsidP="003F36FF">
            <w:pPr>
              <w:pStyle w:val="Caption"/>
              <w:spacing w:before="0" w:after="0"/>
              <w:jc w:val="center"/>
              <w:rPr>
                <w:b w:val="0"/>
                <w:szCs w:val="22"/>
              </w:rPr>
            </w:pPr>
            <w:r w:rsidRPr="0048787F">
              <w:rPr>
                <w:b w:val="0"/>
                <w:szCs w:val="22"/>
              </w:rPr>
              <w:t>97</w:t>
            </w:r>
          </w:p>
        </w:tc>
      </w:tr>
      <w:tr w:rsidR="004A7EC4" w:rsidRPr="00BC40CD" w14:paraId="129A9FFD"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2685DAC"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8DE68B9" w14:textId="77777777" w:rsidR="004A7EC4" w:rsidRPr="0048787F" w:rsidRDefault="004A7EC4" w:rsidP="003F36FF">
            <w:pPr>
              <w:pStyle w:val="Caption"/>
              <w:spacing w:before="0" w:after="0"/>
              <w:jc w:val="center"/>
              <w:rPr>
                <w:b w:val="0"/>
                <w:szCs w:val="22"/>
              </w:rPr>
            </w:pPr>
            <w:r w:rsidRPr="0048787F">
              <w:rPr>
                <w:b w:val="0"/>
                <w:szCs w:val="22"/>
              </w:rPr>
              <w:t>10</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676467DB" w14:textId="77777777" w:rsidR="004A7EC4" w:rsidRPr="0048787F" w:rsidRDefault="004A7EC4" w:rsidP="003F36FF">
            <w:pPr>
              <w:pStyle w:val="Caption"/>
              <w:spacing w:before="0" w:after="0"/>
              <w:jc w:val="center"/>
              <w:rPr>
                <w:b w:val="0"/>
                <w:szCs w:val="22"/>
              </w:rPr>
            </w:pPr>
            <w:r w:rsidRPr="0048787F">
              <w:rPr>
                <w:b w:val="0"/>
                <w:szCs w:val="22"/>
              </w:rPr>
              <w:t>10</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1F136EB" w14:textId="77777777" w:rsidR="004A7EC4" w:rsidRPr="0048787F" w:rsidRDefault="004A7EC4" w:rsidP="003F36FF">
            <w:pPr>
              <w:pStyle w:val="Caption"/>
              <w:spacing w:before="0" w:after="0"/>
              <w:jc w:val="center"/>
              <w:rPr>
                <w:b w:val="0"/>
                <w:szCs w:val="22"/>
              </w:rPr>
            </w:pPr>
            <w:r w:rsidRPr="0048787F">
              <w:rPr>
                <w:b w:val="0"/>
                <w:szCs w:val="22"/>
              </w:rPr>
              <w:t>1.0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DD4A099" w14:textId="77777777" w:rsidR="004A7EC4" w:rsidRPr="0048787F" w:rsidRDefault="004A7EC4" w:rsidP="003F36FF">
            <w:pPr>
              <w:pStyle w:val="Caption"/>
              <w:spacing w:before="0" w:after="0"/>
              <w:jc w:val="center"/>
              <w:rPr>
                <w:b w:val="0"/>
                <w:szCs w:val="22"/>
              </w:rPr>
            </w:pPr>
            <w:r w:rsidRPr="0048787F">
              <w:rPr>
                <w:b w:val="0"/>
                <w:szCs w:val="22"/>
              </w:rPr>
              <w:t>2</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121F583"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5ED453AB" w14:textId="77777777" w:rsidR="004A7EC4" w:rsidRPr="0048787F" w:rsidRDefault="004A7EC4" w:rsidP="003F36FF">
            <w:pPr>
              <w:pStyle w:val="Caption"/>
              <w:spacing w:before="0" w:after="0"/>
              <w:jc w:val="center"/>
              <w:rPr>
                <w:b w:val="0"/>
                <w:szCs w:val="22"/>
              </w:rPr>
            </w:pPr>
            <w:r w:rsidRPr="0048787F">
              <w:rPr>
                <w:b w:val="0"/>
                <w:szCs w:val="22"/>
              </w:rPr>
              <w:t>117</w:t>
            </w:r>
          </w:p>
        </w:tc>
      </w:tr>
      <w:tr w:rsidR="004A7EC4" w:rsidRPr="00BC40CD" w14:paraId="1BE7E3C4"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0F870B8"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6092B71" w14:textId="77777777" w:rsidR="004A7EC4" w:rsidRPr="0048787F" w:rsidRDefault="004A7EC4" w:rsidP="003F36FF">
            <w:pPr>
              <w:pStyle w:val="Caption"/>
              <w:spacing w:before="0" w:after="0"/>
              <w:jc w:val="center"/>
              <w:rPr>
                <w:b w:val="0"/>
                <w:szCs w:val="22"/>
              </w:rPr>
            </w:pPr>
            <w:r w:rsidRPr="0048787F">
              <w:rPr>
                <w:b w:val="0"/>
                <w:szCs w:val="22"/>
              </w:rPr>
              <w:t>9</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08D47DC6" w14:textId="77777777" w:rsidR="004A7EC4" w:rsidRPr="0048787F" w:rsidRDefault="004A7EC4" w:rsidP="003F36FF">
            <w:pPr>
              <w:pStyle w:val="Caption"/>
              <w:spacing w:before="0" w:after="0"/>
              <w:jc w:val="center"/>
              <w:rPr>
                <w:b w:val="0"/>
                <w:szCs w:val="22"/>
              </w:rPr>
            </w:pPr>
            <w:r w:rsidRPr="0048787F">
              <w:rPr>
                <w:b w:val="0"/>
                <w:szCs w:val="22"/>
              </w:rPr>
              <w:t>14</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AE9C1BC" w14:textId="77777777" w:rsidR="004A7EC4" w:rsidRPr="0048787F" w:rsidRDefault="004A7EC4" w:rsidP="003F36FF">
            <w:pPr>
              <w:pStyle w:val="Caption"/>
              <w:spacing w:before="0" w:after="0"/>
              <w:jc w:val="center"/>
              <w:rPr>
                <w:b w:val="0"/>
                <w:szCs w:val="22"/>
              </w:rPr>
            </w:pPr>
            <w:r w:rsidRPr="0048787F">
              <w:rPr>
                <w:b w:val="0"/>
                <w:szCs w:val="22"/>
              </w:rPr>
              <w:t>0.7</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4BA3AF6" w14:textId="77777777" w:rsidR="004A7EC4" w:rsidRPr="0048787F" w:rsidRDefault="004A7EC4" w:rsidP="003F36FF">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774DE44"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297F8396" w14:textId="77777777" w:rsidR="004A7EC4" w:rsidRPr="0048787F" w:rsidRDefault="004A7EC4" w:rsidP="003F36FF">
            <w:pPr>
              <w:pStyle w:val="Caption"/>
              <w:spacing w:before="0" w:after="0"/>
              <w:jc w:val="center"/>
              <w:rPr>
                <w:b w:val="0"/>
                <w:szCs w:val="22"/>
              </w:rPr>
            </w:pPr>
            <w:r w:rsidRPr="0048787F">
              <w:rPr>
                <w:b w:val="0"/>
                <w:szCs w:val="22"/>
              </w:rPr>
              <w:t>123</w:t>
            </w:r>
          </w:p>
        </w:tc>
      </w:tr>
      <w:tr w:rsidR="004A7EC4" w:rsidRPr="00BC40CD" w14:paraId="285BD34D"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A199A9D"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34D4CA8" w14:textId="77777777" w:rsidR="004A7EC4" w:rsidRPr="0048787F" w:rsidRDefault="004A7EC4" w:rsidP="003F36FF">
            <w:pPr>
              <w:pStyle w:val="Caption"/>
              <w:spacing w:before="0" w:after="0"/>
              <w:jc w:val="center"/>
              <w:rPr>
                <w:b w:val="0"/>
                <w:szCs w:val="22"/>
              </w:rPr>
            </w:pPr>
            <w:r w:rsidRPr="0048787F">
              <w:rPr>
                <w:b w:val="0"/>
                <w:szCs w:val="22"/>
              </w:rPr>
              <w:t>8</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378297C8" w14:textId="77777777" w:rsidR="004A7EC4" w:rsidRPr="0048787F" w:rsidRDefault="004A7EC4" w:rsidP="003F36FF">
            <w:pPr>
              <w:pStyle w:val="Caption"/>
              <w:spacing w:before="0" w:after="0"/>
              <w:jc w:val="center"/>
              <w:rPr>
                <w:b w:val="0"/>
                <w:szCs w:val="22"/>
              </w:rPr>
            </w:pPr>
            <w:r w:rsidRPr="0048787F">
              <w:rPr>
                <w:b w:val="0"/>
                <w:szCs w:val="22"/>
              </w:rPr>
              <w:t>18</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805A9D3" w14:textId="77777777" w:rsidR="004A7EC4" w:rsidRPr="0048787F" w:rsidRDefault="004A7EC4" w:rsidP="003F36FF">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C50D924" w14:textId="77777777" w:rsidR="004A7EC4" w:rsidRPr="0048787F" w:rsidRDefault="004A7EC4" w:rsidP="003F36FF">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4A743F2"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5FE67D25" w14:textId="77777777" w:rsidR="004A7EC4" w:rsidRPr="0048787F" w:rsidRDefault="004A7EC4" w:rsidP="003F36FF">
            <w:pPr>
              <w:pStyle w:val="Caption"/>
              <w:spacing w:before="0" w:after="0"/>
              <w:jc w:val="center"/>
              <w:rPr>
                <w:b w:val="0"/>
                <w:szCs w:val="22"/>
              </w:rPr>
            </w:pPr>
            <w:r w:rsidRPr="0048787F">
              <w:rPr>
                <w:b w:val="0"/>
                <w:szCs w:val="22"/>
              </w:rPr>
              <w:t>115</w:t>
            </w:r>
          </w:p>
        </w:tc>
      </w:tr>
      <w:tr w:rsidR="004A7EC4" w:rsidRPr="00BC40CD" w14:paraId="785A0F4F"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5C60929"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95A6214" w14:textId="77777777" w:rsidR="004A7EC4" w:rsidRPr="0048787F" w:rsidRDefault="004A7EC4" w:rsidP="003F36FF">
            <w:pPr>
              <w:pStyle w:val="Caption"/>
              <w:spacing w:before="0" w:after="0"/>
              <w:jc w:val="center"/>
              <w:rPr>
                <w:b w:val="0"/>
                <w:szCs w:val="22"/>
              </w:rPr>
            </w:pPr>
            <w:r w:rsidRPr="0048787F">
              <w:rPr>
                <w:b w:val="0"/>
                <w:szCs w:val="22"/>
              </w:rPr>
              <w:t>7</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1B718098" w14:textId="77777777" w:rsidR="004A7EC4" w:rsidRPr="0048787F" w:rsidRDefault="004A7EC4" w:rsidP="003F36FF">
            <w:pPr>
              <w:pStyle w:val="Caption"/>
              <w:spacing w:before="0" w:after="0"/>
              <w:jc w:val="center"/>
              <w:rPr>
                <w:b w:val="0"/>
                <w:szCs w:val="22"/>
              </w:rPr>
            </w:pPr>
            <w:r w:rsidRPr="0048787F">
              <w:rPr>
                <w:b w:val="0"/>
                <w:szCs w:val="22"/>
              </w:rPr>
              <w:t>22</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C5F0D46" w14:textId="77777777" w:rsidR="004A7EC4" w:rsidRPr="0048787F" w:rsidRDefault="004A7EC4" w:rsidP="003F36FF">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58D3044" w14:textId="77777777" w:rsidR="004A7EC4" w:rsidRPr="0048787F" w:rsidRDefault="004A7EC4" w:rsidP="003F36FF">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48161AA"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528CA31A" w14:textId="77777777" w:rsidR="004A7EC4" w:rsidRPr="0048787F" w:rsidRDefault="004A7EC4" w:rsidP="003F36FF">
            <w:pPr>
              <w:pStyle w:val="Caption"/>
              <w:spacing w:before="0" w:after="0"/>
              <w:jc w:val="center"/>
              <w:rPr>
                <w:b w:val="0"/>
                <w:szCs w:val="22"/>
              </w:rPr>
            </w:pPr>
            <w:r w:rsidRPr="0048787F">
              <w:rPr>
                <w:b w:val="0"/>
                <w:szCs w:val="22"/>
              </w:rPr>
              <w:t>101</w:t>
            </w:r>
          </w:p>
        </w:tc>
      </w:tr>
      <w:tr w:rsidR="004A7EC4" w:rsidRPr="00BC40CD" w14:paraId="460110CF" w14:textId="77777777" w:rsidTr="003F36FF">
        <w:trPr>
          <w:trHeight w:val="20"/>
        </w:trPr>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20A34FF"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C9FF8AC" w14:textId="77777777" w:rsidR="004A7EC4" w:rsidRPr="0048787F" w:rsidRDefault="004A7EC4" w:rsidP="003F36FF">
            <w:pPr>
              <w:pStyle w:val="Caption"/>
              <w:spacing w:before="0" w:after="0"/>
              <w:jc w:val="center"/>
              <w:rPr>
                <w:b w:val="0"/>
                <w:szCs w:val="22"/>
              </w:rPr>
            </w:pPr>
            <w:r w:rsidRPr="0048787F">
              <w:rPr>
                <w:b w:val="0"/>
                <w:szCs w:val="22"/>
              </w:rPr>
              <w:t>6</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3013B6C0" w14:textId="77777777" w:rsidR="004A7EC4" w:rsidRPr="0048787F" w:rsidRDefault="004A7EC4" w:rsidP="003F36FF">
            <w:pPr>
              <w:pStyle w:val="Caption"/>
              <w:spacing w:before="0" w:after="0"/>
              <w:jc w:val="center"/>
              <w:rPr>
                <w:b w:val="0"/>
                <w:szCs w:val="22"/>
              </w:rPr>
            </w:pPr>
            <w:r w:rsidRPr="0048787F">
              <w:rPr>
                <w:b w:val="0"/>
                <w:szCs w:val="22"/>
              </w:rPr>
              <w:t>26</w:t>
            </w:r>
          </w:p>
        </w:tc>
        <w:tc>
          <w:tcPr>
            <w:tcW w:w="0" w:type="auto"/>
            <w:tcBorders>
              <w:top w:val="single" w:sz="8" w:space="0" w:color="FFFFFF"/>
              <w:left w:val="single" w:sz="8" w:space="0" w:color="000000"/>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F56BC89" w14:textId="77777777" w:rsidR="004A7EC4" w:rsidRPr="0048787F" w:rsidRDefault="004A7EC4" w:rsidP="003F36FF">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D8BDD57" w14:textId="77777777" w:rsidR="004A7EC4" w:rsidRPr="0048787F" w:rsidRDefault="004A7EC4" w:rsidP="003F36FF">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9B718F7"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8" w:space="0" w:color="FFFFFF"/>
              <w:right w:val="single" w:sz="8" w:space="0" w:color="000000"/>
            </w:tcBorders>
            <w:shd w:val="clear" w:color="auto" w:fill="auto"/>
            <w:tcMar>
              <w:top w:w="12" w:type="dxa"/>
              <w:left w:w="12" w:type="dxa"/>
              <w:bottom w:w="0" w:type="dxa"/>
              <w:right w:w="12" w:type="dxa"/>
            </w:tcMar>
            <w:vAlign w:val="center"/>
            <w:hideMark/>
          </w:tcPr>
          <w:p w14:paraId="404584B6" w14:textId="77777777" w:rsidR="004A7EC4" w:rsidRPr="0048787F" w:rsidRDefault="004A7EC4" w:rsidP="003F36FF">
            <w:pPr>
              <w:pStyle w:val="Caption"/>
              <w:spacing w:before="0" w:after="0"/>
              <w:jc w:val="center"/>
              <w:rPr>
                <w:b w:val="0"/>
                <w:szCs w:val="22"/>
              </w:rPr>
            </w:pPr>
            <w:r w:rsidRPr="0048787F">
              <w:rPr>
                <w:b w:val="0"/>
                <w:szCs w:val="22"/>
              </w:rPr>
              <w:t>87</w:t>
            </w:r>
          </w:p>
        </w:tc>
      </w:tr>
      <w:tr w:rsidR="004A7EC4" w:rsidRPr="000352C9" w14:paraId="7CCAA632" w14:textId="77777777" w:rsidTr="003F36FF">
        <w:trPr>
          <w:trHeight w:val="20"/>
        </w:trPr>
        <w:tc>
          <w:tcPr>
            <w:tcW w:w="0" w:type="auto"/>
            <w:tcBorders>
              <w:top w:val="single" w:sz="8" w:space="0" w:color="FFFFFF"/>
              <w:left w:val="single" w:sz="8" w:space="0" w:color="000000"/>
              <w:bottom w:val="single" w:sz="4" w:space="0" w:color="auto"/>
              <w:right w:val="single" w:sz="8" w:space="0" w:color="FFFFFF"/>
            </w:tcBorders>
            <w:shd w:val="clear" w:color="auto" w:fill="auto"/>
            <w:tcMar>
              <w:top w:w="12" w:type="dxa"/>
              <w:left w:w="12" w:type="dxa"/>
              <w:bottom w:w="0" w:type="dxa"/>
              <w:right w:w="12" w:type="dxa"/>
            </w:tcMar>
            <w:vAlign w:val="center"/>
            <w:hideMark/>
          </w:tcPr>
          <w:p w14:paraId="31EEB51C" w14:textId="77777777" w:rsidR="004A7EC4" w:rsidRPr="0048787F" w:rsidRDefault="004A7EC4" w:rsidP="003F36FF">
            <w:pPr>
              <w:pStyle w:val="Caption"/>
              <w:spacing w:before="0" w:after="0"/>
              <w:jc w:val="center"/>
              <w:rPr>
                <w:b w:val="0"/>
                <w:szCs w:val="22"/>
              </w:rPr>
            </w:pPr>
            <w:r w:rsidRPr="0048787F">
              <w:rPr>
                <w:b w:val="0"/>
                <w:szCs w:val="22"/>
              </w:rPr>
              <w:t>4</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2DA6B9D5" w14:textId="77777777" w:rsidR="004A7EC4" w:rsidRPr="0048787F" w:rsidRDefault="004A7EC4" w:rsidP="003F36FF">
            <w:pPr>
              <w:pStyle w:val="Caption"/>
              <w:spacing w:before="0" w:after="0"/>
              <w:jc w:val="center"/>
              <w:rPr>
                <w:b w:val="0"/>
                <w:szCs w:val="22"/>
              </w:rPr>
            </w:pPr>
            <w:r w:rsidRPr="0048787F">
              <w:rPr>
                <w:b w:val="0"/>
                <w:szCs w:val="22"/>
              </w:rPr>
              <w:t>5</w:t>
            </w:r>
          </w:p>
        </w:tc>
        <w:tc>
          <w:tcPr>
            <w:tcW w:w="0" w:type="auto"/>
            <w:tcBorders>
              <w:top w:val="single" w:sz="8" w:space="0" w:color="FFFFFF"/>
              <w:left w:val="single" w:sz="8" w:space="0" w:color="FFFFFF"/>
              <w:bottom w:val="single" w:sz="4" w:space="0" w:color="auto"/>
              <w:right w:val="single" w:sz="8" w:space="0" w:color="000000"/>
            </w:tcBorders>
            <w:shd w:val="clear" w:color="auto" w:fill="auto"/>
            <w:tcMar>
              <w:top w:w="12" w:type="dxa"/>
              <w:left w:w="12" w:type="dxa"/>
              <w:bottom w:w="0" w:type="dxa"/>
              <w:right w:w="12" w:type="dxa"/>
            </w:tcMar>
            <w:vAlign w:val="center"/>
            <w:hideMark/>
          </w:tcPr>
          <w:p w14:paraId="7033DEDE" w14:textId="77777777" w:rsidR="004A7EC4" w:rsidRPr="0048787F" w:rsidRDefault="004A7EC4" w:rsidP="003F36FF">
            <w:pPr>
              <w:pStyle w:val="Caption"/>
              <w:spacing w:before="0" w:after="0"/>
              <w:jc w:val="center"/>
              <w:rPr>
                <w:b w:val="0"/>
                <w:szCs w:val="22"/>
              </w:rPr>
            </w:pPr>
            <w:r w:rsidRPr="0048787F">
              <w:rPr>
                <w:b w:val="0"/>
                <w:szCs w:val="22"/>
              </w:rPr>
              <w:t>30</w:t>
            </w:r>
          </w:p>
        </w:tc>
        <w:tc>
          <w:tcPr>
            <w:tcW w:w="0" w:type="auto"/>
            <w:tcBorders>
              <w:top w:val="single" w:sz="8" w:space="0" w:color="FFFFFF"/>
              <w:left w:val="single" w:sz="8" w:space="0" w:color="000000"/>
              <w:bottom w:val="single" w:sz="4" w:space="0" w:color="auto"/>
              <w:right w:val="single" w:sz="8" w:space="0" w:color="FFFFFF"/>
            </w:tcBorders>
            <w:shd w:val="clear" w:color="auto" w:fill="auto"/>
            <w:tcMar>
              <w:top w:w="12" w:type="dxa"/>
              <w:left w:w="12" w:type="dxa"/>
              <w:bottom w:w="0" w:type="dxa"/>
              <w:right w:w="12" w:type="dxa"/>
            </w:tcMar>
            <w:vAlign w:val="center"/>
            <w:hideMark/>
          </w:tcPr>
          <w:p w14:paraId="10F9D739" w14:textId="77777777" w:rsidR="004A7EC4" w:rsidRPr="0048787F" w:rsidRDefault="004A7EC4" w:rsidP="003F36FF">
            <w:pPr>
              <w:pStyle w:val="Caption"/>
              <w:spacing w:before="0" w:after="0"/>
              <w:jc w:val="center"/>
              <w:rPr>
                <w:b w:val="0"/>
                <w:szCs w:val="22"/>
              </w:rPr>
            </w:pPr>
            <w:r w:rsidRPr="0048787F">
              <w:rPr>
                <w:b w:val="0"/>
                <w:szCs w:val="22"/>
              </w:rPr>
              <w:t>0.6</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5BC260D3" w14:textId="77777777" w:rsidR="004A7EC4" w:rsidRPr="0048787F" w:rsidRDefault="004A7EC4" w:rsidP="003F36FF">
            <w:pPr>
              <w:pStyle w:val="Caption"/>
              <w:spacing w:before="0" w:after="0"/>
              <w:jc w:val="center"/>
              <w:rPr>
                <w:b w:val="0"/>
                <w:szCs w:val="22"/>
              </w:rPr>
            </w:pPr>
            <w:r w:rsidRPr="0048787F">
              <w:rPr>
                <w:b w:val="0"/>
                <w:szCs w:val="22"/>
              </w:rPr>
              <w:t>1</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4B09648E" w14:textId="77777777" w:rsidR="004A7EC4" w:rsidRPr="0048787F" w:rsidRDefault="004A7EC4" w:rsidP="003F36FF">
            <w:pPr>
              <w:pStyle w:val="Caption"/>
              <w:spacing w:before="0" w:after="0"/>
              <w:jc w:val="center"/>
              <w:rPr>
                <w:b w:val="0"/>
                <w:szCs w:val="22"/>
              </w:rPr>
            </w:pPr>
            <w:r w:rsidRPr="0048787F">
              <w:rPr>
                <w:b w:val="0"/>
                <w:szCs w:val="22"/>
              </w:rPr>
              <w:t>87.5</w:t>
            </w:r>
          </w:p>
        </w:tc>
        <w:tc>
          <w:tcPr>
            <w:tcW w:w="0" w:type="auto"/>
            <w:tcBorders>
              <w:top w:val="single" w:sz="8" w:space="0" w:color="FFFFFF"/>
              <w:left w:val="single" w:sz="8" w:space="0" w:color="FFFFFF"/>
              <w:bottom w:val="single" w:sz="4" w:space="0" w:color="auto"/>
              <w:right w:val="single" w:sz="8" w:space="0" w:color="000000"/>
            </w:tcBorders>
            <w:shd w:val="clear" w:color="auto" w:fill="auto"/>
            <w:tcMar>
              <w:top w:w="12" w:type="dxa"/>
              <w:left w:w="12" w:type="dxa"/>
              <w:bottom w:w="0" w:type="dxa"/>
              <w:right w:w="12" w:type="dxa"/>
            </w:tcMar>
            <w:vAlign w:val="center"/>
            <w:hideMark/>
          </w:tcPr>
          <w:p w14:paraId="426376A0" w14:textId="77777777" w:rsidR="004A7EC4" w:rsidRPr="0048787F" w:rsidRDefault="004A7EC4" w:rsidP="003F36FF">
            <w:pPr>
              <w:pStyle w:val="Caption"/>
              <w:spacing w:before="0" w:after="0"/>
              <w:jc w:val="center"/>
              <w:rPr>
                <w:b w:val="0"/>
                <w:szCs w:val="22"/>
              </w:rPr>
            </w:pPr>
            <w:r w:rsidRPr="0048787F">
              <w:rPr>
                <w:b w:val="0"/>
                <w:szCs w:val="22"/>
              </w:rPr>
              <w:t>71</w:t>
            </w:r>
          </w:p>
        </w:tc>
      </w:tr>
    </w:tbl>
    <w:p w14:paraId="56B6EC11" w14:textId="5DF65D76" w:rsidR="004A7EC4" w:rsidRDefault="004A7EC4" w:rsidP="0080308E">
      <w:pPr>
        <w:pStyle w:val="Figurecaption"/>
      </w:pPr>
    </w:p>
    <w:p w14:paraId="4F6C4F4F" w14:textId="77777777" w:rsidR="004A7EC4" w:rsidRDefault="004A7EC4">
      <w:pPr>
        <w:spacing w:line="240" w:lineRule="auto"/>
      </w:pPr>
      <w:r>
        <w:br w:type="page"/>
      </w:r>
    </w:p>
    <w:p w14:paraId="7050735D" w14:textId="77777777" w:rsidR="004A7EC4" w:rsidRDefault="004A7EC4" w:rsidP="004A7EC4">
      <w:pPr>
        <w:pStyle w:val="Caption"/>
        <w:keepNext/>
      </w:pPr>
      <w:r>
        <w:lastRenderedPageBreak/>
        <w:t>Table 3: Sample results for reducing delayed discharges</w:t>
      </w:r>
    </w:p>
    <w:tbl>
      <w:tblPr>
        <w:tblStyle w:val="TableGrid"/>
        <w:tblW w:w="8527" w:type="dxa"/>
        <w:tblLayout w:type="fixed"/>
        <w:tblLook w:val="04A0" w:firstRow="1" w:lastRow="0" w:firstColumn="1" w:lastColumn="0" w:noHBand="0" w:noVBand="1"/>
      </w:tblPr>
      <w:tblGrid>
        <w:gridCol w:w="2830"/>
        <w:gridCol w:w="1560"/>
        <w:gridCol w:w="1984"/>
        <w:gridCol w:w="2153"/>
      </w:tblGrid>
      <w:tr w:rsidR="004A7EC4" w14:paraId="0AAC99DB" w14:textId="77777777" w:rsidTr="003F36FF">
        <w:tc>
          <w:tcPr>
            <w:tcW w:w="2830" w:type="dxa"/>
          </w:tcPr>
          <w:p w14:paraId="5966BB55" w14:textId="77777777" w:rsidR="004A7EC4" w:rsidRPr="00B61AAB" w:rsidRDefault="004A7EC4" w:rsidP="003F36FF">
            <w:pPr>
              <w:pStyle w:val="Newparagraph"/>
              <w:spacing w:line="240" w:lineRule="auto"/>
              <w:ind w:firstLine="0"/>
              <w:rPr>
                <w:b/>
              </w:rPr>
            </w:pPr>
          </w:p>
        </w:tc>
        <w:tc>
          <w:tcPr>
            <w:tcW w:w="1560" w:type="dxa"/>
          </w:tcPr>
          <w:p w14:paraId="552D9228" w14:textId="77777777" w:rsidR="004A7EC4" w:rsidRPr="00B61AAB" w:rsidRDefault="004A7EC4" w:rsidP="003F36FF">
            <w:pPr>
              <w:pStyle w:val="Newparagraph"/>
              <w:spacing w:line="240" w:lineRule="auto"/>
              <w:ind w:firstLine="0"/>
              <w:rPr>
                <w:b/>
              </w:rPr>
            </w:pPr>
            <w:r>
              <w:rPr>
                <w:b/>
              </w:rPr>
              <w:t xml:space="preserve">Base </w:t>
            </w:r>
          </w:p>
        </w:tc>
        <w:tc>
          <w:tcPr>
            <w:tcW w:w="1984" w:type="dxa"/>
          </w:tcPr>
          <w:p w14:paraId="504CE00C" w14:textId="77777777" w:rsidR="004A7EC4" w:rsidRPr="00B61AAB" w:rsidRDefault="004A7EC4" w:rsidP="003F36FF">
            <w:pPr>
              <w:pStyle w:val="Newparagraph"/>
              <w:spacing w:line="240" w:lineRule="auto"/>
              <w:ind w:firstLine="0"/>
              <w:rPr>
                <w:b/>
              </w:rPr>
            </w:pPr>
            <w:r>
              <w:rPr>
                <w:b/>
              </w:rPr>
              <w:t>Remove delays over 24 hours</w:t>
            </w:r>
          </w:p>
        </w:tc>
        <w:tc>
          <w:tcPr>
            <w:tcW w:w="2153" w:type="dxa"/>
          </w:tcPr>
          <w:p w14:paraId="303C0C32" w14:textId="77777777" w:rsidR="004A7EC4" w:rsidRPr="00B61AAB" w:rsidRDefault="004A7EC4" w:rsidP="003F36FF">
            <w:pPr>
              <w:pStyle w:val="Newparagraph"/>
              <w:spacing w:line="240" w:lineRule="auto"/>
              <w:ind w:firstLine="0"/>
              <w:rPr>
                <w:b/>
              </w:rPr>
            </w:pPr>
            <w:r>
              <w:rPr>
                <w:b/>
              </w:rPr>
              <w:t>Remove delays over 4 hours</w:t>
            </w:r>
          </w:p>
        </w:tc>
      </w:tr>
      <w:tr w:rsidR="004A7EC4" w14:paraId="79B41F94" w14:textId="77777777" w:rsidTr="003F36FF">
        <w:tc>
          <w:tcPr>
            <w:tcW w:w="2830" w:type="dxa"/>
          </w:tcPr>
          <w:p w14:paraId="1A97292C" w14:textId="77777777" w:rsidR="004A7EC4" w:rsidRDefault="004A7EC4" w:rsidP="003F36FF">
            <w:pPr>
              <w:pStyle w:val="Newparagraph"/>
              <w:spacing w:line="240" w:lineRule="auto"/>
              <w:ind w:firstLine="0"/>
            </w:pPr>
            <w:r w:rsidRPr="00BD3163">
              <w:t>Number of beds</w:t>
            </w:r>
            <w:r>
              <w:t xml:space="preserve"> available</w:t>
            </w:r>
          </w:p>
        </w:tc>
        <w:tc>
          <w:tcPr>
            <w:tcW w:w="1560" w:type="dxa"/>
          </w:tcPr>
          <w:p w14:paraId="341342D2" w14:textId="77777777" w:rsidR="004A7EC4" w:rsidRDefault="004A7EC4" w:rsidP="003F36FF">
            <w:pPr>
              <w:pStyle w:val="Newparagraph"/>
              <w:spacing w:line="240" w:lineRule="auto"/>
              <w:ind w:firstLine="0"/>
            </w:pPr>
            <w:r>
              <w:t>25</w:t>
            </w:r>
          </w:p>
        </w:tc>
        <w:tc>
          <w:tcPr>
            <w:tcW w:w="1984" w:type="dxa"/>
          </w:tcPr>
          <w:p w14:paraId="61F730DA" w14:textId="77777777" w:rsidR="004A7EC4" w:rsidRDefault="004A7EC4" w:rsidP="003F36FF">
            <w:pPr>
              <w:pStyle w:val="Newparagraph"/>
              <w:spacing w:line="240" w:lineRule="auto"/>
              <w:ind w:firstLine="0"/>
            </w:pPr>
            <w:r>
              <w:t>24</w:t>
            </w:r>
          </w:p>
        </w:tc>
        <w:tc>
          <w:tcPr>
            <w:tcW w:w="2153" w:type="dxa"/>
          </w:tcPr>
          <w:p w14:paraId="631A0EBC" w14:textId="77777777" w:rsidR="004A7EC4" w:rsidRDefault="004A7EC4" w:rsidP="003F36FF">
            <w:pPr>
              <w:pStyle w:val="Newparagraph"/>
              <w:spacing w:line="240" w:lineRule="auto"/>
              <w:ind w:firstLine="0"/>
            </w:pPr>
            <w:r>
              <w:t>23</w:t>
            </w:r>
          </w:p>
        </w:tc>
      </w:tr>
      <w:tr w:rsidR="004A7EC4" w14:paraId="052FBEC6" w14:textId="77777777" w:rsidTr="003F36FF">
        <w:tc>
          <w:tcPr>
            <w:tcW w:w="2830" w:type="dxa"/>
          </w:tcPr>
          <w:p w14:paraId="0E2C7671" w14:textId="77777777" w:rsidR="004A7EC4" w:rsidRDefault="004A7EC4" w:rsidP="003F36FF">
            <w:pPr>
              <w:pStyle w:val="Newparagraph"/>
              <w:spacing w:line="240" w:lineRule="auto"/>
              <w:ind w:firstLine="0"/>
            </w:pPr>
            <w:r>
              <w:t>Occupancy of unit</w:t>
            </w:r>
            <w:r w:rsidRPr="00E55330">
              <w:t xml:space="preserve"> </w:t>
            </w:r>
          </w:p>
          <w:p w14:paraId="5AC88253" w14:textId="77777777" w:rsidR="004A7EC4" w:rsidRDefault="004A7EC4" w:rsidP="003F36FF">
            <w:pPr>
              <w:pStyle w:val="Newparagraph"/>
              <w:spacing w:line="240" w:lineRule="auto"/>
              <w:ind w:firstLine="0"/>
            </w:pPr>
            <w:r>
              <w:t>(average percentage)</w:t>
            </w:r>
          </w:p>
        </w:tc>
        <w:tc>
          <w:tcPr>
            <w:tcW w:w="1560" w:type="dxa"/>
          </w:tcPr>
          <w:p w14:paraId="593C899C" w14:textId="77777777" w:rsidR="004A7EC4" w:rsidRDefault="004A7EC4" w:rsidP="003F36FF">
            <w:pPr>
              <w:pStyle w:val="Newparagraph"/>
              <w:spacing w:line="240" w:lineRule="auto"/>
              <w:ind w:firstLine="0"/>
            </w:pPr>
            <w:r>
              <w:t>76.4%</w:t>
            </w:r>
          </w:p>
        </w:tc>
        <w:tc>
          <w:tcPr>
            <w:tcW w:w="1984" w:type="dxa"/>
          </w:tcPr>
          <w:p w14:paraId="02780F40" w14:textId="77777777" w:rsidR="004A7EC4" w:rsidRDefault="004A7EC4" w:rsidP="003F36FF">
            <w:pPr>
              <w:pStyle w:val="Newparagraph"/>
              <w:spacing w:line="240" w:lineRule="auto"/>
              <w:ind w:firstLine="0"/>
            </w:pPr>
            <w:r>
              <w:t>76.7%</w:t>
            </w:r>
          </w:p>
        </w:tc>
        <w:tc>
          <w:tcPr>
            <w:tcW w:w="2153" w:type="dxa"/>
          </w:tcPr>
          <w:p w14:paraId="52EDBB1A" w14:textId="77777777" w:rsidR="004A7EC4" w:rsidRDefault="004A7EC4" w:rsidP="003F36FF">
            <w:pPr>
              <w:pStyle w:val="Newparagraph"/>
              <w:spacing w:line="240" w:lineRule="auto"/>
              <w:ind w:firstLine="0"/>
            </w:pPr>
            <w:r>
              <w:t>76.7%</w:t>
            </w:r>
          </w:p>
        </w:tc>
      </w:tr>
      <w:tr w:rsidR="004A7EC4" w14:paraId="57DFB049" w14:textId="77777777" w:rsidTr="003F36FF">
        <w:tc>
          <w:tcPr>
            <w:tcW w:w="2830" w:type="dxa"/>
          </w:tcPr>
          <w:p w14:paraId="13B672BF" w14:textId="77777777" w:rsidR="004A7EC4" w:rsidRDefault="004A7EC4" w:rsidP="003F36FF">
            <w:pPr>
              <w:pStyle w:val="Newparagraph"/>
              <w:spacing w:line="240" w:lineRule="auto"/>
              <w:ind w:firstLine="0"/>
            </w:pPr>
            <w:r>
              <w:t>Emergency Transfers</w:t>
            </w:r>
            <w:r w:rsidRPr="00E55330">
              <w:t xml:space="preserve"> </w:t>
            </w:r>
            <w:r>
              <w:t>(average number)</w:t>
            </w:r>
          </w:p>
        </w:tc>
        <w:tc>
          <w:tcPr>
            <w:tcW w:w="1560" w:type="dxa"/>
          </w:tcPr>
          <w:p w14:paraId="595CC16F" w14:textId="77777777" w:rsidR="004A7EC4" w:rsidRDefault="004A7EC4" w:rsidP="003F36FF">
            <w:pPr>
              <w:pStyle w:val="Newparagraph"/>
              <w:spacing w:line="240" w:lineRule="auto"/>
              <w:ind w:firstLine="0"/>
            </w:pPr>
            <w:r>
              <w:t>30</w:t>
            </w:r>
          </w:p>
        </w:tc>
        <w:tc>
          <w:tcPr>
            <w:tcW w:w="1984" w:type="dxa"/>
          </w:tcPr>
          <w:p w14:paraId="56759411" w14:textId="77777777" w:rsidR="004A7EC4" w:rsidRDefault="004A7EC4" w:rsidP="003F36FF">
            <w:pPr>
              <w:pStyle w:val="Newparagraph"/>
              <w:spacing w:line="240" w:lineRule="auto"/>
              <w:ind w:firstLine="0"/>
            </w:pPr>
            <w:r>
              <w:t>31</w:t>
            </w:r>
          </w:p>
        </w:tc>
        <w:tc>
          <w:tcPr>
            <w:tcW w:w="2153" w:type="dxa"/>
          </w:tcPr>
          <w:p w14:paraId="77BE3AB9" w14:textId="77777777" w:rsidR="004A7EC4" w:rsidRDefault="004A7EC4" w:rsidP="003F36FF">
            <w:pPr>
              <w:pStyle w:val="Newparagraph"/>
              <w:spacing w:line="240" w:lineRule="auto"/>
              <w:ind w:firstLine="0"/>
            </w:pPr>
            <w:r>
              <w:t>31</w:t>
            </w:r>
          </w:p>
        </w:tc>
      </w:tr>
      <w:tr w:rsidR="004A7EC4" w14:paraId="21537C52" w14:textId="77777777" w:rsidTr="003F36FF">
        <w:tc>
          <w:tcPr>
            <w:tcW w:w="2830" w:type="dxa"/>
          </w:tcPr>
          <w:p w14:paraId="3B7ABBB5" w14:textId="77777777" w:rsidR="004A7EC4" w:rsidRDefault="004A7EC4" w:rsidP="003F36FF">
            <w:pPr>
              <w:pStyle w:val="Newparagraph"/>
              <w:spacing w:line="240" w:lineRule="auto"/>
              <w:ind w:firstLine="0"/>
            </w:pPr>
            <w:r>
              <w:t>Electives cancelled</w:t>
            </w:r>
            <w:r w:rsidRPr="00E55330">
              <w:t xml:space="preserve"> </w:t>
            </w:r>
            <w:r>
              <w:t>(average percentage)</w:t>
            </w:r>
          </w:p>
        </w:tc>
        <w:tc>
          <w:tcPr>
            <w:tcW w:w="1560" w:type="dxa"/>
          </w:tcPr>
          <w:p w14:paraId="6E7FEAC3" w14:textId="77777777" w:rsidR="004A7EC4" w:rsidRDefault="004A7EC4" w:rsidP="003F36FF">
            <w:pPr>
              <w:pStyle w:val="Newparagraph"/>
              <w:spacing w:line="240" w:lineRule="auto"/>
              <w:ind w:firstLine="0"/>
            </w:pPr>
            <w:r>
              <w:t>20.7%</w:t>
            </w:r>
          </w:p>
        </w:tc>
        <w:tc>
          <w:tcPr>
            <w:tcW w:w="1984" w:type="dxa"/>
          </w:tcPr>
          <w:p w14:paraId="3C5E3D24" w14:textId="77777777" w:rsidR="004A7EC4" w:rsidRDefault="004A7EC4" w:rsidP="003F36FF">
            <w:pPr>
              <w:pStyle w:val="Newparagraph"/>
              <w:spacing w:line="240" w:lineRule="auto"/>
              <w:ind w:firstLine="0"/>
            </w:pPr>
            <w:r>
              <w:t>20.1%</w:t>
            </w:r>
          </w:p>
        </w:tc>
        <w:tc>
          <w:tcPr>
            <w:tcW w:w="2153" w:type="dxa"/>
          </w:tcPr>
          <w:p w14:paraId="065C6320" w14:textId="77777777" w:rsidR="004A7EC4" w:rsidRDefault="004A7EC4" w:rsidP="003F36FF">
            <w:pPr>
              <w:pStyle w:val="Newparagraph"/>
              <w:spacing w:line="240" w:lineRule="auto"/>
              <w:ind w:firstLine="0"/>
            </w:pPr>
            <w:r>
              <w:t>21.2%</w:t>
            </w:r>
          </w:p>
        </w:tc>
      </w:tr>
    </w:tbl>
    <w:p w14:paraId="6F77B20C" w14:textId="523EDAF0" w:rsidR="004A7EC4" w:rsidRDefault="004A7EC4" w:rsidP="0080308E">
      <w:pPr>
        <w:pStyle w:val="Figurecaption"/>
      </w:pPr>
    </w:p>
    <w:p w14:paraId="506203A0" w14:textId="77777777" w:rsidR="004A7EC4" w:rsidRDefault="004A7EC4">
      <w:pPr>
        <w:spacing w:line="240" w:lineRule="auto"/>
      </w:pPr>
      <w:r>
        <w:br w:type="page"/>
      </w:r>
    </w:p>
    <w:p w14:paraId="4405E5CB" w14:textId="241D66A6" w:rsidR="004A7EC4" w:rsidRPr="00571523" w:rsidRDefault="004A7EC4" w:rsidP="004A7EC4">
      <w:pPr>
        <w:pStyle w:val="Acknowledgements"/>
        <w:rPr>
          <w:b/>
        </w:rPr>
      </w:pPr>
      <w:r>
        <w:rPr>
          <w:b/>
        </w:rPr>
        <w:lastRenderedPageBreak/>
        <w:t>Appendix</w:t>
      </w:r>
    </w:p>
    <w:p w14:paraId="0D367D29" w14:textId="77777777" w:rsidR="004A7EC4" w:rsidRPr="002B3BD6" w:rsidRDefault="004A7EC4" w:rsidP="004A7EC4">
      <w:pPr>
        <w:spacing w:line="252" w:lineRule="auto"/>
        <w:contextualSpacing/>
        <w:rPr>
          <w:rFonts w:ascii="Calibri" w:eastAsiaTheme="minorEastAsia" w:hAnsi="Calibri"/>
          <w:b/>
          <w:bCs/>
          <w:color w:val="000000"/>
          <w:lang w:eastAsia="zh-CN"/>
        </w:rPr>
      </w:pPr>
      <w:r w:rsidRPr="002B3BD6">
        <w:rPr>
          <w:rFonts w:ascii="Calibri" w:eastAsiaTheme="minorEastAsia" w:hAnsi="Calibri"/>
          <w:b/>
          <w:bCs/>
          <w:color w:val="000000"/>
          <w:lang w:eastAsia="zh-CN"/>
        </w:rPr>
        <w:t>Strengthening the Reporting of Empirical Simulation Studies (STRESS)</w:t>
      </w:r>
    </w:p>
    <w:p w14:paraId="7E6C54A0" w14:textId="77777777" w:rsidR="004A7EC4" w:rsidRPr="002B3BD6" w:rsidRDefault="004A7EC4" w:rsidP="004A7EC4">
      <w:pPr>
        <w:spacing w:line="252" w:lineRule="auto"/>
        <w:contextualSpacing/>
        <w:rPr>
          <w:rFonts w:ascii="Calibri" w:eastAsiaTheme="minorEastAsia" w:hAnsi="Calibri"/>
          <w:b/>
          <w:bCs/>
          <w:color w:val="000000"/>
          <w:lang w:eastAsia="zh-CN"/>
        </w:rPr>
      </w:pPr>
      <w:r>
        <w:rPr>
          <w:rFonts w:ascii="Calibri" w:eastAsiaTheme="minorEastAsia" w:hAnsi="Calibri"/>
          <w:b/>
          <w:bCs/>
          <w:color w:val="000000"/>
          <w:lang w:eastAsia="zh-CN"/>
        </w:rPr>
        <w:t>This table reports the models against the STRESS-DES guidelines, indicating where information is given in the paper or providing the details.</w:t>
      </w:r>
    </w:p>
    <w:p w14:paraId="1CF769F3" w14:textId="77777777" w:rsidR="004A7EC4" w:rsidRPr="002B3BD6" w:rsidRDefault="004A7EC4" w:rsidP="004A7EC4">
      <w:pPr>
        <w:spacing w:line="252" w:lineRule="auto"/>
        <w:ind w:left="720" w:hanging="360"/>
        <w:contextualSpacing/>
        <w:rPr>
          <w:rFonts w:ascii="Calibri" w:eastAsiaTheme="minorEastAsia" w:hAnsi="Calibri"/>
          <w:color w:val="000000"/>
          <w:lang w:eastAsia="zh-C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576"/>
        <w:gridCol w:w="3223"/>
        <w:gridCol w:w="3203"/>
      </w:tblGrid>
      <w:tr w:rsidR="004A7EC4" w:rsidRPr="0081762C" w14:paraId="3A535997" w14:textId="77777777" w:rsidTr="003F36FF">
        <w:tc>
          <w:tcPr>
            <w:tcW w:w="877" w:type="pct"/>
            <w:tcBorders>
              <w:top w:val="single" w:sz="6" w:space="0" w:color="auto"/>
              <w:left w:val="single" w:sz="6" w:space="0" w:color="auto"/>
              <w:bottom w:val="single" w:sz="6" w:space="0" w:color="auto"/>
            </w:tcBorders>
            <w:shd w:val="clear" w:color="auto" w:fill="DBE5F1" w:themeFill="accent1" w:themeFillTint="33"/>
          </w:tcPr>
          <w:p w14:paraId="5AA85170" w14:textId="77777777" w:rsidR="004A7EC4" w:rsidRPr="004F6972" w:rsidRDefault="004A7EC4" w:rsidP="003F36FF">
            <w:pPr>
              <w:spacing w:line="252" w:lineRule="auto"/>
              <w:contextualSpacing/>
              <w:rPr>
                <w:rFonts w:ascii="Calibri" w:hAnsi="Calibri"/>
                <w:b/>
                <w:bCs/>
                <w:color w:val="000000"/>
                <w:sz w:val="20"/>
                <w:szCs w:val="20"/>
              </w:rPr>
            </w:pPr>
            <w:r w:rsidRPr="004F6972">
              <w:rPr>
                <w:rFonts w:ascii="Calibri" w:hAnsi="Calibri"/>
                <w:b/>
                <w:bCs/>
                <w:color w:val="000000"/>
                <w:sz w:val="20"/>
                <w:szCs w:val="20"/>
              </w:rPr>
              <w:t>Section/Subsection</w:t>
            </w:r>
          </w:p>
        </w:tc>
        <w:tc>
          <w:tcPr>
            <w:tcW w:w="339" w:type="pct"/>
            <w:tcBorders>
              <w:top w:val="single" w:sz="6" w:space="0" w:color="auto"/>
              <w:bottom w:val="single" w:sz="6" w:space="0" w:color="auto"/>
            </w:tcBorders>
            <w:shd w:val="clear" w:color="auto" w:fill="DBE5F1" w:themeFill="accent1" w:themeFillTint="33"/>
          </w:tcPr>
          <w:p w14:paraId="06491E71" w14:textId="77777777" w:rsidR="004A7EC4" w:rsidRPr="002B3BD6" w:rsidRDefault="004A7EC4" w:rsidP="003F36FF">
            <w:pPr>
              <w:spacing w:line="252" w:lineRule="auto"/>
              <w:contextualSpacing/>
              <w:rPr>
                <w:rFonts w:ascii="Calibri" w:hAnsi="Calibri"/>
                <w:b/>
                <w:bCs/>
                <w:color w:val="000000"/>
                <w:sz w:val="20"/>
                <w:szCs w:val="20"/>
              </w:rPr>
            </w:pPr>
            <w:r w:rsidRPr="002B3BD6">
              <w:rPr>
                <w:rFonts w:ascii="Calibri" w:hAnsi="Calibri"/>
                <w:b/>
                <w:bCs/>
                <w:color w:val="000000"/>
                <w:sz w:val="20"/>
                <w:szCs w:val="20"/>
              </w:rPr>
              <w:t>Item</w:t>
            </w:r>
          </w:p>
        </w:tc>
        <w:tc>
          <w:tcPr>
            <w:tcW w:w="1898" w:type="pct"/>
            <w:tcBorders>
              <w:top w:val="single" w:sz="6" w:space="0" w:color="auto"/>
              <w:bottom w:val="single" w:sz="6" w:space="0" w:color="auto"/>
            </w:tcBorders>
            <w:shd w:val="clear" w:color="auto" w:fill="DBE5F1" w:themeFill="accent1" w:themeFillTint="33"/>
          </w:tcPr>
          <w:p w14:paraId="3E2185FB" w14:textId="77777777" w:rsidR="004A7EC4" w:rsidRPr="002B3BD6" w:rsidRDefault="004A7EC4" w:rsidP="003F36FF">
            <w:pPr>
              <w:spacing w:line="252" w:lineRule="auto"/>
              <w:contextualSpacing/>
              <w:rPr>
                <w:rFonts w:ascii="Calibri" w:hAnsi="Calibri"/>
                <w:b/>
                <w:bCs/>
                <w:color w:val="000000"/>
                <w:sz w:val="20"/>
                <w:szCs w:val="20"/>
              </w:rPr>
            </w:pPr>
            <w:r>
              <w:rPr>
                <w:rFonts w:ascii="Calibri" w:hAnsi="Calibri"/>
                <w:b/>
                <w:bCs/>
                <w:color w:val="000000"/>
                <w:sz w:val="20"/>
                <w:szCs w:val="20"/>
              </w:rPr>
              <w:t>Ward Model</w:t>
            </w:r>
          </w:p>
        </w:tc>
        <w:tc>
          <w:tcPr>
            <w:tcW w:w="1886" w:type="pct"/>
            <w:tcBorders>
              <w:top w:val="single" w:sz="6" w:space="0" w:color="auto"/>
              <w:bottom w:val="single" w:sz="6" w:space="0" w:color="auto"/>
            </w:tcBorders>
            <w:shd w:val="clear" w:color="auto" w:fill="DBE5F1" w:themeFill="accent1" w:themeFillTint="33"/>
          </w:tcPr>
          <w:p w14:paraId="271DB91D" w14:textId="77777777" w:rsidR="004A7EC4" w:rsidRPr="002B3BD6" w:rsidRDefault="004A7EC4" w:rsidP="003F36FF">
            <w:pPr>
              <w:spacing w:line="252" w:lineRule="auto"/>
              <w:contextualSpacing/>
              <w:rPr>
                <w:rFonts w:ascii="Calibri" w:hAnsi="Calibri"/>
                <w:b/>
                <w:bCs/>
                <w:color w:val="000000"/>
                <w:sz w:val="20"/>
                <w:szCs w:val="20"/>
              </w:rPr>
            </w:pPr>
            <w:r>
              <w:rPr>
                <w:rFonts w:ascii="Calibri" w:hAnsi="Calibri"/>
                <w:b/>
                <w:bCs/>
                <w:color w:val="000000"/>
                <w:sz w:val="20"/>
                <w:szCs w:val="20"/>
              </w:rPr>
              <w:t>ICU Model</w:t>
            </w:r>
          </w:p>
        </w:tc>
      </w:tr>
      <w:tr w:rsidR="004A7EC4" w:rsidRPr="002B3BD6" w14:paraId="363D122C" w14:textId="77777777" w:rsidTr="003F36FF">
        <w:tc>
          <w:tcPr>
            <w:tcW w:w="877" w:type="pct"/>
            <w:tcBorders>
              <w:top w:val="single" w:sz="6" w:space="0" w:color="auto"/>
              <w:bottom w:val="dashed" w:sz="4" w:space="0" w:color="auto"/>
            </w:tcBorders>
          </w:tcPr>
          <w:p w14:paraId="2AA0B758" w14:textId="77777777" w:rsidR="004A7EC4" w:rsidRPr="00CA3CBA" w:rsidRDefault="004A7EC4" w:rsidP="004A7EC4">
            <w:pPr>
              <w:pStyle w:val="ListParagraph"/>
              <w:numPr>
                <w:ilvl w:val="0"/>
                <w:numId w:val="42"/>
              </w:numPr>
              <w:spacing w:line="252" w:lineRule="auto"/>
              <w:rPr>
                <w:rFonts w:ascii="Calibri" w:hAnsi="Calibri"/>
                <w:b/>
                <w:bCs/>
                <w:color w:val="000000"/>
                <w:sz w:val="20"/>
                <w:szCs w:val="20"/>
              </w:rPr>
            </w:pPr>
            <w:r w:rsidRPr="00CA3CBA">
              <w:rPr>
                <w:rFonts w:ascii="Calibri" w:hAnsi="Calibri"/>
                <w:b/>
                <w:bCs/>
                <w:color w:val="000000"/>
                <w:sz w:val="20"/>
                <w:szCs w:val="20"/>
              </w:rPr>
              <w:t>Objectives</w:t>
            </w:r>
          </w:p>
        </w:tc>
        <w:tc>
          <w:tcPr>
            <w:tcW w:w="339" w:type="pct"/>
            <w:tcBorders>
              <w:top w:val="single" w:sz="6" w:space="0" w:color="auto"/>
              <w:bottom w:val="dashed" w:sz="4" w:space="0" w:color="auto"/>
            </w:tcBorders>
          </w:tcPr>
          <w:p w14:paraId="72A67B5D" w14:textId="77777777" w:rsidR="004A7EC4" w:rsidRPr="002B3BD6" w:rsidRDefault="004A7EC4" w:rsidP="003F36FF">
            <w:pPr>
              <w:spacing w:line="252" w:lineRule="auto"/>
              <w:contextualSpacing/>
              <w:rPr>
                <w:rFonts w:ascii="Calibri" w:hAnsi="Calibri"/>
                <w:color w:val="000000"/>
                <w:sz w:val="20"/>
                <w:szCs w:val="20"/>
              </w:rPr>
            </w:pPr>
          </w:p>
        </w:tc>
        <w:tc>
          <w:tcPr>
            <w:tcW w:w="1898" w:type="pct"/>
            <w:tcBorders>
              <w:top w:val="single" w:sz="6" w:space="0" w:color="auto"/>
              <w:bottom w:val="dashed" w:sz="4" w:space="0" w:color="auto"/>
            </w:tcBorders>
          </w:tcPr>
          <w:p w14:paraId="77D79B2A" w14:textId="77777777" w:rsidR="004A7EC4" w:rsidRPr="002B3BD6" w:rsidRDefault="004A7EC4" w:rsidP="003F36FF">
            <w:pPr>
              <w:spacing w:line="252" w:lineRule="auto"/>
              <w:contextualSpacing/>
              <w:rPr>
                <w:rFonts w:ascii="Calibri" w:hAnsi="Calibri"/>
                <w:color w:val="000000"/>
                <w:sz w:val="20"/>
                <w:szCs w:val="20"/>
              </w:rPr>
            </w:pPr>
          </w:p>
        </w:tc>
        <w:tc>
          <w:tcPr>
            <w:tcW w:w="1886" w:type="pct"/>
            <w:tcBorders>
              <w:top w:val="single" w:sz="6" w:space="0" w:color="auto"/>
              <w:bottom w:val="dashed" w:sz="4" w:space="0" w:color="auto"/>
            </w:tcBorders>
          </w:tcPr>
          <w:p w14:paraId="2568882E" w14:textId="77777777" w:rsidR="004A7EC4" w:rsidRPr="002B3BD6" w:rsidRDefault="004A7EC4" w:rsidP="003F36FF">
            <w:pPr>
              <w:spacing w:line="252" w:lineRule="auto"/>
              <w:contextualSpacing/>
              <w:rPr>
                <w:rFonts w:ascii="Calibri" w:hAnsi="Calibri"/>
                <w:color w:val="000000"/>
                <w:sz w:val="20"/>
                <w:szCs w:val="20"/>
              </w:rPr>
            </w:pPr>
          </w:p>
        </w:tc>
      </w:tr>
      <w:tr w:rsidR="004A7EC4" w:rsidRPr="002B3BD6" w14:paraId="10771AFE" w14:textId="77777777" w:rsidTr="003F36FF">
        <w:tc>
          <w:tcPr>
            <w:tcW w:w="877" w:type="pct"/>
            <w:tcBorders>
              <w:top w:val="dashed" w:sz="4" w:space="0" w:color="auto"/>
              <w:bottom w:val="single" w:sz="4" w:space="0" w:color="auto"/>
            </w:tcBorders>
          </w:tcPr>
          <w:p w14:paraId="5FEEE412"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Purpose of the model</w:t>
            </w:r>
          </w:p>
        </w:tc>
        <w:tc>
          <w:tcPr>
            <w:tcW w:w="339" w:type="pct"/>
            <w:tcBorders>
              <w:top w:val="dashed" w:sz="4" w:space="0" w:color="auto"/>
              <w:bottom w:val="single" w:sz="4" w:space="0" w:color="auto"/>
            </w:tcBorders>
          </w:tcPr>
          <w:p w14:paraId="6AB06851"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1</w:t>
            </w:r>
            <w:r>
              <w:rPr>
                <w:rFonts w:ascii="Calibri" w:hAnsi="Calibri"/>
                <w:color w:val="000000"/>
                <w:sz w:val="20"/>
                <w:szCs w:val="20"/>
              </w:rPr>
              <w:t>.1</w:t>
            </w:r>
          </w:p>
        </w:tc>
        <w:tc>
          <w:tcPr>
            <w:tcW w:w="1898" w:type="pct"/>
            <w:tcBorders>
              <w:top w:val="dashed" w:sz="4" w:space="0" w:color="auto"/>
              <w:bottom w:val="single" w:sz="4" w:space="0" w:color="auto"/>
            </w:tcBorders>
          </w:tcPr>
          <w:p w14:paraId="0C9EED34"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sections 3.2.1 and 4.1.1</w:t>
            </w:r>
          </w:p>
        </w:tc>
        <w:tc>
          <w:tcPr>
            <w:tcW w:w="1886" w:type="pct"/>
            <w:tcBorders>
              <w:top w:val="dashed" w:sz="4" w:space="0" w:color="auto"/>
              <w:bottom w:val="single" w:sz="4" w:space="0" w:color="auto"/>
            </w:tcBorders>
          </w:tcPr>
          <w:p w14:paraId="47FEAE72"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sections 3.3.1 and 4.2.1</w:t>
            </w:r>
          </w:p>
        </w:tc>
      </w:tr>
      <w:tr w:rsidR="004A7EC4" w:rsidRPr="002B3BD6" w14:paraId="2EEDD54C" w14:textId="77777777" w:rsidTr="003F36FF">
        <w:trPr>
          <w:trHeight w:val="1037"/>
        </w:trPr>
        <w:tc>
          <w:tcPr>
            <w:tcW w:w="877" w:type="pct"/>
            <w:tcBorders>
              <w:top w:val="single" w:sz="4" w:space="0" w:color="auto"/>
              <w:bottom w:val="single" w:sz="4" w:space="0" w:color="auto"/>
            </w:tcBorders>
          </w:tcPr>
          <w:p w14:paraId="44533201"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Model Outputs</w:t>
            </w:r>
          </w:p>
        </w:tc>
        <w:tc>
          <w:tcPr>
            <w:tcW w:w="339" w:type="pct"/>
            <w:tcBorders>
              <w:top w:val="single" w:sz="4" w:space="0" w:color="auto"/>
              <w:bottom w:val="single" w:sz="4" w:space="0" w:color="auto"/>
            </w:tcBorders>
          </w:tcPr>
          <w:p w14:paraId="46B21EE3"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1.2</w:t>
            </w:r>
          </w:p>
        </w:tc>
        <w:tc>
          <w:tcPr>
            <w:tcW w:w="1898" w:type="pct"/>
            <w:tcBorders>
              <w:top w:val="single" w:sz="4" w:space="0" w:color="auto"/>
              <w:bottom w:val="single" w:sz="4" w:space="0" w:color="auto"/>
            </w:tcBorders>
          </w:tcPr>
          <w:p w14:paraId="3A57D217" w14:textId="77777777" w:rsidR="004A7EC4" w:rsidRDefault="004A7EC4" w:rsidP="003F36FF">
            <w:pPr>
              <w:spacing w:line="252" w:lineRule="auto"/>
              <w:rPr>
                <w:rFonts w:ascii="Calibri" w:hAnsi="Calibri"/>
                <w:color w:val="000000"/>
                <w:sz w:val="20"/>
                <w:szCs w:val="20"/>
              </w:rPr>
            </w:pPr>
            <w:r>
              <w:rPr>
                <w:rFonts w:ascii="Calibri" w:hAnsi="Calibri"/>
                <w:color w:val="000000"/>
                <w:sz w:val="20"/>
                <w:szCs w:val="20"/>
              </w:rPr>
              <w:t>Data recorded for each patient/day during the model run and totals/averages reported at the end of the run:</w:t>
            </w:r>
          </w:p>
          <w:p w14:paraId="56239E36"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Average waiting time – all patients and for those who wait for a bed</w:t>
            </w:r>
          </w:p>
          <w:p w14:paraId="2F796000"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Maximum waiting time</w:t>
            </w:r>
          </w:p>
          <w:p w14:paraId="5E64A66E"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Average time spent on the ward</w:t>
            </w:r>
          </w:p>
          <w:p w14:paraId="5651C046"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Average number on the ward</w:t>
            </w:r>
          </w:p>
          <w:p w14:paraId="194A1001"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Maximum number on the ward</w:t>
            </w:r>
          </w:p>
          <w:p w14:paraId="4954B048"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Percentage occupancy of ward</w:t>
            </w:r>
          </w:p>
          <w:p w14:paraId="50FBA3A8"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Number of transfers between bays/single beds</w:t>
            </w:r>
          </w:p>
          <w:p w14:paraId="60C23447" w14:textId="77777777" w:rsidR="004A7EC4" w:rsidRPr="00A71DFD" w:rsidRDefault="004A7EC4" w:rsidP="004A7EC4">
            <w:pPr>
              <w:pStyle w:val="ListParagraph"/>
              <w:numPr>
                <w:ilvl w:val="0"/>
                <w:numId w:val="43"/>
              </w:numPr>
              <w:spacing w:line="252" w:lineRule="auto"/>
              <w:rPr>
                <w:rFonts w:ascii="Calibri" w:hAnsi="Calibri"/>
                <w:color w:val="000000"/>
                <w:sz w:val="20"/>
                <w:szCs w:val="20"/>
              </w:rPr>
            </w:pPr>
            <w:r w:rsidRPr="00A71DFD">
              <w:rPr>
                <w:rFonts w:ascii="Calibri" w:hAnsi="Calibri"/>
                <w:color w:val="000000"/>
                <w:sz w:val="20"/>
                <w:szCs w:val="20"/>
              </w:rPr>
              <w:t>Number who leave without getting into the ward</w:t>
            </w:r>
          </w:p>
        </w:tc>
        <w:tc>
          <w:tcPr>
            <w:tcW w:w="1886" w:type="pct"/>
            <w:tcBorders>
              <w:top w:val="single" w:sz="4" w:space="0" w:color="auto"/>
              <w:bottom w:val="single" w:sz="4" w:space="0" w:color="auto"/>
            </w:tcBorders>
          </w:tcPr>
          <w:p w14:paraId="155C763D" w14:textId="77777777" w:rsidR="004A7EC4" w:rsidRDefault="004A7EC4" w:rsidP="003F36FF">
            <w:pPr>
              <w:spacing w:line="252" w:lineRule="auto"/>
              <w:rPr>
                <w:rFonts w:ascii="Calibri" w:hAnsi="Calibri"/>
                <w:color w:val="000000"/>
                <w:sz w:val="20"/>
                <w:szCs w:val="20"/>
              </w:rPr>
            </w:pPr>
            <w:r>
              <w:rPr>
                <w:rFonts w:ascii="Calibri" w:hAnsi="Calibri"/>
                <w:color w:val="000000"/>
                <w:sz w:val="20"/>
                <w:szCs w:val="20"/>
              </w:rPr>
              <w:t>Data recorded for each patient/day during the model run and totals/averages reported at the end of the run:</w:t>
            </w:r>
          </w:p>
          <w:p w14:paraId="1730D1F6"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Percentage of Beds Occupied</w:t>
            </w:r>
          </w:p>
          <w:p w14:paraId="46F38F00"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Average Length of Stay</w:t>
            </w:r>
          </w:p>
          <w:p w14:paraId="08C1DB87"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Total Patients Treated</w:t>
            </w:r>
          </w:p>
          <w:p w14:paraId="100F8C6F"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Total Patients Admitted</w:t>
            </w:r>
          </w:p>
          <w:p w14:paraId="3F8B2F41"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Total Patients who waited</w:t>
            </w:r>
          </w:p>
          <w:p w14:paraId="59A09B8A"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Total Patients Transferred to another hospital</w:t>
            </w:r>
          </w:p>
          <w:p w14:paraId="017BEF8D"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Total Cancelled Surgeries</w:t>
            </w:r>
          </w:p>
          <w:p w14:paraId="0AA1B5B7"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Percentage Cancelled Surgeries</w:t>
            </w:r>
          </w:p>
          <w:p w14:paraId="78C4D783"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Percentage of time at full capacity</w:t>
            </w:r>
          </w:p>
          <w:p w14:paraId="328CC479"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Maximum number of beds used</w:t>
            </w:r>
          </w:p>
          <w:p w14:paraId="5D5A2C33" w14:textId="77777777" w:rsidR="004A7EC4" w:rsidRPr="00A71DFD"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The percentage of the time that each possible number of beds are in use.</w:t>
            </w:r>
          </w:p>
          <w:p w14:paraId="675E7CFD" w14:textId="77777777" w:rsidR="004A7EC4" w:rsidRDefault="004A7EC4" w:rsidP="004A7EC4">
            <w:pPr>
              <w:pStyle w:val="ListParagraph"/>
              <w:numPr>
                <w:ilvl w:val="0"/>
                <w:numId w:val="44"/>
              </w:numPr>
              <w:spacing w:line="252" w:lineRule="auto"/>
              <w:rPr>
                <w:rFonts w:ascii="Calibri" w:hAnsi="Calibri"/>
                <w:color w:val="000000"/>
                <w:sz w:val="20"/>
                <w:szCs w:val="20"/>
              </w:rPr>
            </w:pPr>
            <w:r w:rsidRPr="00A71DFD">
              <w:rPr>
                <w:rFonts w:ascii="Calibri" w:hAnsi="Calibri"/>
                <w:color w:val="000000"/>
                <w:sz w:val="20"/>
                <w:szCs w:val="20"/>
              </w:rPr>
              <w:t>The percentages are calculated at the end of each run using summations that are added to for each relevant patient through a simulation run.</w:t>
            </w:r>
          </w:p>
        </w:tc>
      </w:tr>
      <w:tr w:rsidR="004A7EC4" w:rsidRPr="002B3BD6" w14:paraId="446C0AB9" w14:textId="77777777" w:rsidTr="003F36FF">
        <w:tc>
          <w:tcPr>
            <w:tcW w:w="877" w:type="pct"/>
            <w:tcBorders>
              <w:top w:val="single" w:sz="4" w:space="0" w:color="auto"/>
              <w:bottom w:val="single" w:sz="4" w:space="0" w:color="auto"/>
            </w:tcBorders>
          </w:tcPr>
          <w:p w14:paraId="751C80D9"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Experimentation Aims</w:t>
            </w:r>
          </w:p>
        </w:tc>
        <w:tc>
          <w:tcPr>
            <w:tcW w:w="339" w:type="pct"/>
            <w:tcBorders>
              <w:top w:val="single" w:sz="4" w:space="0" w:color="auto"/>
              <w:bottom w:val="single" w:sz="4" w:space="0" w:color="auto"/>
            </w:tcBorders>
          </w:tcPr>
          <w:p w14:paraId="61880688"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1.3</w:t>
            </w:r>
          </w:p>
        </w:tc>
        <w:tc>
          <w:tcPr>
            <w:tcW w:w="1898" w:type="pct"/>
            <w:tcBorders>
              <w:top w:val="single" w:sz="4" w:space="0" w:color="auto"/>
              <w:bottom w:val="single" w:sz="4" w:space="0" w:color="auto"/>
            </w:tcBorders>
          </w:tcPr>
          <w:p w14:paraId="3A6F796E"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 4.1.3</w:t>
            </w:r>
          </w:p>
        </w:tc>
        <w:tc>
          <w:tcPr>
            <w:tcW w:w="1886" w:type="pct"/>
            <w:tcBorders>
              <w:top w:val="single" w:sz="4" w:space="0" w:color="auto"/>
              <w:bottom w:val="single" w:sz="4" w:space="0" w:color="auto"/>
            </w:tcBorders>
          </w:tcPr>
          <w:p w14:paraId="61924B9F"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 4.2.3</w:t>
            </w:r>
          </w:p>
        </w:tc>
      </w:tr>
      <w:tr w:rsidR="004A7EC4" w:rsidRPr="002B3BD6" w14:paraId="009171BB" w14:textId="77777777" w:rsidTr="003F36FF">
        <w:tc>
          <w:tcPr>
            <w:tcW w:w="877" w:type="pct"/>
            <w:tcBorders>
              <w:top w:val="single" w:sz="4" w:space="0" w:color="auto"/>
              <w:bottom w:val="dashed" w:sz="4" w:space="0" w:color="auto"/>
            </w:tcBorders>
          </w:tcPr>
          <w:p w14:paraId="7FE42DA0" w14:textId="77777777" w:rsidR="004A7EC4" w:rsidRPr="00CA3CBA" w:rsidRDefault="004A7EC4" w:rsidP="004A7EC4">
            <w:pPr>
              <w:pStyle w:val="ListParagraph"/>
              <w:numPr>
                <w:ilvl w:val="0"/>
                <w:numId w:val="42"/>
              </w:numPr>
              <w:spacing w:line="252" w:lineRule="auto"/>
              <w:rPr>
                <w:rFonts w:ascii="Calibri" w:hAnsi="Calibri"/>
                <w:b/>
                <w:bCs/>
                <w:color w:val="000000"/>
                <w:sz w:val="20"/>
                <w:szCs w:val="20"/>
              </w:rPr>
            </w:pPr>
            <w:r w:rsidRPr="00CA3CBA">
              <w:rPr>
                <w:rFonts w:ascii="Calibri" w:hAnsi="Calibri"/>
                <w:b/>
                <w:bCs/>
                <w:color w:val="000000"/>
                <w:sz w:val="20"/>
                <w:szCs w:val="20"/>
              </w:rPr>
              <w:t>Logic</w:t>
            </w:r>
          </w:p>
        </w:tc>
        <w:tc>
          <w:tcPr>
            <w:tcW w:w="339" w:type="pct"/>
            <w:tcBorders>
              <w:top w:val="single" w:sz="4" w:space="0" w:color="auto"/>
              <w:bottom w:val="dashed" w:sz="4" w:space="0" w:color="auto"/>
            </w:tcBorders>
          </w:tcPr>
          <w:p w14:paraId="6FB74BD5" w14:textId="77777777" w:rsidR="004A7EC4" w:rsidRPr="002B3BD6" w:rsidRDefault="004A7EC4" w:rsidP="003F36FF">
            <w:pPr>
              <w:spacing w:line="252" w:lineRule="auto"/>
              <w:contextualSpacing/>
              <w:rPr>
                <w:rFonts w:ascii="Calibri" w:hAnsi="Calibri"/>
                <w:color w:val="000000"/>
                <w:sz w:val="20"/>
                <w:szCs w:val="20"/>
              </w:rPr>
            </w:pPr>
          </w:p>
        </w:tc>
        <w:tc>
          <w:tcPr>
            <w:tcW w:w="1898" w:type="pct"/>
            <w:tcBorders>
              <w:top w:val="single" w:sz="4" w:space="0" w:color="auto"/>
              <w:bottom w:val="dashed" w:sz="4" w:space="0" w:color="auto"/>
            </w:tcBorders>
          </w:tcPr>
          <w:p w14:paraId="65E51C31" w14:textId="77777777" w:rsidR="004A7EC4" w:rsidRPr="002B3BD6" w:rsidRDefault="004A7EC4" w:rsidP="003F36FF">
            <w:pPr>
              <w:spacing w:line="252" w:lineRule="auto"/>
              <w:contextualSpacing/>
              <w:rPr>
                <w:rFonts w:ascii="Calibri" w:hAnsi="Calibri"/>
                <w:color w:val="000000"/>
                <w:sz w:val="20"/>
                <w:szCs w:val="20"/>
              </w:rPr>
            </w:pPr>
          </w:p>
        </w:tc>
        <w:tc>
          <w:tcPr>
            <w:tcW w:w="1886" w:type="pct"/>
            <w:tcBorders>
              <w:top w:val="single" w:sz="4" w:space="0" w:color="auto"/>
              <w:bottom w:val="dashed" w:sz="4" w:space="0" w:color="auto"/>
            </w:tcBorders>
          </w:tcPr>
          <w:p w14:paraId="217780B5" w14:textId="77777777" w:rsidR="004A7EC4" w:rsidRPr="002B3BD6" w:rsidRDefault="004A7EC4" w:rsidP="003F36FF">
            <w:pPr>
              <w:spacing w:line="252" w:lineRule="auto"/>
              <w:contextualSpacing/>
              <w:rPr>
                <w:rFonts w:ascii="Calibri" w:hAnsi="Calibri"/>
                <w:color w:val="000000"/>
                <w:sz w:val="20"/>
                <w:szCs w:val="20"/>
              </w:rPr>
            </w:pPr>
          </w:p>
        </w:tc>
      </w:tr>
      <w:tr w:rsidR="004A7EC4" w:rsidRPr="002B3BD6" w14:paraId="2CC8FEE5" w14:textId="77777777" w:rsidTr="003F36FF">
        <w:tc>
          <w:tcPr>
            <w:tcW w:w="877" w:type="pct"/>
            <w:tcBorders>
              <w:top w:val="dashed" w:sz="4" w:space="0" w:color="auto"/>
              <w:bottom w:val="single" w:sz="4" w:space="0" w:color="auto"/>
            </w:tcBorders>
          </w:tcPr>
          <w:p w14:paraId="66C4BB78"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Base model overview diagram</w:t>
            </w:r>
          </w:p>
        </w:tc>
        <w:tc>
          <w:tcPr>
            <w:tcW w:w="339" w:type="pct"/>
            <w:tcBorders>
              <w:top w:val="dashed" w:sz="4" w:space="0" w:color="auto"/>
              <w:bottom w:val="single" w:sz="4" w:space="0" w:color="auto"/>
            </w:tcBorders>
          </w:tcPr>
          <w:p w14:paraId="2458CEB3"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2.1</w:t>
            </w:r>
          </w:p>
        </w:tc>
        <w:tc>
          <w:tcPr>
            <w:tcW w:w="1898" w:type="pct"/>
            <w:tcBorders>
              <w:top w:val="dashed" w:sz="4" w:space="0" w:color="auto"/>
              <w:bottom w:val="single" w:sz="4" w:space="0" w:color="auto"/>
            </w:tcBorders>
          </w:tcPr>
          <w:p w14:paraId="7DFE81BD"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Figure 1</w:t>
            </w:r>
          </w:p>
        </w:tc>
        <w:tc>
          <w:tcPr>
            <w:tcW w:w="1886" w:type="pct"/>
            <w:tcBorders>
              <w:top w:val="dashed" w:sz="4" w:space="0" w:color="auto"/>
              <w:bottom w:val="single" w:sz="4" w:space="0" w:color="auto"/>
            </w:tcBorders>
          </w:tcPr>
          <w:p w14:paraId="27C43243"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Figure 2</w:t>
            </w:r>
          </w:p>
        </w:tc>
      </w:tr>
      <w:tr w:rsidR="004A7EC4" w:rsidRPr="002B3BD6" w14:paraId="19AE8CAE" w14:textId="77777777" w:rsidTr="003F36FF">
        <w:tc>
          <w:tcPr>
            <w:tcW w:w="877" w:type="pct"/>
            <w:tcBorders>
              <w:top w:val="single" w:sz="4" w:space="0" w:color="auto"/>
              <w:bottom w:val="single" w:sz="4" w:space="0" w:color="auto"/>
            </w:tcBorders>
          </w:tcPr>
          <w:p w14:paraId="35E766C4"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Base model logic</w:t>
            </w:r>
          </w:p>
        </w:tc>
        <w:tc>
          <w:tcPr>
            <w:tcW w:w="339" w:type="pct"/>
            <w:tcBorders>
              <w:top w:val="single" w:sz="4" w:space="0" w:color="auto"/>
              <w:bottom w:val="single" w:sz="4" w:space="0" w:color="auto"/>
            </w:tcBorders>
          </w:tcPr>
          <w:p w14:paraId="095E434D"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2.2</w:t>
            </w:r>
          </w:p>
        </w:tc>
        <w:tc>
          <w:tcPr>
            <w:tcW w:w="1898" w:type="pct"/>
            <w:tcBorders>
              <w:top w:val="single" w:sz="4" w:space="0" w:color="auto"/>
              <w:bottom w:val="single" w:sz="4" w:space="0" w:color="auto"/>
            </w:tcBorders>
          </w:tcPr>
          <w:p w14:paraId="00488923"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sections 3.2.3 and 3.2.5</w:t>
            </w:r>
          </w:p>
        </w:tc>
        <w:tc>
          <w:tcPr>
            <w:tcW w:w="1886" w:type="pct"/>
            <w:tcBorders>
              <w:top w:val="single" w:sz="4" w:space="0" w:color="auto"/>
              <w:bottom w:val="single" w:sz="4" w:space="0" w:color="auto"/>
            </w:tcBorders>
          </w:tcPr>
          <w:p w14:paraId="79C1C4F9"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sections 3.3.2 and 3.3.3 for adaptions to Ward Model</w:t>
            </w:r>
          </w:p>
        </w:tc>
      </w:tr>
      <w:tr w:rsidR="004A7EC4" w:rsidRPr="002B3BD6" w14:paraId="1C965F4D" w14:textId="77777777" w:rsidTr="003F36FF">
        <w:tc>
          <w:tcPr>
            <w:tcW w:w="877" w:type="pct"/>
            <w:tcBorders>
              <w:top w:val="single" w:sz="4" w:space="0" w:color="auto"/>
              <w:bottom w:val="single" w:sz="4" w:space="0" w:color="auto"/>
            </w:tcBorders>
          </w:tcPr>
          <w:p w14:paraId="5857B99D"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Scenario logic</w:t>
            </w:r>
          </w:p>
        </w:tc>
        <w:tc>
          <w:tcPr>
            <w:tcW w:w="339" w:type="pct"/>
            <w:tcBorders>
              <w:top w:val="single" w:sz="4" w:space="0" w:color="auto"/>
              <w:bottom w:val="single" w:sz="4" w:space="0" w:color="auto"/>
            </w:tcBorders>
          </w:tcPr>
          <w:p w14:paraId="3878A409"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2.3</w:t>
            </w:r>
          </w:p>
        </w:tc>
        <w:tc>
          <w:tcPr>
            <w:tcW w:w="1898" w:type="pct"/>
            <w:tcBorders>
              <w:top w:val="single" w:sz="4" w:space="0" w:color="auto"/>
              <w:bottom w:val="single" w:sz="4" w:space="0" w:color="auto"/>
            </w:tcBorders>
          </w:tcPr>
          <w:p w14:paraId="0739CB9C"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Scenarios are created by changing the input data not the model.</w:t>
            </w:r>
          </w:p>
        </w:tc>
        <w:tc>
          <w:tcPr>
            <w:tcW w:w="1886" w:type="pct"/>
            <w:tcBorders>
              <w:top w:val="single" w:sz="4" w:space="0" w:color="auto"/>
              <w:bottom w:val="single" w:sz="4" w:space="0" w:color="auto"/>
            </w:tcBorders>
          </w:tcPr>
          <w:p w14:paraId="4F44C715"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Scenarios are created by changing the input data not the model.</w:t>
            </w:r>
          </w:p>
        </w:tc>
      </w:tr>
      <w:tr w:rsidR="004A7EC4" w:rsidRPr="002B3BD6" w14:paraId="67CBAE16" w14:textId="77777777" w:rsidTr="003F36FF">
        <w:tc>
          <w:tcPr>
            <w:tcW w:w="877" w:type="pct"/>
            <w:tcBorders>
              <w:top w:val="single" w:sz="4" w:space="0" w:color="auto"/>
              <w:bottom w:val="single" w:sz="4" w:space="0" w:color="auto"/>
            </w:tcBorders>
          </w:tcPr>
          <w:p w14:paraId="4FD2CB50"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Algorithms</w:t>
            </w:r>
          </w:p>
        </w:tc>
        <w:tc>
          <w:tcPr>
            <w:tcW w:w="339" w:type="pct"/>
            <w:tcBorders>
              <w:top w:val="single" w:sz="4" w:space="0" w:color="auto"/>
              <w:bottom w:val="single" w:sz="4" w:space="0" w:color="auto"/>
            </w:tcBorders>
          </w:tcPr>
          <w:p w14:paraId="64CE9AB2"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2.4</w:t>
            </w:r>
          </w:p>
        </w:tc>
        <w:tc>
          <w:tcPr>
            <w:tcW w:w="1898" w:type="pct"/>
            <w:tcBorders>
              <w:top w:val="single" w:sz="4" w:space="0" w:color="auto"/>
              <w:bottom w:val="single" w:sz="4" w:space="0" w:color="auto"/>
            </w:tcBorders>
          </w:tcPr>
          <w:p w14:paraId="65118850"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 3.2.5</w:t>
            </w:r>
          </w:p>
        </w:tc>
        <w:tc>
          <w:tcPr>
            <w:tcW w:w="1886" w:type="pct"/>
            <w:tcBorders>
              <w:top w:val="single" w:sz="4" w:space="0" w:color="auto"/>
              <w:bottom w:val="single" w:sz="4" w:space="0" w:color="auto"/>
            </w:tcBorders>
          </w:tcPr>
          <w:p w14:paraId="6CA7433F"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No additional</w:t>
            </w:r>
          </w:p>
        </w:tc>
      </w:tr>
      <w:tr w:rsidR="004A7EC4" w:rsidRPr="002B3BD6" w14:paraId="0E6D1636" w14:textId="77777777" w:rsidTr="003F36FF">
        <w:trPr>
          <w:trHeight w:val="623"/>
        </w:trPr>
        <w:tc>
          <w:tcPr>
            <w:tcW w:w="877" w:type="pct"/>
            <w:vMerge w:val="restart"/>
            <w:tcBorders>
              <w:top w:val="single" w:sz="4" w:space="0" w:color="auto"/>
              <w:bottom w:val="single" w:sz="6" w:space="0" w:color="auto"/>
            </w:tcBorders>
          </w:tcPr>
          <w:p w14:paraId="0BE278E8"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Components</w:t>
            </w:r>
          </w:p>
        </w:tc>
        <w:tc>
          <w:tcPr>
            <w:tcW w:w="339" w:type="pct"/>
            <w:vMerge w:val="restart"/>
            <w:tcBorders>
              <w:top w:val="single" w:sz="4" w:space="0" w:color="auto"/>
              <w:bottom w:val="single" w:sz="4" w:space="0" w:color="auto"/>
            </w:tcBorders>
          </w:tcPr>
          <w:p w14:paraId="0A4519E0"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2.5</w:t>
            </w:r>
          </w:p>
        </w:tc>
        <w:tc>
          <w:tcPr>
            <w:tcW w:w="1898" w:type="pct"/>
            <w:tcBorders>
              <w:top w:val="single" w:sz="4" w:space="0" w:color="auto"/>
              <w:bottom w:val="single" w:sz="4" w:space="0" w:color="auto"/>
            </w:tcBorders>
          </w:tcPr>
          <w:p w14:paraId="17FE65B1"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The entities within the model are the patients who move through the </w:t>
            </w:r>
            <w:r>
              <w:rPr>
                <w:rFonts w:ascii="Calibri" w:hAnsi="Calibri"/>
                <w:color w:val="000000"/>
                <w:sz w:val="20"/>
                <w:szCs w:val="20"/>
              </w:rPr>
              <w:lastRenderedPageBreak/>
              <w:t>system the attributes recorded for them are:</w:t>
            </w:r>
          </w:p>
          <w:p w14:paraId="158FFD70"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Gender</w:t>
            </w:r>
          </w:p>
          <w:p w14:paraId="4FFA65C3"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Group (for age groupings or other groupings)</w:t>
            </w:r>
          </w:p>
          <w:p w14:paraId="541ECCE5"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Length of Stay</w:t>
            </w:r>
          </w:p>
          <w:p w14:paraId="3CA74BFA"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Max wait (now long they can wait for)</w:t>
            </w:r>
          </w:p>
          <w:p w14:paraId="791A870A"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Start wait (simulation time at start of waiting period)</w:t>
            </w:r>
          </w:p>
          <w:p w14:paraId="09BB86F1"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To Ward (for label based routing)</w:t>
            </w:r>
          </w:p>
          <w:p w14:paraId="7A348C36"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Bay No (when they are assigned to a bay)</w:t>
            </w:r>
          </w:p>
          <w:p w14:paraId="4CF3EA74"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Wait for assignment</w:t>
            </w:r>
          </w:p>
          <w:p w14:paraId="44764147" w14:textId="77777777" w:rsidR="004A7EC4" w:rsidRPr="00A71DFD" w:rsidRDefault="004A7EC4" w:rsidP="004A7EC4">
            <w:pPr>
              <w:pStyle w:val="ListParagraph"/>
              <w:numPr>
                <w:ilvl w:val="0"/>
                <w:numId w:val="45"/>
              </w:numPr>
              <w:spacing w:line="252" w:lineRule="auto"/>
              <w:rPr>
                <w:rFonts w:ascii="Calibri" w:hAnsi="Calibri"/>
                <w:color w:val="000000"/>
                <w:sz w:val="20"/>
                <w:szCs w:val="20"/>
              </w:rPr>
            </w:pPr>
            <w:r w:rsidRPr="00A71DFD">
              <w:rPr>
                <w:rFonts w:ascii="Calibri" w:hAnsi="Calibri"/>
                <w:color w:val="000000"/>
                <w:sz w:val="20"/>
                <w:szCs w:val="20"/>
              </w:rPr>
              <w:t>Waiting time</w:t>
            </w:r>
          </w:p>
        </w:tc>
        <w:tc>
          <w:tcPr>
            <w:tcW w:w="1886" w:type="pct"/>
            <w:tcBorders>
              <w:top w:val="single" w:sz="4" w:space="0" w:color="auto"/>
              <w:bottom w:val="single" w:sz="4" w:space="0" w:color="auto"/>
            </w:tcBorders>
          </w:tcPr>
          <w:p w14:paraId="07B3122B"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lastRenderedPageBreak/>
              <w:t xml:space="preserve">The entities within the model are the patients who move through the </w:t>
            </w:r>
            <w:r>
              <w:rPr>
                <w:rFonts w:ascii="Calibri" w:hAnsi="Calibri"/>
                <w:color w:val="000000"/>
                <w:sz w:val="20"/>
                <w:szCs w:val="20"/>
              </w:rPr>
              <w:lastRenderedPageBreak/>
              <w:t>system the attributes recorded for them are:</w:t>
            </w:r>
          </w:p>
          <w:p w14:paraId="7BCCB922"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Group (for groupings within patients</w:t>
            </w:r>
          </w:p>
          <w:p w14:paraId="77E7526C"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proofErr w:type="spellStart"/>
            <w:r w:rsidRPr="00A71DFD">
              <w:rPr>
                <w:rFonts w:ascii="Calibri" w:hAnsi="Calibri"/>
                <w:color w:val="000000"/>
                <w:sz w:val="20"/>
                <w:szCs w:val="20"/>
              </w:rPr>
              <w:t>LoopRoute</w:t>
            </w:r>
            <w:proofErr w:type="spellEnd"/>
            <w:r w:rsidRPr="00A71DFD">
              <w:rPr>
                <w:rFonts w:ascii="Calibri" w:hAnsi="Calibri"/>
                <w:color w:val="000000"/>
                <w:sz w:val="20"/>
                <w:szCs w:val="20"/>
              </w:rPr>
              <w:t xml:space="preserve"> (for waiting routing)</w:t>
            </w:r>
          </w:p>
          <w:p w14:paraId="0051E9DB"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Length of Stay</w:t>
            </w:r>
          </w:p>
          <w:p w14:paraId="61852A55"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Mixed (for label based routing)</w:t>
            </w:r>
          </w:p>
          <w:p w14:paraId="4CB5EC6D"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proofErr w:type="spellStart"/>
            <w:r w:rsidRPr="00A71DFD">
              <w:rPr>
                <w:rFonts w:ascii="Calibri" w:hAnsi="Calibri"/>
                <w:color w:val="000000"/>
                <w:sz w:val="20"/>
                <w:szCs w:val="20"/>
              </w:rPr>
              <w:t>NewElec</w:t>
            </w:r>
            <w:proofErr w:type="spellEnd"/>
            <w:r w:rsidRPr="00A71DFD">
              <w:rPr>
                <w:rFonts w:ascii="Calibri" w:hAnsi="Calibri"/>
                <w:color w:val="000000"/>
                <w:sz w:val="20"/>
                <w:szCs w:val="20"/>
              </w:rPr>
              <w:t xml:space="preserve"> (if they are an elective patient)</w:t>
            </w:r>
          </w:p>
          <w:p w14:paraId="7A3BE8E3"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New EM (if they are an emergency patient)</w:t>
            </w:r>
          </w:p>
          <w:p w14:paraId="67623DC1"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proofErr w:type="spellStart"/>
            <w:r w:rsidRPr="00A71DFD">
              <w:rPr>
                <w:rFonts w:ascii="Calibri" w:hAnsi="Calibri"/>
                <w:color w:val="000000"/>
                <w:sz w:val="20"/>
                <w:szCs w:val="20"/>
              </w:rPr>
              <w:t>QValue</w:t>
            </w:r>
            <w:proofErr w:type="spellEnd"/>
            <w:r w:rsidRPr="00A71DFD">
              <w:rPr>
                <w:rFonts w:ascii="Calibri" w:hAnsi="Calibri"/>
                <w:color w:val="000000"/>
                <w:sz w:val="20"/>
                <w:szCs w:val="20"/>
              </w:rPr>
              <w:t xml:space="preserve"> (used in calculations)</w:t>
            </w:r>
          </w:p>
          <w:p w14:paraId="3EE80787"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Space (for label based routing)</w:t>
            </w:r>
          </w:p>
          <w:p w14:paraId="6675ADE4"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Space (for label based routing)</w:t>
            </w:r>
          </w:p>
          <w:p w14:paraId="4B9CFA97"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proofErr w:type="spellStart"/>
            <w:r w:rsidRPr="00A71DFD">
              <w:rPr>
                <w:rFonts w:ascii="Calibri" w:hAnsi="Calibri"/>
                <w:color w:val="000000"/>
                <w:sz w:val="20"/>
                <w:szCs w:val="20"/>
              </w:rPr>
              <w:t>Start_wait</w:t>
            </w:r>
            <w:proofErr w:type="spellEnd"/>
            <w:r w:rsidRPr="00A71DFD">
              <w:rPr>
                <w:rFonts w:ascii="Calibri" w:hAnsi="Calibri"/>
                <w:color w:val="000000"/>
                <w:sz w:val="20"/>
                <w:szCs w:val="20"/>
              </w:rPr>
              <w:t xml:space="preserve"> (simulation time at start of waiting period)</w:t>
            </w:r>
          </w:p>
          <w:p w14:paraId="604648DF"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Type (for the type of care needed)</w:t>
            </w:r>
          </w:p>
          <w:p w14:paraId="036680EF" w14:textId="77777777" w:rsidR="004A7EC4" w:rsidRPr="00A71DFD" w:rsidRDefault="004A7EC4" w:rsidP="004A7EC4">
            <w:pPr>
              <w:pStyle w:val="ListParagraph"/>
              <w:numPr>
                <w:ilvl w:val="0"/>
                <w:numId w:val="46"/>
              </w:numPr>
              <w:spacing w:line="252" w:lineRule="auto"/>
              <w:rPr>
                <w:rFonts w:ascii="Calibri" w:hAnsi="Calibri"/>
                <w:color w:val="000000"/>
                <w:sz w:val="20"/>
                <w:szCs w:val="20"/>
              </w:rPr>
            </w:pPr>
            <w:r w:rsidRPr="00A71DFD">
              <w:rPr>
                <w:rFonts w:ascii="Calibri" w:hAnsi="Calibri"/>
                <w:color w:val="000000"/>
                <w:sz w:val="20"/>
                <w:szCs w:val="20"/>
              </w:rPr>
              <w:t>Weight (used to assess staffing levels)</w:t>
            </w:r>
          </w:p>
        </w:tc>
      </w:tr>
      <w:tr w:rsidR="004A7EC4" w:rsidRPr="002B3BD6" w14:paraId="583FF2EE" w14:textId="77777777" w:rsidTr="003F36FF">
        <w:trPr>
          <w:trHeight w:val="622"/>
        </w:trPr>
        <w:tc>
          <w:tcPr>
            <w:tcW w:w="877" w:type="pct"/>
            <w:vMerge/>
            <w:tcBorders>
              <w:top w:val="single" w:sz="4" w:space="0" w:color="auto"/>
              <w:bottom w:val="single" w:sz="6" w:space="0" w:color="auto"/>
            </w:tcBorders>
          </w:tcPr>
          <w:p w14:paraId="09F9D0BD" w14:textId="77777777" w:rsidR="004A7EC4" w:rsidRPr="002B3BD6" w:rsidRDefault="004A7EC4" w:rsidP="003F36FF">
            <w:pPr>
              <w:spacing w:line="252" w:lineRule="auto"/>
              <w:contextualSpacing/>
              <w:rPr>
                <w:rFonts w:ascii="Calibri" w:hAnsi="Calibri"/>
                <w:color w:val="000000"/>
                <w:sz w:val="20"/>
                <w:szCs w:val="20"/>
              </w:rPr>
            </w:pPr>
          </w:p>
        </w:tc>
        <w:tc>
          <w:tcPr>
            <w:tcW w:w="339" w:type="pct"/>
            <w:vMerge/>
            <w:tcBorders>
              <w:top w:val="single" w:sz="4" w:space="0" w:color="auto"/>
            </w:tcBorders>
          </w:tcPr>
          <w:p w14:paraId="4FC9A233" w14:textId="77777777" w:rsidR="004A7EC4" w:rsidRDefault="004A7EC4" w:rsidP="003F36FF">
            <w:pPr>
              <w:spacing w:line="252" w:lineRule="auto"/>
              <w:contextualSpacing/>
              <w:rPr>
                <w:rFonts w:ascii="Calibri" w:hAnsi="Calibri"/>
                <w:color w:val="000000"/>
                <w:sz w:val="20"/>
                <w:szCs w:val="20"/>
              </w:rPr>
            </w:pPr>
          </w:p>
        </w:tc>
        <w:tc>
          <w:tcPr>
            <w:tcW w:w="1898" w:type="pct"/>
            <w:tcBorders>
              <w:top w:val="single" w:sz="4" w:space="0" w:color="auto"/>
            </w:tcBorders>
          </w:tcPr>
          <w:p w14:paraId="05605992"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Assign to ward, see section 3.2.5</w:t>
            </w:r>
          </w:p>
        </w:tc>
        <w:tc>
          <w:tcPr>
            <w:tcW w:w="1886" w:type="pct"/>
            <w:tcBorders>
              <w:top w:val="single" w:sz="4" w:space="0" w:color="auto"/>
            </w:tcBorders>
          </w:tcPr>
          <w:p w14:paraId="5C58DDC0"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Assign bed see section 3.3.2</w:t>
            </w:r>
          </w:p>
        </w:tc>
      </w:tr>
      <w:tr w:rsidR="004A7EC4" w:rsidRPr="002B3BD6" w14:paraId="74173DE2" w14:textId="77777777" w:rsidTr="003F36FF">
        <w:trPr>
          <w:trHeight w:val="622"/>
        </w:trPr>
        <w:tc>
          <w:tcPr>
            <w:tcW w:w="877" w:type="pct"/>
            <w:vMerge/>
            <w:tcBorders>
              <w:bottom w:val="single" w:sz="6" w:space="0" w:color="auto"/>
            </w:tcBorders>
          </w:tcPr>
          <w:p w14:paraId="285768AF" w14:textId="77777777" w:rsidR="004A7EC4" w:rsidRPr="002B3BD6" w:rsidRDefault="004A7EC4" w:rsidP="003F36FF">
            <w:pPr>
              <w:spacing w:line="252" w:lineRule="auto"/>
              <w:contextualSpacing/>
              <w:rPr>
                <w:rFonts w:ascii="Calibri" w:hAnsi="Calibri"/>
                <w:color w:val="000000"/>
                <w:sz w:val="20"/>
                <w:szCs w:val="20"/>
              </w:rPr>
            </w:pPr>
          </w:p>
        </w:tc>
        <w:tc>
          <w:tcPr>
            <w:tcW w:w="339" w:type="pct"/>
            <w:vMerge/>
          </w:tcPr>
          <w:p w14:paraId="3C57BB58" w14:textId="77777777" w:rsidR="004A7EC4" w:rsidRDefault="004A7EC4" w:rsidP="003F36FF">
            <w:pPr>
              <w:spacing w:line="252" w:lineRule="auto"/>
              <w:contextualSpacing/>
              <w:rPr>
                <w:rFonts w:ascii="Calibri" w:hAnsi="Calibri"/>
                <w:color w:val="000000"/>
                <w:sz w:val="20"/>
                <w:szCs w:val="20"/>
              </w:rPr>
            </w:pPr>
          </w:p>
        </w:tc>
        <w:tc>
          <w:tcPr>
            <w:tcW w:w="1898" w:type="pct"/>
          </w:tcPr>
          <w:p w14:paraId="0CBAFA89"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The beds in the ward.</w:t>
            </w:r>
          </w:p>
        </w:tc>
        <w:tc>
          <w:tcPr>
            <w:tcW w:w="1886" w:type="pct"/>
          </w:tcPr>
          <w:p w14:paraId="7C2A0BE5"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The beds in the ICU.  Nurse numbers are considered implicitly in the limit on the number of level 3 patients.</w:t>
            </w:r>
          </w:p>
        </w:tc>
      </w:tr>
      <w:tr w:rsidR="004A7EC4" w:rsidRPr="002B3BD6" w14:paraId="2456B13B" w14:textId="77777777" w:rsidTr="003F36FF">
        <w:trPr>
          <w:trHeight w:val="622"/>
        </w:trPr>
        <w:tc>
          <w:tcPr>
            <w:tcW w:w="877" w:type="pct"/>
            <w:vMerge/>
            <w:tcBorders>
              <w:bottom w:val="single" w:sz="6" w:space="0" w:color="auto"/>
            </w:tcBorders>
          </w:tcPr>
          <w:p w14:paraId="3AAE044F" w14:textId="77777777" w:rsidR="004A7EC4" w:rsidRPr="002B3BD6" w:rsidRDefault="004A7EC4" w:rsidP="003F36FF">
            <w:pPr>
              <w:spacing w:line="252" w:lineRule="auto"/>
              <w:contextualSpacing/>
              <w:rPr>
                <w:rFonts w:ascii="Calibri" w:hAnsi="Calibri"/>
                <w:color w:val="000000"/>
                <w:sz w:val="20"/>
                <w:szCs w:val="20"/>
              </w:rPr>
            </w:pPr>
          </w:p>
        </w:tc>
        <w:tc>
          <w:tcPr>
            <w:tcW w:w="339" w:type="pct"/>
            <w:vMerge/>
            <w:tcBorders>
              <w:bottom w:val="single" w:sz="6" w:space="0" w:color="auto"/>
            </w:tcBorders>
          </w:tcPr>
          <w:p w14:paraId="40E81242" w14:textId="77777777" w:rsidR="004A7EC4" w:rsidRDefault="004A7EC4" w:rsidP="003F36FF">
            <w:pPr>
              <w:spacing w:line="252" w:lineRule="auto"/>
              <w:contextualSpacing/>
              <w:rPr>
                <w:rFonts w:ascii="Calibri" w:hAnsi="Calibri"/>
                <w:color w:val="000000"/>
                <w:sz w:val="20"/>
                <w:szCs w:val="20"/>
              </w:rPr>
            </w:pPr>
          </w:p>
        </w:tc>
        <w:tc>
          <w:tcPr>
            <w:tcW w:w="1898" w:type="pct"/>
            <w:tcBorders>
              <w:bottom w:val="dashed" w:sz="4" w:space="0" w:color="auto"/>
            </w:tcBorders>
          </w:tcPr>
          <w:p w14:paraId="2211335D"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Patients who have completed their minimum waiting time are considered for entry to the ward in order of arrival to the queue.</w:t>
            </w:r>
          </w:p>
          <w:p w14:paraId="08EC31E8" w14:textId="77777777" w:rsidR="004A7EC4" w:rsidRDefault="004A7EC4" w:rsidP="003F36FF">
            <w:pPr>
              <w:spacing w:line="252" w:lineRule="auto"/>
              <w:contextualSpacing/>
              <w:rPr>
                <w:rFonts w:ascii="Calibri" w:hAnsi="Calibri"/>
                <w:color w:val="000000"/>
                <w:sz w:val="20"/>
                <w:szCs w:val="20"/>
              </w:rPr>
            </w:pPr>
          </w:p>
          <w:p w14:paraId="684350D1"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 3.2.3</w:t>
            </w:r>
          </w:p>
        </w:tc>
        <w:tc>
          <w:tcPr>
            <w:tcW w:w="1886" w:type="pct"/>
            <w:tcBorders>
              <w:bottom w:val="dashed" w:sz="4" w:space="0" w:color="auto"/>
            </w:tcBorders>
          </w:tcPr>
          <w:p w14:paraId="79806353"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Patients who have completed their minimum waiting time are considered for entry to the ward in order of arrival to the queue.</w:t>
            </w:r>
          </w:p>
          <w:p w14:paraId="4D6F5B97" w14:textId="77777777" w:rsidR="004A7EC4" w:rsidRDefault="004A7EC4" w:rsidP="003F36FF">
            <w:pPr>
              <w:spacing w:line="252" w:lineRule="auto"/>
              <w:contextualSpacing/>
              <w:rPr>
                <w:rFonts w:ascii="Calibri" w:hAnsi="Calibri"/>
                <w:color w:val="000000"/>
                <w:sz w:val="20"/>
                <w:szCs w:val="20"/>
              </w:rPr>
            </w:pPr>
          </w:p>
          <w:p w14:paraId="4419942F"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section 3.3.2</w:t>
            </w:r>
          </w:p>
        </w:tc>
      </w:tr>
      <w:tr w:rsidR="004A7EC4" w:rsidRPr="002B3BD6" w14:paraId="0DF83912" w14:textId="77777777" w:rsidTr="003F36FF">
        <w:trPr>
          <w:trHeight w:val="622"/>
        </w:trPr>
        <w:tc>
          <w:tcPr>
            <w:tcW w:w="877" w:type="pct"/>
            <w:vMerge/>
            <w:tcBorders>
              <w:bottom w:val="single" w:sz="6" w:space="0" w:color="auto"/>
            </w:tcBorders>
          </w:tcPr>
          <w:p w14:paraId="2CD9FC53" w14:textId="77777777" w:rsidR="004A7EC4" w:rsidRPr="002B3BD6" w:rsidRDefault="004A7EC4" w:rsidP="003F36FF">
            <w:pPr>
              <w:spacing w:line="252" w:lineRule="auto"/>
              <w:contextualSpacing/>
              <w:rPr>
                <w:rFonts w:ascii="Calibri" w:hAnsi="Calibri"/>
                <w:color w:val="000000"/>
                <w:sz w:val="20"/>
                <w:szCs w:val="20"/>
              </w:rPr>
            </w:pPr>
          </w:p>
        </w:tc>
        <w:tc>
          <w:tcPr>
            <w:tcW w:w="339" w:type="pct"/>
            <w:vMerge/>
            <w:tcBorders>
              <w:bottom w:val="single" w:sz="6" w:space="0" w:color="auto"/>
            </w:tcBorders>
          </w:tcPr>
          <w:p w14:paraId="41B1D877" w14:textId="77777777" w:rsidR="004A7EC4" w:rsidRDefault="004A7EC4" w:rsidP="003F36FF">
            <w:pPr>
              <w:spacing w:line="252" w:lineRule="auto"/>
              <w:contextualSpacing/>
              <w:rPr>
                <w:rFonts w:ascii="Calibri" w:hAnsi="Calibri"/>
                <w:color w:val="000000"/>
                <w:sz w:val="20"/>
                <w:szCs w:val="20"/>
              </w:rPr>
            </w:pPr>
          </w:p>
        </w:tc>
        <w:tc>
          <w:tcPr>
            <w:tcW w:w="1898" w:type="pct"/>
            <w:tcBorders>
              <w:bottom w:val="single" w:sz="6" w:space="0" w:color="auto"/>
            </w:tcBorders>
          </w:tcPr>
          <w:p w14:paraId="5ECA1EAD" w14:textId="5839D5D3"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Patients ent</w:t>
            </w:r>
            <w:r w:rsidR="005815D6">
              <w:rPr>
                <w:rFonts w:ascii="Calibri" w:hAnsi="Calibri"/>
                <w:color w:val="000000"/>
                <w:sz w:val="20"/>
                <w:szCs w:val="20"/>
              </w:rPr>
              <w:t>er</w:t>
            </w:r>
            <w:r>
              <w:rPr>
                <w:rFonts w:ascii="Calibri" w:hAnsi="Calibri"/>
                <w:color w:val="000000"/>
                <w:sz w:val="20"/>
                <w:szCs w:val="20"/>
              </w:rPr>
              <w:t xml:space="preserve"> at the point where a decision is made that they should transfer to the ward.  Patients are sampled from the empirical distribution of patient arrivals.</w:t>
            </w:r>
          </w:p>
          <w:p w14:paraId="0B07BDB3"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Patients exit when either they have waited too long or they have completed their stay in the ward.</w:t>
            </w:r>
          </w:p>
        </w:tc>
        <w:tc>
          <w:tcPr>
            <w:tcW w:w="1886" w:type="pct"/>
            <w:tcBorders>
              <w:bottom w:val="single" w:sz="6" w:space="0" w:color="auto"/>
            </w:tcBorders>
          </w:tcPr>
          <w:p w14:paraId="43053041" w14:textId="3DCCD226"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Patients </w:t>
            </w:r>
            <w:r w:rsidR="005815D6">
              <w:rPr>
                <w:rFonts w:ascii="Calibri" w:hAnsi="Calibri"/>
                <w:color w:val="000000"/>
                <w:sz w:val="20"/>
                <w:szCs w:val="20"/>
              </w:rPr>
              <w:t xml:space="preserve">enter </w:t>
            </w:r>
            <w:r>
              <w:rPr>
                <w:rFonts w:ascii="Calibri" w:hAnsi="Calibri"/>
                <w:color w:val="000000"/>
                <w:sz w:val="20"/>
                <w:szCs w:val="20"/>
              </w:rPr>
              <w:t xml:space="preserve">at the point where a decision is made that they should transfer to ICU.  </w:t>
            </w:r>
            <w:proofErr w:type="gramStart"/>
            <w:r>
              <w:rPr>
                <w:rFonts w:ascii="Calibri" w:hAnsi="Calibri"/>
                <w:color w:val="000000"/>
                <w:sz w:val="20"/>
                <w:szCs w:val="20"/>
              </w:rPr>
              <w:t>Patients</w:t>
            </w:r>
            <w:proofErr w:type="gramEnd"/>
            <w:r>
              <w:rPr>
                <w:rFonts w:ascii="Calibri" w:hAnsi="Calibri"/>
                <w:color w:val="000000"/>
                <w:sz w:val="20"/>
                <w:szCs w:val="20"/>
              </w:rPr>
              <w:t xml:space="preserve"> arrivals are sampled from the empirical distribution of patient arrivals.</w:t>
            </w:r>
          </w:p>
          <w:p w14:paraId="3918F83E" w14:textId="77777777" w:rsidR="004A7EC4" w:rsidRPr="00BC7C33"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Patients exit when either they are transferred out of the system because they have waited too long or they have completed their stay in the ICU.</w:t>
            </w:r>
          </w:p>
        </w:tc>
      </w:tr>
      <w:tr w:rsidR="004A7EC4" w:rsidRPr="002B3BD6" w14:paraId="4B22A338" w14:textId="77777777" w:rsidTr="003F36FF">
        <w:tc>
          <w:tcPr>
            <w:tcW w:w="877" w:type="pct"/>
            <w:tcBorders>
              <w:top w:val="single" w:sz="4" w:space="0" w:color="auto"/>
              <w:bottom w:val="dashed" w:sz="4" w:space="0" w:color="auto"/>
            </w:tcBorders>
          </w:tcPr>
          <w:p w14:paraId="06B21327" w14:textId="77777777" w:rsidR="004A7EC4" w:rsidRPr="00CA3CBA" w:rsidRDefault="004A7EC4" w:rsidP="004A7EC4">
            <w:pPr>
              <w:pStyle w:val="ListParagraph"/>
              <w:numPr>
                <w:ilvl w:val="0"/>
                <w:numId w:val="42"/>
              </w:numPr>
              <w:spacing w:line="252" w:lineRule="auto"/>
              <w:rPr>
                <w:rFonts w:ascii="Calibri" w:hAnsi="Calibri"/>
                <w:color w:val="000000"/>
                <w:sz w:val="20"/>
                <w:szCs w:val="20"/>
              </w:rPr>
            </w:pPr>
            <w:r w:rsidRPr="00CA3CBA">
              <w:rPr>
                <w:rFonts w:ascii="Calibri" w:hAnsi="Calibri"/>
                <w:b/>
                <w:bCs/>
                <w:color w:val="000000"/>
                <w:sz w:val="20"/>
                <w:szCs w:val="20"/>
              </w:rPr>
              <w:t>Data</w:t>
            </w:r>
          </w:p>
        </w:tc>
        <w:tc>
          <w:tcPr>
            <w:tcW w:w="339" w:type="pct"/>
            <w:tcBorders>
              <w:top w:val="single" w:sz="4" w:space="0" w:color="auto"/>
              <w:bottom w:val="dashed" w:sz="4" w:space="0" w:color="auto"/>
            </w:tcBorders>
          </w:tcPr>
          <w:p w14:paraId="789567B3" w14:textId="77777777" w:rsidR="004A7EC4" w:rsidRPr="002B3BD6" w:rsidRDefault="004A7EC4" w:rsidP="003F36FF">
            <w:pPr>
              <w:spacing w:line="252" w:lineRule="auto"/>
              <w:contextualSpacing/>
              <w:rPr>
                <w:rFonts w:ascii="Calibri" w:hAnsi="Calibri"/>
                <w:color w:val="000000"/>
                <w:sz w:val="20"/>
                <w:szCs w:val="20"/>
              </w:rPr>
            </w:pPr>
          </w:p>
        </w:tc>
        <w:tc>
          <w:tcPr>
            <w:tcW w:w="1898" w:type="pct"/>
            <w:tcBorders>
              <w:top w:val="single" w:sz="4" w:space="0" w:color="auto"/>
              <w:bottom w:val="dashed" w:sz="4" w:space="0" w:color="auto"/>
            </w:tcBorders>
          </w:tcPr>
          <w:p w14:paraId="16B8487F" w14:textId="77777777" w:rsidR="004A7EC4" w:rsidRPr="002B3BD6" w:rsidRDefault="004A7EC4" w:rsidP="003F36FF">
            <w:pPr>
              <w:spacing w:line="252" w:lineRule="auto"/>
              <w:contextualSpacing/>
              <w:rPr>
                <w:rFonts w:ascii="Calibri" w:hAnsi="Calibri"/>
                <w:color w:val="000000"/>
                <w:sz w:val="20"/>
                <w:szCs w:val="20"/>
              </w:rPr>
            </w:pPr>
          </w:p>
        </w:tc>
        <w:tc>
          <w:tcPr>
            <w:tcW w:w="1886" w:type="pct"/>
            <w:tcBorders>
              <w:top w:val="single" w:sz="4" w:space="0" w:color="auto"/>
              <w:bottom w:val="dashed" w:sz="4" w:space="0" w:color="auto"/>
            </w:tcBorders>
          </w:tcPr>
          <w:p w14:paraId="36C1FD64" w14:textId="77777777" w:rsidR="004A7EC4" w:rsidRPr="002B3BD6" w:rsidRDefault="004A7EC4" w:rsidP="003F36FF">
            <w:pPr>
              <w:spacing w:line="252" w:lineRule="auto"/>
              <w:contextualSpacing/>
              <w:rPr>
                <w:rFonts w:ascii="Calibri" w:hAnsi="Calibri"/>
                <w:color w:val="000000"/>
                <w:sz w:val="20"/>
                <w:szCs w:val="20"/>
              </w:rPr>
            </w:pPr>
          </w:p>
        </w:tc>
      </w:tr>
      <w:tr w:rsidR="004A7EC4" w:rsidRPr="002B3BD6" w14:paraId="699A5F39" w14:textId="77777777" w:rsidTr="003F36FF">
        <w:tc>
          <w:tcPr>
            <w:tcW w:w="877" w:type="pct"/>
            <w:tcBorders>
              <w:top w:val="dashed" w:sz="4" w:space="0" w:color="auto"/>
              <w:bottom w:val="single" w:sz="4" w:space="0" w:color="auto"/>
            </w:tcBorders>
          </w:tcPr>
          <w:p w14:paraId="0ADC7689"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Data sources</w:t>
            </w:r>
          </w:p>
        </w:tc>
        <w:tc>
          <w:tcPr>
            <w:tcW w:w="339" w:type="pct"/>
            <w:tcBorders>
              <w:top w:val="dashed" w:sz="4" w:space="0" w:color="auto"/>
              <w:bottom w:val="single" w:sz="4" w:space="0" w:color="auto"/>
            </w:tcBorders>
          </w:tcPr>
          <w:p w14:paraId="46BC1B6B"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3.1</w:t>
            </w:r>
          </w:p>
        </w:tc>
        <w:tc>
          <w:tcPr>
            <w:tcW w:w="1898" w:type="pct"/>
            <w:tcBorders>
              <w:top w:val="dashed" w:sz="4" w:space="0" w:color="auto"/>
              <w:bottom w:val="single" w:sz="4" w:space="0" w:color="auto"/>
            </w:tcBorders>
          </w:tcPr>
          <w:p w14:paraId="3974B3CF" w14:textId="77777777" w:rsidR="004A7EC4" w:rsidRPr="006F5E3F" w:rsidRDefault="004A7EC4" w:rsidP="004A7EC4">
            <w:pPr>
              <w:numPr>
                <w:ilvl w:val="0"/>
                <w:numId w:val="41"/>
              </w:num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Interviews with stakeholders</w:t>
            </w:r>
          </w:p>
          <w:p w14:paraId="4D22E12B" w14:textId="77777777" w:rsidR="004A7EC4" w:rsidRPr="006F5E3F" w:rsidRDefault="004A7EC4" w:rsidP="004A7EC4">
            <w:pPr>
              <w:numPr>
                <w:ilvl w:val="0"/>
                <w:numId w:val="41"/>
              </w:num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 xml:space="preserve">Samples of routinely collected data – 21 months of data; 970 patients using the existing wards </w:t>
            </w:r>
            <w:r w:rsidRPr="006F5E3F">
              <w:rPr>
                <w:rFonts w:asciiTheme="minorHAnsi" w:hAnsiTheme="minorHAnsi"/>
                <w:color w:val="000000"/>
                <w:sz w:val="20"/>
                <w:szCs w:val="20"/>
              </w:rPr>
              <w:lastRenderedPageBreak/>
              <w:t>including admissions, excess bed days, length of stay, gender and age</w:t>
            </w:r>
          </w:p>
          <w:p w14:paraId="4E2507B6" w14:textId="77777777" w:rsidR="004A7EC4" w:rsidRPr="006F5E3F" w:rsidRDefault="004A7EC4" w:rsidP="004A7EC4">
            <w:pPr>
              <w:numPr>
                <w:ilvl w:val="0"/>
                <w:numId w:val="41"/>
              </w:num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Population projections provided by Hampshire County Council see:</w:t>
            </w:r>
          </w:p>
          <w:p w14:paraId="7DA5A9D4" w14:textId="77777777" w:rsidR="004A7EC4" w:rsidRPr="006F5E3F" w:rsidRDefault="004A7EC4" w:rsidP="003F36FF">
            <w:p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http://www3.hants.gov.uk/factsandfigures/population-statistics/pop-estimates.htm</w:t>
            </w:r>
          </w:p>
          <w:p w14:paraId="57712C9D" w14:textId="77777777" w:rsidR="004A7EC4" w:rsidRPr="006F5E3F" w:rsidRDefault="004A7EC4" w:rsidP="003F36FF">
            <w:pPr>
              <w:spacing w:line="252" w:lineRule="auto"/>
              <w:contextualSpacing/>
              <w:rPr>
                <w:rFonts w:asciiTheme="minorHAnsi" w:hAnsiTheme="minorHAnsi"/>
                <w:color w:val="000000"/>
                <w:sz w:val="20"/>
                <w:szCs w:val="20"/>
              </w:rPr>
            </w:pPr>
          </w:p>
        </w:tc>
        <w:tc>
          <w:tcPr>
            <w:tcW w:w="1886" w:type="pct"/>
            <w:tcBorders>
              <w:top w:val="dashed" w:sz="4" w:space="0" w:color="auto"/>
              <w:bottom w:val="single" w:sz="4" w:space="0" w:color="auto"/>
            </w:tcBorders>
          </w:tcPr>
          <w:p w14:paraId="2BC973F4" w14:textId="77777777" w:rsidR="004A7EC4" w:rsidRPr="006F5E3F" w:rsidRDefault="004A7EC4" w:rsidP="004A7EC4">
            <w:pPr>
              <w:numPr>
                <w:ilvl w:val="0"/>
                <w:numId w:val="41"/>
              </w:num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lastRenderedPageBreak/>
              <w:t>Interviews with stakeholders</w:t>
            </w:r>
          </w:p>
          <w:p w14:paraId="6A722736" w14:textId="77777777" w:rsidR="004A7EC4" w:rsidRPr="006F5E3F" w:rsidRDefault="004A7EC4" w:rsidP="004A7EC4">
            <w:pPr>
              <w:numPr>
                <w:ilvl w:val="0"/>
                <w:numId w:val="41"/>
              </w:num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 xml:space="preserve">Samples of routinely collected data – 2 years of data covering 25000 patients across the test </w:t>
            </w:r>
            <w:r w:rsidRPr="006F5E3F">
              <w:rPr>
                <w:rFonts w:asciiTheme="minorHAnsi" w:hAnsiTheme="minorHAnsi"/>
                <w:color w:val="000000"/>
                <w:sz w:val="20"/>
                <w:szCs w:val="20"/>
              </w:rPr>
              <w:lastRenderedPageBreak/>
              <w:t>network, including admission and discharge dates, delay in discharge, level of care (with dates of transfers between levels), type of patient (emergency/elective) and patient demographics</w:t>
            </w:r>
          </w:p>
          <w:p w14:paraId="38573F13" w14:textId="77777777" w:rsidR="004A7EC4" w:rsidRPr="006F5E3F" w:rsidRDefault="004A7EC4" w:rsidP="004A7EC4">
            <w:pPr>
              <w:numPr>
                <w:ilvl w:val="0"/>
                <w:numId w:val="41"/>
              </w:num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Population projections provided by Hampshire County Council see:</w:t>
            </w:r>
          </w:p>
          <w:p w14:paraId="061B8A6E" w14:textId="77777777" w:rsidR="004A7EC4" w:rsidRPr="006F5E3F" w:rsidRDefault="004A7EC4" w:rsidP="003F36FF">
            <w:p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http://www3.hants.gov.uk/factsandfigures/population-statistics/pop-estimates.htm</w:t>
            </w:r>
          </w:p>
        </w:tc>
      </w:tr>
      <w:tr w:rsidR="004A7EC4" w:rsidRPr="002B3BD6" w14:paraId="48A7B07A" w14:textId="77777777" w:rsidTr="003F36FF">
        <w:tc>
          <w:tcPr>
            <w:tcW w:w="877" w:type="pct"/>
            <w:tcBorders>
              <w:top w:val="single" w:sz="4" w:space="0" w:color="auto"/>
              <w:bottom w:val="single" w:sz="4" w:space="0" w:color="auto"/>
            </w:tcBorders>
          </w:tcPr>
          <w:p w14:paraId="6243EF90"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lastRenderedPageBreak/>
              <w:t>Pre-processing</w:t>
            </w:r>
          </w:p>
        </w:tc>
        <w:tc>
          <w:tcPr>
            <w:tcW w:w="339" w:type="pct"/>
            <w:tcBorders>
              <w:top w:val="single" w:sz="4" w:space="0" w:color="auto"/>
              <w:bottom w:val="single" w:sz="4" w:space="0" w:color="auto"/>
            </w:tcBorders>
          </w:tcPr>
          <w:p w14:paraId="634A49B1"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3.2</w:t>
            </w:r>
          </w:p>
        </w:tc>
        <w:tc>
          <w:tcPr>
            <w:tcW w:w="1898" w:type="pct"/>
            <w:tcBorders>
              <w:top w:val="single" w:sz="4" w:space="0" w:color="auto"/>
              <w:bottom w:val="single" w:sz="4" w:space="0" w:color="auto"/>
            </w:tcBorders>
          </w:tcPr>
          <w:p w14:paraId="33F9F819" w14:textId="77777777" w:rsidR="004A7EC4" w:rsidRPr="006F5E3F" w:rsidRDefault="004A7EC4" w:rsidP="003F36FF">
            <w:pPr>
              <w:pStyle w:val="CommentText"/>
              <w:rPr>
                <w:rFonts w:asciiTheme="minorHAnsi" w:hAnsiTheme="minorHAnsi"/>
                <w:sz w:val="20"/>
              </w:rPr>
            </w:pPr>
            <w:r w:rsidRPr="006F5E3F">
              <w:rPr>
                <w:rFonts w:asciiTheme="minorHAnsi" w:hAnsiTheme="minorHAnsi"/>
                <w:sz w:val="20"/>
              </w:rPr>
              <w:t xml:space="preserve">Empirical distributions are used.  </w:t>
            </w:r>
          </w:p>
        </w:tc>
        <w:tc>
          <w:tcPr>
            <w:tcW w:w="1886" w:type="pct"/>
            <w:tcBorders>
              <w:top w:val="single" w:sz="4" w:space="0" w:color="auto"/>
              <w:bottom w:val="single" w:sz="4" w:space="0" w:color="auto"/>
            </w:tcBorders>
          </w:tcPr>
          <w:p w14:paraId="17AFA709" w14:textId="77777777" w:rsidR="004A7EC4" w:rsidRPr="006F5E3F" w:rsidRDefault="004A7EC4" w:rsidP="003F36FF">
            <w:pPr>
              <w:pStyle w:val="CommentText"/>
              <w:rPr>
                <w:rFonts w:asciiTheme="minorHAnsi" w:hAnsiTheme="minorHAnsi"/>
                <w:sz w:val="20"/>
              </w:rPr>
            </w:pPr>
            <w:r w:rsidRPr="006F5E3F">
              <w:rPr>
                <w:rFonts w:asciiTheme="minorHAnsi" w:hAnsiTheme="minorHAnsi"/>
                <w:sz w:val="20"/>
              </w:rPr>
              <w:t>Empirical distributions are used.</w:t>
            </w:r>
          </w:p>
        </w:tc>
      </w:tr>
      <w:tr w:rsidR="004A7EC4" w:rsidRPr="002B3BD6" w14:paraId="3FA3FB0E" w14:textId="77777777" w:rsidTr="003F36FF">
        <w:tc>
          <w:tcPr>
            <w:tcW w:w="877" w:type="pct"/>
            <w:tcBorders>
              <w:top w:val="single" w:sz="4" w:space="0" w:color="auto"/>
              <w:bottom w:val="single" w:sz="4" w:space="0" w:color="auto"/>
            </w:tcBorders>
          </w:tcPr>
          <w:p w14:paraId="642A189A"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Input parameters</w:t>
            </w:r>
          </w:p>
        </w:tc>
        <w:tc>
          <w:tcPr>
            <w:tcW w:w="339" w:type="pct"/>
            <w:tcBorders>
              <w:top w:val="single" w:sz="4" w:space="0" w:color="auto"/>
              <w:bottom w:val="single" w:sz="4" w:space="0" w:color="auto"/>
            </w:tcBorders>
          </w:tcPr>
          <w:p w14:paraId="3DFEB572"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3.3</w:t>
            </w:r>
          </w:p>
        </w:tc>
        <w:tc>
          <w:tcPr>
            <w:tcW w:w="1898" w:type="pct"/>
            <w:tcBorders>
              <w:top w:val="single" w:sz="4" w:space="0" w:color="auto"/>
              <w:bottom w:val="single" w:sz="4" w:space="0" w:color="auto"/>
            </w:tcBorders>
          </w:tcPr>
          <w:p w14:paraId="6F83A6A9" w14:textId="77777777" w:rsidR="004A7EC4" w:rsidRPr="006F5E3F" w:rsidRDefault="004A7EC4" w:rsidP="003F36FF">
            <w:p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Empirical distributions used throughout see section 3.2.4 and data input file available online for full list of input variables.</w:t>
            </w:r>
          </w:p>
        </w:tc>
        <w:tc>
          <w:tcPr>
            <w:tcW w:w="1886" w:type="pct"/>
            <w:tcBorders>
              <w:top w:val="single" w:sz="4" w:space="0" w:color="auto"/>
              <w:bottom w:val="single" w:sz="4" w:space="0" w:color="auto"/>
            </w:tcBorders>
          </w:tcPr>
          <w:p w14:paraId="289D8FD7" w14:textId="77777777" w:rsidR="004A7EC4" w:rsidRPr="006F5E3F" w:rsidRDefault="004A7EC4" w:rsidP="003F36FF">
            <w:pPr>
              <w:spacing w:line="252" w:lineRule="auto"/>
              <w:contextualSpacing/>
              <w:rPr>
                <w:rFonts w:asciiTheme="minorHAnsi" w:hAnsiTheme="minorHAnsi"/>
                <w:color w:val="000000"/>
                <w:sz w:val="20"/>
                <w:szCs w:val="20"/>
              </w:rPr>
            </w:pPr>
            <w:r w:rsidRPr="006F5E3F">
              <w:rPr>
                <w:rFonts w:asciiTheme="minorHAnsi" w:hAnsiTheme="minorHAnsi"/>
                <w:color w:val="000000"/>
                <w:sz w:val="20"/>
                <w:szCs w:val="20"/>
              </w:rPr>
              <w:t>Empirical distributions used throughout see section 3.2.4 and data input file available online for full list of input variables.</w:t>
            </w:r>
          </w:p>
        </w:tc>
      </w:tr>
      <w:tr w:rsidR="004A7EC4" w:rsidRPr="002B3BD6" w14:paraId="251F632C" w14:textId="77777777" w:rsidTr="003F36FF">
        <w:tc>
          <w:tcPr>
            <w:tcW w:w="877" w:type="pct"/>
            <w:tcBorders>
              <w:top w:val="single" w:sz="4" w:space="0" w:color="auto"/>
              <w:bottom w:val="single" w:sz="4" w:space="0" w:color="auto"/>
            </w:tcBorders>
          </w:tcPr>
          <w:p w14:paraId="10E31AA9"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Assumptions</w:t>
            </w:r>
          </w:p>
        </w:tc>
        <w:tc>
          <w:tcPr>
            <w:tcW w:w="339" w:type="pct"/>
            <w:tcBorders>
              <w:top w:val="single" w:sz="4" w:space="0" w:color="auto"/>
              <w:bottom w:val="single" w:sz="4" w:space="0" w:color="auto"/>
            </w:tcBorders>
          </w:tcPr>
          <w:p w14:paraId="73827F50"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3.4</w:t>
            </w:r>
          </w:p>
        </w:tc>
        <w:tc>
          <w:tcPr>
            <w:tcW w:w="1898" w:type="pct"/>
            <w:tcBorders>
              <w:top w:val="single" w:sz="4" w:space="0" w:color="auto"/>
              <w:bottom w:val="single" w:sz="4" w:space="0" w:color="auto"/>
            </w:tcBorders>
          </w:tcPr>
          <w:p w14:paraId="705B098F"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That the patients arriving will follow the same arrival and </w:t>
            </w:r>
            <w:proofErr w:type="spellStart"/>
            <w:r>
              <w:rPr>
                <w:rFonts w:ascii="Calibri" w:hAnsi="Calibri"/>
                <w:color w:val="000000"/>
                <w:sz w:val="20"/>
                <w:szCs w:val="20"/>
              </w:rPr>
              <w:t>LoS</w:t>
            </w:r>
            <w:proofErr w:type="spellEnd"/>
            <w:r>
              <w:rPr>
                <w:rFonts w:ascii="Calibri" w:hAnsi="Calibri"/>
                <w:color w:val="000000"/>
                <w:sz w:val="20"/>
                <w:szCs w:val="20"/>
              </w:rPr>
              <w:t xml:space="preserve"> patterns for patients of each age group and the same proportion of patients will use the ward in relation to the age groups in the general population.</w:t>
            </w:r>
          </w:p>
          <w:p w14:paraId="6F8AA98F"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Seasonal variations are not considered.</w:t>
            </w:r>
          </w:p>
        </w:tc>
        <w:tc>
          <w:tcPr>
            <w:tcW w:w="1886" w:type="pct"/>
            <w:tcBorders>
              <w:top w:val="single" w:sz="4" w:space="0" w:color="auto"/>
              <w:bottom w:val="single" w:sz="4" w:space="0" w:color="auto"/>
            </w:tcBorders>
          </w:tcPr>
          <w:p w14:paraId="3597C178"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That the patients arriving will follow the same arrival and </w:t>
            </w:r>
            <w:proofErr w:type="spellStart"/>
            <w:r>
              <w:rPr>
                <w:rFonts w:ascii="Calibri" w:hAnsi="Calibri"/>
                <w:color w:val="000000"/>
                <w:sz w:val="20"/>
                <w:szCs w:val="20"/>
              </w:rPr>
              <w:t>LoS</w:t>
            </w:r>
            <w:proofErr w:type="spellEnd"/>
            <w:r>
              <w:rPr>
                <w:rFonts w:ascii="Calibri" w:hAnsi="Calibri"/>
                <w:color w:val="000000"/>
                <w:sz w:val="20"/>
                <w:szCs w:val="20"/>
              </w:rPr>
              <w:t xml:space="preserve"> patterns for patients of each age group and the same proportion of patients will use the ward in relation to the age groups in the general population.</w:t>
            </w:r>
          </w:p>
          <w:p w14:paraId="19E5EF70"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Seasonal variations are not considered.</w:t>
            </w:r>
          </w:p>
        </w:tc>
      </w:tr>
      <w:tr w:rsidR="005815D6" w:rsidRPr="002B3BD6" w14:paraId="34B1BEC7" w14:textId="77777777" w:rsidTr="005815D6">
        <w:tc>
          <w:tcPr>
            <w:tcW w:w="1216" w:type="pct"/>
            <w:gridSpan w:val="2"/>
            <w:tcBorders>
              <w:top w:val="single" w:sz="4" w:space="0" w:color="auto"/>
              <w:bottom w:val="dashed" w:sz="4" w:space="0" w:color="auto"/>
            </w:tcBorders>
          </w:tcPr>
          <w:p w14:paraId="7EA227A7" w14:textId="2C49F741" w:rsidR="005815D6" w:rsidRPr="006F5E3F" w:rsidRDefault="005815D6" w:rsidP="006F5E3F">
            <w:pPr>
              <w:pStyle w:val="ListParagraph"/>
              <w:numPr>
                <w:ilvl w:val="0"/>
                <w:numId w:val="42"/>
              </w:numPr>
              <w:spacing w:line="252" w:lineRule="auto"/>
              <w:rPr>
                <w:rFonts w:ascii="Calibri" w:hAnsi="Calibri"/>
                <w:color w:val="000000"/>
                <w:sz w:val="20"/>
                <w:szCs w:val="20"/>
              </w:rPr>
            </w:pPr>
            <w:r w:rsidRPr="006F5E3F">
              <w:rPr>
                <w:rFonts w:ascii="Calibri" w:hAnsi="Calibri"/>
                <w:b/>
                <w:bCs/>
                <w:color w:val="000000"/>
                <w:sz w:val="20"/>
                <w:szCs w:val="20"/>
              </w:rPr>
              <w:t xml:space="preserve">Experimentation </w:t>
            </w:r>
          </w:p>
        </w:tc>
        <w:tc>
          <w:tcPr>
            <w:tcW w:w="1898" w:type="pct"/>
            <w:tcBorders>
              <w:top w:val="single" w:sz="4" w:space="0" w:color="auto"/>
              <w:bottom w:val="dashed" w:sz="4" w:space="0" w:color="auto"/>
            </w:tcBorders>
          </w:tcPr>
          <w:p w14:paraId="2DD83D8F" w14:textId="77777777" w:rsidR="005815D6" w:rsidRPr="002B3BD6" w:rsidRDefault="005815D6" w:rsidP="003F36FF">
            <w:pPr>
              <w:spacing w:line="252" w:lineRule="auto"/>
              <w:contextualSpacing/>
              <w:rPr>
                <w:rFonts w:ascii="Calibri" w:hAnsi="Calibri"/>
                <w:color w:val="000000"/>
                <w:sz w:val="20"/>
                <w:szCs w:val="20"/>
              </w:rPr>
            </w:pPr>
          </w:p>
        </w:tc>
        <w:tc>
          <w:tcPr>
            <w:tcW w:w="1886" w:type="pct"/>
            <w:tcBorders>
              <w:top w:val="single" w:sz="4" w:space="0" w:color="auto"/>
              <w:bottom w:val="dashed" w:sz="4" w:space="0" w:color="auto"/>
            </w:tcBorders>
          </w:tcPr>
          <w:p w14:paraId="5BBE7595" w14:textId="77777777" w:rsidR="005815D6" w:rsidRPr="002B3BD6" w:rsidRDefault="005815D6" w:rsidP="003F36FF">
            <w:pPr>
              <w:spacing w:line="252" w:lineRule="auto"/>
              <w:contextualSpacing/>
              <w:rPr>
                <w:rFonts w:ascii="Calibri" w:hAnsi="Calibri"/>
                <w:color w:val="000000"/>
                <w:sz w:val="20"/>
                <w:szCs w:val="20"/>
              </w:rPr>
            </w:pPr>
          </w:p>
        </w:tc>
      </w:tr>
      <w:tr w:rsidR="004A7EC4" w:rsidRPr="002B3BD6" w14:paraId="136D9687" w14:textId="77777777" w:rsidTr="003F36FF">
        <w:tc>
          <w:tcPr>
            <w:tcW w:w="877" w:type="pct"/>
            <w:tcBorders>
              <w:top w:val="dashed" w:sz="4" w:space="0" w:color="auto"/>
              <w:bottom w:val="single" w:sz="4" w:space="0" w:color="auto"/>
            </w:tcBorders>
          </w:tcPr>
          <w:p w14:paraId="21F0B67B"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Initialisation</w:t>
            </w:r>
          </w:p>
        </w:tc>
        <w:tc>
          <w:tcPr>
            <w:tcW w:w="339" w:type="pct"/>
            <w:tcBorders>
              <w:top w:val="dashed" w:sz="4" w:space="0" w:color="auto"/>
              <w:bottom w:val="single" w:sz="4" w:space="0" w:color="auto"/>
            </w:tcBorders>
          </w:tcPr>
          <w:p w14:paraId="2A954C86"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4.1 </w:t>
            </w:r>
          </w:p>
        </w:tc>
        <w:tc>
          <w:tcPr>
            <w:tcW w:w="1898" w:type="pct"/>
            <w:tcBorders>
              <w:top w:val="dashed" w:sz="4" w:space="0" w:color="auto"/>
              <w:bottom w:val="single" w:sz="4" w:space="0" w:color="auto"/>
            </w:tcBorders>
          </w:tcPr>
          <w:p w14:paraId="3CA5813A"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The model is empty on initialisation. A warm up period of 1 year is used.  After 1 year the occupancy of the ward has stabilised.</w:t>
            </w:r>
          </w:p>
          <w:p w14:paraId="345B7207"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Model is non-terminating.</w:t>
            </w:r>
          </w:p>
        </w:tc>
        <w:tc>
          <w:tcPr>
            <w:tcW w:w="1886" w:type="pct"/>
            <w:tcBorders>
              <w:top w:val="dashed" w:sz="4" w:space="0" w:color="auto"/>
              <w:bottom w:val="single" w:sz="4" w:space="0" w:color="auto"/>
            </w:tcBorders>
          </w:tcPr>
          <w:p w14:paraId="333235DC"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The model is empty on initialisation. A warm up period of 1 month is used.  After 1 month the occupancy of the unit has stabilised  </w:t>
            </w:r>
          </w:p>
          <w:p w14:paraId="2848FF0E"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Model is non-terminating.</w:t>
            </w:r>
          </w:p>
        </w:tc>
      </w:tr>
      <w:tr w:rsidR="004A7EC4" w:rsidRPr="002B3BD6" w14:paraId="197B2E6E" w14:textId="77777777" w:rsidTr="003F36FF">
        <w:tc>
          <w:tcPr>
            <w:tcW w:w="877" w:type="pct"/>
            <w:tcBorders>
              <w:top w:val="single" w:sz="4" w:space="0" w:color="auto"/>
              <w:bottom w:val="single" w:sz="4" w:space="0" w:color="auto"/>
            </w:tcBorders>
          </w:tcPr>
          <w:p w14:paraId="6E3475BB"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Run length</w:t>
            </w:r>
          </w:p>
        </w:tc>
        <w:tc>
          <w:tcPr>
            <w:tcW w:w="339" w:type="pct"/>
            <w:tcBorders>
              <w:top w:val="single" w:sz="4" w:space="0" w:color="auto"/>
              <w:bottom w:val="single" w:sz="4" w:space="0" w:color="auto"/>
            </w:tcBorders>
          </w:tcPr>
          <w:p w14:paraId="6D958C14"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4.2</w:t>
            </w:r>
          </w:p>
        </w:tc>
        <w:tc>
          <w:tcPr>
            <w:tcW w:w="1898" w:type="pct"/>
            <w:tcBorders>
              <w:top w:val="single" w:sz="4" w:space="0" w:color="auto"/>
              <w:bottom w:val="single" w:sz="4" w:space="0" w:color="auto"/>
            </w:tcBorders>
          </w:tcPr>
          <w:p w14:paraId="1D2BD2EE"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See 4.1.3</w:t>
            </w:r>
          </w:p>
        </w:tc>
        <w:tc>
          <w:tcPr>
            <w:tcW w:w="1886" w:type="pct"/>
            <w:tcBorders>
              <w:top w:val="single" w:sz="4" w:space="0" w:color="auto"/>
              <w:bottom w:val="single" w:sz="4" w:space="0" w:color="auto"/>
            </w:tcBorders>
          </w:tcPr>
          <w:p w14:paraId="3547AB16"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1 year run length,  time units modelled are hours</w:t>
            </w:r>
          </w:p>
        </w:tc>
      </w:tr>
      <w:tr w:rsidR="004A7EC4" w:rsidRPr="002B3BD6" w14:paraId="59336215" w14:textId="77777777" w:rsidTr="003F36FF">
        <w:tc>
          <w:tcPr>
            <w:tcW w:w="877" w:type="pct"/>
            <w:tcBorders>
              <w:top w:val="single" w:sz="4" w:space="0" w:color="auto"/>
              <w:bottom w:val="single" w:sz="4" w:space="0" w:color="auto"/>
            </w:tcBorders>
          </w:tcPr>
          <w:p w14:paraId="25B0F7B9" w14:textId="77777777" w:rsidR="004A7EC4" w:rsidRPr="002B3BD6" w:rsidRDefault="004A7EC4" w:rsidP="003F36FF">
            <w:pPr>
              <w:spacing w:line="252" w:lineRule="auto"/>
              <w:contextualSpacing/>
              <w:rPr>
                <w:rFonts w:ascii="Calibri" w:hAnsi="Calibri"/>
                <w:color w:val="000000"/>
                <w:sz w:val="20"/>
                <w:szCs w:val="20"/>
              </w:rPr>
            </w:pPr>
          </w:p>
          <w:p w14:paraId="111C2BCF"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Estimation approach</w:t>
            </w:r>
          </w:p>
          <w:p w14:paraId="00C94F23" w14:textId="77777777" w:rsidR="004A7EC4" w:rsidRPr="002B3BD6" w:rsidRDefault="004A7EC4" w:rsidP="003F36FF">
            <w:pPr>
              <w:spacing w:line="252" w:lineRule="auto"/>
              <w:contextualSpacing/>
              <w:rPr>
                <w:rFonts w:ascii="Calibri" w:hAnsi="Calibri"/>
                <w:b/>
                <w:bCs/>
                <w:color w:val="000000"/>
                <w:sz w:val="20"/>
                <w:szCs w:val="20"/>
              </w:rPr>
            </w:pPr>
          </w:p>
        </w:tc>
        <w:tc>
          <w:tcPr>
            <w:tcW w:w="339" w:type="pct"/>
            <w:tcBorders>
              <w:top w:val="single" w:sz="4" w:space="0" w:color="auto"/>
              <w:bottom w:val="single" w:sz="4" w:space="0" w:color="auto"/>
            </w:tcBorders>
          </w:tcPr>
          <w:p w14:paraId="45EDA843"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4.3</w:t>
            </w:r>
          </w:p>
        </w:tc>
        <w:tc>
          <w:tcPr>
            <w:tcW w:w="1898" w:type="pct"/>
            <w:tcBorders>
              <w:top w:val="single" w:sz="4" w:space="0" w:color="auto"/>
              <w:bottom w:val="single" w:sz="4" w:space="0" w:color="auto"/>
            </w:tcBorders>
          </w:tcPr>
          <w:p w14:paraId="495CF52C"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See 4.1.3 –100 independent replications were used. This number was based on the advice of Simul8’s trial calculator for a precision of 5% on the reported performance measures.  </w:t>
            </w:r>
          </w:p>
        </w:tc>
        <w:tc>
          <w:tcPr>
            <w:tcW w:w="1886" w:type="pct"/>
            <w:tcBorders>
              <w:top w:val="single" w:sz="4" w:space="0" w:color="auto"/>
              <w:bottom w:val="single" w:sz="4" w:space="0" w:color="auto"/>
            </w:tcBorders>
          </w:tcPr>
          <w:p w14:paraId="0E366E55"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680 independent replications were used.  This number was based on the advice of Simul8’s trial calculator for a precision of 5% on the reported performance measures.  This high number of reps was needed for the number of transfers, which was generally a low number.</w:t>
            </w:r>
          </w:p>
        </w:tc>
      </w:tr>
      <w:tr w:rsidR="005815D6" w:rsidRPr="002B3BD6" w14:paraId="3F31A595" w14:textId="77777777" w:rsidTr="005815D6">
        <w:tc>
          <w:tcPr>
            <w:tcW w:w="1216" w:type="pct"/>
            <w:gridSpan w:val="2"/>
            <w:tcBorders>
              <w:top w:val="single" w:sz="4" w:space="0" w:color="auto"/>
              <w:bottom w:val="dashed" w:sz="4" w:space="0" w:color="auto"/>
            </w:tcBorders>
          </w:tcPr>
          <w:p w14:paraId="68F8858E" w14:textId="47EF4AE0" w:rsidR="005815D6" w:rsidRPr="006F5E3F" w:rsidRDefault="005815D6" w:rsidP="006F5E3F">
            <w:pPr>
              <w:pStyle w:val="ListParagraph"/>
              <w:numPr>
                <w:ilvl w:val="0"/>
                <w:numId w:val="42"/>
              </w:numPr>
              <w:spacing w:line="252" w:lineRule="auto"/>
              <w:rPr>
                <w:rFonts w:ascii="Calibri" w:hAnsi="Calibri"/>
                <w:color w:val="000000"/>
                <w:sz w:val="20"/>
                <w:szCs w:val="20"/>
              </w:rPr>
            </w:pPr>
            <w:r w:rsidRPr="006F5E3F">
              <w:rPr>
                <w:rFonts w:ascii="Calibri" w:hAnsi="Calibri"/>
                <w:b/>
                <w:bCs/>
                <w:color w:val="000000"/>
                <w:sz w:val="20"/>
                <w:szCs w:val="20"/>
              </w:rPr>
              <w:t xml:space="preserve">Implementation </w:t>
            </w:r>
          </w:p>
        </w:tc>
        <w:tc>
          <w:tcPr>
            <w:tcW w:w="1898" w:type="pct"/>
            <w:tcBorders>
              <w:top w:val="single" w:sz="4" w:space="0" w:color="auto"/>
              <w:bottom w:val="dashed" w:sz="4" w:space="0" w:color="auto"/>
            </w:tcBorders>
          </w:tcPr>
          <w:p w14:paraId="212877D2" w14:textId="77777777" w:rsidR="005815D6" w:rsidRPr="002B3BD6" w:rsidRDefault="005815D6" w:rsidP="003F36FF">
            <w:pPr>
              <w:spacing w:line="252" w:lineRule="auto"/>
              <w:contextualSpacing/>
              <w:rPr>
                <w:rFonts w:ascii="Calibri" w:hAnsi="Calibri"/>
                <w:color w:val="000000"/>
                <w:sz w:val="20"/>
                <w:szCs w:val="20"/>
              </w:rPr>
            </w:pPr>
          </w:p>
        </w:tc>
        <w:tc>
          <w:tcPr>
            <w:tcW w:w="1886" w:type="pct"/>
            <w:tcBorders>
              <w:top w:val="single" w:sz="4" w:space="0" w:color="auto"/>
              <w:bottom w:val="dashed" w:sz="4" w:space="0" w:color="auto"/>
            </w:tcBorders>
          </w:tcPr>
          <w:p w14:paraId="288987F6" w14:textId="77777777" w:rsidR="005815D6" w:rsidRPr="002B3BD6" w:rsidRDefault="005815D6" w:rsidP="003F36FF">
            <w:pPr>
              <w:spacing w:line="252" w:lineRule="auto"/>
              <w:contextualSpacing/>
              <w:rPr>
                <w:rFonts w:ascii="Calibri" w:hAnsi="Calibri"/>
                <w:color w:val="000000"/>
                <w:sz w:val="20"/>
                <w:szCs w:val="20"/>
              </w:rPr>
            </w:pPr>
          </w:p>
        </w:tc>
      </w:tr>
      <w:tr w:rsidR="004A7EC4" w:rsidRPr="002B3BD6" w14:paraId="43C03FB4" w14:textId="77777777" w:rsidTr="003F36FF">
        <w:tc>
          <w:tcPr>
            <w:tcW w:w="877" w:type="pct"/>
            <w:tcBorders>
              <w:top w:val="dashed" w:sz="4" w:space="0" w:color="auto"/>
              <w:bottom w:val="single" w:sz="4" w:space="0" w:color="auto"/>
            </w:tcBorders>
          </w:tcPr>
          <w:p w14:paraId="6EAA2E53"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Software or programming language</w:t>
            </w:r>
          </w:p>
        </w:tc>
        <w:tc>
          <w:tcPr>
            <w:tcW w:w="339" w:type="pct"/>
            <w:tcBorders>
              <w:top w:val="dashed" w:sz="4" w:space="0" w:color="auto"/>
              <w:bottom w:val="single" w:sz="4" w:space="0" w:color="auto"/>
            </w:tcBorders>
          </w:tcPr>
          <w:p w14:paraId="11C02742"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5.1</w:t>
            </w:r>
          </w:p>
        </w:tc>
        <w:tc>
          <w:tcPr>
            <w:tcW w:w="1898" w:type="pct"/>
            <w:tcBorders>
              <w:top w:val="dashed" w:sz="4" w:space="0" w:color="auto"/>
              <w:bottom w:val="single" w:sz="4" w:space="0" w:color="auto"/>
            </w:tcBorders>
          </w:tcPr>
          <w:p w14:paraId="13AEC142"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Simul8 Professional 2018 was used.</w:t>
            </w:r>
          </w:p>
        </w:tc>
        <w:tc>
          <w:tcPr>
            <w:tcW w:w="1886" w:type="pct"/>
            <w:tcBorders>
              <w:top w:val="dashed" w:sz="4" w:space="0" w:color="auto"/>
              <w:bottom w:val="single" w:sz="4" w:space="0" w:color="auto"/>
            </w:tcBorders>
          </w:tcPr>
          <w:p w14:paraId="3238AFE2"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Simul8 Professional 2018 was used, this model has been run on a number of different computers.</w:t>
            </w:r>
          </w:p>
        </w:tc>
      </w:tr>
      <w:tr w:rsidR="004A7EC4" w:rsidRPr="002B3BD6" w14:paraId="024D29A7" w14:textId="77777777" w:rsidTr="003F36FF">
        <w:tc>
          <w:tcPr>
            <w:tcW w:w="877" w:type="pct"/>
            <w:tcBorders>
              <w:top w:val="single" w:sz="4" w:space="0" w:color="auto"/>
              <w:bottom w:val="single" w:sz="4" w:space="0" w:color="auto"/>
            </w:tcBorders>
          </w:tcPr>
          <w:p w14:paraId="4158A49F" w14:textId="77777777" w:rsidR="004A7EC4" w:rsidRPr="002B3BD6" w:rsidRDefault="004A7EC4" w:rsidP="003F36FF">
            <w:pPr>
              <w:spacing w:line="252" w:lineRule="auto"/>
              <w:contextualSpacing/>
              <w:rPr>
                <w:rFonts w:ascii="Calibri" w:hAnsi="Calibri"/>
                <w:color w:val="000000"/>
                <w:sz w:val="20"/>
                <w:szCs w:val="20"/>
              </w:rPr>
            </w:pPr>
            <w:r w:rsidRPr="002B3BD6">
              <w:rPr>
                <w:rFonts w:ascii="Calibri" w:hAnsi="Calibri"/>
                <w:color w:val="000000"/>
                <w:sz w:val="20"/>
                <w:szCs w:val="20"/>
              </w:rPr>
              <w:t xml:space="preserve">Random sampling </w:t>
            </w:r>
          </w:p>
        </w:tc>
        <w:tc>
          <w:tcPr>
            <w:tcW w:w="339" w:type="pct"/>
            <w:tcBorders>
              <w:top w:val="single" w:sz="4" w:space="0" w:color="auto"/>
              <w:bottom w:val="single" w:sz="4" w:space="0" w:color="auto"/>
            </w:tcBorders>
          </w:tcPr>
          <w:p w14:paraId="00B04580"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5.2</w:t>
            </w:r>
          </w:p>
        </w:tc>
        <w:tc>
          <w:tcPr>
            <w:tcW w:w="1898" w:type="pct"/>
            <w:tcBorders>
              <w:top w:val="single" w:sz="4" w:space="0" w:color="auto"/>
              <w:bottom w:val="single" w:sz="4" w:space="0" w:color="auto"/>
            </w:tcBorders>
          </w:tcPr>
          <w:p w14:paraId="0566FBE5"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Commercial software was used see 5.1.</w:t>
            </w:r>
          </w:p>
        </w:tc>
        <w:tc>
          <w:tcPr>
            <w:tcW w:w="1886" w:type="pct"/>
            <w:tcBorders>
              <w:top w:val="single" w:sz="4" w:space="0" w:color="auto"/>
              <w:bottom w:val="single" w:sz="4" w:space="0" w:color="auto"/>
            </w:tcBorders>
          </w:tcPr>
          <w:p w14:paraId="5ADA431A"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Commercial software was used see 5.1.</w:t>
            </w:r>
          </w:p>
        </w:tc>
      </w:tr>
      <w:tr w:rsidR="004A7EC4" w:rsidRPr="002B3BD6" w14:paraId="38380CF2" w14:textId="77777777" w:rsidTr="003F36FF">
        <w:tc>
          <w:tcPr>
            <w:tcW w:w="877" w:type="pct"/>
            <w:tcBorders>
              <w:top w:val="single" w:sz="4" w:space="0" w:color="auto"/>
              <w:bottom w:val="single" w:sz="4" w:space="0" w:color="auto"/>
            </w:tcBorders>
          </w:tcPr>
          <w:p w14:paraId="6543A0CA" w14:textId="77777777" w:rsidR="004A7EC4" w:rsidRPr="002B3BD6" w:rsidRDefault="004A7EC4" w:rsidP="003F36FF">
            <w:pPr>
              <w:spacing w:line="252" w:lineRule="auto"/>
              <w:contextualSpacing/>
              <w:rPr>
                <w:rFonts w:ascii="Calibri" w:hAnsi="Calibri"/>
                <w:b/>
                <w:bCs/>
                <w:color w:val="000000"/>
                <w:sz w:val="20"/>
                <w:szCs w:val="20"/>
              </w:rPr>
            </w:pPr>
            <w:r>
              <w:rPr>
                <w:rFonts w:ascii="Calibri" w:hAnsi="Calibri"/>
                <w:color w:val="000000"/>
                <w:sz w:val="20"/>
                <w:szCs w:val="20"/>
              </w:rPr>
              <w:t>Model execution</w:t>
            </w:r>
          </w:p>
        </w:tc>
        <w:tc>
          <w:tcPr>
            <w:tcW w:w="339" w:type="pct"/>
            <w:tcBorders>
              <w:top w:val="single" w:sz="4" w:space="0" w:color="auto"/>
              <w:bottom w:val="single" w:sz="4" w:space="0" w:color="auto"/>
            </w:tcBorders>
          </w:tcPr>
          <w:p w14:paraId="6E7C5D45"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5.3</w:t>
            </w:r>
          </w:p>
        </w:tc>
        <w:tc>
          <w:tcPr>
            <w:tcW w:w="1898" w:type="pct"/>
            <w:tcBorders>
              <w:top w:val="single" w:sz="4" w:space="0" w:color="auto"/>
              <w:bottom w:val="single" w:sz="4" w:space="0" w:color="auto"/>
            </w:tcBorders>
          </w:tcPr>
          <w:p w14:paraId="34130286"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Commercial software was used see 5.1.</w:t>
            </w:r>
          </w:p>
          <w:p w14:paraId="58549C3B"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Patients who have completed their minimum waiting time are </w:t>
            </w:r>
            <w:r>
              <w:rPr>
                <w:rFonts w:ascii="Calibri" w:hAnsi="Calibri"/>
                <w:color w:val="000000"/>
                <w:sz w:val="20"/>
                <w:szCs w:val="20"/>
              </w:rPr>
              <w:lastRenderedPageBreak/>
              <w:t>considered for entry to the ward in order of arrival to the queue.</w:t>
            </w:r>
          </w:p>
        </w:tc>
        <w:tc>
          <w:tcPr>
            <w:tcW w:w="1886" w:type="pct"/>
            <w:tcBorders>
              <w:top w:val="single" w:sz="4" w:space="0" w:color="auto"/>
              <w:bottom w:val="single" w:sz="4" w:space="0" w:color="auto"/>
            </w:tcBorders>
          </w:tcPr>
          <w:p w14:paraId="40FA5D33"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lastRenderedPageBreak/>
              <w:t>Commercial software was used see 5.1.</w:t>
            </w:r>
          </w:p>
          <w:p w14:paraId="5FD6383B"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Patients who have completed their minimum waiting time are </w:t>
            </w:r>
            <w:r>
              <w:rPr>
                <w:rFonts w:ascii="Calibri" w:hAnsi="Calibri"/>
                <w:color w:val="000000"/>
                <w:sz w:val="20"/>
                <w:szCs w:val="20"/>
              </w:rPr>
              <w:lastRenderedPageBreak/>
              <w:t>considered for entry to the ward in order of arrival to the queue.</w:t>
            </w:r>
          </w:p>
        </w:tc>
      </w:tr>
      <w:tr w:rsidR="004A7EC4" w:rsidRPr="002B3BD6" w14:paraId="6E3F6548" w14:textId="77777777" w:rsidTr="003F36FF">
        <w:tc>
          <w:tcPr>
            <w:tcW w:w="877" w:type="pct"/>
            <w:tcBorders>
              <w:top w:val="single" w:sz="4" w:space="0" w:color="auto"/>
              <w:bottom w:val="single" w:sz="4" w:space="0" w:color="auto"/>
            </w:tcBorders>
          </w:tcPr>
          <w:p w14:paraId="59556DC3"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lastRenderedPageBreak/>
              <w:t>System Specification</w:t>
            </w:r>
          </w:p>
        </w:tc>
        <w:tc>
          <w:tcPr>
            <w:tcW w:w="339" w:type="pct"/>
            <w:tcBorders>
              <w:top w:val="single" w:sz="4" w:space="0" w:color="auto"/>
              <w:bottom w:val="single" w:sz="4" w:space="0" w:color="auto"/>
            </w:tcBorders>
          </w:tcPr>
          <w:p w14:paraId="3D60C77A"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5.4</w:t>
            </w:r>
          </w:p>
        </w:tc>
        <w:tc>
          <w:tcPr>
            <w:tcW w:w="1898" w:type="pct"/>
            <w:tcBorders>
              <w:top w:val="single" w:sz="4" w:space="0" w:color="auto"/>
              <w:bottom w:val="single" w:sz="4" w:space="0" w:color="auto"/>
            </w:tcBorders>
          </w:tcPr>
          <w:p w14:paraId="44D173E7"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Simul8 Professional 2018 was used.  </w:t>
            </w:r>
          </w:p>
          <w:p w14:paraId="325843EE" w14:textId="236EC7F8"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Run on a Dell Latitude E7440 with a</w:t>
            </w:r>
            <w:r w:rsidR="00C50090">
              <w:rPr>
                <w:rFonts w:ascii="Calibri" w:hAnsi="Calibri"/>
                <w:color w:val="000000"/>
                <w:sz w:val="20"/>
                <w:szCs w:val="20"/>
              </w:rPr>
              <w:t xml:space="preserve">n </w:t>
            </w:r>
            <w:r>
              <w:rPr>
                <w:rFonts w:ascii="Calibri" w:hAnsi="Calibri"/>
                <w:color w:val="000000"/>
                <w:sz w:val="20"/>
                <w:szCs w:val="20"/>
              </w:rPr>
              <w:t>Intel(R) Core™ i7-4600U CPU @2.10GHz 2.70 GHz processor, 16.0GB of RAM and a 64-bit operating system.</w:t>
            </w:r>
          </w:p>
          <w:p w14:paraId="7F32C139"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The running time varied considerably depending on the scenario that was being run.</w:t>
            </w:r>
          </w:p>
        </w:tc>
        <w:tc>
          <w:tcPr>
            <w:tcW w:w="1886" w:type="pct"/>
            <w:tcBorders>
              <w:top w:val="single" w:sz="4" w:space="0" w:color="auto"/>
              <w:bottom w:val="single" w:sz="4" w:space="0" w:color="auto"/>
            </w:tcBorders>
          </w:tcPr>
          <w:p w14:paraId="592B97A6" w14:textId="6BFA3B39"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Simul8 Professional 2018 was used, this model has been run on a number of different computers including a Dell Latitude E7440 with a</w:t>
            </w:r>
            <w:r w:rsidR="00C50090">
              <w:rPr>
                <w:rFonts w:ascii="Calibri" w:hAnsi="Calibri"/>
                <w:color w:val="000000"/>
                <w:sz w:val="20"/>
                <w:szCs w:val="20"/>
              </w:rPr>
              <w:t>n</w:t>
            </w:r>
            <w:r>
              <w:rPr>
                <w:rFonts w:ascii="Calibri" w:hAnsi="Calibri"/>
                <w:color w:val="000000"/>
                <w:sz w:val="20"/>
                <w:szCs w:val="20"/>
              </w:rPr>
              <w:t xml:space="preserve"> Intel(R) Core™ i7-4600U CPU @2.10GHz 2.70 GHz processor, 16.0GB of RAM and a 64-bit operating system.</w:t>
            </w:r>
          </w:p>
          <w:p w14:paraId="7865A387" w14:textId="77777777" w:rsidR="004A7EC4" w:rsidRPr="002B3BD6"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The running time varied considerably depending on the scenario that was being run.</w:t>
            </w:r>
          </w:p>
        </w:tc>
      </w:tr>
      <w:tr w:rsidR="00861706" w:rsidRPr="002B3BD6" w14:paraId="4F43C574" w14:textId="77777777" w:rsidTr="00861706">
        <w:tc>
          <w:tcPr>
            <w:tcW w:w="1216" w:type="pct"/>
            <w:gridSpan w:val="2"/>
            <w:tcBorders>
              <w:top w:val="single" w:sz="4" w:space="0" w:color="auto"/>
              <w:bottom w:val="dashed" w:sz="4" w:space="0" w:color="auto"/>
            </w:tcBorders>
          </w:tcPr>
          <w:p w14:paraId="2F6EF412" w14:textId="458983CE" w:rsidR="00861706" w:rsidRPr="006F5E3F" w:rsidRDefault="00861706" w:rsidP="006F5E3F">
            <w:pPr>
              <w:pStyle w:val="ListParagraph"/>
              <w:numPr>
                <w:ilvl w:val="0"/>
                <w:numId w:val="42"/>
              </w:numPr>
              <w:spacing w:line="252" w:lineRule="auto"/>
              <w:rPr>
                <w:rFonts w:ascii="Calibri" w:hAnsi="Calibri"/>
                <w:color w:val="000000"/>
                <w:sz w:val="20"/>
                <w:szCs w:val="20"/>
              </w:rPr>
            </w:pPr>
            <w:bookmarkStart w:id="1" w:name="_Hlk493085978"/>
            <w:r w:rsidRPr="006F5E3F">
              <w:rPr>
                <w:rFonts w:ascii="Calibri" w:hAnsi="Calibri"/>
                <w:b/>
                <w:color w:val="000000"/>
                <w:sz w:val="20"/>
                <w:szCs w:val="20"/>
              </w:rPr>
              <w:t>Code Access</w:t>
            </w:r>
          </w:p>
        </w:tc>
        <w:tc>
          <w:tcPr>
            <w:tcW w:w="1898" w:type="pct"/>
            <w:tcBorders>
              <w:top w:val="single" w:sz="4" w:space="0" w:color="auto"/>
              <w:bottom w:val="dashed" w:sz="4" w:space="0" w:color="auto"/>
            </w:tcBorders>
          </w:tcPr>
          <w:p w14:paraId="4E962F67" w14:textId="77777777" w:rsidR="00861706" w:rsidRPr="002B3BD6" w:rsidRDefault="00861706" w:rsidP="003F36FF">
            <w:pPr>
              <w:spacing w:line="252" w:lineRule="auto"/>
              <w:contextualSpacing/>
              <w:rPr>
                <w:rFonts w:ascii="Calibri" w:hAnsi="Calibri"/>
                <w:color w:val="000000"/>
                <w:sz w:val="20"/>
                <w:szCs w:val="20"/>
              </w:rPr>
            </w:pPr>
          </w:p>
        </w:tc>
        <w:tc>
          <w:tcPr>
            <w:tcW w:w="1886" w:type="pct"/>
            <w:tcBorders>
              <w:top w:val="single" w:sz="4" w:space="0" w:color="auto"/>
              <w:bottom w:val="dashed" w:sz="4" w:space="0" w:color="auto"/>
            </w:tcBorders>
          </w:tcPr>
          <w:p w14:paraId="72A56C97" w14:textId="77777777" w:rsidR="00861706" w:rsidRPr="002B3BD6" w:rsidRDefault="00861706" w:rsidP="003F36FF">
            <w:pPr>
              <w:spacing w:line="252" w:lineRule="auto"/>
              <w:contextualSpacing/>
              <w:rPr>
                <w:rFonts w:ascii="Calibri" w:hAnsi="Calibri"/>
                <w:color w:val="000000"/>
                <w:sz w:val="20"/>
                <w:szCs w:val="20"/>
              </w:rPr>
            </w:pPr>
          </w:p>
        </w:tc>
      </w:tr>
      <w:tr w:rsidR="004A7EC4" w:rsidRPr="002B3BD6" w14:paraId="6B712024" w14:textId="77777777" w:rsidTr="003F36FF">
        <w:tc>
          <w:tcPr>
            <w:tcW w:w="877" w:type="pct"/>
            <w:tcBorders>
              <w:top w:val="dashed" w:sz="4" w:space="0" w:color="auto"/>
              <w:bottom w:val="single" w:sz="12" w:space="0" w:color="auto"/>
            </w:tcBorders>
          </w:tcPr>
          <w:p w14:paraId="75FAE2DB" w14:textId="77777777" w:rsidR="004A7EC4" w:rsidRDefault="004A7EC4" w:rsidP="003F36FF">
            <w:pPr>
              <w:spacing w:line="252" w:lineRule="auto"/>
              <w:contextualSpacing/>
              <w:rPr>
                <w:rFonts w:ascii="Calibri" w:hAnsi="Calibri"/>
                <w:color w:val="000000"/>
                <w:sz w:val="20"/>
                <w:szCs w:val="20"/>
              </w:rPr>
            </w:pPr>
            <w:r w:rsidRPr="0065123D">
              <w:rPr>
                <w:rFonts w:ascii="Calibri" w:hAnsi="Calibri"/>
                <w:color w:val="000000"/>
                <w:sz w:val="20"/>
                <w:szCs w:val="20"/>
              </w:rPr>
              <w:t>Computer Model Sharing Statement</w:t>
            </w:r>
          </w:p>
        </w:tc>
        <w:tc>
          <w:tcPr>
            <w:tcW w:w="339" w:type="pct"/>
            <w:tcBorders>
              <w:top w:val="dashed" w:sz="4" w:space="0" w:color="auto"/>
              <w:bottom w:val="single" w:sz="12" w:space="0" w:color="auto"/>
            </w:tcBorders>
          </w:tcPr>
          <w:p w14:paraId="34DDE518" w14:textId="77777777"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6.1</w:t>
            </w:r>
          </w:p>
        </w:tc>
        <w:tc>
          <w:tcPr>
            <w:tcW w:w="1898" w:type="pct"/>
            <w:tcBorders>
              <w:top w:val="dashed" w:sz="4" w:space="0" w:color="auto"/>
              <w:bottom w:val="single" w:sz="12" w:space="0" w:color="auto"/>
            </w:tcBorders>
          </w:tcPr>
          <w:p w14:paraId="3FAA952C" w14:textId="0FD309DB"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The model is available </w:t>
            </w:r>
            <w:r w:rsidRPr="001C10AB">
              <w:rPr>
                <w:rFonts w:ascii="Calibri" w:hAnsi="Calibri"/>
                <w:color w:val="000000"/>
                <w:sz w:val="20"/>
                <w:szCs w:val="20"/>
              </w:rPr>
              <w:t>from</w:t>
            </w:r>
            <w:r w:rsidR="001C10AB" w:rsidRPr="001C10AB">
              <w:rPr>
                <w:rFonts w:ascii="Calibri" w:hAnsi="Calibri"/>
                <w:color w:val="000000"/>
                <w:sz w:val="20"/>
                <w:szCs w:val="20"/>
              </w:rPr>
              <w:t>:</w:t>
            </w:r>
            <w:r w:rsidR="001C10AB">
              <w:rPr>
                <w:rFonts w:ascii="Calibri" w:hAnsi="Calibri"/>
                <w:color w:val="000000"/>
                <w:sz w:val="20"/>
                <w:szCs w:val="20"/>
              </w:rPr>
              <w:t xml:space="preserve"> </w:t>
            </w:r>
            <w:r w:rsidR="001C10AB">
              <w:rPr>
                <w:sz w:val="20"/>
                <w:szCs w:val="20"/>
              </w:rPr>
              <w:t xml:space="preserve">DOI </w:t>
            </w:r>
            <w:hyperlink r:id="rId17" w:history="1">
              <w:r w:rsidR="001C10AB">
                <w:rPr>
                  <w:rStyle w:val="Hyperlink"/>
                  <w:sz w:val="20"/>
                  <w:szCs w:val="20"/>
                </w:rPr>
                <w:t>10.5281/zenodo.1468287</w:t>
              </w:r>
            </w:hyperlink>
          </w:p>
        </w:tc>
        <w:tc>
          <w:tcPr>
            <w:tcW w:w="1886" w:type="pct"/>
            <w:tcBorders>
              <w:top w:val="dashed" w:sz="4" w:space="0" w:color="auto"/>
              <w:bottom w:val="single" w:sz="12" w:space="0" w:color="auto"/>
            </w:tcBorders>
          </w:tcPr>
          <w:p w14:paraId="0E298F74" w14:textId="3FF5119B" w:rsidR="004A7EC4" w:rsidRDefault="004A7EC4" w:rsidP="003F36FF">
            <w:pPr>
              <w:spacing w:line="252" w:lineRule="auto"/>
              <w:contextualSpacing/>
              <w:rPr>
                <w:rFonts w:ascii="Calibri" w:hAnsi="Calibri"/>
                <w:color w:val="000000"/>
                <w:sz w:val="20"/>
                <w:szCs w:val="20"/>
              </w:rPr>
            </w:pPr>
            <w:r>
              <w:rPr>
                <w:rFonts w:ascii="Calibri" w:hAnsi="Calibri"/>
                <w:color w:val="000000"/>
                <w:sz w:val="20"/>
                <w:szCs w:val="20"/>
              </w:rPr>
              <w:t xml:space="preserve">The model is </w:t>
            </w:r>
            <w:r w:rsidRPr="003F36FF">
              <w:rPr>
                <w:rFonts w:ascii="Calibri" w:hAnsi="Calibri"/>
                <w:color w:val="000000"/>
                <w:sz w:val="20"/>
                <w:szCs w:val="20"/>
              </w:rPr>
              <w:t>available from</w:t>
            </w:r>
            <w:r w:rsidR="003F36FF" w:rsidRPr="003F36FF">
              <w:rPr>
                <w:rFonts w:ascii="Calibri" w:hAnsi="Calibri"/>
                <w:color w:val="000000"/>
                <w:sz w:val="20"/>
                <w:szCs w:val="20"/>
              </w:rPr>
              <w:t>:</w:t>
            </w:r>
            <w:r w:rsidR="003F36FF">
              <w:rPr>
                <w:rFonts w:ascii="Calibri" w:hAnsi="Calibri"/>
                <w:color w:val="000000"/>
                <w:sz w:val="20"/>
                <w:szCs w:val="20"/>
              </w:rPr>
              <w:t xml:space="preserve"> </w:t>
            </w:r>
            <w:r w:rsidR="003F36FF">
              <w:rPr>
                <w:sz w:val="20"/>
                <w:szCs w:val="20"/>
              </w:rPr>
              <w:t xml:space="preserve">DOI </w:t>
            </w:r>
            <w:hyperlink r:id="rId18" w:history="1">
              <w:r w:rsidR="003F36FF">
                <w:rPr>
                  <w:rStyle w:val="Hyperlink"/>
                  <w:sz w:val="20"/>
                  <w:szCs w:val="20"/>
                </w:rPr>
                <w:t>10.5281/zenodo.1468314</w:t>
              </w:r>
            </w:hyperlink>
          </w:p>
        </w:tc>
      </w:tr>
      <w:bookmarkEnd w:id="1"/>
    </w:tbl>
    <w:p w14:paraId="6DEAFE76" w14:textId="77777777" w:rsidR="004A7EC4" w:rsidRDefault="004A7EC4" w:rsidP="004A7EC4"/>
    <w:p w14:paraId="7EC7CE36" w14:textId="70F30F52" w:rsidR="00FE4713" w:rsidRDefault="00FE4713" w:rsidP="0080308E">
      <w:pPr>
        <w:pStyle w:val="Figurecaption"/>
      </w:pPr>
    </w:p>
    <w:sectPr w:rsidR="00FE4713" w:rsidSect="00FD4292">
      <w:headerReference w:type="even" r:id="rId19"/>
      <w:headerReference w:type="default" r:id="rId20"/>
      <w:footerReference w:type="even" r:id="rId21"/>
      <w:footerReference w:type="default" r:id="rId22"/>
      <w:headerReference w:type="first" r:id="rId23"/>
      <w:footerReference w:type="first" r:id="rId24"/>
      <w:pgSz w:w="11901" w:h="16840" w:code="9"/>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9D414" w16cid:durableId="1F6B0A22"/>
  <w16cid:commentId w16cid:paraId="207E3A5C" w16cid:durableId="1F6B0A5C"/>
  <w16cid:commentId w16cid:paraId="0FC13C97" w16cid:durableId="1F6A202F"/>
  <w16cid:commentId w16cid:paraId="4923E752" w16cid:durableId="1F6A2030"/>
  <w16cid:commentId w16cid:paraId="65E7A9D9" w16cid:durableId="1F68F4FD"/>
  <w16cid:commentId w16cid:paraId="199C30CD" w16cid:durableId="1F6751A9"/>
  <w16cid:commentId w16cid:paraId="201B4B3D" w16cid:durableId="1F6A2036"/>
  <w16cid:commentId w16cid:paraId="5A3D0437" w16cid:durableId="1F671F69"/>
  <w16cid:commentId w16cid:paraId="4D659033" w16cid:durableId="1F672082"/>
  <w16cid:commentId w16cid:paraId="2462D99F" w16cid:durableId="1F6A2040"/>
  <w16cid:commentId w16cid:paraId="536CBBC3" w16cid:durableId="1F68EACF"/>
  <w16cid:commentId w16cid:paraId="27E4E44E" w16cid:durableId="1F6A2042"/>
  <w16cid:commentId w16cid:paraId="78B44752" w16cid:durableId="1F68EC0F"/>
  <w16cid:commentId w16cid:paraId="1C5F8D99" w16cid:durableId="1F6A2044"/>
  <w16cid:commentId w16cid:paraId="21799DAD" w16cid:durableId="1F6A400B"/>
  <w16cid:commentId w16cid:paraId="52EC4F0B" w16cid:durableId="1F68EDD9"/>
  <w16cid:commentId w16cid:paraId="12A8CB6A" w16cid:durableId="1F6A2048"/>
  <w16cid:commentId w16cid:paraId="0BA7F25D" w16cid:durableId="1F68EE2E"/>
  <w16cid:commentId w16cid:paraId="77331C00" w16cid:durableId="1F6A204A"/>
  <w16cid:commentId w16cid:paraId="5BCF451A" w16cid:durableId="1F6A204B"/>
  <w16cid:commentId w16cid:paraId="32D131C9" w16cid:durableId="1F6A42EE"/>
  <w16cid:commentId w16cid:paraId="55F74BC4" w16cid:durableId="1F68F038"/>
  <w16cid:commentId w16cid:paraId="3020A1A8" w16cid:durableId="1F6A204F"/>
  <w16cid:commentId w16cid:paraId="07125235" w16cid:durableId="1F67245A"/>
  <w16cid:commentId w16cid:paraId="2516D758" w16cid:durableId="1F6A2051"/>
  <w16cid:commentId w16cid:paraId="3F7BC8EE" w16cid:durableId="1F6726C7"/>
  <w16cid:commentId w16cid:paraId="5CD1F4C2" w16cid:durableId="1F6A2061"/>
  <w16cid:commentId w16cid:paraId="7EF5AA8E" w16cid:durableId="1F670B32"/>
  <w16cid:commentId w16cid:paraId="6564CAAC" w16cid:durableId="1F6A2063"/>
  <w16cid:commentId w16cid:paraId="593228F9" w16cid:durableId="1F670B33"/>
  <w16cid:commentId w16cid:paraId="37E2D284" w16cid:durableId="1F670B34"/>
  <w16cid:commentId w16cid:paraId="0DDE970B" w16cid:durableId="1F67A0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B8551" w14:textId="77777777" w:rsidR="00F31DE5" w:rsidRDefault="00F31DE5" w:rsidP="00AF2C92">
      <w:r>
        <w:separator/>
      </w:r>
    </w:p>
  </w:endnote>
  <w:endnote w:type="continuationSeparator" w:id="0">
    <w:p w14:paraId="7F0E80AA" w14:textId="77777777" w:rsidR="00F31DE5" w:rsidRDefault="00F31DE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E61B" w14:textId="77777777" w:rsidR="00F31DE5" w:rsidRDefault="00F31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8BB6" w14:textId="77777777" w:rsidR="00F31DE5" w:rsidRDefault="00F31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D0D4" w14:textId="77777777" w:rsidR="00F31DE5" w:rsidRDefault="00F31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05EF" w14:textId="77777777" w:rsidR="00F31DE5" w:rsidRDefault="00F31DE5" w:rsidP="00AF2C92">
      <w:r>
        <w:separator/>
      </w:r>
    </w:p>
  </w:footnote>
  <w:footnote w:type="continuationSeparator" w:id="0">
    <w:p w14:paraId="0FC25AD2" w14:textId="77777777" w:rsidR="00F31DE5" w:rsidRDefault="00F31DE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DA3F" w14:textId="77777777" w:rsidR="00F31DE5" w:rsidRDefault="00F31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9F20" w14:textId="77777777" w:rsidR="00F31DE5" w:rsidRDefault="00F3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D4E3" w14:textId="77777777" w:rsidR="00F31DE5" w:rsidRDefault="00F31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27447"/>
    <w:multiLevelType w:val="hybridMultilevel"/>
    <w:tmpl w:val="31CE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496C4A"/>
    <w:multiLevelType w:val="hybridMultilevel"/>
    <w:tmpl w:val="4BEC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8435A8"/>
    <w:multiLevelType w:val="hybridMultilevel"/>
    <w:tmpl w:val="7E586C6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4C046C"/>
    <w:multiLevelType w:val="hybridMultilevel"/>
    <w:tmpl w:val="1CEA8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5A51A2"/>
    <w:multiLevelType w:val="hybridMultilevel"/>
    <w:tmpl w:val="DED8B7BC"/>
    <w:lvl w:ilvl="0" w:tplc="08090001">
      <w:start w:val="1"/>
      <w:numFmt w:val="bullet"/>
      <w:lvlText w:val=""/>
      <w:lvlJc w:val="left"/>
      <w:pPr>
        <w:ind w:left="720" w:hanging="153"/>
      </w:pPr>
      <w:rPr>
        <w:rFonts w:ascii="Symbol" w:hAnsi="Symbol"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045AA3"/>
    <w:multiLevelType w:val="hybridMultilevel"/>
    <w:tmpl w:val="6F5454C2"/>
    <w:lvl w:ilvl="0" w:tplc="B30A2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52816"/>
    <w:multiLevelType w:val="hybridMultilevel"/>
    <w:tmpl w:val="33D6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B2B0A"/>
    <w:multiLevelType w:val="hybridMultilevel"/>
    <w:tmpl w:val="8E4A1DC0"/>
    <w:lvl w:ilvl="0" w:tplc="08090011">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F2F7F"/>
    <w:multiLevelType w:val="hybridMultilevel"/>
    <w:tmpl w:val="BCD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3E6C7B"/>
    <w:multiLevelType w:val="hybridMultilevel"/>
    <w:tmpl w:val="014A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9E778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8"/>
  </w:num>
  <w:num w:numId="15">
    <w:abstractNumId w:val="17"/>
  </w:num>
  <w:num w:numId="16">
    <w:abstractNumId w:val="21"/>
  </w:num>
  <w:num w:numId="17">
    <w:abstractNumId w:val="13"/>
  </w:num>
  <w:num w:numId="18">
    <w:abstractNumId w:val="0"/>
  </w:num>
  <w:num w:numId="19">
    <w:abstractNumId w:val="14"/>
  </w:num>
  <w:num w:numId="20">
    <w:abstractNumId w:val="28"/>
  </w:num>
  <w:num w:numId="21">
    <w:abstractNumId w:val="28"/>
  </w:num>
  <w:num w:numId="22">
    <w:abstractNumId w:val="28"/>
  </w:num>
  <w:num w:numId="23">
    <w:abstractNumId w:val="28"/>
  </w:num>
  <w:num w:numId="24">
    <w:abstractNumId w:val="22"/>
  </w:num>
  <w:num w:numId="25">
    <w:abstractNumId w:val="23"/>
  </w:num>
  <w:num w:numId="26">
    <w:abstractNumId w:val="29"/>
  </w:num>
  <w:num w:numId="27">
    <w:abstractNumId w:val="31"/>
  </w:num>
  <w:num w:numId="28">
    <w:abstractNumId w:val="28"/>
  </w:num>
  <w:num w:numId="29">
    <w:abstractNumId w:val="16"/>
  </w:num>
  <w:num w:numId="30">
    <w:abstractNumId w:val="33"/>
  </w:num>
  <w:num w:numId="31">
    <w:abstractNumId w:val="22"/>
    <w:lvlOverride w:ilvl="0">
      <w:startOverride w:val="1"/>
    </w:lvlOverride>
  </w:num>
  <w:num w:numId="32">
    <w:abstractNumId w:val="27"/>
  </w:num>
  <w:num w:numId="33">
    <w:abstractNumId w:val="19"/>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4"/>
  </w:num>
  <w:num w:numId="38">
    <w:abstractNumId w:val="34"/>
  </w:num>
  <w:num w:numId="39">
    <w:abstractNumId w:val="24"/>
  </w:num>
  <w:num w:numId="40">
    <w:abstractNumId w:val="34"/>
  </w:num>
  <w:num w:numId="41">
    <w:abstractNumId w:val="15"/>
  </w:num>
  <w:num w:numId="42">
    <w:abstractNumId w:val="18"/>
  </w:num>
  <w:num w:numId="43">
    <w:abstractNumId w:val="11"/>
  </w:num>
  <w:num w:numId="44">
    <w:abstractNumId w:val="12"/>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Operational Research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rfxxrdhdfwsreweeu5xer9ztawreeapw9z&quot;&gt;GenericModellin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0371E5"/>
    <w:rsid w:val="00001899"/>
    <w:rsid w:val="0000339B"/>
    <w:rsid w:val="0000464A"/>
    <w:rsid w:val="000049AD"/>
    <w:rsid w:val="00005E94"/>
    <w:rsid w:val="0000681B"/>
    <w:rsid w:val="00010EB1"/>
    <w:rsid w:val="000133C0"/>
    <w:rsid w:val="00014C4E"/>
    <w:rsid w:val="00017107"/>
    <w:rsid w:val="000202E2"/>
    <w:rsid w:val="00022441"/>
    <w:rsid w:val="0002261E"/>
    <w:rsid w:val="00022994"/>
    <w:rsid w:val="00024839"/>
    <w:rsid w:val="00026871"/>
    <w:rsid w:val="000338F1"/>
    <w:rsid w:val="000371E5"/>
    <w:rsid w:val="00037A98"/>
    <w:rsid w:val="000427FB"/>
    <w:rsid w:val="00043730"/>
    <w:rsid w:val="0004455E"/>
    <w:rsid w:val="00045D0C"/>
    <w:rsid w:val="00047CB5"/>
    <w:rsid w:val="00051FAA"/>
    <w:rsid w:val="000572A9"/>
    <w:rsid w:val="00061325"/>
    <w:rsid w:val="00070D53"/>
    <w:rsid w:val="000733AC"/>
    <w:rsid w:val="00074B81"/>
    <w:rsid w:val="00074BB0"/>
    <w:rsid w:val="00074D22"/>
    <w:rsid w:val="00075081"/>
    <w:rsid w:val="0007528A"/>
    <w:rsid w:val="00077880"/>
    <w:rsid w:val="0007795F"/>
    <w:rsid w:val="000801BA"/>
    <w:rsid w:val="000811AB"/>
    <w:rsid w:val="00083891"/>
    <w:rsid w:val="00083C5F"/>
    <w:rsid w:val="00086E8F"/>
    <w:rsid w:val="0009172C"/>
    <w:rsid w:val="000930EC"/>
    <w:rsid w:val="00095E61"/>
    <w:rsid w:val="000966C1"/>
    <w:rsid w:val="000970AC"/>
    <w:rsid w:val="000A0AEF"/>
    <w:rsid w:val="000A1167"/>
    <w:rsid w:val="000A2BF1"/>
    <w:rsid w:val="000A4428"/>
    <w:rsid w:val="000A50F6"/>
    <w:rsid w:val="000A51B4"/>
    <w:rsid w:val="000A6D40"/>
    <w:rsid w:val="000A7BC3"/>
    <w:rsid w:val="000B1661"/>
    <w:rsid w:val="000B1F0B"/>
    <w:rsid w:val="000B2E88"/>
    <w:rsid w:val="000B38CA"/>
    <w:rsid w:val="000B3A7F"/>
    <w:rsid w:val="000B4603"/>
    <w:rsid w:val="000B5D6F"/>
    <w:rsid w:val="000B61FC"/>
    <w:rsid w:val="000B7B3B"/>
    <w:rsid w:val="000C09BE"/>
    <w:rsid w:val="000C1380"/>
    <w:rsid w:val="000C554F"/>
    <w:rsid w:val="000D0DC5"/>
    <w:rsid w:val="000D15FF"/>
    <w:rsid w:val="000D28DF"/>
    <w:rsid w:val="000D488B"/>
    <w:rsid w:val="000D68DF"/>
    <w:rsid w:val="000E138D"/>
    <w:rsid w:val="000E1534"/>
    <w:rsid w:val="000E187A"/>
    <w:rsid w:val="000E2730"/>
    <w:rsid w:val="000E2D61"/>
    <w:rsid w:val="000E3D5F"/>
    <w:rsid w:val="000E450E"/>
    <w:rsid w:val="000E622E"/>
    <w:rsid w:val="000E6259"/>
    <w:rsid w:val="000F4677"/>
    <w:rsid w:val="000F5BE0"/>
    <w:rsid w:val="000F643D"/>
    <w:rsid w:val="00100587"/>
    <w:rsid w:val="0010284E"/>
    <w:rsid w:val="00103122"/>
    <w:rsid w:val="0010336A"/>
    <w:rsid w:val="001050F1"/>
    <w:rsid w:val="00105AEA"/>
    <w:rsid w:val="00106DAF"/>
    <w:rsid w:val="001072C7"/>
    <w:rsid w:val="00107935"/>
    <w:rsid w:val="00114ABE"/>
    <w:rsid w:val="00116023"/>
    <w:rsid w:val="00116B9D"/>
    <w:rsid w:val="001254D2"/>
    <w:rsid w:val="00125BEA"/>
    <w:rsid w:val="00126DFC"/>
    <w:rsid w:val="00134A51"/>
    <w:rsid w:val="00140727"/>
    <w:rsid w:val="00142B26"/>
    <w:rsid w:val="0014338D"/>
    <w:rsid w:val="00143DA9"/>
    <w:rsid w:val="00145688"/>
    <w:rsid w:val="00147B12"/>
    <w:rsid w:val="0015358D"/>
    <w:rsid w:val="00154601"/>
    <w:rsid w:val="001563F5"/>
    <w:rsid w:val="00160478"/>
    <w:rsid w:val="00160628"/>
    <w:rsid w:val="0016128C"/>
    <w:rsid w:val="00161344"/>
    <w:rsid w:val="0016158C"/>
    <w:rsid w:val="00162195"/>
    <w:rsid w:val="0016322A"/>
    <w:rsid w:val="001639F5"/>
    <w:rsid w:val="00165A21"/>
    <w:rsid w:val="001675BA"/>
    <w:rsid w:val="001705CE"/>
    <w:rsid w:val="00170797"/>
    <w:rsid w:val="00171283"/>
    <w:rsid w:val="0017491D"/>
    <w:rsid w:val="0017714B"/>
    <w:rsid w:val="001804DF"/>
    <w:rsid w:val="00181BDC"/>
    <w:rsid w:val="00181DB0"/>
    <w:rsid w:val="001824D1"/>
    <w:rsid w:val="001829E3"/>
    <w:rsid w:val="001865EF"/>
    <w:rsid w:val="001924C0"/>
    <w:rsid w:val="001932EA"/>
    <w:rsid w:val="0019731E"/>
    <w:rsid w:val="001A09FE"/>
    <w:rsid w:val="001A67C9"/>
    <w:rsid w:val="001A67DB"/>
    <w:rsid w:val="001A69DE"/>
    <w:rsid w:val="001A713C"/>
    <w:rsid w:val="001B00DB"/>
    <w:rsid w:val="001B1C7C"/>
    <w:rsid w:val="001B398F"/>
    <w:rsid w:val="001B46C6"/>
    <w:rsid w:val="001B4B48"/>
    <w:rsid w:val="001B4D1F"/>
    <w:rsid w:val="001B7681"/>
    <w:rsid w:val="001B7CAE"/>
    <w:rsid w:val="001C0772"/>
    <w:rsid w:val="001C0D4F"/>
    <w:rsid w:val="001C10AB"/>
    <w:rsid w:val="001C1BA3"/>
    <w:rsid w:val="001C1DEC"/>
    <w:rsid w:val="001C5736"/>
    <w:rsid w:val="001D143F"/>
    <w:rsid w:val="001D647F"/>
    <w:rsid w:val="001D6857"/>
    <w:rsid w:val="001E0572"/>
    <w:rsid w:val="001E0A67"/>
    <w:rsid w:val="001E1028"/>
    <w:rsid w:val="001E14E2"/>
    <w:rsid w:val="001E6302"/>
    <w:rsid w:val="001E6DD4"/>
    <w:rsid w:val="001E7DCB"/>
    <w:rsid w:val="001F09EB"/>
    <w:rsid w:val="001F3411"/>
    <w:rsid w:val="001F4287"/>
    <w:rsid w:val="001F4DBA"/>
    <w:rsid w:val="00200F19"/>
    <w:rsid w:val="0020227E"/>
    <w:rsid w:val="0020415E"/>
    <w:rsid w:val="00204FF4"/>
    <w:rsid w:val="0021056E"/>
    <w:rsid w:val="0021075D"/>
    <w:rsid w:val="0021165A"/>
    <w:rsid w:val="002117F2"/>
    <w:rsid w:val="00211BC9"/>
    <w:rsid w:val="00215BF3"/>
    <w:rsid w:val="00215FC8"/>
    <w:rsid w:val="0021620C"/>
    <w:rsid w:val="00216E78"/>
    <w:rsid w:val="00217275"/>
    <w:rsid w:val="002211DD"/>
    <w:rsid w:val="00225A95"/>
    <w:rsid w:val="002263CE"/>
    <w:rsid w:val="0023011D"/>
    <w:rsid w:val="00236715"/>
    <w:rsid w:val="00236F4B"/>
    <w:rsid w:val="00240DA4"/>
    <w:rsid w:val="00242B0D"/>
    <w:rsid w:val="00242E21"/>
    <w:rsid w:val="002467C6"/>
    <w:rsid w:val="0024692A"/>
    <w:rsid w:val="00247626"/>
    <w:rsid w:val="00252BBA"/>
    <w:rsid w:val="00253123"/>
    <w:rsid w:val="00254098"/>
    <w:rsid w:val="00264001"/>
    <w:rsid w:val="00266354"/>
    <w:rsid w:val="0026789F"/>
    <w:rsid w:val="00267A18"/>
    <w:rsid w:val="0027124C"/>
    <w:rsid w:val="00273462"/>
    <w:rsid w:val="0027395B"/>
    <w:rsid w:val="002745A1"/>
    <w:rsid w:val="00275854"/>
    <w:rsid w:val="002817AE"/>
    <w:rsid w:val="002836FE"/>
    <w:rsid w:val="00283B41"/>
    <w:rsid w:val="00285F28"/>
    <w:rsid w:val="00286398"/>
    <w:rsid w:val="002910AB"/>
    <w:rsid w:val="00297276"/>
    <w:rsid w:val="002A3C42"/>
    <w:rsid w:val="002A5AA3"/>
    <w:rsid w:val="002A5D75"/>
    <w:rsid w:val="002B1B1A"/>
    <w:rsid w:val="002B3BCC"/>
    <w:rsid w:val="002B3E8D"/>
    <w:rsid w:val="002B7228"/>
    <w:rsid w:val="002C1677"/>
    <w:rsid w:val="002C37D9"/>
    <w:rsid w:val="002C4683"/>
    <w:rsid w:val="002C53EE"/>
    <w:rsid w:val="002C54F5"/>
    <w:rsid w:val="002D1768"/>
    <w:rsid w:val="002D24F7"/>
    <w:rsid w:val="002D2799"/>
    <w:rsid w:val="002D2CD7"/>
    <w:rsid w:val="002D4B27"/>
    <w:rsid w:val="002D4DDC"/>
    <w:rsid w:val="002D4F75"/>
    <w:rsid w:val="002D5775"/>
    <w:rsid w:val="002D6493"/>
    <w:rsid w:val="002D7AB6"/>
    <w:rsid w:val="002E06D0"/>
    <w:rsid w:val="002E15A4"/>
    <w:rsid w:val="002E2766"/>
    <w:rsid w:val="002E3C27"/>
    <w:rsid w:val="002E403A"/>
    <w:rsid w:val="002E7F3A"/>
    <w:rsid w:val="002F14F1"/>
    <w:rsid w:val="002F19B1"/>
    <w:rsid w:val="002F2BFE"/>
    <w:rsid w:val="002F4038"/>
    <w:rsid w:val="002F475A"/>
    <w:rsid w:val="002F4EDB"/>
    <w:rsid w:val="002F6054"/>
    <w:rsid w:val="00307534"/>
    <w:rsid w:val="00310E13"/>
    <w:rsid w:val="00312F1A"/>
    <w:rsid w:val="00314ED9"/>
    <w:rsid w:val="003150BD"/>
    <w:rsid w:val="00315713"/>
    <w:rsid w:val="00315A5D"/>
    <w:rsid w:val="0031686C"/>
    <w:rsid w:val="00316FE0"/>
    <w:rsid w:val="003204D2"/>
    <w:rsid w:val="00325A93"/>
    <w:rsid w:val="0032605E"/>
    <w:rsid w:val="003275D1"/>
    <w:rsid w:val="00330B2A"/>
    <w:rsid w:val="00330F2F"/>
    <w:rsid w:val="00331E17"/>
    <w:rsid w:val="00333063"/>
    <w:rsid w:val="003408E3"/>
    <w:rsid w:val="00343480"/>
    <w:rsid w:val="00343D74"/>
    <w:rsid w:val="00345E89"/>
    <w:rsid w:val="00346CFA"/>
    <w:rsid w:val="0034709E"/>
    <w:rsid w:val="003521B0"/>
    <w:rsid w:val="003522A1"/>
    <w:rsid w:val="0035254B"/>
    <w:rsid w:val="00353555"/>
    <w:rsid w:val="003541B6"/>
    <w:rsid w:val="003544DB"/>
    <w:rsid w:val="003565D4"/>
    <w:rsid w:val="003607FB"/>
    <w:rsid w:val="00360FD5"/>
    <w:rsid w:val="0036340D"/>
    <w:rsid w:val="003634A5"/>
    <w:rsid w:val="00364988"/>
    <w:rsid w:val="003658BE"/>
    <w:rsid w:val="00366868"/>
    <w:rsid w:val="00367506"/>
    <w:rsid w:val="00370085"/>
    <w:rsid w:val="003729F8"/>
    <w:rsid w:val="003744A7"/>
    <w:rsid w:val="00376235"/>
    <w:rsid w:val="00381CA7"/>
    <w:rsid w:val="00381FB6"/>
    <w:rsid w:val="003836D3"/>
    <w:rsid w:val="00383A52"/>
    <w:rsid w:val="00384736"/>
    <w:rsid w:val="003909FA"/>
    <w:rsid w:val="00391652"/>
    <w:rsid w:val="0039507F"/>
    <w:rsid w:val="00396145"/>
    <w:rsid w:val="00396AF7"/>
    <w:rsid w:val="003A1260"/>
    <w:rsid w:val="003A295F"/>
    <w:rsid w:val="003A41DD"/>
    <w:rsid w:val="003A4FB5"/>
    <w:rsid w:val="003A7033"/>
    <w:rsid w:val="003B47FE"/>
    <w:rsid w:val="003B5673"/>
    <w:rsid w:val="003B6287"/>
    <w:rsid w:val="003B62C9"/>
    <w:rsid w:val="003B766C"/>
    <w:rsid w:val="003C6782"/>
    <w:rsid w:val="003C7176"/>
    <w:rsid w:val="003D0929"/>
    <w:rsid w:val="003D4729"/>
    <w:rsid w:val="003D7DD6"/>
    <w:rsid w:val="003E0DF7"/>
    <w:rsid w:val="003E5AAF"/>
    <w:rsid w:val="003E600D"/>
    <w:rsid w:val="003E64DF"/>
    <w:rsid w:val="003E6A5D"/>
    <w:rsid w:val="003F193A"/>
    <w:rsid w:val="003F2908"/>
    <w:rsid w:val="003F36FF"/>
    <w:rsid w:val="003F4207"/>
    <w:rsid w:val="003F5C46"/>
    <w:rsid w:val="003F71A1"/>
    <w:rsid w:val="003F7CBB"/>
    <w:rsid w:val="003F7D34"/>
    <w:rsid w:val="00412C8E"/>
    <w:rsid w:val="0041414C"/>
    <w:rsid w:val="0041518D"/>
    <w:rsid w:val="0042221D"/>
    <w:rsid w:val="00424DD3"/>
    <w:rsid w:val="004269C5"/>
    <w:rsid w:val="00430A30"/>
    <w:rsid w:val="00431334"/>
    <w:rsid w:val="00435236"/>
    <w:rsid w:val="00435939"/>
    <w:rsid w:val="004379B3"/>
    <w:rsid w:val="00437CC7"/>
    <w:rsid w:val="004400D2"/>
    <w:rsid w:val="00442B9C"/>
    <w:rsid w:val="00444DC8"/>
    <w:rsid w:val="00445106"/>
    <w:rsid w:val="00445EFA"/>
    <w:rsid w:val="0044738A"/>
    <w:rsid w:val="004473D3"/>
    <w:rsid w:val="00452231"/>
    <w:rsid w:val="00453731"/>
    <w:rsid w:val="00453F3B"/>
    <w:rsid w:val="0045686C"/>
    <w:rsid w:val="00456D34"/>
    <w:rsid w:val="00460C13"/>
    <w:rsid w:val="00463228"/>
    <w:rsid w:val="00463782"/>
    <w:rsid w:val="004638B8"/>
    <w:rsid w:val="0046477E"/>
    <w:rsid w:val="004667E0"/>
    <w:rsid w:val="0046760E"/>
    <w:rsid w:val="00470E10"/>
    <w:rsid w:val="00477254"/>
    <w:rsid w:val="00477A97"/>
    <w:rsid w:val="00477DDA"/>
    <w:rsid w:val="00481343"/>
    <w:rsid w:val="004815DE"/>
    <w:rsid w:val="00481F2A"/>
    <w:rsid w:val="0048344F"/>
    <w:rsid w:val="00484523"/>
    <w:rsid w:val="0048549E"/>
    <w:rsid w:val="004930C6"/>
    <w:rsid w:val="00493347"/>
    <w:rsid w:val="00496092"/>
    <w:rsid w:val="004A08DB"/>
    <w:rsid w:val="004A25D0"/>
    <w:rsid w:val="004A3066"/>
    <w:rsid w:val="004A37E8"/>
    <w:rsid w:val="004A4A81"/>
    <w:rsid w:val="004A64E4"/>
    <w:rsid w:val="004A7549"/>
    <w:rsid w:val="004A7EC4"/>
    <w:rsid w:val="004B09D4"/>
    <w:rsid w:val="004B1FED"/>
    <w:rsid w:val="004B309D"/>
    <w:rsid w:val="004B330A"/>
    <w:rsid w:val="004B4E78"/>
    <w:rsid w:val="004B797C"/>
    <w:rsid w:val="004B7C8E"/>
    <w:rsid w:val="004C0976"/>
    <w:rsid w:val="004C3D3C"/>
    <w:rsid w:val="004D0B00"/>
    <w:rsid w:val="004D0EDC"/>
    <w:rsid w:val="004D1220"/>
    <w:rsid w:val="004D14B3"/>
    <w:rsid w:val="004D1529"/>
    <w:rsid w:val="004D2253"/>
    <w:rsid w:val="004D2798"/>
    <w:rsid w:val="004D5451"/>
    <w:rsid w:val="004D5514"/>
    <w:rsid w:val="004D56C3"/>
    <w:rsid w:val="004D633D"/>
    <w:rsid w:val="004D6D44"/>
    <w:rsid w:val="004E0338"/>
    <w:rsid w:val="004E2720"/>
    <w:rsid w:val="004E4A55"/>
    <w:rsid w:val="004E4FF3"/>
    <w:rsid w:val="004E56A8"/>
    <w:rsid w:val="004F0CBD"/>
    <w:rsid w:val="004F3B55"/>
    <w:rsid w:val="004F428E"/>
    <w:rsid w:val="004F4E46"/>
    <w:rsid w:val="004F51D1"/>
    <w:rsid w:val="004F6A3B"/>
    <w:rsid w:val="004F6B7D"/>
    <w:rsid w:val="004F7770"/>
    <w:rsid w:val="00500358"/>
    <w:rsid w:val="005015F6"/>
    <w:rsid w:val="00502F58"/>
    <w:rsid w:val="005030C4"/>
    <w:rsid w:val="005031C5"/>
    <w:rsid w:val="00504FDC"/>
    <w:rsid w:val="005108A9"/>
    <w:rsid w:val="0051117B"/>
    <w:rsid w:val="005120CC"/>
    <w:rsid w:val="00512B7B"/>
    <w:rsid w:val="00512F4B"/>
    <w:rsid w:val="00514EA1"/>
    <w:rsid w:val="00517762"/>
    <w:rsid w:val="0051798B"/>
    <w:rsid w:val="00521F5A"/>
    <w:rsid w:val="00525E06"/>
    <w:rsid w:val="00526454"/>
    <w:rsid w:val="005278DA"/>
    <w:rsid w:val="00531823"/>
    <w:rsid w:val="005332C2"/>
    <w:rsid w:val="00534ECC"/>
    <w:rsid w:val="0053611F"/>
    <w:rsid w:val="0053720D"/>
    <w:rsid w:val="00540A86"/>
    <w:rsid w:val="00540EF5"/>
    <w:rsid w:val="00541BF3"/>
    <w:rsid w:val="00541CD3"/>
    <w:rsid w:val="005459DC"/>
    <w:rsid w:val="005476FA"/>
    <w:rsid w:val="005522D1"/>
    <w:rsid w:val="00554477"/>
    <w:rsid w:val="00555316"/>
    <w:rsid w:val="0055595E"/>
    <w:rsid w:val="00556F6E"/>
    <w:rsid w:val="00557988"/>
    <w:rsid w:val="00562515"/>
    <w:rsid w:val="00562C49"/>
    <w:rsid w:val="00562DEF"/>
    <w:rsid w:val="0056321A"/>
    <w:rsid w:val="00563A35"/>
    <w:rsid w:val="00566596"/>
    <w:rsid w:val="00570CED"/>
    <w:rsid w:val="00571523"/>
    <w:rsid w:val="005741E9"/>
    <w:rsid w:val="005748CF"/>
    <w:rsid w:val="0057701A"/>
    <w:rsid w:val="005772A5"/>
    <w:rsid w:val="00577BD3"/>
    <w:rsid w:val="00577FAB"/>
    <w:rsid w:val="005815D6"/>
    <w:rsid w:val="00582D03"/>
    <w:rsid w:val="00584270"/>
    <w:rsid w:val="00584738"/>
    <w:rsid w:val="0059179D"/>
    <w:rsid w:val="005920B0"/>
    <w:rsid w:val="0059380D"/>
    <w:rsid w:val="00595A8F"/>
    <w:rsid w:val="00596C0B"/>
    <w:rsid w:val="0059743F"/>
    <w:rsid w:val="005977C2"/>
    <w:rsid w:val="00597BF2"/>
    <w:rsid w:val="005A051F"/>
    <w:rsid w:val="005A1F54"/>
    <w:rsid w:val="005A3020"/>
    <w:rsid w:val="005B0CA9"/>
    <w:rsid w:val="005B134E"/>
    <w:rsid w:val="005B2039"/>
    <w:rsid w:val="005B344F"/>
    <w:rsid w:val="005B3FBA"/>
    <w:rsid w:val="005B4A1D"/>
    <w:rsid w:val="005B674D"/>
    <w:rsid w:val="005C056D"/>
    <w:rsid w:val="005C0CBE"/>
    <w:rsid w:val="005C1FCF"/>
    <w:rsid w:val="005C3F41"/>
    <w:rsid w:val="005C446D"/>
    <w:rsid w:val="005D0F9E"/>
    <w:rsid w:val="005D1885"/>
    <w:rsid w:val="005D4A38"/>
    <w:rsid w:val="005D4C59"/>
    <w:rsid w:val="005D56B4"/>
    <w:rsid w:val="005E16DB"/>
    <w:rsid w:val="005E269C"/>
    <w:rsid w:val="005E2EEA"/>
    <w:rsid w:val="005E3708"/>
    <w:rsid w:val="005E3CCD"/>
    <w:rsid w:val="005E3D6B"/>
    <w:rsid w:val="005E5B55"/>
    <w:rsid w:val="005E5E4A"/>
    <w:rsid w:val="005E693D"/>
    <w:rsid w:val="005E75BF"/>
    <w:rsid w:val="005F01A8"/>
    <w:rsid w:val="005F1DA1"/>
    <w:rsid w:val="005F4A20"/>
    <w:rsid w:val="005F57BA"/>
    <w:rsid w:val="005F61E6"/>
    <w:rsid w:val="005F6C45"/>
    <w:rsid w:val="006000F4"/>
    <w:rsid w:val="00602059"/>
    <w:rsid w:val="006031B4"/>
    <w:rsid w:val="006033CA"/>
    <w:rsid w:val="00604BAA"/>
    <w:rsid w:val="00605A69"/>
    <w:rsid w:val="00606C54"/>
    <w:rsid w:val="00607EBA"/>
    <w:rsid w:val="006100CA"/>
    <w:rsid w:val="006117E7"/>
    <w:rsid w:val="00613E8A"/>
    <w:rsid w:val="00614375"/>
    <w:rsid w:val="00615AF1"/>
    <w:rsid w:val="00615B0A"/>
    <w:rsid w:val="006168CF"/>
    <w:rsid w:val="0062011B"/>
    <w:rsid w:val="00620B89"/>
    <w:rsid w:val="006238B2"/>
    <w:rsid w:val="00623BAF"/>
    <w:rsid w:val="00626594"/>
    <w:rsid w:val="00626DE0"/>
    <w:rsid w:val="006274CA"/>
    <w:rsid w:val="00630901"/>
    <w:rsid w:val="00630D1F"/>
    <w:rsid w:val="00631F8E"/>
    <w:rsid w:val="00636EE9"/>
    <w:rsid w:val="00637CAE"/>
    <w:rsid w:val="00640950"/>
    <w:rsid w:val="00641AE7"/>
    <w:rsid w:val="00642629"/>
    <w:rsid w:val="006431A3"/>
    <w:rsid w:val="00645BF8"/>
    <w:rsid w:val="0064782B"/>
    <w:rsid w:val="0065293D"/>
    <w:rsid w:val="006531F7"/>
    <w:rsid w:val="00653EFC"/>
    <w:rsid w:val="00654021"/>
    <w:rsid w:val="00656A26"/>
    <w:rsid w:val="00657991"/>
    <w:rsid w:val="00661045"/>
    <w:rsid w:val="006621A3"/>
    <w:rsid w:val="00666867"/>
    <w:rsid w:val="00666DA8"/>
    <w:rsid w:val="00671057"/>
    <w:rsid w:val="00675AAF"/>
    <w:rsid w:val="00677120"/>
    <w:rsid w:val="006802E8"/>
    <w:rsid w:val="0068031A"/>
    <w:rsid w:val="00681B2F"/>
    <w:rsid w:val="0068335F"/>
    <w:rsid w:val="00684370"/>
    <w:rsid w:val="006854E2"/>
    <w:rsid w:val="00687217"/>
    <w:rsid w:val="00690EA6"/>
    <w:rsid w:val="00693302"/>
    <w:rsid w:val="006940B7"/>
    <w:rsid w:val="0069640B"/>
    <w:rsid w:val="006A1B83"/>
    <w:rsid w:val="006A21CD"/>
    <w:rsid w:val="006A4ECA"/>
    <w:rsid w:val="006A579F"/>
    <w:rsid w:val="006A5918"/>
    <w:rsid w:val="006B21B2"/>
    <w:rsid w:val="006B44A7"/>
    <w:rsid w:val="006B4A4A"/>
    <w:rsid w:val="006B5165"/>
    <w:rsid w:val="006B53F9"/>
    <w:rsid w:val="006C19B2"/>
    <w:rsid w:val="006C1C14"/>
    <w:rsid w:val="006C27B4"/>
    <w:rsid w:val="006C4409"/>
    <w:rsid w:val="006C5BB8"/>
    <w:rsid w:val="006C6936"/>
    <w:rsid w:val="006C734A"/>
    <w:rsid w:val="006C7B01"/>
    <w:rsid w:val="006D0576"/>
    <w:rsid w:val="006D0FE8"/>
    <w:rsid w:val="006D2706"/>
    <w:rsid w:val="006D4B2B"/>
    <w:rsid w:val="006D4F3C"/>
    <w:rsid w:val="006D5C66"/>
    <w:rsid w:val="006D7002"/>
    <w:rsid w:val="006E0597"/>
    <w:rsid w:val="006E0BA2"/>
    <w:rsid w:val="006E1833"/>
    <w:rsid w:val="006E1A5E"/>
    <w:rsid w:val="006E1B3C"/>
    <w:rsid w:val="006E23FB"/>
    <w:rsid w:val="006E2E4B"/>
    <w:rsid w:val="006E325A"/>
    <w:rsid w:val="006E32CB"/>
    <w:rsid w:val="006E33EC"/>
    <w:rsid w:val="006E3802"/>
    <w:rsid w:val="006E3AD6"/>
    <w:rsid w:val="006E6C02"/>
    <w:rsid w:val="006F17BA"/>
    <w:rsid w:val="006F1DD0"/>
    <w:rsid w:val="006F231A"/>
    <w:rsid w:val="006F2970"/>
    <w:rsid w:val="006F4F54"/>
    <w:rsid w:val="006F5E3F"/>
    <w:rsid w:val="006F6B55"/>
    <w:rsid w:val="006F788D"/>
    <w:rsid w:val="006F78E1"/>
    <w:rsid w:val="0070016C"/>
    <w:rsid w:val="00701072"/>
    <w:rsid w:val="00702054"/>
    <w:rsid w:val="0070270E"/>
    <w:rsid w:val="007035A4"/>
    <w:rsid w:val="00706613"/>
    <w:rsid w:val="00711799"/>
    <w:rsid w:val="00712B78"/>
    <w:rsid w:val="0071393B"/>
    <w:rsid w:val="00713EE2"/>
    <w:rsid w:val="00714DA8"/>
    <w:rsid w:val="007177FC"/>
    <w:rsid w:val="00720305"/>
    <w:rsid w:val="00720449"/>
    <w:rsid w:val="00720C5E"/>
    <w:rsid w:val="00721701"/>
    <w:rsid w:val="007312C4"/>
    <w:rsid w:val="00731835"/>
    <w:rsid w:val="007341F8"/>
    <w:rsid w:val="00734372"/>
    <w:rsid w:val="00734EB8"/>
    <w:rsid w:val="00735203"/>
    <w:rsid w:val="00735F8B"/>
    <w:rsid w:val="00737098"/>
    <w:rsid w:val="007371F2"/>
    <w:rsid w:val="0074090B"/>
    <w:rsid w:val="00742D1F"/>
    <w:rsid w:val="00743EBA"/>
    <w:rsid w:val="00743EFC"/>
    <w:rsid w:val="00744C8E"/>
    <w:rsid w:val="0074658A"/>
    <w:rsid w:val="0074707E"/>
    <w:rsid w:val="007516DC"/>
    <w:rsid w:val="00752E58"/>
    <w:rsid w:val="00752F99"/>
    <w:rsid w:val="00754B80"/>
    <w:rsid w:val="00760055"/>
    <w:rsid w:val="00760236"/>
    <w:rsid w:val="00761918"/>
    <w:rsid w:val="00762F03"/>
    <w:rsid w:val="0076413B"/>
    <w:rsid w:val="007648AE"/>
    <w:rsid w:val="00764A23"/>
    <w:rsid w:val="00764BF8"/>
    <w:rsid w:val="0076514D"/>
    <w:rsid w:val="00765AEC"/>
    <w:rsid w:val="00773D59"/>
    <w:rsid w:val="007741EA"/>
    <w:rsid w:val="00774942"/>
    <w:rsid w:val="0077589A"/>
    <w:rsid w:val="007759A7"/>
    <w:rsid w:val="00780DB5"/>
    <w:rsid w:val="00780DBE"/>
    <w:rsid w:val="00781003"/>
    <w:rsid w:val="00782CB9"/>
    <w:rsid w:val="007853EE"/>
    <w:rsid w:val="00786356"/>
    <w:rsid w:val="007911FD"/>
    <w:rsid w:val="00791C4F"/>
    <w:rsid w:val="00793381"/>
    <w:rsid w:val="00793930"/>
    <w:rsid w:val="00793DD1"/>
    <w:rsid w:val="00794FEC"/>
    <w:rsid w:val="00796FA4"/>
    <w:rsid w:val="007A003E"/>
    <w:rsid w:val="007A1965"/>
    <w:rsid w:val="007A2ED1"/>
    <w:rsid w:val="007A4BE6"/>
    <w:rsid w:val="007B0060"/>
    <w:rsid w:val="007B0DC6"/>
    <w:rsid w:val="007B1094"/>
    <w:rsid w:val="007B1762"/>
    <w:rsid w:val="007B241B"/>
    <w:rsid w:val="007B3320"/>
    <w:rsid w:val="007B4714"/>
    <w:rsid w:val="007B69F0"/>
    <w:rsid w:val="007C0325"/>
    <w:rsid w:val="007C16F1"/>
    <w:rsid w:val="007C1F0A"/>
    <w:rsid w:val="007C301F"/>
    <w:rsid w:val="007C4095"/>
    <w:rsid w:val="007C4540"/>
    <w:rsid w:val="007C65AF"/>
    <w:rsid w:val="007C7ABB"/>
    <w:rsid w:val="007C7DB0"/>
    <w:rsid w:val="007D135D"/>
    <w:rsid w:val="007D6C0E"/>
    <w:rsid w:val="007D730F"/>
    <w:rsid w:val="007D7CD8"/>
    <w:rsid w:val="007E3AA7"/>
    <w:rsid w:val="007E51A7"/>
    <w:rsid w:val="007F287F"/>
    <w:rsid w:val="007F53FB"/>
    <w:rsid w:val="007F737D"/>
    <w:rsid w:val="007F7A8F"/>
    <w:rsid w:val="0080308E"/>
    <w:rsid w:val="00805303"/>
    <w:rsid w:val="00806705"/>
    <w:rsid w:val="00806738"/>
    <w:rsid w:val="00814384"/>
    <w:rsid w:val="008179AA"/>
    <w:rsid w:val="008216D5"/>
    <w:rsid w:val="00821F36"/>
    <w:rsid w:val="008249CE"/>
    <w:rsid w:val="008305FE"/>
    <w:rsid w:val="00830FDD"/>
    <w:rsid w:val="00831A50"/>
    <w:rsid w:val="00831B3C"/>
    <w:rsid w:val="00831C89"/>
    <w:rsid w:val="00832114"/>
    <w:rsid w:val="0083222C"/>
    <w:rsid w:val="008345E7"/>
    <w:rsid w:val="00834C46"/>
    <w:rsid w:val="0084013F"/>
    <w:rsid w:val="0084093E"/>
    <w:rsid w:val="00841CE1"/>
    <w:rsid w:val="008473D8"/>
    <w:rsid w:val="008509EB"/>
    <w:rsid w:val="008528DC"/>
    <w:rsid w:val="00852B8C"/>
    <w:rsid w:val="00854554"/>
    <w:rsid w:val="00854981"/>
    <w:rsid w:val="00854A35"/>
    <w:rsid w:val="00861706"/>
    <w:rsid w:val="008620A7"/>
    <w:rsid w:val="00864B2E"/>
    <w:rsid w:val="008658A2"/>
    <w:rsid w:val="00865963"/>
    <w:rsid w:val="00866377"/>
    <w:rsid w:val="00871C1D"/>
    <w:rsid w:val="008723A5"/>
    <w:rsid w:val="00873A56"/>
    <w:rsid w:val="0087450E"/>
    <w:rsid w:val="00875A82"/>
    <w:rsid w:val="00876CA3"/>
    <w:rsid w:val="008772FE"/>
    <w:rsid w:val="008775F1"/>
    <w:rsid w:val="008821AE"/>
    <w:rsid w:val="00883D3A"/>
    <w:rsid w:val="00884864"/>
    <w:rsid w:val="008854F7"/>
    <w:rsid w:val="00885A9D"/>
    <w:rsid w:val="008929D2"/>
    <w:rsid w:val="00893636"/>
    <w:rsid w:val="008936A5"/>
    <w:rsid w:val="00893B94"/>
    <w:rsid w:val="00894979"/>
    <w:rsid w:val="00896E9D"/>
    <w:rsid w:val="00896F11"/>
    <w:rsid w:val="008A1049"/>
    <w:rsid w:val="008A1614"/>
    <w:rsid w:val="008A1C98"/>
    <w:rsid w:val="008A21D1"/>
    <w:rsid w:val="008A322D"/>
    <w:rsid w:val="008A4D72"/>
    <w:rsid w:val="008A6285"/>
    <w:rsid w:val="008A6342"/>
    <w:rsid w:val="008A63B2"/>
    <w:rsid w:val="008A7547"/>
    <w:rsid w:val="008B345D"/>
    <w:rsid w:val="008C1FC2"/>
    <w:rsid w:val="008C2980"/>
    <w:rsid w:val="008C38D0"/>
    <w:rsid w:val="008C4DD6"/>
    <w:rsid w:val="008C5AFB"/>
    <w:rsid w:val="008C6212"/>
    <w:rsid w:val="008D07FB"/>
    <w:rsid w:val="008D0C02"/>
    <w:rsid w:val="008D1FC8"/>
    <w:rsid w:val="008D357D"/>
    <w:rsid w:val="008D435A"/>
    <w:rsid w:val="008D731C"/>
    <w:rsid w:val="008E2940"/>
    <w:rsid w:val="008E387B"/>
    <w:rsid w:val="008E51D6"/>
    <w:rsid w:val="008E6087"/>
    <w:rsid w:val="008E67B7"/>
    <w:rsid w:val="008E758D"/>
    <w:rsid w:val="008F0AEA"/>
    <w:rsid w:val="008F10A7"/>
    <w:rsid w:val="008F755D"/>
    <w:rsid w:val="008F7A39"/>
    <w:rsid w:val="009021E8"/>
    <w:rsid w:val="00903153"/>
    <w:rsid w:val="00904677"/>
    <w:rsid w:val="00905EE2"/>
    <w:rsid w:val="00911440"/>
    <w:rsid w:val="00911712"/>
    <w:rsid w:val="00911B27"/>
    <w:rsid w:val="009132F0"/>
    <w:rsid w:val="009157B1"/>
    <w:rsid w:val="009170BE"/>
    <w:rsid w:val="00917293"/>
    <w:rsid w:val="00920B55"/>
    <w:rsid w:val="009220CB"/>
    <w:rsid w:val="009237CA"/>
    <w:rsid w:val="009262C9"/>
    <w:rsid w:val="00930EB9"/>
    <w:rsid w:val="00933717"/>
    <w:rsid w:val="00933863"/>
    <w:rsid w:val="00933BC4"/>
    <w:rsid w:val="00933DC7"/>
    <w:rsid w:val="009418F4"/>
    <w:rsid w:val="00942BBC"/>
    <w:rsid w:val="009435A1"/>
    <w:rsid w:val="009437E3"/>
    <w:rsid w:val="00944180"/>
    <w:rsid w:val="00944AA0"/>
    <w:rsid w:val="00947DA2"/>
    <w:rsid w:val="00951177"/>
    <w:rsid w:val="00951C55"/>
    <w:rsid w:val="00954BC5"/>
    <w:rsid w:val="00955A4F"/>
    <w:rsid w:val="009654E3"/>
    <w:rsid w:val="00966065"/>
    <w:rsid w:val="009673E8"/>
    <w:rsid w:val="0097060C"/>
    <w:rsid w:val="00971F42"/>
    <w:rsid w:val="00974DB8"/>
    <w:rsid w:val="00975C3E"/>
    <w:rsid w:val="00980661"/>
    <w:rsid w:val="0098093B"/>
    <w:rsid w:val="0098165D"/>
    <w:rsid w:val="00983837"/>
    <w:rsid w:val="009876D4"/>
    <w:rsid w:val="009914A5"/>
    <w:rsid w:val="009919E2"/>
    <w:rsid w:val="0099548E"/>
    <w:rsid w:val="00996456"/>
    <w:rsid w:val="00996A12"/>
    <w:rsid w:val="00997B0F"/>
    <w:rsid w:val="009A0489"/>
    <w:rsid w:val="009A0CC3"/>
    <w:rsid w:val="009A1CAD"/>
    <w:rsid w:val="009A3440"/>
    <w:rsid w:val="009A5832"/>
    <w:rsid w:val="009A5E38"/>
    <w:rsid w:val="009A6838"/>
    <w:rsid w:val="009B019C"/>
    <w:rsid w:val="009B0FFA"/>
    <w:rsid w:val="009B24B5"/>
    <w:rsid w:val="009B4EBC"/>
    <w:rsid w:val="009B5ABB"/>
    <w:rsid w:val="009B5F55"/>
    <w:rsid w:val="009B73CE"/>
    <w:rsid w:val="009C2461"/>
    <w:rsid w:val="009C30F3"/>
    <w:rsid w:val="009C516C"/>
    <w:rsid w:val="009C5A15"/>
    <w:rsid w:val="009C6FE2"/>
    <w:rsid w:val="009C7674"/>
    <w:rsid w:val="009D004A"/>
    <w:rsid w:val="009D263E"/>
    <w:rsid w:val="009D5880"/>
    <w:rsid w:val="009D78CF"/>
    <w:rsid w:val="009D7F55"/>
    <w:rsid w:val="009E1FD4"/>
    <w:rsid w:val="009E3B07"/>
    <w:rsid w:val="009E4181"/>
    <w:rsid w:val="009E51D1"/>
    <w:rsid w:val="009E5531"/>
    <w:rsid w:val="009F171E"/>
    <w:rsid w:val="009F3D2F"/>
    <w:rsid w:val="009F7052"/>
    <w:rsid w:val="00A02668"/>
    <w:rsid w:val="00A02801"/>
    <w:rsid w:val="00A0654C"/>
    <w:rsid w:val="00A06A39"/>
    <w:rsid w:val="00A07546"/>
    <w:rsid w:val="00A07A53"/>
    <w:rsid w:val="00A07F58"/>
    <w:rsid w:val="00A126ED"/>
    <w:rsid w:val="00A131CB"/>
    <w:rsid w:val="00A1426E"/>
    <w:rsid w:val="00A14847"/>
    <w:rsid w:val="00A16D6D"/>
    <w:rsid w:val="00A17059"/>
    <w:rsid w:val="00A21383"/>
    <w:rsid w:val="00A2199F"/>
    <w:rsid w:val="00A21B31"/>
    <w:rsid w:val="00A2360E"/>
    <w:rsid w:val="00A26E0C"/>
    <w:rsid w:val="00A30CB6"/>
    <w:rsid w:val="00A32FCB"/>
    <w:rsid w:val="00A34C25"/>
    <w:rsid w:val="00A3507D"/>
    <w:rsid w:val="00A3717A"/>
    <w:rsid w:val="00A37270"/>
    <w:rsid w:val="00A403C9"/>
    <w:rsid w:val="00A4088C"/>
    <w:rsid w:val="00A420FE"/>
    <w:rsid w:val="00A4456B"/>
    <w:rsid w:val="00A448D4"/>
    <w:rsid w:val="00A452E0"/>
    <w:rsid w:val="00A4550C"/>
    <w:rsid w:val="00A506DF"/>
    <w:rsid w:val="00A50D55"/>
    <w:rsid w:val="00A51EA5"/>
    <w:rsid w:val="00A53742"/>
    <w:rsid w:val="00A557A1"/>
    <w:rsid w:val="00A61D81"/>
    <w:rsid w:val="00A63059"/>
    <w:rsid w:val="00A63AE3"/>
    <w:rsid w:val="00A65166"/>
    <w:rsid w:val="00A651A4"/>
    <w:rsid w:val="00A70462"/>
    <w:rsid w:val="00A71361"/>
    <w:rsid w:val="00A746E2"/>
    <w:rsid w:val="00A75AFD"/>
    <w:rsid w:val="00A77802"/>
    <w:rsid w:val="00A809DB"/>
    <w:rsid w:val="00A80BFE"/>
    <w:rsid w:val="00A81FF2"/>
    <w:rsid w:val="00A83904"/>
    <w:rsid w:val="00A874C6"/>
    <w:rsid w:val="00A9071A"/>
    <w:rsid w:val="00A90A79"/>
    <w:rsid w:val="00A96B30"/>
    <w:rsid w:val="00A96CFA"/>
    <w:rsid w:val="00AA0AE3"/>
    <w:rsid w:val="00AA442D"/>
    <w:rsid w:val="00AA5566"/>
    <w:rsid w:val="00AA59B5"/>
    <w:rsid w:val="00AA7777"/>
    <w:rsid w:val="00AA790A"/>
    <w:rsid w:val="00AA7B84"/>
    <w:rsid w:val="00AA7EAA"/>
    <w:rsid w:val="00AB1DB0"/>
    <w:rsid w:val="00AB2A9B"/>
    <w:rsid w:val="00AB3679"/>
    <w:rsid w:val="00AB3862"/>
    <w:rsid w:val="00AB466B"/>
    <w:rsid w:val="00AC0B4C"/>
    <w:rsid w:val="00AC1164"/>
    <w:rsid w:val="00AC2296"/>
    <w:rsid w:val="00AC2754"/>
    <w:rsid w:val="00AC48B0"/>
    <w:rsid w:val="00AC4ACD"/>
    <w:rsid w:val="00AC5DFB"/>
    <w:rsid w:val="00AD13DC"/>
    <w:rsid w:val="00AD16A8"/>
    <w:rsid w:val="00AD6DE2"/>
    <w:rsid w:val="00AD6E0D"/>
    <w:rsid w:val="00AD7844"/>
    <w:rsid w:val="00AE0A40"/>
    <w:rsid w:val="00AE1ED4"/>
    <w:rsid w:val="00AE21E1"/>
    <w:rsid w:val="00AE2F8D"/>
    <w:rsid w:val="00AE365E"/>
    <w:rsid w:val="00AE3BAE"/>
    <w:rsid w:val="00AE6A21"/>
    <w:rsid w:val="00AF1C8F"/>
    <w:rsid w:val="00AF2B68"/>
    <w:rsid w:val="00AF2C92"/>
    <w:rsid w:val="00AF37A2"/>
    <w:rsid w:val="00AF3EC1"/>
    <w:rsid w:val="00AF4912"/>
    <w:rsid w:val="00AF49A2"/>
    <w:rsid w:val="00AF5025"/>
    <w:rsid w:val="00AF519F"/>
    <w:rsid w:val="00AF5387"/>
    <w:rsid w:val="00AF55F5"/>
    <w:rsid w:val="00AF7E86"/>
    <w:rsid w:val="00B018DF"/>
    <w:rsid w:val="00B01F28"/>
    <w:rsid w:val="00B024B9"/>
    <w:rsid w:val="00B0616F"/>
    <w:rsid w:val="00B077FA"/>
    <w:rsid w:val="00B10519"/>
    <w:rsid w:val="00B1102A"/>
    <w:rsid w:val="00B11B85"/>
    <w:rsid w:val="00B127D7"/>
    <w:rsid w:val="00B13B0C"/>
    <w:rsid w:val="00B14408"/>
    <w:rsid w:val="00B1453A"/>
    <w:rsid w:val="00B15808"/>
    <w:rsid w:val="00B170C1"/>
    <w:rsid w:val="00B20F82"/>
    <w:rsid w:val="00B21EC4"/>
    <w:rsid w:val="00B2303C"/>
    <w:rsid w:val="00B244C4"/>
    <w:rsid w:val="00B25BD5"/>
    <w:rsid w:val="00B34079"/>
    <w:rsid w:val="00B354B7"/>
    <w:rsid w:val="00B3793A"/>
    <w:rsid w:val="00B401BA"/>
    <w:rsid w:val="00B402F7"/>
    <w:rsid w:val="00B407E4"/>
    <w:rsid w:val="00B425B6"/>
    <w:rsid w:val="00B42A72"/>
    <w:rsid w:val="00B441AE"/>
    <w:rsid w:val="00B45A65"/>
    <w:rsid w:val="00B45F33"/>
    <w:rsid w:val="00B46D50"/>
    <w:rsid w:val="00B51B3D"/>
    <w:rsid w:val="00B53170"/>
    <w:rsid w:val="00B548B9"/>
    <w:rsid w:val="00B56DBE"/>
    <w:rsid w:val="00B60507"/>
    <w:rsid w:val="00B61364"/>
    <w:rsid w:val="00B61AAB"/>
    <w:rsid w:val="00B62999"/>
    <w:rsid w:val="00B63BE3"/>
    <w:rsid w:val="00B64885"/>
    <w:rsid w:val="00B64FA3"/>
    <w:rsid w:val="00B66260"/>
    <w:rsid w:val="00B66810"/>
    <w:rsid w:val="00B6743F"/>
    <w:rsid w:val="00B72BE3"/>
    <w:rsid w:val="00B73B80"/>
    <w:rsid w:val="00B74960"/>
    <w:rsid w:val="00B770C7"/>
    <w:rsid w:val="00B80F26"/>
    <w:rsid w:val="00B81A33"/>
    <w:rsid w:val="00B82089"/>
    <w:rsid w:val="00B822BD"/>
    <w:rsid w:val="00B842F4"/>
    <w:rsid w:val="00B84784"/>
    <w:rsid w:val="00B85B95"/>
    <w:rsid w:val="00B86B70"/>
    <w:rsid w:val="00B871B5"/>
    <w:rsid w:val="00B91A7B"/>
    <w:rsid w:val="00B929DD"/>
    <w:rsid w:val="00B93AF6"/>
    <w:rsid w:val="00B95405"/>
    <w:rsid w:val="00B963F1"/>
    <w:rsid w:val="00BA020A"/>
    <w:rsid w:val="00BA33D6"/>
    <w:rsid w:val="00BB025A"/>
    <w:rsid w:val="00BB0290"/>
    <w:rsid w:val="00BB02A4"/>
    <w:rsid w:val="00BB1270"/>
    <w:rsid w:val="00BB16EB"/>
    <w:rsid w:val="00BB1E44"/>
    <w:rsid w:val="00BB2AA3"/>
    <w:rsid w:val="00BB5267"/>
    <w:rsid w:val="00BB52B8"/>
    <w:rsid w:val="00BB583A"/>
    <w:rsid w:val="00BB59D8"/>
    <w:rsid w:val="00BB7E69"/>
    <w:rsid w:val="00BC0E51"/>
    <w:rsid w:val="00BC3C1F"/>
    <w:rsid w:val="00BC4092"/>
    <w:rsid w:val="00BC4A79"/>
    <w:rsid w:val="00BC723C"/>
    <w:rsid w:val="00BC7CE7"/>
    <w:rsid w:val="00BD0506"/>
    <w:rsid w:val="00BD295E"/>
    <w:rsid w:val="00BD3163"/>
    <w:rsid w:val="00BD4335"/>
    <w:rsid w:val="00BD4664"/>
    <w:rsid w:val="00BE028F"/>
    <w:rsid w:val="00BE1193"/>
    <w:rsid w:val="00BE2BB6"/>
    <w:rsid w:val="00BE48EC"/>
    <w:rsid w:val="00BE6EC5"/>
    <w:rsid w:val="00BF4849"/>
    <w:rsid w:val="00BF4EA7"/>
    <w:rsid w:val="00BF5898"/>
    <w:rsid w:val="00BF622A"/>
    <w:rsid w:val="00BF6525"/>
    <w:rsid w:val="00C00EDB"/>
    <w:rsid w:val="00C02863"/>
    <w:rsid w:val="00C0383A"/>
    <w:rsid w:val="00C03D1B"/>
    <w:rsid w:val="00C05C29"/>
    <w:rsid w:val="00C067FF"/>
    <w:rsid w:val="00C0724D"/>
    <w:rsid w:val="00C106D0"/>
    <w:rsid w:val="00C12862"/>
    <w:rsid w:val="00C13D28"/>
    <w:rsid w:val="00C14585"/>
    <w:rsid w:val="00C165A0"/>
    <w:rsid w:val="00C216CE"/>
    <w:rsid w:val="00C2184F"/>
    <w:rsid w:val="00C22A78"/>
    <w:rsid w:val="00C23C7E"/>
    <w:rsid w:val="00C246C5"/>
    <w:rsid w:val="00C25A82"/>
    <w:rsid w:val="00C26730"/>
    <w:rsid w:val="00C30A2A"/>
    <w:rsid w:val="00C33993"/>
    <w:rsid w:val="00C34E62"/>
    <w:rsid w:val="00C4069E"/>
    <w:rsid w:val="00C41ADC"/>
    <w:rsid w:val="00C41F99"/>
    <w:rsid w:val="00C43A8D"/>
    <w:rsid w:val="00C43C6B"/>
    <w:rsid w:val="00C44149"/>
    <w:rsid w:val="00C44410"/>
    <w:rsid w:val="00C44A15"/>
    <w:rsid w:val="00C450B9"/>
    <w:rsid w:val="00C4630A"/>
    <w:rsid w:val="00C50090"/>
    <w:rsid w:val="00C52341"/>
    <w:rsid w:val="00C523F0"/>
    <w:rsid w:val="00C526D2"/>
    <w:rsid w:val="00C53367"/>
    <w:rsid w:val="00C53A91"/>
    <w:rsid w:val="00C5794E"/>
    <w:rsid w:val="00C60968"/>
    <w:rsid w:val="00C6318D"/>
    <w:rsid w:val="00C63D39"/>
    <w:rsid w:val="00C63EDD"/>
    <w:rsid w:val="00C63FF2"/>
    <w:rsid w:val="00C64052"/>
    <w:rsid w:val="00C65B36"/>
    <w:rsid w:val="00C66109"/>
    <w:rsid w:val="00C71D99"/>
    <w:rsid w:val="00C7292E"/>
    <w:rsid w:val="00C74E88"/>
    <w:rsid w:val="00C77DC0"/>
    <w:rsid w:val="00C80924"/>
    <w:rsid w:val="00C80B6A"/>
    <w:rsid w:val="00C8224D"/>
    <w:rsid w:val="00C8286B"/>
    <w:rsid w:val="00C84D3D"/>
    <w:rsid w:val="00C871E3"/>
    <w:rsid w:val="00C914FC"/>
    <w:rsid w:val="00C947F8"/>
    <w:rsid w:val="00C9515F"/>
    <w:rsid w:val="00C963C5"/>
    <w:rsid w:val="00C96FAC"/>
    <w:rsid w:val="00C97909"/>
    <w:rsid w:val="00CA030C"/>
    <w:rsid w:val="00CA11D8"/>
    <w:rsid w:val="00CA1F41"/>
    <w:rsid w:val="00CA2C4A"/>
    <w:rsid w:val="00CA32EE"/>
    <w:rsid w:val="00CA461F"/>
    <w:rsid w:val="00CA5771"/>
    <w:rsid w:val="00CA6A1A"/>
    <w:rsid w:val="00CB15DA"/>
    <w:rsid w:val="00CC1E75"/>
    <w:rsid w:val="00CC2E0E"/>
    <w:rsid w:val="00CC361C"/>
    <w:rsid w:val="00CC3EDB"/>
    <w:rsid w:val="00CC474B"/>
    <w:rsid w:val="00CC658C"/>
    <w:rsid w:val="00CC67BF"/>
    <w:rsid w:val="00CD0843"/>
    <w:rsid w:val="00CD1C97"/>
    <w:rsid w:val="00CD3A6D"/>
    <w:rsid w:val="00CD4E31"/>
    <w:rsid w:val="00CD54F6"/>
    <w:rsid w:val="00CD5A78"/>
    <w:rsid w:val="00CD7345"/>
    <w:rsid w:val="00CE1538"/>
    <w:rsid w:val="00CE372E"/>
    <w:rsid w:val="00CE7A5A"/>
    <w:rsid w:val="00CF0A1B"/>
    <w:rsid w:val="00CF19F6"/>
    <w:rsid w:val="00CF265C"/>
    <w:rsid w:val="00CF2F4F"/>
    <w:rsid w:val="00CF536D"/>
    <w:rsid w:val="00D02E9D"/>
    <w:rsid w:val="00D0303D"/>
    <w:rsid w:val="00D058D7"/>
    <w:rsid w:val="00D07B6E"/>
    <w:rsid w:val="00D10CB8"/>
    <w:rsid w:val="00D118CF"/>
    <w:rsid w:val="00D12806"/>
    <w:rsid w:val="00D12D44"/>
    <w:rsid w:val="00D15018"/>
    <w:rsid w:val="00D158AC"/>
    <w:rsid w:val="00D1694C"/>
    <w:rsid w:val="00D20F5E"/>
    <w:rsid w:val="00D2317A"/>
    <w:rsid w:val="00D23B76"/>
    <w:rsid w:val="00D24B4A"/>
    <w:rsid w:val="00D25FB1"/>
    <w:rsid w:val="00D31590"/>
    <w:rsid w:val="00D31E25"/>
    <w:rsid w:val="00D32C05"/>
    <w:rsid w:val="00D332C2"/>
    <w:rsid w:val="00D366A6"/>
    <w:rsid w:val="00D37377"/>
    <w:rsid w:val="00D379A3"/>
    <w:rsid w:val="00D41BE7"/>
    <w:rsid w:val="00D423C1"/>
    <w:rsid w:val="00D43399"/>
    <w:rsid w:val="00D45FF3"/>
    <w:rsid w:val="00D47C3D"/>
    <w:rsid w:val="00D47FA0"/>
    <w:rsid w:val="00D5038F"/>
    <w:rsid w:val="00D512CF"/>
    <w:rsid w:val="00D528B9"/>
    <w:rsid w:val="00D53186"/>
    <w:rsid w:val="00D537C1"/>
    <w:rsid w:val="00D5487D"/>
    <w:rsid w:val="00D57C94"/>
    <w:rsid w:val="00D60140"/>
    <w:rsid w:val="00D6024A"/>
    <w:rsid w:val="00D608B5"/>
    <w:rsid w:val="00D60FB6"/>
    <w:rsid w:val="00D64739"/>
    <w:rsid w:val="00D6598E"/>
    <w:rsid w:val="00D6653A"/>
    <w:rsid w:val="00D6792A"/>
    <w:rsid w:val="00D71F99"/>
    <w:rsid w:val="00D73CA4"/>
    <w:rsid w:val="00D73D71"/>
    <w:rsid w:val="00D74396"/>
    <w:rsid w:val="00D7495E"/>
    <w:rsid w:val="00D80284"/>
    <w:rsid w:val="00D809DC"/>
    <w:rsid w:val="00D81F71"/>
    <w:rsid w:val="00D82F17"/>
    <w:rsid w:val="00D8642D"/>
    <w:rsid w:val="00D90A5E"/>
    <w:rsid w:val="00D9154D"/>
    <w:rsid w:val="00D91A68"/>
    <w:rsid w:val="00D91E2B"/>
    <w:rsid w:val="00D95A68"/>
    <w:rsid w:val="00DA17C7"/>
    <w:rsid w:val="00DA1F23"/>
    <w:rsid w:val="00DA2AA2"/>
    <w:rsid w:val="00DA4C04"/>
    <w:rsid w:val="00DA6A9A"/>
    <w:rsid w:val="00DA7FF6"/>
    <w:rsid w:val="00DB1EFD"/>
    <w:rsid w:val="00DB2EC5"/>
    <w:rsid w:val="00DB3EAF"/>
    <w:rsid w:val="00DB46C6"/>
    <w:rsid w:val="00DC3203"/>
    <w:rsid w:val="00DC3C99"/>
    <w:rsid w:val="00DC3D59"/>
    <w:rsid w:val="00DC52F5"/>
    <w:rsid w:val="00DC5FD0"/>
    <w:rsid w:val="00DC6FC9"/>
    <w:rsid w:val="00DC732A"/>
    <w:rsid w:val="00DD0354"/>
    <w:rsid w:val="00DD134F"/>
    <w:rsid w:val="00DD27D7"/>
    <w:rsid w:val="00DD3C9E"/>
    <w:rsid w:val="00DD458C"/>
    <w:rsid w:val="00DD72E9"/>
    <w:rsid w:val="00DD7605"/>
    <w:rsid w:val="00DD7881"/>
    <w:rsid w:val="00DE15EE"/>
    <w:rsid w:val="00DE2020"/>
    <w:rsid w:val="00DE3476"/>
    <w:rsid w:val="00DE57DB"/>
    <w:rsid w:val="00DE5F9A"/>
    <w:rsid w:val="00DE722B"/>
    <w:rsid w:val="00DE77AA"/>
    <w:rsid w:val="00DE7BEA"/>
    <w:rsid w:val="00DF07F3"/>
    <w:rsid w:val="00DF2112"/>
    <w:rsid w:val="00DF2A43"/>
    <w:rsid w:val="00DF5B84"/>
    <w:rsid w:val="00DF6D5B"/>
    <w:rsid w:val="00DF771B"/>
    <w:rsid w:val="00DF7EE2"/>
    <w:rsid w:val="00DF7F59"/>
    <w:rsid w:val="00E014A5"/>
    <w:rsid w:val="00E01BAA"/>
    <w:rsid w:val="00E0266C"/>
    <w:rsid w:val="00E0282A"/>
    <w:rsid w:val="00E02F9B"/>
    <w:rsid w:val="00E04A96"/>
    <w:rsid w:val="00E07E14"/>
    <w:rsid w:val="00E14F94"/>
    <w:rsid w:val="00E17336"/>
    <w:rsid w:val="00E17D15"/>
    <w:rsid w:val="00E22B95"/>
    <w:rsid w:val="00E30331"/>
    <w:rsid w:val="00E30A80"/>
    <w:rsid w:val="00E30BB8"/>
    <w:rsid w:val="00E311F2"/>
    <w:rsid w:val="00E3159F"/>
    <w:rsid w:val="00E31F9C"/>
    <w:rsid w:val="00E37009"/>
    <w:rsid w:val="00E37529"/>
    <w:rsid w:val="00E40488"/>
    <w:rsid w:val="00E46715"/>
    <w:rsid w:val="00E50367"/>
    <w:rsid w:val="00E51367"/>
    <w:rsid w:val="00E51ABA"/>
    <w:rsid w:val="00E524CB"/>
    <w:rsid w:val="00E5508A"/>
    <w:rsid w:val="00E62576"/>
    <w:rsid w:val="00E65456"/>
    <w:rsid w:val="00E659E0"/>
    <w:rsid w:val="00E65A91"/>
    <w:rsid w:val="00E66188"/>
    <w:rsid w:val="00E664FB"/>
    <w:rsid w:val="00E672F0"/>
    <w:rsid w:val="00E70373"/>
    <w:rsid w:val="00E72E40"/>
    <w:rsid w:val="00E73665"/>
    <w:rsid w:val="00E73999"/>
    <w:rsid w:val="00E73BDC"/>
    <w:rsid w:val="00E73E9E"/>
    <w:rsid w:val="00E766D0"/>
    <w:rsid w:val="00E81660"/>
    <w:rsid w:val="00E81B97"/>
    <w:rsid w:val="00E83F4D"/>
    <w:rsid w:val="00E854FE"/>
    <w:rsid w:val="00E906CC"/>
    <w:rsid w:val="00E92EF3"/>
    <w:rsid w:val="00E939A0"/>
    <w:rsid w:val="00E945EE"/>
    <w:rsid w:val="00E94A87"/>
    <w:rsid w:val="00E97E4E"/>
    <w:rsid w:val="00EA0B77"/>
    <w:rsid w:val="00EA1CC2"/>
    <w:rsid w:val="00EA2D76"/>
    <w:rsid w:val="00EA3C2F"/>
    <w:rsid w:val="00EA4644"/>
    <w:rsid w:val="00EA5985"/>
    <w:rsid w:val="00EA758A"/>
    <w:rsid w:val="00EB096F"/>
    <w:rsid w:val="00EB199F"/>
    <w:rsid w:val="00EB21A4"/>
    <w:rsid w:val="00EB27C4"/>
    <w:rsid w:val="00EB5387"/>
    <w:rsid w:val="00EB5C10"/>
    <w:rsid w:val="00EB5E24"/>
    <w:rsid w:val="00EB60CE"/>
    <w:rsid w:val="00EB7322"/>
    <w:rsid w:val="00EC0FE9"/>
    <w:rsid w:val="00EC198B"/>
    <w:rsid w:val="00EC347B"/>
    <w:rsid w:val="00EC426D"/>
    <w:rsid w:val="00EC571B"/>
    <w:rsid w:val="00EC57D7"/>
    <w:rsid w:val="00EC6385"/>
    <w:rsid w:val="00ED06A3"/>
    <w:rsid w:val="00ED0902"/>
    <w:rsid w:val="00ED1DE9"/>
    <w:rsid w:val="00ED23D4"/>
    <w:rsid w:val="00ED2B0D"/>
    <w:rsid w:val="00ED5E0B"/>
    <w:rsid w:val="00ED73D4"/>
    <w:rsid w:val="00EE07DB"/>
    <w:rsid w:val="00EE0C10"/>
    <w:rsid w:val="00EE1A43"/>
    <w:rsid w:val="00EE3209"/>
    <w:rsid w:val="00EE37B6"/>
    <w:rsid w:val="00EE6165"/>
    <w:rsid w:val="00EF0F45"/>
    <w:rsid w:val="00EF1919"/>
    <w:rsid w:val="00EF7463"/>
    <w:rsid w:val="00EF7971"/>
    <w:rsid w:val="00F002EF"/>
    <w:rsid w:val="00F01CF7"/>
    <w:rsid w:val="00F01EE9"/>
    <w:rsid w:val="00F04900"/>
    <w:rsid w:val="00F065A4"/>
    <w:rsid w:val="00F107DB"/>
    <w:rsid w:val="00F126B9"/>
    <w:rsid w:val="00F12715"/>
    <w:rsid w:val="00F12C03"/>
    <w:rsid w:val="00F144D5"/>
    <w:rsid w:val="00F146F0"/>
    <w:rsid w:val="00F14B2B"/>
    <w:rsid w:val="00F15039"/>
    <w:rsid w:val="00F16085"/>
    <w:rsid w:val="00F20FF3"/>
    <w:rsid w:val="00F2190B"/>
    <w:rsid w:val="00F22340"/>
    <w:rsid w:val="00F228B5"/>
    <w:rsid w:val="00F2389C"/>
    <w:rsid w:val="00F2469B"/>
    <w:rsid w:val="00F25C67"/>
    <w:rsid w:val="00F306AC"/>
    <w:rsid w:val="00F30DFF"/>
    <w:rsid w:val="00F31625"/>
    <w:rsid w:val="00F31DE5"/>
    <w:rsid w:val="00F32B80"/>
    <w:rsid w:val="00F340EB"/>
    <w:rsid w:val="00F35285"/>
    <w:rsid w:val="00F43B9D"/>
    <w:rsid w:val="00F44D5E"/>
    <w:rsid w:val="00F520D4"/>
    <w:rsid w:val="00F53A35"/>
    <w:rsid w:val="00F55A3D"/>
    <w:rsid w:val="00F56915"/>
    <w:rsid w:val="00F56CC9"/>
    <w:rsid w:val="00F5744B"/>
    <w:rsid w:val="00F604CD"/>
    <w:rsid w:val="00F61209"/>
    <w:rsid w:val="00F6259E"/>
    <w:rsid w:val="00F641ED"/>
    <w:rsid w:val="00F65DD4"/>
    <w:rsid w:val="00F672B2"/>
    <w:rsid w:val="00F719F2"/>
    <w:rsid w:val="00F747B0"/>
    <w:rsid w:val="00F8247B"/>
    <w:rsid w:val="00F83973"/>
    <w:rsid w:val="00F840B0"/>
    <w:rsid w:val="00F84C28"/>
    <w:rsid w:val="00F84E96"/>
    <w:rsid w:val="00F87FA3"/>
    <w:rsid w:val="00F87FA9"/>
    <w:rsid w:val="00F93D8C"/>
    <w:rsid w:val="00F96945"/>
    <w:rsid w:val="00FA296B"/>
    <w:rsid w:val="00FA3102"/>
    <w:rsid w:val="00FA40AC"/>
    <w:rsid w:val="00FA48D4"/>
    <w:rsid w:val="00FA54FA"/>
    <w:rsid w:val="00FA61D5"/>
    <w:rsid w:val="00FA6D39"/>
    <w:rsid w:val="00FB051B"/>
    <w:rsid w:val="00FB07E6"/>
    <w:rsid w:val="00FB227E"/>
    <w:rsid w:val="00FB3D61"/>
    <w:rsid w:val="00FB44CE"/>
    <w:rsid w:val="00FB5009"/>
    <w:rsid w:val="00FB6C74"/>
    <w:rsid w:val="00FB76AB"/>
    <w:rsid w:val="00FC06E1"/>
    <w:rsid w:val="00FC2E26"/>
    <w:rsid w:val="00FD03FE"/>
    <w:rsid w:val="00FD126E"/>
    <w:rsid w:val="00FD3C36"/>
    <w:rsid w:val="00FD40B8"/>
    <w:rsid w:val="00FD4292"/>
    <w:rsid w:val="00FD4D81"/>
    <w:rsid w:val="00FD7498"/>
    <w:rsid w:val="00FD7FB3"/>
    <w:rsid w:val="00FE1564"/>
    <w:rsid w:val="00FE1D4A"/>
    <w:rsid w:val="00FE4713"/>
    <w:rsid w:val="00FE7C09"/>
    <w:rsid w:val="00FF0CDF"/>
    <w:rsid w:val="00FF1F44"/>
    <w:rsid w:val="00FF225E"/>
    <w:rsid w:val="00FF349D"/>
    <w:rsid w:val="00FF35C1"/>
    <w:rsid w:val="00FF476E"/>
    <w:rsid w:val="00FF5E4F"/>
    <w:rsid w:val="00FF5F61"/>
    <w:rsid w:val="00FF672C"/>
    <w:rsid w:val="00FF6CE8"/>
    <w:rsid w:val="00FF6D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796BA"/>
  <w14:defaultImageDpi w14:val="330"/>
  <w15:docId w15:val="{26F93180-0E14-4925-AFC5-7EC5DF34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numPr>
        <w:numId w:val="34"/>
      </w:numPr>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numPr>
        <w:ilvl w:val="1"/>
        <w:numId w:val="34"/>
      </w:numPr>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numPr>
        <w:ilvl w:val="2"/>
        <w:numId w:val="34"/>
      </w:numPr>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numPr>
        <w:ilvl w:val="3"/>
        <w:numId w:val="34"/>
      </w:numPr>
      <w:spacing w:before="360"/>
      <w:outlineLvl w:val="3"/>
    </w:pPr>
    <w:rPr>
      <w:bCs/>
      <w:szCs w:val="28"/>
    </w:rPr>
  </w:style>
  <w:style w:type="paragraph" w:styleId="Heading5">
    <w:name w:val="heading 5"/>
    <w:basedOn w:val="Normal"/>
    <w:next w:val="Normal"/>
    <w:link w:val="Heading5Char"/>
    <w:rsid w:val="00477DDA"/>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477DDA"/>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477DDA"/>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477DD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477DD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link w:val="NewparagraphChar"/>
    <w:qFormat/>
    <w:rsid w:val="00AE2F8D"/>
    <w:pPr>
      <w:ind w:firstLine="720"/>
    </w:pPr>
  </w:style>
  <w:style w:type="paragraph" w:styleId="NormalIndent">
    <w:name w:val="Normal Indent"/>
    <w:basedOn w:val="Normal"/>
    <w:link w:val="NormalIndentChar"/>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uiPriority w:val="99"/>
    <w:semiHidden/>
    <w:rsid w:val="00F12C03"/>
    <w:rPr>
      <w:sz w:val="16"/>
    </w:rPr>
  </w:style>
  <w:style w:type="paragraph" w:styleId="CommentText">
    <w:name w:val="annotation text"/>
    <w:basedOn w:val="Normal"/>
    <w:link w:val="CommentTextChar"/>
    <w:uiPriority w:val="99"/>
    <w:rsid w:val="00F12C03"/>
    <w:pPr>
      <w:tabs>
        <w:tab w:val="left" w:pos="360"/>
        <w:tab w:val="left" w:pos="720"/>
        <w:tab w:val="left" w:pos="1080"/>
      </w:tabs>
      <w:spacing w:line="240" w:lineRule="auto"/>
      <w:jc w:val="both"/>
    </w:pPr>
    <w:rPr>
      <w:snapToGrid w:val="0"/>
      <w:sz w:val="22"/>
      <w:szCs w:val="20"/>
      <w:lang w:eastAsia="en-US"/>
    </w:rPr>
  </w:style>
  <w:style w:type="character" w:customStyle="1" w:styleId="CommentTextChar">
    <w:name w:val="Comment Text Char"/>
    <w:basedOn w:val="DefaultParagraphFont"/>
    <w:link w:val="CommentText"/>
    <w:uiPriority w:val="99"/>
    <w:rsid w:val="00F12C03"/>
    <w:rPr>
      <w:snapToGrid w:val="0"/>
      <w:sz w:val="22"/>
      <w:lang w:eastAsia="en-US"/>
    </w:rPr>
  </w:style>
  <w:style w:type="character" w:styleId="Hyperlink">
    <w:name w:val="Hyperlink"/>
    <w:rsid w:val="00F12C03"/>
    <w:rPr>
      <w:color w:val="4F81BD"/>
    </w:rPr>
  </w:style>
  <w:style w:type="paragraph" w:customStyle="1" w:styleId="Normal2">
    <w:name w:val="Normal 2"/>
    <w:basedOn w:val="Normal"/>
    <w:link w:val="Normal2Char"/>
    <w:qFormat/>
    <w:rsid w:val="00F12C03"/>
    <w:pPr>
      <w:tabs>
        <w:tab w:val="left" w:pos="360"/>
        <w:tab w:val="left" w:pos="720"/>
        <w:tab w:val="left" w:pos="1080"/>
      </w:tabs>
      <w:spacing w:line="240" w:lineRule="auto"/>
      <w:ind w:firstLine="357"/>
      <w:jc w:val="both"/>
    </w:pPr>
    <w:rPr>
      <w:snapToGrid w:val="0"/>
      <w:sz w:val="22"/>
      <w:szCs w:val="22"/>
      <w:lang w:val="en-US" w:eastAsia="en-US"/>
    </w:rPr>
  </w:style>
  <w:style w:type="character" w:customStyle="1" w:styleId="Normal2Char">
    <w:name w:val="Normal 2 Char"/>
    <w:link w:val="Normal2"/>
    <w:rsid w:val="00F12C03"/>
    <w:rPr>
      <w:snapToGrid w:val="0"/>
      <w:sz w:val="22"/>
      <w:szCs w:val="22"/>
      <w:lang w:val="en-US" w:eastAsia="en-US"/>
    </w:rPr>
  </w:style>
  <w:style w:type="paragraph" w:styleId="BalloonText">
    <w:name w:val="Balloon Text"/>
    <w:basedOn w:val="Normal"/>
    <w:link w:val="BalloonTextChar"/>
    <w:semiHidden/>
    <w:unhideWhenUsed/>
    <w:rsid w:val="00F12C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12C03"/>
    <w:rPr>
      <w:rFonts w:ascii="Segoe UI" w:hAnsi="Segoe UI" w:cs="Segoe UI"/>
      <w:sz w:val="18"/>
      <w:szCs w:val="18"/>
    </w:rPr>
  </w:style>
  <w:style w:type="character" w:styleId="FollowedHyperlink">
    <w:name w:val="FollowedHyperlink"/>
    <w:basedOn w:val="DefaultParagraphFont"/>
    <w:semiHidden/>
    <w:unhideWhenUsed/>
    <w:rsid w:val="00F12C03"/>
    <w:rPr>
      <w:color w:val="800080" w:themeColor="followedHyperlink"/>
      <w:u w:val="single"/>
    </w:rPr>
  </w:style>
  <w:style w:type="paragraph" w:customStyle="1" w:styleId="ReferenceList">
    <w:name w:val="Reference List"/>
    <w:basedOn w:val="Normal"/>
    <w:link w:val="ReferenceListChar"/>
    <w:qFormat/>
    <w:rsid w:val="00F12C03"/>
    <w:pPr>
      <w:tabs>
        <w:tab w:val="left" w:pos="360"/>
        <w:tab w:val="left" w:pos="720"/>
        <w:tab w:val="left" w:pos="1080"/>
      </w:tabs>
      <w:spacing w:line="240" w:lineRule="auto"/>
      <w:ind w:left="357" w:hanging="357"/>
      <w:jc w:val="both"/>
    </w:pPr>
    <w:rPr>
      <w:snapToGrid w:val="0"/>
      <w:sz w:val="22"/>
      <w:szCs w:val="20"/>
      <w:lang w:val="en-US" w:eastAsia="en-US"/>
    </w:rPr>
  </w:style>
  <w:style w:type="character" w:customStyle="1" w:styleId="ReferenceListChar">
    <w:name w:val="Reference List Char"/>
    <w:basedOn w:val="DefaultParagraphFont"/>
    <w:link w:val="ReferenceList"/>
    <w:rsid w:val="00F12C03"/>
    <w:rPr>
      <w:snapToGrid w:val="0"/>
      <w:sz w:val="22"/>
      <w:lang w:val="en-US" w:eastAsia="en-US"/>
    </w:rPr>
  </w:style>
  <w:style w:type="paragraph" w:styleId="Caption">
    <w:name w:val="caption"/>
    <w:basedOn w:val="Normal"/>
    <w:next w:val="Normal"/>
    <w:uiPriority w:val="35"/>
    <w:qFormat/>
    <w:rsid w:val="00D9154D"/>
    <w:pPr>
      <w:tabs>
        <w:tab w:val="left" w:pos="360"/>
        <w:tab w:val="left" w:pos="720"/>
        <w:tab w:val="left" w:pos="1080"/>
      </w:tabs>
      <w:spacing w:before="120" w:after="120" w:line="240" w:lineRule="auto"/>
      <w:jc w:val="both"/>
    </w:pPr>
    <w:rPr>
      <w:b/>
      <w:bCs/>
      <w:snapToGrid w:val="0"/>
      <w:sz w:val="22"/>
      <w:szCs w:val="20"/>
      <w:lang w:eastAsia="en-US"/>
    </w:rPr>
  </w:style>
  <w:style w:type="table" w:styleId="TableGrid">
    <w:name w:val="Table Grid"/>
    <w:basedOn w:val="TableNormal"/>
    <w:uiPriority w:val="39"/>
    <w:rsid w:val="00B8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163"/>
    <w:pPr>
      <w:autoSpaceDE w:val="0"/>
      <w:autoSpaceDN w:val="0"/>
      <w:adjustRightInd w:val="0"/>
    </w:pPr>
    <w:rPr>
      <w:rFonts w:ascii="Arial" w:hAnsi="Arial" w:cs="Arial"/>
      <w:color w:val="000000"/>
      <w:sz w:val="24"/>
      <w:szCs w:val="24"/>
    </w:rPr>
  </w:style>
  <w:style w:type="character" w:customStyle="1" w:styleId="NormalIndentChar">
    <w:name w:val="Normal Indent Char"/>
    <w:link w:val="NormalIndent"/>
    <w:rsid w:val="0026789F"/>
    <w:rPr>
      <w:sz w:val="24"/>
      <w:szCs w:val="24"/>
    </w:rPr>
  </w:style>
  <w:style w:type="paragraph" w:styleId="CommentSubject">
    <w:name w:val="annotation subject"/>
    <w:basedOn w:val="CommentText"/>
    <w:next w:val="CommentText"/>
    <w:link w:val="CommentSubjectChar"/>
    <w:semiHidden/>
    <w:unhideWhenUsed/>
    <w:rsid w:val="00CE1538"/>
    <w:pPr>
      <w:tabs>
        <w:tab w:val="clear" w:pos="360"/>
        <w:tab w:val="clear" w:pos="720"/>
        <w:tab w:val="clear" w:pos="1080"/>
      </w:tabs>
      <w:jc w:val="left"/>
    </w:pPr>
    <w:rPr>
      <w:b/>
      <w:bCs/>
      <w:snapToGrid/>
      <w:sz w:val="20"/>
      <w:lang w:eastAsia="en-GB"/>
    </w:rPr>
  </w:style>
  <w:style w:type="character" w:customStyle="1" w:styleId="CommentSubjectChar">
    <w:name w:val="Comment Subject Char"/>
    <w:basedOn w:val="CommentTextChar"/>
    <w:link w:val="CommentSubject"/>
    <w:semiHidden/>
    <w:rsid w:val="00CE1538"/>
    <w:rPr>
      <w:b/>
      <w:bCs/>
      <w:snapToGrid/>
      <w:sz w:val="22"/>
      <w:lang w:eastAsia="en-US"/>
    </w:rPr>
  </w:style>
  <w:style w:type="character" w:customStyle="1" w:styleId="orcid-id-https">
    <w:name w:val="orcid-id-https"/>
    <w:basedOn w:val="DefaultParagraphFont"/>
    <w:rsid w:val="00200F19"/>
  </w:style>
  <w:style w:type="character" w:customStyle="1" w:styleId="UnresolvedMention1">
    <w:name w:val="Unresolved Mention1"/>
    <w:basedOn w:val="DefaultParagraphFont"/>
    <w:uiPriority w:val="99"/>
    <w:semiHidden/>
    <w:unhideWhenUsed/>
    <w:rsid w:val="00B2303C"/>
    <w:rPr>
      <w:color w:val="605E5C"/>
      <w:shd w:val="clear" w:color="auto" w:fill="E1DFDD"/>
    </w:rPr>
  </w:style>
  <w:style w:type="character" w:customStyle="1" w:styleId="Heading5Char">
    <w:name w:val="Heading 5 Char"/>
    <w:basedOn w:val="DefaultParagraphFont"/>
    <w:link w:val="Heading5"/>
    <w:rsid w:val="00477DD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sid w:val="00477DD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477DD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477D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77DDA"/>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6E3AD6"/>
    <w:rPr>
      <w:i/>
      <w:iCs/>
    </w:rPr>
  </w:style>
  <w:style w:type="paragraph" w:customStyle="1" w:styleId="EndNoteBibliographyTitle">
    <w:name w:val="EndNote Bibliography Title"/>
    <w:basedOn w:val="Normal"/>
    <w:link w:val="EndNoteBibliographyTitleChar"/>
    <w:rsid w:val="00A4550C"/>
    <w:pPr>
      <w:jc w:val="center"/>
    </w:pPr>
    <w:rPr>
      <w:noProof/>
    </w:rPr>
  </w:style>
  <w:style w:type="character" w:customStyle="1" w:styleId="NewparagraphChar">
    <w:name w:val="New paragraph Char"/>
    <w:basedOn w:val="DefaultParagraphFont"/>
    <w:link w:val="Newparagraph"/>
    <w:rsid w:val="00A4550C"/>
    <w:rPr>
      <w:sz w:val="24"/>
      <w:szCs w:val="24"/>
    </w:rPr>
  </w:style>
  <w:style w:type="character" w:customStyle="1" w:styleId="EndNoteBibliographyTitleChar">
    <w:name w:val="EndNote Bibliography Title Char"/>
    <w:basedOn w:val="NewparagraphChar"/>
    <w:link w:val="EndNoteBibliographyTitle"/>
    <w:rsid w:val="00A4550C"/>
    <w:rPr>
      <w:noProof/>
      <w:sz w:val="24"/>
      <w:szCs w:val="24"/>
    </w:rPr>
  </w:style>
  <w:style w:type="paragraph" w:customStyle="1" w:styleId="EndNoteBibliography">
    <w:name w:val="EndNote Bibliography"/>
    <w:basedOn w:val="Normal"/>
    <w:link w:val="EndNoteBibliographyChar"/>
    <w:rsid w:val="00A4550C"/>
    <w:pPr>
      <w:spacing w:line="240" w:lineRule="auto"/>
    </w:pPr>
    <w:rPr>
      <w:noProof/>
    </w:rPr>
  </w:style>
  <w:style w:type="character" w:customStyle="1" w:styleId="EndNoteBibliographyChar">
    <w:name w:val="EndNote Bibliography Char"/>
    <w:basedOn w:val="NewparagraphChar"/>
    <w:link w:val="EndNoteBibliography"/>
    <w:rsid w:val="00A4550C"/>
    <w:rPr>
      <w:noProof/>
      <w:sz w:val="24"/>
      <w:szCs w:val="24"/>
    </w:rPr>
  </w:style>
  <w:style w:type="paragraph" w:styleId="ListParagraph">
    <w:name w:val="List Paragraph"/>
    <w:basedOn w:val="Normal"/>
    <w:uiPriority w:val="34"/>
    <w:qFormat/>
    <w:rsid w:val="006E1833"/>
    <w:pPr>
      <w:ind w:left="720"/>
      <w:contextualSpacing/>
    </w:pPr>
  </w:style>
  <w:style w:type="character" w:customStyle="1" w:styleId="UnresolvedMention2">
    <w:name w:val="Unresolved Mention2"/>
    <w:basedOn w:val="DefaultParagraphFont"/>
    <w:uiPriority w:val="99"/>
    <w:semiHidden/>
    <w:unhideWhenUsed/>
    <w:rsid w:val="002F19B1"/>
    <w:rPr>
      <w:color w:val="605E5C"/>
      <w:shd w:val="clear" w:color="auto" w:fill="E1DFDD"/>
    </w:rPr>
  </w:style>
  <w:style w:type="character" w:customStyle="1" w:styleId="UnresolvedMention">
    <w:name w:val="Unresolved Mention"/>
    <w:basedOn w:val="DefaultParagraphFont"/>
    <w:uiPriority w:val="99"/>
    <w:semiHidden/>
    <w:unhideWhenUsed/>
    <w:rsid w:val="00FE1D4A"/>
    <w:rPr>
      <w:color w:val="605E5C"/>
      <w:shd w:val="clear" w:color="auto" w:fill="E1DFDD"/>
    </w:rPr>
  </w:style>
  <w:style w:type="character" w:customStyle="1" w:styleId="ng-binding">
    <w:name w:val="ng-binding"/>
    <w:basedOn w:val="DefaultParagraphFont"/>
    <w:rsid w:val="003F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orhc.2017.09.002" TargetMode="External"/><Relationship Id="rId18" Type="http://schemas.openxmlformats.org/officeDocument/2006/relationships/hyperlink" Target="https://doi.org/10.5281/zenodo.14683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281/zenodo.1468314" TargetMode="External"/><Relationship Id="rId17" Type="http://schemas.openxmlformats.org/officeDocument/2006/relationships/hyperlink" Target="https://doi.org/10.5281/zenodo.146828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mpy.readthedocs.io/en/late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ejor.2011.12.029" TargetMode="Externa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oi.org/10.5281/zenodo.1468287" TargetMode="External"/><Relationship Id="rId14" Type="http://schemas.openxmlformats.org/officeDocument/2006/relationships/hyperlink" Target="http://doi.org/10.5281/zenodo.1468288"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p1n08\AppData\Local\Temp\7zO0D70C8B5\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A271-27F9-411C-846F-060C3C1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TotalTime>
  <Pages>34</Pages>
  <Words>12052</Words>
  <Characters>68697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80588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Penn M.L.</dc:creator>
  <cp:keywords/>
  <dc:description/>
  <cp:lastModifiedBy>Penn M.L.</cp:lastModifiedBy>
  <cp:revision>2</cp:revision>
  <cp:lastPrinted>2018-10-12T09:19:00Z</cp:lastPrinted>
  <dcterms:created xsi:type="dcterms:W3CDTF">2019-06-03T11:32:00Z</dcterms:created>
  <dcterms:modified xsi:type="dcterms:W3CDTF">2019-06-03T11:32:00Z</dcterms:modified>
</cp:coreProperties>
</file>