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CE2B05" w14:textId="71C5A2C4" w:rsidR="00B6012F" w:rsidRPr="00B6012F" w:rsidRDefault="00B6012F" w:rsidP="00B6012F">
      <w:pPr>
        <w:spacing w:line="480" w:lineRule="auto"/>
        <w:jc w:val="left"/>
        <w:rPr>
          <w:rFonts w:ascii="Arial" w:hAnsi="Arial" w:cs="Arial"/>
          <w:sz w:val="24"/>
          <w:szCs w:val="24"/>
        </w:rPr>
      </w:pPr>
      <w:r>
        <w:rPr>
          <w:rFonts w:ascii="Arial" w:hAnsi="Arial" w:cs="Arial"/>
          <w:sz w:val="24"/>
          <w:szCs w:val="24"/>
        </w:rPr>
        <w:t>EDITORIAL</w:t>
      </w:r>
    </w:p>
    <w:p w14:paraId="553E34B3" w14:textId="0BF2FBB8" w:rsidR="00E80587" w:rsidRPr="00B6012F" w:rsidRDefault="00E80587" w:rsidP="00B6012F">
      <w:pPr>
        <w:spacing w:line="480" w:lineRule="auto"/>
        <w:jc w:val="left"/>
        <w:rPr>
          <w:rFonts w:ascii="Arial" w:hAnsi="Arial" w:cs="Arial"/>
          <w:b/>
          <w:sz w:val="24"/>
          <w:szCs w:val="24"/>
        </w:rPr>
      </w:pPr>
      <w:r w:rsidRPr="00B6012F">
        <w:rPr>
          <w:rFonts w:ascii="Arial" w:hAnsi="Arial" w:cs="Arial"/>
          <w:b/>
          <w:sz w:val="24"/>
          <w:szCs w:val="24"/>
        </w:rPr>
        <w:t>The FIGO Pregnancy and Obesity Initiative (PONI)</w:t>
      </w:r>
    </w:p>
    <w:p w14:paraId="4705907F" w14:textId="60C49597" w:rsidR="002369BA" w:rsidRDefault="00B210DD" w:rsidP="00D979E9">
      <w:pPr>
        <w:spacing w:line="480" w:lineRule="auto"/>
        <w:rPr>
          <w:rFonts w:ascii="Arial" w:hAnsi="Arial" w:cs="Arial"/>
          <w:b/>
          <w:kern w:val="2"/>
          <w:sz w:val="24"/>
          <w:szCs w:val="24"/>
        </w:rPr>
      </w:pPr>
      <w:r w:rsidRPr="00B6012F">
        <w:rPr>
          <w:rFonts w:ascii="Arial" w:hAnsi="Arial" w:cs="Arial"/>
          <w:sz w:val="24"/>
          <w:szCs w:val="24"/>
        </w:rPr>
        <w:t>Mark Hanson</w:t>
      </w:r>
      <w:r w:rsidRPr="00B6012F">
        <w:rPr>
          <w:rFonts w:ascii="Arial" w:hAnsi="Arial" w:cs="Arial"/>
          <w:sz w:val="24"/>
          <w:szCs w:val="24"/>
          <w:vertAlign w:val="superscript"/>
        </w:rPr>
        <w:t>1,2,3</w:t>
      </w:r>
      <w:r w:rsidR="00B6012F">
        <w:rPr>
          <w:rFonts w:ascii="Arial" w:hAnsi="Arial" w:cs="Arial"/>
          <w:sz w:val="24"/>
          <w:szCs w:val="24"/>
          <w:vertAlign w:val="superscript"/>
        </w:rPr>
        <w:t>*</w:t>
      </w:r>
      <w:r w:rsidRPr="00B6012F">
        <w:rPr>
          <w:rFonts w:ascii="Arial" w:hAnsi="Arial" w:cs="Arial"/>
          <w:sz w:val="24"/>
          <w:szCs w:val="24"/>
        </w:rPr>
        <w:t xml:space="preserve">, Chandni </w:t>
      </w:r>
      <w:r w:rsidR="002369BA" w:rsidRPr="00B6012F">
        <w:rPr>
          <w:rFonts w:ascii="Arial" w:hAnsi="Arial" w:cs="Arial"/>
          <w:sz w:val="24"/>
          <w:szCs w:val="24"/>
        </w:rPr>
        <w:t>M</w:t>
      </w:r>
      <w:r w:rsidR="004B1FFA">
        <w:rPr>
          <w:rFonts w:ascii="Arial" w:hAnsi="Arial" w:cs="Arial"/>
          <w:sz w:val="24"/>
          <w:szCs w:val="24"/>
        </w:rPr>
        <w:t>aria</w:t>
      </w:r>
      <w:r w:rsidR="002369BA">
        <w:rPr>
          <w:rFonts w:ascii="Arial" w:hAnsi="Arial" w:cs="Arial"/>
          <w:sz w:val="24"/>
          <w:szCs w:val="24"/>
        </w:rPr>
        <w:t xml:space="preserve">. </w:t>
      </w:r>
      <w:r w:rsidRPr="00B6012F">
        <w:rPr>
          <w:rFonts w:ascii="Arial" w:hAnsi="Arial" w:cs="Arial"/>
          <w:sz w:val="24"/>
          <w:szCs w:val="24"/>
        </w:rPr>
        <w:t>Jacob</w:t>
      </w:r>
      <w:r w:rsidRPr="00B6012F">
        <w:rPr>
          <w:rFonts w:ascii="Arial" w:hAnsi="Arial" w:cs="Arial"/>
          <w:sz w:val="24"/>
          <w:szCs w:val="24"/>
          <w:vertAlign w:val="superscript"/>
        </w:rPr>
        <w:t>1,2,3</w:t>
      </w:r>
      <w:r w:rsidRPr="00B6012F">
        <w:rPr>
          <w:rFonts w:ascii="Arial" w:hAnsi="Arial" w:cs="Arial"/>
          <w:sz w:val="24"/>
          <w:szCs w:val="24"/>
        </w:rPr>
        <w:t>, Moshe Hod</w:t>
      </w:r>
      <w:r w:rsidRPr="00B6012F">
        <w:rPr>
          <w:rFonts w:ascii="Arial" w:hAnsi="Arial" w:cs="Arial"/>
          <w:sz w:val="24"/>
          <w:szCs w:val="24"/>
          <w:vertAlign w:val="superscript"/>
        </w:rPr>
        <w:t>4</w:t>
      </w:r>
      <w:r w:rsidRPr="00B6012F">
        <w:rPr>
          <w:rFonts w:ascii="Arial" w:hAnsi="Arial" w:cs="Arial"/>
          <w:sz w:val="24"/>
          <w:szCs w:val="24"/>
        </w:rPr>
        <w:t xml:space="preserve">, Sarah </w:t>
      </w:r>
      <w:r w:rsidR="002369BA" w:rsidRPr="00B6012F">
        <w:rPr>
          <w:rFonts w:ascii="Arial" w:hAnsi="Arial" w:cs="Arial"/>
          <w:sz w:val="24"/>
          <w:szCs w:val="24"/>
        </w:rPr>
        <w:t>L</w:t>
      </w:r>
      <w:r w:rsidR="004B1FFA">
        <w:rPr>
          <w:rFonts w:ascii="Arial" w:hAnsi="Arial" w:cs="Arial"/>
          <w:sz w:val="24"/>
          <w:szCs w:val="24"/>
        </w:rPr>
        <w:t>ouise</w:t>
      </w:r>
      <w:r w:rsidR="002369BA">
        <w:rPr>
          <w:rFonts w:ascii="Arial" w:hAnsi="Arial" w:cs="Arial"/>
          <w:sz w:val="24"/>
          <w:szCs w:val="24"/>
        </w:rPr>
        <w:t xml:space="preserve"> </w:t>
      </w:r>
      <w:r w:rsidRPr="00B6012F">
        <w:rPr>
          <w:rFonts w:ascii="Arial" w:hAnsi="Arial" w:cs="Arial"/>
          <w:sz w:val="24"/>
          <w:szCs w:val="24"/>
        </w:rPr>
        <w:t>Kille</w:t>
      </w:r>
      <w:r w:rsidR="00C07123">
        <w:rPr>
          <w:rFonts w:ascii="Arial" w:hAnsi="Arial" w:cs="Arial"/>
          <w:sz w:val="24"/>
          <w:szCs w:val="24"/>
        </w:rPr>
        <w:t>e</w:t>
      </w:r>
      <w:r w:rsidRPr="00B6012F">
        <w:rPr>
          <w:rFonts w:ascii="Arial" w:hAnsi="Arial" w:cs="Arial"/>
          <w:sz w:val="24"/>
          <w:szCs w:val="24"/>
        </w:rPr>
        <w:t>n</w:t>
      </w:r>
      <w:r w:rsidRPr="00B6012F">
        <w:rPr>
          <w:rFonts w:ascii="Arial" w:hAnsi="Arial" w:cs="Arial"/>
          <w:sz w:val="24"/>
          <w:szCs w:val="24"/>
          <w:vertAlign w:val="superscript"/>
        </w:rPr>
        <w:t>5</w:t>
      </w:r>
      <w:r w:rsidRPr="00B6012F">
        <w:rPr>
          <w:rFonts w:ascii="Arial" w:hAnsi="Arial" w:cs="Arial"/>
          <w:sz w:val="24"/>
          <w:szCs w:val="24"/>
        </w:rPr>
        <w:t xml:space="preserve">, Fionnuala </w:t>
      </w:r>
      <w:r w:rsidR="004B1FFA">
        <w:rPr>
          <w:rFonts w:ascii="Arial" w:hAnsi="Arial" w:cs="Arial"/>
          <w:sz w:val="24"/>
          <w:szCs w:val="24"/>
        </w:rPr>
        <w:t xml:space="preserve">M </w:t>
      </w:r>
      <w:r w:rsidRPr="00B6012F">
        <w:rPr>
          <w:rFonts w:ascii="Arial" w:hAnsi="Arial" w:cs="Arial"/>
          <w:sz w:val="24"/>
          <w:szCs w:val="24"/>
        </w:rPr>
        <w:t>McAuliffe</w:t>
      </w:r>
      <w:r w:rsidRPr="00B6012F">
        <w:rPr>
          <w:rFonts w:ascii="Arial" w:hAnsi="Arial" w:cs="Arial"/>
          <w:sz w:val="24"/>
          <w:szCs w:val="24"/>
          <w:vertAlign w:val="superscript"/>
        </w:rPr>
        <w:t>5</w:t>
      </w:r>
      <w:r w:rsidRPr="00B6012F">
        <w:rPr>
          <w:rFonts w:ascii="Arial" w:hAnsi="Arial" w:cs="Arial"/>
          <w:sz w:val="24"/>
          <w:szCs w:val="24"/>
        </w:rPr>
        <w:t xml:space="preserve"> </w:t>
      </w:r>
    </w:p>
    <w:p w14:paraId="557CA0D4" w14:textId="0078B7FD" w:rsidR="00B210DD" w:rsidRPr="00B6012F" w:rsidRDefault="00B210DD" w:rsidP="00B6012F">
      <w:pPr>
        <w:spacing w:line="480" w:lineRule="auto"/>
        <w:jc w:val="left"/>
        <w:rPr>
          <w:rFonts w:ascii="Arial" w:hAnsi="Arial" w:cs="Arial"/>
          <w:sz w:val="24"/>
          <w:szCs w:val="24"/>
        </w:rPr>
      </w:pPr>
    </w:p>
    <w:p w14:paraId="2932C4DA" w14:textId="0E116EAB" w:rsidR="00B210DD" w:rsidRPr="00B6012F" w:rsidRDefault="00B6012F" w:rsidP="00B6012F">
      <w:pPr>
        <w:spacing w:line="480" w:lineRule="auto"/>
        <w:jc w:val="left"/>
        <w:rPr>
          <w:rFonts w:ascii="Arial" w:hAnsi="Arial" w:cs="Arial"/>
          <w:sz w:val="24"/>
          <w:szCs w:val="24"/>
        </w:rPr>
      </w:pPr>
      <w:r>
        <w:rPr>
          <w:rFonts w:ascii="Arial" w:hAnsi="Arial" w:cs="Arial"/>
          <w:sz w:val="24"/>
          <w:szCs w:val="24"/>
          <w:vertAlign w:val="superscript"/>
        </w:rPr>
        <w:t>1</w:t>
      </w:r>
      <w:r w:rsidR="00B210DD" w:rsidRPr="00B6012F">
        <w:rPr>
          <w:rFonts w:ascii="Arial" w:hAnsi="Arial" w:cs="Arial"/>
          <w:sz w:val="24"/>
          <w:szCs w:val="24"/>
        </w:rPr>
        <w:t>Institute of Developmental Sciences, University of Southampton, Southampton, U</w:t>
      </w:r>
      <w:r w:rsidR="002369BA">
        <w:rPr>
          <w:rFonts w:ascii="Arial" w:hAnsi="Arial" w:cs="Arial"/>
          <w:sz w:val="24"/>
          <w:szCs w:val="24"/>
        </w:rPr>
        <w:t>K</w:t>
      </w:r>
    </w:p>
    <w:p w14:paraId="1BB69EE3" w14:textId="1FCD83FE" w:rsidR="00B210DD" w:rsidRPr="00B6012F" w:rsidRDefault="00B6012F" w:rsidP="00B6012F">
      <w:pPr>
        <w:spacing w:line="480" w:lineRule="auto"/>
        <w:jc w:val="left"/>
        <w:rPr>
          <w:rFonts w:ascii="Arial" w:hAnsi="Arial" w:cs="Arial"/>
          <w:sz w:val="24"/>
          <w:szCs w:val="24"/>
        </w:rPr>
      </w:pPr>
      <w:r>
        <w:rPr>
          <w:rFonts w:ascii="Arial" w:hAnsi="Arial" w:cs="Arial"/>
          <w:sz w:val="24"/>
          <w:szCs w:val="24"/>
          <w:vertAlign w:val="superscript"/>
        </w:rPr>
        <w:t>2</w:t>
      </w:r>
      <w:r w:rsidR="00B210DD" w:rsidRPr="00B6012F">
        <w:rPr>
          <w:rFonts w:ascii="Arial" w:hAnsi="Arial" w:cs="Arial"/>
          <w:sz w:val="24"/>
          <w:szCs w:val="24"/>
        </w:rPr>
        <w:t>Academic Unit of Human Development and Health, Facul</w:t>
      </w:r>
      <w:r>
        <w:rPr>
          <w:rFonts w:ascii="Arial" w:hAnsi="Arial" w:cs="Arial"/>
          <w:sz w:val="24"/>
          <w:szCs w:val="24"/>
        </w:rPr>
        <w:t>ty of Medicine, University of So</w:t>
      </w:r>
      <w:r w:rsidR="00B210DD" w:rsidRPr="00B6012F">
        <w:rPr>
          <w:rFonts w:ascii="Arial" w:hAnsi="Arial" w:cs="Arial"/>
          <w:sz w:val="24"/>
          <w:szCs w:val="24"/>
        </w:rPr>
        <w:t>uthampton, Southampton, UK</w:t>
      </w:r>
    </w:p>
    <w:p w14:paraId="47FA2D13" w14:textId="26D68D84" w:rsidR="00B210DD" w:rsidRPr="00B6012F" w:rsidRDefault="00B6012F" w:rsidP="00B6012F">
      <w:pPr>
        <w:spacing w:line="480" w:lineRule="auto"/>
        <w:jc w:val="left"/>
        <w:rPr>
          <w:rStyle w:val="Hyperlink0"/>
          <w:rFonts w:ascii="Arial" w:hAnsi="Arial" w:cs="Arial"/>
          <w:sz w:val="24"/>
          <w:szCs w:val="24"/>
        </w:rPr>
      </w:pPr>
      <w:r>
        <w:rPr>
          <w:rStyle w:val="Hyperlink0"/>
          <w:rFonts w:ascii="Arial" w:hAnsi="Arial" w:cs="Arial"/>
          <w:sz w:val="24"/>
          <w:szCs w:val="24"/>
          <w:vertAlign w:val="superscript"/>
        </w:rPr>
        <w:t>3</w:t>
      </w:r>
      <w:r w:rsidR="00B210DD" w:rsidRPr="00B6012F">
        <w:rPr>
          <w:rStyle w:val="Hyperlink0"/>
          <w:rFonts w:ascii="Arial" w:hAnsi="Arial" w:cs="Arial"/>
          <w:sz w:val="24"/>
          <w:szCs w:val="24"/>
        </w:rPr>
        <w:t>NIHR Southampton Biomedical Research Centre, University Hospital Southampton and University of Southampton, Southampton, UK</w:t>
      </w:r>
      <w:r w:rsidR="002369BA">
        <w:rPr>
          <w:rStyle w:val="Hyperlink0"/>
          <w:rFonts w:ascii="Arial" w:hAnsi="Arial" w:cs="Arial"/>
          <w:sz w:val="24"/>
          <w:szCs w:val="24"/>
        </w:rPr>
        <w:t xml:space="preserve"> </w:t>
      </w:r>
    </w:p>
    <w:p w14:paraId="444D6AB2" w14:textId="0FFFDAA5" w:rsidR="00B210DD" w:rsidRPr="00B6012F" w:rsidRDefault="00B6012F" w:rsidP="00B6012F">
      <w:pPr>
        <w:spacing w:line="480" w:lineRule="auto"/>
        <w:jc w:val="left"/>
        <w:rPr>
          <w:rFonts w:ascii="Arial" w:hAnsi="Arial" w:cs="Arial"/>
          <w:sz w:val="24"/>
          <w:szCs w:val="24"/>
        </w:rPr>
      </w:pPr>
      <w:r>
        <w:rPr>
          <w:rStyle w:val="Hyperlink0"/>
          <w:rFonts w:ascii="Arial" w:hAnsi="Arial" w:cs="Arial"/>
          <w:sz w:val="24"/>
          <w:szCs w:val="24"/>
          <w:vertAlign w:val="superscript"/>
        </w:rPr>
        <w:t>4</w:t>
      </w:r>
      <w:r w:rsidR="00B210DD" w:rsidRPr="00B6012F">
        <w:rPr>
          <w:rFonts w:ascii="Arial" w:hAnsi="Arial" w:cs="Arial"/>
          <w:sz w:val="24"/>
          <w:szCs w:val="24"/>
        </w:rPr>
        <w:t>Rabin Medical Center, Sackler Faculty of Medicine, Tel Aviv University, Tel Aviv, Israel</w:t>
      </w:r>
    </w:p>
    <w:p w14:paraId="10AF8A03" w14:textId="2227617B" w:rsidR="00B210DD" w:rsidRPr="00B6012F" w:rsidRDefault="00B6012F" w:rsidP="00B6012F">
      <w:pPr>
        <w:spacing w:line="480" w:lineRule="auto"/>
        <w:jc w:val="left"/>
        <w:rPr>
          <w:rFonts w:ascii="Arial" w:eastAsia="Times New Roman" w:hAnsi="Arial" w:cs="Arial"/>
          <w:sz w:val="24"/>
          <w:szCs w:val="24"/>
          <w:lang w:eastAsia="en-GB"/>
        </w:rPr>
      </w:pPr>
      <w:r>
        <w:rPr>
          <w:rFonts w:ascii="Arial" w:eastAsia="Times New Roman" w:hAnsi="Arial" w:cs="Arial"/>
          <w:sz w:val="24"/>
          <w:szCs w:val="24"/>
          <w:vertAlign w:val="superscript"/>
          <w:lang w:eastAsia="en-GB"/>
        </w:rPr>
        <w:t>5</w:t>
      </w:r>
      <w:r w:rsidR="00B210DD" w:rsidRPr="00B6012F">
        <w:rPr>
          <w:rFonts w:ascii="Arial" w:eastAsia="Times New Roman" w:hAnsi="Arial" w:cs="Arial"/>
          <w:sz w:val="24"/>
          <w:szCs w:val="24"/>
          <w:lang w:eastAsia="en-GB"/>
        </w:rPr>
        <w:t>UCD Perinatal Research Centre, School of Medicine, University College Dublin, National Maternity Hospital, Dublin, Ireland</w:t>
      </w:r>
    </w:p>
    <w:p w14:paraId="565C3E3C" w14:textId="77777777" w:rsidR="0057338C" w:rsidRPr="00B6012F" w:rsidRDefault="0057338C" w:rsidP="00B6012F">
      <w:pPr>
        <w:spacing w:line="480" w:lineRule="auto"/>
        <w:jc w:val="left"/>
        <w:rPr>
          <w:rFonts w:ascii="Arial" w:hAnsi="Arial" w:cs="Arial"/>
          <w:b/>
          <w:sz w:val="24"/>
          <w:szCs w:val="24"/>
        </w:rPr>
      </w:pPr>
    </w:p>
    <w:p w14:paraId="38916A68" w14:textId="77ABEE2C" w:rsidR="00B6012F" w:rsidRPr="009B4FD0" w:rsidRDefault="002369BA" w:rsidP="00B6012F">
      <w:pPr>
        <w:spacing w:line="480" w:lineRule="auto"/>
        <w:jc w:val="left"/>
        <w:rPr>
          <w:rFonts w:ascii="Arial" w:hAnsi="Arial" w:cs="Arial"/>
          <w:sz w:val="24"/>
          <w:szCs w:val="24"/>
        </w:rPr>
      </w:pPr>
      <w:r w:rsidRPr="002369BA">
        <w:rPr>
          <w:rFonts w:ascii="Arial" w:hAnsi="Arial" w:cs="Arial"/>
          <w:sz w:val="24"/>
          <w:szCs w:val="24"/>
        </w:rPr>
        <w:t>*Correspondence</w:t>
      </w:r>
    </w:p>
    <w:p w14:paraId="75CDCA44" w14:textId="5367DA7F" w:rsidR="000122B1" w:rsidRPr="00B6012F" w:rsidRDefault="000122B1" w:rsidP="009B4FD0">
      <w:pPr>
        <w:spacing w:line="480" w:lineRule="auto"/>
        <w:jc w:val="left"/>
        <w:rPr>
          <w:rFonts w:ascii="Arial" w:hAnsi="Arial" w:cs="Arial"/>
          <w:sz w:val="24"/>
          <w:szCs w:val="24"/>
        </w:rPr>
      </w:pPr>
      <w:r w:rsidRPr="00B6012F">
        <w:rPr>
          <w:rFonts w:ascii="Arial" w:hAnsi="Arial" w:cs="Arial"/>
          <w:sz w:val="24"/>
          <w:szCs w:val="24"/>
        </w:rPr>
        <w:t>Mark Hanson</w:t>
      </w:r>
      <w:r w:rsidR="002369BA">
        <w:rPr>
          <w:rFonts w:ascii="Arial" w:hAnsi="Arial" w:cs="Arial"/>
          <w:sz w:val="24"/>
          <w:szCs w:val="24"/>
        </w:rPr>
        <w:t xml:space="preserve">, </w:t>
      </w:r>
      <w:r w:rsidRPr="00B6012F">
        <w:rPr>
          <w:rFonts w:ascii="Arial" w:hAnsi="Arial" w:cs="Arial"/>
          <w:sz w:val="24"/>
          <w:szCs w:val="24"/>
        </w:rPr>
        <w:t>Human Development and Health Faculty of Medicine</w:t>
      </w:r>
      <w:r w:rsidR="002369BA">
        <w:rPr>
          <w:rFonts w:ascii="Arial" w:hAnsi="Arial" w:cs="Arial"/>
          <w:sz w:val="24"/>
          <w:szCs w:val="24"/>
        </w:rPr>
        <w:t xml:space="preserve">, </w:t>
      </w:r>
      <w:r w:rsidRPr="00B6012F">
        <w:rPr>
          <w:rFonts w:ascii="Arial" w:hAnsi="Arial" w:cs="Arial"/>
          <w:sz w:val="24"/>
          <w:szCs w:val="24"/>
        </w:rPr>
        <w:t>University of Southampton</w:t>
      </w:r>
      <w:r w:rsidR="002369BA">
        <w:rPr>
          <w:rFonts w:ascii="Arial" w:hAnsi="Arial" w:cs="Arial"/>
          <w:sz w:val="24"/>
          <w:szCs w:val="24"/>
        </w:rPr>
        <w:t xml:space="preserve">, </w:t>
      </w:r>
      <w:r w:rsidRPr="00B6012F">
        <w:rPr>
          <w:rFonts w:ascii="Arial" w:hAnsi="Arial" w:cs="Arial"/>
          <w:sz w:val="24"/>
          <w:szCs w:val="24"/>
        </w:rPr>
        <w:t>MP887, Institute of Developmental Sciences</w:t>
      </w:r>
      <w:r w:rsidR="002369BA">
        <w:rPr>
          <w:rFonts w:ascii="Arial" w:hAnsi="Arial" w:cs="Arial"/>
          <w:sz w:val="24"/>
          <w:szCs w:val="24"/>
        </w:rPr>
        <w:t xml:space="preserve">, </w:t>
      </w:r>
      <w:r w:rsidRPr="00B6012F">
        <w:rPr>
          <w:rFonts w:ascii="Arial" w:hAnsi="Arial" w:cs="Arial"/>
          <w:sz w:val="24"/>
          <w:szCs w:val="24"/>
        </w:rPr>
        <w:t>University Hospital Southampton</w:t>
      </w:r>
      <w:r w:rsidR="002369BA">
        <w:rPr>
          <w:rFonts w:ascii="Arial" w:hAnsi="Arial" w:cs="Arial"/>
          <w:sz w:val="24"/>
          <w:szCs w:val="24"/>
        </w:rPr>
        <w:t xml:space="preserve">, </w:t>
      </w:r>
      <w:r w:rsidRPr="00B6012F">
        <w:rPr>
          <w:rFonts w:ascii="Arial" w:hAnsi="Arial" w:cs="Arial"/>
          <w:sz w:val="24"/>
          <w:szCs w:val="24"/>
        </w:rPr>
        <w:t>Tremona Road, Southampton SO16 6YD</w:t>
      </w:r>
      <w:r w:rsidR="002369BA">
        <w:rPr>
          <w:rFonts w:ascii="Arial" w:hAnsi="Arial" w:cs="Arial"/>
          <w:sz w:val="24"/>
          <w:szCs w:val="24"/>
        </w:rPr>
        <w:t>, UK.</w:t>
      </w:r>
    </w:p>
    <w:p w14:paraId="4905ED6A" w14:textId="0E8BC05D" w:rsidR="000122B1" w:rsidRPr="00D979E9" w:rsidRDefault="00B6012F" w:rsidP="00B6012F">
      <w:pPr>
        <w:autoSpaceDE w:val="0"/>
        <w:autoSpaceDN w:val="0"/>
        <w:spacing w:line="480" w:lineRule="auto"/>
        <w:jc w:val="left"/>
        <w:rPr>
          <w:rFonts w:ascii="Arial" w:hAnsi="Arial" w:cs="Arial"/>
          <w:sz w:val="24"/>
          <w:szCs w:val="24"/>
          <w:lang w:val="fr-FR"/>
        </w:rPr>
      </w:pPr>
      <w:r w:rsidRPr="00D979E9">
        <w:rPr>
          <w:rFonts w:ascii="Arial" w:hAnsi="Arial" w:cs="Arial"/>
          <w:sz w:val="24"/>
          <w:szCs w:val="24"/>
          <w:lang w:val="fr-FR"/>
        </w:rPr>
        <w:t xml:space="preserve">Email: </w:t>
      </w:r>
      <w:hyperlink r:id="rId6" w:history="1">
        <w:r w:rsidR="002369BA" w:rsidRPr="00D979E9">
          <w:rPr>
            <w:rStyle w:val="Hyperlink"/>
            <w:rFonts w:ascii="Arial" w:hAnsi="Arial" w:cs="Arial"/>
            <w:sz w:val="24"/>
            <w:szCs w:val="24"/>
            <w:lang w:val="fr-FR"/>
          </w:rPr>
          <w:t>m.hanson@soton.ac.uk</w:t>
        </w:r>
      </w:hyperlink>
      <w:r w:rsidR="002369BA" w:rsidRPr="00D979E9">
        <w:rPr>
          <w:rFonts w:ascii="Arial" w:hAnsi="Arial" w:cs="Arial"/>
          <w:sz w:val="24"/>
          <w:szCs w:val="24"/>
          <w:lang w:val="fr-FR"/>
        </w:rPr>
        <w:t xml:space="preserve"> </w:t>
      </w:r>
    </w:p>
    <w:p w14:paraId="15846962" w14:textId="77777777" w:rsidR="000122B1" w:rsidRPr="00D979E9" w:rsidRDefault="000122B1" w:rsidP="00B6012F">
      <w:pPr>
        <w:spacing w:line="480" w:lineRule="auto"/>
        <w:jc w:val="left"/>
        <w:rPr>
          <w:rFonts w:ascii="Arial" w:hAnsi="Arial" w:cs="Arial"/>
          <w:b/>
          <w:sz w:val="24"/>
          <w:szCs w:val="24"/>
          <w:lang w:val="fr-FR"/>
        </w:rPr>
      </w:pPr>
    </w:p>
    <w:p w14:paraId="280E6A07" w14:textId="4598D8A0" w:rsidR="0057338C" w:rsidRPr="00B6012F" w:rsidRDefault="0057338C" w:rsidP="00B6012F">
      <w:pPr>
        <w:spacing w:line="480" w:lineRule="auto"/>
        <w:jc w:val="left"/>
        <w:rPr>
          <w:rFonts w:ascii="Arial" w:hAnsi="Arial" w:cs="Arial"/>
          <w:sz w:val="24"/>
          <w:szCs w:val="24"/>
        </w:rPr>
      </w:pPr>
      <w:r w:rsidRPr="00B6012F">
        <w:rPr>
          <w:rFonts w:ascii="Arial" w:hAnsi="Arial" w:cs="Arial"/>
          <w:sz w:val="24"/>
          <w:szCs w:val="24"/>
        </w:rPr>
        <w:lastRenderedPageBreak/>
        <w:t>The International Federation of Obstetricians and Gynecologists (FIGO) is marshaling its resources to make a major contribution to the prevention of non-communicable diseases (NCDs) globally. NCDs now account for more than 70% of all deaths globally each year, 80% of which are in low-</w:t>
      </w:r>
      <w:r w:rsidR="002369BA">
        <w:rPr>
          <w:rFonts w:ascii="Arial" w:hAnsi="Arial" w:cs="Arial"/>
          <w:sz w:val="24"/>
          <w:szCs w:val="24"/>
        </w:rPr>
        <w:t xml:space="preserve"> and </w:t>
      </w:r>
      <w:r w:rsidR="002369BA" w:rsidRPr="00B6012F">
        <w:rPr>
          <w:rFonts w:ascii="Arial" w:hAnsi="Arial" w:cs="Arial"/>
          <w:sz w:val="24"/>
          <w:szCs w:val="24"/>
        </w:rPr>
        <w:t>middle</w:t>
      </w:r>
      <w:r w:rsidR="002369BA">
        <w:rPr>
          <w:rFonts w:ascii="Arial" w:hAnsi="Arial" w:cs="Arial"/>
          <w:sz w:val="24"/>
          <w:szCs w:val="24"/>
        </w:rPr>
        <w:t>-</w:t>
      </w:r>
      <w:r w:rsidRPr="00B6012F">
        <w:rPr>
          <w:rFonts w:ascii="Arial" w:hAnsi="Arial" w:cs="Arial"/>
          <w:sz w:val="24"/>
          <w:szCs w:val="24"/>
        </w:rPr>
        <w:t>income countries (LMICs</w:t>
      </w:r>
      <w:r w:rsidR="00880859" w:rsidRPr="00B6012F">
        <w:rPr>
          <w:rFonts w:ascii="Arial" w:hAnsi="Arial" w:cs="Arial"/>
          <w:sz w:val="24"/>
          <w:szCs w:val="24"/>
        </w:rPr>
        <w:t xml:space="preserve">) </w:t>
      </w:r>
      <w:r w:rsidR="00EC5023">
        <w:rPr>
          <w:rFonts w:ascii="Arial" w:hAnsi="Arial" w:cs="Arial"/>
          <w:sz w:val="24"/>
          <w:szCs w:val="24"/>
        </w:rPr>
        <w:t>[</w:t>
      </w:r>
      <w:r w:rsidR="00880859" w:rsidRPr="00B6012F">
        <w:rPr>
          <w:rFonts w:ascii="Arial" w:hAnsi="Arial" w:cs="Arial"/>
          <w:sz w:val="24"/>
          <w:szCs w:val="24"/>
        </w:rPr>
        <w:t>1</w:t>
      </w:r>
      <w:r w:rsidR="00EC5023">
        <w:rPr>
          <w:rFonts w:ascii="Arial" w:hAnsi="Arial" w:cs="Arial"/>
          <w:sz w:val="24"/>
          <w:szCs w:val="24"/>
        </w:rPr>
        <w:t>]</w:t>
      </w:r>
      <w:r w:rsidRPr="00B6012F">
        <w:rPr>
          <w:rFonts w:ascii="Arial" w:hAnsi="Arial" w:cs="Arial"/>
          <w:sz w:val="24"/>
          <w:szCs w:val="24"/>
        </w:rPr>
        <w:t xml:space="preserve">. </w:t>
      </w:r>
      <w:r w:rsidR="001013BD" w:rsidRPr="00B6012F">
        <w:rPr>
          <w:rFonts w:ascii="Arial" w:hAnsi="Arial" w:cs="Arial"/>
          <w:sz w:val="24"/>
          <w:szCs w:val="24"/>
        </w:rPr>
        <w:t xml:space="preserve">NCDs are </w:t>
      </w:r>
      <w:r w:rsidRPr="00B6012F">
        <w:rPr>
          <w:rFonts w:ascii="Arial" w:hAnsi="Arial" w:cs="Arial"/>
          <w:sz w:val="24"/>
          <w:szCs w:val="24"/>
        </w:rPr>
        <w:t>chronic</w:t>
      </w:r>
      <w:r w:rsidR="001013BD" w:rsidRPr="00B6012F">
        <w:rPr>
          <w:rFonts w:ascii="Arial" w:hAnsi="Arial" w:cs="Arial"/>
          <w:sz w:val="24"/>
          <w:szCs w:val="24"/>
        </w:rPr>
        <w:t xml:space="preserve"> conditions </w:t>
      </w:r>
      <w:r w:rsidR="002369BA">
        <w:rPr>
          <w:rFonts w:ascii="Arial" w:hAnsi="Arial" w:cs="Arial"/>
          <w:sz w:val="24"/>
          <w:szCs w:val="24"/>
        </w:rPr>
        <w:t xml:space="preserve">that </w:t>
      </w:r>
      <w:r w:rsidR="001013BD" w:rsidRPr="00B6012F">
        <w:rPr>
          <w:rFonts w:ascii="Arial" w:hAnsi="Arial" w:cs="Arial"/>
          <w:sz w:val="24"/>
          <w:szCs w:val="24"/>
        </w:rPr>
        <w:t>are</w:t>
      </w:r>
      <w:r w:rsidRPr="00B6012F">
        <w:rPr>
          <w:rFonts w:ascii="Arial" w:hAnsi="Arial" w:cs="Arial"/>
          <w:sz w:val="24"/>
          <w:szCs w:val="24"/>
        </w:rPr>
        <w:t xml:space="preserve"> treatable but seldom curable</w:t>
      </w:r>
      <w:r w:rsidR="001013BD" w:rsidRPr="00B6012F">
        <w:rPr>
          <w:rFonts w:ascii="Arial" w:hAnsi="Arial" w:cs="Arial"/>
          <w:sz w:val="24"/>
          <w:szCs w:val="24"/>
        </w:rPr>
        <w:t>. The</w:t>
      </w:r>
      <w:r w:rsidRPr="00B6012F">
        <w:rPr>
          <w:rFonts w:ascii="Arial" w:hAnsi="Arial" w:cs="Arial"/>
          <w:sz w:val="24"/>
          <w:szCs w:val="24"/>
        </w:rPr>
        <w:t xml:space="preserve"> risks for NCD</w:t>
      </w:r>
      <w:r w:rsidR="00873D68" w:rsidRPr="00B6012F">
        <w:rPr>
          <w:rFonts w:ascii="Arial" w:hAnsi="Arial" w:cs="Arial"/>
          <w:sz w:val="24"/>
          <w:szCs w:val="24"/>
        </w:rPr>
        <w:t>s</w:t>
      </w:r>
      <w:r w:rsidR="001013BD" w:rsidRPr="00B6012F">
        <w:rPr>
          <w:rFonts w:ascii="Arial" w:hAnsi="Arial" w:cs="Arial"/>
          <w:sz w:val="24"/>
          <w:szCs w:val="24"/>
        </w:rPr>
        <w:t xml:space="preserve"> </w:t>
      </w:r>
      <w:r w:rsidRPr="00B6012F">
        <w:rPr>
          <w:rFonts w:ascii="Arial" w:hAnsi="Arial" w:cs="Arial"/>
          <w:sz w:val="24"/>
          <w:szCs w:val="24"/>
        </w:rPr>
        <w:t xml:space="preserve">start </w:t>
      </w:r>
      <w:r w:rsidR="00873D68" w:rsidRPr="00B6012F">
        <w:rPr>
          <w:rFonts w:ascii="Arial" w:hAnsi="Arial" w:cs="Arial"/>
          <w:sz w:val="24"/>
          <w:szCs w:val="24"/>
        </w:rPr>
        <w:t>from early fetal life</w:t>
      </w:r>
      <w:r w:rsidR="00880859" w:rsidRPr="00B6012F">
        <w:rPr>
          <w:rFonts w:ascii="Arial" w:hAnsi="Arial" w:cs="Arial"/>
          <w:sz w:val="24"/>
          <w:szCs w:val="24"/>
        </w:rPr>
        <w:t xml:space="preserve"> </w:t>
      </w:r>
      <w:r w:rsidRPr="00B6012F">
        <w:rPr>
          <w:rFonts w:ascii="Arial" w:hAnsi="Arial" w:cs="Arial"/>
          <w:sz w:val="24"/>
          <w:szCs w:val="24"/>
        </w:rPr>
        <w:t>and increase</w:t>
      </w:r>
      <w:r w:rsidR="001013BD" w:rsidRPr="00B6012F">
        <w:rPr>
          <w:rFonts w:ascii="Arial" w:hAnsi="Arial" w:cs="Arial"/>
          <w:sz w:val="24"/>
          <w:szCs w:val="24"/>
        </w:rPr>
        <w:t xml:space="preserve"> cumulatively</w:t>
      </w:r>
      <w:r w:rsidRPr="00B6012F">
        <w:rPr>
          <w:rFonts w:ascii="Arial" w:hAnsi="Arial" w:cs="Arial"/>
          <w:sz w:val="24"/>
          <w:szCs w:val="24"/>
        </w:rPr>
        <w:t xml:space="preserve"> along a trajectory throughout the life-course</w:t>
      </w:r>
      <w:r w:rsidR="00880859" w:rsidRPr="00B6012F">
        <w:rPr>
          <w:rFonts w:ascii="Arial" w:hAnsi="Arial" w:cs="Arial"/>
          <w:sz w:val="24"/>
          <w:szCs w:val="24"/>
        </w:rPr>
        <w:t xml:space="preserve"> </w:t>
      </w:r>
      <w:r w:rsidR="00EC5023">
        <w:rPr>
          <w:rFonts w:ascii="Arial" w:hAnsi="Arial" w:cs="Arial"/>
          <w:sz w:val="24"/>
          <w:szCs w:val="24"/>
        </w:rPr>
        <w:t>[</w:t>
      </w:r>
      <w:r w:rsidR="00880859" w:rsidRPr="00B6012F">
        <w:rPr>
          <w:rFonts w:ascii="Arial" w:hAnsi="Arial" w:cs="Arial"/>
          <w:sz w:val="24"/>
          <w:szCs w:val="24"/>
        </w:rPr>
        <w:t>2</w:t>
      </w:r>
      <w:r w:rsidR="00EC5023">
        <w:rPr>
          <w:rFonts w:ascii="Arial" w:hAnsi="Arial" w:cs="Arial"/>
          <w:sz w:val="24"/>
          <w:szCs w:val="24"/>
        </w:rPr>
        <w:t>]</w:t>
      </w:r>
      <w:r w:rsidRPr="00B6012F">
        <w:rPr>
          <w:rFonts w:ascii="Arial" w:hAnsi="Arial" w:cs="Arial"/>
          <w:sz w:val="24"/>
          <w:szCs w:val="24"/>
        </w:rPr>
        <w:t>. Effective prevention therefore depends on</w:t>
      </w:r>
      <w:r w:rsidR="00D44CE4" w:rsidRPr="00B6012F">
        <w:rPr>
          <w:rFonts w:ascii="Arial" w:hAnsi="Arial" w:cs="Arial"/>
          <w:sz w:val="24"/>
          <w:szCs w:val="24"/>
        </w:rPr>
        <w:t xml:space="preserve"> the</w:t>
      </w:r>
      <w:r w:rsidRPr="00B6012F">
        <w:rPr>
          <w:rFonts w:ascii="Arial" w:hAnsi="Arial" w:cs="Arial"/>
          <w:sz w:val="24"/>
          <w:szCs w:val="24"/>
        </w:rPr>
        <w:t xml:space="preserve"> early reduction of risk. FIGO has pioneered the concept that, despite being termed </w:t>
      </w:r>
      <w:r w:rsidR="002369BA">
        <w:rPr>
          <w:rFonts w:ascii="Arial" w:hAnsi="Arial" w:cs="Arial"/>
          <w:sz w:val="24"/>
          <w:szCs w:val="24"/>
        </w:rPr>
        <w:t>“</w:t>
      </w:r>
      <w:r w:rsidRPr="00B6012F">
        <w:rPr>
          <w:rFonts w:ascii="Arial" w:hAnsi="Arial" w:cs="Arial"/>
          <w:sz w:val="24"/>
          <w:szCs w:val="24"/>
        </w:rPr>
        <w:t>non-communicable</w:t>
      </w:r>
      <w:r w:rsidR="002369BA">
        <w:rPr>
          <w:rFonts w:ascii="Arial" w:hAnsi="Arial" w:cs="Arial"/>
          <w:sz w:val="24"/>
          <w:szCs w:val="24"/>
        </w:rPr>
        <w:t>,”</w:t>
      </w:r>
      <w:r w:rsidRPr="00B6012F">
        <w:rPr>
          <w:rFonts w:ascii="Arial" w:hAnsi="Arial" w:cs="Arial"/>
          <w:sz w:val="24"/>
          <w:szCs w:val="24"/>
        </w:rPr>
        <w:t xml:space="preserve"> NCDs are communicable, at least across generations </w:t>
      </w:r>
      <w:r w:rsidR="00EC5023">
        <w:rPr>
          <w:rFonts w:ascii="Arial" w:hAnsi="Arial" w:cs="Arial"/>
          <w:sz w:val="24"/>
          <w:szCs w:val="24"/>
        </w:rPr>
        <w:t>[</w:t>
      </w:r>
      <w:r w:rsidR="00927346" w:rsidRPr="00B6012F">
        <w:rPr>
          <w:rFonts w:ascii="Arial" w:hAnsi="Arial" w:cs="Arial"/>
          <w:sz w:val="24"/>
          <w:szCs w:val="24"/>
        </w:rPr>
        <w:t>3</w:t>
      </w:r>
      <w:r w:rsidR="00EC5023">
        <w:rPr>
          <w:rFonts w:ascii="Arial" w:hAnsi="Arial" w:cs="Arial"/>
          <w:sz w:val="24"/>
          <w:szCs w:val="24"/>
        </w:rPr>
        <w:t>]</w:t>
      </w:r>
      <w:r w:rsidRPr="00B6012F">
        <w:rPr>
          <w:rFonts w:ascii="Arial" w:hAnsi="Arial" w:cs="Arial"/>
          <w:sz w:val="24"/>
          <w:szCs w:val="24"/>
        </w:rPr>
        <w:t xml:space="preserve">. Early </w:t>
      </w:r>
      <w:r w:rsidR="00873D68" w:rsidRPr="00B6012F">
        <w:rPr>
          <w:rFonts w:ascii="Arial" w:hAnsi="Arial" w:cs="Arial"/>
          <w:sz w:val="24"/>
          <w:szCs w:val="24"/>
        </w:rPr>
        <w:t xml:space="preserve">life </w:t>
      </w:r>
      <w:r w:rsidRPr="00B6012F">
        <w:rPr>
          <w:rFonts w:ascii="Arial" w:hAnsi="Arial" w:cs="Arial"/>
          <w:sz w:val="24"/>
          <w:szCs w:val="24"/>
        </w:rPr>
        <w:t xml:space="preserve">interventions </w:t>
      </w:r>
      <w:r w:rsidR="001013BD" w:rsidRPr="00B6012F">
        <w:rPr>
          <w:rFonts w:ascii="Arial" w:hAnsi="Arial" w:cs="Arial"/>
          <w:sz w:val="24"/>
          <w:szCs w:val="24"/>
        </w:rPr>
        <w:t xml:space="preserve">to prevent NCDs in future generations </w:t>
      </w:r>
      <w:r w:rsidRPr="00B6012F">
        <w:rPr>
          <w:rFonts w:ascii="Arial" w:hAnsi="Arial" w:cs="Arial"/>
          <w:sz w:val="24"/>
          <w:szCs w:val="24"/>
        </w:rPr>
        <w:t>should include women’s health before</w:t>
      </w:r>
      <w:r w:rsidR="001013BD" w:rsidRPr="00B6012F">
        <w:rPr>
          <w:rFonts w:ascii="Arial" w:hAnsi="Arial" w:cs="Arial"/>
          <w:sz w:val="24"/>
          <w:szCs w:val="24"/>
        </w:rPr>
        <w:t xml:space="preserve">, </w:t>
      </w:r>
      <w:r w:rsidRPr="00B6012F">
        <w:rPr>
          <w:rFonts w:ascii="Arial" w:hAnsi="Arial" w:cs="Arial"/>
          <w:sz w:val="24"/>
          <w:szCs w:val="24"/>
        </w:rPr>
        <w:t>during</w:t>
      </w:r>
      <w:r w:rsidR="002369BA">
        <w:rPr>
          <w:rFonts w:ascii="Arial" w:hAnsi="Arial" w:cs="Arial"/>
          <w:sz w:val="24"/>
          <w:szCs w:val="24"/>
        </w:rPr>
        <w:t>,</w:t>
      </w:r>
      <w:r w:rsidRPr="00B6012F">
        <w:rPr>
          <w:rFonts w:ascii="Arial" w:hAnsi="Arial" w:cs="Arial"/>
          <w:sz w:val="24"/>
          <w:szCs w:val="24"/>
        </w:rPr>
        <w:t xml:space="preserve"> </w:t>
      </w:r>
      <w:r w:rsidR="001013BD" w:rsidRPr="00B6012F">
        <w:rPr>
          <w:rFonts w:ascii="Arial" w:hAnsi="Arial" w:cs="Arial"/>
          <w:sz w:val="24"/>
          <w:szCs w:val="24"/>
        </w:rPr>
        <w:t xml:space="preserve">and after </w:t>
      </w:r>
      <w:r w:rsidRPr="00B6012F">
        <w:rPr>
          <w:rFonts w:ascii="Arial" w:hAnsi="Arial" w:cs="Arial"/>
          <w:sz w:val="24"/>
          <w:szCs w:val="24"/>
        </w:rPr>
        <w:t>pregnancy. This agenda is made even more urgent by the lack of emphasis on women’s, children’s</w:t>
      </w:r>
      <w:r w:rsidR="002369BA">
        <w:rPr>
          <w:rFonts w:ascii="Arial" w:hAnsi="Arial" w:cs="Arial"/>
          <w:sz w:val="24"/>
          <w:szCs w:val="24"/>
        </w:rPr>
        <w:t>,</w:t>
      </w:r>
      <w:r w:rsidRPr="00B6012F">
        <w:rPr>
          <w:rFonts w:ascii="Arial" w:hAnsi="Arial" w:cs="Arial"/>
          <w:sz w:val="24"/>
          <w:szCs w:val="24"/>
        </w:rPr>
        <w:t xml:space="preserve"> and adolescents’ health in the recommendations of the United Nations 3</w:t>
      </w:r>
      <w:r w:rsidRPr="009B4FD0">
        <w:rPr>
          <w:rFonts w:ascii="Arial" w:hAnsi="Arial" w:cs="Arial"/>
          <w:sz w:val="24"/>
          <w:szCs w:val="24"/>
        </w:rPr>
        <w:t>rd</w:t>
      </w:r>
      <w:r w:rsidRPr="00B6012F">
        <w:rPr>
          <w:rFonts w:ascii="Arial" w:hAnsi="Arial" w:cs="Arial"/>
          <w:sz w:val="24"/>
          <w:szCs w:val="24"/>
        </w:rPr>
        <w:t xml:space="preserve"> High Level </w:t>
      </w:r>
      <w:r w:rsidR="00D44CE4" w:rsidRPr="00B6012F">
        <w:rPr>
          <w:rFonts w:ascii="Arial" w:hAnsi="Arial" w:cs="Arial"/>
          <w:sz w:val="24"/>
          <w:szCs w:val="24"/>
        </w:rPr>
        <w:t>M</w:t>
      </w:r>
      <w:r w:rsidRPr="00B6012F">
        <w:rPr>
          <w:rFonts w:ascii="Arial" w:hAnsi="Arial" w:cs="Arial"/>
          <w:sz w:val="24"/>
          <w:szCs w:val="24"/>
        </w:rPr>
        <w:t xml:space="preserve">eeting on the Prevention and Control of NCDs in 2018 </w:t>
      </w:r>
      <w:r w:rsidR="00EC5023">
        <w:rPr>
          <w:rFonts w:ascii="Arial" w:hAnsi="Arial" w:cs="Arial"/>
          <w:sz w:val="24"/>
          <w:szCs w:val="24"/>
        </w:rPr>
        <w:t>[</w:t>
      </w:r>
      <w:r w:rsidR="00927346" w:rsidRPr="00B6012F">
        <w:rPr>
          <w:rFonts w:ascii="Arial" w:hAnsi="Arial" w:cs="Arial"/>
          <w:sz w:val="24"/>
          <w:szCs w:val="24"/>
        </w:rPr>
        <w:t>4</w:t>
      </w:r>
      <w:r w:rsidR="00EC5023">
        <w:rPr>
          <w:rFonts w:ascii="Arial" w:hAnsi="Arial" w:cs="Arial"/>
          <w:sz w:val="24"/>
          <w:szCs w:val="24"/>
        </w:rPr>
        <w:t>]</w:t>
      </w:r>
      <w:r w:rsidRPr="00B6012F">
        <w:rPr>
          <w:rFonts w:ascii="Arial" w:hAnsi="Arial" w:cs="Arial"/>
          <w:sz w:val="24"/>
          <w:szCs w:val="24"/>
        </w:rPr>
        <w:t xml:space="preserve">, in contrast to that placed on these parts of the life-course in the first High Level meeting in 2011 </w:t>
      </w:r>
      <w:r w:rsidR="00EC5023">
        <w:rPr>
          <w:rFonts w:ascii="Arial" w:hAnsi="Arial" w:cs="Arial"/>
          <w:sz w:val="24"/>
          <w:szCs w:val="24"/>
        </w:rPr>
        <w:t>[</w:t>
      </w:r>
      <w:r w:rsidR="00927346" w:rsidRPr="00B6012F">
        <w:rPr>
          <w:rFonts w:ascii="Arial" w:hAnsi="Arial" w:cs="Arial"/>
          <w:sz w:val="24"/>
          <w:szCs w:val="24"/>
        </w:rPr>
        <w:t>5</w:t>
      </w:r>
      <w:r w:rsidR="00EC5023">
        <w:rPr>
          <w:rFonts w:ascii="Arial" w:hAnsi="Arial" w:cs="Arial"/>
          <w:sz w:val="24"/>
          <w:szCs w:val="24"/>
        </w:rPr>
        <w:t>]</w:t>
      </w:r>
      <w:r w:rsidRPr="00B6012F">
        <w:rPr>
          <w:rFonts w:ascii="Arial" w:hAnsi="Arial" w:cs="Arial"/>
          <w:sz w:val="24"/>
          <w:szCs w:val="24"/>
        </w:rPr>
        <w:t>.</w:t>
      </w:r>
    </w:p>
    <w:p w14:paraId="4C0651E7" w14:textId="77777777" w:rsidR="0057338C" w:rsidRPr="00B6012F" w:rsidRDefault="0057338C" w:rsidP="00B6012F">
      <w:pPr>
        <w:spacing w:line="480" w:lineRule="auto"/>
        <w:jc w:val="left"/>
        <w:rPr>
          <w:rFonts w:ascii="Arial" w:hAnsi="Arial" w:cs="Arial"/>
          <w:sz w:val="24"/>
          <w:szCs w:val="24"/>
        </w:rPr>
      </w:pPr>
    </w:p>
    <w:p w14:paraId="2980F013" w14:textId="471C65E5" w:rsidR="0057338C" w:rsidRPr="00B6012F" w:rsidRDefault="0057338C" w:rsidP="00B6012F">
      <w:pPr>
        <w:spacing w:line="480" w:lineRule="auto"/>
        <w:jc w:val="left"/>
        <w:rPr>
          <w:rFonts w:ascii="Arial" w:hAnsi="Arial" w:cs="Arial"/>
          <w:sz w:val="24"/>
          <w:szCs w:val="24"/>
        </w:rPr>
      </w:pPr>
      <w:r w:rsidRPr="00B6012F">
        <w:rPr>
          <w:rFonts w:ascii="Arial" w:hAnsi="Arial" w:cs="Arial"/>
          <w:sz w:val="24"/>
          <w:szCs w:val="24"/>
        </w:rPr>
        <w:t>M</w:t>
      </w:r>
      <w:r w:rsidR="00CF6909" w:rsidRPr="00B6012F">
        <w:rPr>
          <w:rFonts w:ascii="Arial" w:hAnsi="Arial" w:cs="Arial"/>
          <w:sz w:val="24"/>
          <w:szCs w:val="24"/>
        </w:rPr>
        <w:t>a</w:t>
      </w:r>
      <w:r w:rsidR="00E76477" w:rsidRPr="00B6012F">
        <w:rPr>
          <w:rFonts w:ascii="Arial" w:hAnsi="Arial" w:cs="Arial"/>
          <w:sz w:val="24"/>
          <w:szCs w:val="24"/>
        </w:rPr>
        <w:t xml:space="preserve">lnutrition </w:t>
      </w:r>
      <w:r w:rsidR="00CF6909" w:rsidRPr="00B6012F">
        <w:rPr>
          <w:rFonts w:ascii="Arial" w:hAnsi="Arial" w:cs="Arial"/>
          <w:sz w:val="24"/>
          <w:szCs w:val="24"/>
        </w:rPr>
        <w:t>is a m</w:t>
      </w:r>
      <w:r w:rsidRPr="00B6012F">
        <w:rPr>
          <w:rFonts w:ascii="Arial" w:hAnsi="Arial" w:cs="Arial"/>
          <w:sz w:val="24"/>
          <w:szCs w:val="24"/>
        </w:rPr>
        <w:t xml:space="preserve">ajor risk factor for NCDs in adolescents and young adults, and for </w:t>
      </w:r>
      <w:r w:rsidR="00CF6909" w:rsidRPr="00B6012F">
        <w:rPr>
          <w:rFonts w:ascii="Arial" w:hAnsi="Arial" w:cs="Arial"/>
          <w:sz w:val="24"/>
          <w:szCs w:val="24"/>
        </w:rPr>
        <w:t>the</w:t>
      </w:r>
      <w:r w:rsidRPr="00B6012F">
        <w:rPr>
          <w:rFonts w:ascii="Arial" w:hAnsi="Arial" w:cs="Arial"/>
          <w:sz w:val="24"/>
          <w:szCs w:val="24"/>
        </w:rPr>
        <w:t xml:space="preserve"> transmission of risk to their </w:t>
      </w:r>
      <w:r w:rsidR="00394325" w:rsidRPr="00B6012F">
        <w:rPr>
          <w:rFonts w:ascii="Arial" w:hAnsi="Arial" w:cs="Arial"/>
          <w:sz w:val="24"/>
          <w:szCs w:val="24"/>
        </w:rPr>
        <w:t xml:space="preserve">future </w:t>
      </w:r>
      <w:r w:rsidRPr="00B6012F">
        <w:rPr>
          <w:rFonts w:ascii="Arial" w:hAnsi="Arial" w:cs="Arial"/>
          <w:sz w:val="24"/>
          <w:szCs w:val="24"/>
        </w:rPr>
        <w:t xml:space="preserve">children. </w:t>
      </w:r>
      <w:r w:rsidR="000505AA" w:rsidRPr="00B6012F">
        <w:rPr>
          <w:rFonts w:ascii="Arial" w:hAnsi="Arial" w:cs="Arial"/>
          <w:sz w:val="24"/>
          <w:szCs w:val="24"/>
        </w:rPr>
        <w:t xml:space="preserve">Malnutrition </w:t>
      </w:r>
      <w:r w:rsidR="00E76477" w:rsidRPr="00B6012F">
        <w:rPr>
          <w:rFonts w:ascii="Arial" w:hAnsi="Arial" w:cs="Arial"/>
          <w:sz w:val="24"/>
          <w:szCs w:val="24"/>
        </w:rPr>
        <w:t>includes both</w:t>
      </w:r>
      <w:r w:rsidR="000505AA" w:rsidRPr="00B6012F">
        <w:rPr>
          <w:rFonts w:ascii="Arial" w:hAnsi="Arial" w:cs="Arial"/>
          <w:sz w:val="24"/>
          <w:szCs w:val="24"/>
        </w:rPr>
        <w:t xml:space="preserve"> undernutrition</w:t>
      </w:r>
      <w:r w:rsidR="002369BA">
        <w:rPr>
          <w:rFonts w:ascii="Arial" w:hAnsi="Arial" w:cs="Arial"/>
          <w:sz w:val="24"/>
          <w:szCs w:val="24"/>
        </w:rPr>
        <w:t>,</w:t>
      </w:r>
      <w:r w:rsidR="000505AA" w:rsidRPr="00B6012F">
        <w:rPr>
          <w:rFonts w:ascii="Arial" w:hAnsi="Arial" w:cs="Arial"/>
          <w:sz w:val="24"/>
          <w:szCs w:val="24"/>
        </w:rPr>
        <w:t xml:space="preserve"> which is still prevalent in some LMICs</w:t>
      </w:r>
      <w:r w:rsidR="002369BA">
        <w:rPr>
          <w:rFonts w:ascii="Arial" w:hAnsi="Arial" w:cs="Arial"/>
          <w:sz w:val="24"/>
          <w:szCs w:val="24"/>
        </w:rPr>
        <w:t xml:space="preserve"> </w:t>
      </w:r>
      <w:r w:rsidR="000505AA" w:rsidRPr="00B6012F">
        <w:rPr>
          <w:rFonts w:ascii="Arial" w:hAnsi="Arial" w:cs="Arial"/>
          <w:sz w:val="24"/>
          <w:szCs w:val="24"/>
        </w:rPr>
        <w:t xml:space="preserve">to </w:t>
      </w:r>
      <w:r w:rsidR="00E76477" w:rsidRPr="00B6012F">
        <w:rPr>
          <w:rFonts w:ascii="Arial" w:hAnsi="Arial" w:cs="Arial"/>
          <w:sz w:val="24"/>
          <w:szCs w:val="24"/>
        </w:rPr>
        <w:t>overnutrition</w:t>
      </w:r>
      <w:r w:rsidR="002369BA">
        <w:rPr>
          <w:rFonts w:ascii="Arial" w:hAnsi="Arial" w:cs="Arial"/>
          <w:sz w:val="24"/>
          <w:szCs w:val="24"/>
        </w:rPr>
        <w:t>,</w:t>
      </w:r>
      <w:r w:rsidR="00E76477" w:rsidRPr="00B6012F">
        <w:rPr>
          <w:rFonts w:ascii="Arial" w:hAnsi="Arial" w:cs="Arial"/>
          <w:sz w:val="24"/>
          <w:szCs w:val="24"/>
        </w:rPr>
        <w:t xml:space="preserve"> and nutritional imbalances</w:t>
      </w:r>
      <w:r w:rsidR="002369BA">
        <w:rPr>
          <w:rFonts w:ascii="Arial" w:hAnsi="Arial" w:cs="Arial"/>
          <w:sz w:val="24"/>
          <w:szCs w:val="24"/>
        </w:rPr>
        <w:t>,</w:t>
      </w:r>
      <w:r w:rsidR="00E76477" w:rsidRPr="00B6012F">
        <w:rPr>
          <w:rFonts w:ascii="Arial" w:hAnsi="Arial" w:cs="Arial"/>
          <w:sz w:val="24"/>
          <w:szCs w:val="24"/>
        </w:rPr>
        <w:t xml:space="preserve"> which are characterized by</w:t>
      </w:r>
      <w:r w:rsidR="000505AA" w:rsidRPr="00B6012F">
        <w:rPr>
          <w:rFonts w:ascii="Arial" w:hAnsi="Arial" w:cs="Arial"/>
          <w:sz w:val="24"/>
          <w:szCs w:val="24"/>
        </w:rPr>
        <w:t xml:space="preserve"> unhealthy diets dominated by highly processed foods with high sugar, unhealthy fat, and salt content</w:t>
      </w:r>
      <w:r w:rsidR="00E76477" w:rsidRPr="00B6012F">
        <w:rPr>
          <w:rFonts w:ascii="Arial" w:hAnsi="Arial" w:cs="Arial"/>
          <w:sz w:val="24"/>
          <w:szCs w:val="24"/>
        </w:rPr>
        <w:t>. These diets</w:t>
      </w:r>
      <w:r w:rsidR="00786BF3" w:rsidRPr="00B6012F">
        <w:rPr>
          <w:rFonts w:ascii="Arial" w:hAnsi="Arial" w:cs="Arial"/>
          <w:sz w:val="24"/>
          <w:szCs w:val="24"/>
        </w:rPr>
        <w:t xml:space="preserve"> </w:t>
      </w:r>
      <w:r w:rsidR="000505AA" w:rsidRPr="00B6012F">
        <w:rPr>
          <w:rFonts w:ascii="Arial" w:hAnsi="Arial" w:cs="Arial"/>
          <w:sz w:val="24"/>
          <w:szCs w:val="24"/>
        </w:rPr>
        <w:t>accompany economic progress</w:t>
      </w:r>
      <w:r w:rsidR="00E76477" w:rsidRPr="00B6012F">
        <w:rPr>
          <w:rFonts w:ascii="Arial" w:hAnsi="Arial" w:cs="Arial"/>
          <w:sz w:val="24"/>
          <w:szCs w:val="24"/>
        </w:rPr>
        <w:t xml:space="preserve">, </w:t>
      </w:r>
      <w:r w:rsidR="000505AA" w:rsidRPr="00B6012F">
        <w:rPr>
          <w:rFonts w:ascii="Arial" w:hAnsi="Arial" w:cs="Arial"/>
          <w:sz w:val="24"/>
          <w:szCs w:val="24"/>
        </w:rPr>
        <w:t xml:space="preserve">especially </w:t>
      </w:r>
      <w:r w:rsidR="00E76477" w:rsidRPr="00B6012F">
        <w:rPr>
          <w:rFonts w:ascii="Arial" w:hAnsi="Arial" w:cs="Arial"/>
          <w:sz w:val="24"/>
          <w:szCs w:val="24"/>
        </w:rPr>
        <w:t xml:space="preserve">in </w:t>
      </w:r>
      <w:r w:rsidR="000505AA" w:rsidRPr="00B6012F">
        <w:rPr>
          <w:rFonts w:ascii="Arial" w:hAnsi="Arial" w:cs="Arial"/>
          <w:sz w:val="24"/>
          <w:szCs w:val="24"/>
        </w:rPr>
        <w:t xml:space="preserve">urban environments in which more than 50% of the world’s population now live </w:t>
      </w:r>
      <w:r w:rsidR="00D51596">
        <w:rPr>
          <w:rFonts w:ascii="Arial" w:hAnsi="Arial" w:cs="Arial"/>
          <w:sz w:val="24"/>
          <w:szCs w:val="24"/>
        </w:rPr>
        <w:t>[</w:t>
      </w:r>
      <w:r w:rsidR="00B66E26" w:rsidRPr="00B6012F">
        <w:rPr>
          <w:rFonts w:ascii="Arial" w:hAnsi="Arial" w:cs="Arial"/>
          <w:sz w:val="24"/>
          <w:szCs w:val="24"/>
        </w:rPr>
        <w:t>6,</w:t>
      </w:r>
      <w:r w:rsidR="009A3AAE" w:rsidRPr="00B6012F">
        <w:rPr>
          <w:rFonts w:ascii="Arial" w:hAnsi="Arial" w:cs="Arial"/>
          <w:sz w:val="24"/>
          <w:szCs w:val="24"/>
        </w:rPr>
        <w:t xml:space="preserve"> </w:t>
      </w:r>
      <w:r w:rsidR="00B66E26" w:rsidRPr="00B6012F">
        <w:rPr>
          <w:rFonts w:ascii="Arial" w:hAnsi="Arial" w:cs="Arial"/>
          <w:sz w:val="24"/>
          <w:szCs w:val="24"/>
        </w:rPr>
        <w:t>7</w:t>
      </w:r>
      <w:r w:rsidR="00D51596">
        <w:rPr>
          <w:rFonts w:ascii="Arial" w:hAnsi="Arial" w:cs="Arial"/>
          <w:sz w:val="24"/>
          <w:szCs w:val="24"/>
        </w:rPr>
        <w:t>]</w:t>
      </w:r>
      <w:r w:rsidR="000505AA" w:rsidRPr="00B6012F">
        <w:rPr>
          <w:rFonts w:ascii="Arial" w:hAnsi="Arial" w:cs="Arial"/>
          <w:sz w:val="24"/>
          <w:szCs w:val="24"/>
        </w:rPr>
        <w:t>.</w:t>
      </w:r>
      <w:r w:rsidR="00E76477" w:rsidRPr="00B6012F">
        <w:rPr>
          <w:rFonts w:ascii="Arial" w:hAnsi="Arial" w:cs="Arial"/>
          <w:sz w:val="24"/>
          <w:szCs w:val="24"/>
        </w:rPr>
        <w:t xml:space="preserve"> </w:t>
      </w:r>
      <w:r w:rsidR="00E76477" w:rsidRPr="00B6012F">
        <w:rPr>
          <w:rFonts w:ascii="Arial" w:hAnsi="Arial" w:cs="Arial"/>
          <w:sz w:val="24"/>
          <w:szCs w:val="24"/>
        </w:rPr>
        <w:lastRenderedPageBreak/>
        <w:t>The prevalence of overweight and obesity is thus rising in many LMICs towards that of many high</w:t>
      </w:r>
      <w:r w:rsidR="00D44CE4" w:rsidRPr="00B6012F">
        <w:rPr>
          <w:rFonts w:ascii="Arial" w:hAnsi="Arial" w:cs="Arial"/>
          <w:sz w:val="24"/>
          <w:szCs w:val="24"/>
        </w:rPr>
        <w:t>-</w:t>
      </w:r>
      <w:r w:rsidR="00E76477" w:rsidRPr="00B6012F">
        <w:rPr>
          <w:rFonts w:ascii="Arial" w:hAnsi="Arial" w:cs="Arial"/>
          <w:sz w:val="24"/>
          <w:szCs w:val="24"/>
        </w:rPr>
        <w:t>income countries (HICs) and</w:t>
      </w:r>
      <w:r w:rsidR="000505AA" w:rsidRPr="00B6012F">
        <w:rPr>
          <w:rFonts w:ascii="Arial" w:hAnsi="Arial" w:cs="Arial"/>
          <w:sz w:val="24"/>
          <w:szCs w:val="24"/>
        </w:rPr>
        <w:t xml:space="preserve"> </w:t>
      </w:r>
      <w:r w:rsidR="00873D68" w:rsidRPr="00B6012F">
        <w:rPr>
          <w:rFonts w:ascii="Arial" w:hAnsi="Arial" w:cs="Arial"/>
          <w:sz w:val="24"/>
          <w:szCs w:val="24"/>
        </w:rPr>
        <w:t>i</w:t>
      </w:r>
      <w:r w:rsidR="00E76477" w:rsidRPr="00B6012F">
        <w:rPr>
          <w:rFonts w:ascii="Arial" w:hAnsi="Arial" w:cs="Arial"/>
          <w:sz w:val="24"/>
          <w:szCs w:val="24"/>
        </w:rPr>
        <w:t xml:space="preserve">t is estimated that by 2025 more than 21% of </w:t>
      </w:r>
      <w:r w:rsidR="00D550EE" w:rsidRPr="00B6012F">
        <w:rPr>
          <w:rFonts w:ascii="Arial" w:hAnsi="Arial" w:cs="Arial"/>
          <w:sz w:val="24"/>
          <w:szCs w:val="24"/>
        </w:rPr>
        <w:t>women in the world will have obesity</w:t>
      </w:r>
      <w:r w:rsidR="00E76477" w:rsidRPr="00B6012F">
        <w:rPr>
          <w:rFonts w:ascii="Arial" w:hAnsi="Arial" w:cs="Arial"/>
          <w:sz w:val="24"/>
          <w:szCs w:val="24"/>
        </w:rPr>
        <w:t xml:space="preserve"> </w:t>
      </w:r>
      <w:r w:rsidR="00D51596">
        <w:rPr>
          <w:rFonts w:ascii="Arial" w:hAnsi="Arial" w:cs="Arial"/>
          <w:sz w:val="24"/>
          <w:szCs w:val="24"/>
        </w:rPr>
        <w:t>[</w:t>
      </w:r>
      <w:r w:rsidR="00C27D21" w:rsidRPr="00B6012F">
        <w:rPr>
          <w:rFonts w:ascii="Arial" w:hAnsi="Arial" w:cs="Arial"/>
          <w:sz w:val="24"/>
          <w:szCs w:val="24"/>
        </w:rPr>
        <w:t>8</w:t>
      </w:r>
      <w:r w:rsidR="00D51596">
        <w:rPr>
          <w:rFonts w:ascii="Arial" w:hAnsi="Arial" w:cs="Arial"/>
          <w:sz w:val="24"/>
          <w:szCs w:val="24"/>
        </w:rPr>
        <w:t>]</w:t>
      </w:r>
      <w:r w:rsidR="00E76477" w:rsidRPr="00B6012F">
        <w:rPr>
          <w:rFonts w:ascii="Arial" w:hAnsi="Arial" w:cs="Arial"/>
          <w:sz w:val="24"/>
          <w:szCs w:val="24"/>
        </w:rPr>
        <w:t>.</w:t>
      </w:r>
      <w:r w:rsidR="000505AA" w:rsidRPr="00B6012F">
        <w:rPr>
          <w:rFonts w:ascii="Arial" w:hAnsi="Arial" w:cs="Arial"/>
          <w:sz w:val="24"/>
          <w:szCs w:val="24"/>
        </w:rPr>
        <w:t xml:space="preserve"> WHO calculates that </w:t>
      </w:r>
      <w:r w:rsidR="002369BA">
        <w:rPr>
          <w:rFonts w:ascii="Arial" w:hAnsi="Arial" w:cs="Arial"/>
          <w:sz w:val="24"/>
          <w:szCs w:val="24"/>
        </w:rPr>
        <w:t xml:space="preserve">one </w:t>
      </w:r>
      <w:r w:rsidR="000505AA" w:rsidRPr="00B6012F">
        <w:rPr>
          <w:rFonts w:ascii="Arial" w:hAnsi="Arial" w:cs="Arial"/>
          <w:sz w:val="24"/>
          <w:szCs w:val="24"/>
        </w:rPr>
        <w:t xml:space="preserve">in </w:t>
      </w:r>
      <w:r w:rsidR="002369BA">
        <w:rPr>
          <w:rFonts w:ascii="Arial" w:hAnsi="Arial" w:cs="Arial"/>
          <w:sz w:val="24"/>
          <w:szCs w:val="24"/>
        </w:rPr>
        <w:t xml:space="preserve">three </w:t>
      </w:r>
      <w:r w:rsidR="000505AA" w:rsidRPr="00B6012F">
        <w:rPr>
          <w:rFonts w:ascii="Arial" w:hAnsi="Arial" w:cs="Arial"/>
          <w:sz w:val="24"/>
          <w:szCs w:val="24"/>
        </w:rPr>
        <w:t xml:space="preserve">people in the world suffer from the consequences of some form of </w:t>
      </w:r>
      <w:r w:rsidR="0029413D" w:rsidRPr="00B6012F">
        <w:rPr>
          <w:rFonts w:ascii="Arial" w:hAnsi="Arial" w:cs="Arial"/>
          <w:sz w:val="24"/>
          <w:szCs w:val="24"/>
        </w:rPr>
        <w:t xml:space="preserve">malnutrition </w:t>
      </w:r>
      <w:r w:rsidR="00D51596">
        <w:rPr>
          <w:rFonts w:ascii="Arial" w:hAnsi="Arial" w:cs="Arial"/>
          <w:sz w:val="24"/>
          <w:szCs w:val="24"/>
        </w:rPr>
        <w:t>[</w:t>
      </w:r>
      <w:r w:rsidR="00C27D21" w:rsidRPr="00B6012F">
        <w:rPr>
          <w:rFonts w:ascii="Arial" w:hAnsi="Arial" w:cs="Arial"/>
          <w:sz w:val="24"/>
          <w:szCs w:val="24"/>
        </w:rPr>
        <w:t>1</w:t>
      </w:r>
      <w:r w:rsidR="00D51596">
        <w:rPr>
          <w:rFonts w:ascii="Arial" w:hAnsi="Arial" w:cs="Arial"/>
          <w:sz w:val="24"/>
          <w:szCs w:val="24"/>
        </w:rPr>
        <w:t>]</w:t>
      </w:r>
      <w:r w:rsidR="000505AA" w:rsidRPr="00B6012F">
        <w:rPr>
          <w:rFonts w:ascii="Arial" w:hAnsi="Arial" w:cs="Arial"/>
          <w:sz w:val="24"/>
          <w:szCs w:val="24"/>
        </w:rPr>
        <w:t>.</w:t>
      </w:r>
      <w:r w:rsidR="009A3AAE" w:rsidRPr="00B6012F">
        <w:rPr>
          <w:rFonts w:ascii="Arial" w:hAnsi="Arial" w:cs="Arial"/>
          <w:sz w:val="24"/>
          <w:szCs w:val="24"/>
        </w:rPr>
        <w:t xml:space="preserve"> </w:t>
      </w:r>
      <w:r w:rsidR="00E76477" w:rsidRPr="00B6012F">
        <w:rPr>
          <w:rFonts w:ascii="Arial" w:hAnsi="Arial" w:cs="Arial"/>
          <w:sz w:val="24"/>
          <w:szCs w:val="24"/>
        </w:rPr>
        <w:t xml:space="preserve">To help manage this, </w:t>
      </w:r>
      <w:r w:rsidR="000505AA" w:rsidRPr="00B6012F">
        <w:rPr>
          <w:rFonts w:ascii="Arial" w:hAnsi="Arial" w:cs="Arial"/>
          <w:sz w:val="24"/>
          <w:szCs w:val="24"/>
        </w:rPr>
        <w:t xml:space="preserve">FIGO </w:t>
      </w:r>
      <w:r w:rsidR="00873D68" w:rsidRPr="00B6012F">
        <w:rPr>
          <w:rFonts w:ascii="Arial" w:hAnsi="Arial" w:cs="Arial"/>
          <w:sz w:val="24"/>
          <w:szCs w:val="24"/>
        </w:rPr>
        <w:t xml:space="preserve">recently </w:t>
      </w:r>
      <w:r w:rsidR="000505AA" w:rsidRPr="00B6012F">
        <w:rPr>
          <w:rFonts w:ascii="Arial" w:hAnsi="Arial" w:cs="Arial"/>
          <w:sz w:val="24"/>
          <w:szCs w:val="24"/>
        </w:rPr>
        <w:t>published guidelines on adolescent, preconception</w:t>
      </w:r>
      <w:r w:rsidR="002369BA">
        <w:rPr>
          <w:rFonts w:ascii="Arial" w:hAnsi="Arial" w:cs="Arial"/>
          <w:sz w:val="24"/>
          <w:szCs w:val="24"/>
        </w:rPr>
        <w:t>,</w:t>
      </w:r>
      <w:r w:rsidR="000505AA" w:rsidRPr="00B6012F">
        <w:rPr>
          <w:rFonts w:ascii="Arial" w:hAnsi="Arial" w:cs="Arial"/>
          <w:sz w:val="24"/>
          <w:szCs w:val="24"/>
        </w:rPr>
        <w:t xml:space="preserve"> and maternal nutrition </w:t>
      </w:r>
      <w:r w:rsidR="00D51596">
        <w:rPr>
          <w:rFonts w:ascii="Arial" w:hAnsi="Arial" w:cs="Arial"/>
          <w:sz w:val="24"/>
          <w:szCs w:val="24"/>
        </w:rPr>
        <w:t>[</w:t>
      </w:r>
      <w:r w:rsidR="00C27D21" w:rsidRPr="00B6012F">
        <w:rPr>
          <w:rFonts w:ascii="Arial" w:hAnsi="Arial" w:cs="Arial"/>
          <w:sz w:val="24"/>
          <w:szCs w:val="24"/>
        </w:rPr>
        <w:t>9</w:t>
      </w:r>
      <w:r w:rsidR="00D51596">
        <w:rPr>
          <w:rFonts w:ascii="Arial" w:hAnsi="Arial" w:cs="Arial"/>
          <w:sz w:val="24"/>
          <w:szCs w:val="24"/>
        </w:rPr>
        <w:t>]</w:t>
      </w:r>
      <w:r w:rsidR="000505AA" w:rsidRPr="00B6012F">
        <w:rPr>
          <w:rFonts w:ascii="Arial" w:hAnsi="Arial" w:cs="Arial"/>
          <w:sz w:val="24"/>
          <w:szCs w:val="24"/>
        </w:rPr>
        <w:t xml:space="preserve"> directed not only at healthcare professionals but also public health policy</w:t>
      </w:r>
      <w:r w:rsidR="002369BA">
        <w:rPr>
          <w:rFonts w:ascii="Arial" w:hAnsi="Arial" w:cs="Arial"/>
          <w:sz w:val="24"/>
          <w:szCs w:val="24"/>
        </w:rPr>
        <w:t xml:space="preserve"> </w:t>
      </w:r>
      <w:r w:rsidR="000505AA" w:rsidRPr="00B6012F">
        <w:rPr>
          <w:rFonts w:ascii="Arial" w:hAnsi="Arial" w:cs="Arial"/>
          <w:sz w:val="24"/>
          <w:szCs w:val="24"/>
        </w:rPr>
        <w:t>makers and the general public.</w:t>
      </w:r>
    </w:p>
    <w:p w14:paraId="5286C49F" w14:textId="77777777" w:rsidR="000505AA" w:rsidRPr="00B6012F" w:rsidRDefault="000505AA" w:rsidP="00B6012F">
      <w:pPr>
        <w:spacing w:line="480" w:lineRule="auto"/>
        <w:jc w:val="left"/>
        <w:rPr>
          <w:rFonts w:ascii="Arial" w:hAnsi="Arial" w:cs="Arial"/>
          <w:sz w:val="24"/>
          <w:szCs w:val="24"/>
        </w:rPr>
      </w:pPr>
    </w:p>
    <w:p w14:paraId="1731D8B0" w14:textId="5C45DCA3" w:rsidR="000505AA" w:rsidRPr="00B6012F" w:rsidRDefault="00E76477" w:rsidP="00B6012F">
      <w:pPr>
        <w:spacing w:line="480" w:lineRule="auto"/>
        <w:jc w:val="left"/>
        <w:rPr>
          <w:rFonts w:ascii="Arial" w:hAnsi="Arial" w:cs="Arial"/>
          <w:sz w:val="24"/>
          <w:szCs w:val="24"/>
        </w:rPr>
      </w:pPr>
      <w:r w:rsidRPr="00B6012F">
        <w:rPr>
          <w:rFonts w:ascii="Arial" w:hAnsi="Arial" w:cs="Arial"/>
          <w:sz w:val="24"/>
          <w:szCs w:val="24"/>
        </w:rPr>
        <w:t xml:space="preserve">The risk of </w:t>
      </w:r>
      <w:r w:rsidR="002369BA">
        <w:rPr>
          <w:rFonts w:ascii="Arial" w:hAnsi="Arial" w:cs="Arial"/>
          <w:sz w:val="24"/>
          <w:szCs w:val="24"/>
        </w:rPr>
        <w:t xml:space="preserve">transmitting </w:t>
      </w:r>
      <w:r w:rsidR="000505AA" w:rsidRPr="00B6012F">
        <w:rPr>
          <w:rFonts w:ascii="Arial" w:hAnsi="Arial" w:cs="Arial"/>
          <w:sz w:val="24"/>
          <w:szCs w:val="24"/>
        </w:rPr>
        <w:t>NCD</w:t>
      </w:r>
      <w:r w:rsidR="002369BA">
        <w:rPr>
          <w:rFonts w:ascii="Arial" w:hAnsi="Arial" w:cs="Arial"/>
          <w:sz w:val="24"/>
          <w:szCs w:val="24"/>
        </w:rPr>
        <w:t>s</w:t>
      </w:r>
      <w:r w:rsidRPr="00B6012F">
        <w:rPr>
          <w:rFonts w:ascii="Arial" w:hAnsi="Arial" w:cs="Arial"/>
          <w:sz w:val="24"/>
          <w:szCs w:val="24"/>
        </w:rPr>
        <w:t xml:space="preserve"> </w:t>
      </w:r>
      <w:r w:rsidR="000505AA" w:rsidRPr="00B6012F">
        <w:rPr>
          <w:rFonts w:ascii="Arial" w:hAnsi="Arial" w:cs="Arial"/>
          <w:sz w:val="24"/>
          <w:szCs w:val="24"/>
        </w:rPr>
        <w:t xml:space="preserve">across generations is exacerbated by the increasing incidence of pregnancy conditions such as </w:t>
      </w:r>
      <w:r w:rsidR="00D550EE" w:rsidRPr="00B6012F">
        <w:rPr>
          <w:rFonts w:ascii="Arial" w:hAnsi="Arial" w:cs="Arial"/>
          <w:sz w:val="24"/>
          <w:szCs w:val="24"/>
        </w:rPr>
        <w:t xml:space="preserve">obesity, </w:t>
      </w:r>
      <w:r w:rsidR="000505AA" w:rsidRPr="00B6012F">
        <w:rPr>
          <w:rFonts w:ascii="Arial" w:hAnsi="Arial" w:cs="Arial"/>
          <w:sz w:val="24"/>
          <w:szCs w:val="24"/>
        </w:rPr>
        <w:t>gestational diabetes, hypertension, preterm birth</w:t>
      </w:r>
      <w:r w:rsidR="002369BA">
        <w:rPr>
          <w:rFonts w:ascii="Arial" w:hAnsi="Arial" w:cs="Arial"/>
          <w:sz w:val="24"/>
          <w:szCs w:val="24"/>
        </w:rPr>
        <w:t>,</w:t>
      </w:r>
      <w:r w:rsidR="000505AA" w:rsidRPr="00B6012F">
        <w:rPr>
          <w:rFonts w:ascii="Arial" w:hAnsi="Arial" w:cs="Arial"/>
          <w:sz w:val="24"/>
          <w:szCs w:val="24"/>
        </w:rPr>
        <w:t xml:space="preserve"> and low birth weight </w:t>
      </w:r>
      <w:r w:rsidR="00D51596">
        <w:rPr>
          <w:rFonts w:ascii="Arial" w:hAnsi="Arial" w:cs="Arial"/>
          <w:sz w:val="24"/>
          <w:szCs w:val="24"/>
        </w:rPr>
        <w:t>[</w:t>
      </w:r>
      <w:r w:rsidR="00C27D21" w:rsidRPr="00B6012F">
        <w:rPr>
          <w:rFonts w:ascii="Arial" w:hAnsi="Arial" w:cs="Arial"/>
          <w:sz w:val="24"/>
          <w:szCs w:val="24"/>
        </w:rPr>
        <w:t>10</w:t>
      </w:r>
      <w:r w:rsidR="00D51596">
        <w:rPr>
          <w:rFonts w:ascii="Arial" w:hAnsi="Arial" w:cs="Arial"/>
          <w:sz w:val="24"/>
          <w:szCs w:val="24"/>
        </w:rPr>
        <w:t>]</w:t>
      </w:r>
      <w:r w:rsidR="000505AA" w:rsidRPr="00B6012F">
        <w:rPr>
          <w:rFonts w:ascii="Arial" w:hAnsi="Arial" w:cs="Arial"/>
          <w:sz w:val="24"/>
          <w:szCs w:val="24"/>
        </w:rPr>
        <w:t>.</w:t>
      </w:r>
      <w:r w:rsidR="002369BA">
        <w:rPr>
          <w:rFonts w:ascii="Arial" w:hAnsi="Arial" w:cs="Arial"/>
          <w:sz w:val="24"/>
          <w:szCs w:val="24"/>
        </w:rPr>
        <w:t xml:space="preserve"> </w:t>
      </w:r>
      <w:r w:rsidR="00E10EFD" w:rsidRPr="00B6012F">
        <w:rPr>
          <w:rFonts w:ascii="Arial" w:hAnsi="Arial" w:cs="Arial"/>
          <w:sz w:val="24"/>
          <w:szCs w:val="24"/>
        </w:rPr>
        <w:t xml:space="preserve">Obesity before and during pregnancy also increases the occurrence of complications such as gestational diabetes, </w:t>
      </w:r>
      <w:r w:rsidR="00E93C83" w:rsidRPr="00B6012F">
        <w:rPr>
          <w:rFonts w:ascii="Arial" w:hAnsi="Arial" w:cs="Arial"/>
          <w:sz w:val="24"/>
          <w:szCs w:val="24"/>
        </w:rPr>
        <w:t>pre-eclampsia</w:t>
      </w:r>
      <w:r w:rsidR="002369BA">
        <w:rPr>
          <w:rFonts w:ascii="Arial" w:hAnsi="Arial" w:cs="Arial"/>
          <w:sz w:val="24"/>
          <w:szCs w:val="24"/>
        </w:rPr>
        <w:t>,</w:t>
      </w:r>
      <w:r w:rsidR="000505AA" w:rsidRPr="00B6012F">
        <w:rPr>
          <w:rFonts w:ascii="Arial" w:hAnsi="Arial" w:cs="Arial"/>
          <w:sz w:val="24"/>
          <w:szCs w:val="24"/>
        </w:rPr>
        <w:t xml:space="preserve"> </w:t>
      </w:r>
      <w:r w:rsidR="00E93C83" w:rsidRPr="00B6012F">
        <w:rPr>
          <w:rFonts w:ascii="Arial" w:hAnsi="Arial" w:cs="Arial"/>
          <w:sz w:val="24"/>
          <w:szCs w:val="24"/>
        </w:rPr>
        <w:t xml:space="preserve">and preterm birth. </w:t>
      </w:r>
      <w:r w:rsidR="000505AA" w:rsidRPr="00B6012F">
        <w:rPr>
          <w:rFonts w:ascii="Arial" w:hAnsi="Arial" w:cs="Arial"/>
          <w:sz w:val="24"/>
          <w:szCs w:val="24"/>
        </w:rPr>
        <w:t>These issue</w:t>
      </w:r>
      <w:r w:rsidRPr="00B6012F">
        <w:rPr>
          <w:rFonts w:ascii="Arial" w:hAnsi="Arial" w:cs="Arial"/>
          <w:sz w:val="24"/>
          <w:szCs w:val="24"/>
        </w:rPr>
        <w:t>s</w:t>
      </w:r>
      <w:r w:rsidR="000505AA" w:rsidRPr="00B6012F">
        <w:rPr>
          <w:rFonts w:ascii="Arial" w:hAnsi="Arial" w:cs="Arial"/>
          <w:sz w:val="24"/>
          <w:szCs w:val="24"/>
        </w:rPr>
        <w:t xml:space="preserve"> led FIGO to publish guidelines on hypertension and </w:t>
      </w:r>
      <w:r w:rsidR="00564090" w:rsidRPr="00B6012F">
        <w:rPr>
          <w:rFonts w:ascii="Arial" w:hAnsi="Arial" w:cs="Arial"/>
          <w:sz w:val="24"/>
          <w:szCs w:val="24"/>
        </w:rPr>
        <w:t>hyperglycemia</w:t>
      </w:r>
      <w:r w:rsidR="000505AA" w:rsidRPr="00B6012F">
        <w:rPr>
          <w:rFonts w:ascii="Arial" w:hAnsi="Arial" w:cs="Arial"/>
          <w:sz w:val="24"/>
          <w:szCs w:val="24"/>
        </w:rPr>
        <w:t xml:space="preserve"> in pregnancy, the latter leading to a global declaration of the need to measure blood glucose in all women in the first trimester of pregnancy </w:t>
      </w:r>
      <w:r w:rsidR="00D51596">
        <w:rPr>
          <w:rFonts w:ascii="Arial" w:hAnsi="Arial" w:cs="Arial"/>
          <w:sz w:val="24"/>
          <w:szCs w:val="24"/>
        </w:rPr>
        <w:t>[</w:t>
      </w:r>
      <w:r w:rsidR="00C27D21" w:rsidRPr="00B6012F">
        <w:rPr>
          <w:rFonts w:ascii="Arial" w:hAnsi="Arial" w:cs="Arial"/>
          <w:sz w:val="24"/>
          <w:szCs w:val="24"/>
        </w:rPr>
        <w:t>11</w:t>
      </w:r>
      <w:r w:rsidR="00D51596">
        <w:rPr>
          <w:rFonts w:ascii="Arial" w:hAnsi="Arial" w:cs="Arial"/>
          <w:sz w:val="24"/>
          <w:szCs w:val="24"/>
        </w:rPr>
        <w:t>]</w:t>
      </w:r>
      <w:r w:rsidR="000505AA" w:rsidRPr="00B6012F">
        <w:rPr>
          <w:rFonts w:ascii="Arial" w:hAnsi="Arial" w:cs="Arial"/>
          <w:sz w:val="24"/>
          <w:szCs w:val="24"/>
        </w:rPr>
        <w:t>.</w:t>
      </w:r>
    </w:p>
    <w:p w14:paraId="6E529201" w14:textId="77777777" w:rsidR="000505AA" w:rsidRPr="00B6012F" w:rsidRDefault="000505AA" w:rsidP="00B6012F">
      <w:pPr>
        <w:spacing w:line="480" w:lineRule="auto"/>
        <w:jc w:val="left"/>
        <w:rPr>
          <w:rFonts w:ascii="Arial" w:hAnsi="Arial" w:cs="Arial"/>
          <w:sz w:val="24"/>
          <w:szCs w:val="24"/>
        </w:rPr>
      </w:pPr>
    </w:p>
    <w:p w14:paraId="70B827CC" w14:textId="2E492524" w:rsidR="000505AA" w:rsidRPr="00B6012F" w:rsidRDefault="000505AA" w:rsidP="00B6012F">
      <w:pPr>
        <w:spacing w:line="480" w:lineRule="auto"/>
        <w:jc w:val="left"/>
        <w:rPr>
          <w:rFonts w:ascii="Arial" w:hAnsi="Arial" w:cs="Arial"/>
          <w:sz w:val="24"/>
          <w:szCs w:val="24"/>
        </w:rPr>
      </w:pPr>
      <w:r w:rsidRPr="00B6012F">
        <w:rPr>
          <w:rFonts w:ascii="Arial" w:hAnsi="Arial" w:cs="Arial"/>
          <w:sz w:val="24"/>
          <w:szCs w:val="24"/>
        </w:rPr>
        <w:t>In 2018, FIGO combined these initiatives to form a new Pregnancy and NCDs</w:t>
      </w:r>
      <w:r w:rsidR="00053676" w:rsidRPr="00B6012F">
        <w:rPr>
          <w:rFonts w:ascii="Arial" w:hAnsi="Arial" w:cs="Arial"/>
          <w:sz w:val="24"/>
          <w:szCs w:val="24"/>
        </w:rPr>
        <w:t xml:space="preserve"> </w:t>
      </w:r>
      <w:r w:rsidR="0071705A" w:rsidRPr="00B6012F">
        <w:rPr>
          <w:rFonts w:ascii="Arial" w:hAnsi="Arial" w:cs="Arial"/>
          <w:sz w:val="24"/>
          <w:szCs w:val="24"/>
        </w:rPr>
        <w:t xml:space="preserve">Committee </w:t>
      </w:r>
      <w:r w:rsidR="00053676" w:rsidRPr="00B6012F">
        <w:rPr>
          <w:rFonts w:ascii="Arial" w:hAnsi="Arial" w:cs="Arial"/>
          <w:sz w:val="24"/>
          <w:szCs w:val="24"/>
        </w:rPr>
        <w:t>(PNCDC)</w:t>
      </w:r>
      <w:r w:rsidRPr="00B6012F">
        <w:rPr>
          <w:rFonts w:ascii="Arial" w:hAnsi="Arial" w:cs="Arial"/>
          <w:sz w:val="24"/>
          <w:szCs w:val="24"/>
        </w:rPr>
        <w:t>. Within this committee</w:t>
      </w:r>
      <w:r w:rsidR="00E76477" w:rsidRPr="00B6012F">
        <w:rPr>
          <w:rFonts w:ascii="Arial" w:hAnsi="Arial" w:cs="Arial"/>
          <w:sz w:val="24"/>
          <w:szCs w:val="24"/>
        </w:rPr>
        <w:t>,</w:t>
      </w:r>
      <w:r w:rsidRPr="00B6012F">
        <w:rPr>
          <w:rFonts w:ascii="Arial" w:hAnsi="Arial" w:cs="Arial"/>
          <w:sz w:val="24"/>
          <w:szCs w:val="24"/>
        </w:rPr>
        <w:t xml:space="preserve"> a Pregnancy Obesity and Nutrition Initiative (PONI) was formed to reduce </w:t>
      </w:r>
      <w:r w:rsidR="00E76477" w:rsidRPr="00B6012F">
        <w:rPr>
          <w:rFonts w:ascii="Arial" w:hAnsi="Arial" w:cs="Arial"/>
          <w:sz w:val="24"/>
          <w:szCs w:val="24"/>
        </w:rPr>
        <w:t>all types of malnutrition before, during</w:t>
      </w:r>
      <w:r w:rsidR="009034B8">
        <w:rPr>
          <w:rFonts w:ascii="Arial" w:hAnsi="Arial" w:cs="Arial"/>
          <w:sz w:val="24"/>
          <w:szCs w:val="24"/>
        </w:rPr>
        <w:t>,</w:t>
      </w:r>
      <w:r w:rsidR="00E76477" w:rsidRPr="00B6012F">
        <w:rPr>
          <w:rFonts w:ascii="Arial" w:hAnsi="Arial" w:cs="Arial"/>
          <w:sz w:val="24"/>
          <w:szCs w:val="24"/>
        </w:rPr>
        <w:t xml:space="preserve"> and after pregnancy. </w:t>
      </w:r>
      <w:r w:rsidR="00786BF3" w:rsidRPr="00B6012F">
        <w:rPr>
          <w:rFonts w:ascii="Arial" w:hAnsi="Arial" w:cs="Arial"/>
          <w:sz w:val="24"/>
          <w:szCs w:val="24"/>
        </w:rPr>
        <w:t>It</w:t>
      </w:r>
      <w:r w:rsidRPr="00B6012F">
        <w:rPr>
          <w:rFonts w:ascii="Arial" w:hAnsi="Arial" w:cs="Arial"/>
          <w:sz w:val="24"/>
          <w:szCs w:val="24"/>
        </w:rPr>
        <w:t xml:space="preserve">s mission is to </w:t>
      </w:r>
      <w:r w:rsidR="009F270D" w:rsidRPr="00B6012F">
        <w:rPr>
          <w:rFonts w:ascii="Arial" w:hAnsi="Arial" w:cs="Arial"/>
          <w:sz w:val="24"/>
          <w:szCs w:val="24"/>
        </w:rPr>
        <w:t>“Ensure that Obstetri</w:t>
      </w:r>
      <w:r w:rsidR="009F270D" w:rsidRPr="00B6012F">
        <w:rPr>
          <w:rFonts w:ascii="Arial" w:hAnsi="Arial" w:cs="Arial"/>
          <w:sz w:val="24"/>
          <w:szCs w:val="24"/>
        </w:rPr>
        <w:lastRenderedPageBreak/>
        <w:t>cians and Gynecologists think nu</w:t>
      </w:r>
      <w:r w:rsidR="00786BF3" w:rsidRPr="00B6012F">
        <w:rPr>
          <w:rFonts w:ascii="Arial" w:hAnsi="Arial" w:cs="Arial"/>
          <w:sz w:val="24"/>
          <w:szCs w:val="24"/>
        </w:rPr>
        <w:t>trition first at every contact and act to reduce maternal obesity</w:t>
      </w:r>
      <w:r w:rsidR="009034B8">
        <w:rPr>
          <w:rFonts w:ascii="Arial" w:hAnsi="Arial" w:cs="Arial"/>
          <w:sz w:val="24"/>
          <w:szCs w:val="24"/>
        </w:rPr>
        <w:t>.</w:t>
      </w:r>
      <w:r w:rsidR="009034B8" w:rsidRPr="00B6012F">
        <w:rPr>
          <w:rFonts w:ascii="Arial" w:hAnsi="Arial" w:cs="Arial"/>
          <w:sz w:val="24"/>
          <w:szCs w:val="24"/>
        </w:rPr>
        <w:t>”</w:t>
      </w:r>
      <w:r w:rsidR="009034B8">
        <w:rPr>
          <w:rFonts w:ascii="Arial" w:hAnsi="Arial" w:cs="Arial"/>
          <w:sz w:val="24"/>
          <w:szCs w:val="24"/>
        </w:rPr>
        <w:t xml:space="preserve"> </w:t>
      </w:r>
      <w:r w:rsidR="00053676" w:rsidRPr="00B6012F">
        <w:rPr>
          <w:rFonts w:ascii="Arial" w:hAnsi="Arial" w:cs="Arial"/>
          <w:sz w:val="24"/>
          <w:szCs w:val="24"/>
        </w:rPr>
        <w:t xml:space="preserve">Over the next 2 years, the PONI team will undertake a range </w:t>
      </w:r>
      <w:r w:rsidR="00786BF3" w:rsidRPr="00B6012F">
        <w:rPr>
          <w:rFonts w:ascii="Arial" w:hAnsi="Arial" w:cs="Arial"/>
          <w:sz w:val="24"/>
          <w:szCs w:val="24"/>
        </w:rPr>
        <w:t>of activities aimed at</w:t>
      </w:r>
      <w:r w:rsidR="00053676" w:rsidRPr="00B6012F">
        <w:rPr>
          <w:rFonts w:ascii="Arial" w:hAnsi="Arial" w:cs="Arial"/>
          <w:sz w:val="24"/>
          <w:szCs w:val="24"/>
        </w:rPr>
        <w:t>:</w:t>
      </w:r>
    </w:p>
    <w:p w14:paraId="63DBABA0" w14:textId="185C20B4" w:rsidR="00053676" w:rsidRPr="00B6012F" w:rsidRDefault="00053676" w:rsidP="00B6012F">
      <w:pPr>
        <w:pStyle w:val="ListParagraph"/>
        <w:numPr>
          <w:ilvl w:val="0"/>
          <w:numId w:val="1"/>
        </w:numPr>
        <w:spacing w:after="0" w:line="480" w:lineRule="auto"/>
        <w:ind w:left="0" w:firstLine="0"/>
        <w:rPr>
          <w:rFonts w:ascii="Arial" w:hAnsi="Arial" w:cs="Arial"/>
          <w:sz w:val="24"/>
          <w:szCs w:val="24"/>
          <w:lang w:val="en-US"/>
        </w:rPr>
      </w:pPr>
      <w:r w:rsidRPr="00B6012F">
        <w:rPr>
          <w:rFonts w:ascii="Arial" w:hAnsi="Arial" w:cs="Arial"/>
          <w:sz w:val="24"/>
          <w:szCs w:val="24"/>
          <w:lang w:val="en-US"/>
        </w:rPr>
        <w:t>Providing key messages and a strong narrative relating to the impo</w:t>
      </w:r>
      <w:r w:rsidR="00786BF3" w:rsidRPr="00B6012F">
        <w:rPr>
          <w:rFonts w:ascii="Arial" w:hAnsi="Arial" w:cs="Arial"/>
          <w:sz w:val="24"/>
          <w:szCs w:val="24"/>
          <w:lang w:val="en-US"/>
        </w:rPr>
        <w:t>rtance of tackling malnutrition</w:t>
      </w:r>
      <w:r w:rsidR="00847E48" w:rsidRPr="00B6012F">
        <w:rPr>
          <w:rFonts w:ascii="Arial" w:hAnsi="Arial" w:cs="Arial"/>
          <w:sz w:val="24"/>
          <w:szCs w:val="24"/>
          <w:lang w:val="en-US"/>
        </w:rPr>
        <w:t xml:space="preserve"> and </w:t>
      </w:r>
      <w:r w:rsidRPr="00B6012F">
        <w:rPr>
          <w:rFonts w:ascii="Arial" w:hAnsi="Arial" w:cs="Arial"/>
          <w:sz w:val="24"/>
          <w:szCs w:val="24"/>
          <w:lang w:val="en-US"/>
        </w:rPr>
        <w:t>obesity before, during</w:t>
      </w:r>
      <w:r w:rsidR="009034B8">
        <w:rPr>
          <w:rFonts w:ascii="Arial" w:hAnsi="Arial" w:cs="Arial"/>
          <w:sz w:val="24"/>
          <w:szCs w:val="24"/>
          <w:lang w:val="en-US"/>
        </w:rPr>
        <w:t>,</w:t>
      </w:r>
      <w:r w:rsidRPr="00B6012F">
        <w:rPr>
          <w:rFonts w:ascii="Arial" w:hAnsi="Arial" w:cs="Arial"/>
          <w:sz w:val="24"/>
          <w:szCs w:val="24"/>
          <w:lang w:val="en-US"/>
        </w:rPr>
        <w:t xml:space="preserve"> and after pregnancy to improve </w:t>
      </w:r>
      <w:r w:rsidR="009034B8">
        <w:rPr>
          <w:rFonts w:ascii="Arial" w:hAnsi="Arial" w:cs="Arial"/>
          <w:sz w:val="24"/>
          <w:szCs w:val="24"/>
          <w:lang w:val="en-US"/>
        </w:rPr>
        <w:t xml:space="preserve">the </w:t>
      </w:r>
      <w:r w:rsidR="009034B8" w:rsidRPr="00B6012F">
        <w:rPr>
          <w:rFonts w:ascii="Arial" w:hAnsi="Arial" w:cs="Arial"/>
          <w:sz w:val="24"/>
          <w:szCs w:val="24"/>
          <w:lang w:val="en-US"/>
        </w:rPr>
        <w:t>long</w:t>
      </w:r>
      <w:r w:rsidR="009034B8">
        <w:rPr>
          <w:rFonts w:ascii="Arial" w:hAnsi="Arial" w:cs="Arial"/>
          <w:sz w:val="24"/>
          <w:szCs w:val="24"/>
          <w:lang w:val="en-US"/>
        </w:rPr>
        <w:t>-</w:t>
      </w:r>
      <w:r w:rsidRPr="00B6012F">
        <w:rPr>
          <w:rFonts w:ascii="Arial" w:hAnsi="Arial" w:cs="Arial"/>
          <w:sz w:val="24"/>
          <w:szCs w:val="24"/>
          <w:lang w:val="en-US"/>
        </w:rPr>
        <w:t xml:space="preserve">term health </w:t>
      </w:r>
      <w:r w:rsidR="009034B8">
        <w:rPr>
          <w:rFonts w:ascii="Arial" w:hAnsi="Arial" w:cs="Arial"/>
          <w:sz w:val="24"/>
          <w:szCs w:val="24"/>
          <w:lang w:val="en-US"/>
        </w:rPr>
        <w:t xml:space="preserve">of </w:t>
      </w:r>
      <w:r w:rsidRPr="00B6012F">
        <w:rPr>
          <w:rFonts w:ascii="Arial" w:hAnsi="Arial" w:cs="Arial"/>
          <w:sz w:val="24"/>
          <w:szCs w:val="24"/>
          <w:lang w:val="en-US"/>
        </w:rPr>
        <w:t xml:space="preserve">mothers and </w:t>
      </w:r>
      <w:r w:rsidR="00873D68" w:rsidRPr="00B6012F">
        <w:rPr>
          <w:rFonts w:ascii="Arial" w:hAnsi="Arial" w:cs="Arial"/>
          <w:sz w:val="24"/>
          <w:szCs w:val="24"/>
          <w:lang w:val="en-US"/>
        </w:rPr>
        <w:t xml:space="preserve">their children and </w:t>
      </w:r>
      <w:r w:rsidRPr="00B6012F">
        <w:rPr>
          <w:rFonts w:ascii="Arial" w:hAnsi="Arial" w:cs="Arial"/>
          <w:sz w:val="24"/>
          <w:szCs w:val="24"/>
          <w:lang w:val="en-US"/>
        </w:rPr>
        <w:t xml:space="preserve">future generations. </w:t>
      </w:r>
    </w:p>
    <w:p w14:paraId="7D541654" w14:textId="189259C8" w:rsidR="00053676" w:rsidRPr="00B6012F" w:rsidRDefault="00053676" w:rsidP="00B6012F">
      <w:pPr>
        <w:pStyle w:val="ListParagraph"/>
        <w:numPr>
          <w:ilvl w:val="0"/>
          <w:numId w:val="1"/>
        </w:numPr>
        <w:spacing w:after="0" w:line="480" w:lineRule="auto"/>
        <w:ind w:left="0" w:firstLine="0"/>
        <w:rPr>
          <w:rFonts w:ascii="Arial" w:hAnsi="Arial" w:cs="Arial"/>
          <w:sz w:val="24"/>
          <w:szCs w:val="24"/>
          <w:lang w:val="en-US"/>
        </w:rPr>
      </w:pPr>
      <w:r w:rsidRPr="00B6012F">
        <w:rPr>
          <w:rFonts w:ascii="Arial" w:hAnsi="Arial" w:cs="Arial"/>
          <w:sz w:val="24"/>
          <w:szCs w:val="24"/>
          <w:lang w:val="en-US"/>
        </w:rPr>
        <w:t>Sharing and disseminating FIGO’s evidence-based guidelines, checklist</w:t>
      </w:r>
      <w:r w:rsidR="00786BF3" w:rsidRPr="00B6012F">
        <w:rPr>
          <w:rFonts w:ascii="Arial" w:hAnsi="Arial" w:cs="Arial"/>
          <w:sz w:val="24"/>
          <w:szCs w:val="24"/>
          <w:lang w:val="en-US"/>
        </w:rPr>
        <w:t>s</w:t>
      </w:r>
      <w:r w:rsidR="009034B8">
        <w:rPr>
          <w:rFonts w:ascii="Arial" w:hAnsi="Arial" w:cs="Arial"/>
          <w:sz w:val="24"/>
          <w:szCs w:val="24"/>
          <w:lang w:val="en-US"/>
        </w:rPr>
        <w:t>,</w:t>
      </w:r>
      <w:r w:rsidRPr="00B6012F">
        <w:rPr>
          <w:rFonts w:ascii="Arial" w:hAnsi="Arial" w:cs="Arial"/>
          <w:sz w:val="24"/>
          <w:szCs w:val="24"/>
          <w:lang w:val="en-US"/>
        </w:rPr>
        <w:t xml:space="preserve"> and tools to improve frontline services</w:t>
      </w:r>
      <w:r w:rsidR="00873D68" w:rsidRPr="00B6012F">
        <w:rPr>
          <w:rFonts w:ascii="Arial" w:hAnsi="Arial" w:cs="Arial"/>
          <w:sz w:val="24"/>
          <w:szCs w:val="24"/>
          <w:lang w:val="en-US"/>
        </w:rPr>
        <w:t xml:space="preserve"> to think nutrition first at every contact</w:t>
      </w:r>
      <w:r w:rsidR="002410DB" w:rsidRPr="00B6012F">
        <w:rPr>
          <w:rFonts w:ascii="Arial" w:hAnsi="Arial" w:cs="Arial"/>
          <w:sz w:val="24"/>
          <w:szCs w:val="24"/>
          <w:lang w:val="en-US"/>
        </w:rPr>
        <w:t>.</w:t>
      </w:r>
    </w:p>
    <w:p w14:paraId="1DE9825D" w14:textId="34AF3145" w:rsidR="00053676" w:rsidRPr="00B6012F" w:rsidRDefault="00053676" w:rsidP="00B6012F">
      <w:pPr>
        <w:pStyle w:val="ListParagraph"/>
        <w:numPr>
          <w:ilvl w:val="0"/>
          <w:numId w:val="1"/>
        </w:numPr>
        <w:spacing w:after="0" w:line="480" w:lineRule="auto"/>
        <w:ind w:left="0" w:firstLine="0"/>
        <w:rPr>
          <w:rFonts w:ascii="Arial" w:hAnsi="Arial" w:cs="Arial"/>
          <w:sz w:val="24"/>
          <w:szCs w:val="24"/>
          <w:lang w:val="en-US"/>
        </w:rPr>
      </w:pPr>
      <w:r w:rsidRPr="00B6012F">
        <w:rPr>
          <w:rFonts w:ascii="Arial" w:hAnsi="Arial" w:cs="Arial"/>
          <w:sz w:val="24"/>
          <w:szCs w:val="24"/>
          <w:lang w:val="en-US"/>
        </w:rPr>
        <w:t>Ensuring a large range of stakeholders</w:t>
      </w:r>
      <w:r w:rsidR="009034B8">
        <w:rPr>
          <w:rFonts w:ascii="Arial" w:hAnsi="Arial" w:cs="Arial"/>
          <w:sz w:val="24"/>
          <w:szCs w:val="24"/>
          <w:lang w:val="en-US"/>
        </w:rPr>
        <w:t>—</w:t>
      </w:r>
      <w:r w:rsidRPr="00B6012F">
        <w:rPr>
          <w:rFonts w:ascii="Arial" w:hAnsi="Arial" w:cs="Arial"/>
          <w:sz w:val="24"/>
          <w:szCs w:val="24"/>
          <w:lang w:val="en-US"/>
        </w:rPr>
        <w:t xml:space="preserve">i.e. member societies, frontline health professionals, partner </w:t>
      </w:r>
      <w:r w:rsidR="009034B8">
        <w:rPr>
          <w:rFonts w:ascii="Arial" w:hAnsi="Arial" w:cs="Arial"/>
          <w:sz w:val="24"/>
          <w:szCs w:val="24"/>
          <w:lang w:val="en-US"/>
        </w:rPr>
        <w:t>non-government organizations—</w:t>
      </w:r>
      <w:r w:rsidR="00786BF3" w:rsidRPr="00B6012F">
        <w:rPr>
          <w:rFonts w:ascii="Arial" w:hAnsi="Arial" w:cs="Arial"/>
          <w:sz w:val="24"/>
          <w:szCs w:val="24"/>
          <w:lang w:val="en-US"/>
        </w:rPr>
        <w:t>understand the PONI’s messages</w:t>
      </w:r>
      <w:r w:rsidRPr="00B6012F">
        <w:rPr>
          <w:rFonts w:ascii="Arial" w:hAnsi="Arial" w:cs="Arial"/>
          <w:sz w:val="24"/>
          <w:szCs w:val="24"/>
          <w:lang w:val="en-US"/>
        </w:rPr>
        <w:t>, guidelines, available tools</w:t>
      </w:r>
      <w:r w:rsidR="009034B8">
        <w:rPr>
          <w:rFonts w:ascii="Arial" w:hAnsi="Arial" w:cs="Arial"/>
          <w:sz w:val="24"/>
          <w:szCs w:val="24"/>
          <w:lang w:val="en-US"/>
        </w:rPr>
        <w:t>,</w:t>
      </w:r>
      <w:r w:rsidRPr="00B6012F">
        <w:rPr>
          <w:rFonts w:ascii="Arial" w:hAnsi="Arial" w:cs="Arial"/>
          <w:sz w:val="24"/>
          <w:szCs w:val="24"/>
          <w:lang w:val="en-US"/>
        </w:rPr>
        <w:t xml:space="preserve"> and the way in which they can make a difference.</w:t>
      </w:r>
    </w:p>
    <w:p w14:paraId="223AE85A" w14:textId="4001FCEF" w:rsidR="00053676" w:rsidRPr="00B6012F" w:rsidRDefault="00053676" w:rsidP="00B6012F">
      <w:pPr>
        <w:pStyle w:val="ListParagraph"/>
        <w:numPr>
          <w:ilvl w:val="0"/>
          <w:numId w:val="1"/>
        </w:numPr>
        <w:spacing w:after="0" w:line="480" w:lineRule="auto"/>
        <w:ind w:left="0" w:firstLine="0"/>
        <w:rPr>
          <w:rFonts w:ascii="Arial" w:hAnsi="Arial" w:cs="Arial"/>
          <w:sz w:val="24"/>
          <w:szCs w:val="24"/>
          <w:lang w:val="en-US"/>
        </w:rPr>
      </w:pPr>
      <w:r w:rsidRPr="00B6012F">
        <w:rPr>
          <w:rFonts w:ascii="Arial" w:hAnsi="Arial" w:cs="Arial"/>
          <w:sz w:val="24"/>
          <w:szCs w:val="24"/>
          <w:lang w:val="en-US"/>
        </w:rPr>
        <w:t xml:space="preserve">Providing publicity opportunities to increase uptake and implementation of </w:t>
      </w:r>
      <w:r w:rsidR="009034B8">
        <w:rPr>
          <w:rFonts w:ascii="Arial" w:hAnsi="Arial" w:cs="Arial"/>
          <w:sz w:val="24"/>
          <w:szCs w:val="24"/>
          <w:lang w:val="en-US"/>
        </w:rPr>
        <w:t xml:space="preserve">the </w:t>
      </w:r>
      <w:r w:rsidRPr="00B6012F">
        <w:rPr>
          <w:rFonts w:ascii="Arial" w:hAnsi="Arial" w:cs="Arial"/>
          <w:sz w:val="24"/>
          <w:szCs w:val="24"/>
          <w:lang w:val="en-US"/>
        </w:rPr>
        <w:t xml:space="preserve">PONI as a basis for further outreach and resource </w:t>
      </w:r>
      <w:r w:rsidR="009034B8" w:rsidRPr="00B6012F">
        <w:rPr>
          <w:rFonts w:ascii="Arial" w:hAnsi="Arial" w:cs="Arial"/>
          <w:sz w:val="24"/>
          <w:szCs w:val="24"/>
          <w:lang w:val="en-US"/>
        </w:rPr>
        <w:t>mobili</w:t>
      </w:r>
      <w:r w:rsidR="009034B8">
        <w:rPr>
          <w:rFonts w:ascii="Arial" w:hAnsi="Arial" w:cs="Arial"/>
          <w:sz w:val="24"/>
          <w:szCs w:val="24"/>
          <w:lang w:val="en-US"/>
        </w:rPr>
        <w:t>z</w:t>
      </w:r>
      <w:r w:rsidR="009034B8" w:rsidRPr="00B6012F">
        <w:rPr>
          <w:rFonts w:ascii="Arial" w:hAnsi="Arial" w:cs="Arial"/>
          <w:sz w:val="24"/>
          <w:szCs w:val="24"/>
          <w:lang w:val="en-US"/>
        </w:rPr>
        <w:t xml:space="preserve">ation </w:t>
      </w:r>
      <w:r w:rsidRPr="00B6012F">
        <w:rPr>
          <w:rFonts w:ascii="Arial" w:hAnsi="Arial" w:cs="Arial"/>
          <w:sz w:val="24"/>
          <w:szCs w:val="24"/>
          <w:lang w:val="en-US"/>
        </w:rPr>
        <w:t xml:space="preserve">for </w:t>
      </w:r>
      <w:r w:rsidR="009034B8">
        <w:rPr>
          <w:rFonts w:ascii="Arial" w:hAnsi="Arial" w:cs="Arial"/>
          <w:sz w:val="24"/>
          <w:szCs w:val="24"/>
          <w:lang w:val="en-US"/>
        </w:rPr>
        <w:t xml:space="preserve">the </w:t>
      </w:r>
      <w:r w:rsidRPr="00B6012F">
        <w:rPr>
          <w:rFonts w:ascii="Arial" w:hAnsi="Arial" w:cs="Arial"/>
          <w:sz w:val="24"/>
          <w:szCs w:val="24"/>
          <w:lang w:val="en-US"/>
        </w:rPr>
        <w:t>PNCDC.</w:t>
      </w:r>
    </w:p>
    <w:p w14:paraId="1AB5B93B" w14:textId="0585B8E4" w:rsidR="00E10EFD" w:rsidRPr="00B6012F" w:rsidRDefault="00053676" w:rsidP="00B6012F">
      <w:pPr>
        <w:spacing w:line="480" w:lineRule="auto"/>
        <w:jc w:val="left"/>
        <w:rPr>
          <w:rFonts w:ascii="Arial" w:hAnsi="Arial" w:cs="Arial"/>
          <w:sz w:val="24"/>
          <w:szCs w:val="24"/>
        </w:rPr>
      </w:pPr>
      <w:r w:rsidRPr="00B6012F">
        <w:rPr>
          <w:rFonts w:ascii="Arial" w:hAnsi="Arial" w:cs="Arial"/>
          <w:sz w:val="24"/>
          <w:szCs w:val="24"/>
        </w:rPr>
        <w:t xml:space="preserve">FIGO has </w:t>
      </w:r>
      <w:r w:rsidR="00D44CE4" w:rsidRPr="00B6012F">
        <w:rPr>
          <w:rFonts w:ascii="Arial" w:hAnsi="Arial" w:cs="Arial"/>
          <w:sz w:val="24"/>
          <w:szCs w:val="24"/>
        </w:rPr>
        <w:t xml:space="preserve">a </w:t>
      </w:r>
      <w:r w:rsidRPr="00B6012F">
        <w:rPr>
          <w:rFonts w:ascii="Arial" w:hAnsi="Arial" w:cs="Arial"/>
          <w:sz w:val="24"/>
          <w:szCs w:val="24"/>
        </w:rPr>
        <w:t>global reach through its links with</w:t>
      </w:r>
      <w:r w:rsidR="002410DB" w:rsidRPr="00B6012F">
        <w:rPr>
          <w:rFonts w:ascii="Arial" w:hAnsi="Arial" w:cs="Arial"/>
          <w:sz w:val="24"/>
          <w:szCs w:val="24"/>
        </w:rPr>
        <w:t xml:space="preserve"> member societies</w:t>
      </w:r>
      <w:r w:rsidRPr="00B6012F">
        <w:rPr>
          <w:rFonts w:ascii="Arial" w:hAnsi="Arial" w:cs="Arial"/>
          <w:sz w:val="24"/>
          <w:szCs w:val="24"/>
        </w:rPr>
        <w:t xml:space="preserve"> in 13</w:t>
      </w:r>
      <w:r w:rsidR="006B40D3" w:rsidRPr="00B6012F">
        <w:rPr>
          <w:rFonts w:ascii="Arial" w:hAnsi="Arial" w:cs="Arial"/>
          <w:sz w:val="24"/>
          <w:szCs w:val="24"/>
        </w:rPr>
        <w:t>2</w:t>
      </w:r>
      <w:r w:rsidRPr="00B6012F">
        <w:rPr>
          <w:rFonts w:ascii="Arial" w:hAnsi="Arial" w:cs="Arial"/>
          <w:sz w:val="24"/>
          <w:szCs w:val="24"/>
        </w:rPr>
        <w:t xml:space="preserve"> countries and is the only organization which can communicate directly with </w:t>
      </w:r>
      <w:r w:rsidR="009034B8">
        <w:rPr>
          <w:rFonts w:ascii="Arial" w:hAnsi="Arial" w:cs="Arial"/>
          <w:sz w:val="24"/>
          <w:szCs w:val="24"/>
        </w:rPr>
        <w:t>o</w:t>
      </w:r>
      <w:r w:rsidR="009034B8" w:rsidRPr="00B6012F">
        <w:rPr>
          <w:rFonts w:ascii="Arial" w:hAnsi="Arial" w:cs="Arial"/>
          <w:sz w:val="24"/>
          <w:szCs w:val="24"/>
        </w:rPr>
        <w:t xml:space="preserve">bstetricians </w:t>
      </w:r>
      <w:r w:rsidRPr="00B6012F">
        <w:rPr>
          <w:rFonts w:ascii="Arial" w:hAnsi="Arial" w:cs="Arial"/>
          <w:sz w:val="24"/>
          <w:szCs w:val="24"/>
        </w:rPr>
        <w:t xml:space="preserve">and </w:t>
      </w:r>
      <w:r w:rsidR="009034B8">
        <w:rPr>
          <w:rFonts w:ascii="Arial" w:hAnsi="Arial" w:cs="Arial"/>
          <w:sz w:val="24"/>
          <w:szCs w:val="24"/>
        </w:rPr>
        <w:t>g</w:t>
      </w:r>
      <w:r w:rsidR="009034B8" w:rsidRPr="00B6012F">
        <w:rPr>
          <w:rFonts w:ascii="Arial" w:hAnsi="Arial" w:cs="Arial"/>
          <w:sz w:val="24"/>
          <w:szCs w:val="24"/>
        </w:rPr>
        <w:t xml:space="preserve">ynecologists </w:t>
      </w:r>
      <w:r w:rsidRPr="00B6012F">
        <w:rPr>
          <w:rFonts w:ascii="Arial" w:hAnsi="Arial" w:cs="Arial"/>
          <w:sz w:val="24"/>
          <w:szCs w:val="24"/>
        </w:rPr>
        <w:t>international</w:t>
      </w:r>
      <w:r w:rsidR="00DB7BF0" w:rsidRPr="00B6012F">
        <w:rPr>
          <w:rFonts w:ascii="Arial" w:hAnsi="Arial" w:cs="Arial"/>
          <w:sz w:val="24"/>
          <w:szCs w:val="24"/>
        </w:rPr>
        <w:t xml:space="preserve">ly. A first step in the PONI is therefore to gain information about the level of awareness of these professionals, and also of midwives who attend the majority of deliveries in many countries, of the concept of the Developmental Origins of Health and Disease (DOHaD) and the vital role </w:t>
      </w:r>
      <w:r w:rsidR="009034B8">
        <w:rPr>
          <w:rFonts w:ascii="Arial" w:hAnsi="Arial" w:cs="Arial"/>
          <w:sz w:val="24"/>
          <w:szCs w:val="24"/>
        </w:rPr>
        <w:t xml:space="preserve">that </w:t>
      </w:r>
      <w:r w:rsidR="00DB7BF0" w:rsidRPr="00B6012F">
        <w:rPr>
          <w:rFonts w:ascii="Arial" w:hAnsi="Arial" w:cs="Arial"/>
          <w:sz w:val="24"/>
          <w:szCs w:val="24"/>
        </w:rPr>
        <w:t xml:space="preserve">they can play in reducing later NCD </w:t>
      </w:r>
      <w:r w:rsidR="00DB7BF0" w:rsidRPr="00B6012F">
        <w:rPr>
          <w:rFonts w:ascii="Arial" w:hAnsi="Arial" w:cs="Arial"/>
          <w:sz w:val="24"/>
          <w:szCs w:val="24"/>
        </w:rPr>
        <w:lastRenderedPageBreak/>
        <w:t>risk in prospective parents and their future children.</w:t>
      </w:r>
      <w:r w:rsidR="00C109ED" w:rsidRPr="00B6012F">
        <w:rPr>
          <w:rFonts w:ascii="Arial" w:hAnsi="Arial" w:cs="Arial"/>
          <w:sz w:val="24"/>
          <w:szCs w:val="24"/>
        </w:rPr>
        <w:t xml:space="preserve"> </w:t>
      </w:r>
      <w:r w:rsidR="00C109ED" w:rsidRPr="00B6012F">
        <w:rPr>
          <w:rFonts w:ascii="Arial" w:eastAsia="FreeSerif" w:hAnsi="Arial" w:cs="Arial"/>
          <w:sz w:val="24"/>
          <w:szCs w:val="24"/>
        </w:rPr>
        <w:t xml:space="preserve">The </w:t>
      </w:r>
      <w:r w:rsidR="00175ABD" w:rsidRPr="00B6012F">
        <w:rPr>
          <w:rFonts w:ascii="Arial" w:eastAsia="FreeSerif" w:hAnsi="Arial" w:cs="Arial"/>
          <w:sz w:val="24"/>
          <w:szCs w:val="24"/>
        </w:rPr>
        <w:t xml:space="preserve">protocol </w:t>
      </w:r>
      <w:r w:rsidR="00C109ED" w:rsidRPr="00B6012F">
        <w:rPr>
          <w:rFonts w:ascii="Arial" w:eastAsia="FreeSerif" w:hAnsi="Arial" w:cs="Arial"/>
          <w:sz w:val="24"/>
          <w:szCs w:val="24"/>
        </w:rPr>
        <w:t>published in this issue (Jacob et al</w:t>
      </w:r>
      <w:r w:rsidR="009034B8">
        <w:rPr>
          <w:rFonts w:ascii="Arial" w:eastAsia="FreeSerif" w:hAnsi="Arial" w:cs="Arial"/>
          <w:sz w:val="24"/>
          <w:szCs w:val="24"/>
        </w:rPr>
        <w:t>.</w:t>
      </w:r>
      <w:r w:rsidR="00C109ED" w:rsidRPr="00B6012F">
        <w:rPr>
          <w:rFonts w:ascii="Arial" w:eastAsia="FreeSerif" w:hAnsi="Arial" w:cs="Arial"/>
          <w:sz w:val="24"/>
          <w:szCs w:val="24"/>
        </w:rPr>
        <w:t xml:space="preserve">) </w:t>
      </w:r>
      <w:r w:rsidR="00721957" w:rsidRPr="00B6012F">
        <w:rPr>
          <w:rFonts w:ascii="Arial" w:eastAsia="FreeSerif" w:hAnsi="Arial" w:cs="Arial"/>
          <w:sz w:val="24"/>
          <w:szCs w:val="24"/>
        </w:rPr>
        <w:t>discusses how healthcare practitioners are ideally placed</w:t>
      </w:r>
      <w:r w:rsidR="00873D68" w:rsidRPr="00B6012F">
        <w:rPr>
          <w:rFonts w:ascii="Arial" w:eastAsia="FreeSerif" w:hAnsi="Arial" w:cs="Arial"/>
          <w:sz w:val="24"/>
          <w:szCs w:val="24"/>
        </w:rPr>
        <w:t xml:space="preserve"> to</w:t>
      </w:r>
      <w:r w:rsidR="00721957" w:rsidRPr="00B6012F">
        <w:rPr>
          <w:rFonts w:ascii="Arial" w:eastAsia="FreeSerif" w:hAnsi="Arial" w:cs="Arial"/>
          <w:sz w:val="24"/>
          <w:szCs w:val="24"/>
        </w:rPr>
        <w:t xml:space="preserve"> implement the DOHaD concept. The study will also </w:t>
      </w:r>
      <w:r w:rsidR="00C109ED" w:rsidRPr="00B6012F">
        <w:rPr>
          <w:rFonts w:ascii="Arial" w:eastAsia="FreeSerif" w:hAnsi="Arial" w:cs="Arial"/>
          <w:sz w:val="24"/>
          <w:szCs w:val="24"/>
        </w:rPr>
        <w:t>explore the barriers and facilitators faced by midwives</w:t>
      </w:r>
      <w:r w:rsidR="00786BF3" w:rsidRPr="00B6012F">
        <w:rPr>
          <w:rFonts w:ascii="Arial" w:eastAsia="FreeSerif" w:hAnsi="Arial" w:cs="Arial"/>
          <w:sz w:val="24"/>
          <w:szCs w:val="24"/>
        </w:rPr>
        <w:t xml:space="preserve">, </w:t>
      </w:r>
      <w:r w:rsidR="009034B8">
        <w:rPr>
          <w:rFonts w:ascii="Arial" w:eastAsia="FreeSerif" w:hAnsi="Arial" w:cs="Arial"/>
          <w:sz w:val="24"/>
          <w:szCs w:val="24"/>
        </w:rPr>
        <w:t>o</w:t>
      </w:r>
      <w:r w:rsidR="009034B8" w:rsidRPr="00B6012F">
        <w:rPr>
          <w:rFonts w:ascii="Arial" w:eastAsia="FreeSerif" w:hAnsi="Arial" w:cs="Arial"/>
          <w:sz w:val="24"/>
          <w:szCs w:val="24"/>
        </w:rPr>
        <w:t>bstetricians</w:t>
      </w:r>
      <w:r w:rsidR="009034B8">
        <w:rPr>
          <w:rFonts w:ascii="Arial" w:eastAsia="FreeSerif" w:hAnsi="Arial" w:cs="Arial"/>
          <w:sz w:val="24"/>
          <w:szCs w:val="24"/>
        </w:rPr>
        <w:t>,</w:t>
      </w:r>
      <w:r w:rsidR="009034B8" w:rsidRPr="00B6012F">
        <w:rPr>
          <w:rFonts w:ascii="Arial" w:eastAsia="FreeSerif" w:hAnsi="Arial" w:cs="Arial"/>
          <w:sz w:val="24"/>
          <w:szCs w:val="24"/>
        </w:rPr>
        <w:t xml:space="preserve"> </w:t>
      </w:r>
      <w:r w:rsidR="00C109ED" w:rsidRPr="00B6012F">
        <w:rPr>
          <w:rFonts w:ascii="Arial" w:eastAsia="FreeSerif" w:hAnsi="Arial" w:cs="Arial"/>
          <w:sz w:val="24"/>
          <w:szCs w:val="24"/>
        </w:rPr>
        <w:t xml:space="preserve">and </w:t>
      </w:r>
      <w:r w:rsidR="009034B8">
        <w:rPr>
          <w:rFonts w:ascii="Arial" w:eastAsia="FreeSerif" w:hAnsi="Arial" w:cs="Arial"/>
          <w:sz w:val="24"/>
          <w:szCs w:val="24"/>
        </w:rPr>
        <w:t>g</w:t>
      </w:r>
      <w:r w:rsidR="009034B8" w:rsidRPr="00B6012F">
        <w:rPr>
          <w:rFonts w:ascii="Arial" w:eastAsia="FreeSerif" w:hAnsi="Arial" w:cs="Arial"/>
          <w:sz w:val="24"/>
          <w:szCs w:val="24"/>
        </w:rPr>
        <w:t xml:space="preserve">ynecologists </w:t>
      </w:r>
      <w:r w:rsidR="00C109ED" w:rsidRPr="00B6012F">
        <w:rPr>
          <w:rFonts w:ascii="Arial" w:eastAsia="FreeSerif" w:hAnsi="Arial" w:cs="Arial"/>
          <w:sz w:val="24"/>
          <w:szCs w:val="24"/>
        </w:rPr>
        <w:t xml:space="preserve">for engaging women in the </w:t>
      </w:r>
      <w:r w:rsidR="00721957" w:rsidRPr="00B6012F">
        <w:rPr>
          <w:rFonts w:ascii="Arial" w:eastAsia="FreeSerif" w:hAnsi="Arial" w:cs="Arial"/>
          <w:sz w:val="24"/>
          <w:szCs w:val="24"/>
        </w:rPr>
        <w:t>preconception</w:t>
      </w:r>
      <w:r w:rsidR="00BE368C" w:rsidRPr="00B6012F">
        <w:rPr>
          <w:rFonts w:ascii="Arial" w:eastAsia="FreeSerif" w:hAnsi="Arial" w:cs="Arial"/>
          <w:sz w:val="24"/>
          <w:szCs w:val="24"/>
        </w:rPr>
        <w:t xml:space="preserve">, pregnancy, </w:t>
      </w:r>
      <w:r w:rsidR="00721957" w:rsidRPr="00B6012F">
        <w:rPr>
          <w:rFonts w:ascii="Arial" w:eastAsia="FreeSerif" w:hAnsi="Arial" w:cs="Arial"/>
          <w:sz w:val="24"/>
          <w:szCs w:val="24"/>
        </w:rPr>
        <w:t>postpartum</w:t>
      </w:r>
      <w:r w:rsidR="009034B8">
        <w:rPr>
          <w:rFonts w:ascii="Arial" w:eastAsia="FreeSerif" w:hAnsi="Arial" w:cs="Arial"/>
          <w:sz w:val="24"/>
          <w:szCs w:val="24"/>
        </w:rPr>
        <w:t>,</w:t>
      </w:r>
      <w:r w:rsidR="00721957" w:rsidRPr="00B6012F">
        <w:rPr>
          <w:rFonts w:ascii="Arial" w:eastAsia="FreeSerif" w:hAnsi="Arial" w:cs="Arial"/>
          <w:sz w:val="24"/>
          <w:szCs w:val="24"/>
        </w:rPr>
        <w:t xml:space="preserve"> and inter</w:t>
      </w:r>
      <w:r w:rsidR="0071705A" w:rsidRPr="00B6012F">
        <w:rPr>
          <w:rFonts w:ascii="Arial" w:eastAsia="FreeSerif" w:hAnsi="Arial" w:cs="Arial"/>
          <w:sz w:val="24"/>
          <w:szCs w:val="24"/>
        </w:rPr>
        <w:t>-</w:t>
      </w:r>
      <w:r w:rsidR="00721957" w:rsidRPr="00B6012F">
        <w:rPr>
          <w:rFonts w:ascii="Arial" w:eastAsia="FreeSerif" w:hAnsi="Arial" w:cs="Arial"/>
          <w:sz w:val="24"/>
          <w:szCs w:val="24"/>
        </w:rPr>
        <w:t>conception periods,</w:t>
      </w:r>
      <w:r w:rsidR="00C109ED" w:rsidRPr="00B6012F">
        <w:rPr>
          <w:rFonts w:ascii="Arial" w:eastAsia="FreeSerif" w:hAnsi="Arial" w:cs="Arial"/>
          <w:sz w:val="24"/>
          <w:szCs w:val="24"/>
        </w:rPr>
        <w:t xml:space="preserve"> with the aim of preventing the transgenerational passage of NCDs. </w:t>
      </w:r>
      <w:r w:rsidR="00175ABD" w:rsidRPr="00B6012F">
        <w:rPr>
          <w:rFonts w:ascii="Arial" w:hAnsi="Arial" w:cs="Arial"/>
          <w:sz w:val="24"/>
          <w:szCs w:val="24"/>
        </w:rPr>
        <w:t>This is the first study to explore the views of healthcare practitioners using a life-course and DOHaD lens and will include participants from multiple settings.</w:t>
      </w:r>
    </w:p>
    <w:p w14:paraId="28456A03" w14:textId="614343C6" w:rsidR="00CF543B" w:rsidRPr="00B6012F" w:rsidRDefault="00CF543B" w:rsidP="00B6012F">
      <w:pPr>
        <w:spacing w:line="480" w:lineRule="auto"/>
        <w:jc w:val="left"/>
        <w:rPr>
          <w:rFonts w:ascii="Arial" w:hAnsi="Arial" w:cs="Arial"/>
          <w:sz w:val="24"/>
          <w:szCs w:val="24"/>
        </w:rPr>
      </w:pPr>
      <w:r w:rsidRPr="00B6012F">
        <w:rPr>
          <w:rFonts w:ascii="Arial" w:hAnsi="Arial" w:cs="Arial"/>
          <w:sz w:val="24"/>
          <w:szCs w:val="24"/>
        </w:rPr>
        <w:t>I</w:t>
      </w:r>
      <w:r w:rsidR="001C147E" w:rsidRPr="00B6012F">
        <w:rPr>
          <w:rFonts w:ascii="Arial" w:hAnsi="Arial" w:cs="Arial"/>
          <w:sz w:val="24"/>
          <w:szCs w:val="24"/>
        </w:rPr>
        <w:t>n</w:t>
      </w:r>
      <w:r w:rsidRPr="00B6012F">
        <w:rPr>
          <w:rFonts w:ascii="Arial" w:hAnsi="Arial" w:cs="Arial"/>
          <w:sz w:val="24"/>
          <w:szCs w:val="24"/>
        </w:rPr>
        <w:t xml:space="preserve"> parallel</w:t>
      </w:r>
      <w:r w:rsidR="00847E48" w:rsidRPr="00B6012F">
        <w:rPr>
          <w:rFonts w:ascii="Arial" w:hAnsi="Arial" w:cs="Arial"/>
          <w:sz w:val="24"/>
          <w:szCs w:val="24"/>
        </w:rPr>
        <w:t>,</w:t>
      </w:r>
      <w:r w:rsidRPr="00B6012F">
        <w:rPr>
          <w:rFonts w:ascii="Arial" w:hAnsi="Arial" w:cs="Arial"/>
          <w:sz w:val="24"/>
          <w:szCs w:val="24"/>
        </w:rPr>
        <w:t xml:space="preserve"> the PONI group is developing a core outcome set for </w:t>
      </w:r>
      <w:r w:rsidR="009034B8">
        <w:rPr>
          <w:rFonts w:ascii="Arial" w:hAnsi="Arial" w:cs="Arial"/>
          <w:sz w:val="24"/>
          <w:szCs w:val="24"/>
        </w:rPr>
        <w:t xml:space="preserve">research studies on </w:t>
      </w:r>
      <w:r w:rsidRPr="00B6012F">
        <w:rPr>
          <w:rFonts w:ascii="Arial" w:hAnsi="Arial" w:cs="Arial"/>
          <w:sz w:val="24"/>
          <w:szCs w:val="24"/>
        </w:rPr>
        <w:t>pregnancy</w:t>
      </w:r>
      <w:r w:rsidR="00847E48" w:rsidRPr="00B6012F">
        <w:rPr>
          <w:rFonts w:ascii="Arial" w:hAnsi="Arial" w:cs="Arial"/>
          <w:sz w:val="24"/>
          <w:szCs w:val="24"/>
        </w:rPr>
        <w:t xml:space="preserve"> nutrition</w:t>
      </w:r>
      <w:r w:rsidRPr="00B6012F">
        <w:rPr>
          <w:rFonts w:ascii="Arial" w:hAnsi="Arial" w:cs="Arial"/>
          <w:sz w:val="24"/>
          <w:szCs w:val="24"/>
        </w:rPr>
        <w:t xml:space="preserve">, on the basis that </w:t>
      </w:r>
      <w:r w:rsidR="009034B8">
        <w:rPr>
          <w:rFonts w:ascii="Arial" w:hAnsi="Arial" w:cs="Arial"/>
          <w:sz w:val="24"/>
          <w:szCs w:val="24"/>
        </w:rPr>
        <w:t>“</w:t>
      </w:r>
      <w:r w:rsidRPr="00B6012F">
        <w:rPr>
          <w:rFonts w:ascii="Arial" w:hAnsi="Arial" w:cs="Arial"/>
          <w:sz w:val="24"/>
          <w:szCs w:val="24"/>
        </w:rPr>
        <w:t>what gets measured gets managed</w:t>
      </w:r>
      <w:r w:rsidR="009034B8">
        <w:rPr>
          <w:rFonts w:ascii="Arial" w:hAnsi="Arial" w:cs="Arial"/>
          <w:sz w:val="24"/>
          <w:szCs w:val="24"/>
        </w:rPr>
        <w:t>.”</w:t>
      </w:r>
      <w:r w:rsidRPr="00B6012F">
        <w:rPr>
          <w:rFonts w:ascii="Arial" w:hAnsi="Arial" w:cs="Arial"/>
          <w:sz w:val="24"/>
          <w:szCs w:val="24"/>
        </w:rPr>
        <w:t xml:space="preserve"> </w:t>
      </w:r>
      <w:r w:rsidR="00847E48" w:rsidRPr="00B6012F">
        <w:rPr>
          <w:rFonts w:ascii="Arial" w:hAnsi="Arial" w:cs="Arial"/>
          <w:sz w:val="24"/>
          <w:szCs w:val="24"/>
        </w:rPr>
        <w:t xml:space="preserve">Once developed, this </w:t>
      </w:r>
      <w:r w:rsidRPr="00B6012F">
        <w:rPr>
          <w:rFonts w:ascii="Arial" w:hAnsi="Arial" w:cs="Arial"/>
          <w:sz w:val="24"/>
          <w:szCs w:val="24"/>
        </w:rPr>
        <w:t xml:space="preserve">set </w:t>
      </w:r>
      <w:r w:rsidR="00847E48" w:rsidRPr="00B6012F">
        <w:rPr>
          <w:rFonts w:ascii="Arial" w:hAnsi="Arial" w:cs="Arial"/>
          <w:sz w:val="24"/>
          <w:szCs w:val="24"/>
        </w:rPr>
        <w:t>of outcomes will be expected to be measured in all relevant studies globally</w:t>
      </w:r>
      <w:r w:rsidR="00873D68" w:rsidRPr="00B6012F">
        <w:rPr>
          <w:rFonts w:ascii="Arial" w:hAnsi="Arial" w:cs="Arial"/>
          <w:sz w:val="24"/>
          <w:szCs w:val="24"/>
        </w:rPr>
        <w:t xml:space="preserve"> on nutrition in pregnancy</w:t>
      </w:r>
      <w:r w:rsidR="00847E48" w:rsidRPr="00B6012F">
        <w:rPr>
          <w:rFonts w:ascii="Arial" w:hAnsi="Arial" w:cs="Arial"/>
          <w:sz w:val="24"/>
          <w:szCs w:val="24"/>
        </w:rPr>
        <w:t>. This will enhance the inter</w:t>
      </w:r>
      <w:r w:rsidR="00BE368C" w:rsidRPr="00B6012F">
        <w:rPr>
          <w:rFonts w:ascii="Arial" w:hAnsi="Arial" w:cs="Arial"/>
          <w:sz w:val="24"/>
          <w:szCs w:val="24"/>
        </w:rPr>
        <w:t>n</w:t>
      </w:r>
      <w:r w:rsidR="00847E48" w:rsidRPr="00B6012F">
        <w:rPr>
          <w:rFonts w:ascii="Arial" w:hAnsi="Arial" w:cs="Arial"/>
          <w:sz w:val="24"/>
          <w:szCs w:val="24"/>
        </w:rPr>
        <w:t>ational data available on key outcomes related to nutrition during pregnancy</w:t>
      </w:r>
      <w:r w:rsidR="00873D68" w:rsidRPr="00B6012F">
        <w:rPr>
          <w:rFonts w:ascii="Arial" w:hAnsi="Arial" w:cs="Arial"/>
          <w:sz w:val="24"/>
          <w:szCs w:val="24"/>
        </w:rPr>
        <w:t>. This</w:t>
      </w:r>
      <w:r w:rsidR="002410DB" w:rsidRPr="00B6012F">
        <w:rPr>
          <w:rFonts w:ascii="Arial" w:hAnsi="Arial" w:cs="Arial"/>
          <w:sz w:val="24"/>
          <w:szCs w:val="24"/>
        </w:rPr>
        <w:t xml:space="preserve"> </w:t>
      </w:r>
      <w:r w:rsidR="00847E48" w:rsidRPr="00B6012F">
        <w:rPr>
          <w:rFonts w:ascii="Arial" w:hAnsi="Arial" w:cs="Arial"/>
          <w:sz w:val="24"/>
          <w:szCs w:val="24"/>
        </w:rPr>
        <w:t>will help identify prior</w:t>
      </w:r>
      <w:r w:rsidR="00BE368C" w:rsidRPr="00B6012F">
        <w:rPr>
          <w:rFonts w:ascii="Arial" w:hAnsi="Arial" w:cs="Arial"/>
          <w:sz w:val="24"/>
          <w:szCs w:val="24"/>
        </w:rPr>
        <w:t>i</w:t>
      </w:r>
      <w:r w:rsidR="00847E48" w:rsidRPr="00B6012F">
        <w:rPr>
          <w:rFonts w:ascii="Arial" w:hAnsi="Arial" w:cs="Arial"/>
          <w:sz w:val="24"/>
          <w:szCs w:val="24"/>
        </w:rPr>
        <w:t>ties for clinical practice and resource allocation to improve the long</w:t>
      </w:r>
      <w:r w:rsidR="00BE368C" w:rsidRPr="00B6012F">
        <w:rPr>
          <w:rFonts w:ascii="Arial" w:hAnsi="Arial" w:cs="Arial"/>
          <w:sz w:val="24"/>
          <w:szCs w:val="24"/>
        </w:rPr>
        <w:t>-</w:t>
      </w:r>
      <w:r w:rsidR="00847E48" w:rsidRPr="00B6012F">
        <w:rPr>
          <w:rFonts w:ascii="Arial" w:hAnsi="Arial" w:cs="Arial"/>
          <w:sz w:val="24"/>
          <w:szCs w:val="24"/>
        </w:rPr>
        <w:t>term nutritional health of women and their children.</w:t>
      </w:r>
      <w:r w:rsidRPr="00B6012F">
        <w:rPr>
          <w:rFonts w:ascii="Arial" w:hAnsi="Arial" w:cs="Arial"/>
          <w:sz w:val="24"/>
          <w:szCs w:val="24"/>
        </w:rPr>
        <w:t xml:space="preserve"> The protocol for this study is also published in this issue of IJGO</w:t>
      </w:r>
      <w:r w:rsidR="00873D68" w:rsidRPr="00B6012F">
        <w:rPr>
          <w:rFonts w:ascii="Arial" w:hAnsi="Arial" w:cs="Arial"/>
          <w:sz w:val="24"/>
          <w:szCs w:val="24"/>
        </w:rPr>
        <w:t xml:space="preserve"> (Killeen et al</w:t>
      </w:r>
      <w:r w:rsidR="009034B8">
        <w:rPr>
          <w:rFonts w:ascii="Arial" w:hAnsi="Arial" w:cs="Arial"/>
          <w:sz w:val="24"/>
          <w:szCs w:val="24"/>
        </w:rPr>
        <w:t>.</w:t>
      </w:r>
      <w:r w:rsidR="00873D68" w:rsidRPr="00B6012F">
        <w:rPr>
          <w:rFonts w:ascii="Arial" w:hAnsi="Arial" w:cs="Arial"/>
          <w:sz w:val="24"/>
          <w:szCs w:val="24"/>
        </w:rPr>
        <w:t>)</w:t>
      </w:r>
      <w:r w:rsidR="00BE368C" w:rsidRPr="00B6012F">
        <w:rPr>
          <w:rFonts w:ascii="Arial" w:hAnsi="Arial" w:cs="Arial"/>
          <w:sz w:val="24"/>
          <w:szCs w:val="24"/>
        </w:rPr>
        <w:t>.</w:t>
      </w:r>
    </w:p>
    <w:p w14:paraId="5AD749B6" w14:textId="77777777" w:rsidR="00BE368C" w:rsidRPr="00B6012F" w:rsidRDefault="00BE368C" w:rsidP="00B6012F">
      <w:pPr>
        <w:spacing w:line="480" w:lineRule="auto"/>
        <w:jc w:val="left"/>
        <w:rPr>
          <w:rFonts w:ascii="Arial" w:hAnsi="Arial" w:cs="Arial"/>
          <w:sz w:val="24"/>
          <w:szCs w:val="24"/>
        </w:rPr>
      </w:pPr>
    </w:p>
    <w:p w14:paraId="0A00AE30" w14:textId="05C6D3B5" w:rsidR="00C63D3A" w:rsidRPr="00B6012F" w:rsidRDefault="00E10EFD" w:rsidP="00B6012F">
      <w:pPr>
        <w:spacing w:line="480" w:lineRule="auto"/>
        <w:jc w:val="left"/>
        <w:rPr>
          <w:rFonts w:ascii="Arial" w:hAnsi="Arial" w:cs="Arial"/>
          <w:sz w:val="24"/>
          <w:szCs w:val="24"/>
        </w:rPr>
      </w:pPr>
      <w:r w:rsidRPr="00B6012F">
        <w:rPr>
          <w:rFonts w:ascii="Arial" w:hAnsi="Arial" w:cs="Arial"/>
          <w:sz w:val="24"/>
          <w:szCs w:val="24"/>
        </w:rPr>
        <w:t>The PONI initiative thus aims to tackle NCDs in pregnancy through its focus on t</w:t>
      </w:r>
      <w:r w:rsidR="00E93C83" w:rsidRPr="00B6012F">
        <w:rPr>
          <w:rFonts w:ascii="Arial" w:hAnsi="Arial" w:cs="Arial"/>
          <w:sz w:val="24"/>
          <w:szCs w:val="24"/>
        </w:rPr>
        <w:t>hree critical period</w:t>
      </w:r>
      <w:r w:rsidR="00F11291" w:rsidRPr="00B6012F">
        <w:rPr>
          <w:rFonts w:ascii="Arial" w:hAnsi="Arial" w:cs="Arial"/>
          <w:sz w:val="24"/>
          <w:szCs w:val="24"/>
        </w:rPr>
        <w:t>s</w:t>
      </w:r>
      <w:r w:rsidR="00E93C83" w:rsidRPr="00B6012F">
        <w:rPr>
          <w:rFonts w:ascii="Arial" w:hAnsi="Arial" w:cs="Arial"/>
          <w:sz w:val="24"/>
          <w:szCs w:val="24"/>
        </w:rPr>
        <w:t xml:space="preserve"> of </w:t>
      </w:r>
      <w:r w:rsidRPr="00B6012F">
        <w:rPr>
          <w:rFonts w:ascii="Arial" w:hAnsi="Arial" w:cs="Arial"/>
          <w:sz w:val="24"/>
          <w:szCs w:val="24"/>
        </w:rPr>
        <w:t>preconception, early pregnancy</w:t>
      </w:r>
      <w:r w:rsidR="009034B8">
        <w:rPr>
          <w:rFonts w:ascii="Arial" w:hAnsi="Arial" w:cs="Arial"/>
          <w:sz w:val="24"/>
          <w:szCs w:val="24"/>
        </w:rPr>
        <w:t>,</w:t>
      </w:r>
      <w:r w:rsidRPr="00B6012F">
        <w:rPr>
          <w:rFonts w:ascii="Arial" w:hAnsi="Arial" w:cs="Arial"/>
          <w:sz w:val="24"/>
          <w:szCs w:val="24"/>
        </w:rPr>
        <w:t xml:space="preserve"> and post-pregnancy periods. </w:t>
      </w:r>
      <w:r w:rsidR="00CF543B" w:rsidRPr="00B6012F">
        <w:rPr>
          <w:rFonts w:ascii="Arial" w:hAnsi="Arial" w:cs="Arial"/>
          <w:sz w:val="24"/>
          <w:szCs w:val="24"/>
        </w:rPr>
        <w:t xml:space="preserve">Before </w:t>
      </w:r>
      <w:r w:rsidR="00F11291" w:rsidRPr="00B6012F">
        <w:rPr>
          <w:rFonts w:ascii="Arial" w:hAnsi="Arial" w:cs="Arial"/>
          <w:sz w:val="24"/>
          <w:szCs w:val="24"/>
        </w:rPr>
        <w:t>the formation of</w:t>
      </w:r>
      <w:r w:rsidR="00CF543B" w:rsidRPr="00B6012F">
        <w:rPr>
          <w:rFonts w:ascii="Arial" w:hAnsi="Arial" w:cs="Arial"/>
          <w:sz w:val="24"/>
          <w:szCs w:val="24"/>
        </w:rPr>
        <w:t xml:space="preserve"> </w:t>
      </w:r>
      <w:r w:rsidR="009034B8">
        <w:rPr>
          <w:rFonts w:ascii="Arial" w:hAnsi="Arial" w:cs="Arial"/>
          <w:sz w:val="24"/>
          <w:szCs w:val="24"/>
        </w:rPr>
        <w:t xml:space="preserve">the </w:t>
      </w:r>
      <w:r w:rsidR="00CF543B" w:rsidRPr="00B6012F">
        <w:rPr>
          <w:rFonts w:ascii="Arial" w:hAnsi="Arial" w:cs="Arial"/>
          <w:sz w:val="24"/>
          <w:szCs w:val="24"/>
        </w:rPr>
        <w:t>PNCDC, the A</w:t>
      </w:r>
      <w:r w:rsidR="00847E48" w:rsidRPr="00B6012F">
        <w:rPr>
          <w:rFonts w:ascii="Arial" w:hAnsi="Arial" w:cs="Arial"/>
          <w:sz w:val="24"/>
          <w:szCs w:val="24"/>
        </w:rPr>
        <w:t xml:space="preserve">dolescent, Preconception and </w:t>
      </w:r>
      <w:r w:rsidR="00CF543B" w:rsidRPr="00B6012F">
        <w:rPr>
          <w:rFonts w:ascii="Arial" w:hAnsi="Arial" w:cs="Arial"/>
          <w:sz w:val="24"/>
          <w:szCs w:val="24"/>
        </w:rPr>
        <w:t>M</w:t>
      </w:r>
      <w:r w:rsidR="00847E48" w:rsidRPr="00B6012F">
        <w:rPr>
          <w:rFonts w:ascii="Arial" w:hAnsi="Arial" w:cs="Arial"/>
          <w:sz w:val="24"/>
          <w:szCs w:val="24"/>
        </w:rPr>
        <w:t xml:space="preserve">aternal </w:t>
      </w:r>
      <w:r w:rsidR="00CF543B" w:rsidRPr="00B6012F">
        <w:rPr>
          <w:rFonts w:ascii="Arial" w:hAnsi="Arial" w:cs="Arial"/>
          <w:sz w:val="24"/>
          <w:szCs w:val="24"/>
        </w:rPr>
        <w:t>N</w:t>
      </w:r>
      <w:r w:rsidR="00847E48" w:rsidRPr="00B6012F">
        <w:rPr>
          <w:rFonts w:ascii="Arial" w:hAnsi="Arial" w:cs="Arial"/>
          <w:sz w:val="24"/>
          <w:szCs w:val="24"/>
        </w:rPr>
        <w:t>utrition</w:t>
      </w:r>
      <w:r w:rsidR="00CF543B" w:rsidRPr="00B6012F">
        <w:rPr>
          <w:rFonts w:ascii="Arial" w:hAnsi="Arial" w:cs="Arial"/>
          <w:sz w:val="24"/>
          <w:szCs w:val="24"/>
        </w:rPr>
        <w:t xml:space="preserve"> group developed a </w:t>
      </w:r>
      <w:r w:rsidR="00847E48" w:rsidRPr="00B6012F">
        <w:rPr>
          <w:rFonts w:ascii="Arial" w:hAnsi="Arial" w:cs="Arial"/>
          <w:sz w:val="24"/>
          <w:szCs w:val="24"/>
        </w:rPr>
        <w:t xml:space="preserve">nutrition </w:t>
      </w:r>
      <w:r w:rsidR="00CF543B" w:rsidRPr="00B6012F">
        <w:rPr>
          <w:rFonts w:ascii="Arial" w:hAnsi="Arial" w:cs="Arial"/>
          <w:sz w:val="24"/>
          <w:szCs w:val="24"/>
        </w:rPr>
        <w:t>checklist for use by obstetricians, midwives</w:t>
      </w:r>
      <w:r w:rsidR="009034B8">
        <w:rPr>
          <w:rFonts w:ascii="Arial" w:hAnsi="Arial" w:cs="Arial"/>
          <w:sz w:val="24"/>
          <w:szCs w:val="24"/>
        </w:rPr>
        <w:t>,</w:t>
      </w:r>
      <w:r w:rsidR="00CF543B" w:rsidRPr="00B6012F">
        <w:rPr>
          <w:rFonts w:ascii="Arial" w:hAnsi="Arial" w:cs="Arial"/>
          <w:sz w:val="24"/>
          <w:szCs w:val="24"/>
        </w:rPr>
        <w:t xml:space="preserve"> </w:t>
      </w:r>
      <w:r w:rsidR="00873D68" w:rsidRPr="00B6012F">
        <w:rPr>
          <w:rFonts w:ascii="Arial" w:hAnsi="Arial" w:cs="Arial"/>
          <w:sz w:val="24"/>
          <w:szCs w:val="24"/>
        </w:rPr>
        <w:t>and</w:t>
      </w:r>
      <w:r w:rsidR="00CF543B" w:rsidRPr="00B6012F">
        <w:rPr>
          <w:rFonts w:ascii="Arial" w:hAnsi="Arial" w:cs="Arial"/>
          <w:sz w:val="24"/>
          <w:szCs w:val="24"/>
        </w:rPr>
        <w:t xml:space="preserve"> other healthcare professionals</w:t>
      </w:r>
      <w:r w:rsidR="002410DB" w:rsidRPr="00B6012F">
        <w:rPr>
          <w:rFonts w:ascii="Arial" w:hAnsi="Arial" w:cs="Arial"/>
          <w:sz w:val="24"/>
          <w:szCs w:val="24"/>
        </w:rPr>
        <w:t xml:space="preserve"> </w:t>
      </w:r>
      <w:r w:rsidR="00807717">
        <w:rPr>
          <w:rFonts w:ascii="Arial" w:hAnsi="Arial" w:cs="Arial"/>
          <w:sz w:val="24"/>
          <w:szCs w:val="24"/>
        </w:rPr>
        <w:t>[</w:t>
      </w:r>
      <w:r w:rsidR="00797430" w:rsidRPr="00B6012F">
        <w:rPr>
          <w:rFonts w:ascii="Arial" w:hAnsi="Arial" w:cs="Arial"/>
          <w:sz w:val="24"/>
          <w:szCs w:val="24"/>
        </w:rPr>
        <w:t>12</w:t>
      </w:r>
      <w:r w:rsidR="00807717">
        <w:rPr>
          <w:rFonts w:ascii="Arial" w:hAnsi="Arial" w:cs="Arial"/>
          <w:sz w:val="24"/>
          <w:szCs w:val="24"/>
        </w:rPr>
        <w:t>]</w:t>
      </w:r>
      <w:r w:rsidR="00947D55" w:rsidRPr="00B6012F">
        <w:rPr>
          <w:rFonts w:ascii="Arial" w:hAnsi="Arial" w:cs="Arial"/>
          <w:sz w:val="24"/>
          <w:szCs w:val="24"/>
        </w:rPr>
        <w:t>,</w:t>
      </w:r>
      <w:r w:rsidRPr="00B6012F">
        <w:rPr>
          <w:rFonts w:ascii="Arial" w:hAnsi="Arial" w:cs="Arial"/>
          <w:sz w:val="24"/>
          <w:szCs w:val="24"/>
        </w:rPr>
        <w:t xml:space="preserve"> which </w:t>
      </w:r>
      <w:r w:rsidRPr="00B6012F">
        <w:rPr>
          <w:rFonts w:ascii="Arial" w:hAnsi="Arial" w:cs="Arial"/>
          <w:sz w:val="24"/>
          <w:szCs w:val="24"/>
        </w:rPr>
        <w:lastRenderedPageBreak/>
        <w:t>would ideally be used in the first trimester</w:t>
      </w:r>
      <w:r w:rsidR="00947D55" w:rsidRPr="00B6012F">
        <w:rPr>
          <w:rFonts w:ascii="Arial" w:hAnsi="Arial" w:cs="Arial"/>
          <w:sz w:val="24"/>
          <w:szCs w:val="24"/>
        </w:rPr>
        <w:t xml:space="preserve"> (or at first </w:t>
      </w:r>
      <w:r w:rsidR="009034B8">
        <w:rPr>
          <w:rFonts w:ascii="Arial" w:hAnsi="Arial" w:cs="Arial"/>
          <w:sz w:val="24"/>
          <w:szCs w:val="24"/>
        </w:rPr>
        <w:t xml:space="preserve">antenatal clinic </w:t>
      </w:r>
      <w:r w:rsidR="00947D55" w:rsidRPr="00B6012F">
        <w:rPr>
          <w:rFonts w:ascii="Arial" w:hAnsi="Arial" w:cs="Arial"/>
          <w:sz w:val="24"/>
          <w:szCs w:val="24"/>
        </w:rPr>
        <w:t>visit)</w:t>
      </w:r>
      <w:r w:rsidR="00D550EE" w:rsidRPr="00B6012F">
        <w:rPr>
          <w:rFonts w:ascii="Arial" w:hAnsi="Arial" w:cs="Arial"/>
          <w:sz w:val="24"/>
          <w:szCs w:val="24"/>
        </w:rPr>
        <w:t>. The aim of the checklist is to</w:t>
      </w:r>
      <w:r w:rsidR="0071705A" w:rsidRPr="00B6012F">
        <w:rPr>
          <w:rFonts w:ascii="Arial" w:hAnsi="Arial" w:cs="Arial"/>
          <w:sz w:val="24"/>
          <w:szCs w:val="24"/>
        </w:rPr>
        <w:t xml:space="preserve"> </w:t>
      </w:r>
      <w:r w:rsidR="00CF543B" w:rsidRPr="00B6012F">
        <w:rPr>
          <w:rFonts w:ascii="Arial" w:hAnsi="Arial" w:cs="Arial"/>
          <w:sz w:val="24"/>
          <w:szCs w:val="24"/>
        </w:rPr>
        <w:t xml:space="preserve">establish a basis for a conversation with prospective parents </w:t>
      </w:r>
      <w:r w:rsidR="00C63D3A" w:rsidRPr="00B6012F">
        <w:rPr>
          <w:rFonts w:ascii="Arial" w:hAnsi="Arial" w:cs="Arial"/>
          <w:sz w:val="24"/>
          <w:szCs w:val="24"/>
        </w:rPr>
        <w:t xml:space="preserve">and women in </w:t>
      </w:r>
      <w:r w:rsidR="00873D68" w:rsidRPr="00B6012F">
        <w:rPr>
          <w:rFonts w:ascii="Arial" w:hAnsi="Arial" w:cs="Arial"/>
          <w:sz w:val="24"/>
          <w:szCs w:val="24"/>
        </w:rPr>
        <w:t>early pregnancy</w:t>
      </w:r>
      <w:r w:rsidR="00C63D3A" w:rsidRPr="00B6012F">
        <w:rPr>
          <w:rFonts w:ascii="Arial" w:hAnsi="Arial" w:cs="Arial"/>
          <w:sz w:val="24"/>
          <w:szCs w:val="24"/>
        </w:rPr>
        <w:t xml:space="preserve"> </w:t>
      </w:r>
      <w:r w:rsidR="00CF543B" w:rsidRPr="00B6012F">
        <w:rPr>
          <w:rFonts w:ascii="Arial" w:hAnsi="Arial" w:cs="Arial"/>
          <w:sz w:val="24"/>
          <w:szCs w:val="24"/>
        </w:rPr>
        <w:t>about diet and nutrition</w:t>
      </w:r>
      <w:r w:rsidR="00D550EE" w:rsidRPr="00B6012F">
        <w:rPr>
          <w:rFonts w:ascii="Arial" w:hAnsi="Arial" w:cs="Arial"/>
          <w:sz w:val="24"/>
          <w:szCs w:val="24"/>
        </w:rPr>
        <w:t xml:space="preserve"> and support the early identification of nutritional issues</w:t>
      </w:r>
      <w:r w:rsidR="00CF543B" w:rsidRPr="00B6012F">
        <w:rPr>
          <w:rFonts w:ascii="Arial" w:hAnsi="Arial" w:cs="Arial"/>
          <w:sz w:val="24"/>
          <w:szCs w:val="24"/>
        </w:rPr>
        <w:t xml:space="preserve">. </w:t>
      </w:r>
      <w:r w:rsidR="00E93C83" w:rsidRPr="00B6012F">
        <w:rPr>
          <w:rFonts w:ascii="Arial" w:hAnsi="Arial" w:cs="Arial"/>
          <w:sz w:val="24"/>
          <w:szCs w:val="24"/>
        </w:rPr>
        <w:t>H</w:t>
      </w:r>
      <w:r w:rsidRPr="00B6012F">
        <w:rPr>
          <w:rFonts w:ascii="Arial" w:hAnsi="Arial" w:cs="Arial"/>
          <w:sz w:val="24"/>
          <w:szCs w:val="24"/>
        </w:rPr>
        <w:t xml:space="preserve">ealthcare professionals </w:t>
      </w:r>
      <w:r w:rsidR="00E93C83" w:rsidRPr="00B6012F">
        <w:rPr>
          <w:rFonts w:ascii="Arial" w:hAnsi="Arial" w:cs="Arial"/>
          <w:sz w:val="24"/>
          <w:szCs w:val="24"/>
        </w:rPr>
        <w:t xml:space="preserve">can also use the checklist to </w:t>
      </w:r>
      <w:r w:rsidRPr="00B6012F">
        <w:rPr>
          <w:rFonts w:ascii="Arial" w:hAnsi="Arial" w:cs="Arial"/>
          <w:sz w:val="24"/>
          <w:szCs w:val="24"/>
        </w:rPr>
        <w:t xml:space="preserve">discuss </w:t>
      </w:r>
      <w:r w:rsidR="002E262A" w:rsidRPr="00B6012F">
        <w:rPr>
          <w:rFonts w:ascii="Arial" w:hAnsi="Arial" w:cs="Arial"/>
          <w:sz w:val="24"/>
          <w:szCs w:val="24"/>
        </w:rPr>
        <w:t xml:space="preserve">appropriate </w:t>
      </w:r>
      <w:r w:rsidRPr="00B6012F">
        <w:rPr>
          <w:rFonts w:ascii="Arial" w:hAnsi="Arial" w:cs="Arial"/>
          <w:sz w:val="24"/>
          <w:szCs w:val="24"/>
        </w:rPr>
        <w:t xml:space="preserve">gestational weight gain </w:t>
      </w:r>
      <w:r w:rsidR="002E262A" w:rsidRPr="00B6012F">
        <w:rPr>
          <w:rFonts w:ascii="Arial" w:hAnsi="Arial" w:cs="Arial"/>
          <w:sz w:val="24"/>
          <w:szCs w:val="24"/>
        </w:rPr>
        <w:t>during pregnancy</w:t>
      </w:r>
      <w:r w:rsidRPr="00B6012F">
        <w:rPr>
          <w:rFonts w:ascii="Arial" w:hAnsi="Arial" w:cs="Arial"/>
          <w:sz w:val="24"/>
          <w:szCs w:val="24"/>
        </w:rPr>
        <w:t xml:space="preserve">, particularly </w:t>
      </w:r>
      <w:r w:rsidR="002E262A" w:rsidRPr="00B6012F">
        <w:rPr>
          <w:rFonts w:ascii="Arial" w:hAnsi="Arial" w:cs="Arial"/>
          <w:sz w:val="24"/>
          <w:szCs w:val="24"/>
        </w:rPr>
        <w:t xml:space="preserve">for </w:t>
      </w:r>
      <w:r w:rsidRPr="00B6012F">
        <w:rPr>
          <w:rFonts w:ascii="Arial" w:hAnsi="Arial" w:cs="Arial"/>
          <w:sz w:val="24"/>
          <w:szCs w:val="24"/>
        </w:rPr>
        <w:t>women</w:t>
      </w:r>
      <w:r w:rsidR="002E262A" w:rsidRPr="00B6012F">
        <w:rPr>
          <w:rFonts w:ascii="Arial" w:hAnsi="Arial" w:cs="Arial"/>
          <w:sz w:val="24"/>
          <w:szCs w:val="24"/>
        </w:rPr>
        <w:t xml:space="preserve"> with obesity before pregnancy to prevent</w:t>
      </w:r>
      <w:r w:rsidRPr="00B6012F">
        <w:rPr>
          <w:rFonts w:ascii="Arial" w:hAnsi="Arial" w:cs="Arial"/>
          <w:sz w:val="24"/>
          <w:szCs w:val="24"/>
        </w:rPr>
        <w:t xml:space="preserve"> </w:t>
      </w:r>
      <w:r w:rsidR="00E93C83" w:rsidRPr="00B6012F">
        <w:rPr>
          <w:rFonts w:ascii="Arial" w:hAnsi="Arial" w:cs="Arial"/>
          <w:sz w:val="24"/>
          <w:szCs w:val="24"/>
        </w:rPr>
        <w:t xml:space="preserve">complications such as </w:t>
      </w:r>
      <w:r w:rsidRPr="00B6012F">
        <w:rPr>
          <w:rFonts w:ascii="Arial" w:hAnsi="Arial" w:cs="Arial"/>
          <w:sz w:val="24"/>
          <w:szCs w:val="24"/>
        </w:rPr>
        <w:t xml:space="preserve">preterm labor and pre-eclampsia. </w:t>
      </w:r>
      <w:r w:rsidR="00CF543B" w:rsidRPr="00B6012F">
        <w:rPr>
          <w:rFonts w:ascii="Arial" w:hAnsi="Arial" w:cs="Arial"/>
          <w:sz w:val="24"/>
          <w:szCs w:val="24"/>
        </w:rPr>
        <w:t>The checklist is simple</w:t>
      </w:r>
      <w:r w:rsidR="00D550EE" w:rsidRPr="00B6012F">
        <w:rPr>
          <w:rFonts w:ascii="Arial" w:hAnsi="Arial" w:cs="Arial"/>
          <w:sz w:val="24"/>
          <w:szCs w:val="24"/>
        </w:rPr>
        <w:t xml:space="preserve"> and takes only a few minutes to complete</w:t>
      </w:r>
      <w:r w:rsidR="002369BA" w:rsidRPr="00B6012F">
        <w:rPr>
          <w:rFonts w:ascii="Arial" w:hAnsi="Arial" w:cs="Arial"/>
          <w:sz w:val="24"/>
          <w:szCs w:val="24"/>
        </w:rPr>
        <w:t>.</w:t>
      </w:r>
      <w:r w:rsidR="002369BA">
        <w:rPr>
          <w:rFonts w:ascii="Arial" w:hAnsi="Arial" w:cs="Arial"/>
          <w:sz w:val="24"/>
          <w:szCs w:val="24"/>
        </w:rPr>
        <w:t xml:space="preserve"> </w:t>
      </w:r>
      <w:r w:rsidR="00CF543B" w:rsidRPr="00B6012F">
        <w:rPr>
          <w:rFonts w:ascii="Arial" w:hAnsi="Arial" w:cs="Arial"/>
          <w:sz w:val="24"/>
          <w:szCs w:val="24"/>
        </w:rPr>
        <w:t>We are now evaluating this checklist in Dublin, Southampton, Hong Kong</w:t>
      </w:r>
      <w:r w:rsidR="00F306B4">
        <w:rPr>
          <w:rFonts w:ascii="Arial" w:hAnsi="Arial" w:cs="Arial"/>
          <w:sz w:val="24"/>
          <w:szCs w:val="24"/>
        </w:rPr>
        <w:t>,</w:t>
      </w:r>
      <w:r w:rsidR="00CF543B" w:rsidRPr="00B6012F">
        <w:rPr>
          <w:rFonts w:ascii="Arial" w:hAnsi="Arial" w:cs="Arial"/>
          <w:sz w:val="24"/>
          <w:szCs w:val="24"/>
        </w:rPr>
        <w:t xml:space="preserve"> and </w:t>
      </w:r>
      <w:r w:rsidR="001C147E" w:rsidRPr="00B6012F">
        <w:rPr>
          <w:rFonts w:ascii="Arial" w:hAnsi="Arial" w:cs="Arial"/>
          <w:sz w:val="24"/>
          <w:szCs w:val="24"/>
        </w:rPr>
        <w:t>Milan</w:t>
      </w:r>
      <w:r w:rsidR="00F306B4">
        <w:rPr>
          <w:rFonts w:ascii="Arial" w:hAnsi="Arial" w:cs="Arial"/>
          <w:sz w:val="24"/>
          <w:szCs w:val="24"/>
        </w:rPr>
        <w:t>;</w:t>
      </w:r>
      <w:r w:rsidR="001C147E" w:rsidRPr="00B6012F">
        <w:rPr>
          <w:rFonts w:ascii="Arial" w:hAnsi="Arial" w:cs="Arial"/>
          <w:sz w:val="24"/>
          <w:szCs w:val="24"/>
        </w:rPr>
        <w:t xml:space="preserve"> </w:t>
      </w:r>
      <w:r w:rsidR="00CF543B" w:rsidRPr="00B6012F">
        <w:rPr>
          <w:rFonts w:ascii="Arial" w:hAnsi="Arial" w:cs="Arial"/>
          <w:sz w:val="24"/>
          <w:szCs w:val="24"/>
        </w:rPr>
        <w:t>results will be published by the PONI group in due course.</w:t>
      </w:r>
      <w:r w:rsidR="00C63D3A" w:rsidRPr="00B6012F">
        <w:rPr>
          <w:rFonts w:ascii="Arial" w:hAnsi="Arial" w:cs="Arial"/>
          <w:sz w:val="24"/>
          <w:szCs w:val="24"/>
        </w:rPr>
        <w:t xml:space="preserve"> Findings from the planned studies will help curriculum development</w:t>
      </w:r>
      <w:r w:rsidR="00873D68" w:rsidRPr="00B6012F">
        <w:rPr>
          <w:rFonts w:ascii="Arial" w:hAnsi="Arial" w:cs="Arial"/>
          <w:sz w:val="24"/>
          <w:szCs w:val="24"/>
        </w:rPr>
        <w:t xml:space="preserve"> and</w:t>
      </w:r>
      <w:r w:rsidR="002410DB" w:rsidRPr="00B6012F">
        <w:rPr>
          <w:rFonts w:ascii="Arial" w:hAnsi="Arial" w:cs="Arial"/>
          <w:sz w:val="24"/>
          <w:szCs w:val="24"/>
        </w:rPr>
        <w:t xml:space="preserve"> </w:t>
      </w:r>
      <w:r w:rsidR="00C63D3A" w:rsidRPr="00B6012F">
        <w:rPr>
          <w:rFonts w:ascii="Arial" w:hAnsi="Arial" w:cs="Arial"/>
          <w:sz w:val="24"/>
          <w:szCs w:val="24"/>
        </w:rPr>
        <w:t xml:space="preserve">training on innovative methods to support </w:t>
      </w:r>
      <w:r w:rsidR="002410DB" w:rsidRPr="00B6012F">
        <w:rPr>
          <w:rFonts w:ascii="Arial" w:hAnsi="Arial" w:cs="Arial"/>
          <w:sz w:val="24"/>
          <w:szCs w:val="24"/>
        </w:rPr>
        <w:t>h</w:t>
      </w:r>
      <w:r w:rsidR="00873D68" w:rsidRPr="00B6012F">
        <w:rPr>
          <w:rFonts w:ascii="Arial" w:hAnsi="Arial" w:cs="Arial"/>
          <w:sz w:val="24"/>
          <w:szCs w:val="24"/>
        </w:rPr>
        <w:t xml:space="preserve">ealthcare professionals </w:t>
      </w:r>
      <w:r w:rsidR="00C63D3A" w:rsidRPr="00B6012F">
        <w:rPr>
          <w:rFonts w:ascii="Arial" w:hAnsi="Arial" w:cs="Arial"/>
          <w:sz w:val="24"/>
          <w:szCs w:val="24"/>
        </w:rPr>
        <w:t>to initiate the conversation on nutrition, NCDs</w:t>
      </w:r>
      <w:r w:rsidR="00F306B4">
        <w:rPr>
          <w:rFonts w:ascii="Arial" w:hAnsi="Arial" w:cs="Arial"/>
          <w:sz w:val="24"/>
          <w:szCs w:val="24"/>
        </w:rPr>
        <w:t>,</w:t>
      </w:r>
      <w:r w:rsidR="00C63D3A" w:rsidRPr="00B6012F">
        <w:rPr>
          <w:rFonts w:ascii="Arial" w:hAnsi="Arial" w:cs="Arial"/>
          <w:sz w:val="24"/>
          <w:szCs w:val="24"/>
        </w:rPr>
        <w:t xml:space="preserve"> and </w:t>
      </w:r>
      <w:r w:rsidR="0071705A" w:rsidRPr="00B6012F">
        <w:rPr>
          <w:rFonts w:ascii="Arial" w:hAnsi="Arial" w:cs="Arial"/>
          <w:sz w:val="24"/>
          <w:szCs w:val="24"/>
        </w:rPr>
        <w:t xml:space="preserve">issues such as </w:t>
      </w:r>
      <w:r w:rsidR="00C63D3A" w:rsidRPr="00B6012F">
        <w:rPr>
          <w:rFonts w:ascii="Arial" w:hAnsi="Arial" w:cs="Arial"/>
          <w:sz w:val="24"/>
          <w:szCs w:val="24"/>
        </w:rPr>
        <w:t>gestational weight gain</w:t>
      </w:r>
      <w:r w:rsidR="0071705A" w:rsidRPr="00B6012F">
        <w:rPr>
          <w:rFonts w:ascii="Arial" w:hAnsi="Arial" w:cs="Arial"/>
          <w:sz w:val="24"/>
          <w:szCs w:val="24"/>
        </w:rPr>
        <w:t>.</w:t>
      </w:r>
    </w:p>
    <w:p w14:paraId="57272AA6" w14:textId="77777777" w:rsidR="00CF543B" w:rsidRPr="00B6012F" w:rsidRDefault="00CF543B" w:rsidP="00B6012F">
      <w:pPr>
        <w:spacing w:line="480" w:lineRule="auto"/>
        <w:jc w:val="left"/>
        <w:rPr>
          <w:rFonts w:ascii="Arial" w:hAnsi="Arial" w:cs="Arial"/>
          <w:sz w:val="24"/>
          <w:szCs w:val="24"/>
        </w:rPr>
      </w:pPr>
    </w:p>
    <w:p w14:paraId="726F5CC0" w14:textId="508E7500" w:rsidR="00CF543B" w:rsidRPr="00B6012F" w:rsidRDefault="00CF543B" w:rsidP="00B6012F">
      <w:pPr>
        <w:spacing w:line="480" w:lineRule="auto"/>
        <w:jc w:val="left"/>
        <w:rPr>
          <w:rFonts w:ascii="Arial" w:hAnsi="Arial" w:cs="Arial"/>
          <w:sz w:val="24"/>
          <w:szCs w:val="24"/>
        </w:rPr>
      </w:pPr>
      <w:r w:rsidRPr="00B6012F">
        <w:rPr>
          <w:rFonts w:ascii="Arial" w:hAnsi="Arial" w:cs="Arial"/>
          <w:sz w:val="24"/>
          <w:szCs w:val="24"/>
        </w:rPr>
        <w:t>Finally</w:t>
      </w:r>
      <w:r w:rsidR="00D550EE" w:rsidRPr="00B6012F">
        <w:rPr>
          <w:rFonts w:ascii="Arial" w:hAnsi="Arial" w:cs="Arial"/>
          <w:sz w:val="24"/>
          <w:szCs w:val="24"/>
        </w:rPr>
        <w:t>,</w:t>
      </w:r>
      <w:r w:rsidRPr="00B6012F">
        <w:rPr>
          <w:rFonts w:ascii="Arial" w:hAnsi="Arial" w:cs="Arial"/>
          <w:sz w:val="24"/>
          <w:szCs w:val="24"/>
        </w:rPr>
        <w:t xml:space="preserve"> the PONI group aims to produce a </w:t>
      </w:r>
      <w:r w:rsidR="00D550EE" w:rsidRPr="00B6012F">
        <w:rPr>
          <w:rFonts w:ascii="Arial" w:hAnsi="Arial" w:cs="Arial"/>
          <w:sz w:val="24"/>
          <w:szCs w:val="24"/>
        </w:rPr>
        <w:t>succinct</w:t>
      </w:r>
      <w:r w:rsidRPr="00B6012F">
        <w:rPr>
          <w:rFonts w:ascii="Arial" w:hAnsi="Arial" w:cs="Arial"/>
          <w:sz w:val="24"/>
          <w:szCs w:val="24"/>
        </w:rPr>
        <w:t xml:space="preserve"> set of guidelines for the management of obesity in </w:t>
      </w:r>
      <w:r w:rsidR="00873D68" w:rsidRPr="00B6012F">
        <w:rPr>
          <w:rFonts w:ascii="Arial" w:hAnsi="Arial" w:cs="Arial"/>
          <w:sz w:val="24"/>
          <w:szCs w:val="24"/>
        </w:rPr>
        <w:t>pregnancy</w:t>
      </w:r>
      <w:r w:rsidRPr="00B6012F">
        <w:rPr>
          <w:rFonts w:ascii="Arial" w:hAnsi="Arial" w:cs="Arial"/>
          <w:sz w:val="24"/>
          <w:szCs w:val="24"/>
        </w:rPr>
        <w:t xml:space="preserve">. This subject has been reviewed extensively, and in several countries, so the guidelines will produce a consensus summary </w:t>
      </w:r>
      <w:r w:rsidR="00D550EE" w:rsidRPr="00B6012F">
        <w:rPr>
          <w:rFonts w:ascii="Arial" w:hAnsi="Arial" w:cs="Arial"/>
          <w:sz w:val="24"/>
          <w:szCs w:val="24"/>
        </w:rPr>
        <w:t>which is applicable across a broad range of resource settings</w:t>
      </w:r>
      <w:r w:rsidRPr="00B6012F">
        <w:rPr>
          <w:rFonts w:ascii="Arial" w:hAnsi="Arial" w:cs="Arial"/>
          <w:sz w:val="24"/>
          <w:szCs w:val="24"/>
        </w:rPr>
        <w:t xml:space="preserve">. </w:t>
      </w:r>
      <w:r w:rsidR="00990E1D" w:rsidRPr="00B6012F">
        <w:rPr>
          <w:rFonts w:ascii="Arial" w:hAnsi="Arial" w:cs="Arial"/>
          <w:sz w:val="24"/>
          <w:szCs w:val="24"/>
        </w:rPr>
        <w:t xml:space="preserve">This is an actively researched area, for example in relation to the guidelines for appropriate weight gain in pregnancy </w:t>
      </w:r>
      <w:r w:rsidR="00695271" w:rsidRPr="00B6012F">
        <w:rPr>
          <w:rFonts w:ascii="Arial" w:hAnsi="Arial" w:cs="Arial"/>
          <w:sz w:val="24"/>
          <w:szCs w:val="24"/>
        </w:rPr>
        <w:t xml:space="preserve">published by the Institute of </w:t>
      </w:r>
      <w:r w:rsidR="00115F95" w:rsidRPr="00B6012F">
        <w:rPr>
          <w:rFonts w:ascii="Arial" w:hAnsi="Arial" w:cs="Arial"/>
          <w:sz w:val="24"/>
          <w:szCs w:val="24"/>
        </w:rPr>
        <w:t>M</w:t>
      </w:r>
      <w:r w:rsidR="00695271" w:rsidRPr="00B6012F">
        <w:rPr>
          <w:rFonts w:ascii="Arial" w:hAnsi="Arial" w:cs="Arial"/>
          <w:sz w:val="24"/>
          <w:szCs w:val="24"/>
        </w:rPr>
        <w:t xml:space="preserve">edicine </w:t>
      </w:r>
      <w:r w:rsidR="00807717">
        <w:rPr>
          <w:rFonts w:ascii="Arial" w:hAnsi="Arial" w:cs="Arial"/>
          <w:sz w:val="24"/>
          <w:szCs w:val="24"/>
        </w:rPr>
        <w:t>[</w:t>
      </w:r>
      <w:r w:rsidR="00695271" w:rsidRPr="00B6012F">
        <w:rPr>
          <w:rFonts w:ascii="Arial" w:hAnsi="Arial" w:cs="Arial"/>
          <w:sz w:val="24"/>
          <w:szCs w:val="24"/>
        </w:rPr>
        <w:t>13</w:t>
      </w:r>
      <w:r w:rsidR="00807717">
        <w:rPr>
          <w:rFonts w:ascii="Arial" w:hAnsi="Arial" w:cs="Arial"/>
          <w:sz w:val="24"/>
          <w:szCs w:val="24"/>
        </w:rPr>
        <w:t>]</w:t>
      </w:r>
      <w:r w:rsidR="00990E1D" w:rsidRPr="00B6012F">
        <w:rPr>
          <w:rFonts w:ascii="Arial" w:hAnsi="Arial" w:cs="Arial"/>
          <w:sz w:val="24"/>
          <w:szCs w:val="24"/>
        </w:rPr>
        <w:t>. Interventions to reduce weight, to improve diet</w:t>
      </w:r>
      <w:r w:rsidR="00F306B4">
        <w:rPr>
          <w:rFonts w:ascii="Arial" w:hAnsi="Arial" w:cs="Arial"/>
          <w:sz w:val="24"/>
          <w:szCs w:val="24"/>
        </w:rPr>
        <w:t>,</w:t>
      </w:r>
      <w:r w:rsidR="00990E1D" w:rsidRPr="00B6012F">
        <w:rPr>
          <w:rFonts w:ascii="Arial" w:hAnsi="Arial" w:cs="Arial"/>
          <w:sz w:val="24"/>
          <w:szCs w:val="24"/>
        </w:rPr>
        <w:t xml:space="preserve"> and to increase the physical activity </w:t>
      </w:r>
      <w:r w:rsidR="00C63D3A" w:rsidRPr="00B6012F">
        <w:rPr>
          <w:rFonts w:ascii="Arial" w:hAnsi="Arial" w:cs="Arial"/>
          <w:sz w:val="24"/>
          <w:szCs w:val="24"/>
        </w:rPr>
        <w:t xml:space="preserve">during pregnancy </w:t>
      </w:r>
      <w:r w:rsidR="0071705A" w:rsidRPr="00B6012F">
        <w:rPr>
          <w:rFonts w:ascii="Arial" w:hAnsi="Arial" w:cs="Arial"/>
          <w:sz w:val="24"/>
          <w:szCs w:val="24"/>
        </w:rPr>
        <w:t>have</w:t>
      </w:r>
      <w:r w:rsidR="00990E1D" w:rsidRPr="00B6012F">
        <w:rPr>
          <w:rFonts w:ascii="Arial" w:hAnsi="Arial" w:cs="Arial"/>
          <w:sz w:val="24"/>
          <w:szCs w:val="24"/>
        </w:rPr>
        <w:t xml:space="preserve"> been shown so far to have only limited effects on pregnancy outcomes and childhood body composition </w:t>
      </w:r>
      <w:r w:rsidR="00807717">
        <w:rPr>
          <w:rFonts w:ascii="Arial" w:hAnsi="Arial" w:cs="Arial"/>
          <w:sz w:val="24"/>
          <w:szCs w:val="24"/>
        </w:rPr>
        <w:lastRenderedPageBreak/>
        <w:t>[</w:t>
      </w:r>
      <w:r w:rsidR="002F681E" w:rsidRPr="00B6012F">
        <w:rPr>
          <w:rFonts w:ascii="Arial" w:hAnsi="Arial" w:cs="Arial"/>
          <w:sz w:val="24"/>
          <w:szCs w:val="24"/>
        </w:rPr>
        <w:t>14</w:t>
      </w:r>
      <w:r w:rsidR="00807717">
        <w:rPr>
          <w:rFonts w:ascii="Arial" w:hAnsi="Arial" w:cs="Arial"/>
          <w:sz w:val="24"/>
          <w:szCs w:val="24"/>
        </w:rPr>
        <w:t>]</w:t>
      </w:r>
      <w:r w:rsidR="00990E1D" w:rsidRPr="00B6012F">
        <w:rPr>
          <w:rFonts w:ascii="Arial" w:hAnsi="Arial" w:cs="Arial"/>
          <w:sz w:val="24"/>
          <w:szCs w:val="24"/>
        </w:rPr>
        <w:t>.</w:t>
      </w:r>
      <w:r w:rsidR="0071705A" w:rsidRPr="00B6012F">
        <w:rPr>
          <w:rFonts w:ascii="Arial" w:hAnsi="Arial" w:cs="Arial"/>
          <w:sz w:val="24"/>
          <w:szCs w:val="24"/>
        </w:rPr>
        <w:t xml:space="preserve"> </w:t>
      </w:r>
      <w:r w:rsidR="00CA0FC4" w:rsidRPr="00B6012F">
        <w:rPr>
          <w:rFonts w:ascii="Arial" w:hAnsi="Arial" w:cs="Arial"/>
          <w:sz w:val="24"/>
          <w:szCs w:val="24"/>
        </w:rPr>
        <w:t>Recent studies have shown that m</w:t>
      </w:r>
      <w:r w:rsidR="00990E1D" w:rsidRPr="00B6012F">
        <w:rPr>
          <w:rFonts w:ascii="Arial" w:hAnsi="Arial" w:cs="Arial"/>
          <w:sz w:val="24"/>
          <w:szCs w:val="24"/>
        </w:rPr>
        <w:t xml:space="preserve">aternal </w:t>
      </w:r>
      <w:r w:rsidR="00F306B4">
        <w:rPr>
          <w:rFonts w:ascii="Arial" w:hAnsi="Arial" w:cs="Arial"/>
          <w:sz w:val="24"/>
          <w:szCs w:val="24"/>
        </w:rPr>
        <w:t xml:space="preserve">body mass index </w:t>
      </w:r>
      <w:r w:rsidR="00990E1D" w:rsidRPr="00B6012F">
        <w:rPr>
          <w:rFonts w:ascii="Arial" w:hAnsi="Arial" w:cs="Arial"/>
          <w:sz w:val="24"/>
          <w:szCs w:val="24"/>
        </w:rPr>
        <w:t xml:space="preserve">before conception </w:t>
      </w:r>
      <w:r w:rsidR="00873D68" w:rsidRPr="00B6012F">
        <w:rPr>
          <w:rFonts w:ascii="Arial" w:hAnsi="Arial" w:cs="Arial"/>
          <w:sz w:val="24"/>
          <w:szCs w:val="24"/>
        </w:rPr>
        <w:t xml:space="preserve">is </w:t>
      </w:r>
      <w:r w:rsidR="00CA0FC4" w:rsidRPr="00B6012F">
        <w:rPr>
          <w:rFonts w:ascii="Arial" w:hAnsi="Arial" w:cs="Arial"/>
          <w:sz w:val="24"/>
          <w:szCs w:val="24"/>
        </w:rPr>
        <w:t xml:space="preserve">a stronger predictor of childhood </w:t>
      </w:r>
      <w:r w:rsidR="00C63D3A" w:rsidRPr="00B6012F">
        <w:rPr>
          <w:rFonts w:ascii="Arial" w:hAnsi="Arial" w:cs="Arial"/>
          <w:sz w:val="24"/>
          <w:szCs w:val="24"/>
        </w:rPr>
        <w:t>outcomes</w:t>
      </w:r>
      <w:r w:rsidR="00CA0FC4" w:rsidRPr="00B6012F">
        <w:rPr>
          <w:rFonts w:ascii="Arial" w:hAnsi="Arial" w:cs="Arial"/>
          <w:sz w:val="24"/>
          <w:szCs w:val="24"/>
        </w:rPr>
        <w:t xml:space="preserve"> such as obesity</w:t>
      </w:r>
      <w:r w:rsidR="00990E1D" w:rsidRPr="00B6012F">
        <w:rPr>
          <w:rFonts w:ascii="Arial" w:hAnsi="Arial" w:cs="Arial"/>
          <w:sz w:val="24"/>
          <w:szCs w:val="24"/>
        </w:rPr>
        <w:t xml:space="preserve"> </w:t>
      </w:r>
      <w:r w:rsidR="00807717">
        <w:rPr>
          <w:rFonts w:ascii="Arial" w:hAnsi="Arial" w:cs="Arial"/>
          <w:sz w:val="24"/>
          <w:szCs w:val="24"/>
        </w:rPr>
        <w:t>[</w:t>
      </w:r>
      <w:r w:rsidR="00D44CE4" w:rsidRPr="00B6012F">
        <w:rPr>
          <w:rFonts w:ascii="Arial" w:hAnsi="Arial" w:cs="Arial"/>
          <w:sz w:val="24"/>
          <w:szCs w:val="24"/>
        </w:rPr>
        <w:t>15</w:t>
      </w:r>
      <w:r w:rsidR="00807717">
        <w:rPr>
          <w:rFonts w:ascii="Arial" w:hAnsi="Arial" w:cs="Arial"/>
          <w:sz w:val="24"/>
          <w:szCs w:val="24"/>
        </w:rPr>
        <w:t>]</w:t>
      </w:r>
      <w:r w:rsidR="00D44CE4" w:rsidRPr="00B6012F">
        <w:rPr>
          <w:rFonts w:ascii="Arial" w:hAnsi="Arial" w:cs="Arial"/>
          <w:sz w:val="24"/>
          <w:szCs w:val="24"/>
        </w:rPr>
        <w:t xml:space="preserve">. </w:t>
      </w:r>
      <w:r w:rsidR="00CA0FC4" w:rsidRPr="00B6012F">
        <w:rPr>
          <w:rFonts w:ascii="Arial" w:eastAsia="FreeSerif" w:hAnsi="Arial" w:cs="Arial"/>
          <w:sz w:val="24"/>
          <w:szCs w:val="24"/>
        </w:rPr>
        <w:t>Preconception care has been recommended as a core component of the strategies to prevent NCDs such as type 2 diabetes in the mother</w:t>
      </w:r>
      <w:r w:rsidR="00F306B4">
        <w:rPr>
          <w:rFonts w:ascii="Arial" w:eastAsia="FreeSerif" w:hAnsi="Arial" w:cs="Arial"/>
          <w:sz w:val="24"/>
          <w:szCs w:val="24"/>
        </w:rPr>
        <w:t xml:space="preserve"> </w:t>
      </w:r>
      <w:r w:rsidR="00CA0FC4" w:rsidRPr="00B6012F">
        <w:rPr>
          <w:rFonts w:ascii="Arial" w:eastAsia="FreeSerif" w:hAnsi="Arial" w:cs="Arial"/>
          <w:sz w:val="24"/>
          <w:szCs w:val="24"/>
        </w:rPr>
        <w:t>and outcomes in the offspring such as preterm birth, macrosomia</w:t>
      </w:r>
      <w:r w:rsidR="00F306B4">
        <w:rPr>
          <w:rFonts w:ascii="Arial" w:eastAsia="FreeSerif" w:hAnsi="Arial" w:cs="Arial"/>
          <w:sz w:val="24"/>
          <w:szCs w:val="24"/>
        </w:rPr>
        <w:t>,</w:t>
      </w:r>
      <w:r w:rsidR="00CA0FC4" w:rsidRPr="00B6012F">
        <w:rPr>
          <w:rFonts w:ascii="Arial" w:eastAsia="FreeSerif" w:hAnsi="Arial" w:cs="Arial"/>
          <w:sz w:val="24"/>
          <w:szCs w:val="24"/>
        </w:rPr>
        <w:t xml:space="preserve"> and even childhood obesity </w:t>
      </w:r>
      <w:r w:rsidR="00807717">
        <w:rPr>
          <w:rFonts w:ascii="Arial" w:eastAsia="FreeSerif" w:hAnsi="Arial" w:cs="Arial"/>
          <w:sz w:val="24"/>
          <w:szCs w:val="24"/>
        </w:rPr>
        <w:t>[</w:t>
      </w:r>
      <w:r w:rsidR="00D44CE4" w:rsidRPr="00B6012F">
        <w:rPr>
          <w:rFonts w:ascii="Arial" w:eastAsia="FreeSerif" w:hAnsi="Arial" w:cs="Arial"/>
          <w:sz w:val="24"/>
          <w:szCs w:val="24"/>
        </w:rPr>
        <w:t>16, 17</w:t>
      </w:r>
      <w:r w:rsidR="00807717">
        <w:rPr>
          <w:rFonts w:ascii="Arial" w:eastAsia="FreeSerif" w:hAnsi="Arial" w:cs="Arial"/>
          <w:sz w:val="24"/>
          <w:szCs w:val="24"/>
        </w:rPr>
        <w:t>]</w:t>
      </w:r>
      <w:r w:rsidR="00CA0FC4" w:rsidRPr="00B6012F">
        <w:rPr>
          <w:rFonts w:ascii="Arial" w:eastAsia="FreeSerif" w:hAnsi="Arial" w:cs="Arial"/>
          <w:sz w:val="24"/>
          <w:szCs w:val="24"/>
        </w:rPr>
        <w:t>. Prevent</w:t>
      </w:r>
      <w:r w:rsidR="0071705A" w:rsidRPr="00B6012F">
        <w:rPr>
          <w:rFonts w:ascii="Arial" w:eastAsia="FreeSerif" w:hAnsi="Arial" w:cs="Arial"/>
          <w:sz w:val="24"/>
          <w:szCs w:val="24"/>
        </w:rPr>
        <w:t>at</w:t>
      </w:r>
      <w:r w:rsidR="00CA0FC4" w:rsidRPr="00B6012F">
        <w:rPr>
          <w:rFonts w:ascii="Arial" w:eastAsia="FreeSerif" w:hAnsi="Arial" w:cs="Arial"/>
          <w:sz w:val="24"/>
          <w:szCs w:val="24"/>
        </w:rPr>
        <w:t>ive models in the preconception period have been used with success for improving behaviors related to smoking, contraceptive use, folic acid intake</w:t>
      </w:r>
      <w:r w:rsidR="00F306B4">
        <w:rPr>
          <w:rFonts w:ascii="Arial" w:eastAsia="FreeSerif" w:hAnsi="Arial" w:cs="Arial"/>
          <w:sz w:val="24"/>
          <w:szCs w:val="24"/>
        </w:rPr>
        <w:t>,</w:t>
      </w:r>
      <w:r w:rsidR="00CA0FC4" w:rsidRPr="00B6012F">
        <w:rPr>
          <w:rFonts w:ascii="Arial" w:eastAsia="FreeSerif" w:hAnsi="Arial" w:cs="Arial"/>
          <w:sz w:val="24"/>
          <w:szCs w:val="24"/>
        </w:rPr>
        <w:t xml:space="preserve"> and to prevent </w:t>
      </w:r>
      <w:r w:rsidR="00F306B4" w:rsidRPr="00B6012F">
        <w:rPr>
          <w:rFonts w:ascii="Arial" w:eastAsia="FreeSerif" w:hAnsi="Arial" w:cs="Arial"/>
          <w:sz w:val="24"/>
          <w:szCs w:val="24"/>
        </w:rPr>
        <w:t>mother</w:t>
      </w:r>
      <w:r w:rsidR="00F306B4">
        <w:rPr>
          <w:rFonts w:ascii="Arial" w:eastAsia="FreeSerif" w:hAnsi="Arial" w:cs="Arial"/>
          <w:sz w:val="24"/>
          <w:szCs w:val="24"/>
        </w:rPr>
        <w:t>-</w:t>
      </w:r>
      <w:r w:rsidR="00F306B4" w:rsidRPr="00B6012F">
        <w:rPr>
          <w:rFonts w:ascii="Arial" w:eastAsia="FreeSerif" w:hAnsi="Arial" w:cs="Arial"/>
          <w:sz w:val="24"/>
          <w:szCs w:val="24"/>
        </w:rPr>
        <w:t>to</w:t>
      </w:r>
      <w:r w:rsidR="00F306B4">
        <w:rPr>
          <w:rFonts w:ascii="Arial" w:eastAsia="FreeSerif" w:hAnsi="Arial" w:cs="Arial"/>
          <w:sz w:val="24"/>
          <w:szCs w:val="24"/>
        </w:rPr>
        <w:t>-</w:t>
      </w:r>
      <w:r w:rsidR="00CA0FC4" w:rsidRPr="00B6012F">
        <w:rPr>
          <w:rFonts w:ascii="Arial" w:eastAsia="FreeSerif" w:hAnsi="Arial" w:cs="Arial"/>
          <w:sz w:val="24"/>
          <w:szCs w:val="24"/>
        </w:rPr>
        <w:t xml:space="preserve">child transmission of HIV </w:t>
      </w:r>
      <w:r w:rsidR="00807717">
        <w:rPr>
          <w:rFonts w:ascii="Arial" w:eastAsia="FreeSerif" w:hAnsi="Arial" w:cs="Arial"/>
          <w:sz w:val="24"/>
          <w:szCs w:val="24"/>
        </w:rPr>
        <w:t>[</w:t>
      </w:r>
      <w:r w:rsidR="00D44CE4" w:rsidRPr="00B6012F">
        <w:rPr>
          <w:rFonts w:ascii="Arial" w:eastAsia="FreeSerif" w:hAnsi="Arial" w:cs="Arial"/>
          <w:sz w:val="24"/>
          <w:szCs w:val="24"/>
        </w:rPr>
        <w:t>18, 19</w:t>
      </w:r>
      <w:r w:rsidR="00807717">
        <w:rPr>
          <w:rFonts w:ascii="Arial" w:eastAsia="FreeSerif" w:hAnsi="Arial" w:cs="Arial"/>
          <w:sz w:val="24"/>
          <w:szCs w:val="24"/>
        </w:rPr>
        <w:t>]</w:t>
      </w:r>
      <w:r w:rsidR="00CA0FC4" w:rsidRPr="00B6012F">
        <w:rPr>
          <w:rFonts w:ascii="Arial" w:eastAsia="FreeSerif" w:hAnsi="Arial" w:cs="Arial"/>
          <w:sz w:val="24"/>
          <w:szCs w:val="24"/>
        </w:rPr>
        <w:t xml:space="preserve">. </w:t>
      </w:r>
      <w:r w:rsidR="002243F3" w:rsidRPr="00B6012F">
        <w:rPr>
          <w:rFonts w:ascii="Arial" w:eastAsia="FreeSerif" w:hAnsi="Arial" w:cs="Arial"/>
          <w:sz w:val="24"/>
          <w:szCs w:val="24"/>
        </w:rPr>
        <w:t xml:space="preserve">The interconception period is also critical to target in women with a history of </w:t>
      </w:r>
      <w:r w:rsidR="00F306B4">
        <w:rPr>
          <w:rFonts w:ascii="Arial" w:eastAsia="FreeSerif" w:hAnsi="Arial" w:cs="Arial"/>
          <w:sz w:val="24"/>
          <w:szCs w:val="24"/>
        </w:rPr>
        <w:t>gestational diabetes</w:t>
      </w:r>
      <w:r w:rsidR="002243F3" w:rsidRPr="00B6012F">
        <w:rPr>
          <w:rFonts w:ascii="Arial" w:eastAsia="FreeSerif" w:hAnsi="Arial" w:cs="Arial"/>
          <w:sz w:val="24"/>
          <w:szCs w:val="24"/>
        </w:rPr>
        <w:t xml:space="preserve">. Failure to lose weight </w:t>
      </w:r>
      <w:r w:rsidR="0071705A" w:rsidRPr="00B6012F">
        <w:rPr>
          <w:rFonts w:ascii="Arial" w:eastAsia="FreeSerif" w:hAnsi="Arial" w:cs="Arial"/>
          <w:sz w:val="24"/>
          <w:szCs w:val="24"/>
        </w:rPr>
        <w:t xml:space="preserve">gained in pregnancy </w:t>
      </w:r>
      <w:r w:rsidR="002243F3" w:rsidRPr="00B6012F">
        <w:rPr>
          <w:rFonts w:ascii="Arial" w:eastAsia="FreeSerif" w:hAnsi="Arial" w:cs="Arial"/>
          <w:sz w:val="24"/>
          <w:szCs w:val="24"/>
        </w:rPr>
        <w:t xml:space="preserve">within 6 months post-partum is shown to be a predictor of </w:t>
      </w:r>
      <w:r w:rsidR="00F306B4" w:rsidRPr="00B6012F">
        <w:rPr>
          <w:rFonts w:ascii="Arial" w:eastAsia="FreeSerif" w:hAnsi="Arial" w:cs="Arial"/>
          <w:sz w:val="24"/>
          <w:szCs w:val="24"/>
        </w:rPr>
        <w:t>long</w:t>
      </w:r>
      <w:r w:rsidR="00F306B4">
        <w:rPr>
          <w:rFonts w:ascii="Arial" w:eastAsia="FreeSerif" w:hAnsi="Arial" w:cs="Arial"/>
          <w:sz w:val="24"/>
          <w:szCs w:val="24"/>
        </w:rPr>
        <w:t>-</w:t>
      </w:r>
      <w:r w:rsidR="002243F3" w:rsidRPr="00B6012F">
        <w:rPr>
          <w:rFonts w:ascii="Arial" w:eastAsia="FreeSerif" w:hAnsi="Arial" w:cs="Arial"/>
          <w:sz w:val="24"/>
          <w:szCs w:val="24"/>
        </w:rPr>
        <w:t xml:space="preserve">term obesity in women </w:t>
      </w:r>
      <w:r w:rsidR="00807717">
        <w:rPr>
          <w:rFonts w:ascii="Arial" w:eastAsia="FreeSerif" w:hAnsi="Arial" w:cs="Arial"/>
          <w:sz w:val="24"/>
          <w:szCs w:val="24"/>
        </w:rPr>
        <w:t>[</w:t>
      </w:r>
      <w:r w:rsidR="00D44CE4" w:rsidRPr="00B6012F">
        <w:rPr>
          <w:rFonts w:ascii="Arial" w:eastAsia="FreeSerif" w:hAnsi="Arial" w:cs="Arial"/>
          <w:sz w:val="24"/>
          <w:szCs w:val="24"/>
        </w:rPr>
        <w:t>20, 21</w:t>
      </w:r>
      <w:r w:rsidR="00807717">
        <w:rPr>
          <w:rFonts w:ascii="Arial" w:eastAsia="FreeSerif" w:hAnsi="Arial" w:cs="Arial"/>
          <w:sz w:val="24"/>
          <w:szCs w:val="24"/>
        </w:rPr>
        <w:t>]</w:t>
      </w:r>
      <w:r w:rsidR="002243F3" w:rsidRPr="00B6012F">
        <w:rPr>
          <w:rFonts w:ascii="Arial" w:eastAsia="FreeSerif" w:hAnsi="Arial" w:cs="Arial"/>
          <w:sz w:val="24"/>
          <w:szCs w:val="24"/>
        </w:rPr>
        <w:t xml:space="preserve">. </w:t>
      </w:r>
      <w:r w:rsidR="00CA0FC4" w:rsidRPr="00B6012F">
        <w:rPr>
          <w:rFonts w:ascii="Arial" w:eastAsia="FreeSerif" w:hAnsi="Arial" w:cs="Arial"/>
          <w:sz w:val="24"/>
          <w:szCs w:val="24"/>
        </w:rPr>
        <w:t xml:space="preserve">There is </w:t>
      </w:r>
      <w:r w:rsidR="00F11291" w:rsidRPr="00B6012F">
        <w:rPr>
          <w:rFonts w:ascii="Arial" w:eastAsia="FreeSerif" w:hAnsi="Arial" w:cs="Arial"/>
          <w:sz w:val="24"/>
          <w:szCs w:val="24"/>
        </w:rPr>
        <w:t xml:space="preserve">an </w:t>
      </w:r>
      <w:r w:rsidR="00CA0FC4" w:rsidRPr="00B6012F">
        <w:rPr>
          <w:rFonts w:ascii="Arial" w:eastAsia="FreeSerif" w:hAnsi="Arial" w:cs="Arial"/>
          <w:sz w:val="24"/>
          <w:szCs w:val="24"/>
        </w:rPr>
        <w:t xml:space="preserve">opportunity now </w:t>
      </w:r>
      <w:r w:rsidR="0071705A" w:rsidRPr="00B6012F">
        <w:rPr>
          <w:rFonts w:ascii="Arial" w:eastAsia="FreeSerif" w:hAnsi="Arial" w:cs="Arial"/>
          <w:sz w:val="24"/>
          <w:szCs w:val="24"/>
        </w:rPr>
        <w:t xml:space="preserve">to </w:t>
      </w:r>
      <w:r w:rsidR="00C63D3A" w:rsidRPr="00B6012F">
        <w:rPr>
          <w:rFonts w:ascii="Arial" w:eastAsia="FreeSerif" w:hAnsi="Arial" w:cs="Arial"/>
          <w:sz w:val="24"/>
          <w:szCs w:val="24"/>
        </w:rPr>
        <w:t xml:space="preserve">harness the preconception and early pregnancy periods to </w:t>
      </w:r>
      <w:r w:rsidR="00CA0FC4" w:rsidRPr="00B6012F">
        <w:rPr>
          <w:rFonts w:ascii="Arial" w:eastAsia="FreeSerif" w:hAnsi="Arial" w:cs="Arial"/>
          <w:sz w:val="24"/>
          <w:szCs w:val="24"/>
        </w:rPr>
        <w:t xml:space="preserve">prevent the intergenerational </w:t>
      </w:r>
      <w:r w:rsidR="00EC06DF" w:rsidRPr="00B6012F">
        <w:rPr>
          <w:rFonts w:ascii="Arial" w:eastAsia="FreeSerif" w:hAnsi="Arial" w:cs="Arial"/>
          <w:sz w:val="24"/>
          <w:szCs w:val="24"/>
        </w:rPr>
        <w:t xml:space="preserve">transmission </w:t>
      </w:r>
      <w:r w:rsidR="00CA0FC4" w:rsidRPr="00B6012F">
        <w:rPr>
          <w:rFonts w:ascii="Arial" w:eastAsia="FreeSerif" w:hAnsi="Arial" w:cs="Arial"/>
          <w:sz w:val="24"/>
          <w:szCs w:val="24"/>
        </w:rPr>
        <w:t>of risk for obesity and NCDs</w:t>
      </w:r>
      <w:r w:rsidR="00D44CE4" w:rsidRPr="00B6012F">
        <w:rPr>
          <w:rFonts w:ascii="Arial" w:eastAsia="FreeSerif" w:hAnsi="Arial" w:cs="Arial"/>
          <w:sz w:val="24"/>
          <w:szCs w:val="24"/>
        </w:rPr>
        <w:t xml:space="preserve"> </w:t>
      </w:r>
      <w:r w:rsidR="00807717">
        <w:rPr>
          <w:rFonts w:ascii="Arial" w:eastAsia="FreeSerif" w:hAnsi="Arial" w:cs="Arial"/>
          <w:sz w:val="24"/>
          <w:szCs w:val="24"/>
        </w:rPr>
        <w:t>[</w:t>
      </w:r>
      <w:r w:rsidR="00D44CE4" w:rsidRPr="00B6012F">
        <w:rPr>
          <w:rFonts w:ascii="Arial" w:eastAsia="FreeSerif" w:hAnsi="Arial" w:cs="Arial"/>
          <w:sz w:val="24"/>
          <w:szCs w:val="24"/>
        </w:rPr>
        <w:t>16</w:t>
      </w:r>
      <w:r w:rsidR="00807717">
        <w:rPr>
          <w:rFonts w:ascii="Arial" w:eastAsia="FreeSerif" w:hAnsi="Arial" w:cs="Arial"/>
          <w:sz w:val="24"/>
          <w:szCs w:val="24"/>
        </w:rPr>
        <w:t>]</w:t>
      </w:r>
      <w:r w:rsidR="00CA0FC4" w:rsidRPr="00B6012F">
        <w:rPr>
          <w:rFonts w:ascii="Arial" w:eastAsia="FreeSerif" w:hAnsi="Arial" w:cs="Arial"/>
          <w:sz w:val="24"/>
          <w:szCs w:val="24"/>
        </w:rPr>
        <w:t>.</w:t>
      </w:r>
      <w:r w:rsidR="00CA0FC4" w:rsidRPr="00B6012F">
        <w:rPr>
          <w:rFonts w:ascii="Arial" w:hAnsi="Arial" w:cs="Arial"/>
          <w:sz w:val="24"/>
          <w:szCs w:val="24"/>
        </w:rPr>
        <w:t xml:space="preserve"> </w:t>
      </w:r>
      <w:r w:rsidR="00D550EE" w:rsidRPr="00B6012F">
        <w:rPr>
          <w:rFonts w:ascii="Arial" w:hAnsi="Arial" w:cs="Arial"/>
          <w:sz w:val="24"/>
          <w:szCs w:val="24"/>
        </w:rPr>
        <w:t xml:space="preserve">These guidelines will use “people-first” language and </w:t>
      </w:r>
      <w:r w:rsidR="00D44CE4" w:rsidRPr="00B6012F">
        <w:rPr>
          <w:rFonts w:ascii="Arial" w:hAnsi="Arial" w:cs="Arial"/>
          <w:sz w:val="24"/>
          <w:szCs w:val="24"/>
        </w:rPr>
        <w:t>recognize</w:t>
      </w:r>
      <w:r w:rsidR="00D550EE" w:rsidRPr="00B6012F">
        <w:rPr>
          <w:rFonts w:ascii="Arial" w:hAnsi="Arial" w:cs="Arial"/>
          <w:sz w:val="24"/>
          <w:szCs w:val="24"/>
        </w:rPr>
        <w:t xml:space="preserve"> obesity as a chronic </w:t>
      </w:r>
      <w:r w:rsidR="0071705A" w:rsidRPr="00B6012F">
        <w:rPr>
          <w:rFonts w:ascii="Arial" w:hAnsi="Arial" w:cs="Arial"/>
          <w:sz w:val="24"/>
          <w:szCs w:val="24"/>
        </w:rPr>
        <w:t xml:space="preserve">condition, </w:t>
      </w:r>
      <w:r w:rsidR="00D550EE" w:rsidRPr="00B6012F">
        <w:rPr>
          <w:rFonts w:ascii="Arial" w:hAnsi="Arial" w:cs="Arial"/>
          <w:sz w:val="24"/>
          <w:szCs w:val="24"/>
        </w:rPr>
        <w:t>important to driv</w:t>
      </w:r>
      <w:r w:rsidR="0071705A" w:rsidRPr="00B6012F">
        <w:rPr>
          <w:rFonts w:ascii="Arial" w:hAnsi="Arial" w:cs="Arial"/>
          <w:sz w:val="24"/>
          <w:szCs w:val="24"/>
        </w:rPr>
        <w:t>ing</w:t>
      </w:r>
      <w:r w:rsidR="00D550EE" w:rsidRPr="00B6012F">
        <w:rPr>
          <w:rFonts w:ascii="Arial" w:hAnsi="Arial" w:cs="Arial"/>
          <w:sz w:val="24"/>
          <w:szCs w:val="24"/>
        </w:rPr>
        <w:t xml:space="preserve"> appropriate treatments internationally. </w:t>
      </w:r>
    </w:p>
    <w:p w14:paraId="3546193A" w14:textId="77777777" w:rsidR="00C63D3A" w:rsidRPr="00B6012F" w:rsidRDefault="00C63D3A" w:rsidP="00B6012F">
      <w:pPr>
        <w:spacing w:line="480" w:lineRule="auto"/>
        <w:jc w:val="left"/>
        <w:rPr>
          <w:rFonts w:ascii="Arial" w:hAnsi="Arial" w:cs="Arial"/>
          <w:sz w:val="24"/>
          <w:szCs w:val="24"/>
        </w:rPr>
      </w:pPr>
    </w:p>
    <w:p w14:paraId="15ABE76E" w14:textId="11707771" w:rsidR="00F06DB3" w:rsidRDefault="00D550EE" w:rsidP="00B6012F">
      <w:pPr>
        <w:spacing w:line="480" w:lineRule="auto"/>
        <w:jc w:val="left"/>
        <w:rPr>
          <w:rFonts w:ascii="Arial" w:hAnsi="Arial" w:cs="Arial"/>
          <w:sz w:val="24"/>
          <w:szCs w:val="24"/>
        </w:rPr>
      </w:pPr>
      <w:r w:rsidRPr="00B6012F">
        <w:rPr>
          <w:rFonts w:ascii="Arial" w:hAnsi="Arial" w:cs="Arial"/>
          <w:sz w:val="24"/>
          <w:szCs w:val="24"/>
        </w:rPr>
        <w:t>Malnutrition is detrimental to women</w:t>
      </w:r>
      <w:r w:rsidR="0071705A" w:rsidRPr="00B6012F">
        <w:rPr>
          <w:rFonts w:ascii="Arial" w:hAnsi="Arial" w:cs="Arial"/>
          <w:sz w:val="24"/>
          <w:szCs w:val="24"/>
        </w:rPr>
        <w:t>’</w:t>
      </w:r>
      <w:r w:rsidRPr="00B6012F">
        <w:rPr>
          <w:rFonts w:ascii="Arial" w:hAnsi="Arial" w:cs="Arial"/>
          <w:sz w:val="24"/>
          <w:szCs w:val="24"/>
        </w:rPr>
        <w:t xml:space="preserve">s health and contributes to the transgenerational </w:t>
      </w:r>
      <w:r w:rsidR="00EC06DF" w:rsidRPr="00B6012F">
        <w:rPr>
          <w:rFonts w:ascii="Arial" w:hAnsi="Arial" w:cs="Arial"/>
          <w:sz w:val="24"/>
          <w:szCs w:val="24"/>
        </w:rPr>
        <w:t xml:space="preserve">transmission </w:t>
      </w:r>
      <w:r w:rsidRPr="00B6012F">
        <w:rPr>
          <w:rFonts w:ascii="Arial" w:hAnsi="Arial" w:cs="Arial"/>
          <w:sz w:val="24"/>
          <w:szCs w:val="24"/>
        </w:rPr>
        <w:t xml:space="preserve">of NCD risk. </w:t>
      </w:r>
      <w:r w:rsidR="00EC06DF" w:rsidRPr="00B6012F">
        <w:rPr>
          <w:rFonts w:ascii="Arial" w:hAnsi="Arial" w:cs="Arial"/>
          <w:sz w:val="24"/>
          <w:szCs w:val="24"/>
        </w:rPr>
        <w:t>Obstetricians</w:t>
      </w:r>
      <w:r w:rsidRPr="00B6012F">
        <w:rPr>
          <w:rFonts w:ascii="Arial" w:hAnsi="Arial" w:cs="Arial"/>
          <w:sz w:val="24"/>
          <w:szCs w:val="24"/>
        </w:rPr>
        <w:t xml:space="preserve"> and </w:t>
      </w:r>
      <w:r w:rsidR="00F306B4">
        <w:rPr>
          <w:rFonts w:ascii="Arial" w:hAnsi="Arial" w:cs="Arial"/>
          <w:sz w:val="24"/>
          <w:szCs w:val="24"/>
        </w:rPr>
        <w:t>g</w:t>
      </w:r>
      <w:r w:rsidR="00F306B4" w:rsidRPr="00B6012F">
        <w:rPr>
          <w:rFonts w:ascii="Arial" w:hAnsi="Arial" w:cs="Arial"/>
          <w:sz w:val="24"/>
          <w:szCs w:val="24"/>
        </w:rPr>
        <w:t xml:space="preserve">ynecologists </w:t>
      </w:r>
      <w:r w:rsidRPr="00B6012F">
        <w:rPr>
          <w:rFonts w:ascii="Arial" w:hAnsi="Arial" w:cs="Arial"/>
          <w:sz w:val="24"/>
          <w:szCs w:val="24"/>
        </w:rPr>
        <w:t>are uniquely positioned to improve the health of women and future generations and should consider it their responsibility to identify and address nutritional issues in women under their care. Maternal nutrition</w:t>
      </w:r>
      <w:r w:rsidR="00C1488E" w:rsidRPr="00B6012F">
        <w:rPr>
          <w:rFonts w:ascii="Arial" w:hAnsi="Arial" w:cs="Arial"/>
          <w:sz w:val="24"/>
          <w:szCs w:val="24"/>
        </w:rPr>
        <w:t xml:space="preserve"> is simple to assess and</w:t>
      </w:r>
      <w:r w:rsidRPr="00B6012F">
        <w:rPr>
          <w:rFonts w:ascii="Arial" w:hAnsi="Arial" w:cs="Arial"/>
          <w:sz w:val="24"/>
          <w:szCs w:val="24"/>
        </w:rPr>
        <w:t xml:space="preserve"> is a mo</w:t>
      </w:r>
      <w:r w:rsidR="00C1488E" w:rsidRPr="00B6012F">
        <w:rPr>
          <w:rFonts w:ascii="Arial" w:hAnsi="Arial" w:cs="Arial"/>
          <w:sz w:val="24"/>
          <w:szCs w:val="24"/>
        </w:rPr>
        <w:t>difiable risk factor for health. Nutrition</w:t>
      </w:r>
      <w:r w:rsidR="0001344C" w:rsidRPr="00B6012F">
        <w:rPr>
          <w:rFonts w:ascii="Arial" w:hAnsi="Arial" w:cs="Arial"/>
          <w:sz w:val="24"/>
          <w:szCs w:val="24"/>
        </w:rPr>
        <w:t>al</w:t>
      </w:r>
      <w:r w:rsidR="00C1488E" w:rsidRPr="00B6012F">
        <w:rPr>
          <w:rFonts w:ascii="Arial" w:hAnsi="Arial" w:cs="Arial"/>
          <w:sz w:val="24"/>
          <w:szCs w:val="24"/>
        </w:rPr>
        <w:t xml:space="preserve"> </w:t>
      </w:r>
      <w:r w:rsidRPr="00B6012F">
        <w:rPr>
          <w:rFonts w:ascii="Arial" w:hAnsi="Arial" w:cs="Arial"/>
          <w:sz w:val="24"/>
          <w:szCs w:val="24"/>
        </w:rPr>
        <w:t>interventions be</w:t>
      </w:r>
      <w:r w:rsidRPr="00B6012F">
        <w:rPr>
          <w:rFonts w:ascii="Arial" w:hAnsi="Arial" w:cs="Arial"/>
          <w:sz w:val="24"/>
          <w:szCs w:val="24"/>
        </w:rPr>
        <w:lastRenderedPageBreak/>
        <w:t>fore, during</w:t>
      </w:r>
      <w:r w:rsidR="00F306B4">
        <w:rPr>
          <w:rFonts w:ascii="Arial" w:hAnsi="Arial" w:cs="Arial"/>
          <w:sz w:val="24"/>
          <w:szCs w:val="24"/>
        </w:rPr>
        <w:t>,</w:t>
      </w:r>
      <w:r w:rsidRPr="00B6012F">
        <w:rPr>
          <w:rFonts w:ascii="Arial" w:hAnsi="Arial" w:cs="Arial"/>
          <w:sz w:val="24"/>
          <w:szCs w:val="24"/>
        </w:rPr>
        <w:t xml:space="preserve"> and after pregnancy have the potential to have widespread impact on the global burden of </w:t>
      </w:r>
      <w:r w:rsidR="0001344C" w:rsidRPr="00B6012F">
        <w:rPr>
          <w:rFonts w:ascii="Arial" w:hAnsi="Arial" w:cs="Arial"/>
          <w:sz w:val="24"/>
          <w:szCs w:val="24"/>
        </w:rPr>
        <w:t>obesity and NCDs</w:t>
      </w:r>
      <w:r w:rsidRPr="00B6012F">
        <w:rPr>
          <w:rFonts w:ascii="Arial" w:hAnsi="Arial" w:cs="Arial"/>
          <w:sz w:val="24"/>
          <w:szCs w:val="24"/>
        </w:rPr>
        <w:t xml:space="preserve">. </w:t>
      </w:r>
      <w:r w:rsidR="0001344C" w:rsidRPr="00B6012F">
        <w:rPr>
          <w:rFonts w:ascii="Arial" w:hAnsi="Arial" w:cs="Arial"/>
          <w:sz w:val="24"/>
          <w:szCs w:val="24"/>
        </w:rPr>
        <w:t xml:space="preserve">Parents universally want to give their children the gift of the best start to life. </w:t>
      </w:r>
      <w:r w:rsidRPr="00B6012F">
        <w:rPr>
          <w:rFonts w:ascii="Arial" w:hAnsi="Arial" w:cs="Arial"/>
          <w:sz w:val="24"/>
          <w:szCs w:val="24"/>
        </w:rPr>
        <w:t xml:space="preserve">We owe it to </w:t>
      </w:r>
      <w:r w:rsidR="0001344C" w:rsidRPr="00B6012F">
        <w:rPr>
          <w:rFonts w:ascii="Arial" w:hAnsi="Arial" w:cs="Arial"/>
          <w:sz w:val="24"/>
          <w:szCs w:val="24"/>
        </w:rPr>
        <w:t>them to provide all the support we can to make this gift.</w:t>
      </w:r>
    </w:p>
    <w:p w14:paraId="5FD4DF1C" w14:textId="048026B1" w:rsidR="00EC5023" w:rsidRDefault="00EC5023" w:rsidP="00B6012F">
      <w:pPr>
        <w:spacing w:line="480" w:lineRule="auto"/>
        <w:jc w:val="left"/>
        <w:rPr>
          <w:rFonts w:ascii="Arial" w:hAnsi="Arial" w:cs="Arial"/>
          <w:sz w:val="24"/>
          <w:szCs w:val="24"/>
        </w:rPr>
      </w:pPr>
    </w:p>
    <w:p w14:paraId="026B8081" w14:textId="445D0CFA" w:rsidR="00F306B4" w:rsidRDefault="00F306B4" w:rsidP="00F306B4">
      <w:pPr>
        <w:spacing w:line="480" w:lineRule="auto"/>
        <w:jc w:val="left"/>
        <w:rPr>
          <w:rFonts w:ascii="Arial" w:hAnsi="Arial" w:cs="Arial"/>
          <w:b/>
          <w:sz w:val="24"/>
          <w:szCs w:val="24"/>
        </w:rPr>
      </w:pPr>
      <w:r w:rsidRPr="00D979E9">
        <w:rPr>
          <w:rFonts w:ascii="Arial" w:hAnsi="Arial" w:cs="Arial"/>
          <w:b/>
          <w:sz w:val="24"/>
          <w:szCs w:val="24"/>
        </w:rPr>
        <w:t>Author contributions</w:t>
      </w:r>
    </w:p>
    <w:p w14:paraId="77E512AD" w14:textId="7686FAE9" w:rsidR="00520880" w:rsidRPr="00C07123" w:rsidRDefault="00520880" w:rsidP="00F306B4">
      <w:pPr>
        <w:spacing w:line="480" w:lineRule="auto"/>
        <w:jc w:val="left"/>
        <w:rPr>
          <w:rFonts w:ascii="Arial" w:hAnsi="Arial" w:cs="Arial"/>
          <w:sz w:val="24"/>
          <w:szCs w:val="24"/>
        </w:rPr>
      </w:pPr>
      <w:r w:rsidRPr="00C07123">
        <w:rPr>
          <w:rFonts w:ascii="Arial" w:hAnsi="Arial" w:cs="Arial"/>
          <w:sz w:val="24"/>
          <w:szCs w:val="24"/>
        </w:rPr>
        <w:t xml:space="preserve">Mark Hanson, Moshe Hod and </w:t>
      </w:r>
      <w:r w:rsidRPr="00D979E9">
        <w:rPr>
          <w:rFonts w:ascii="Arial" w:hAnsi="Arial" w:cs="Arial"/>
          <w:iCs/>
          <w:sz w:val="24"/>
          <w:szCs w:val="24"/>
          <w:lang w:val="en-GB"/>
        </w:rPr>
        <w:t>Fionnuala McAuliffe</w:t>
      </w:r>
      <w:r>
        <w:rPr>
          <w:rFonts w:ascii="Arial" w:hAnsi="Arial" w:cs="Arial"/>
          <w:iCs/>
          <w:sz w:val="24"/>
          <w:szCs w:val="24"/>
          <w:lang w:val="en-GB"/>
        </w:rPr>
        <w:t xml:space="preserve"> were involved in the conception and design of the initiative. All authors provided input into writing the manuscript. </w:t>
      </w:r>
    </w:p>
    <w:p w14:paraId="4A9D42AE" w14:textId="22A2D5F6" w:rsidR="00EC5023" w:rsidRPr="00EC5023" w:rsidRDefault="00F306B4" w:rsidP="00EC5023">
      <w:pPr>
        <w:spacing w:line="480" w:lineRule="auto"/>
        <w:jc w:val="left"/>
        <w:rPr>
          <w:rFonts w:ascii="Arial" w:hAnsi="Arial" w:cs="Arial"/>
          <w:b/>
          <w:sz w:val="24"/>
          <w:szCs w:val="24"/>
        </w:rPr>
      </w:pPr>
      <w:r w:rsidRPr="00B6012F">
        <w:rPr>
          <w:rFonts w:ascii="Arial" w:hAnsi="Arial" w:cs="Arial"/>
          <w:b/>
          <w:sz w:val="24"/>
          <w:szCs w:val="24"/>
        </w:rPr>
        <w:t>Acknowledgments</w:t>
      </w:r>
    </w:p>
    <w:p w14:paraId="0E13DEBC" w14:textId="513BC96F" w:rsidR="00EC5023" w:rsidRPr="00B6012F" w:rsidRDefault="00EC5023" w:rsidP="00EC5023">
      <w:pPr>
        <w:spacing w:line="480" w:lineRule="auto"/>
        <w:jc w:val="left"/>
        <w:rPr>
          <w:rFonts w:ascii="Arial" w:hAnsi="Arial" w:cs="Arial"/>
          <w:sz w:val="24"/>
          <w:szCs w:val="24"/>
        </w:rPr>
      </w:pPr>
      <w:r w:rsidRPr="00B6012F">
        <w:rPr>
          <w:rFonts w:ascii="Arial" w:hAnsi="Arial" w:cs="Arial"/>
          <w:sz w:val="24"/>
          <w:szCs w:val="24"/>
        </w:rPr>
        <w:t>MH</w:t>
      </w:r>
      <w:r w:rsidR="00F306B4">
        <w:rPr>
          <w:rFonts w:ascii="Arial" w:hAnsi="Arial" w:cs="Arial"/>
          <w:sz w:val="24"/>
          <w:szCs w:val="24"/>
        </w:rPr>
        <w:t xml:space="preserve"> </w:t>
      </w:r>
      <w:r w:rsidRPr="00B6012F">
        <w:rPr>
          <w:rFonts w:ascii="Arial" w:hAnsi="Arial" w:cs="Arial"/>
          <w:sz w:val="24"/>
          <w:szCs w:val="24"/>
        </w:rPr>
        <w:t>is supported by the British Heart Foundation and the National Institute for Health Research, UK, through the Southampton Biomedical Research Centre. We are grateful for the support of the FIGO – PNCDC members and the PONI group</w:t>
      </w:r>
      <w:r w:rsidR="00F306B4">
        <w:rPr>
          <w:rFonts w:ascii="Arial" w:hAnsi="Arial" w:cs="Arial"/>
          <w:sz w:val="24"/>
          <w:szCs w:val="24"/>
        </w:rPr>
        <w:t>.</w:t>
      </w:r>
    </w:p>
    <w:p w14:paraId="2B549DC0" w14:textId="77BB539E" w:rsidR="00EC5023" w:rsidRPr="00B6012F" w:rsidRDefault="00F306B4" w:rsidP="00EC5023">
      <w:pPr>
        <w:spacing w:line="480" w:lineRule="auto"/>
        <w:jc w:val="left"/>
        <w:rPr>
          <w:rFonts w:ascii="Arial" w:hAnsi="Arial" w:cs="Arial"/>
          <w:b/>
          <w:sz w:val="24"/>
          <w:szCs w:val="24"/>
        </w:rPr>
      </w:pPr>
      <w:r w:rsidRPr="00B6012F">
        <w:rPr>
          <w:rFonts w:ascii="Arial" w:hAnsi="Arial" w:cs="Arial"/>
          <w:b/>
          <w:sz w:val="24"/>
          <w:szCs w:val="24"/>
        </w:rPr>
        <w:t xml:space="preserve">Conflicts of interest </w:t>
      </w:r>
    </w:p>
    <w:p w14:paraId="43590EE5" w14:textId="60ECC95A" w:rsidR="00EC5023" w:rsidRPr="00EC5023" w:rsidRDefault="00EC5023" w:rsidP="00B6012F">
      <w:pPr>
        <w:spacing w:line="480" w:lineRule="auto"/>
        <w:jc w:val="left"/>
        <w:rPr>
          <w:rFonts w:ascii="Arial" w:hAnsi="Arial" w:cs="Arial"/>
          <w:sz w:val="24"/>
          <w:szCs w:val="24"/>
          <w:shd w:val="clear" w:color="auto" w:fill="FFFFFF"/>
        </w:rPr>
      </w:pPr>
      <w:r w:rsidRPr="00B6012F">
        <w:rPr>
          <w:rFonts w:ascii="Arial" w:hAnsi="Arial" w:cs="Arial"/>
          <w:sz w:val="24"/>
          <w:szCs w:val="24"/>
          <w:shd w:val="clear" w:color="auto" w:fill="FFFFFF"/>
        </w:rPr>
        <w:t>The authors have no conflicts of interest.</w:t>
      </w:r>
    </w:p>
    <w:p w14:paraId="498E2E7D" w14:textId="4577353E" w:rsidR="00115F95" w:rsidRDefault="00F306B4" w:rsidP="00B6012F">
      <w:pPr>
        <w:spacing w:line="480" w:lineRule="auto"/>
        <w:jc w:val="left"/>
        <w:rPr>
          <w:rFonts w:ascii="Arial" w:hAnsi="Arial" w:cs="Arial"/>
          <w:b/>
          <w:sz w:val="24"/>
          <w:szCs w:val="24"/>
        </w:rPr>
      </w:pPr>
      <w:r w:rsidRPr="00B6012F">
        <w:rPr>
          <w:rFonts w:ascii="Arial" w:hAnsi="Arial" w:cs="Arial"/>
          <w:b/>
          <w:sz w:val="24"/>
          <w:szCs w:val="24"/>
        </w:rPr>
        <w:t>References</w:t>
      </w:r>
    </w:p>
    <w:p w14:paraId="6E9A42C8" w14:textId="4CEE077A" w:rsidR="00115F95" w:rsidRPr="00B6012F" w:rsidRDefault="00115F95" w:rsidP="00B6012F">
      <w:pPr>
        <w:pStyle w:val="ListParagraph"/>
        <w:numPr>
          <w:ilvl w:val="0"/>
          <w:numId w:val="2"/>
        </w:numPr>
        <w:spacing w:after="0" w:line="480" w:lineRule="auto"/>
        <w:ind w:left="0" w:firstLine="0"/>
        <w:rPr>
          <w:rFonts w:ascii="Arial" w:hAnsi="Arial" w:cs="Arial"/>
          <w:sz w:val="24"/>
          <w:szCs w:val="24"/>
          <w:lang w:val="en-US"/>
        </w:rPr>
      </w:pPr>
      <w:bookmarkStart w:id="0" w:name="_GoBack"/>
      <w:bookmarkEnd w:id="0"/>
      <w:r w:rsidRPr="00B6012F">
        <w:rPr>
          <w:rFonts w:ascii="Arial" w:hAnsi="Arial" w:cs="Arial"/>
          <w:sz w:val="24"/>
          <w:szCs w:val="24"/>
          <w:lang w:val="en-US"/>
        </w:rPr>
        <w:t xml:space="preserve">GBD 2015 Risk Factors Collaborators. Global, regional, and national comparative risk assessment of 79 behavioural, environmental and occupational, and metabolic risks or clusters of risks, 1990–2015: a systematic </w:t>
      </w:r>
      <w:r w:rsidRPr="00B6012F">
        <w:rPr>
          <w:rFonts w:ascii="Arial" w:hAnsi="Arial" w:cs="Arial"/>
          <w:sz w:val="24"/>
          <w:szCs w:val="24"/>
          <w:lang w:val="en-US"/>
        </w:rPr>
        <w:lastRenderedPageBreak/>
        <w:t xml:space="preserve">analysis for the Global Burden of Disease Study 2015. </w:t>
      </w:r>
      <w:r w:rsidRPr="008E3ACD">
        <w:rPr>
          <w:rFonts w:ascii="Arial" w:hAnsi="Arial" w:cs="Arial"/>
          <w:i/>
          <w:sz w:val="24"/>
          <w:szCs w:val="24"/>
          <w:lang w:val="en-US"/>
        </w:rPr>
        <w:t>Lancet</w:t>
      </w:r>
      <w:r w:rsidR="008F3384">
        <w:rPr>
          <w:rFonts w:ascii="Arial" w:hAnsi="Arial" w:cs="Arial"/>
          <w:sz w:val="24"/>
          <w:szCs w:val="24"/>
          <w:lang w:val="en-US"/>
        </w:rPr>
        <w:t>.</w:t>
      </w:r>
      <w:r w:rsidRPr="00B6012F">
        <w:rPr>
          <w:rFonts w:ascii="Arial" w:hAnsi="Arial" w:cs="Arial"/>
          <w:sz w:val="24"/>
          <w:szCs w:val="24"/>
          <w:lang w:val="en-US"/>
        </w:rPr>
        <w:t xml:space="preserve"> 2016; 388(:1659-1724</w:t>
      </w:r>
    </w:p>
    <w:p w14:paraId="2F00D689" w14:textId="729ECB7B" w:rsidR="00115F95" w:rsidRPr="00B6012F" w:rsidRDefault="00115F95" w:rsidP="00B6012F">
      <w:pPr>
        <w:pStyle w:val="ListParagraph"/>
        <w:numPr>
          <w:ilvl w:val="0"/>
          <w:numId w:val="2"/>
        </w:numPr>
        <w:spacing w:after="0" w:line="480" w:lineRule="auto"/>
        <w:ind w:left="0" w:firstLine="0"/>
        <w:rPr>
          <w:rFonts w:ascii="Arial" w:hAnsi="Arial" w:cs="Arial"/>
          <w:sz w:val="24"/>
          <w:szCs w:val="24"/>
          <w:lang w:val="en-US"/>
        </w:rPr>
      </w:pPr>
      <w:r w:rsidRPr="00B6012F">
        <w:rPr>
          <w:rFonts w:ascii="Arial" w:hAnsi="Arial" w:cs="Arial"/>
          <w:sz w:val="24"/>
          <w:szCs w:val="24"/>
          <w:shd w:val="clear" w:color="auto" w:fill="FFFFFF"/>
          <w:lang w:val="en-US"/>
        </w:rPr>
        <w:t xml:space="preserve">Gluckman PD, Hanson MA, Cooper C, Thornburg KL. Effect of in utero and early-life conditions on adult health and disease. </w:t>
      </w:r>
      <w:r w:rsidR="00F93632" w:rsidRPr="008E3ACD">
        <w:rPr>
          <w:rFonts w:ascii="Arial" w:hAnsi="Arial" w:cs="Arial"/>
          <w:i/>
          <w:sz w:val="24"/>
          <w:szCs w:val="24"/>
          <w:shd w:val="clear" w:color="auto" w:fill="FFFFFF"/>
          <w:lang w:val="en-US"/>
        </w:rPr>
        <w:t>N Engl J Med</w:t>
      </w:r>
      <w:r w:rsidRPr="00B6012F">
        <w:rPr>
          <w:rFonts w:ascii="Arial" w:hAnsi="Arial" w:cs="Arial"/>
          <w:sz w:val="24"/>
          <w:szCs w:val="24"/>
          <w:shd w:val="clear" w:color="auto" w:fill="FFFFFF"/>
          <w:lang w:val="en-US"/>
        </w:rPr>
        <w:t>. 2008</w:t>
      </w:r>
      <w:r w:rsidR="008F3384">
        <w:rPr>
          <w:rFonts w:ascii="Arial" w:hAnsi="Arial" w:cs="Arial"/>
          <w:sz w:val="24"/>
          <w:szCs w:val="24"/>
          <w:shd w:val="clear" w:color="auto" w:fill="FFFFFF"/>
          <w:lang w:val="en-US"/>
        </w:rPr>
        <w:t>;</w:t>
      </w:r>
      <w:r w:rsidRPr="00B6012F">
        <w:rPr>
          <w:rFonts w:ascii="Arial" w:hAnsi="Arial" w:cs="Arial"/>
          <w:sz w:val="24"/>
          <w:szCs w:val="24"/>
          <w:shd w:val="clear" w:color="auto" w:fill="FFFFFF"/>
          <w:lang w:val="en-US"/>
        </w:rPr>
        <w:t xml:space="preserve"> 359:61-73.</w:t>
      </w:r>
    </w:p>
    <w:p w14:paraId="4E33248E" w14:textId="50F12E8F" w:rsidR="00115F95" w:rsidRPr="00B6012F" w:rsidRDefault="00115F95" w:rsidP="00B6012F">
      <w:pPr>
        <w:pStyle w:val="ListParagraph"/>
        <w:numPr>
          <w:ilvl w:val="0"/>
          <w:numId w:val="2"/>
        </w:numPr>
        <w:spacing w:after="0" w:line="480" w:lineRule="auto"/>
        <w:ind w:left="0" w:firstLine="0"/>
        <w:rPr>
          <w:rFonts w:ascii="Arial" w:hAnsi="Arial" w:cs="Arial"/>
          <w:sz w:val="24"/>
          <w:szCs w:val="24"/>
          <w:lang w:val="en-US"/>
        </w:rPr>
      </w:pPr>
      <w:r w:rsidRPr="00B6012F">
        <w:rPr>
          <w:rFonts w:ascii="Arial" w:hAnsi="Arial" w:cs="Arial"/>
          <w:sz w:val="24"/>
          <w:szCs w:val="24"/>
          <w:shd w:val="clear" w:color="auto" w:fill="FFFFFF"/>
          <w:lang w:val="en-US"/>
        </w:rPr>
        <w:t xml:space="preserve">Hanson M, Bhutta ZA, Dain K, Fuchtner C, Hod M. Intergenerational burden and risks of NCDs: need to promote maternal and child health. </w:t>
      </w:r>
      <w:r w:rsidRPr="008E3ACD">
        <w:rPr>
          <w:rFonts w:ascii="Arial" w:hAnsi="Arial" w:cs="Arial"/>
          <w:i/>
          <w:sz w:val="24"/>
          <w:szCs w:val="24"/>
          <w:shd w:val="clear" w:color="auto" w:fill="FFFFFF"/>
          <w:lang w:val="en-US"/>
        </w:rPr>
        <w:t>The Lancet</w:t>
      </w:r>
      <w:r w:rsidRPr="00B6012F">
        <w:rPr>
          <w:rFonts w:ascii="Arial" w:hAnsi="Arial" w:cs="Arial"/>
          <w:sz w:val="24"/>
          <w:szCs w:val="24"/>
          <w:shd w:val="clear" w:color="auto" w:fill="FFFFFF"/>
          <w:lang w:val="en-US"/>
        </w:rPr>
        <w:t>. 2018;</w:t>
      </w:r>
      <w:r w:rsidR="008F3384">
        <w:rPr>
          <w:rFonts w:ascii="Arial" w:hAnsi="Arial" w:cs="Arial"/>
          <w:sz w:val="24"/>
          <w:szCs w:val="24"/>
          <w:shd w:val="clear" w:color="auto" w:fill="FFFFFF"/>
          <w:lang w:val="en-US"/>
        </w:rPr>
        <w:t xml:space="preserve"> </w:t>
      </w:r>
      <w:r w:rsidRPr="00B6012F">
        <w:rPr>
          <w:rFonts w:ascii="Arial" w:hAnsi="Arial" w:cs="Arial"/>
          <w:sz w:val="24"/>
          <w:szCs w:val="24"/>
          <w:shd w:val="clear" w:color="auto" w:fill="FFFFFF"/>
          <w:lang w:val="en-US"/>
        </w:rPr>
        <w:t>392:2422-</w:t>
      </w:r>
      <w:r w:rsidR="008F3384">
        <w:rPr>
          <w:rFonts w:ascii="Arial" w:hAnsi="Arial" w:cs="Arial"/>
          <w:sz w:val="24"/>
          <w:szCs w:val="24"/>
          <w:shd w:val="clear" w:color="auto" w:fill="FFFFFF"/>
          <w:lang w:val="en-US"/>
        </w:rPr>
        <w:t>242</w:t>
      </w:r>
      <w:r w:rsidRPr="00B6012F">
        <w:rPr>
          <w:rFonts w:ascii="Arial" w:hAnsi="Arial" w:cs="Arial"/>
          <w:sz w:val="24"/>
          <w:szCs w:val="24"/>
          <w:shd w:val="clear" w:color="auto" w:fill="FFFFFF"/>
          <w:lang w:val="en-US"/>
        </w:rPr>
        <w:t>3.</w:t>
      </w:r>
    </w:p>
    <w:p w14:paraId="1B0E2CD0" w14:textId="4F940DF9" w:rsidR="00115F95" w:rsidRPr="00B6012F" w:rsidRDefault="00115F95" w:rsidP="00B6012F">
      <w:pPr>
        <w:pStyle w:val="ListParagraph"/>
        <w:numPr>
          <w:ilvl w:val="0"/>
          <w:numId w:val="2"/>
        </w:numPr>
        <w:spacing w:after="0" w:line="480" w:lineRule="auto"/>
        <w:ind w:left="0" w:firstLine="0"/>
        <w:rPr>
          <w:rFonts w:ascii="Arial" w:hAnsi="Arial" w:cs="Arial"/>
          <w:sz w:val="24"/>
          <w:szCs w:val="24"/>
          <w:lang w:val="en-US"/>
        </w:rPr>
      </w:pPr>
      <w:r w:rsidRPr="00B6012F">
        <w:rPr>
          <w:rFonts w:ascii="Arial" w:hAnsi="Arial" w:cs="Arial"/>
          <w:sz w:val="24"/>
          <w:szCs w:val="24"/>
          <w:lang w:val="en-US"/>
        </w:rPr>
        <w:t xml:space="preserve">United Nations General Assembly. 2018 Political Declaration on NCDs. 2018 Oct. https://www.un.org/en/ga/search/view_doc.asp?symbol=A/RES/73/2 </w:t>
      </w:r>
      <w:r w:rsidR="00B45CF4" w:rsidRPr="00B6012F">
        <w:rPr>
          <w:rFonts w:ascii="Arial" w:hAnsi="Arial" w:cs="Arial"/>
          <w:sz w:val="24"/>
          <w:szCs w:val="24"/>
          <w:lang w:val="en-US"/>
        </w:rPr>
        <w:t>Accessed June</w:t>
      </w:r>
      <w:r w:rsidR="00B45CF4">
        <w:rPr>
          <w:rFonts w:ascii="Arial" w:hAnsi="Arial" w:cs="Arial"/>
          <w:sz w:val="24"/>
          <w:szCs w:val="24"/>
          <w:lang w:val="en-US"/>
        </w:rPr>
        <w:t xml:space="preserve"> 1,</w:t>
      </w:r>
      <w:r w:rsidR="00B45CF4" w:rsidRPr="00B6012F">
        <w:rPr>
          <w:rFonts w:ascii="Arial" w:hAnsi="Arial" w:cs="Arial"/>
          <w:sz w:val="24"/>
          <w:szCs w:val="24"/>
          <w:lang w:val="en-US"/>
        </w:rPr>
        <w:t xml:space="preserve"> 2018</w:t>
      </w:r>
    </w:p>
    <w:p w14:paraId="09D9D725" w14:textId="73533B66" w:rsidR="00115F95" w:rsidRPr="00B6012F" w:rsidRDefault="00115F95" w:rsidP="00B6012F">
      <w:pPr>
        <w:pStyle w:val="ListParagraph"/>
        <w:numPr>
          <w:ilvl w:val="0"/>
          <w:numId w:val="2"/>
        </w:numPr>
        <w:spacing w:after="0" w:line="480" w:lineRule="auto"/>
        <w:ind w:left="0" w:firstLine="0"/>
        <w:rPr>
          <w:rFonts w:ascii="Arial" w:hAnsi="Arial" w:cs="Arial"/>
          <w:sz w:val="24"/>
          <w:szCs w:val="24"/>
          <w:lang w:val="en-US"/>
        </w:rPr>
      </w:pPr>
      <w:r w:rsidRPr="00B6012F">
        <w:rPr>
          <w:rFonts w:ascii="Arial" w:hAnsi="Arial" w:cs="Arial"/>
          <w:sz w:val="24"/>
          <w:szCs w:val="24"/>
          <w:lang w:val="en-US"/>
        </w:rPr>
        <w:t>United Nations. Political Declaration of the High-level Meeting of the General Assembly on the Prevention and Control of Non-communicable Diseases 2012 Jan</w:t>
      </w:r>
      <w:r w:rsidR="002369BA" w:rsidRPr="00B6012F">
        <w:rPr>
          <w:rFonts w:ascii="Arial" w:hAnsi="Arial" w:cs="Arial"/>
          <w:sz w:val="24"/>
          <w:szCs w:val="24"/>
          <w:lang w:val="en-US"/>
        </w:rPr>
        <w:t>.</w:t>
      </w:r>
      <w:r w:rsidR="002369BA">
        <w:rPr>
          <w:rFonts w:ascii="Arial" w:hAnsi="Arial" w:cs="Arial"/>
          <w:sz w:val="24"/>
          <w:szCs w:val="24"/>
          <w:lang w:val="en-US"/>
        </w:rPr>
        <w:t xml:space="preserve"> </w:t>
      </w:r>
      <w:r w:rsidRPr="00B6012F">
        <w:rPr>
          <w:rFonts w:ascii="Arial" w:hAnsi="Arial" w:cs="Arial"/>
          <w:sz w:val="24"/>
          <w:szCs w:val="24"/>
          <w:lang w:val="en-US"/>
        </w:rPr>
        <w:t>https://www.who.int/nmh/events/un_ncd_summit2011/political_declaration_en.pdf?ua=1 Accessed June</w:t>
      </w:r>
      <w:r w:rsidR="00B45CF4">
        <w:rPr>
          <w:rFonts w:ascii="Arial" w:hAnsi="Arial" w:cs="Arial"/>
          <w:sz w:val="24"/>
          <w:szCs w:val="24"/>
          <w:lang w:val="en-US"/>
        </w:rPr>
        <w:t xml:space="preserve"> 1,</w:t>
      </w:r>
      <w:r w:rsidRPr="00B6012F">
        <w:rPr>
          <w:rFonts w:ascii="Arial" w:hAnsi="Arial" w:cs="Arial"/>
          <w:sz w:val="24"/>
          <w:szCs w:val="24"/>
          <w:lang w:val="en-US"/>
        </w:rPr>
        <w:t xml:space="preserve"> 2018</w:t>
      </w:r>
    </w:p>
    <w:p w14:paraId="051F6709" w14:textId="6A844ADB" w:rsidR="00115F95" w:rsidRPr="00B6012F" w:rsidRDefault="00115F95" w:rsidP="00B6012F">
      <w:pPr>
        <w:pStyle w:val="ListParagraph"/>
        <w:numPr>
          <w:ilvl w:val="0"/>
          <w:numId w:val="2"/>
        </w:numPr>
        <w:spacing w:after="0" w:line="480" w:lineRule="auto"/>
        <w:ind w:left="0" w:firstLine="0"/>
        <w:rPr>
          <w:rFonts w:ascii="Arial" w:hAnsi="Arial" w:cs="Arial"/>
          <w:sz w:val="24"/>
          <w:szCs w:val="24"/>
          <w:lang w:val="en-US"/>
        </w:rPr>
      </w:pPr>
      <w:r w:rsidRPr="00B6012F">
        <w:rPr>
          <w:rFonts w:ascii="Arial" w:hAnsi="Arial" w:cs="Arial"/>
          <w:sz w:val="24"/>
          <w:szCs w:val="24"/>
          <w:lang w:val="en-US"/>
        </w:rPr>
        <w:t xml:space="preserve">Popkin B, Adair L, Ng S. Global nutrition transition and the pandemic of obesity in developing countries. </w:t>
      </w:r>
      <w:r w:rsidRPr="008E3ACD">
        <w:rPr>
          <w:rFonts w:ascii="Arial" w:hAnsi="Arial" w:cs="Arial"/>
          <w:i/>
          <w:sz w:val="24"/>
          <w:szCs w:val="24"/>
          <w:lang w:val="en-US"/>
        </w:rPr>
        <w:t>Nutrition Res</w:t>
      </w:r>
      <w:r w:rsidRPr="00B6012F">
        <w:rPr>
          <w:rFonts w:ascii="Arial" w:hAnsi="Arial" w:cs="Arial"/>
          <w:sz w:val="24"/>
          <w:szCs w:val="24"/>
          <w:lang w:val="en-US"/>
        </w:rPr>
        <w:t>.</w:t>
      </w:r>
      <w:r w:rsidR="008E3ACD">
        <w:rPr>
          <w:rFonts w:ascii="Arial" w:hAnsi="Arial" w:cs="Arial"/>
          <w:sz w:val="24"/>
          <w:szCs w:val="24"/>
          <w:lang w:val="en-US"/>
        </w:rPr>
        <w:t xml:space="preserve"> </w:t>
      </w:r>
      <w:r w:rsidRPr="00B6012F">
        <w:rPr>
          <w:rFonts w:ascii="Arial" w:hAnsi="Arial" w:cs="Arial"/>
          <w:sz w:val="24"/>
          <w:szCs w:val="24"/>
          <w:lang w:val="en-US"/>
        </w:rPr>
        <w:t>2012 ;70:3-21.</w:t>
      </w:r>
    </w:p>
    <w:p w14:paraId="20C0676A" w14:textId="5B1ABC14" w:rsidR="00115F95" w:rsidRPr="00B6012F" w:rsidRDefault="00115F95" w:rsidP="00B6012F">
      <w:pPr>
        <w:pStyle w:val="ListParagraph"/>
        <w:numPr>
          <w:ilvl w:val="0"/>
          <w:numId w:val="2"/>
        </w:numPr>
        <w:spacing w:after="0" w:line="480" w:lineRule="auto"/>
        <w:ind w:left="0" w:firstLine="0"/>
        <w:rPr>
          <w:rFonts w:ascii="Arial" w:hAnsi="Arial" w:cs="Arial"/>
          <w:sz w:val="24"/>
          <w:szCs w:val="24"/>
          <w:lang w:val="en-US"/>
        </w:rPr>
      </w:pPr>
      <w:r w:rsidRPr="00B6012F">
        <w:rPr>
          <w:rFonts w:ascii="Arial" w:hAnsi="Arial" w:cs="Arial"/>
          <w:sz w:val="24"/>
          <w:szCs w:val="24"/>
          <w:lang w:val="en-US"/>
        </w:rPr>
        <w:t xml:space="preserve">WHO. The double burden of malnutrition: policy brief. Geneva: </w:t>
      </w:r>
      <w:r w:rsidRPr="00B6012F">
        <w:rPr>
          <w:rFonts w:ascii="Arial" w:eastAsia="UnitSlabPro-Light" w:hAnsi="Arial" w:cs="Arial"/>
          <w:sz w:val="24"/>
          <w:szCs w:val="24"/>
          <w:lang w:val="en-US"/>
        </w:rPr>
        <w:t xml:space="preserve">WHO; 2016 </w:t>
      </w:r>
      <w:r w:rsidRPr="00B6012F">
        <w:rPr>
          <w:rFonts w:ascii="Arial" w:hAnsi="Arial" w:cs="Arial"/>
          <w:sz w:val="24"/>
          <w:szCs w:val="24"/>
          <w:lang w:val="en-US"/>
        </w:rPr>
        <w:t>https://www.who.int/nutrition/publications/doubleburdenmalnutrition-policybrief/en/ Accessed June</w:t>
      </w:r>
      <w:r w:rsidR="00B45CF4">
        <w:rPr>
          <w:rFonts w:ascii="Arial" w:hAnsi="Arial" w:cs="Arial"/>
          <w:sz w:val="24"/>
          <w:szCs w:val="24"/>
          <w:lang w:val="en-US"/>
        </w:rPr>
        <w:t xml:space="preserve"> 1,</w:t>
      </w:r>
      <w:r w:rsidRPr="00B6012F">
        <w:rPr>
          <w:rFonts w:ascii="Arial" w:hAnsi="Arial" w:cs="Arial"/>
          <w:sz w:val="24"/>
          <w:szCs w:val="24"/>
          <w:lang w:val="en-US"/>
        </w:rPr>
        <w:t xml:space="preserve"> 2018</w:t>
      </w:r>
    </w:p>
    <w:p w14:paraId="104C0841" w14:textId="493B5E2F" w:rsidR="00115F95" w:rsidRPr="00B6012F" w:rsidRDefault="00115F95" w:rsidP="00B6012F">
      <w:pPr>
        <w:pStyle w:val="ListParagraph"/>
        <w:numPr>
          <w:ilvl w:val="0"/>
          <w:numId w:val="2"/>
        </w:numPr>
        <w:spacing w:after="0" w:line="480" w:lineRule="auto"/>
        <w:ind w:left="0" w:firstLine="0"/>
        <w:rPr>
          <w:rFonts w:ascii="Arial" w:hAnsi="Arial" w:cs="Arial"/>
          <w:sz w:val="24"/>
          <w:szCs w:val="24"/>
          <w:lang w:val="en-US"/>
        </w:rPr>
      </w:pPr>
      <w:r w:rsidRPr="00B6012F">
        <w:rPr>
          <w:rFonts w:ascii="Arial" w:hAnsi="Arial" w:cs="Arial"/>
          <w:sz w:val="24"/>
          <w:szCs w:val="24"/>
          <w:shd w:val="clear" w:color="auto" w:fill="FFFFFF"/>
          <w:lang w:val="en-US"/>
        </w:rPr>
        <w:t xml:space="preserve">NCD Risk Factor Collaboration. Trends in adult body-mass index in 200 countries from 1975 to 2014: a pooled analysis of 1698 population-based measurement studies with 19· 2 million participants. </w:t>
      </w:r>
      <w:r w:rsidRPr="008E3ACD">
        <w:rPr>
          <w:rFonts w:ascii="Arial" w:hAnsi="Arial" w:cs="Arial"/>
          <w:i/>
          <w:sz w:val="24"/>
          <w:szCs w:val="24"/>
          <w:shd w:val="clear" w:color="auto" w:fill="FFFFFF"/>
          <w:lang w:val="en-US"/>
        </w:rPr>
        <w:t>The Lancet</w:t>
      </w:r>
      <w:r w:rsidRPr="00B6012F">
        <w:rPr>
          <w:rFonts w:ascii="Arial" w:hAnsi="Arial" w:cs="Arial"/>
          <w:sz w:val="24"/>
          <w:szCs w:val="24"/>
          <w:shd w:val="clear" w:color="auto" w:fill="FFFFFF"/>
          <w:lang w:val="en-US"/>
        </w:rPr>
        <w:t>. 2016 ;387:1377-</w:t>
      </w:r>
      <w:r w:rsidR="008F3384">
        <w:rPr>
          <w:rFonts w:ascii="Arial" w:hAnsi="Arial" w:cs="Arial"/>
          <w:sz w:val="24"/>
          <w:szCs w:val="24"/>
          <w:shd w:val="clear" w:color="auto" w:fill="FFFFFF"/>
          <w:lang w:val="en-US"/>
        </w:rPr>
        <w:t>13</w:t>
      </w:r>
      <w:r w:rsidRPr="00B6012F">
        <w:rPr>
          <w:rFonts w:ascii="Arial" w:hAnsi="Arial" w:cs="Arial"/>
          <w:sz w:val="24"/>
          <w:szCs w:val="24"/>
          <w:shd w:val="clear" w:color="auto" w:fill="FFFFFF"/>
          <w:lang w:val="en-US"/>
        </w:rPr>
        <w:t>96.</w:t>
      </w:r>
    </w:p>
    <w:p w14:paraId="4FE568AC" w14:textId="5E3B6289" w:rsidR="00115F95" w:rsidRPr="00B6012F" w:rsidRDefault="00115F95" w:rsidP="00B6012F">
      <w:pPr>
        <w:pStyle w:val="ListParagraph"/>
        <w:numPr>
          <w:ilvl w:val="0"/>
          <w:numId w:val="2"/>
        </w:numPr>
        <w:spacing w:after="0" w:line="480" w:lineRule="auto"/>
        <w:ind w:left="0" w:firstLine="0"/>
        <w:rPr>
          <w:rFonts w:ascii="Arial" w:hAnsi="Arial" w:cs="Arial"/>
          <w:sz w:val="24"/>
          <w:szCs w:val="24"/>
          <w:lang w:val="en-US"/>
        </w:rPr>
      </w:pPr>
      <w:r w:rsidRPr="00D979E9">
        <w:rPr>
          <w:rFonts w:ascii="Arial" w:hAnsi="Arial" w:cs="Arial"/>
          <w:sz w:val="24"/>
          <w:szCs w:val="24"/>
          <w:shd w:val="clear" w:color="auto" w:fill="FFFFFF"/>
          <w:lang w:val="fr-FR"/>
        </w:rPr>
        <w:lastRenderedPageBreak/>
        <w:t>Hanson MA, Bardsley A, De</w:t>
      </w:r>
      <w:r w:rsidRPr="00D979E9">
        <w:rPr>
          <w:rFonts w:ascii="Cambria Math" w:hAnsi="Cambria Math" w:cs="Cambria Math"/>
          <w:sz w:val="24"/>
          <w:szCs w:val="24"/>
          <w:shd w:val="clear" w:color="auto" w:fill="FFFFFF"/>
          <w:lang w:val="fr-FR"/>
        </w:rPr>
        <w:t>‐</w:t>
      </w:r>
      <w:r w:rsidRPr="00D979E9">
        <w:rPr>
          <w:rFonts w:ascii="Arial" w:hAnsi="Arial" w:cs="Arial"/>
          <w:sz w:val="24"/>
          <w:szCs w:val="24"/>
          <w:shd w:val="clear" w:color="auto" w:fill="FFFFFF"/>
          <w:lang w:val="fr-FR"/>
        </w:rPr>
        <w:t xml:space="preserve">Regil LM, et al. </w:t>
      </w:r>
      <w:r w:rsidRPr="00B6012F">
        <w:rPr>
          <w:rFonts w:ascii="Arial" w:hAnsi="Arial" w:cs="Arial"/>
          <w:sz w:val="24"/>
          <w:szCs w:val="24"/>
          <w:shd w:val="clear" w:color="auto" w:fill="FFFFFF"/>
          <w:lang w:val="en-US"/>
        </w:rPr>
        <w:t xml:space="preserve">The International Federation of Gynecology and Obstetrics (FIGO) recommendations on adolescent, preconception, and maternal nutrition: “Think Nutrition First”. </w:t>
      </w:r>
      <w:r w:rsidR="008E3ACD" w:rsidRPr="008E3ACD">
        <w:rPr>
          <w:rFonts w:ascii="Arial" w:hAnsi="Arial" w:cs="Arial"/>
          <w:i/>
          <w:sz w:val="24"/>
          <w:szCs w:val="24"/>
          <w:shd w:val="clear" w:color="auto" w:fill="FFFFFF"/>
          <w:lang w:val="en-US"/>
        </w:rPr>
        <w:t>Int J Gyn</w:t>
      </w:r>
      <w:r w:rsidR="00F93632" w:rsidRPr="008E3ACD">
        <w:rPr>
          <w:rFonts w:ascii="Arial" w:hAnsi="Arial" w:cs="Arial"/>
          <w:i/>
          <w:sz w:val="24"/>
          <w:szCs w:val="24"/>
          <w:shd w:val="clear" w:color="auto" w:fill="FFFFFF"/>
          <w:lang w:val="en-US"/>
        </w:rPr>
        <w:t>ecol Obstet</w:t>
      </w:r>
      <w:r w:rsidRPr="00B6012F">
        <w:rPr>
          <w:rFonts w:ascii="Arial" w:hAnsi="Arial" w:cs="Arial"/>
          <w:sz w:val="24"/>
          <w:szCs w:val="24"/>
          <w:shd w:val="clear" w:color="auto" w:fill="FFFFFF"/>
          <w:lang w:val="en-US"/>
        </w:rPr>
        <w:t>. 2015 ;131:13-53.</w:t>
      </w:r>
    </w:p>
    <w:p w14:paraId="2EED7E21" w14:textId="6041F7B3" w:rsidR="00115F95" w:rsidRPr="00B6012F" w:rsidRDefault="00115F95" w:rsidP="00B6012F">
      <w:pPr>
        <w:pStyle w:val="ListParagraph"/>
        <w:numPr>
          <w:ilvl w:val="0"/>
          <w:numId w:val="2"/>
        </w:numPr>
        <w:spacing w:after="0" w:line="480" w:lineRule="auto"/>
        <w:ind w:left="0" w:firstLine="0"/>
        <w:rPr>
          <w:rFonts w:ascii="Arial" w:hAnsi="Arial" w:cs="Arial"/>
          <w:sz w:val="24"/>
          <w:szCs w:val="24"/>
          <w:lang w:val="en-US"/>
        </w:rPr>
      </w:pPr>
      <w:r w:rsidRPr="00B6012F">
        <w:rPr>
          <w:rFonts w:ascii="Arial" w:hAnsi="Arial" w:cs="Arial"/>
          <w:sz w:val="24"/>
          <w:szCs w:val="24"/>
          <w:shd w:val="clear" w:color="auto" w:fill="FFFFFF"/>
          <w:lang w:val="en-US"/>
        </w:rPr>
        <w:t xml:space="preserve">Godfrey KM, Reynolds RM, Prescott SL et al. Influence of maternal obesity on the long-term health of offspring. </w:t>
      </w:r>
      <w:r w:rsidR="00F93632" w:rsidRPr="008E3ACD">
        <w:rPr>
          <w:rStyle w:val="highlight"/>
          <w:rFonts w:ascii="Arial" w:hAnsi="Arial" w:cs="Arial"/>
          <w:i/>
          <w:sz w:val="24"/>
          <w:szCs w:val="24"/>
          <w:shd w:val="clear" w:color="auto" w:fill="FFFFFF"/>
          <w:lang w:val="en-US"/>
        </w:rPr>
        <w:t>Lancet</w:t>
      </w:r>
      <w:r w:rsidR="00F93632" w:rsidRPr="008E3ACD">
        <w:rPr>
          <w:rStyle w:val="apple-converted-space"/>
          <w:rFonts w:ascii="Arial" w:hAnsi="Arial" w:cs="Arial"/>
          <w:i/>
          <w:sz w:val="24"/>
          <w:szCs w:val="24"/>
          <w:shd w:val="clear" w:color="auto" w:fill="FFFFFF"/>
          <w:lang w:val="en-US"/>
        </w:rPr>
        <w:t> </w:t>
      </w:r>
      <w:r w:rsidR="00F93632" w:rsidRPr="008E3ACD">
        <w:rPr>
          <w:rStyle w:val="highlight"/>
          <w:rFonts w:ascii="Arial" w:hAnsi="Arial" w:cs="Arial"/>
          <w:i/>
          <w:sz w:val="24"/>
          <w:szCs w:val="24"/>
          <w:shd w:val="clear" w:color="auto" w:fill="FFFFFF"/>
          <w:lang w:val="en-US"/>
        </w:rPr>
        <w:t>Diabetes</w:t>
      </w:r>
      <w:r w:rsidR="00F93632" w:rsidRPr="008E3ACD">
        <w:rPr>
          <w:rStyle w:val="apple-converted-space"/>
          <w:rFonts w:ascii="Arial" w:hAnsi="Arial" w:cs="Arial"/>
          <w:i/>
          <w:sz w:val="24"/>
          <w:szCs w:val="24"/>
          <w:shd w:val="clear" w:color="auto" w:fill="FFFFFF"/>
          <w:lang w:val="en-US"/>
        </w:rPr>
        <w:t> </w:t>
      </w:r>
      <w:r w:rsidR="00F93632" w:rsidRPr="008E3ACD">
        <w:rPr>
          <w:rFonts w:ascii="Arial" w:hAnsi="Arial" w:cs="Arial"/>
          <w:i/>
          <w:sz w:val="24"/>
          <w:szCs w:val="24"/>
          <w:shd w:val="clear" w:color="auto" w:fill="FFFFFF"/>
          <w:lang w:val="en-US"/>
        </w:rPr>
        <w:t>Endocrinol</w:t>
      </w:r>
      <w:r w:rsidRPr="00B6012F">
        <w:rPr>
          <w:rFonts w:ascii="Arial" w:hAnsi="Arial" w:cs="Arial"/>
          <w:sz w:val="24"/>
          <w:szCs w:val="24"/>
          <w:shd w:val="clear" w:color="auto" w:fill="FFFFFF"/>
          <w:lang w:val="en-US"/>
        </w:rPr>
        <w:t>. 2017 ;5:53-64.</w:t>
      </w:r>
    </w:p>
    <w:p w14:paraId="680C8430" w14:textId="2BAE2734" w:rsidR="00115F95" w:rsidRPr="00B6012F" w:rsidRDefault="00115F95" w:rsidP="00B6012F">
      <w:pPr>
        <w:pStyle w:val="ListParagraph"/>
        <w:numPr>
          <w:ilvl w:val="0"/>
          <w:numId w:val="2"/>
        </w:numPr>
        <w:shd w:val="clear" w:color="auto" w:fill="FFFFFF"/>
        <w:spacing w:after="0" w:line="480" w:lineRule="auto"/>
        <w:ind w:left="0" w:firstLine="0"/>
        <w:rPr>
          <w:rFonts w:ascii="Arial" w:hAnsi="Arial" w:cs="Arial"/>
          <w:sz w:val="24"/>
          <w:szCs w:val="24"/>
          <w:lang w:val="en-US"/>
        </w:rPr>
      </w:pPr>
      <w:r w:rsidRPr="00B6012F">
        <w:rPr>
          <w:rFonts w:ascii="Arial" w:hAnsi="Arial" w:cs="Arial"/>
          <w:sz w:val="24"/>
          <w:szCs w:val="24"/>
          <w:shd w:val="clear" w:color="auto" w:fill="FFFFFF"/>
          <w:lang w:val="en-US"/>
        </w:rPr>
        <w:t xml:space="preserve">International Federation of Obstetrics and Gynecology. FIGO Global Declaration on Hyperglycemia in Pregnancy. </w:t>
      </w:r>
      <w:r w:rsidRPr="00B6012F">
        <w:rPr>
          <w:rFonts w:ascii="Arial" w:hAnsi="Arial" w:cs="Arial"/>
          <w:sz w:val="24"/>
          <w:szCs w:val="24"/>
          <w:lang w:val="en-US"/>
        </w:rPr>
        <w:t>https://www.figo.org/GlobalDeclaration-HIP Date:</w:t>
      </w:r>
      <w:r w:rsidRPr="00B6012F">
        <w:rPr>
          <w:rStyle w:val="apple-converted-space"/>
          <w:rFonts w:ascii="Arial" w:hAnsi="Arial" w:cs="Arial"/>
          <w:sz w:val="24"/>
          <w:szCs w:val="24"/>
          <w:lang w:val="en-US"/>
        </w:rPr>
        <w:t> </w:t>
      </w:r>
      <w:r w:rsidRPr="00B6012F">
        <w:rPr>
          <w:rFonts w:ascii="Arial" w:hAnsi="Arial" w:cs="Arial"/>
          <w:sz w:val="24"/>
          <w:szCs w:val="24"/>
          <w:lang w:val="en-US"/>
        </w:rPr>
        <w:t xml:space="preserve">Oct 15, 2018 </w:t>
      </w:r>
      <w:r w:rsidR="008F3384" w:rsidRPr="00B6012F">
        <w:rPr>
          <w:rFonts w:ascii="Arial" w:hAnsi="Arial" w:cs="Arial"/>
          <w:sz w:val="24"/>
          <w:szCs w:val="24"/>
          <w:lang w:val="en-US"/>
        </w:rPr>
        <w:t>Accessed June</w:t>
      </w:r>
      <w:r w:rsidR="00B45CF4">
        <w:rPr>
          <w:rFonts w:ascii="Arial" w:hAnsi="Arial" w:cs="Arial"/>
          <w:sz w:val="24"/>
          <w:szCs w:val="24"/>
          <w:lang w:val="en-US"/>
        </w:rPr>
        <w:t xml:space="preserve"> 1,</w:t>
      </w:r>
      <w:r w:rsidR="008F3384" w:rsidRPr="00B6012F">
        <w:rPr>
          <w:rFonts w:ascii="Arial" w:hAnsi="Arial" w:cs="Arial"/>
          <w:sz w:val="24"/>
          <w:szCs w:val="24"/>
          <w:lang w:val="en-US"/>
        </w:rPr>
        <w:t xml:space="preserve"> 2018</w:t>
      </w:r>
    </w:p>
    <w:p w14:paraId="43381B3A" w14:textId="423E05F5" w:rsidR="00115F95" w:rsidRPr="00B6012F" w:rsidRDefault="00115F95" w:rsidP="00B6012F">
      <w:pPr>
        <w:pStyle w:val="ListParagraph"/>
        <w:numPr>
          <w:ilvl w:val="0"/>
          <w:numId w:val="2"/>
        </w:numPr>
        <w:spacing w:after="0" w:line="480" w:lineRule="auto"/>
        <w:ind w:left="0" w:firstLine="0"/>
        <w:rPr>
          <w:rFonts w:ascii="Arial" w:hAnsi="Arial" w:cs="Arial"/>
          <w:sz w:val="24"/>
          <w:szCs w:val="24"/>
          <w:lang w:val="en-US"/>
        </w:rPr>
      </w:pPr>
      <w:r w:rsidRPr="00B6012F">
        <w:rPr>
          <w:rFonts w:ascii="Arial" w:hAnsi="Arial" w:cs="Arial"/>
          <w:sz w:val="24"/>
          <w:szCs w:val="24"/>
          <w:lang w:val="en-US"/>
        </w:rPr>
        <w:t>FIGO Working group on Adolescent, Pre-conception and Maternal Nutrition</w:t>
      </w:r>
      <w:r w:rsidR="002369BA" w:rsidRPr="00B6012F">
        <w:rPr>
          <w:rFonts w:ascii="Arial" w:hAnsi="Arial" w:cs="Arial"/>
          <w:sz w:val="24"/>
          <w:szCs w:val="24"/>
          <w:lang w:val="en-US"/>
        </w:rPr>
        <w:t>.</w:t>
      </w:r>
      <w:r w:rsidR="002369BA">
        <w:rPr>
          <w:rFonts w:ascii="Arial" w:hAnsi="Arial" w:cs="Arial"/>
          <w:sz w:val="24"/>
          <w:szCs w:val="24"/>
          <w:lang w:val="en-US"/>
        </w:rPr>
        <w:t xml:space="preserve"> </w:t>
      </w:r>
      <w:r w:rsidRPr="00B6012F">
        <w:rPr>
          <w:rFonts w:ascii="Arial" w:hAnsi="Arial" w:cs="Arial"/>
          <w:sz w:val="24"/>
          <w:szCs w:val="24"/>
          <w:lang w:val="en-US"/>
        </w:rPr>
        <w:t>Nutritional checklist – practical tool for health care professionals to assess women’s nutritional status before and during pregnancy’ </w:t>
      </w:r>
    </w:p>
    <w:p w14:paraId="5A79483A" w14:textId="5322CADC" w:rsidR="00115F95" w:rsidRPr="00B6012F" w:rsidRDefault="00115F95" w:rsidP="00B6012F">
      <w:pPr>
        <w:spacing w:line="480" w:lineRule="auto"/>
        <w:jc w:val="left"/>
        <w:rPr>
          <w:rFonts w:ascii="Arial" w:hAnsi="Arial" w:cs="Arial"/>
          <w:sz w:val="24"/>
          <w:szCs w:val="24"/>
        </w:rPr>
      </w:pPr>
      <w:r w:rsidRPr="00B6012F">
        <w:rPr>
          <w:rFonts w:ascii="Arial" w:hAnsi="Arial" w:cs="Arial"/>
          <w:sz w:val="24"/>
          <w:szCs w:val="24"/>
        </w:rPr>
        <w:t>https://www.figo.org/sites/default/files/uploads/wg-publications/FIGO_Nutrition_Checklist.pdf Accessed June</w:t>
      </w:r>
      <w:r w:rsidR="00B45CF4">
        <w:rPr>
          <w:rFonts w:ascii="Arial" w:hAnsi="Arial" w:cs="Arial"/>
          <w:sz w:val="24"/>
          <w:szCs w:val="24"/>
        </w:rPr>
        <w:t xml:space="preserve"> 1,</w:t>
      </w:r>
      <w:r w:rsidRPr="00B6012F">
        <w:rPr>
          <w:rFonts w:ascii="Arial" w:hAnsi="Arial" w:cs="Arial"/>
          <w:sz w:val="24"/>
          <w:szCs w:val="24"/>
        </w:rPr>
        <w:t xml:space="preserve"> 2018</w:t>
      </w:r>
    </w:p>
    <w:p w14:paraId="79D4AFD6" w14:textId="6E8FE6EF" w:rsidR="00115F95" w:rsidRPr="00B6012F" w:rsidRDefault="008F3384" w:rsidP="00B6012F">
      <w:pPr>
        <w:pStyle w:val="ListParagraph"/>
        <w:numPr>
          <w:ilvl w:val="0"/>
          <w:numId w:val="2"/>
        </w:numPr>
        <w:spacing w:after="0" w:line="480" w:lineRule="auto"/>
        <w:ind w:left="0" w:firstLine="0"/>
        <w:rPr>
          <w:rFonts w:ascii="Arial" w:hAnsi="Arial" w:cs="Arial"/>
          <w:sz w:val="24"/>
          <w:szCs w:val="24"/>
          <w:lang w:val="en-US"/>
        </w:rPr>
      </w:pPr>
      <w:r w:rsidRPr="00D979E9">
        <w:rPr>
          <w:rFonts w:ascii="Arial" w:hAnsi="Arial" w:cs="Arial"/>
          <w:sz w:val="24"/>
          <w:szCs w:val="24"/>
          <w:shd w:val="clear" w:color="auto" w:fill="FFFFFF"/>
          <w:lang w:val="de-DE"/>
        </w:rPr>
        <w:t xml:space="preserve">Rasmussen KM, Yaktine AL, Eds. </w:t>
      </w:r>
      <w:r w:rsidR="00115F95" w:rsidRPr="00D979E9">
        <w:rPr>
          <w:rFonts w:ascii="Arial" w:hAnsi="Arial" w:cs="Arial"/>
          <w:sz w:val="24"/>
          <w:szCs w:val="24"/>
          <w:shd w:val="clear" w:color="auto" w:fill="FFFFFF"/>
          <w:lang w:val="de-DE"/>
        </w:rPr>
        <w:t xml:space="preserve">. </w:t>
      </w:r>
      <w:r w:rsidR="00115F95" w:rsidRPr="00B6012F">
        <w:rPr>
          <w:rFonts w:ascii="Arial" w:hAnsi="Arial" w:cs="Arial"/>
          <w:sz w:val="24"/>
          <w:szCs w:val="24"/>
          <w:shd w:val="clear" w:color="auto" w:fill="FFFFFF"/>
          <w:lang w:val="en-US"/>
        </w:rPr>
        <w:t xml:space="preserve">Weight gain during pregnancy: re-examining the guidelines. Washington, DC: </w:t>
      </w:r>
      <w:r>
        <w:rPr>
          <w:rFonts w:ascii="Arial" w:hAnsi="Arial" w:cs="Arial"/>
          <w:sz w:val="24"/>
          <w:szCs w:val="24"/>
          <w:shd w:val="clear" w:color="auto" w:fill="FFFFFF"/>
          <w:lang w:val="en-US"/>
        </w:rPr>
        <w:t xml:space="preserve">The </w:t>
      </w:r>
      <w:r w:rsidR="00115F95" w:rsidRPr="00B6012F">
        <w:rPr>
          <w:rFonts w:ascii="Arial" w:hAnsi="Arial" w:cs="Arial"/>
          <w:sz w:val="24"/>
          <w:szCs w:val="24"/>
          <w:shd w:val="clear" w:color="auto" w:fill="FFFFFF"/>
          <w:lang w:val="en-US"/>
        </w:rPr>
        <w:t>National Academies Press</w:t>
      </w:r>
      <w:r>
        <w:rPr>
          <w:rFonts w:ascii="Arial" w:hAnsi="Arial" w:cs="Arial"/>
          <w:sz w:val="24"/>
          <w:szCs w:val="24"/>
          <w:shd w:val="clear" w:color="auto" w:fill="FFFFFF"/>
          <w:lang w:val="en-US"/>
        </w:rPr>
        <w:t>,</w:t>
      </w:r>
      <w:r w:rsidR="00115F95" w:rsidRPr="00B6012F">
        <w:rPr>
          <w:rFonts w:ascii="Arial" w:hAnsi="Arial" w:cs="Arial"/>
          <w:sz w:val="24"/>
          <w:szCs w:val="24"/>
          <w:shd w:val="clear" w:color="auto" w:fill="FFFFFF"/>
          <w:lang w:val="en-US"/>
        </w:rPr>
        <w:t xml:space="preserve"> 2009.</w:t>
      </w:r>
    </w:p>
    <w:p w14:paraId="6F6A8B9E" w14:textId="61069C60" w:rsidR="00115F95" w:rsidRPr="00B6012F" w:rsidRDefault="00115F95" w:rsidP="00B6012F">
      <w:pPr>
        <w:pStyle w:val="ListParagraph"/>
        <w:numPr>
          <w:ilvl w:val="0"/>
          <w:numId w:val="2"/>
        </w:numPr>
        <w:spacing w:after="0" w:line="480" w:lineRule="auto"/>
        <w:ind w:left="0" w:firstLine="0"/>
        <w:rPr>
          <w:rFonts w:ascii="Arial" w:hAnsi="Arial" w:cs="Arial"/>
          <w:sz w:val="24"/>
          <w:szCs w:val="24"/>
          <w:lang w:val="en-US"/>
        </w:rPr>
      </w:pPr>
      <w:r w:rsidRPr="00D979E9">
        <w:rPr>
          <w:rFonts w:ascii="Arial" w:hAnsi="Arial" w:cs="Arial"/>
          <w:sz w:val="24"/>
          <w:szCs w:val="24"/>
          <w:shd w:val="clear" w:color="auto" w:fill="FFFFFF"/>
          <w:lang w:val="fr-FR"/>
        </w:rPr>
        <w:t xml:space="preserve">Hanson M, Barker M, Dodd JM et al. </w:t>
      </w:r>
      <w:r w:rsidRPr="00B6012F">
        <w:rPr>
          <w:rFonts w:ascii="Arial" w:hAnsi="Arial" w:cs="Arial"/>
          <w:sz w:val="24"/>
          <w:szCs w:val="24"/>
          <w:shd w:val="clear" w:color="auto" w:fill="FFFFFF"/>
          <w:lang w:val="en-US"/>
        </w:rPr>
        <w:t xml:space="preserve">Interventions to prevent maternal obesity before conception, during pregnancy, and post partum. </w:t>
      </w:r>
      <w:r w:rsidR="00F93632" w:rsidRPr="008E3ACD">
        <w:rPr>
          <w:rStyle w:val="highlight"/>
          <w:rFonts w:ascii="Arial" w:hAnsi="Arial" w:cs="Arial"/>
          <w:i/>
          <w:sz w:val="24"/>
          <w:szCs w:val="24"/>
          <w:shd w:val="clear" w:color="auto" w:fill="FFFFFF"/>
          <w:lang w:val="en-US"/>
        </w:rPr>
        <w:t>Lancet</w:t>
      </w:r>
      <w:r w:rsidR="00F93632" w:rsidRPr="008E3ACD">
        <w:rPr>
          <w:rStyle w:val="apple-converted-space"/>
          <w:rFonts w:ascii="Arial" w:hAnsi="Arial" w:cs="Arial"/>
          <w:i/>
          <w:sz w:val="24"/>
          <w:szCs w:val="24"/>
          <w:shd w:val="clear" w:color="auto" w:fill="FFFFFF"/>
          <w:lang w:val="en-US"/>
        </w:rPr>
        <w:t> </w:t>
      </w:r>
      <w:r w:rsidR="00F93632" w:rsidRPr="008E3ACD">
        <w:rPr>
          <w:rStyle w:val="highlight"/>
          <w:rFonts w:ascii="Arial" w:hAnsi="Arial" w:cs="Arial"/>
          <w:i/>
          <w:sz w:val="24"/>
          <w:szCs w:val="24"/>
          <w:shd w:val="clear" w:color="auto" w:fill="FFFFFF"/>
          <w:lang w:val="en-US"/>
        </w:rPr>
        <w:t>Diabetes</w:t>
      </w:r>
      <w:r w:rsidR="00F93632" w:rsidRPr="008E3ACD">
        <w:rPr>
          <w:rStyle w:val="apple-converted-space"/>
          <w:rFonts w:ascii="Arial" w:hAnsi="Arial" w:cs="Arial"/>
          <w:i/>
          <w:sz w:val="24"/>
          <w:szCs w:val="24"/>
          <w:shd w:val="clear" w:color="auto" w:fill="FFFFFF"/>
          <w:lang w:val="en-US"/>
        </w:rPr>
        <w:t> </w:t>
      </w:r>
      <w:r w:rsidR="00F93632" w:rsidRPr="008E3ACD">
        <w:rPr>
          <w:rFonts w:ascii="Arial" w:hAnsi="Arial" w:cs="Arial"/>
          <w:i/>
          <w:sz w:val="24"/>
          <w:szCs w:val="24"/>
          <w:shd w:val="clear" w:color="auto" w:fill="FFFFFF"/>
          <w:lang w:val="en-US"/>
        </w:rPr>
        <w:t>Endocrinol</w:t>
      </w:r>
      <w:r w:rsidRPr="00B6012F">
        <w:rPr>
          <w:rFonts w:ascii="Arial" w:hAnsi="Arial" w:cs="Arial"/>
          <w:sz w:val="24"/>
          <w:szCs w:val="24"/>
          <w:shd w:val="clear" w:color="auto" w:fill="FFFFFF"/>
          <w:lang w:val="en-US"/>
        </w:rPr>
        <w:t>. 2017 ;5:65-76.</w:t>
      </w:r>
    </w:p>
    <w:p w14:paraId="657B155F" w14:textId="1EF4FCA4" w:rsidR="00115F95" w:rsidRPr="00B6012F" w:rsidRDefault="00115F95" w:rsidP="00B6012F">
      <w:pPr>
        <w:pStyle w:val="ListParagraph"/>
        <w:numPr>
          <w:ilvl w:val="0"/>
          <w:numId w:val="2"/>
        </w:numPr>
        <w:spacing w:after="0" w:line="480" w:lineRule="auto"/>
        <w:ind w:left="0" w:firstLine="0"/>
        <w:rPr>
          <w:rFonts w:ascii="Arial" w:hAnsi="Arial" w:cs="Arial"/>
          <w:sz w:val="24"/>
          <w:szCs w:val="24"/>
          <w:lang w:val="en-US"/>
        </w:rPr>
      </w:pPr>
      <w:r w:rsidRPr="00D979E9">
        <w:rPr>
          <w:rFonts w:ascii="Arial" w:hAnsi="Arial" w:cs="Arial"/>
          <w:sz w:val="24"/>
          <w:szCs w:val="24"/>
          <w:shd w:val="clear" w:color="auto" w:fill="FFFFFF"/>
          <w:lang w:val="pt-PT"/>
        </w:rPr>
        <w:lastRenderedPageBreak/>
        <w:t xml:space="preserve">Voerman E, Santos S, Golab BP et al. </w:t>
      </w:r>
      <w:r w:rsidRPr="00B6012F">
        <w:rPr>
          <w:rFonts w:ascii="Arial" w:hAnsi="Arial" w:cs="Arial"/>
          <w:sz w:val="24"/>
          <w:szCs w:val="24"/>
          <w:shd w:val="clear" w:color="auto" w:fill="FFFFFF"/>
          <w:lang w:val="en-US"/>
        </w:rPr>
        <w:t xml:space="preserve">Maternal body mass index, gestational weight gain, and the risk of overweight and obesity across childhood: An individual participant data meta-analysis. </w:t>
      </w:r>
      <w:r w:rsidRPr="008E3ACD">
        <w:rPr>
          <w:rFonts w:ascii="Arial" w:hAnsi="Arial" w:cs="Arial"/>
          <w:i/>
          <w:sz w:val="24"/>
          <w:szCs w:val="24"/>
          <w:shd w:val="clear" w:color="auto" w:fill="FFFFFF"/>
          <w:lang w:val="en-US"/>
        </w:rPr>
        <w:t>PLoS medicine</w:t>
      </w:r>
      <w:r w:rsidRPr="00B6012F">
        <w:rPr>
          <w:rFonts w:ascii="Arial" w:hAnsi="Arial" w:cs="Arial"/>
          <w:sz w:val="24"/>
          <w:szCs w:val="24"/>
          <w:shd w:val="clear" w:color="auto" w:fill="FFFFFF"/>
          <w:lang w:val="en-US"/>
        </w:rPr>
        <w:t>. 2019 ;16:e1002744.</w:t>
      </w:r>
    </w:p>
    <w:p w14:paraId="3DEFC9C9" w14:textId="31588873" w:rsidR="00115F95" w:rsidRPr="00B6012F" w:rsidRDefault="00115F95" w:rsidP="00B6012F">
      <w:pPr>
        <w:pStyle w:val="ListParagraph"/>
        <w:numPr>
          <w:ilvl w:val="0"/>
          <w:numId w:val="2"/>
        </w:numPr>
        <w:spacing w:after="0" w:line="480" w:lineRule="auto"/>
        <w:ind w:left="0" w:firstLine="0"/>
        <w:rPr>
          <w:rFonts w:ascii="Arial" w:hAnsi="Arial" w:cs="Arial"/>
          <w:sz w:val="24"/>
          <w:szCs w:val="24"/>
          <w:lang w:val="en-US"/>
        </w:rPr>
      </w:pPr>
      <w:r w:rsidRPr="00D979E9">
        <w:rPr>
          <w:rFonts w:ascii="Arial" w:hAnsi="Arial" w:cs="Arial"/>
          <w:sz w:val="24"/>
          <w:szCs w:val="24"/>
          <w:shd w:val="clear" w:color="auto" w:fill="FFFFFF"/>
          <w:lang w:val="de-DE"/>
        </w:rPr>
        <w:t xml:space="preserve">Stephenson J, Heslehurst N, Hall J, et al. </w:t>
      </w:r>
      <w:r w:rsidRPr="00B6012F">
        <w:rPr>
          <w:rFonts w:ascii="Arial" w:hAnsi="Arial" w:cs="Arial"/>
          <w:sz w:val="24"/>
          <w:szCs w:val="24"/>
          <w:shd w:val="clear" w:color="auto" w:fill="FFFFFF"/>
          <w:lang w:val="en-US"/>
        </w:rPr>
        <w:t xml:space="preserve">Before the beginning: nutrition and lifestyle in the preconception period and its importance for future health. </w:t>
      </w:r>
      <w:r w:rsidRPr="008E3ACD">
        <w:rPr>
          <w:rFonts w:ascii="Arial" w:hAnsi="Arial" w:cs="Arial"/>
          <w:i/>
          <w:sz w:val="24"/>
          <w:szCs w:val="24"/>
          <w:shd w:val="clear" w:color="auto" w:fill="FFFFFF"/>
          <w:lang w:val="en-US"/>
        </w:rPr>
        <w:t>The Lancet</w:t>
      </w:r>
      <w:r w:rsidRPr="00B6012F">
        <w:rPr>
          <w:rFonts w:ascii="Arial" w:hAnsi="Arial" w:cs="Arial"/>
          <w:sz w:val="24"/>
          <w:szCs w:val="24"/>
          <w:shd w:val="clear" w:color="auto" w:fill="FFFFFF"/>
          <w:lang w:val="en-US"/>
        </w:rPr>
        <w:t>. 2018 ;391:1830-41.</w:t>
      </w:r>
    </w:p>
    <w:p w14:paraId="331CE98E" w14:textId="5EDAD5AA" w:rsidR="00115F95" w:rsidRPr="00B6012F" w:rsidRDefault="00115F95" w:rsidP="00B6012F">
      <w:pPr>
        <w:pStyle w:val="ListParagraph"/>
        <w:numPr>
          <w:ilvl w:val="0"/>
          <w:numId w:val="2"/>
        </w:numPr>
        <w:shd w:val="clear" w:color="auto" w:fill="FFFFFF"/>
        <w:spacing w:after="0" w:line="480" w:lineRule="auto"/>
        <w:ind w:left="0" w:firstLine="0"/>
        <w:rPr>
          <w:rFonts w:ascii="Arial" w:hAnsi="Arial" w:cs="Arial"/>
          <w:sz w:val="24"/>
          <w:szCs w:val="24"/>
          <w:lang w:val="en-US"/>
        </w:rPr>
      </w:pPr>
      <w:r w:rsidRPr="00B6012F">
        <w:rPr>
          <w:rFonts w:ascii="Arial" w:hAnsi="Arial" w:cs="Arial"/>
          <w:sz w:val="24"/>
          <w:szCs w:val="24"/>
          <w:shd w:val="clear" w:color="auto" w:fill="FFFFFF"/>
          <w:lang w:val="en-US"/>
        </w:rPr>
        <w:t>Commission on Ending Childhood Obesity. R</w:t>
      </w:r>
      <w:r w:rsidRPr="00B6012F">
        <w:rPr>
          <w:rFonts w:ascii="Arial" w:hAnsi="Arial" w:cs="Arial"/>
          <w:sz w:val="24"/>
          <w:szCs w:val="24"/>
          <w:lang w:val="en-US"/>
        </w:rPr>
        <w:t>eport of the Commission on Ending Childhood Obesity.</w:t>
      </w:r>
      <w:r w:rsidRPr="00B6012F">
        <w:rPr>
          <w:rStyle w:val="apple-converted-space"/>
          <w:rFonts w:ascii="Arial" w:hAnsi="Arial" w:cs="Arial"/>
          <w:sz w:val="24"/>
          <w:szCs w:val="24"/>
          <w:lang w:val="en-US"/>
        </w:rPr>
        <w:t> </w:t>
      </w:r>
      <w:r w:rsidRPr="00B6012F">
        <w:rPr>
          <w:rStyle w:val="refpublishername"/>
          <w:rFonts w:ascii="Arial" w:hAnsi="Arial" w:cs="Arial"/>
          <w:sz w:val="24"/>
          <w:szCs w:val="24"/>
          <w:lang w:val="en-US"/>
        </w:rPr>
        <w:t>World Health Organization</w:t>
      </w:r>
      <w:r w:rsidRPr="00B6012F">
        <w:rPr>
          <w:rFonts w:ascii="Arial" w:hAnsi="Arial" w:cs="Arial"/>
          <w:sz w:val="24"/>
          <w:szCs w:val="24"/>
          <w:lang w:val="en-US"/>
        </w:rPr>
        <w:t>,</w:t>
      </w:r>
      <w:r w:rsidRPr="00B6012F">
        <w:rPr>
          <w:rStyle w:val="apple-converted-space"/>
          <w:rFonts w:ascii="Arial" w:hAnsi="Arial" w:cs="Arial"/>
          <w:sz w:val="24"/>
          <w:szCs w:val="24"/>
          <w:lang w:val="en-US"/>
        </w:rPr>
        <w:t> </w:t>
      </w:r>
      <w:r w:rsidRPr="00B6012F">
        <w:rPr>
          <w:rStyle w:val="refpublisherloc"/>
          <w:rFonts w:ascii="Arial" w:hAnsi="Arial" w:cs="Arial"/>
          <w:sz w:val="24"/>
          <w:szCs w:val="24"/>
          <w:lang w:val="en-US"/>
        </w:rPr>
        <w:t>Geneva</w:t>
      </w:r>
      <w:r w:rsidRPr="00B6012F">
        <w:rPr>
          <w:rFonts w:ascii="Arial" w:hAnsi="Arial" w:cs="Arial"/>
          <w:sz w:val="24"/>
          <w:szCs w:val="24"/>
          <w:lang w:val="en-US"/>
        </w:rPr>
        <w:t>;</w:t>
      </w:r>
      <w:r w:rsidRPr="00B6012F">
        <w:rPr>
          <w:rStyle w:val="apple-converted-space"/>
          <w:rFonts w:ascii="Arial" w:hAnsi="Arial" w:cs="Arial"/>
          <w:sz w:val="24"/>
          <w:szCs w:val="24"/>
          <w:lang w:val="en-US"/>
        </w:rPr>
        <w:t> </w:t>
      </w:r>
      <w:r w:rsidRPr="00B6012F">
        <w:rPr>
          <w:rStyle w:val="refdate"/>
          <w:rFonts w:ascii="Arial" w:hAnsi="Arial" w:cs="Arial"/>
          <w:sz w:val="24"/>
          <w:szCs w:val="24"/>
          <w:lang w:val="en-US"/>
        </w:rPr>
        <w:t xml:space="preserve">2016 </w:t>
      </w:r>
      <w:r w:rsidRPr="00B6012F">
        <w:rPr>
          <w:rFonts w:ascii="Arial" w:hAnsi="Arial" w:cs="Arial"/>
          <w:sz w:val="24"/>
          <w:szCs w:val="24"/>
          <w:lang w:val="en-US"/>
        </w:rPr>
        <w:t xml:space="preserve">http://www.who.int/end-childhood-obesity/en/ </w:t>
      </w:r>
      <w:r w:rsidR="00B45CF4" w:rsidRPr="00B6012F">
        <w:rPr>
          <w:rFonts w:ascii="Arial" w:hAnsi="Arial" w:cs="Arial"/>
          <w:sz w:val="24"/>
          <w:szCs w:val="24"/>
          <w:lang w:val="en-US"/>
        </w:rPr>
        <w:t>Accessed June</w:t>
      </w:r>
      <w:r w:rsidR="00B45CF4">
        <w:rPr>
          <w:rFonts w:ascii="Arial" w:hAnsi="Arial" w:cs="Arial"/>
          <w:sz w:val="24"/>
          <w:szCs w:val="24"/>
          <w:lang w:val="en-US"/>
        </w:rPr>
        <w:t xml:space="preserve"> 1,</w:t>
      </w:r>
      <w:r w:rsidR="00B45CF4" w:rsidRPr="00B6012F">
        <w:rPr>
          <w:rFonts w:ascii="Arial" w:hAnsi="Arial" w:cs="Arial"/>
          <w:sz w:val="24"/>
          <w:szCs w:val="24"/>
          <w:lang w:val="en-US"/>
        </w:rPr>
        <w:t xml:space="preserve"> 2018</w:t>
      </w:r>
    </w:p>
    <w:p w14:paraId="7738B5A3" w14:textId="7AD0D978" w:rsidR="00115F95" w:rsidRPr="00B6012F" w:rsidRDefault="00115F95" w:rsidP="00B6012F">
      <w:pPr>
        <w:pStyle w:val="ListParagraph"/>
        <w:numPr>
          <w:ilvl w:val="0"/>
          <w:numId w:val="2"/>
        </w:numPr>
        <w:shd w:val="clear" w:color="auto" w:fill="FFFFFF"/>
        <w:spacing w:after="0" w:line="480" w:lineRule="auto"/>
        <w:ind w:left="0" w:firstLine="0"/>
        <w:rPr>
          <w:rFonts w:ascii="Arial" w:hAnsi="Arial" w:cs="Arial"/>
          <w:sz w:val="24"/>
          <w:szCs w:val="24"/>
          <w:lang w:val="en-US"/>
        </w:rPr>
      </w:pPr>
      <w:r w:rsidRPr="00D979E9">
        <w:rPr>
          <w:rFonts w:ascii="Arial" w:hAnsi="Arial" w:cs="Arial"/>
          <w:sz w:val="24"/>
          <w:szCs w:val="24"/>
          <w:shd w:val="clear" w:color="auto" w:fill="FFFFFF"/>
          <w:lang w:val="fr-FR"/>
        </w:rPr>
        <w:t xml:space="preserve">Barker M, Dombrowski SU, Colbourn T et al. </w:t>
      </w:r>
      <w:r w:rsidRPr="00B6012F">
        <w:rPr>
          <w:rFonts w:ascii="Arial" w:hAnsi="Arial" w:cs="Arial"/>
          <w:sz w:val="24"/>
          <w:szCs w:val="24"/>
          <w:shd w:val="clear" w:color="auto" w:fill="FFFFFF"/>
          <w:lang w:val="en-US"/>
        </w:rPr>
        <w:t xml:space="preserve">Intervention strategies to improve nutrition and health behaviours before conception. </w:t>
      </w:r>
      <w:r w:rsidRPr="008E3ACD">
        <w:rPr>
          <w:rFonts w:ascii="Arial" w:hAnsi="Arial" w:cs="Arial"/>
          <w:i/>
          <w:sz w:val="24"/>
          <w:szCs w:val="24"/>
          <w:shd w:val="clear" w:color="auto" w:fill="FFFFFF"/>
          <w:lang w:val="en-US"/>
        </w:rPr>
        <w:t>The Lancet</w:t>
      </w:r>
      <w:r w:rsidRPr="00B6012F">
        <w:rPr>
          <w:rFonts w:ascii="Arial" w:hAnsi="Arial" w:cs="Arial"/>
          <w:sz w:val="24"/>
          <w:szCs w:val="24"/>
          <w:shd w:val="clear" w:color="auto" w:fill="FFFFFF"/>
          <w:lang w:val="en-US"/>
        </w:rPr>
        <w:t>. 2018 ;391:1853-64.</w:t>
      </w:r>
    </w:p>
    <w:p w14:paraId="559D323D" w14:textId="102E3137" w:rsidR="00115F95" w:rsidRPr="00B6012F" w:rsidRDefault="00115F95" w:rsidP="00B6012F">
      <w:pPr>
        <w:pStyle w:val="ListParagraph"/>
        <w:numPr>
          <w:ilvl w:val="0"/>
          <w:numId w:val="2"/>
        </w:numPr>
        <w:shd w:val="clear" w:color="auto" w:fill="FFFFFF"/>
        <w:spacing w:after="0" w:line="480" w:lineRule="auto"/>
        <w:ind w:left="0" w:firstLine="0"/>
        <w:rPr>
          <w:rFonts w:ascii="Arial" w:hAnsi="Arial" w:cs="Arial"/>
          <w:sz w:val="24"/>
          <w:szCs w:val="24"/>
          <w:lang w:val="en-US"/>
        </w:rPr>
      </w:pPr>
      <w:r w:rsidRPr="00B6012F">
        <w:rPr>
          <w:rFonts w:ascii="Arial" w:hAnsi="Arial" w:cs="Arial"/>
          <w:sz w:val="24"/>
          <w:szCs w:val="24"/>
          <w:shd w:val="clear" w:color="auto" w:fill="FFFFFF"/>
          <w:lang w:val="en-US"/>
        </w:rPr>
        <w:t xml:space="preserve">Hoyt MJ, Storm DS, Aaron E, Anderson J. Preconception and contraceptive care for women living with HIV. </w:t>
      </w:r>
      <w:r w:rsidR="00F93632" w:rsidRPr="008E3ACD">
        <w:rPr>
          <w:rFonts w:ascii="Arial" w:hAnsi="Arial" w:cs="Arial"/>
          <w:i/>
          <w:sz w:val="24"/>
          <w:szCs w:val="24"/>
          <w:shd w:val="clear" w:color="auto" w:fill="FFFFFF"/>
          <w:lang w:val="en-US"/>
        </w:rPr>
        <w:t>Infect Dis Obstet Gynecol</w:t>
      </w:r>
      <w:r w:rsidRPr="00B6012F">
        <w:rPr>
          <w:rFonts w:ascii="Arial" w:hAnsi="Arial" w:cs="Arial"/>
          <w:sz w:val="24"/>
          <w:szCs w:val="24"/>
          <w:shd w:val="clear" w:color="auto" w:fill="FFFFFF"/>
          <w:lang w:val="en-US"/>
        </w:rPr>
        <w:t>. 2012;2012.</w:t>
      </w:r>
    </w:p>
    <w:p w14:paraId="0A9D2A1A" w14:textId="1400724F" w:rsidR="00115F95" w:rsidRPr="00B6012F" w:rsidRDefault="00115F95" w:rsidP="00B6012F">
      <w:pPr>
        <w:pStyle w:val="ListParagraph"/>
        <w:numPr>
          <w:ilvl w:val="0"/>
          <w:numId w:val="2"/>
        </w:numPr>
        <w:shd w:val="clear" w:color="auto" w:fill="FFFFFF"/>
        <w:spacing w:after="0" w:line="480" w:lineRule="auto"/>
        <w:ind w:left="0" w:firstLine="0"/>
        <w:rPr>
          <w:rFonts w:ascii="Arial" w:hAnsi="Arial" w:cs="Arial"/>
          <w:sz w:val="24"/>
          <w:szCs w:val="24"/>
          <w:lang w:val="en-US"/>
        </w:rPr>
      </w:pPr>
      <w:r w:rsidRPr="00B6012F">
        <w:rPr>
          <w:rFonts w:ascii="Arial" w:hAnsi="Arial" w:cs="Arial"/>
          <w:sz w:val="24"/>
          <w:szCs w:val="24"/>
          <w:shd w:val="clear" w:color="auto" w:fill="FFFFFF"/>
          <w:lang w:val="en-US"/>
        </w:rPr>
        <w:t xml:space="preserve">Mamun AA, Kinarivala M, O’Callaghan MJ, Williams GM, Najman JM, Callaway LK. Associations of excess weight gain during pregnancy with long-term maternal overweight and obesity: evidence from 21 y postpartum follow-up. </w:t>
      </w:r>
      <w:r w:rsidR="00F93632" w:rsidRPr="00EC5023">
        <w:rPr>
          <w:rFonts w:ascii="Arial" w:hAnsi="Arial" w:cs="Arial"/>
          <w:i/>
          <w:sz w:val="24"/>
          <w:szCs w:val="24"/>
          <w:shd w:val="clear" w:color="auto" w:fill="FFFFFF"/>
          <w:lang w:val="en-US"/>
        </w:rPr>
        <w:t>Am J Clin Nutr</w:t>
      </w:r>
      <w:r w:rsidRPr="00B6012F">
        <w:rPr>
          <w:rFonts w:ascii="Arial" w:hAnsi="Arial" w:cs="Arial"/>
          <w:sz w:val="24"/>
          <w:szCs w:val="24"/>
          <w:shd w:val="clear" w:color="auto" w:fill="FFFFFF"/>
          <w:lang w:val="en-US"/>
        </w:rPr>
        <w:t>. 2010 ;91:1336-</w:t>
      </w:r>
      <w:r w:rsidR="00B75B58">
        <w:rPr>
          <w:rFonts w:ascii="Arial" w:hAnsi="Arial" w:cs="Arial"/>
          <w:sz w:val="24"/>
          <w:szCs w:val="24"/>
          <w:shd w:val="clear" w:color="auto" w:fill="FFFFFF"/>
          <w:lang w:val="en-US"/>
        </w:rPr>
        <w:t>133</w:t>
      </w:r>
      <w:r w:rsidRPr="00B6012F">
        <w:rPr>
          <w:rFonts w:ascii="Arial" w:hAnsi="Arial" w:cs="Arial"/>
          <w:sz w:val="24"/>
          <w:szCs w:val="24"/>
          <w:shd w:val="clear" w:color="auto" w:fill="FFFFFF"/>
          <w:lang w:val="en-US"/>
        </w:rPr>
        <w:t>41.</w:t>
      </w:r>
    </w:p>
    <w:p w14:paraId="18EE7440" w14:textId="2D4DDBE9" w:rsidR="00F06DB3" w:rsidRPr="009B4FD0" w:rsidRDefault="00115F95" w:rsidP="009B4FD0">
      <w:pPr>
        <w:pStyle w:val="ListParagraph"/>
        <w:numPr>
          <w:ilvl w:val="0"/>
          <w:numId w:val="2"/>
        </w:numPr>
        <w:shd w:val="clear" w:color="auto" w:fill="FFFFFF"/>
        <w:spacing w:after="0" w:line="480" w:lineRule="auto"/>
        <w:ind w:left="0" w:firstLine="0"/>
        <w:rPr>
          <w:rFonts w:ascii="Arial" w:hAnsi="Arial" w:cs="Arial"/>
          <w:b/>
          <w:sz w:val="24"/>
          <w:szCs w:val="24"/>
        </w:rPr>
      </w:pPr>
      <w:r w:rsidRPr="00B6012F">
        <w:rPr>
          <w:rFonts w:ascii="Arial" w:hAnsi="Arial" w:cs="Arial"/>
          <w:sz w:val="24"/>
          <w:szCs w:val="24"/>
          <w:shd w:val="clear" w:color="auto" w:fill="FFFFFF"/>
          <w:lang w:val="en-US"/>
        </w:rPr>
        <w:t xml:space="preserve">Rooney BL, Schauberger CW. Excess pregnancy weight gain and long-term obesity: one decade later. </w:t>
      </w:r>
      <w:r w:rsidRPr="00EC5023">
        <w:rPr>
          <w:rFonts w:ascii="Arial" w:hAnsi="Arial" w:cs="Arial"/>
          <w:i/>
          <w:sz w:val="24"/>
          <w:szCs w:val="24"/>
          <w:shd w:val="clear" w:color="auto" w:fill="FFFFFF"/>
          <w:lang w:val="en-US"/>
        </w:rPr>
        <w:t>Obstetrics &amp; Gynecology</w:t>
      </w:r>
      <w:r w:rsidRPr="00B6012F">
        <w:rPr>
          <w:rFonts w:ascii="Arial" w:hAnsi="Arial" w:cs="Arial"/>
          <w:sz w:val="24"/>
          <w:szCs w:val="24"/>
          <w:shd w:val="clear" w:color="auto" w:fill="FFFFFF"/>
          <w:lang w:val="en-US"/>
        </w:rPr>
        <w:t>. 2002 ;100:245-52.</w:t>
      </w:r>
    </w:p>
    <w:sectPr w:rsidR="00F06DB3" w:rsidRPr="009B4F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FreeSerif">
    <w:altName w:val="MS Mincho"/>
    <w:panose1 w:val="00000000000000000000"/>
    <w:charset w:val="80"/>
    <w:family w:val="auto"/>
    <w:notTrueType/>
    <w:pitch w:val="default"/>
    <w:sig w:usb0="00000000" w:usb1="08070000" w:usb2="00000010" w:usb3="00000000" w:csb0="00020000" w:csb1="00000000"/>
  </w:font>
  <w:font w:name="UnitSlabPro-Light">
    <w:altName w:val="MS Mincho"/>
    <w:panose1 w:val="00000000000000000000"/>
    <w:charset w:val="80"/>
    <w:family w:val="roman"/>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43B4D"/>
    <w:multiLevelType w:val="hybridMultilevel"/>
    <w:tmpl w:val="D2A0EB42"/>
    <w:lvl w:ilvl="0" w:tplc="C0E22E22">
      <w:start w:val="1"/>
      <w:numFmt w:val="bullet"/>
      <w:lvlText w:val=""/>
      <w:lvlJc w:val="left"/>
      <w:pPr>
        <w:ind w:left="720" w:hanging="360"/>
      </w:pPr>
      <w:rPr>
        <w:rFonts w:ascii="Symbol" w:hAnsi="Symbol" w:hint="default"/>
        <w:color w:val="000000" w:themeColor="text1"/>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671E8B"/>
    <w:multiLevelType w:val="hybridMultilevel"/>
    <w:tmpl w:val="9E3023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338C"/>
    <w:rsid w:val="000122B1"/>
    <w:rsid w:val="0001344C"/>
    <w:rsid w:val="000505AA"/>
    <w:rsid w:val="00053676"/>
    <w:rsid w:val="00076D47"/>
    <w:rsid w:val="000C552D"/>
    <w:rsid w:val="001013BD"/>
    <w:rsid w:val="00115F95"/>
    <w:rsid w:val="001335CA"/>
    <w:rsid w:val="00175ABD"/>
    <w:rsid w:val="001C147E"/>
    <w:rsid w:val="001E77CF"/>
    <w:rsid w:val="002243F3"/>
    <w:rsid w:val="002369BA"/>
    <w:rsid w:val="002410DB"/>
    <w:rsid w:val="00275446"/>
    <w:rsid w:val="0029413D"/>
    <w:rsid w:val="002E262A"/>
    <w:rsid w:val="002F681E"/>
    <w:rsid w:val="00350BFB"/>
    <w:rsid w:val="00394325"/>
    <w:rsid w:val="003C2646"/>
    <w:rsid w:val="00451637"/>
    <w:rsid w:val="004B1FFA"/>
    <w:rsid w:val="00520880"/>
    <w:rsid w:val="00560BD0"/>
    <w:rsid w:val="00564090"/>
    <w:rsid w:val="0057338C"/>
    <w:rsid w:val="005B09E9"/>
    <w:rsid w:val="005D05E3"/>
    <w:rsid w:val="005D2F49"/>
    <w:rsid w:val="00695271"/>
    <w:rsid w:val="006B40D3"/>
    <w:rsid w:val="006C1E8F"/>
    <w:rsid w:val="006C6AE3"/>
    <w:rsid w:val="0071705A"/>
    <w:rsid w:val="00721957"/>
    <w:rsid w:val="0073596A"/>
    <w:rsid w:val="0074214C"/>
    <w:rsid w:val="00776C6D"/>
    <w:rsid w:val="00786BF3"/>
    <w:rsid w:val="00797430"/>
    <w:rsid w:val="007D669F"/>
    <w:rsid w:val="00807717"/>
    <w:rsid w:val="008130DF"/>
    <w:rsid w:val="00847E48"/>
    <w:rsid w:val="00873D68"/>
    <w:rsid w:val="00880859"/>
    <w:rsid w:val="00881FD6"/>
    <w:rsid w:val="008B7CD8"/>
    <w:rsid w:val="008E3ACD"/>
    <w:rsid w:val="008F3384"/>
    <w:rsid w:val="009034B8"/>
    <w:rsid w:val="00927346"/>
    <w:rsid w:val="0093345B"/>
    <w:rsid w:val="0094203F"/>
    <w:rsid w:val="00947D55"/>
    <w:rsid w:val="00990E1D"/>
    <w:rsid w:val="009A3AAE"/>
    <w:rsid w:val="009B4FD0"/>
    <w:rsid w:val="009C0084"/>
    <w:rsid w:val="009C1DD6"/>
    <w:rsid w:val="009F270D"/>
    <w:rsid w:val="00A17EC9"/>
    <w:rsid w:val="00B030E3"/>
    <w:rsid w:val="00B210DD"/>
    <w:rsid w:val="00B45CF4"/>
    <w:rsid w:val="00B6012F"/>
    <w:rsid w:val="00B66E26"/>
    <w:rsid w:val="00B75B58"/>
    <w:rsid w:val="00B91F69"/>
    <w:rsid w:val="00BE0926"/>
    <w:rsid w:val="00BE368C"/>
    <w:rsid w:val="00C07123"/>
    <w:rsid w:val="00C109ED"/>
    <w:rsid w:val="00C1488E"/>
    <w:rsid w:val="00C27D21"/>
    <w:rsid w:val="00C63D3A"/>
    <w:rsid w:val="00C950A4"/>
    <w:rsid w:val="00CA0FC4"/>
    <w:rsid w:val="00CF543B"/>
    <w:rsid w:val="00CF6909"/>
    <w:rsid w:val="00D1340F"/>
    <w:rsid w:val="00D25576"/>
    <w:rsid w:val="00D42E00"/>
    <w:rsid w:val="00D44CE4"/>
    <w:rsid w:val="00D51596"/>
    <w:rsid w:val="00D550EE"/>
    <w:rsid w:val="00D979E9"/>
    <w:rsid w:val="00DB5430"/>
    <w:rsid w:val="00DB7BF0"/>
    <w:rsid w:val="00E06E72"/>
    <w:rsid w:val="00E10EFD"/>
    <w:rsid w:val="00E76477"/>
    <w:rsid w:val="00E80587"/>
    <w:rsid w:val="00E93C83"/>
    <w:rsid w:val="00EC06DF"/>
    <w:rsid w:val="00EC5023"/>
    <w:rsid w:val="00F06DB3"/>
    <w:rsid w:val="00F06DE2"/>
    <w:rsid w:val="00F11291"/>
    <w:rsid w:val="00F1728D"/>
    <w:rsid w:val="00F306B4"/>
    <w:rsid w:val="00F9363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6160F"/>
  <w15:chartTrackingRefBased/>
  <w15:docId w15:val="{29A7696C-9D8C-4408-A994-51DF2CFC7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uiPriority w:val="9"/>
    <w:unhideWhenUsed/>
    <w:qFormat/>
    <w:rsid w:val="00B210DD"/>
    <w:pPr>
      <w:keepNext/>
      <w:keepLines/>
      <w:spacing w:before="40" w:line="259" w:lineRule="auto"/>
      <w:jc w:val="left"/>
      <w:outlineLvl w:val="2"/>
    </w:pPr>
    <w:rPr>
      <w:rFonts w:asciiTheme="majorHAnsi" w:eastAsiaTheme="majorEastAsia" w:hAnsiTheme="majorHAnsi" w:cstheme="majorBidi"/>
      <w:color w:val="1F4D78" w:themeColor="accent1" w:themeShade="7F"/>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3676"/>
    <w:pPr>
      <w:spacing w:after="160" w:line="259" w:lineRule="auto"/>
      <w:ind w:left="720"/>
      <w:contextualSpacing/>
      <w:jc w:val="left"/>
    </w:pPr>
    <w:rPr>
      <w:lang w:val="en-GB"/>
    </w:rPr>
  </w:style>
  <w:style w:type="paragraph" w:styleId="BalloonText">
    <w:name w:val="Balloon Text"/>
    <w:basedOn w:val="Normal"/>
    <w:link w:val="BalloonTextChar"/>
    <w:uiPriority w:val="99"/>
    <w:semiHidden/>
    <w:unhideWhenUsed/>
    <w:rsid w:val="009C1DD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43F3"/>
    <w:rPr>
      <w:rFonts w:ascii="Segoe UI" w:hAnsi="Segoe UI" w:cs="Segoe UI"/>
      <w:sz w:val="18"/>
      <w:szCs w:val="18"/>
    </w:rPr>
  </w:style>
  <w:style w:type="character" w:styleId="Hyperlink">
    <w:name w:val="Hyperlink"/>
    <w:basedOn w:val="DefaultParagraphFont"/>
    <w:uiPriority w:val="99"/>
    <w:unhideWhenUsed/>
    <w:rsid w:val="009C1DD6"/>
    <w:rPr>
      <w:color w:val="0000FF"/>
      <w:u w:val="single"/>
    </w:rPr>
  </w:style>
  <w:style w:type="character" w:styleId="CommentReference">
    <w:name w:val="annotation reference"/>
    <w:basedOn w:val="DefaultParagraphFont"/>
    <w:uiPriority w:val="99"/>
    <w:semiHidden/>
    <w:unhideWhenUsed/>
    <w:rsid w:val="009C1DD6"/>
    <w:rPr>
      <w:sz w:val="16"/>
      <w:szCs w:val="16"/>
    </w:rPr>
  </w:style>
  <w:style w:type="paragraph" w:styleId="CommentText">
    <w:name w:val="annotation text"/>
    <w:basedOn w:val="Normal"/>
    <w:link w:val="CommentTextChar"/>
    <w:uiPriority w:val="99"/>
    <w:semiHidden/>
    <w:unhideWhenUsed/>
    <w:rsid w:val="009C1DD6"/>
    <w:rPr>
      <w:sz w:val="20"/>
      <w:szCs w:val="20"/>
    </w:rPr>
  </w:style>
  <w:style w:type="character" w:customStyle="1" w:styleId="CommentTextChar">
    <w:name w:val="Comment Text Char"/>
    <w:basedOn w:val="DefaultParagraphFont"/>
    <w:link w:val="CommentText"/>
    <w:uiPriority w:val="99"/>
    <w:semiHidden/>
    <w:rsid w:val="009C1DD6"/>
    <w:rPr>
      <w:sz w:val="20"/>
      <w:szCs w:val="20"/>
    </w:rPr>
  </w:style>
  <w:style w:type="paragraph" w:styleId="CommentSubject">
    <w:name w:val="annotation subject"/>
    <w:basedOn w:val="CommentText"/>
    <w:next w:val="CommentText"/>
    <w:link w:val="CommentSubjectChar"/>
    <w:uiPriority w:val="99"/>
    <w:semiHidden/>
    <w:unhideWhenUsed/>
    <w:rsid w:val="009C1DD6"/>
    <w:rPr>
      <w:b/>
      <w:bCs/>
    </w:rPr>
  </w:style>
  <w:style w:type="character" w:customStyle="1" w:styleId="CommentSubjectChar">
    <w:name w:val="Comment Subject Char"/>
    <w:basedOn w:val="CommentTextChar"/>
    <w:link w:val="CommentSubject"/>
    <w:uiPriority w:val="99"/>
    <w:semiHidden/>
    <w:rsid w:val="009C1DD6"/>
    <w:rPr>
      <w:b/>
      <w:bCs/>
      <w:sz w:val="20"/>
      <w:szCs w:val="20"/>
    </w:rPr>
  </w:style>
  <w:style w:type="character" w:styleId="FollowedHyperlink">
    <w:name w:val="FollowedHyperlink"/>
    <w:basedOn w:val="DefaultParagraphFont"/>
    <w:uiPriority w:val="99"/>
    <w:semiHidden/>
    <w:unhideWhenUsed/>
    <w:rsid w:val="00927346"/>
    <w:rPr>
      <w:color w:val="954F72" w:themeColor="followedHyperlink"/>
      <w:u w:val="single"/>
    </w:rPr>
  </w:style>
  <w:style w:type="character" w:customStyle="1" w:styleId="apple-converted-space">
    <w:name w:val="apple-converted-space"/>
    <w:basedOn w:val="DefaultParagraphFont"/>
    <w:rsid w:val="00115F95"/>
  </w:style>
  <w:style w:type="character" w:customStyle="1" w:styleId="refpublishername">
    <w:name w:val="refpublishername"/>
    <w:basedOn w:val="DefaultParagraphFont"/>
    <w:rsid w:val="00115F95"/>
  </w:style>
  <w:style w:type="character" w:customStyle="1" w:styleId="refpublisherloc">
    <w:name w:val="refpublisherloc"/>
    <w:basedOn w:val="DefaultParagraphFont"/>
    <w:rsid w:val="00115F95"/>
  </w:style>
  <w:style w:type="character" w:customStyle="1" w:styleId="refdate">
    <w:name w:val="refdate"/>
    <w:basedOn w:val="DefaultParagraphFont"/>
    <w:rsid w:val="00115F95"/>
  </w:style>
  <w:style w:type="character" w:customStyle="1" w:styleId="Hyperlink0">
    <w:name w:val="Hyperlink.0"/>
    <w:rsid w:val="00B210DD"/>
    <w:rPr>
      <w:lang w:val="en-US"/>
    </w:rPr>
  </w:style>
  <w:style w:type="character" w:customStyle="1" w:styleId="Heading3Char">
    <w:name w:val="Heading 3 Char"/>
    <w:basedOn w:val="DefaultParagraphFont"/>
    <w:link w:val="Heading3"/>
    <w:uiPriority w:val="9"/>
    <w:rsid w:val="00B210DD"/>
    <w:rPr>
      <w:rFonts w:asciiTheme="majorHAnsi" w:eastAsiaTheme="majorEastAsia" w:hAnsiTheme="majorHAnsi" w:cstheme="majorBidi"/>
      <w:color w:val="1F4D78" w:themeColor="accent1" w:themeShade="7F"/>
      <w:sz w:val="24"/>
      <w:szCs w:val="24"/>
      <w:lang w:val="en-GB"/>
    </w:rPr>
  </w:style>
  <w:style w:type="character" w:customStyle="1" w:styleId="highlight">
    <w:name w:val="highlight"/>
    <w:basedOn w:val="DefaultParagraphFont"/>
    <w:rsid w:val="00F93632"/>
  </w:style>
  <w:style w:type="character" w:customStyle="1" w:styleId="UnresolvedMention">
    <w:name w:val="Unresolved Mention"/>
    <w:basedOn w:val="DefaultParagraphFont"/>
    <w:uiPriority w:val="99"/>
    <w:semiHidden/>
    <w:unhideWhenUsed/>
    <w:rsid w:val="002369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8500339">
      <w:bodyDiv w:val="1"/>
      <w:marLeft w:val="0"/>
      <w:marRight w:val="0"/>
      <w:marTop w:val="0"/>
      <w:marBottom w:val="0"/>
      <w:divBdr>
        <w:top w:val="none" w:sz="0" w:space="0" w:color="auto"/>
        <w:left w:val="none" w:sz="0" w:space="0" w:color="auto"/>
        <w:bottom w:val="none" w:sz="0" w:space="0" w:color="auto"/>
        <w:right w:val="none" w:sz="0" w:space="0" w:color="auto"/>
      </w:divBdr>
    </w:div>
    <w:div w:id="880551518">
      <w:bodyDiv w:val="1"/>
      <w:marLeft w:val="0"/>
      <w:marRight w:val="0"/>
      <w:marTop w:val="0"/>
      <w:marBottom w:val="0"/>
      <w:divBdr>
        <w:top w:val="none" w:sz="0" w:space="0" w:color="auto"/>
        <w:left w:val="none" w:sz="0" w:space="0" w:color="auto"/>
        <w:bottom w:val="none" w:sz="0" w:space="0" w:color="auto"/>
        <w:right w:val="none" w:sz="0" w:space="0" w:color="auto"/>
      </w:divBdr>
    </w:div>
    <w:div w:id="1496870854">
      <w:bodyDiv w:val="1"/>
      <w:marLeft w:val="0"/>
      <w:marRight w:val="0"/>
      <w:marTop w:val="0"/>
      <w:marBottom w:val="0"/>
      <w:divBdr>
        <w:top w:val="none" w:sz="0" w:space="0" w:color="auto"/>
        <w:left w:val="none" w:sz="0" w:space="0" w:color="auto"/>
        <w:bottom w:val="none" w:sz="0" w:space="0" w:color="auto"/>
        <w:right w:val="none" w:sz="0" w:space="0" w:color="auto"/>
      </w:divBdr>
    </w:div>
    <w:div w:id="1518353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hanson@soton.ac.uk"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AFB147-5E62-488D-993A-97677C975C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2304</Words>
  <Characters>13135</Characters>
  <Application>Microsoft Office Word</Application>
  <DocSecurity>4</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markh</dc:creator>
  <cp:keywords/>
  <dc:description/>
  <cp:lastModifiedBy>Kitcher J.E.</cp:lastModifiedBy>
  <cp:revision>2</cp:revision>
  <dcterms:created xsi:type="dcterms:W3CDTF">2019-09-06T14:34:00Z</dcterms:created>
  <dcterms:modified xsi:type="dcterms:W3CDTF">2019-09-06T14:34:00Z</dcterms:modified>
</cp:coreProperties>
</file>