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E88" w:rsidRPr="0070136C" w:rsidRDefault="0070136C">
      <w:pPr>
        <w:rPr>
          <w:rFonts w:ascii="Times New Roman" w:hAnsi="Times New Roman" w:cs="Times New Roman"/>
        </w:rPr>
      </w:pPr>
      <w:bookmarkStart w:id="0" w:name="_GoBack"/>
      <w:bookmarkEnd w:id="0"/>
      <w:r w:rsidRPr="0070136C">
        <w:rPr>
          <w:rFonts w:ascii="Times New Roman" w:hAnsi="Times New Roman" w:cs="Times New Roman"/>
        </w:rPr>
        <w:t>Supplementary Table 1</w:t>
      </w:r>
    </w:p>
    <w:tbl>
      <w:tblPr>
        <w:tblW w:w="9060" w:type="dxa"/>
        <w:tblLook w:val="04A0" w:firstRow="1" w:lastRow="0" w:firstColumn="1" w:lastColumn="0" w:noHBand="0" w:noVBand="1"/>
      </w:tblPr>
      <w:tblGrid>
        <w:gridCol w:w="3560"/>
        <w:gridCol w:w="2360"/>
        <w:gridCol w:w="2180"/>
        <w:gridCol w:w="960"/>
      </w:tblGrid>
      <w:tr w:rsidR="0070136C" w:rsidRPr="005F4912" w:rsidTr="00966D5B">
        <w:trPr>
          <w:trHeight w:val="290"/>
        </w:trPr>
        <w:tc>
          <w:tcPr>
            <w:tcW w:w="3560" w:type="dxa"/>
            <w:tcBorders>
              <w:top w:val="single" w:sz="4" w:space="0" w:color="auto"/>
              <w:left w:val="nil"/>
              <w:bottom w:val="single" w:sz="4" w:space="0" w:color="auto"/>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sz w:val="20"/>
                <w:szCs w:val="20"/>
              </w:rPr>
            </w:pPr>
          </w:p>
        </w:tc>
        <w:tc>
          <w:tcPr>
            <w:tcW w:w="2360" w:type="dxa"/>
            <w:tcBorders>
              <w:top w:val="single" w:sz="4" w:space="0" w:color="auto"/>
              <w:left w:val="nil"/>
              <w:bottom w:val="single" w:sz="4" w:space="0" w:color="auto"/>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b/>
                <w:bCs/>
                <w:color w:val="000000"/>
                <w:sz w:val="20"/>
                <w:szCs w:val="20"/>
              </w:rPr>
            </w:pPr>
            <w:r w:rsidRPr="005F4912">
              <w:rPr>
                <w:rFonts w:ascii="Times New Roman" w:eastAsia="Times New Roman" w:hAnsi="Times New Roman" w:cs="Times New Roman"/>
                <w:b/>
                <w:bCs/>
                <w:color w:val="000000"/>
                <w:sz w:val="20"/>
                <w:szCs w:val="20"/>
              </w:rPr>
              <w:t>Study population</w:t>
            </w:r>
          </w:p>
        </w:tc>
        <w:tc>
          <w:tcPr>
            <w:tcW w:w="2180" w:type="dxa"/>
            <w:tcBorders>
              <w:top w:val="single" w:sz="4" w:space="0" w:color="auto"/>
              <w:left w:val="nil"/>
              <w:bottom w:val="single" w:sz="4" w:space="0" w:color="auto"/>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b/>
                <w:bCs/>
                <w:color w:val="000000"/>
                <w:sz w:val="20"/>
                <w:szCs w:val="20"/>
              </w:rPr>
            </w:pPr>
            <w:r w:rsidRPr="005F4912">
              <w:rPr>
                <w:rFonts w:ascii="Times New Roman" w:eastAsia="Times New Roman" w:hAnsi="Times New Roman" w:cs="Times New Roman"/>
                <w:b/>
                <w:bCs/>
                <w:color w:val="000000"/>
                <w:sz w:val="20"/>
                <w:szCs w:val="20"/>
              </w:rPr>
              <w:t>Excluded from analysis</w:t>
            </w:r>
          </w:p>
        </w:tc>
        <w:tc>
          <w:tcPr>
            <w:tcW w:w="960" w:type="dxa"/>
            <w:tcBorders>
              <w:top w:val="single" w:sz="4" w:space="0" w:color="auto"/>
              <w:left w:val="nil"/>
              <w:bottom w:val="single" w:sz="4" w:space="0" w:color="auto"/>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b/>
                <w:bCs/>
                <w:color w:val="000000"/>
                <w:sz w:val="20"/>
                <w:szCs w:val="20"/>
              </w:rPr>
            </w:pPr>
            <w:r w:rsidRPr="005F4912">
              <w:rPr>
                <w:rFonts w:ascii="Times New Roman" w:eastAsia="Times New Roman" w:hAnsi="Times New Roman" w:cs="Times New Roman"/>
                <w:b/>
                <w:bCs/>
                <w:color w:val="000000"/>
                <w:sz w:val="20"/>
                <w:szCs w:val="20"/>
              </w:rPr>
              <w:t>p-value</w:t>
            </w:r>
          </w:p>
        </w:tc>
      </w:tr>
      <w:tr w:rsidR="0070136C" w:rsidRPr="005F4912" w:rsidTr="00966D5B">
        <w:trPr>
          <w:trHeight w:val="290"/>
        </w:trPr>
        <w:tc>
          <w:tcPr>
            <w:tcW w:w="3560" w:type="dxa"/>
            <w:tcBorders>
              <w:top w:val="single" w:sz="4" w:space="0" w:color="auto"/>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b/>
                <w:bCs/>
                <w:color w:val="000000"/>
                <w:sz w:val="20"/>
                <w:szCs w:val="20"/>
              </w:rPr>
            </w:pPr>
          </w:p>
        </w:tc>
        <w:tc>
          <w:tcPr>
            <w:tcW w:w="2360" w:type="dxa"/>
            <w:tcBorders>
              <w:top w:val="single" w:sz="4" w:space="0" w:color="auto"/>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b/>
                <w:bCs/>
                <w:color w:val="000000"/>
                <w:sz w:val="20"/>
                <w:szCs w:val="20"/>
              </w:rPr>
            </w:pPr>
            <w:r w:rsidRPr="005F4912">
              <w:rPr>
                <w:rFonts w:ascii="Times New Roman" w:eastAsia="Times New Roman" w:hAnsi="Times New Roman" w:cs="Times New Roman"/>
                <w:b/>
                <w:bCs/>
                <w:color w:val="000000"/>
                <w:sz w:val="20"/>
                <w:szCs w:val="20"/>
              </w:rPr>
              <w:t xml:space="preserve">N(%) </w:t>
            </w:r>
          </w:p>
        </w:tc>
        <w:tc>
          <w:tcPr>
            <w:tcW w:w="2180" w:type="dxa"/>
            <w:tcBorders>
              <w:top w:val="single" w:sz="4" w:space="0" w:color="auto"/>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b/>
                <w:bCs/>
                <w:color w:val="000000"/>
                <w:sz w:val="20"/>
                <w:szCs w:val="20"/>
              </w:rPr>
            </w:pPr>
            <w:r w:rsidRPr="005F4912">
              <w:rPr>
                <w:rFonts w:ascii="Times New Roman" w:eastAsia="Times New Roman" w:hAnsi="Times New Roman" w:cs="Times New Roman"/>
                <w:b/>
                <w:bCs/>
                <w:color w:val="000000"/>
                <w:sz w:val="20"/>
                <w:szCs w:val="20"/>
              </w:rPr>
              <w:t xml:space="preserve">N (%) </w:t>
            </w:r>
          </w:p>
        </w:tc>
        <w:tc>
          <w:tcPr>
            <w:tcW w:w="960" w:type="dxa"/>
            <w:tcBorders>
              <w:top w:val="single" w:sz="4" w:space="0" w:color="auto"/>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b/>
                <w:bCs/>
                <w:color w:val="000000"/>
                <w:sz w:val="20"/>
                <w:szCs w:val="20"/>
              </w:rPr>
            </w:pPr>
          </w:p>
        </w:tc>
      </w:tr>
      <w:tr w:rsidR="0070136C" w:rsidRPr="005F4912" w:rsidTr="00966D5B">
        <w:trPr>
          <w:trHeight w:val="290"/>
        </w:trPr>
        <w:tc>
          <w:tcPr>
            <w:tcW w:w="356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b/>
                <w:bCs/>
                <w:color w:val="000000"/>
                <w:sz w:val="20"/>
                <w:szCs w:val="20"/>
              </w:rPr>
            </w:pPr>
            <w:r w:rsidRPr="005F4912">
              <w:rPr>
                <w:rFonts w:ascii="Times New Roman" w:eastAsia="Times New Roman" w:hAnsi="Times New Roman" w:cs="Times New Roman"/>
                <w:b/>
                <w:bCs/>
                <w:color w:val="000000"/>
                <w:sz w:val="20"/>
                <w:szCs w:val="20"/>
              </w:rPr>
              <w:t>Sex</w:t>
            </w:r>
          </w:p>
        </w:tc>
        <w:tc>
          <w:tcPr>
            <w:tcW w:w="236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b/>
                <w:bCs/>
                <w:color w:val="000000"/>
                <w:sz w:val="20"/>
                <w:szCs w:val="20"/>
              </w:rPr>
            </w:pPr>
          </w:p>
        </w:tc>
        <w:tc>
          <w:tcPr>
            <w:tcW w:w="218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sz w:val="20"/>
                <w:szCs w:val="20"/>
              </w:rPr>
            </w:pPr>
          </w:p>
        </w:tc>
      </w:tr>
      <w:tr w:rsidR="0070136C" w:rsidRPr="005F4912" w:rsidTr="00966D5B">
        <w:trPr>
          <w:trHeight w:val="290"/>
        </w:trPr>
        <w:tc>
          <w:tcPr>
            <w:tcW w:w="356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color w:val="000000"/>
                <w:sz w:val="20"/>
                <w:szCs w:val="20"/>
              </w:rPr>
            </w:pPr>
            <w:r w:rsidRPr="005F4912">
              <w:rPr>
                <w:rFonts w:ascii="Times New Roman" w:eastAsia="Times New Roman" w:hAnsi="Times New Roman" w:cs="Times New Roman"/>
                <w:color w:val="000000"/>
                <w:sz w:val="20"/>
                <w:szCs w:val="20"/>
              </w:rPr>
              <w:t xml:space="preserve">Male </w:t>
            </w:r>
          </w:p>
        </w:tc>
        <w:tc>
          <w:tcPr>
            <w:tcW w:w="236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color w:val="000000"/>
                <w:sz w:val="20"/>
                <w:szCs w:val="20"/>
              </w:rPr>
            </w:pPr>
            <w:r w:rsidRPr="005F4912">
              <w:rPr>
                <w:rFonts w:ascii="Times New Roman" w:eastAsia="Times New Roman" w:hAnsi="Times New Roman" w:cs="Times New Roman"/>
                <w:color w:val="000000"/>
                <w:sz w:val="20"/>
                <w:szCs w:val="20"/>
              </w:rPr>
              <w:t>372 (53.1)</w:t>
            </w:r>
          </w:p>
        </w:tc>
        <w:tc>
          <w:tcPr>
            <w:tcW w:w="218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color w:val="000000"/>
                <w:sz w:val="20"/>
                <w:szCs w:val="20"/>
              </w:rPr>
            </w:pPr>
            <w:r w:rsidRPr="005F4912">
              <w:rPr>
                <w:rFonts w:ascii="Times New Roman" w:eastAsia="Times New Roman" w:hAnsi="Times New Roman" w:cs="Times New Roman"/>
                <w:color w:val="000000"/>
                <w:sz w:val="20"/>
                <w:szCs w:val="20"/>
              </w:rPr>
              <w:t>247 (52.4)</w:t>
            </w:r>
          </w:p>
        </w:tc>
        <w:tc>
          <w:tcPr>
            <w:tcW w:w="96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jc w:val="right"/>
              <w:rPr>
                <w:rFonts w:ascii="Times New Roman" w:eastAsia="Times New Roman" w:hAnsi="Times New Roman" w:cs="Times New Roman"/>
                <w:color w:val="000000"/>
                <w:sz w:val="20"/>
                <w:szCs w:val="20"/>
              </w:rPr>
            </w:pPr>
            <w:r w:rsidRPr="005F4912">
              <w:rPr>
                <w:rFonts w:ascii="Times New Roman" w:eastAsia="Times New Roman" w:hAnsi="Times New Roman" w:cs="Times New Roman"/>
                <w:color w:val="000000"/>
                <w:sz w:val="20"/>
                <w:szCs w:val="20"/>
              </w:rPr>
              <w:t>0.9</w:t>
            </w:r>
          </w:p>
        </w:tc>
      </w:tr>
      <w:tr w:rsidR="0070136C" w:rsidRPr="005F4912" w:rsidTr="00966D5B">
        <w:trPr>
          <w:trHeight w:val="290"/>
        </w:trPr>
        <w:tc>
          <w:tcPr>
            <w:tcW w:w="356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color w:val="000000"/>
                <w:sz w:val="20"/>
                <w:szCs w:val="20"/>
              </w:rPr>
            </w:pPr>
            <w:r w:rsidRPr="005F4912">
              <w:rPr>
                <w:rFonts w:ascii="Times New Roman" w:eastAsia="Times New Roman" w:hAnsi="Times New Roman" w:cs="Times New Roman"/>
                <w:color w:val="000000"/>
                <w:sz w:val="20"/>
                <w:szCs w:val="20"/>
              </w:rPr>
              <w:t>Female</w:t>
            </w:r>
          </w:p>
        </w:tc>
        <w:tc>
          <w:tcPr>
            <w:tcW w:w="236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color w:val="000000"/>
                <w:sz w:val="20"/>
                <w:szCs w:val="20"/>
              </w:rPr>
            </w:pPr>
            <w:r w:rsidRPr="005F4912">
              <w:rPr>
                <w:rFonts w:ascii="Times New Roman" w:eastAsia="Times New Roman" w:hAnsi="Times New Roman" w:cs="Times New Roman"/>
                <w:color w:val="000000"/>
                <w:sz w:val="20"/>
                <w:szCs w:val="20"/>
              </w:rPr>
              <w:t>329 (46.9)</w:t>
            </w:r>
          </w:p>
        </w:tc>
        <w:tc>
          <w:tcPr>
            <w:tcW w:w="218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color w:val="000000"/>
                <w:sz w:val="20"/>
                <w:szCs w:val="20"/>
              </w:rPr>
            </w:pPr>
            <w:r w:rsidRPr="005F4912">
              <w:rPr>
                <w:rFonts w:ascii="Times New Roman" w:eastAsia="Times New Roman" w:hAnsi="Times New Roman" w:cs="Times New Roman"/>
                <w:color w:val="000000"/>
                <w:sz w:val="20"/>
                <w:szCs w:val="20"/>
              </w:rPr>
              <w:t>224 (47.6)</w:t>
            </w:r>
          </w:p>
        </w:tc>
        <w:tc>
          <w:tcPr>
            <w:tcW w:w="96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color w:val="000000"/>
                <w:sz w:val="20"/>
                <w:szCs w:val="20"/>
              </w:rPr>
            </w:pPr>
          </w:p>
        </w:tc>
      </w:tr>
      <w:tr w:rsidR="0070136C" w:rsidRPr="005F4912" w:rsidTr="00966D5B">
        <w:trPr>
          <w:trHeight w:val="290"/>
        </w:trPr>
        <w:tc>
          <w:tcPr>
            <w:tcW w:w="356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sz w:val="20"/>
                <w:szCs w:val="20"/>
              </w:rPr>
            </w:pPr>
          </w:p>
        </w:tc>
        <w:tc>
          <w:tcPr>
            <w:tcW w:w="236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sz w:val="20"/>
                <w:szCs w:val="20"/>
              </w:rPr>
            </w:pPr>
          </w:p>
        </w:tc>
      </w:tr>
      <w:tr w:rsidR="0070136C" w:rsidRPr="005F4912" w:rsidTr="00966D5B">
        <w:trPr>
          <w:trHeight w:val="290"/>
        </w:trPr>
        <w:tc>
          <w:tcPr>
            <w:tcW w:w="356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b/>
                <w:bCs/>
                <w:color w:val="000000"/>
                <w:sz w:val="20"/>
                <w:szCs w:val="20"/>
              </w:rPr>
            </w:pPr>
            <w:r w:rsidRPr="005F4912">
              <w:rPr>
                <w:rFonts w:ascii="Times New Roman" w:eastAsia="Times New Roman" w:hAnsi="Times New Roman" w:cs="Times New Roman"/>
                <w:b/>
                <w:bCs/>
                <w:color w:val="000000"/>
                <w:sz w:val="20"/>
                <w:szCs w:val="20"/>
              </w:rPr>
              <w:t>Ethnicity</w:t>
            </w:r>
          </w:p>
        </w:tc>
        <w:tc>
          <w:tcPr>
            <w:tcW w:w="236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b/>
                <w:bCs/>
                <w:color w:val="000000"/>
                <w:sz w:val="20"/>
                <w:szCs w:val="20"/>
              </w:rPr>
            </w:pPr>
          </w:p>
        </w:tc>
        <w:tc>
          <w:tcPr>
            <w:tcW w:w="218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sz w:val="20"/>
                <w:szCs w:val="20"/>
              </w:rPr>
            </w:pPr>
          </w:p>
        </w:tc>
      </w:tr>
      <w:tr w:rsidR="0070136C" w:rsidRPr="005F4912" w:rsidTr="00966D5B">
        <w:trPr>
          <w:trHeight w:val="290"/>
        </w:trPr>
        <w:tc>
          <w:tcPr>
            <w:tcW w:w="356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color w:val="000000"/>
                <w:sz w:val="20"/>
                <w:szCs w:val="20"/>
              </w:rPr>
            </w:pPr>
            <w:r w:rsidRPr="005F4912">
              <w:rPr>
                <w:rFonts w:ascii="Times New Roman" w:eastAsia="Times New Roman" w:hAnsi="Times New Roman" w:cs="Times New Roman"/>
                <w:color w:val="000000"/>
                <w:sz w:val="20"/>
                <w:szCs w:val="20"/>
              </w:rPr>
              <w:t xml:space="preserve">Chinese </w:t>
            </w:r>
          </w:p>
        </w:tc>
        <w:tc>
          <w:tcPr>
            <w:tcW w:w="236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color w:val="000000"/>
                <w:sz w:val="20"/>
                <w:szCs w:val="20"/>
              </w:rPr>
            </w:pPr>
            <w:r w:rsidRPr="005F4912">
              <w:rPr>
                <w:rFonts w:ascii="Times New Roman" w:eastAsia="Times New Roman" w:hAnsi="Times New Roman" w:cs="Times New Roman"/>
                <w:color w:val="000000"/>
                <w:sz w:val="20"/>
                <w:szCs w:val="20"/>
              </w:rPr>
              <w:t>410 (58.5)</w:t>
            </w:r>
          </w:p>
        </w:tc>
        <w:tc>
          <w:tcPr>
            <w:tcW w:w="218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color w:val="000000"/>
                <w:sz w:val="20"/>
                <w:szCs w:val="20"/>
              </w:rPr>
            </w:pPr>
            <w:r w:rsidRPr="005F4912">
              <w:rPr>
                <w:rFonts w:ascii="Times New Roman" w:eastAsia="Times New Roman" w:hAnsi="Times New Roman" w:cs="Times New Roman"/>
                <w:color w:val="000000"/>
                <w:sz w:val="20"/>
                <w:szCs w:val="20"/>
              </w:rPr>
              <w:t>281 (52.5)</w:t>
            </w:r>
          </w:p>
        </w:tc>
        <w:tc>
          <w:tcPr>
            <w:tcW w:w="96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jc w:val="right"/>
              <w:rPr>
                <w:rFonts w:ascii="Times New Roman" w:eastAsia="Times New Roman" w:hAnsi="Times New Roman" w:cs="Times New Roman"/>
                <w:color w:val="000000"/>
                <w:sz w:val="20"/>
                <w:szCs w:val="20"/>
              </w:rPr>
            </w:pPr>
            <w:r w:rsidRPr="005F4912">
              <w:rPr>
                <w:rFonts w:ascii="Times New Roman" w:eastAsia="Times New Roman" w:hAnsi="Times New Roman" w:cs="Times New Roman"/>
                <w:color w:val="000000"/>
                <w:sz w:val="20"/>
                <w:szCs w:val="20"/>
              </w:rPr>
              <w:t>0.06</w:t>
            </w:r>
          </w:p>
        </w:tc>
      </w:tr>
      <w:tr w:rsidR="0070136C" w:rsidRPr="005F4912" w:rsidTr="00966D5B">
        <w:trPr>
          <w:trHeight w:val="290"/>
        </w:trPr>
        <w:tc>
          <w:tcPr>
            <w:tcW w:w="356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color w:val="000000"/>
                <w:sz w:val="20"/>
                <w:szCs w:val="20"/>
              </w:rPr>
            </w:pPr>
            <w:r w:rsidRPr="005F4912">
              <w:rPr>
                <w:rFonts w:ascii="Times New Roman" w:eastAsia="Times New Roman" w:hAnsi="Times New Roman" w:cs="Times New Roman"/>
                <w:color w:val="000000"/>
                <w:sz w:val="20"/>
                <w:szCs w:val="20"/>
              </w:rPr>
              <w:t>Malay</w:t>
            </w:r>
          </w:p>
        </w:tc>
        <w:tc>
          <w:tcPr>
            <w:tcW w:w="236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color w:val="000000"/>
                <w:sz w:val="20"/>
                <w:szCs w:val="20"/>
              </w:rPr>
            </w:pPr>
            <w:r w:rsidRPr="005F4912">
              <w:rPr>
                <w:rFonts w:ascii="Times New Roman" w:eastAsia="Times New Roman" w:hAnsi="Times New Roman" w:cs="Times New Roman"/>
                <w:color w:val="000000"/>
                <w:sz w:val="20"/>
                <w:szCs w:val="20"/>
              </w:rPr>
              <w:t>166 (23.7)</w:t>
            </w:r>
          </w:p>
        </w:tc>
        <w:tc>
          <w:tcPr>
            <w:tcW w:w="218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color w:val="000000"/>
                <w:sz w:val="20"/>
                <w:szCs w:val="20"/>
              </w:rPr>
            </w:pPr>
            <w:r w:rsidRPr="005F4912">
              <w:rPr>
                <w:rFonts w:ascii="Times New Roman" w:eastAsia="Times New Roman" w:hAnsi="Times New Roman" w:cs="Times New Roman"/>
                <w:color w:val="000000"/>
                <w:sz w:val="20"/>
                <w:szCs w:val="20"/>
              </w:rPr>
              <w:t>157 (29.3)</w:t>
            </w:r>
          </w:p>
        </w:tc>
        <w:tc>
          <w:tcPr>
            <w:tcW w:w="96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color w:val="000000"/>
                <w:sz w:val="20"/>
                <w:szCs w:val="20"/>
              </w:rPr>
            </w:pPr>
          </w:p>
        </w:tc>
      </w:tr>
      <w:tr w:rsidR="0070136C" w:rsidRPr="005F4912" w:rsidTr="00966D5B">
        <w:trPr>
          <w:trHeight w:val="290"/>
        </w:trPr>
        <w:tc>
          <w:tcPr>
            <w:tcW w:w="356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color w:val="000000"/>
                <w:sz w:val="20"/>
                <w:szCs w:val="20"/>
              </w:rPr>
            </w:pPr>
            <w:r w:rsidRPr="005F4912">
              <w:rPr>
                <w:rFonts w:ascii="Times New Roman" w:eastAsia="Times New Roman" w:hAnsi="Times New Roman" w:cs="Times New Roman"/>
                <w:color w:val="000000"/>
                <w:sz w:val="20"/>
                <w:szCs w:val="20"/>
              </w:rPr>
              <w:t>Indian</w:t>
            </w:r>
          </w:p>
        </w:tc>
        <w:tc>
          <w:tcPr>
            <w:tcW w:w="236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color w:val="000000"/>
                <w:sz w:val="20"/>
                <w:szCs w:val="20"/>
              </w:rPr>
            </w:pPr>
            <w:r w:rsidRPr="005F4912">
              <w:rPr>
                <w:rFonts w:ascii="Times New Roman" w:eastAsia="Times New Roman" w:hAnsi="Times New Roman" w:cs="Times New Roman"/>
                <w:color w:val="000000"/>
                <w:sz w:val="20"/>
                <w:szCs w:val="20"/>
              </w:rPr>
              <w:t>125 (17.8)</w:t>
            </w:r>
          </w:p>
        </w:tc>
        <w:tc>
          <w:tcPr>
            <w:tcW w:w="218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color w:val="000000"/>
                <w:sz w:val="20"/>
                <w:szCs w:val="20"/>
              </w:rPr>
            </w:pPr>
            <w:r w:rsidRPr="005F4912">
              <w:rPr>
                <w:rFonts w:ascii="Times New Roman" w:eastAsia="Times New Roman" w:hAnsi="Times New Roman" w:cs="Times New Roman"/>
                <w:color w:val="000000"/>
                <w:sz w:val="20"/>
                <w:szCs w:val="20"/>
              </w:rPr>
              <w:t>97 (18.1)</w:t>
            </w:r>
          </w:p>
        </w:tc>
        <w:tc>
          <w:tcPr>
            <w:tcW w:w="96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color w:val="000000"/>
                <w:sz w:val="20"/>
                <w:szCs w:val="20"/>
              </w:rPr>
            </w:pPr>
          </w:p>
        </w:tc>
      </w:tr>
      <w:tr w:rsidR="0070136C" w:rsidRPr="005F4912" w:rsidTr="00966D5B">
        <w:trPr>
          <w:trHeight w:val="290"/>
        </w:trPr>
        <w:tc>
          <w:tcPr>
            <w:tcW w:w="356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sz w:val="20"/>
                <w:szCs w:val="20"/>
              </w:rPr>
            </w:pPr>
          </w:p>
        </w:tc>
        <w:tc>
          <w:tcPr>
            <w:tcW w:w="236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sz w:val="20"/>
                <w:szCs w:val="20"/>
              </w:rPr>
            </w:pPr>
          </w:p>
        </w:tc>
      </w:tr>
      <w:tr w:rsidR="0070136C" w:rsidRPr="005F4912" w:rsidTr="00966D5B">
        <w:trPr>
          <w:trHeight w:val="290"/>
        </w:trPr>
        <w:tc>
          <w:tcPr>
            <w:tcW w:w="356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b/>
                <w:bCs/>
                <w:color w:val="000000"/>
                <w:sz w:val="20"/>
                <w:szCs w:val="20"/>
              </w:rPr>
            </w:pPr>
            <w:r w:rsidRPr="005F4912">
              <w:rPr>
                <w:rFonts w:ascii="Times New Roman" w:eastAsia="Times New Roman" w:hAnsi="Times New Roman" w:cs="Times New Roman"/>
                <w:b/>
                <w:bCs/>
                <w:color w:val="000000"/>
                <w:sz w:val="20"/>
                <w:szCs w:val="20"/>
              </w:rPr>
              <w:t>Mode of delivery</w:t>
            </w:r>
          </w:p>
        </w:tc>
        <w:tc>
          <w:tcPr>
            <w:tcW w:w="236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b/>
                <w:bCs/>
                <w:color w:val="000000"/>
                <w:sz w:val="20"/>
                <w:szCs w:val="20"/>
              </w:rPr>
            </w:pPr>
          </w:p>
        </w:tc>
        <w:tc>
          <w:tcPr>
            <w:tcW w:w="218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sz w:val="20"/>
                <w:szCs w:val="20"/>
              </w:rPr>
            </w:pPr>
          </w:p>
        </w:tc>
      </w:tr>
      <w:tr w:rsidR="0070136C" w:rsidRPr="005F4912" w:rsidTr="00966D5B">
        <w:trPr>
          <w:trHeight w:val="290"/>
        </w:trPr>
        <w:tc>
          <w:tcPr>
            <w:tcW w:w="356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color w:val="000000"/>
                <w:sz w:val="20"/>
                <w:szCs w:val="20"/>
              </w:rPr>
            </w:pPr>
            <w:r w:rsidRPr="005F4912">
              <w:rPr>
                <w:rFonts w:ascii="Times New Roman" w:eastAsia="Times New Roman" w:hAnsi="Times New Roman" w:cs="Times New Roman"/>
                <w:color w:val="000000"/>
                <w:sz w:val="20"/>
                <w:szCs w:val="20"/>
              </w:rPr>
              <w:t>Vaginal</w:t>
            </w:r>
          </w:p>
        </w:tc>
        <w:tc>
          <w:tcPr>
            <w:tcW w:w="236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color w:val="000000"/>
                <w:sz w:val="20"/>
                <w:szCs w:val="20"/>
              </w:rPr>
            </w:pPr>
            <w:r w:rsidRPr="005F4912">
              <w:rPr>
                <w:rFonts w:ascii="Times New Roman" w:eastAsia="Times New Roman" w:hAnsi="Times New Roman" w:cs="Times New Roman"/>
                <w:color w:val="000000"/>
                <w:sz w:val="20"/>
                <w:szCs w:val="20"/>
              </w:rPr>
              <w:t>424 (63.3)</w:t>
            </w:r>
          </w:p>
        </w:tc>
        <w:tc>
          <w:tcPr>
            <w:tcW w:w="218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color w:val="000000"/>
                <w:sz w:val="20"/>
                <w:szCs w:val="20"/>
              </w:rPr>
            </w:pPr>
            <w:r w:rsidRPr="005F4912">
              <w:rPr>
                <w:rFonts w:ascii="Times New Roman" w:eastAsia="Times New Roman" w:hAnsi="Times New Roman" w:cs="Times New Roman"/>
                <w:color w:val="000000"/>
                <w:sz w:val="20"/>
                <w:szCs w:val="20"/>
              </w:rPr>
              <w:t>300 (66.1)</w:t>
            </w:r>
          </w:p>
        </w:tc>
        <w:tc>
          <w:tcPr>
            <w:tcW w:w="96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jc w:val="right"/>
              <w:rPr>
                <w:rFonts w:ascii="Times New Roman" w:eastAsia="Times New Roman" w:hAnsi="Times New Roman" w:cs="Times New Roman"/>
                <w:color w:val="000000"/>
                <w:sz w:val="20"/>
                <w:szCs w:val="20"/>
              </w:rPr>
            </w:pPr>
            <w:r w:rsidRPr="005F4912">
              <w:rPr>
                <w:rFonts w:ascii="Times New Roman" w:eastAsia="Times New Roman" w:hAnsi="Times New Roman" w:cs="Times New Roman"/>
                <w:color w:val="000000"/>
                <w:sz w:val="20"/>
                <w:szCs w:val="20"/>
              </w:rPr>
              <w:t>0.3</w:t>
            </w:r>
          </w:p>
        </w:tc>
      </w:tr>
      <w:tr w:rsidR="0070136C" w:rsidRPr="005F4912" w:rsidTr="00966D5B">
        <w:trPr>
          <w:trHeight w:val="290"/>
        </w:trPr>
        <w:tc>
          <w:tcPr>
            <w:tcW w:w="356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color w:val="000000"/>
                <w:sz w:val="20"/>
                <w:szCs w:val="20"/>
              </w:rPr>
            </w:pPr>
            <w:proofErr w:type="spellStart"/>
            <w:r w:rsidRPr="005F4912">
              <w:rPr>
                <w:rFonts w:ascii="Times New Roman" w:eastAsia="Times New Roman" w:hAnsi="Times New Roman" w:cs="Times New Roman"/>
                <w:color w:val="000000"/>
                <w:sz w:val="20"/>
                <w:szCs w:val="20"/>
              </w:rPr>
              <w:t>Cesarean</w:t>
            </w:r>
            <w:proofErr w:type="spellEnd"/>
            <w:r w:rsidRPr="005F4912">
              <w:rPr>
                <w:rFonts w:ascii="Times New Roman" w:eastAsia="Times New Roman" w:hAnsi="Times New Roman" w:cs="Times New Roman"/>
                <w:color w:val="000000"/>
                <w:sz w:val="20"/>
                <w:szCs w:val="20"/>
              </w:rPr>
              <w:t xml:space="preserve"> </w:t>
            </w:r>
          </w:p>
        </w:tc>
        <w:tc>
          <w:tcPr>
            <w:tcW w:w="236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color w:val="000000"/>
                <w:sz w:val="20"/>
                <w:szCs w:val="20"/>
              </w:rPr>
            </w:pPr>
            <w:r w:rsidRPr="005F4912">
              <w:rPr>
                <w:rFonts w:ascii="Times New Roman" w:eastAsia="Times New Roman" w:hAnsi="Times New Roman" w:cs="Times New Roman"/>
                <w:color w:val="000000"/>
                <w:sz w:val="20"/>
                <w:szCs w:val="20"/>
              </w:rPr>
              <w:t>246 (36.7)</w:t>
            </w:r>
          </w:p>
        </w:tc>
        <w:tc>
          <w:tcPr>
            <w:tcW w:w="218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color w:val="000000"/>
                <w:sz w:val="20"/>
                <w:szCs w:val="20"/>
              </w:rPr>
            </w:pPr>
            <w:r w:rsidRPr="005F4912">
              <w:rPr>
                <w:rFonts w:ascii="Times New Roman" w:eastAsia="Times New Roman" w:hAnsi="Times New Roman" w:cs="Times New Roman"/>
                <w:color w:val="000000"/>
                <w:sz w:val="20"/>
                <w:szCs w:val="20"/>
              </w:rPr>
              <w:t>154 (33.9)</w:t>
            </w:r>
          </w:p>
        </w:tc>
        <w:tc>
          <w:tcPr>
            <w:tcW w:w="96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color w:val="000000"/>
                <w:sz w:val="20"/>
                <w:szCs w:val="20"/>
              </w:rPr>
            </w:pPr>
          </w:p>
        </w:tc>
      </w:tr>
      <w:tr w:rsidR="0070136C" w:rsidRPr="005F4912" w:rsidTr="00966D5B">
        <w:trPr>
          <w:trHeight w:val="290"/>
        </w:trPr>
        <w:tc>
          <w:tcPr>
            <w:tcW w:w="356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sz w:val="20"/>
                <w:szCs w:val="20"/>
              </w:rPr>
            </w:pPr>
          </w:p>
        </w:tc>
        <w:tc>
          <w:tcPr>
            <w:tcW w:w="236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sz w:val="20"/>
                <w:szCs w:val="20"/>
              </w:rPr>
            </w:pPr>
          </w:p>
        </w:tc>
      </w:tr>
      <w:tr w:rsidR="0070136C" w:rsidRPr="005F4912" w:rsidTr="00966D5B">
        <w:trPr>
          <w:trHeight w:val="290"/>
        </w:trPr>
        <w:tc>
          <w:tcPr>
            <w:tcW w:w="356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b/>
                <w:bCs/>
                <w:color w:val="000000"/>
                <w:sz w:val="20"/>
                <w:szCs w:val="20"/>
              </w:rPr>
            </w:pPr>
            <w:r w:rsidRPr="005F4912">
              <w:rPr>
                <w:rFonts w:ascii="Times New Roman" w:eastAsia="Times New Roman" w:hAnsi="Times New Roman" w:cs="Times New Roman"/>
                <w:b/>
                <w:bCs/>
                <w:color w:val="000000"/>
                <w:sz w:val="20"/>
                <w:szCs w:val="20"/>
              </w:rPr>
              <w:t>Maternal education levels</w:t>
            </w:r>
          </w:p>
        </w:tc>
        <w:tc>
          <w:tcPr>
            <w:tcW w:w="236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b/>
                <w:bCs/>
                <w:color w:val="000000"/>
                <w:sz w:val="20"/>
                <w:szCs w:val="20"/>
              </w:rPr>
            </w:pPr>
          </w:p>
        </w:tc>
        <w:tc>
          <w:tcPr>
            <w:tcW w:w="218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sz w:val="20"/>
                <w:szCs w:val="20"/>
              </w:rPr>
            </w:pPr>
          </w:p>
        </w:tc>
      </w:tr>
      <w:tr w:rsidR="0070136C" w:rsidRPr="005F4912" w:rsidTr="00966D5B">
        <w:trPr>
          <w:trHeight w:val="290"/>
        </w:trPr>
        <w:tc>
          <w:tcPr>
            <w:tcW w:w="356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color w:val="000000"/>
                <w:sz w:val="20"/>
                <w:szCs w:val="20"/>
              </w:rPr>
            </w:pPr>
            <w:r w:rsidRPr="005F4912">
              <w:rPr>
                <w:rFonts w:ascii="Times New Roman" w:eastAsia="Times New Roman" w:hAnsi="Times New Roman" w:cs="Times New Roman"/>
                <w:color w:val="000000"/>
                <w:sz w:val="20"/>
                <w:szCs w:val="20"/>
              </w:rPr>
              <w:t>Less than 12 years</w:t>
            </w:r>
          </w:p>
        </w:tc>
        <w:tc>
          <w:tcPr>
            <w:tcW w:w="236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color w:val="000000"/>
                <w:sz w:val="20"/>
                <w:szCs w:val="20"/>
              </w:rPr>
            </w:pPr>
            <w:r w:rsidRPr="005F4912">
              <w:rPr>
                <w:rFonts w:ascii="Times New Roman" w:eastAsia="Times New Roman" w:hAnsi="Times New Roman" w:cs="Times New Roman"/>
                <w:color w:val="000000"/>
                <w:sz w:val="20"/>
                <w:szCs w:val="20"/>
              </w:rPr>
              <w:t>270 (38.8)</w:t>
            </w:r>
          </w:p>
        </w:tc>
        <w:tc>
          <w:tcPr>
            <w:tcW w:w="218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color w:val="000000"/>
                <w:sz w:val="20"/>
                <w:szCs w:val="20"/>
              </w:rPr>
            </w:pPr>
            <w:r w:rsidRPr="005F4912">
              <w:rPr>
                <w:rFonts w:ascii="Times New Roman" w:eastAsia="Times New Roman" w:hAnsi="Times New Roman" w:cs="Times New Roman"/>
                <w:color w:val="000000"/>
                <w:sz w:val="20"/>
                <w:szCs w:val="20"/>
              </w:rPr>
              <w:t>235 (44.9)</w:t>
            </w:r>
          </w:p>
        </w:tc>
        <w:tc>
          <w:tcPr>
            <w:tcW w:w="96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jc w:val="right"/>
              <w:rPr>
                <w:rFonts w:ascii="Times New Roman" w:eastAsia="Times New Roman" w:hAnsi="Times New Roman" w:cs="Times New Roman"/>
                <w:color w:val="000000"/>
                <w:sz w:val="20"/>
                <w:szCs w:val="20"/>
              </w:rPr>
            </w:pPr>
            <w:r w:rsidRPr="005F4912">
              <w:rPr>
                <w:rFonts w:ascii="Times New Roman" w:eastAsia="Times New Roman" w:hAnsi="Times New Roman" w:cs="Times New Roman"/>
                <w:color w:val="000000"/>
                <w:sz w:val="20"/>
                <w:szCs w:val="20"/>
              </w:rPr>
              <w:t>0.03</w:t>
            </w:r>
          </w:p>
        </w:tc>
      </w:tr>
      <w:tr w:rsidR="0070136C" w:rsidRPr="005F4912" w:rsidTr="00966D5B">
        <w:trPr>
          <w:trHeight w:val="290"/>
        </w:trPr>
        <w:tc>
          <w:tcPr>
            <w:tcW w:w="356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color w:val="000000"/>
                <w:sz w:val="20"/>
                <w:szCs w:val="20"/>
              </w:rPr>
            </w:pPr>
            <w:r w:rsidRPr="005F4912">
              <w:rPr>
                <w:rFonts w:ascii="Times New Roman" w:eastAsia="Times New Roman" w:hAnsi="Times New Roman" w:cs="Times New Roman"/>
                <w:color w:val="000000"/>
                <w:sz w:val="20"/>
                <w:szCs w:val="20"/>
              </w:rPr>
              <w:t>At least 12 years</w:t>
            </w:r>
          </w:p>
        </w:tc>
        <w:tc>
          <w:tcPr>
            <w:tcW w:w="236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color w:val="000000"/>
                <w:sz w:val="20"/>
                <w:szCs w:val="20"/>
              </w:rPr>
            </w:pPr>
            <w:r w:rsidRPr="005F4912">
              <w:rPr>
                <w:rFonts w:ascii="Times New Roman" w:eastAsia="Times New Roman" w:hAnsi="Times New Roman" w:cs="Times New Roman"/>
                <w:color w:val="000000"/>
                <w:sz w:val="20"/>
                <w:szCs w:val="20"/>
              </w:rPr>
              <w:t>426 (61.2)</w:t>
            </w:r>
          </w:p>
        </w:tc>
        <w:tc>
          <w:tcPr>
            <w:tcW w:w="218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color w:val="000000"/>
                <w:sz w:val="20"/>
                <w:szCs w:val="20"/>
              </w:rPr>
            </w:pPr>
            <w:r w:rsidRPr="005F4912">
              <w:rPr>
                <w:rFonts w:ascii="Times New Roman" w:eastAsia="Times New Roman" w:hAnsi="Times New Roman" w:cs="Times New Roman"/>
                <w:color w:val="000000"/>
                <w:sz w:val="20"/>
                <w:szCs w:val="20"/>
              </w:rPr>
              <w:t>288 (55.1)</w:t>
            </w:r>
          </w:p>
        </w:tc>
        <w:tc>
          <w:tcPr>
            <w:tcW w:w="96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color w:val="000000"/>
                <w:sz w:val="20"/>
                <w:szCs w:val="20"/>
              </w:rPr>
            </w:pPr>
          </w:p>
        </w:tc>
      </w:tr>
      <w:tr w:rsidR="0070136C" w:rsidRPr="005F4912" w:rsidTr="00966D5B">
        <w:trPr>
          <w:trHeight w:val="290"/>
        </w:trPr>
        <w:tc>
          <w:tcPr>
            <w:tcW w:w="356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sz w:val="20"/>
                <w:szCs w:val="20"/>
              </w:rPr>
            </w:pPr>
          </w:p>
        </w:tc>
        <w:tc>
          <w:tcPr>
            <w:tcW w:w="236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sz w:val="20"/>
                <w:szCs w:val="20"/>
              </w:rPr>
            </w:pPr>
          </w:p>
        </w:tc>
      </w:tr>
      <w:tr w:rsidR="0070136C" w:rsidRPr="005F4912" w:rsidTr="00966D5B">
        <w:trPr>
          <w:trHeight w:val="290"/>
        </w:trPr>
        <w:tc>
          <w:tcPr>
            <w:tcW w:w="3560" w:type="dxa"/>
            <w:tcBorders>
              <w:top w:val="nil"/>
              <w:left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b/>
                <w:bCs/>
                <w:color w:val="000000"/>
                <w:sz w:val="20"/>
                <w:szCs w:val="20"/>
              </w:rPr>
            </w:pPr>
            <w:r w:rsidRPr="005F4912">
              <w:rPr>
                <w:rFonts w:ascii="Times New Roman" w:eastAsia="Times New Roman" w:hAnsi="Times New Roman" w:cs="Times New Roman"/>
                <w:b/>
                <w:bCs/>
                <w:color w:val="000000"/>
                <w:sz w:val="20"/>
                <w:szCs w:val="20"/>
              </w:rPr>
              <w:t>Family history of allergy</w:t>
            </w:r>
          </w:p>
        </w:tc>
        <w:tc>
          <w:tcPr>
            <w:tcW w:w="2360" w:type="dxa"/>
            <w:tcBorders>
              <w:top w:val="nil"/>
              <w:left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color w:val="000000"/>
                <w:sz w:val="20"/>
                <w:szCs w:val="20"/>
              </w:rPr>
            </w:pPr>
            <w:r w:rsidRPr="005F4912">
              <w:rPr>
                <w:rFonts w:ascii="Times New Roman" w:eastAsia="Times New Roman" w:hAnsi="Times New Roman" w:cs="Times New Roman"/>
                <w:color w:val="000000"/>
                <w:sz w:val="20"/>
                <w:szCs w:val="20"/>
              </w:rPr>
              <w:t>250 (50.6)</w:t>
            </w:r>
          </w:p>
        </w:tc>
        <w:tc>
          <w:tcPr>
            <w:tcW w:w="2180" w:type="dxa"/>
            <w:tcBorders>
              <w:top w:val="nil"/>
              <w:left w:val="nil"/>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color w:val="000000"/>
                <w:sz w:val="20"/>
                <w:szCs w:val="20"/>
              </w:rPr>
            </w:pPr>
            <w:r w:rsidRPr="005F4912">
              <w:rPr>
                <w:rFonts w:ascii="Times New Roman" w:eastAsia="Times New Roman" w:hAnsi="Times New Roman" w:cs="Times New Roman"/>
                <w:color w:val="000000"/>
                <w:sz w:val="20"/>
                <w:szCs w:val="20"/>
              </w:rPr>
              <w:t>139 (49.5)</w:t>
            </w:r>
          </w:p>
        </w:tc>
        <w:tc>
          <w:tcPr>
            <w:tcW w:w="960" w:type="dxa"/>
            <w:tcBorders>
              <w:top w:val="nil"/>
              <w:left w:val="nil"/>
              <w:right w:val="nil"/>
            </w:tcBorders>
            <w:shd w:val="clear" w:color="auto" w:fill="auto"/>
            <w:noWrap/>
            <w:vAlign w:val="bottom"/>
            <w:hideMark/>
          </w:tcPr>
          <w:p w:rsidR="0070136C" w:rsidRPr="005F4912" w:rsidRDefault="0070136C" w:rsidP="00966D5B">
            <w:pPr>
              <w:spacing w:after="0" w:line="240" w:lineRule="auto"/>
              <w:jc w:val="right"/>
              <w:rPr>
                <w:rFonts w:ascii="Times New Roman" w:eastAsia="Times New Roman" w:hAnsi="Times New Roman" w:cs="Times New Roman"/>
                <w:color w:val="000000"/>
                <w:sz w:val="20"/>
                <w:szCs w:val="20"/>
              </w:rPr>
            </w:pPr>
            <w:r w:rsidRPr="005F4912">
              <w:rPr>
                <w:rFonts w:ascii="Times New Roman" w:eastAsia="Times New Roman" w:hAnsi="Times New Roman" w:cs="Times New Roman"/>
                <w:color w:val="000000"/>
                <w:sz w:val="20"/>
                <w:szCs w:val="20"/>
              </w:rPr>
              <w:t>0.8</w:t>
            </w:r>
          </w:p>
        </w:tc>
      </w:tr>
      <w:tr w:rsidR="0070136C" w:rsidRPr="005F4912" w:rsidTr="00966D5B">
        <w:trPr>
          <w:trHeight w:val="290"/>
        </w:trPr>
        <w:tc>
          <w:tcPr>
            <w:tcW w:w="3560" w:type="dxa"/>
            <w:tcBorders>
              <w:top w:val="nil"/>
              <w:left w:val="nil"/>
              <w:bottom w:val="single" w:sz="4" w:space="0" w:color="auto"/>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color w:val="000000"/>
                <w:sz w:val="20"/>
                <w:szCs w:val="20"/>
              </w:rPr>
            </w:pPr>
            <w:r w:rsidRPr="005F4912">
              <w:rPr>
                <w:rFonts w:ascii="Times New Roman" w:eastAsia="Times New Roman" w:hAnsi="Times New Roman" w:cs="Times New Roman"/>
                <w:color w:val="000000"/>
                <w:sz w:val="20"/>
                <w:szCs w:val="20"/>
              </w:rPr>
              <w:t xml:space="preserve">No family history of allergy </w:t>
            </w:r>
          </w:p>
        </w:tc>
        <w:tc>
          <w:tcPr>
            <w:tcW w:w="2360" w:type="dxa"/>
            <w:tcBorders>
              <w:top w:val="nil"/>
              <w:left w:val="nil"/>
              <w:bottom w:val="single" w:sz="4" w:space="0" w:color="auto"/>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color w:val="000000"/>
                <w:sz w:val="20"/>
                <w:szCs w:val="20"/>
              </w:rPr>
            </w:pPr>
            <w:r w:rsidRPr="005F4912">
              <w:rPr>
                <w:rFonts w:ascii="Times New Roman" w:eastAsia="Times New Roman" w:hAnsi="Times New Roman" w:cs="Times New Roman"/>
                <w:color w:val="000000"/>
                <w:sz w:val="20"/>
                <w:szCs w:val="20"/>
              </w:rPr>
              <w:t>244 (49.4)</w:t>
            </w:r>
          </w:p>
        </w:tc>
        <w:tc>
          <w:tcPr>
            <w:tcW w:w="2180" w:type="dxa"/>
            <w:tcBorders>
              <w:top w:val="nil"/>
              <w:left w:val="nil"/>
              <w:bottom w:val="single" w:sz="4" w:space="0" w:color="auto"/>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color w:val="000000"/>
                <w:sz w:val="20"/>
                <w:szCs w:val="20"/>
              </w:rPr>
            </w:pPr>
            <w:r w:rsidRPr="005F4912">
              <w:rPr>
                <w:rFonts w:ascii="Times New Roman" w:eastAsia="Times New Roman" w:hAnsi="Times New Roman" w:cs="Times New Roman"/>
                <w:color w:val="000000"/>
                <w:sz w:val="20"/>
                <w:szCs w:val="20"/>
              </w:rPr>
              <w:t>142 (50.5)</w:t>
            </w:r>
          </w:p>
        </w:tc>
        <w:tc>
          <w:tcPr>
            <w:tcW w:w="960" w:type="dxa"/>
            <w:tcBorders>
              <w:top w:val="nil"/>
              <w:left w:val="nil"/>
              <w:bottom w:val="single" w:sz="4" w:space="0" w:color="auto"/>
              <w:right w:val="nil"/>
            </w:tcBorders>
            <w:shd w:val="clear" w:color="auto" w:fill="auto"/>
            <w:noWrap/>
            <w:vAlign w:val="bottom"/>
            <w:hideMark/>
          </w:tcPr>
          <w:p w:rsidR="0070136C" w:rsidRPr="005F4912" w:rsidRDefault="0070136C" w:rsidP="00966D5B">
            <w:pPr>
              <w:spacing w:after="0" w:line="240" w:lineRule="auto"/>
              <w:rPr>
                <w:rFonts w:ascii="Times New Roman" w:eastAsia="Times New Roman" w:hAnsi="Times New Roman" w:cs="Times New Roman"/>
                <w:color w:val="000000"/>
                <w:sz w:val="20"/>
                <w:szCs w:val="20"/>
              </w:rPr>
            </w:pPr>
          </w:p>
        </w:tc>
      </w:tr>
    </w:tbl>
    <w:p w:rsidR="0070136C" w:rsidRDefault="0070136C" w:rsidP="0070136C">
      <w:pPr>
        <w:rPr>
          <w:rFonts w:ascii="Times New Roman" w:hAnsi="Times New Roman" w:cs="Times New Roman"/>
          <w:b/>
          <w:sz w:val="20"/>
          <w:szCs w:val="20"/>
        </w:rPr>
      </w:pPr>
    </w:p>
    <w:p w:rsidR="0070136C" w:rsidRPr="005F4912" w:rsidRDefault="0070136C" w:rsidP="0070136C">
      <w:pPr>
        <w:rPr>
          <w:rFonts w:ascii="Times New Roman" w:hAnsi="Times New Roman" w:cs="Times New Roman"/>
        </w:rPr>
      </w:pPr>
      <w:r w:rsidRPr="005F4912">
        <w:rPr>
          <w:rFonts w:ascii="Times New Roman" w:hAnsi="Times New Roman" w:cs="Times New Roman"/>
        </w:rPr>
        <w:t>Table 1 : Demogra</w:t>
      </w:r>
      <w:r>
        <w:rPr>
          <w:rFonts w:ascii="Times New Roman" w:hAnsi="Times New Roman" w:cs="Times New Roman"/>
        </w:rPr>
        <w:t>p</w:t>
      </w:r>
      <w:r w:rsidRPr="005F4912">
        <w:rPr>
          <w:rFonts w:ascii="Times New Roman" w:hAnsi="Times New Roman" w:cs="Times New Roman"/>
        </w:rPr>
        <w:t>hics of study population</w:t>
      </w:r>
      <w:r w:rsidRPr="005F4912">
        <w:rPr>
          <w:rFonts w:ascii="Times New Roman" w:hAnsi="Times New Roman" w:cs="Times New Roman"/>
        </w:rPr>
        <w:br w:type="page"/>
      </w:r>
    </w:p>
    <w:p w:rsidR="0070136C" w:rsidRPr="0070136C" w:rsidRDefault="0070136C" w:rsidP="0070136C">
      <w:pPr>
        <w:spacing w:line="360" w:lineRule="auto"/>
        <w:jc w:val="both"/>
        <w:rPr>
          <w:rFonts w:ascii="Times New Roman" w:hAnsi="Times New Roman" w:cs="Times New Roman"/>
          <w:sz w:val="24"/>
          <w:szCs w:val="24"/>
        </w:rPr>
      </w:pPr>
      <w:r w:rsidRPr="0070136C">
        <w:rPr>
          <w:rFonts w:ascii="Times New Roman" w:hAnsi="Times New Roman" w:cs="Times New Roman"/>
          <w:sz w:val="24"/>
          <w:szCs w:val="24"/>
        </w:rPr>
        <w:lastRenderedPageBreak/>
        <w:t xml:space="preserve">Supplementary </w:t>
      </w:r>
      <w:proofErr w:type="gramStart"/>
      <w:r w:rsidRPr="0070136C">
        <w:rPr>
          <w:rFonts w:ascii="Times New Roman" w:hAnsi="Times New Roman" w:cs="Times New Roman"/>
          <w:sz w:val="24"/>
          <w:szCs w:val="24"/>
        </w:rPr>
        <w:t>methods :</w:t>
      </w:r>
      <w:proofErr w:type="gramEnd"/>
    </w:p>
    <w:p w:rsidR="0070136C" w:rsidRPr="0070136C" w:rsidRDefault="0070136C" w:rsidP="0070136C">
      <w:pPr>
        <w:spacing w:line="480" w:lineRule="auto"/>
        <w:jc w:val="both"/>
        <w:rPr>
          <w:rFonts w:ascii="Times New Roman" w:hAnsi="Times New Roman" w:cs="Times New Roman"/>
          <w:sz w:val="24"/>
          <w:szCs w:val="24"/>
        </w:rPr>
      </w:pPr>
      <w:r w:rsidRPr="0070136C">
        <w:rPr>
          <w:rFonts w:ascii="Times New Roman" w:hAnsi="Times New Roman" w:cs="Times New Roman"/>
          <w:sz w:val="24"/>
          <w:szCs w:val="24"/>
        </w:rPr>
        <w:t xml:space="preserve">We used the ISAAC modified questionnaire as used in other studies. Study team members called the subjects who reported rhinitis to collect information on the number of episodes of rhinitis and the duration of each episode. A case prior to 18 months required a single episode that lasted for at least 4 weeks or two or more episodes each lasting at least 2 weeks. New cases of rhinitis after 18 months were defined by one or more episodes lasting at least 2 weeks. </w:t>
      </w:r>
    </w:p>
    <w:p w:rsidR="0070136C" w:rsidRPr="0070136C" w:rsidRDefault="0070136C" w:rsidP="0070136C">
      <w:pPr>
        <w:spacing w:line="480" w:lineRule="auto"/>
        <w:jc w:val="both"/>
        <w:rPr>
          <w:rFonts w:ascii="Times New Roman" w:hAnsi="Times New Roman" w:cs="Times New Roman"/>
          <w:sz w:val="24"/>
          <w:szCs w:val="24"/>
        </w:rPr>
      </w:pPr>
      <w:r w:rsidRPr="0070136C">
        <w:rPr>
          <w:rFonts w:ascii="Times New Roman" w:hAnsi="Times New Roman" w:cs="Times New Roman"/>
          <w:sz w:val="24"/>
          <w:szCs w:val="24"/>
        </w:rPr>
        <w:t>For allergic outcomes (eczema, rhinitis, wheeze and use of nebulizer) by 18 months, the allergic outcome was classified as absent when the answers for the visits and/or at 18 month were “no.” For allergic outcomes (eczema, rhinitis, wheeze and use of nebulizer) by 36 months, the allergic outcome was classified as absent when the answers for the visits were “no” for the first 18 months and subsequent time points. For allergic outcomes (eczema, rhinitis, wheeze and use of nebulizer) by 60 months, the allergic outcome was classified as absent when the answers for the visits were “no” for the first 18 months and at least 75% of subsequent timepoints.</w:t>
      </w:r>
    </w:p>
    <w:p w:rsidR="0070136C" w:rsidRPr="0070136C" w:rsidRDefault="0070136C" w:rsidP="0070136C">
      <w:pPr>
        <w:spacing w:line="480" w:lineRule="auto"/>
        <w:jc w:val="both"/>
        <w:rPr>
          <w:rFonts w:ascii="Times New Roman" w:hAnsi="Times New Roman" w:cs="Times New Roman"/>
          <w:sz w:val="24"/>
          <w:szCs w:val="24"/>
        </w:rPr>
      </w:pPr>
      <w:r w:rsidRPr="0070136C">
        <w:rPr>
          <w:rFonts w:ascii="Times New Roman" w:hAnsi="Times New Roman" w:cs="Times New Roman"/>
          <w:sz w:val="24"/>
          <w:szCs w:val="24"/>
        </w:rPr>
        <w:t xml:space="preserve">The UPLC method is as follows: in an amber micro-centrifuge tube, a 30 µL aliquot of plasma was </w:t>
      </w:r>
      <w:proofErr w:type="spellStart"/>
      <w:r w:rsidRPr="0070136C">
        <w:rPr>
          <w:rFonts w:ascii="Times New Roman" w:hAnsi="Times New Roman" w:cs="Times New Roman"/>
          <w:sz w:val="24"/>
          <w:szCs w:val="24"/>
        </w:rPr>
        <w:t>deprotienized</w:t>
      </w:r>
      <w:proofErr w:type="spellEnd"/>
      <w:r w:rsidRPr="0070136C">
        <w:rPr>
          <w:rFonts w:ascii="Times New Roman" w:hAnsi="Times New Roman" w:cs="Times New Roman"/>
          <w:sz w:val="24"/>
          <w:szCs w:val="24"/>
        </w:rPr>
        <w:t xml:space="preserve"> with equal volume of EB solution (ethanol-tert-butanol, 4:1, v/v) and I.S. (echinenone, 0.4 mg/L). It was then extracted with 100 µL of n-hexane for 2 min. After centrifugation (15 000 g/ 1 min), 160 µL of supernatant was transferred into another amber micro-centrifuge tube and dried under a stream of nitrogen. The dried residue was reconstituted in 60 µL of EB solution and 5 µL was injected onto a </w:t>
      </w:r>
      <w:proofErr w:type="spellStart"/>
      <w:r w:rsidRPr="0070136C">
        <w:rPr>
          <w:rFonts w:ascii="Times New Roman" w:hAnsi="Times New Roman" w:cs="Times New Roman"/>
          <w:sz w:val="24"/>
          <w:szCs w:val="24"/>
        </w:rPr>
        <w:t>Kinetex</w:t>
      </w:r>
      <w:proofErr w:type="spellEnd"/>
      <w:r w:rsidRPr="0070136C">
        <w:rPr>
          <w:rFonts w:ascii="Times New Roman" w:hAnsi="Times New Roman" w:cs="Times New Roman"/>
          <w:sz w:val="24"/>
          <w:szCs w:val="24"/>
        </w:rPr>
        <w:t xml:space="preserve"> C18 core-shell (2.6µm, 100 mm x 4.6 mm ID; Phenomenex). The four mobile phase solutions used for gradient separation were: A, pure acetonitrile; B, pure methanol; and C, a mixture of ethanol and tert-butanol (8:2, v/v) and D, pure water. Using a Waters </w:t>
      </w:r>
      <w:proofErr w:type="spellStart"/>
      <w:r w:rsidRPr="0070136C">
        <w:rPr>
          <w:rFonts w:ascii="Times New Roman" w:hAnsi="Times New Roman" w:cs="Times New Roman"/>
          <w:sz w:val="24"/>
          <w:szCs w:val="24"/>
        </w:rPr>
        <w:t>Acquity</w:t>
      </w:r>
      <w:proofErr w:type="spellEnd"/>
      <w:r w:rsidRPr="0070136C">
        <w:rPr>
          <w:rFonts w:ascii="Times New Roman" w:hAnsi="Times New Roman" w:cs="Times New Roman"/>
          <w:sz w:val="24"/>
          <w:szCs w:val="24"/>
        </w:rPr>
        <w:t xml:space="preserve"> H-class UPLC system, the gradient separation was initiated with 100% D at a constant flow rate of 0.6 ml/min and linearly changed to 100% B within 0.1 min, 10% A and 90% </w:t>
      </w:r>
      <w:proofErr w:type="gramStart"/>
      <w:r w:rsidRPr="0070136C">
        <w:rPr>
          <w:rFonts w:ascii="Times New Roman" w:hAnsi="Times New Roman" w:cs="Times New Roman"/>
          <w:sz w:val="24"/>
          <w:szCs w:val="24"/>
        </w:rPr>
        <w:t>B  from</w:t>
      </w:r>
      <w:proofErr w:type="gramEnd"/>
      <w:r w:rsidRPr="0070136C">
        <w:rPr>
          <w:rFonts w:ascii="Times New Roman" w:hAnsi="Times New Roman" w:cs="Times New Roman"/>
          <w:sz w:val="24"/>
          <w:szCs w:val="24"/>
        </w:rPr>
        <w:t xml:space="preserve"> 0.1-6 min, 40% A and 60% C from 6-8 min and 100% </w:t>
      </w:r>
      <w:r w:rsidRPr="0070136C">
        <w:rPr>
          <w:rFonts w:ascii="Times New Roman" w:hAnsi="Times New Roman" w:cs="Times New Roman"/>
          <w:sz w:val="24"/>
          <w:szCs w:val="24"/>
        </w:rPr>
        <w:lastRenderedPageBreak/>
        <w:t xml:space="preserve">C from 10-14 min. The column was then re-equilibrated with water (100% D) for 5min before the next injection of sample.  </w:t>
      </w:r>
    </w:p>
    <w:p w:rsidR="0070136C" w:rsidRPr="0070136C" w:rsidRDefault="0070136C" w:rsidP="0070136C">
      <w:pPr>
        <w:spacing w:line="480" w:lineRule="auto"/>
        <w:jc w:val="both"/>
        <w:rPr>
          <w:rFonts w:ascii="Times New Roman" w:hAnsi="Times New Roman" w:cs="Times New Roman"/>
          <w:sz w:val="24"/>
          <w:szCs w:val="24"/>
        </w:rPr>
      </w:pPr>
    </w:p>
    <w:sectPr w:rsidR="0070136C" w:rsidRPr="007013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36C"/>
    <w:rsid w:val="001741A2"/>
    <w:rsid w:val="0070136C"/>
    <w:rsid w:val="00872997"/>
    <w:rsid w:val="009A6E88"/>
    <w:rsid w:val="00B1155E"/>
    <w:rsid w:val="00B46799"/>
    <w:rsid w:val="00FA08C9"/>
    <w:rsid w:val="00FE67C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3DE56-70CE-440B-B9AB-A465444D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436</Words>
  <Characters>2491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Loo</dc:creator>
  <cp:keywords/>
  <dc:description/>
  <cp:lastModifiedBy>Karen Drake</cp:lastModifiedBy>
  <cp:revision>2</cp:revision>
  <dcterms:created xsi:type="dcterms:W3CDTF">2019-09-17T14:53:00Z</dcterms:created>
  <dcterms:modified xsi:type="dcterms:W3CDTF">2019-09-17T14:53:00Z</dcterms:modified>
</cp:coreProperties>
</file>