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F2C3B" w14:textId="77777777" w:rsidR="007B2A91" w:rsidRDefault="007B2A91" w:rsidP="007B2A91">
      <w:pPr>
        <w:jc w:val="center"/>
        <w:rPr>
          <w:rFonts w:ascii="Times New Roman" w:hAnsi="Times New Roman" w:cs="Times New Roman"/>
          <w:bCs/>
          <w:sz w:val="23"/>
          <w:szCs w:val="23"/>
        </w:rPr>
      </w:pPr>
      <w:bookmarkStart w:id="0" w:name="_GoBack"/>
      <w:r>
        <w:rPr>
          <w:b/>
          <w:bCs/>
          <w:color w:val="000000" w:themeColor="text1"/>
          <w:sz w:val="28"/>
          <w:szCs w:val="28"/>
        </w:rPr>
        <w:t xml:space="preserve">A supply chain sustainability innovation </w:t>
      </w:r>
      <w:r w:rsidRPr="00BB6D3A">
        <w:rPr>
          <w:b/>
          <w:bCs/>
          <w:color w:val="000000" w:themeColor="text1"/>
          <w:sz w:val="28"/>
          <w:szCs w:val="28"/>
        </w:rPr>
        <w:t xml:space="preserve">framework and </w:t>
      </w:r>
      <w:r>
        <w:rPr>
          <w:b/>
          <w:bCs/>
          <w:color w:val="000000" w:themeColor="text1"/>
          <w:sz w:val="28"/>
          <w:szCs w:val="28"/>
        </w:rPr>
        <w:t>e</w:t>
      </w:r>
      <w:r w:rsidRPr="00BB6D3A">
        <w:rPr>
          <w:b/>
          <w:bCs/>
          <w:color w:val="000000" w:themeColor="text1"/>
          <w:sz w:val="28"/>
          <w:szCs w:val="28"/>
        </w:rPr>
        <w:t>valuation</w:t>
      </w:r>
      <w:r>
        <w:rPr>
          <w:b/>
          <w:bCs/>
          <w:color w:val="000000" w:themeColor="text1"/>
          <w:sz w:val="28"/>
          <w:szCs w:val="28"/>
        </w:rPr>
        <w:t xml:space="preserve"> methodology</w:t>
      </w:r>
    </w:p>
    <w:bookmarkEnd w:id="0"/>
    <w:p w14:paraId="5DC0C1CD" w14:textId="77777777" w:rsidR="007B2A91" w:rsidRDefault="007B2A91" w:rsidP="007B2A91">
      <w:pPr>
        <w:spacing w:after="0" w:line="240" w:lineRule="auto"/>
        <w:rPr>
          <w:rFonts w:ascii="Times New Roman" w:hAnsi="Times New Roman" w:cs="Times New Roman"/>
          <w:bCs/>
          <w:sz w:val="23"/>
          <w:szCs w:val="23"/>
        </w:rPr>
      </w:pPr>
    </w:p>
    <w:p w14:paraId="46D7C4AB" w14:textId="77777777" w:rsidR="007B2A91" w:rsidRDefault="007B2A91" w:rsidP="007B2A91">
      <w:pPr>
        <w:spacing w:after="0" w:line="240" w:lineRule="auto"/>
        <w:rPr>
          <w:rFonts w:ascii="Times New Roman" w:hAnsi="Times New Roman" w:cs="Times New Roman"/>
          <w:bCs/>
          <w:sz w:val="23"/>
          <w:szCs w:val="23"/>
        </w:rPr>
      </w:pPr>
    </w:p>
    <w:p w14:paraId="5EA09CE0" w14:textId="77777777" w:rsidR="007B2A91" w:rsidRDefault="007B2A91" w:rsidP="007B2A91">
      <w:pPr>
        <w:spacing w:after="0" w:line="240" w:lineRule="auto"/>
        <w:rPr>
          <w:rFonts w:ascii="Times New Roman" w:hAnsi="Times New Roman" w:cs="Times New Roman"/>
          <w:bCs/>
          <w:sz w:val="23"/>
          <w:szCs w:val="23"/>
        </w:rPr>
      </w:pPr>
    </w:p>
    <w:p w14:paraId="52AF2586" w14:textId="77777777" w:rsidR="007B2A91" w:rsidRDefault="007B2A91" w:rsidP="007B2A91">
      <w:pPr>
        <w:spacing w:after="0" w:line="240" w:lineRule="auto"/>
        <w:rPr>
          <w:rFonts w:ascii="Times New Roman" w:hAnsi="Times New Roman" w:cs="Times New Roman"/>
          <w:bCs/>
          <w:sz w:val="23"/>
          <w:szCs w:val="23"/>
        </w:rPr>
      </w:pPr>
    </w:p>
    <w:p w14:paraId="243F71F4" w14:textId="77777777" w:rsidR="007B2A91" w:rsidRDefault="007B2A91" w:rsidP="007B2A91">
      <w:pPr>
        <w:spacing w:after="0" w:line="240" w:lineRule="auto"/>
        <w:rPr>
          <w:rFonts w:ascii="Times New Roman" w:hAnsi="Times New Roman" w:cs="Times New Roman"/>
          <w:bCs/>
          <w:sz w:val="23"/>
          <w:szCs w:val="23"/>
        </w:rPr>
      </w:pPr>
    </w:p>
    <w:p w14:paraId="3103632D" w14:textId="77777777" w:rsidR="007B2A91" w:rsidRDefault="007B2A91" w:rsidP="007B2A91">
      <w:pPr>
        <w:spacing w:after="0" w:line="240" w:lineRule="auto"/>
        <w:jc w:val="center"/>
        <w:rPr>
          <w:rFonts w:cs="Times New Roman"/>
          <w:b/>
          <w:bCs/>
          <w:sz w:val="24"/>
          <w:szCs w:val="24"/>
        </w:rPr>
      </w:pPr>
      <w:r w:rsidRPr="00AD5C78">
        <w:rPr>
          <w:rFonts w:cs="Times New Roman"/>
          <w:b/>
          <w:bCs/>
          <w:sz w:val="24"/>
          <w:szCs w:val="24"/>
        </w:rPr>
        <w:t>Simonov Kusi-Sarpong (Corresponding author)</w:t>
      </w:r>
    </w:p>
    <w:p w14:paraId="6A007E67" w14:textId="77777777" w:rsidR="007B2A91" w:rsidRPr="007B2A91" w:rsidRDefault="007B2A91" w:rsidP="007B2A91">
      <w:pPr>
        <w:spacing w:after="0" w:line="240" w:lineRule="auto"/>
        <w:jc w:val="center"/>
        <w:rPr>
          <w:rStyle w:val="Hyperlink"/>
          <w:rFonts w:cs="Times New Roman"/>
          <w:bCs/>
          <w:color w:val="000000" w:themeColor="text1"/>
          <w:sz w:val="24"/>
          <w:szCs w:val="24"/>
          <w:u w:val="none"/>
        </w:rPr>
      </w:pPr>
      <w:r w:rsidRPr="007B2A91">
        <w:rPr>
          <w:rStyle w:val="Hyperlink"/>
          <w:rFonts w:cs="Times New Roman"/>
          <w:color w:val="000000" w:themeColor="text1"/>
          <w:sz w:val="24"/>
          <w:szCs w:val="24"/>
          <w:u w:val="none"/>
        </w:rPr>
        <w:t>Eco-Engineering and Management Consult Limited,</w:t>
      </w:r>
    </w:p>
    <w:p w14:paraId="2FFE1314" w14:textId="77777777" w:rsidR="007B2A91" w:rsidRPr="007B2A91" w:rsidRDefault="007B2A91" w:rsidP="007B2A91">
      <w:pPr>
        <w:spacing w:after="0" w:line="240" w:lineRule="auto"/>
        <w:jc w:val="center"/>
        <w:rPr>
          <w:rStyle w:val="Hyperlink"/>
          <w:rFonts w:cs="Times New Roman"/>
          <w:bCs/>
          <w:color w:val="000000" w:themeColor="text1"/>
          <w:sz w:val="24"/>
          <w:szCs w:val="24"/>
          <w:u w:val="none"/>
        </w:rPr>
      </w:pPr>
      <w:r w:rsidRPr="007B2A91">
        <w:rPr>
          <w:rStyle w:val="Hyperlink"/>
          <w:rFonts w:cs="Times New Roman"/>
          <w:color w:val="000000" w:themeColor="text1"/>
          <w:sz w:val="24"/>
          <w:szCs w:val="24"/>
          <w:u w:val="none"/>
        </w:rPr>
        <w:t xml:space="preserve">409 </w:t>
      </w:r>
      <w:proofErr w:type="spellStart"/>
      <w:r w:rsidRPr="007B2A91">
        <w:rPr>
          <w:rStyle w:val="Hyperlink"/>
          <w:rFonts w:cs="Times New Roman"/>
          <w:color w:val="000000" w:themeColor="text1"/>
          <w:sz w:val="24"/>
          <w:szCs w:val="24"/>
          <w:u w:val="none"/>
        </w:rPr>
        <w:t>Abafum</w:t>
      </w:r>
      <w:proofErr w:type="spellEnd"/>
      <w:r w:rsidRPr="007B2A91">
        <w:rPr>
          <w:rStyle w:val="Hyperlink"/>
          <w:rFonts w:cs="Times New Roman"/>
          <w:color w:val="000000" w:themeColor="text1"/>
          <w:sz w:val="24"/>
          <w:szCs w:val="24"/>
          <w:u w:val="none"/>
        </w:rPr>
        <w:t xml:space="preserve"> Avenue,</w:t>
      </w:r>
    </w:p>
    <w:p w14:paraId="412EC20E" w14:textId="77777777" w:rsidR="007B2A91" w:rsidRPr="007B2A91" w:rsidRDefault="007B2A91" w:rsidP="007B2A91">
      <w:pPr>
        <w:spacing w:after="0" w:line="240" w:lineRule="auto"/>
        <w:jc w:val="center"/>
        <w:rPr>
          <w:rStyle w:val="Hyperlink"/>
          <w:rFonts w:cs="Times New Roman"/>
          <w:color w:val="000000" w:themeColor="text1"/>
          <w:sz w:val="24"/>
          <w:szCs w:val="24"/>
          <w:u w:val="none"/>
        </w:rPr>
      </w:pPr>
      <w:proofErr w:type="spellStart"/>
      <w:r w:rsidRPr="007B2A91">
        <w:rPr>
          <w:rStyle w:val="Hyperlink"/>
          <w:rFonts w:cs="Times New Roman"/>
          <w:color w:val="000000" w:themeColor="text1"/>
          <w:sz w:val="24"/>
          <w:szCs w:val="24"/>
          <w:u w:val="none"/>
        </w:rPr>
        <w:t>Ti’s-Adentan</w:t>
      </w:r>
      <w:proofErr w:type="spellEnd"/>
      <w:r w:rsidRPr="007B2A91">
        <w:rPr>
          <w:rStyle w:val="Hyperlink"/>
          <w:rFonts w:cs="Times New Roman"/>
          <w:color w:val="000000" w:themeColor="text1"/>
          <w:sz w:val="24"/>
          <w:szCs w:val="24"/>
          <w:u w:val="none"/>
        </w:rPr>
        <w:t>, Accra-Ghana</w:t>
      </w:r>
    </w:p>
    <w:p w14:paraId="39D75A1E" w14:textId="77777777" w:rsidR="007B2A91" w:rsidRPr="007B2A91" w:rsidRDefault="007B2A91" w:rsidP="007B2A91">
      <w:pPr>
        <w:spacing w:after="0" w:line="240" w:lineRule="auto"/>
        <w:jc w:val="center"/>
        <w:rPr>
          <w:rFonts w:cs="Times New Roman"/>
          <w:bCs/>
          <w:sz w:val="24"/>
          <w:szCs w:val="24"/>
        </w:rPr>
      </w:pPr>
    </w:p>
    <w:p w14:paraId="15A9123C" w14:textId="77777777" w:rsidR="007B2A91" w:rsidRPr="007B2A91" w:rsidRDefault="007B2A91" w:rsidP="007B2A91">
      <w:pPr>
        <w:spacing w:after="0" w:line="240" w:lineRule="auto"/>
        <w:jc w:val="center"/>
        <w:rPr>
          <w:rStyle w:val="Hyperlink"/>
          <w:color w:val="000000" w:themeColor="text1"/>
          <w:sz w:val="24"/>
          <w:szCs w:val="24"/>
          <w:u w:val="none"/>
        </w:rPr>
      </w:pPr>
      <w:r w:rsidRPr="007B2A91">
        <w:rPr>
          <w:rStyle w:val="Hyperlink"/>
          <w:color w:val="000000" w:themeColor="text1"/>
          <w:sz w:val="24"/>
          <w:szCs w:val="24"/>
          <w:u w:val="none"/>
        </w:rPr>
        <w:t>Portsmouth Business School</w:t>
      </w:r>
    </w:p>
    <w:p w14:paraId="122D3967" w14:textId="77777777" w:rsidR="007B2A91" w:rsidRPr="007B2A91" w:rsidRDefault="007B2A91" w:rsidP="007B2A91">
      <w:pPr>
        <w:spacing w:after="0" w:line="240" w:lineRule="auto"/>
        <w:jc w:val="center"/>
        <w:rPr>
          <w:rStyle w:val="Hyperlink"/>
          <w:color w:val="000000" w:themeColor="text1"/>
          <w:sz w:val="24"/>
          <w:szCs w:val="24"/>
          <w:u w:val="none"/>
        </w:rPr>
      </w:pPr>
      <w:r w:rsidRPr="007B2A91">
        <w:rPr>
          <w:rStyle w:val="Hyperlink"/>
          <w:color w:val="000000" w:themeColor="text1"/>
          <w:sz w:val="24"/>
          <w:szCs w:val="24"/>
          <w:u w:val="none"/>
        </w:rPr>
        <w:t>University of Portsmouth</w:t>
      </w:r>
    </w:p>
    <w:p w14:paraId="6BFFE155" w14:textId="77777777" w:rsidR="007B2A91" w:rsidRPr="007B2A91" w:rsidRDefault="007B2A91" w:rsidP="007B2A91">
      <w:pPr>
        <w:spacing w:after="0" w:line="240" w:lineRule="auto"/>
        <w:jc w:val="center"/>
        <w:rPr>
          <w:rStyle w:val="Hyperlink"/>
          <w:rFonts w:cs="Times New Roman"/>
          <w:color w:val="000000" w:themeColor="text1"/>
          <w:sz w:val="24"/>
          <w:szCs w:val="24"/>
          <w:u w:val="none"/>
        </w:rPr>
      </w:pPr>
      <w:r w:rsidRPr="007B2A91">
        <w:rPr>
          <w:rStyle w:val="Hyperlink"/>
          <w:rFonts w:cs="Times New Roman"/>
          <w:color w:val="000000" w:themeColor="text1"/>
          <w:sz w:val="24"/>
          <w:szCs w:val="24"/>
          <w:u w:val="none"/>
        </w:rPr>
        <w:t xml:space="preserve">Portland Building, Portland Street </w:t>
      </w:r>
    </w:p>
    <w:p w14:paraId="52746D91" w14:textId="77777777" w:rsidR="007B2A91" w:rsidRPr="007B2A91" w:rsidRDefault="007B2A91" w:rsidP="007B2A91">
      <w:pPr>
        <w:spacing w:after="0" w:line="240" w:lineRule="auto"/>
        <w:jc w:val="center"/>
        <w:rPr>
          <w:rStyle w:val="Hyperlink"/>
          <w:color w:val="000000" w:themeColor="text1"/>
          <w:u w:val="none"/>
        </w:rPr>
      </w:pPr>
      <w:r w:rsidRPr="007B2A91">
        <w:rPr>
          <w:rStyle w:val="Hyperlink"/>
          <w:rFonts w:cs="Times New Roman"/>
          <w:color w:val="000000" w:themeColor="text1"/>
          <w:sz w:val="24"/>
          <w:szCs w:val="24"/>
          <w:u w:val="none"/>
        </w:rPr>
        <w:t>Portsmouth PO1 3AH, United Kingdom</w:t>
      </w:r>
    </w:p>
    <w:p w14:paraId="579C3EE6" w14:textId="77777777" w:rsidR="007B2A91" w:rsidRPr="00AD5C78" w:rsidRDefault="007B2A91" w:rsidP="007B2A91">
      <w:pPr>
        <w:spacing w:after="0" w:line="240" w:lineRule="auto"/>
        <w:jc w:val="center"/>
        <w:rPr>
          <w:rStyle w:val="Hyperlink"/>
          <w:rFonts w:cs="Times New Roman"/>
          <w:bCs/>
          <w:sz w:val="24"/>
          <w:szCs w:val="24"/>
        </w:rPr>
      </w:pPr>
      <w:r w:rsidRPr="00AD5C78">
        <w:rPr>
          <w:rFonts w:cs="Times New Roman"/>
          <w:bCs/>
          <w:sz w:val="24"/>
          <w:szCs w:val="24"/>
        </w:rPr>
        <w:t>Email:</w:t>
      </w:r>
      <w:r>
        <w:rPr>
          <w:rFonts w:cs="Times New Roman"/>
          <w:bCs/>
          <w:sz w:val="24"/>
          <w:szCs w:val="24"/>
        </w:rPr>
        <w:t xml:space="preserve"> </w:t>
      </w:r>
      <w:hyperlink r:id="rId8" w:history="1">
        <w:r w:rsidRPr="00AD5C78">
          <w:rPr>
            <w:rStyle w:val="Hyperlink"/>
            <w:rFonts w:cs="Times New Roman"/>
            <w:sz w:val="24"/>
            <w:szCs w:val="24"/>
          </w:rPr>
          <w:t>simonov2002@yahoo.com</w:t>
        </w:r>
      </w:hyperlink>
    </w:p>
    <w:p w14:paraId="2025D4A0" w14:textId="77777777" w:rsidR="007B2A91" w:rsidRPr="00E00648" w:rsidRDefault="007B2A91" w:rsidP="007B2A91">
      <w:pPr>
        <w:spacing w:after="0" w:line="240" w:lineRule="auto"/>
        <w:jc w:val="center"/>
        <w:rPr>
          <w:rFonts w:ascii="Times New Roman" w:hAnsi="Times New Roman" w:cs="Times New Roman"/>
          <w:bCs/>
          <w:sz w:val="24"/>
          <w:szCs w:val="24"/>
        </w:rPr>
      </w:pPr>
    </w:p>
    <w:p w14:paraId="665AB425" w14:textId="77777777" w:rsidR="007B2A91" w:rsidRDefault="007B2A91" w:rsidP="007B2A91">
      <w:pPr>
        <w:spacing w:after="0" w:line="240" w:lineRule="auto"/>
        <w:jc w:val="center"/>
        <w:rPr>
          <w:rFonts w:ascii="Times New Roman" w:hAnsi="Times New Roman" w:cs="Times New Roman"/>
          <w:bCs/>
          <w:sz w:val="24"/>
          <w:szCs w:val="24"/>
        </w:rPr>
      </w:pPr>
    </w:p>
    <w:p w14:paraId="40BDEE38" w14:textId="77777777" w:rsidR="007B2A91" w:rsidRPr="00AD5C78" w:rsidRDefault="007B2A91" w:rsidP="007B2A91">
      <w:pPr>
        <w:spacing w:after="0" w:line="240" w:lineRule="auto"/>
        <w:jc w:val="center"/>
        <w:rPr>
          <w:rFonts w:cs="Times New Roman"/>
          <w:b/>
          <w:bCs/>
          <w:sz w:val="24"/>
          <w:szCs w:val="24"/>
        </w:rPr>
      </w:pPr>
      <w:r w:rsidRPr="00AD5C78">
        <w:rPr>
          <w:rFonts w:cs="Times New Roman"/>
          <w:b/>
          <w:bCs/>
          <w:sz w:val="24"/>
          <w:szCs w:val="24"/>
        </w:rPr>
        <w:t>Himanshu Gupta</w:t>
      </w:r>
    </w:p>
    <w:p w14:paraId="5168C112" w14:textId="77777777" w:rsidR="007B2A91" w:rsidRPr="00AD5C78" w:rsidRDefault="007B2A91" w:rsidP="007B2A91">
      <w:pPr>
        <w:spacing w:after="0" w:line="240" w:lineRule="auto"/>
        <w:jc w:val="center"/>
        <w:rPr>
          <w:rFonts w:cs="Times New Roman"/>
          <w:bCs/>
          <w:sz w:val="24"/>
          <w:szCs w:val="24"/>
        </w:rPr>
      </w:pPr>
      <w:r w:rsidRPr="00AD5C78">
        <w:rPr>
          <w:rFonts w:cs="Times New Roman"/>
          <w:bCs/>
          <w:sz w:val="24"/>
          <w:szCs w:val="24"/>
        </w:rPr>
        <w:t xml:space="preserve">Department of Management Studies, </w:t>
      </w:r>
    </w:p>
    <w:p w14:paraId="3AC3AA81" w14:textId="77777777" w:rsidR="007B2A91" w:rsidRPr="00AD5C78" w:rsidRDefault="007B2A91" w:rsidP="007B2A91">
      <w:pPr>
        <w:spacing w:after="0" w:line="240" w:lineRule="auto"/>
        <w:jc w:val="center"/>
        <w:rPr>
          <w:rFonts w:cs="Times New Roman"/>
          <w:bCs/>
          <w:sz w:val="24"/>
          <w:szCs w:val="24"/>
        </w:rPr>
      </w:pPr>
      <w:r w:rsidRPr="00AD5C78">
        <w:rPr>
          <w:rFonts w:cs="Times New Roman"/>
          <w:bCs/>
          <w:sz w:val="24"/>
          <w:szCs w:val="24"/>
        </w:rPr>
        <w:t xml:space="preserve">Indian Institute of Technology Roorkee, India, </w:t>
      </w:r>
    </w:p>
    <w:p w14:paraId="7F70DDF7" w14:textId="77777777" w:rsidR="007B2A91" w:rsidRPr="00AD5C78" w:rsidRDefault="007B2A91" w:rsidP="007B2A91">
      <w:pPr>
        <w:spacing w:after="0" w:line="240" w:lineRule="auto"/>
        <w:jc w:val="center"/>
        <w:rPr>
          <w:rStyle w:val="Hyperlink"/>
          <w:rFonts w:cs="Times New Roman"/>
          <w:bCs/>
          <w:sz w:val="24"/>
          <w:szCs w:val="24"/>
        </w:rPr>
      </w:pPr>
      <w:r w:rsidRPr="00AD5C78">
        <w:rPr>
          <w:rFonts w:cs="Times New Roman"/>
          <w:bCs/>
          <w:sz w:val="24"/>
          <w:szCs w:val="24"/>
        </w:rPr>
        <w:t xml:space="preserve">Email: </w:t>
      </w:r>
      <w:hyperlink r:id="rId9" w:history="1">
        <w:r w:rsidRPr="00AD5C78">
          <w:rPr>
            <w:rStyle w:val="Hyperlink"/>
            <w:rFonts w:cs="Times New Roman"/>
            <w:sz w:val="24"/>
            <w:szCs w:val="24"/>
          </w:rPr>
          <w:t>himanshuguptadoms@gmail.com</w:t>
        </w:r>
      </w:hyperlink>
    </w:p>
    <w:p w14:paraId="28005B65" w14:textId="77777777" w:rsidR="007B2A91" w:rsidRDefault="007B2A91" w:rsidP="007B2A91">
      <w:pPr>
        <w:spacing w:after="0" w:line="240" w:lineRule="auto"/>
        <w:jc w:val="center"/>
        <w:rPr>
          <w:rStyle w:val="Hyperlink"/>
          <w:rFonts w:ascii="Times New Roman" w:hAnsi="Times New Roman" w:cs="Times New Roman"/>
          <w:bCs/>
          <w:color w:val="000000" w:themeColor="text1"/>
          <w:sz w:val="24"/>
          <w:szCs w:val="24"/>
        </w:rPr>
      </w:pPr>
    </w:p>
    <w:p w14:paraId="30BF058A" w14:textId="77777777" w:rsidR="007B2A91" w:rsidRPr="00E00648" w:rsidRDefault="007B2A91" w:rsidP="007B2A91">
      <w:pPr>
        <w:spacing w:after="0" w:line="240" w:lineRule="auto"/>
        <w:jc w:val="center"/>
        <w:rPr>
          <w:rStyle w:val="Hyperlink"/>
          <w:rFonts w:ascii="Times New Roman" w:hAnsi="Times New Roman" w:cs="Times New Roman"/>
          <w:bCs/>
          <w:color w:val="000000" w:themeColor="text1"/>
          <w:sz w:val="24"/>
          <w:szCs w:val="24"/>
        </w:rPr>
      </w:pPr>
    </w:p>
    <w:p w14:paraId="2B443C6D" w14:textId="77777777" w:rsidR="007B2A91" w:rsidRPr="00AD5C78" w:rsidRDefault="007B2A91" w:rsidP="007B2A91">
      <w:pPr>
        <w:spacing w:after="0" w:line="240" w:lineRule="auto"/>
        <w:jc w:val="center"/>
        <w:rPr>
          <w:b/>
          <w:sz w:val="24"/>
        </w:rPr>
      </w:pPr>
      <w:r w:rsidRPr="00AD5C78">
        <w:rPr>
          <w:b/>
          <w:sz w:val="24"/>
        </w:rPr>
        <w:t>Joseph Sarkis</w:t>
      </w:r>
    </w:p>
    <w:p w14:paraId="73CEEB66" w14:textId="77777777" w:rsidR="007B2A91" w:rsidRPr="00AD5C78" w:rsidRDefault="007B2A91" w:rsidP="007B2A91">
      <w:pPr>
        <w:spacing w:after="0" w:line="240" w:lineRule="auto"/>
        <w:jc w:val="center"/>
        <w:rPr>
          <w:sz w:val="24"/>
        </w:rPr>
      </w:pPr>
      <w:proofErr w:type="spellStart"/>
      <w:r w:rsidRPr="00AD5C78">
        <w:rPr>
          <w:sz w:val="24"/>
        </w:rPr>
        <w:t>Foisie</w:t>
      </w:r>
      <w:proofErr w:type="spellEnd"/>
      <w:r w:rsidRPr="00AD5C78">
        <w:rPr>
          <w:sz w:val="24"/>
        </w:rPr>
        <w:t xml:space="preserve"> School of Business</w:t>
      </w:r>
    </w:p>
    <w:p w14:paraId="6429A508" w14:textId="77777777" w:rsidR="007B2A91" w:rsidRPr="00AD5C78" w:rsidRDefault="007B2A91" w:rsidP="007B2A91">
      <w:pPr>
        <w:spacing w:after="0" w:line="240" w:lineRule="auto"/>
        <w:jc w:val="center"/>
        <w:rPr>
          <w:sz w:val="24"/>
        </w:rPr>
      </w:pPr>
      <w:bookmarkStart w:id="1" w:name="OLE_LINK16"/>
      <w:r w:rsidRPr="00AD5C78">
        <w:rPr>
          <w:sz w:val="24"/>
        </w:rPr>
        <w:t>Worcester Polytechnic Institute</w:t>
      </w:r>
    </w:p>
    <w:bookmarkEnd w:id="1"/>
    <w:p w14:paraId="2CAD2336" w14:textId="77777777" w:rsidR="007B2A91" w:rsidRPr="00AD5C78" w:rsidRDefault="007B2A91" w:rsidP="007B2A91">
      <w:pPr>
        <w:spacing w:after="0" w:line="240" w:lineRule="auto"/>
        <w:jc w:val="center"/>
        <w:rPr>
          <w:sz w:val="24"/>
        </w:rPr>
      </w:pPr>
      <w:smartTag w:uri="urn:schemas-microsoft-com:office:smarttags" w:element="Street">
        <w:smartTag w:uri="urn:schemas-microsoft-com:office:smarttags" w:element="address">
          <w:r w:rsidRPr="00AD5C78">
            <w:rPr>
              <w:sz w:val="24"/>
            </w:rPr>
            <w:t>100 Institute Road</w:t>
          </w:r>
        </w:smartTag>
      </w:smartTag>
    </w:p>
    <w:p w14:paraId="092C9966" w14:textId="77777777" w:rsidR="007B2A91" w:rsidRPr="00AD5C78" w:rsidRDefault="007B2A91" w:rsidP="007B2A91">
      <w:pPr>
        <w:spacing w:after="0" w:line="240" w:lineRule="auto"/>
        <w:jc w:val="center"/>
        <w:rPr>
          <w:sz w:val="24"/>
        </w:rPr>
      </w:pPr>
      <w:smartTag w:uri="urn:schemas-microsoft-com:office:smarttags" w:element="City">
        <w:r w:rsidRPr="00AD5C78">
          <w:rPr>
            <w:sz w:val="24"/>
          </w:rPr>
          <w:t>Worcester</w:t>
        </w:r>
      </w:smartTag>
      <w:r w:rsidRPr="00AD5C78">
        <w:rPr>
          <w:sz w:val="24"/>
        </w:rPr>
        <w:t xml:space="preserve">, </w:t>
      </w:r>
      <w:smartTag w:uri="urn:schemas-microsoft-com:office:smarttags" w:element="State">
        <w:r w:rsidRPr="00AD5C78">
          <w:rPr>
            <w:sz w:val="24"/>
          </w:rPr>
          <w:t>MA</w:t>
        </w:r>
      </w:smartTag>
      <w:r w:rsidRPr="00AD5C78">
        <w:rPr>
          <w:sz w:val="24"/>
        </w:rPr>
        <w:t xml:space="preserve">  </w:t>
      </w:r>
      <w:smartTag w:uri="urn:schemas-microsoft-com:office:smarttags" w:element="PostalCode">
        <w:r w:rsidRPr="00AD5C78">
          <w:rPr>
            <w:sz w:val="24"/>
          </w:rPr>
          <w:t>01609</w:t>
        </w:r>
      </w:smartTag>
      <w:r w:rsidRPr="00AD5C78">
        <w:rPr>
          <w:sz w:val="24"/>
        </w:rPr>
        <w:t xml:space="preserve">-2280, </w:t>
      </w:r>
      <w:smartTag w:uri="urn:schemas-microsoft-com:office:smarttags" w:element="country-region">
        <w:smartTag w:uri="urn:schemas-microsoft-com:office:smarttags" w:element="place">
          <w:r w:rsidRPr="00AD5C78">
            <w:rPr>
              <w:sz w:val="24"/>
            </w:rPr>
            <w:t>USA</w:t>
          </w:r>
        </w:smartTag>
      </w:smartTag>
    </w:p>
    <w:p w14:paraId="0F059C2C" w14:textId="20111B3B" w:rsidR="007B2A91" w:rsidRPr="00AD5C78" w:rsidRDefault="007B2A91" w:rsidP="007B2A91">
      <w:pPr>
        <w:spacing w:after="0" w:line="240" w:lineRule="auto"/>
        <w:jc w:val="center"/>
        <w:rPr>
          <w:sz w:val="24"/>
        </w:rPr>
      </w:pPr>
      <w:r w:rsidRPr="00AD5C78">
        <w:rPr>
          <w:sz w:val="24"/>
        </w:rPr>
        <w:t>Tel: (508) 831-4831</w:t>
      </w:r>
    </w:p>
    <w:p w14:paraId="65450DB6" w14:textId="77777777" w:rsidR="007B2A91" w:rsidRPr="00AD5C78" w:rsidRDefault="007B2A91" w:rsidP="007B2A91">
      <w:pPr>
        <w:spacing w:after="0" w:line="240" w:lineRule="auto"/>
        <w:jc w:val="center"/>
        <w:rPr>
          <w:sz w:val="24"/>
        </w:rPr>
      </w:pPr>
      <w:r w:rsidRPr="00AD5C78">
        <w:rPr>
          <w:sz w:val="24"/>
        </w:rPr>
        <w:t>E-mail:</w:t>
      </w:r>
      <w:bookmarkStart w:id="2" w:name="OLE_LINK17"/>
      <w:r w:rsidRPr="00AD5C78">
        <w:rPr>
          <w:sz w:val="24"/>
        </w:rPr>
        <w:t xml:space="preserve"> </w:t>
      </w:r>
      <w:hyperlink r:id="rId10" w:history="1">
        <w:r w:rsidRPr="00AD5C78">
          <w:rPr>
            <w:rStyle w:val="Hyperlink"/>
            <w:sz w:val="24"/>
          </w:rPr>
          <w:t>jsarkis@wpi.edu</w:t>
        </w:r>
      </w:hyperlink>
      <w:bookmarkEnd w:id="2"/>
    </w:p>
    <w:p w14:paraId="778CAC9F" w14:textId="77777777" w:rsidR="007B2A91" w:rsidRDefault="007B2A91" w:rsidP="00BB6D3A">
      <w:pPr>
        <w:jc w:val="center"/>
        <w:rPr>
          <w:b/>
          <w:bCs/>
          <w:color w:val="000000" w:themeColor="text1"/>
          <w:sz w:val="28"/>
          <w:szCs w:val="28"/>
        </w:rPr>
      </w:pPr>
    </w:p>
    <w:p w14:paraId="7C0000B7" w14:textId="77777777" w:rsidR="007B2A91" w:rsidRDefault="007B2A91" w:rsidP="00BB6D3A">
      <w:pPr>
        <w:jc w:val="center"/>
        <w:rPr>
          <w:b/>
          <w:bCs/>
          <w:color w:val="000000" w:themeColor="text1"/>
          <w:sz w:val="28"/>
          <w:szCs w:val="28"/>
        </w:rPr>
      </w:pPr>
    </w:p>
    <w:p w14:paraId="534BD96D" w14:textId="77777777" w:rsidR="007B2A91" w:rsidRDefault="007B2A91" w:rsidP="00BB6D3A">
      <w:pPr>
        <w:jc w:val="center"/>
        <w:rPr>
          <w:b/>
          <w:bCs/>
          <w:color w:val="000000" w:themeColor="text1"/>
          <w:sz w:val="28"/>
          <w:szCs w:val="28"/>
        </w:rPr>
      </w:pPr>
    </w:p>
    <w:p w14:paraId="17A7A086" w14:textId="77777777" w:rsidR="007B2A91" w:rsidRDefault="007B2A91" w:rsidP="00BB6D3A">
      <w:pPr>
        <w:jc w:val="center"/>
        <w:rPr>
          <w:b/>
          <w:bCs/>
          <w:color w:val="000000" w:themeColor="text1"/>
          <w:sz w:val="28"/>
          <w:szCs w:val="28"/>
        </w:rPr>
      </w:pPr>
    </w:p>
    <w:p w14:paraId="0A3F577D" w14:textId="77777777" w:rsidR="007B2A91" w:rsidRDefault="007B2A91" w:rsidP="00BB6D3A">
      <w:pPr>
        <w:jc w:val="center"/>
        <w:rPr>
          <w:b/>
          <w:bCs/>
          <w:color w:val="000000" w:themeColor="text1"/>
          <w:sz w:val="28"/>
          <w:szCs w:val="28"/>
        </w:rPr>
      </w:pPr>
    </w:p>
    <w:p w14:paraId="259DF188" w14:textId="14C5FB1E" w:rsidR="00BB6D3A" w:rsidRPr="00EB164F" w:rsidRDefault="003412F5" w:rsidP="00BB6D3A">
      <w:pPr>
        <w:jc w:val="center"/>
        <w:rPr>
          <w:b/>
          <w:bCs/>
          <w:color w:val="000000" w:themeColor="text1"/>
          <w:sz w:val="28"/>
          <w:szCs w:val="28"/>
        </w:rPr>
      </w:pPr>
      <w:r>
        <w:rPr>
          <w:b/>
          <w:bCs/>
          <w:color w:val="000000" w:themeColor="text1"/>
          <w:sz w:val="28"/>
          <w:szCs w:val="28"/>
        </w:rPr>
        <w:lastRenderedPageBreak/>
        <w:t>A</w:t>
      </w:r>
      <w:r w:rsidR="00605DB7">
        <w:rPr>
          <w:b/>
          <w:bCs/>
          <w:color w:val="000000" w:themeColor="text1"/>
          <w:sz w:val="28"/>
          <w:szCs w:val="28"/>
        </w:rPr>
        <w:t xml:space="preserve"> </w:t>
      </w:r>
      <w:r>
        <w:rPr>
          <w:b/>
          <w:bCs/>
          <w:color w:val="000000" w:themeColor="text1"/>
          <w:sz w:val="28"/>
          <w:szCs w:val="28"/>
        </w:rPr>
        <w:t>s</w:t>
      </w:r>
      <w:r w:rsidR="00605DB7">
        <w:rPr>
          <w:b/>
          <w:bCs/>
          <w:color w:val="000000" w:themeColor="text1"/>
          <w:sz w:val="28"/>
          <w:szCs w:val="28"/>
        </w:rPr>
        <w:t xml:space="preserve">upply chain </w:t>
      </w:r>
      <w:r w:rsidR="00A668CB">
        <w:rPr>
          <w:b/>
          <w:bCs/>
          <w:color w:val="000000" w:themeColor="text1"/>
          <w:sz w:val="28"/>
          <w:szCs w:val="28"/>
        </w:rPr>
        <w:t>sustainab</w:t>
      </w:r>
      <w:r w:rsidR="00605DB7">
        <w:rPr>
          <w:b/>
          <w:bCs/>
          <w:color w:val="000000" w:themeColor="text1"/>
          <w:sz w:val="28"/>
          <w:szCs w:val="28"/>
        </w:rPr>
        <w:t>ility</w:t>
      </w:r>
      <w:r w:rsidR="00A668CB">
        <w:rPr>
          <w:b/>
          <w:bCs/>
          <w:color w:val="000000" w:themeColor="text1"/>
          <w:sz w:val="28"/>
          <w:szCs w:val="28"/>
        </w:rPr>
        <w:t xml:space="preserve"> </w:t>
      </w:r>
      <w:r w:rsidR="00E612AD">
        <w:rPr>
          <w:b/>
          <w:bCs/>
          <w:color w:val="000000" w:themeColor="text1"/>
          <w:sz w:val="28"/>
          <w:szCs w:val="28"/>
        </w:rPr>
        <w:t xml:space="preserve">innovation </w:t>
      </w:r>
      <w:r w:rsidR="00BB6D3A" w:rsidRPr="00BB6D3A">
        <w:rPr>
          <w:b/>
          <w:bCs/>
          <w:color w:val="000000" w:themeColor="text1"/>
          <w:sz w:val="28"/>
          <w:szCs w:val="28"/>
        </w:rPr>
        <w:t xml:space="preserve">framework and </w:t>
      </w:r>
      <w:r w:rsidR="00BB6D3A">
        <w:rPr>
          <w:b/>
          <w:bCs/>
          <w:color w:val="000000" w:themeColor="text1"/>
          <w:sz w:val="28"/>
          <w:szCs w:val="28"/>
        </w:rPr>
        <w:t>e</w:t>
      </w:r>
      <w:r w:rsidR="00BB6D3A" w:rsidRPr="00BB6D3A">
        <w:rPr>
          <w:b/>
          <w:bCs/>
          <w:color w:val="000000" w:themeColor="text1"/>
          <w:sz w:val="28"/>
          <w:szCs w:val="28"/>
        </w:rPr>
        <w:t>valuation</w:t>
      </w:r>
      <w:r w:rsidR="00605DB7">
        <w:rPr>
          <w:b/>
          <w:bCs/>
          <w:color w:val="000000" w:themeColor="text1"/>
          <w:sz w:val="28"/>
          <w:szCs w:val="28"/>
        </w:rPr>
        <w:t xml:space="preserve"> methodology</w:t>
      </w:r>
      <w:r w:rsidR="00BB6D3A">
        <w:t xml:space="preserve"> </w:t>
      </w:r>
    </w:p>
    <w:p w14:paraId="3747A70E" w14:textId="77777777" w:rsidR="00197509" w:rsidRDefault="00197509" w:rsidP="00D16811">
      <w:pPr>
        <w:jc w:val="center"/>
      </w:pPr>
    </w:p>
    <w:p w14:paraId="52E083D9" w14:textId="48626CC4" w:rsidR="00BB6D3A" w:rsidRPr="00FF4368" w:rsidRDefault="00BB6D3A" w:rsidP="003412F5">
      <w:pPr>
        <w:jc w:val="both"/>
        <w:rPr>
          <w:b/>
          <w:bCs/>
          <w:sz w:val="24"/>
          <w:szCs w:val="24"/>
        </w:rPr>
      </w:pPr>
      <w:r w:rsidRPr="00FF4368">
        <w:rPr>
          <w:b/>
          <w:bCs/>
          <w:sz w:val="24"/>
          <w:szCs w:val="24"/>
        </w:rPr>
        <w:t>Abstract</w:t>
      </w:r>
      <w:r>
        <w:rPr>
          <w:b/>
          <w:bCs/>
          <w:sz w:val="24"/>
          <w:szCs w:val="24"/>
        </w:rPr>
        <w:t xml:space="preserve"> </w:t>
      </w:r>
      <w:r w:rsidR="003412F5">
        <w:rPr>
          <w:b/>
          <w:bCs/>
          <w:sz w:val="24"/>
          <w:szCs w:val="24"/>
        </w:rPr>
        <w:t xml:space="preserve">– </w:t>
      </w:r>
      <w:r w:rsidR="003412F5" w:rsidRPr="003412F5">
        <w:rPr>
          <w:bCs/>
          <w:sz w:val="24"/>
          <w:szCs w:val="24"/>
        </w:rPr>
        <w:t xml:space="preserve">Sustainability is hinged on innovation. The importance of </w:t>
      </w:r>
      <w:r w:rsidR="00A668CB">
        <w:rPr>
          <w:bCs/>
          <w:sz w:val="24"/>
          <w:szCs w:val="24"/>
        </w:rPr>
        <w:t xml:space="preserve">sustainable </w:t>
      </w:r>
      <w:r w:rsidR="003412F5" w:rsidRPr="003412F5">
        <w:rPr>
          <w:bCs/>
          <w:sz w:val="24"/>
          <w:szCs w:val="24"/>
        </w:rPr>
        <w:t>innovation management</w:t>
      </w:r>
      <w:r w:rsidR="003412F5">
        <w:rPr>
          <w:bCs/>
          <w:sz w:val="24"/>
          <w:szCs w:val="24"/>
        </w:rPr>
        <w:t xml:space="preserve"> in sustainable supply chain management (SSCM) cannot be </w:t>
      </w:r>
      <w:r w:rsidR="00E612AD">
        <w:rPr>
          <w:bCs/>
          <w:sz w:val="24"/>
          <w:szCs w:val="24"/>
        </w:rPr>
        <w:t>underestimated</w:t>
      </w:r>
      <w:r w:rsidR="003412F5">
        <w:rPr>
          <w:bCs/>
          <w:sz w:val="24"/>
          <w:szCs w:val="24"/>
        </w:rPr>
        <w:t xml:space="preserve">. Studies on SSCM have emphasized the need for </w:t>
      </w:r>
      <w:r w:rsidR="00A668CB">
        <w:rPr>
          <w:bCs/>
          <w:sz w:val="24"/>
          <w:szCs w:val="24"/>
        </w:rPr>
        <w:t xml:space="preserve">sustainable </w:t>
      </w:r>
      <w:r w:rsidR="003412F5">
        <w:rPr>
          <w:bCs/>
          <w:sz w:val="24"/>
          <w:szCs w:val="24"/>
        </w:rPr>
        <w:t xml:space="preserve">innovation </w:t>
      </w:r>
      <w:r w:rsidR="008904D7">
        <w:rPr>
          <w:bCs/>
          <w:sz w:val="24"/>
          <w:szCs w:val="24"/>
        </w:rPr>
        <w:t>in</w:t>
      </w:r>
      <w:r w:rsidR="003412F5">
        <w:rPr>
          <w:bCs/>
          <w:sz w:val="24"/>
          <w:szCs w:val="24"/>
        </w:rPr>
        <w:t xml:space="preserve"> achieving sustainability</w:t>
      </w:r>
      <w:r w:rsidR="00650721">
        <w:rPr>
          <w:bCs/>
          <w:sz w:val="24"/>
          <w:szCs w:val="24"/>
        </w:rPr>
        <w:t xml:space="preserve"> but none provide </w:t>
      </w:r>
      <w:r w:rsidR="003412F5">
        <w:rPr>
          <w:bCs/>
          <w:sz w:val="24"/>
          <w:szCs w:val="24"/>
        </w:rPr>
        <w:t xml:space="preserve">deep insights to </w:t>
      </w:r>
      <w:r w:rsidR="00A668CB">
        <w:rPr>
          <w:bCs/>
          <w:sz w:val="24"/>
          <w:szCs w:val="24"/>
        </w:rPr>
        <w:t xml:space="preserve">sustainable </w:t>
      </w:r>
      <w:r w:rsidR="00650721">
        <w:rPr>
          <w:bCs/>
          <w:sz w:val="24"/>
          <w:szCs w:val="24"/>
        </w:rPr>
        <w:t xml:space="preserve">innovation management in SSCM implementation. This </w:t>
      </w:r>
      <w:r w:rsidR="00276242">
        <w:rPr>
          <w:bCs/>
          <w:sz w:val="24"/>
          <w:szCs w:val="24"/>
        </w:rPr>
        <w:t xml:space="preserve">lack of </w:t>
      </w:r>
      <w:r w:rsidR="000F7B4B">
        <w:rPr>
          <w:bCs/>
          <w:sz w:val="24"/>
          <w:szCs w:val="24"/>
        </w:rPr>
        <w:t xml:space="preserve">research </w:t>
      </w:r>
      <w:r w:rsidR="00276242">
        <w:rPr>
          <w:bCs/>
          <w:sz w:val="24"/>
          <w:szCs w:val="24"/>
        </w:rPr>
        <w:t xml:space="preserve">depth </w:t>
      </w:r>
      <w:r w:rsidR="000F7B4B">
        <w:rPr>
          <w:bCs/>
          <w:sz w:val="24"/>
          <w:szCs w:val="24"/>
        </w:rPr>
        <w:t xml:space="preserve">stimulates this study to </w:t>
      </w:r>
      <w:r w:rsidR="00650721">
        <w:rPr>
          <w:bCs/>
          <w:sz w:val="24"/>
          <w:szCs w:val="24"/>
        </w:rPr>
        <w:t xml:space="preserve">identify </w:t>
      </w:r>
      <w:r w:rsidR="00920BAE" w:rsidRPr="00D61E79">
        <w:rPr>
          <w:bCs/>
          <w:color w:val="000000" w:themeColor="text1"/>
          <w:sz w:val="24"/>
          <w:szCs w:val="24"/>
        </w:rPr>
        <w:t>and investigat</w:t>
      </w:r>
      <w:r w:rsidR="00276242">
        <w:rPr>
          <w:bCs/>
          <w:color w:val="000000" w:themeColor="text1"/>
          <w:sz w:val="24"/>
          <w:szCs w:val="24"/>
        </w:rPr>
        <w:t>e</w:t>
      </w:r>
      <w:r w:rsidR="00920BAE" w:rsidRPr="00D61E79">
        <w:rPr>
          <w:bCs/>
          <w:color w:val="000000" w:themeColor="text1"/>
          <w:sz w:val="24"/>
          <w:szCs w:val="24"/>
        </w:rPr>
        <w:t xml:space="preserve"> </w:t>
      </w:r>
      <w:r w:rsidR="00E612AD" w:rsidRPr="00D61E79">
        <w:rPr>
          <w:bCs/>
          <w:color w:val="000000" w:themeColor="text1"/>
          <w:sz w:val="24"/>
          <w:szCs w:val="24"/>
        </w:rPr>
        <w:t>criteria</w:t>
      </w:r>
      <w:r w:rsidR="00650721" w:rsidRPr="00D61E79">
        <w:rPr>
          <w:bCs/>
          <w:color w:val="000000" w:themeColor="text1"/>
          <w:sz w:val="24"/>
          <w:szCs w:val="24"/>
        </w:rPr>
        <w:t xml:space="preserve"> for </w:t>
      </w:r>
      <w:r w:rsidR="00276242" w:rsidRPr="00D61E79">
        <w:rPr>
          <w:bCs/>
          <w:color w:val="000000" w:themeColor="text1"/>
          <w:sz w:val="24"/>
          <w:szCs w:val="24"/>
        </w:rPr>
        <w:t xml:space="preserve">sustainable supply chain management </w:t>
      </w:r>
      <w:r w:rsidR="00650721" w:rsidRPr="00D61E79">
        <w:rPr>
          <w:bCs/>
          <w:color w:val="000000" w:themeColor="text1"/>
          <w:sz w:val="24"/>
          <w:szCs w:val="24"/>
        </w:rPr>
        <w:t>innovation</w:t>
      </w:r>
      <w:r w:rsidR="000F7B4B">
        <w:rPr>
          <w:bCs/>
          <w:color w:val="000000" w:themeColor="text1"/>
          <w:sz w:val="24"/>
          <w:szCs w:val="24"/>
        </w:rPr>
        <w:t xml:space="preserve"> advancement</w:t>
      </w:r>
      <w:r w:rsidR="00650721" w:rsidRPr="00D61E79">
        <w:rPr>
          <w:bCs/>
          <w:color w:val="000000" w:themeColor="text1"/>
          <w:sz w:val="24"/>
          <w:szCs w:val="24"/>
        </w:rPr>
        <w:t xml:space="preserve">. </w:t>
      </w:r>
      <w:r w:rsidR="00276242">
        <w:rPr>
          <w:bCs/>
          <w:color w:val="000000" w:themeColor="text1"/>
          <w:sz w:val="24"/>
          <w:szCs w:val="24"/>
        </w:rPr>
        <w:t>T</w:t>
      </w:r>
      <w:r w:rsidR="00A668CB" w:rsidRPr="00D61E79">
        <w:rPr>
          <w:bCs/>
          <w:color w:val="000000" w:themeColor="text1"/>
          <w:sz w:val="24"/>
          <w:szCs w:val="24"/>
        </w:rPr>
        <w:t>his paper proposes a</w:t>
      </w:r>
      <w:r w:rsidR="00A668CB" w:rsidRPr="00685AAA">
        <w:rPr>
          <w:bCs/>
          <w:color w:val="000000" w:themeColor="text1"/>
          <w:sz w:val="24"/>
          <w:szCs w:val="24"/>
        </w:rPr>
        <w:t xml:space="preserve"> sustainable </w:t>
      </w:r>
      <w:r w:rsidR="00650721" w:rsidRPr="00685AAA">
        <w:rPr>
          <w:bCs/>
          <w:color w:val="000000" w:themeColor="text1"/>
          <w:sz w:val="24"/>
          <w:szCs w:val="24"/>
        </w:rPr>
        <w:t xml:space="preserve">innovation </w:t>
      </w:r>
      <w:r w:rsidR="00B405BD">
        <w:rPr>
          <w:bCs/>
          <w:color w:val="000000" w:themeColor="text1"/>
          <w:sz w:val="24"/>
          <w:szCs w:val="24"/>
        </w:rPr>
        <w:t>criteria</w:t>
      </w:r>
      <w:r w:rsidR="00650721" w:rsidRPr="00685AAA">
        <w:rPr>
          <w:bCs/>
          <w:color w:val="000000" w:themeColor="text1"/>
          <w:sz w:val="24"/>
          <w:szCs w:val="24"/>
        </w:rPr>
        <w:t xml:space="preserve"> framework </w:t>
      </w:r>
      <w:r w:rsidR="007451F4">
        <w:rPr>
          <w:bCs/>
          <w:color w:val="000000" w:themeColor="text1"/>
          <w:sz w:val="24"/>
          <w:szCs w:val="24"/>
        </w:rPr>
        <w:t>for</w:t>
      </w:r>
      <w:r w:rsidR="00650721" w:rsidRPr="00D61E79">
        <w:rPr>
          <w:bCs/>
          <w:color w:val="000000" w:themeColor="text1"/>
          <w:sz w:val="24"/>
          <w:szCs w:val="24"/>
        </w:rPr>
        <w:t xml:space="preserve"> investigating</w:t>
      </w:r>
      <w:r w:rsidR="00E612AD" w:rsidRPr="00D61E79">
        <w:rPr>
          <w:bCs/>
          <w:color w:val="000000" w:themeColor="text1"/>
          <w:sz w:val="24"/>
          <w:szCs w:val="24"/>
        </w:rPr>
        <w:t xml:space="preserve"> sustainable supply chains in manufacturing </w:t>
      </w:r>
      <w:r w:rsidR="00E612AD">
        <w:rPr>
          <w:bCs/>
          <w:sz w:val="24"/>
          <w:szCs w:val="24"/>
        </w:rPr>
        <w:t xml:space="preserve">companies. To exemplify the applicability and efficiency of the proposed framework, a sample </w:t>
      </w:r>
      <w:r w:rsidR="00D61E79" w:rsidRPr="00C47B77">
        <w:rPr>
          <w:bCs/>
          <w:color w:val="000000" w:themeColor="text1"/>
          <w:sz w:val="24"/>
          <w:szCs w:val="24"/>
        </w:rPr>
        <w:t xml:space="preserve">of </w:t>
      </w:r>
      <w:r w:rsidR="006E714B" w:rsidRPr="00C47B77">
        <w:rPr>
          <w:bCs/>
          <w:color w:val="000000" w:themeColor="text1"/>
          <w:sz w:val="24"/>
          <w:szCs w:val="24"/>
        </w:rPr>
        <w:t xml:space="preserve">five </w:t>
      </w:r>
      <w:r w:rsidR="006E714B">
        <w:rPr>
          <w:bCs/>
          <w:color w:val="000000" w:themeColor="text1"/>
          <w:sz w:val="24"/>
          <w:szCs w:val="24"/>
        </w:rPr>
        <w:t xml:space="preserve">Indian </w:t>
      </w:r>
      <w:r w:rsidR="006E714B" w:rsidRPr="00C47B77">
        <w:rPr>
          <w:bCs/>
          <w:color w:val="000000" w:themeColor="text1"/>
          <w:sz w:val="24"/>
          <w:szCs w:val="24"/>
        </w:rPr>
        <w:t xml:space="preserve">manufacturing companies </w:t>
      </w:r>
      <w:r w:rsidR="00276242">
        <w:rPr>
          <w:bCs/>
          <w:color w:val="000000" w:themeColor="text1"/>
          <w:sz w:val="24"/>
          <w:szCs w:val="24"/>
        </w:rPr>
        <w:t xml:space="preserve">are </w:t>
      </w:r>
      <w:r w:rsidR="00E612AD" w:rsidRPr="00C47B77">
        <w:rPr>
          <w:bCs/>
          <w:color w:val="000000" w:themeColor="text1"/>
          <w:sz w:val="24"/>
          <w:szCs w:val="24"/>
        </w:rPr>
        <w:t xml:space="preserve">used </w:t>
      </w:r>
      <w:r w:rsidR="00E612AD">
        <w:rPr>
          <w:bCs/>
          <w:sz w:val="24"/>
          <w:szCs w:val="24"/>
        </w:rPr>
        <w:t xml:space="preserve">to evaluate and prioritize the </w:t>
      </w:r>
      <w:r w:rsidR="00A668CB">
        <w:rPr>
          <w:bCs/>
          <w:sz w:val="24"/>
          <w:szCs w:val="24"/>
        </w:rPr>
        <w:t xml:space="preserve">sustainable </w:t>
      </w:r>
      <w:r w:rsidR="00E612AD">
        <w:rPr>
          <w:bCs/>
          <w:sz w:val="24"/>
          <w:szCs w:val="24"/>
        </w:rPr>
        <w:t xml:space="preserve">innovation management criteria, using the ‘best-worst’ multi-criteria decision-making (BW-MCDM) model. The criteria </w:t>
      </w:r>
      <w:r w:rsidR="009706B4">
        <w:rPr>
          <w:bCs/>
          <w:sz w:val="24"/>
          <w:szCs w:val="24"/>
        </w:rPr>
        <w:t>weight</w:t>
      </w:r>
      <w:r w:rsidR="008904D7">
        <w:rPr>
          <w:bCs/>
          <w:sz w:val="24"/>
          <w:szCs w:val="24"/>
        </w:rPr>
        <w:t>s</w:t>
      </w:r>
      <w:r w:rsidR="009706B4">
        <w:rPr>
          <w:bCs/>
          <w:sz w:val="24"/>
          <w:szCs w:val="24"/>
        </w:rPr>
        <w:t xml:space="preserve"> </w:t>
      </w:r>
      <w:r w:rsidR="00B405BD">
        <w:rPr>
          <w:bCs/>
          <w:sz w:val="24"/>
          <w:szCs w:val="24"/>
        </w:rPr>
        <w:t xml:space="preserve">for all companies </w:t>
      </w:r>
      <w:r w:rsidR="009706B4">
        <w:rPr>
          <w:bCs/>
          <w:sz w:val="24"/>
          <w:szCs w:val="24"/>
        </w:rPr>
        <w:t xml:space="preserve">from BWM </w:t>
      </w:r>
      <w:r w:rsidR="008904D7">
        <w:rPr>
          <w:bCs/>
          <w:sz w:val="24"/>
          <w:szCs w:val="24"/>
        </w:rPr>
        <w:t>are aggregated</w:t>
      </w:r>
      <w:r w:rsidR="000F7B4B">
        <w:rPr>
          <w:bCs/>
          <w:sz w:val="24"/>
          <w:szCs w:val="24"/>
        </w:rPr>
        <w:t xml:space="preserve">, </w:t>
      </w:r>
      <w:r w:rsidR="008904D7">
        <w:rPr>
          <w:bCs/>
          <w:sz w:val="24"/>
          <w:szCs w:val="24"/>
        </w:rPr>
        <w:t>averaged and</w:t>
      </w:r>
      <w:r w:rsidR="000F7B4B">
        <w:rPr>
          <w:bCs/>
          <w:sz w:val="24"/>
          <w:szCs w:val="24"/>
        </w:rPr>
        <w:t xml:space="preserve"> </w:t>
      </w:r>
      <w:r w:rsidR="00E612AD">
        <w:rPr>
          <w:bCs/>
          <w:sz w:val="24"/>
          <w:szCs w:val="24"/>
        </w:rPr>
        <w:t xml:space="preserve">used </w:t>
      </w:r>
      <w:r w:rsidR="009706B4">
        <w:rPr>
          <w:bCs/>
          <w:sz w:val="24"/>
          <w:szCs w:val="24"/>
        </w:rPr>
        <w:t xml:space="preserve">for ranking. The respondent managers viewed </w:t>
      </w:r>
      <w:r w:rsidR="006E714B">
        <w:rPr>
          <w:bCs/>
          <w:sz w:val="24"/>
          <w:szCs w:val="24"/>
        </w:rPr>
        <w:t xml:space="preserve">‘financial availability for innovation’ </w:t>
      </w:r>
      <w:r w:rsidR="009706B4">
        <w:rPr>
          <w:bCs/>
          <w:sz w:val="24"/>
          <w:szCs w:val="24"/>
        </w:rPr>
        <w:t xml:space="preserve">as the most important </w:t>
      </w:r>
      <w:r w:rsidR="00A668CB">
        <w:rPr>
          <w:bCs/>
          <w:sz w:val="24"/>
          <w:szCs w:val="24"/>
        </w:rPr>
        <w:t xml:space="preserve">sustainable </w:t>
      </w:r>
      <w:r w:rsidR="009706B4">
        <w:rPr>
          <w:bCs/>
          <w:sz w:val="24"/>
          <w:szCs w:val="24"/>
        </w:rPr>
        <w:t>inno</w:t>
      </w:r>
      <w:r w:rsidR="00D61E79">
        <w:rPr>
          <w:bCs/>
          <w:sz w:val="24"/>
          <w:szCs w:val="24"/>
        </w:rPr>
        <w:t xml:space="preserve">vation </w:t>
      </w:r>
      <w:r w:rsidR="006E714B">
        <w:rPr>
          <w:bCs/>
          <w:sz w:val="24"/>
          <w:szCs w:val="24"/>
        </w:rPr>
        <w:t>sub-</w:t>
      </w:r>
      <w:r w:rsidR="00D61E79">
        <w:rPr>
          <w:bCs/>
          <w:sz w:val="24"/>
          <w:szCs w:val="24"/>
        </w:rPr>
        <w:t>criteria. The</w:t>
      </w:r>
      <w:r w:rsidR="009706B4">
        <w:rPr>
          <w:bCs/>
          <w:sz w:val="24"/>
          <w:szCs w:val="24"/>
        </w:rPr>
        <w:t xml:space="preserve"> result</w:t>
      </w:r>
      <w:r w:rsidR="00D61E79">
        <w:rPr>
          <w:bCs/>
          <w:sz w:val="24"/>
          <w:szCs w:val="24"/>
        </w:rPr>
        <w:t>s</w:t>
      </w:r>
      <w:r w:rsidR="009706B4">
        <w:rPr>
          <w:bCs/>
          <w:sz w:val="24"/>
          <w:szCs w:val="24"/>
        </w:rPr>
        <w:t xml:space="preserve"> of the study will inform industrial managers, practitioners and decision-makers on which criteria to focus</w:t>
      </w:r>
      <w:r w:rsidR="000F7B4B">
        <w:rPr>
          <w:bCs/>
          <w:sz w:val="24"/>
          <w:szCs w:val="24"/>
        </w:rPr>
        <w:t xml:space="preserve"> on</w:t>
      </w:r>
      <w:r w:rsidR="009706B4">
        <w:rPr>
          <w:bCs/>
          <w:sz w:val="24"/>
          <w:szCs w:val="24"/>
        </w:rPr>
        <w:t xml:space="preserve"> during the implementation stage, to increase </w:t>
      </w:r>
      <w:r w:rsidR="00A668CB">
        <w:rPr>
          <w:bCs/>
          <w:sz w:val="24"/>
          <w:szCs w:val="24"/>
        </w:rPr>
        <w:t>sustainability in manufacturing supply chains</w:t>
      </w:r>
      <w:r w:rsidR="00276242">
        <w:rPr>
          <w:bCs/>
          <w:sz w:val="24"/>
          <w:szCs w:val="24"/>
        </w:rPr>
        <w:t>,</w:t>
      </w:r>
      <w:r w:rsidR="009706B4">
        <w:rPr>
          <w:bCs/>
          <w:sz w:val="24"/>
          <w:szCs w:val="24"/>
        </w:rPr>
        <w:t xml:space="preserve"> and </w:t>
      </w:r>
      <w:r w:rsidR="00276242">
        <w:rPr>
          <w:bCs/>
          <w:sz w:val="24"/>
          <w:szCs w:val="24"/>
        </w:rPr>
        <w:t xml:space="preserve">further </w:t>
      </w:r>
      <w:r w:rsidR="000F7B4B">
        <w:rPr>
          <w:bCs/>
          <w:sz w:val="24"/>
          <w:szCs w:val="24"/>
        </w:rPr>
        <w:t>advance corporate and supply chain</w:t>
      </w:r>
      <w:r w:rsidR="009706B4">
        <w:rPr>
          <w:bCs/>
          <w:sz w:val="24"/>
          <w:szCs w:val="24"/>
        </w:rPr>
        <w:t xml:space="preserve"> sustainable development.</w:t>
      </w:r>
      <w:r w:rsidR="008904D7">
        <w:rPr>
          <w:bCs/>
          <w:sz w:val="24"/>
          <w:szCs w:val="24"/>
        </w:rPr>
        <w:t xml:space="preserve"> The framework </w:t>
      </w:r>
      <w:r w:rsidR="008D7A73">
        <w:rPr>
          <w:bCs/>
          <w:sz w:val="24"/>
          <w:szCs w:val="24"/>
        </w:rPr>
        <w:t xml:space="preserve">may </w:t>
      </w:r>
      <w:r w:rsidR="008904D7">
        <w:rPr>
          <w:bCs/>
          <w:sz w:val="24"/>
          <w:szCs w:val="24"/>
        </w:rPr>
        <w:t>also serve</w:t>
      </w:r>
      <w:r w:rsidR="008D7A73">
        <w:rPr>
          <w:bCs/>
          <w:sz w:val="24"/>
          <w:szCs w:val="24"/>
        </w:rPr>
        <w:t xml:space="preserve"> a</w:t>
      </w:r>
      <w:r w:rsidR="008904D7">
        <w:rPr>
          <w:bCs/>
          <w:sz w:val="24"/>
          <w:szCs w:val="24"/>
        </w:rPr>
        <w:t xml:space="preserve">s a theoretical </w:t>
      </w:r>
      <w:r w:rsidR="008D7A73">
        <w:rPr>
          <w:bCs/>
          <w:sz w:val="24"/>
          <w:szCs w:val="24"/>
        </w:rPr>
        <w:t>construct</w:t>
      </w:r>
      <w:r w:rsidR="008904D7">
        <w:rPr>
          <w:bCs/>
          <w:sz w:val="24"/>
          <w:szCs w:val="24"/>
        </w:rPr>
        <w:t xml:space="preserve"> </w:t>
      </w:r>
      <w:r w:rsidR="008D7A73">
        <w:rPr>
          <w:bCs/>
          <w:sz w:val="24"/>
          <w:szCs w:val="24"/>
        </w:rPr>
        <w:t xml:space="preserve">for </w:t>
      </w:r>
      <w:r w:rsidR="003F31AD">
        <w:rPr>
          <w:bCs/>
          <w:sz w:val="24"/>
          <w:szCs w:val="24"/>
        </w:rPr>
        <w:t xml:space="preserve">future </w:t>
      </w:r>
      <w:r w:rsidR="008D7A73">
        <w:rPr>
          <w:bCs/>
          <w:sz w:val="24"/>
          <w:szCs w:val="24"/>
        </w:rPr>
        <w:t xml:space="preserve">empirical study on sustainable supply chain innovation in </w:t>
      </w:r>
      <w:r w:rsidR="00276242">
        <w:rPr>
          <w:bCs/>
          <w:sz w:val="24"/>
          <w:szCs w:val="24"/>
        </w:rPr>
        <w:t xml:space="preserve">the </w:t>
      </w:r>
      <w:r w:rsidR="008D7A73">
        <w:rPr>
          <w:bCs/>
          <w:sz w:val="24"/>
          <w:szCs w:val="24"/>
        </w:rPr>
        <w:t>manufacturing sector</w:t>
      </w:r>
      <w:r w:rsidR="008904D7">
        <w:rPr>
          <w:bCs/>
          <w:sz w:val="24"/>
          <w:szCs w:val="24"/>
        </w:rPr>
        <w:t>. Th</w:t>
      </w:r>
      <w:r w:rsidR="008D7A73">
        <w:rPr>
          <w:bCs/>
          <w:sz w:val="24"/>
          <w:szCs w:val="24"/>
        </w:rPr>
        <w:t>is</w:t>
      </w:r>
      <w:r w:rsidR="008904D7">
        <w:rPr>
          <w:bCs/>
          <w:sz w:val="24"/>
          <w:szCs w:val="24"/>
        </w:rPr>
        <w:t xml:space="preserve"> paper sets the stage for further research in sustainable innovation </w:t>
      </w:r>
      <w:r w:rsidR="00B405BD">
        <w:rPr>
          <w:bCs/>
          <w:sz w:val="24"/>
          <w:szCs w:val="24"/>
        </w:rPr>
        <w:t xml:space="preserve">practices </w:t>
      </w:r>
      <w:r w:rsidR="000F7B4B">
        <w:rPr>
          <w:bCs/>
          <w:sz w:val="24"/>
          <w:szCs w:val="24"/>
        </w:rPr>
        <w:t xml:space="preserve">in the </w:t>
      </w:r>
      <w:r w:rsidR="008904D7">
        <w:rPr>
          <w:bCs/>
          <w:sz w:val="24"/>
          <w:szCs w:val="24"/>
        </w:rPr>
        <w:t>manufacturing sector</w:t>
      </w:r>
      <w:r w:rsidR="000F7B4B">
        <w:rPr>
          <w:bCs/>
          <w:sz w:val="24"/>
          <w:szCs w:val="24"/>
        </w:rPr>
        <w:t xml:space="preserve"> and its supply chains</w:t>
      </w:r>
      <w:r w:rsidR="008904D7">
        <w:rPr>
          <w:bCs/>
          <w:sz w:val="24"/>
          <w:szCs w:val="24"/>
        </w:rPr>
        <w:t>.</w:t>
      </w:r>
    </w:p>
    <w:p w14:paraId="0A2F0BC7" w14:textId="5C99A1A5" w:rsidR="00197509" w:rsidRDefault="00197509" w:rsidP="00197509">
      <w:pPr>
        <w:spacing w:after="0" w:line="480" w:lineRule="auto"/>
        <w:jc w:val="both"/>
        <w:rPr>
          <w:b/>
          <w:bCs/>
          <w:sz w:val="24"/>
          <w:szCs w:val="24"/>
        </w:rPr>
      </w:pPr>
      <w:r w:rsidRPr="00197509">
        <w:rPr>
          <w:b/>
          <w:bCs/>
          <w:i/>
          <w:sz w:val="24"/>
          <w:szCs w:val="24"/>
        </w:rPr>
        <w:t>Keywords</w:t>
      </w:r>
      <w:r>
        <w:rPr>
          <w:b/>
          <w:bCs/>
          <w:sz w:val="24"/>
          <w:szCs w:val="24"/>
        </w:rPr>
        <w:t xml:space="preserve">: </w:t>
      </w:r>
      <w:r w:rsidRPr="00197509">
        <w:rPr>
          <w:bCs/>
          <w:sz w:val="24"/>
          <w:szCs w:val="24"/>
        </w:rPr>
        <w:t>supply chain management</w:t>
      </w:r>
      <w:r>
        <w:rPr>
          <w:bCs/>
          <w:sz w:val="24"/>
          <w:szCs w:val="24"/>
        </w:rPr>
        <w:t>;</w:t>
      </w:r>
      <w:r w:rsidR="000F7B4B">
        <w:rPr>
          <w:bCs/>
          <w:sz w:val="24"/>
          <w:szCs w:val="24"/>
        </w:rPr>
        <w:t xml:space="preserve"> sustainability;</w:t>
      </w:r>
      <w:r w:rsidRPr="00197509">
        <w:rPr>
          <w:bCs/>
          <w:sz w:val="24"/>
          <w:szCs w:val="24"/>
        </w:rPr>
        <w:t xml:space="preserve"> innovation</w:t>
      </w:r>
      <w:r>
        <w:rPr>
          <w:bCs/>
          <w:sz w:val="24"/>
          <w:szCs w:val="24"/>
        </w:rPr>
        <w:t xml:space="preserve"> management;</w:t>
      </w:r>
      <w:r w:rsidRPr="00197509">
        <w:rPr>
          <w:bCs/>
          <w:sz w:val="24"/>
          <w:szCs w:val="24"/>
        </w:rPr>
        <w:t xml:space="preserve"> manufacturing</w:t>
      </w:r>
      <w:r>
        <w:rPr>
          <w:bCs/>
          <w:sz w:val="24"/>
          <w:szCs w:val="24"/>
        </w:rPr>
        <w:t>;</w:t>
      </w:r>
      <w:r w:rsidRPr="00197509">
        <w:rPr>
          <w:bCs/>
          <w:sz w:val="24"/>
          <w:szCs w:val="24"/>
        </w:rPr>
        <w:t xml:space="preserve"> </w:t>
      </w:r>
      <w:r>
        <w:rPr>
          <w:bCs/>
          <w:sz w:val="24"/>
          <w:szCs w:val="24"/>
        </w:rPr>
        <w:t xml:space="preserve">best worst method; </w:t>
      </w:r>
      <w:r w:rsidR="00F658F0">
        <w:rPr>
          <w:bCs/>
          <w:sz w:val="24"/>
          <w:szCs w:val="24"/>
        </w:rPr>
        <w:t>environment.</w:t>
      </w:r>
    </w:p>
    <w:p w14:paraId="49E39301" w14:textId="77777777" w:rsidR="00BB6D3A" w:rsidRDefault="00BB6D3A" w:rsidP="00BB6D3A">
      <w:pPr>
        <w:spacing w:after="0" w:line="480" w:lineRule="auto"/>
        <w:rPr>
          <w:b/>
          <w:bCs/>
          <w:sz w:val="24"/>
          <w:szCs w:val="24"/>
        </w:rPr>
      </w:pPr>
      <w:r>
        <w:rPr>
          <w:b/>
          <w:bCs/>
          <w:sz w:val="24"/>
          <w:szCs w:val="24"/>
        </w:rPr>
        <w:t>1.</w:t>
      </w:r>
      <w:r w:rsidRPr="00FF4368">
        <w:rPr>
          <w:b/>
          <w:bCs/>
          <w:sz w:val="24"/>
          <w:szCs w:val="24"/>
        </w:rPr>
        <w:t xml:space="preserve"> Introduction</w:t>
      </w:r>
      <w:r w:rsidR="002A293F">
        <w:rPr>
          <w:b/>
          <w:bCs/>
          <w:sz w:val="24"/>
          <w:szCs w:val="24"/>
        </w:rPr>
        <w:t xml:space="preserve"> </w:t>
      </w:r>
      <w:r w:rsidR="001540AC">
        <w:rPr>
          <w:b/>
          <w:bCs/>
          <w:sz w:val="24"/>
          <w:szCs w:val="24"/>
        </w:rPr>
        <w:t xml:space="preserve"> </w:t>
      </w:r>
    </w:p>
    <w:p w14:paraId="3A8B72AB" w14:textId="58575284" w:rsidR="00937783" w:rsidRDefault="002D04D0" w:rsidP="001E0C5E">
      <w:pPr>
        <w:spacing w:after="0" w:line="480" w:lineRule="auto"/>
        <w:ind w:firstLine="360"/>
        <w:jc w:val="both"/>
        <w:rPr>
          <w:bCs/>
          <w:color w:val="000000" w:themeColor="text1"/>
          <w:sz w:val="24"/>
          <w:szCs w:val="24"/>
        </w:rPr>
      </w:pPr>
      <w:r w:rsidRPr="002D04D0">
        <w:rPr>
          <w:bCs/>
          <w:sz w:val="24"/>
          <w:szCs w:val="24"/>
        </w:rPr>
        <w:t xml:space="preserve">Environmental </w:t>
      </w:r>
      <w:r w:rsidRPr="002D04D0">
        <w:rPr>
          <w:rFonts w:cs="Times New Roman"/>
          <w:sz w:val="24"/>
          <w:szCs w:val="24"/>
        </w:rPr>
        <w:t>and human system</w:t>
      </w:r>
      <w:r w:rsidRPr="002D04D0">
        <w:rPr>
          <w:bCs/>
          <w:sz w:val="24"/>
          <w:szCs w:val="24"/>
        </w:rPr>
        <w:t xml:space="preserve"> damage, the </w:t>
      </w:r>
      <w:r w:rsidR="007C0426">
        <w:rPr>
          <w:bCs/>
          <w:sz w:val="24"/>
          <w:szCs w:val="24"/>
        </w:rPr>
        <w:t xml:space="preserve">consequences </w:t>
      </w:r>
      <w:r>
        <w:rPr>
          <w:bCs/>
          <w:sz w:val="24"/>
          <w:szCs w:val="24"/>
        </w:rPr>
        <w:t>of industrial activities since industrial revolution, is a</w:t>
      </w:r>
      <w:r w:rsidR="0003338C">
        <w:rPr>
          <w:bCs/>
          <w:sz w:val="24"/>
          <w:szCs w:val="24"/>
        </w:rPr>
        <w:t xml:space="preserve"> rising</w:t>
      </w:r>
      <w:r>
        <w:rPr>
          <w:bCs/>
          <w:sz w:val="24"/>
          <w:szCs w:val="24"/>
        </w:rPr>
        <w:t xml:space="preserve"> global concern (</w:t>
      </w:r>
      <w:r>
        <w:rPr>
          <w:rFonts w:eastAsia="Times New Roman" w:cs="Times New Roman"/>
          <w:sz w:val="24"/>
          <w:szCs w:val="24"/>
        </w:rPr>
        <w:t xml:space="preserve">Chen, </w:t>
      </w:r>
      <w:r w:rsidRPr="002D04D0">
        <w:rPr>
          <w:rFonts w:eastAsia="Times New Roman" w:cs="Times New Roman"/>
          <w:sz w:val="24"/>
          <w:szCs w:val="24"/>
        </w:rPr>
        <w:t>2008</w:t>
      </w:r>
      <w:r w:rsidR="001540AC">
        <w:rPr>
          <w:rFonts w:eastAsia="Times New Roman" w:cs="Times New Roman"/>
          <w:sz w:val="24"/>
          <w:szCs w:val="24"/>
        </w:rPr>
        <w:t>; Kusi-Sarpong et al., 2015</w:t>
      </w:r>
      <w:r w:rsidRPr="002D04D0">
        <w:rPr>
          <w:rFonts w:eastAsia="Times New Roman" w:cs="Times New Roman"/>
          <w:sz w:val="24"/>
          <w:szCs w:val="24"/>
        </w:rPr>
        <w:t xml:space="preserve">). </w:t>
      </w:r>
      <w:r w:rsidR="006A328B" w:rsidRPr="0058441A">
        <w:rPr>
          <w:bCs/>
          <w:sz w:val="24"/>
          <w:szCs w:val="24"/>
        </w:rPr>
        <w:t>The</w:t>
      </w:r>
      <w:r w:rsidR="006A328B" w:rsidRPr="00BB6D3A">
        <w:rPr>
          <w:bCs/>
          <w:sz w:val="24"/>
          <w:szCs w:val="24"/>
        </w:rPr>
        <w:t xml:space="preserve"> debate </w:t>
      </w:r>
      <w:r w:rsidR="006A328B">
        <w:rPr>
          <w:sz w:val="24"/>
          <w:szCs w:val="24"/>
        </w:rPr>
        <w:t xml:space="preserve">on sustainable </w:t>
      </w:r>
      <w:r w:rsidR="00604540">
        <w:rPr>
          <w:sz w:val="24"/>
          <w:szCs w:val="24"/>
        </w:rPr>
        <w:t xml:space="preserve">development </w:t>
      </w:r>
      <w:r w:rsidR="00812768">
        <w:rPr>
          <w:sz w:val="24"/>
          <w:szCs w:val="24"/>
        </w:rPr>
        <w:t>has</w:t>
      </w:r>
      <w:r w:rsidR="006A328B">
        <w:rPr>
          <w:sz w:val="24"/>
          <w:szCs w:val="24"/>
        </w:rPr>
        <w:t xml:space="preserve"> grow</w:t>
      </w:r>
      <w:r w:rsidR="00812768">
        <w:rPr>
          <w:sz w:val="24"/>
          <w:szCs w:val="24"/>
        </w:rPr>
        <w:t>n</w:t>
      </w:r>
      <w:r w:rsidR="006A328B">
        <w:rPr>
          <w:sz w:val="24"/>
          <w:szCs w:val="24"/>
        </w:rPr>
        <w:t xml:space="preserve"> exponentially and </w:t>
      </w:r>
      <w:r>
        <w:rPr>
          <w:sz w:val="24"/>
          <w:szCs w:val="24"/>
        </w:rPr>
        <w:t>received</w:t>
      </w:r>
      <w:r w:rsidR="006A328B">
        <w:rPr>
          <w:sz w:val="24"/>
          <w:szCs w:val="24"/>
        </w:rPr>
        <w:t xml:space="preserve"> increasing attention in the sustainability and supply chain management </w:t>
      </w:r>
      <w:r w:rsidR="0051328E">
        <w:rPr>
          <w:sz w:val="24"/>
          <w:szCs w:val="24"/>
        </w:rPr>
        <w:t>arena</w:t>
      </w:r>
      <w:r w:rsidR="006A328B" w:rsidRPr="00D16811">
        <w:rPr>
          <w:sz w:val="24"/>
          <w:szCs w:val="24"/>
        </w:rPr>
        <w:t xml:space="preserve"> (</w:t>
      </w:r>
      <w:proofErr w:type="spellStart"/>
      <w:r w:rsidR="006A328B" w:rsidRPr="00D16811">
        <w:rPr>
          <w:rFonts w:eastAsia="Times New Roman" w:cs="Times New Roman"/>
          <w:sz w:val="24"/>
          <w:szCs w:val="24"/>
        </w:rPr>
        <w:t>Seuring</w:t>
      </w:r>
      <w:proofErr w:type="spellEnd"/>
      <w:r w:rsidR="006A328B" w:rsidRPr="00D16811">
        <w:rPr>
          <w:rFonts w:eastAsia="Times New Roman" w:cs="Times New Roman"/>
          <w:sz w:val="24"/>
          <w:szCs w:val="24"/>
        </w:rPr>
        <w:t xml:space="preserve"> &amp; Müller, </w:t>
      </w:r>
      <w:r w:rsidR="006A328B" w:rsidRPr="00BB6D3A">
        <w:rPr>
          <w:rFonts w:eastAsia="Times New Roman" w:cs="Times New Roman"/>
          <w:sz w:val="24"/>
          <w:szCs w:val="24"/>
        </w:rPr>
        <w:t>2008</w:t>
      </w:r>
      <w:r w:rsidR="001B4EC5">
        <w:rPr>
          <w:rFonts w:eastAsia="Times New Roman" w:cs="Times New Roman"/>
          <w:sz w:val="24"/>
          <w:szCs w:val="24"/>
        </w:rPr>
        <w:t>a</w:t>
      </w:r>
      <w:r w:rsidR="00BC7F35">
        <w:rPr>
          <w:rFonts w:eastAsia="Times New Roman" w:cs="Times New Roman"/>
          <w:sz w:val="24"/>
          <w:szCs w:val="24"/>
        </w:rPr>
        <w:t xml:space="preserve">; </w:t>
      </w:r>
      <w:proofErr w:type="spellStart"/>
      <w:r w:rsidR="00BC7F35">
        <w:rPr>
          <w:rFonts w:eastAsia="Times New Roman" w:cs="Times New Roman"/>
          <w:sz w:val="24"/>
          <w:szCs w:val="24"/>
        </w:rPr>
        <w:t>Fahimnia</w:t>
      </w:r>
      <w:proofErr w:type="spellEnd"/>
      <w:r w:rsidR="00BC7F35">
        <w:rPr>
          <w:rFonts w:eastAsia="Times New Roman" w:cs="Times New Roman"/>
          <w:sz w:val="24"/>
          <w:szCs w:val="24"/>
        </w:rPr>
        <w:t xml:space="preserve"> et al., 2015</w:t>
      </w:r>
      <w:r w:rsidR="006A328B" w:rsidRPr="00BB6D3A">
        <w:rPr>
          <w:rFonts w:eastAsia="Times New Roman" w:cs="Times New Roman"/>
          <w:sz w:val="24"/>
          <w:szCs w:val="24"/>
        </w:rPr>
        <w:t>).</w:t>
      </w:r>
      <w:r w:rsidR="006A328B">
        <w:rPr>
          <w:rFonts w:eastAsia="Times New Roman" w:cs="Times New Roman"/>
          <w:sz w:val="24"/>
          <w:szCs w:val="24"/>
        </w:rPr>
        <w:t xml:space="preserve"> </w:t>
      </w:r>
      <w:r w:rsidR="001540AC">
        <w:rPr>
          <w:rFonts w:eastAsia="Times New Roman" w:cs="Times New Roman"/>
          <w:sz w:val="24"/>
          <w:szCs w:val="24"/>
        </w:rPr>
        <w:t>I</w:t>
      </w:r>
      <w:r w:rsidR="007C0426">
        <w:rPr>
          <w:rFonts w:eastAsia="Times New Roman" w:cs="Times New Roman"/>
          <w:sz w:val="24"/>
          <w:szCs w:val="24"/>
        </w:rPr>
        <w:t>ncreasing public awareness, stricter g</w:t>
      </w:r>
      <w:r w:rsidR="00B81054">
        <w:rPr>
          <w:rFonts w:eastAsia="Times New Roman" w:cs="Times New Roman"/>
          <w:sz w:val="24"/>
          <w:szCs w:val="24"/>
        </w:rPr>
        <w:t>overnment regulat</w:t>
      </w:r>
      <w:r w:rsidR="007C0426">
        <w:rPr>
          <w:rFonts w:eastAsia="Times New Roman" w:cs="Times New Roman"/>
          <w:sz w:val="24"/>
          <w:szCs w:val="24"/>
        </w:rPr>
        <w:t>o</w:t>
      </w:r>
      <w:r w:rsidR="00B81054">
        <w:rPr>
          <w:rFonts w:eastAsia="Times New Roman" w:cs="Times New Roman"/>
          <w:sz w:val="24"/>
          <w:szCs w:val="24"/>
        </w:rPr>
        <w:t xml:space="preserve">ry requirements, and market </w:t>
      </w:r>
      <w:r w:rsidR="00B81054">
        <w:rPr>
          <w:rFonts w:eastAsia="Times New Roman" w:cs="Times New Roman"/>
          <w:sz w:val="24"/>
          <w:szCs w:val="24"/>
        </w:rPr>
        <w:lastRenderedPageBreak/>
        <w:t>pressure</w:t>
      </w:r>
      <w:r w:rsidR="007C0426">
        <w:rPr>
          <w:rFonts w:eastAsia="Times New Roman" w:cs="Times New Roman"/>
          <w:sz w:val="24"/>
          <w:szCs w:val="24"/>
        </w:rPr>
        <w:t xml:space="preserve"> </w:t>
      </w:r>
      <w:r w:rsidR="00B81054">
        <w:rPr>
          <w:rFonts w:eastAsia="Times New Roman" w:cs="Times New Roman"/>
          <w:sz w:val="24"/>
          <w:szCs w:val="24"/>
        </w:rPr>
        <w:t xml:space="preserve">have </w:t>
      </w:r>
      <w:r w:rsidR="000B73A9">
        <w:rPr>
          <w:rFonts w:eastAsia="Times New Roman" w:cs="Times New Roman"/>
          <w:sz w:val="24"/>
          <w:szCs w:val="24"/>
        </w:rPr>
        <w:t>forced</w:t>
      </w:r>
      <w:r w:rsidR="00B81054">
        <w:rPr>
          <w:rFonts w:eastAsia="Times New Roman" w:cs="Times New Roman"/>
          <w:sz w:val="24"/>
          <w:szCs w:val="24"/>
        </w:rPr>
        <w:t xml:space="preserve"> </w:t>
      </w:r>
      <w:r w:rsidR="00C47ABC">
        <w:rPr>
          <w:rFonts w:eastAsia="Times New Roman" w:cs="Times New Roman"/>
          <w:sz w:val="24"/>
          <w:szCs w:val="24"/>
        </w:rPr>
        <w:t xml:space="preserve">many </w:t>
      </w:r>
      <w:r w:rsidR="00B81054">
        <w:rPr>
          <w:rFonts w:eastAsia="Times New Roman" w:cs="Times New Roman"/>
          <w:sz w:val="24"/>
          <w:szCs w:val="24"/>
        </w:rPr>
        <w:t xml:space="preserve">firms </w:t>
      </w:r>
      <w:r w:rsidR="00B405BD">
        <w:rPr>
          <w:rFonts w:eastAsia="Times New Roman" w:cs="Times New Roman"/>
          <w:sz w:val="24"/>
          <w:szCs w:val="24"/>
        </w:rPr>
        <w:t>to</w:t>
      </w:r>
      <w:r w:rsidR="00B81054">
        <w:rPr>
          <w:rFonts w:eastAsia="Times New Roman" w:cs="Times New Roman"/>
          <w:sz w:val="24"/>
          <w:szCs w:val="24"/>
        </w:rPr>
        <w:t xml:space="preserve"> integrat</w:t>
      </w:r>
      <w:r w:rsidR="00B405BD">
        <w:rPr>
          <w:rFonts w:eastAsia="Times New Roman" w:cs="Times New Roman"/>
          <w:sz w:val="24"/>
          <w:szCs w:val="24"/>
        </w:rPr>
        <w:t>e</w:t>
      </w:r>
      <w:r w:rsidR="00B81054">
        <w:rPr>
          <w:rFonts w:eastAsia="Times New Roman" w:cs="Times New Roman"/>
          <w:sz w:val="24"/>
          <w:szCs w:val="24"/>
        </w:rPr>
        <w:t xml:space="preserve"> sustainability into their supply chains (Bai et al., 2</w:t>
      </w:r>
      <w:r w:rsidR="00E00617">
        <w:rPr>
          <w:rFonts w:eastAsia="Times New Roman" w:cs="Times New Roman"/>
          <w:sz w:val="24"/>
          <w:szCs w:val="24"/>
        </w:rPr>
        <w:t xml:space="preserve">017; Kusi-Sarpong et al., </w:t>
      </w:r>
      <w:r w:rsidR="00B81054">
        <w:rPr>
          <w:rFonts w:eastAsia="Times New Roman" w:cs="Times New Roman"/>
          <w:sz w:val="24"/>
          <w:szCs w:val="24"/>
        </w:rPr>
        <w:t>2016</w:t>
      </w:r>
      <w:r w:rsidR="00091D47">
        <w:rPr>
          <w:rFonts w:eastAsia="Times New Roman" w:cs="Times New Roman"/>
          <w:sz w:val="24"/>
          <w:szCs w:val="24"/>
        </w:rPr>
        <w:t>a &amp; b</w:t>
      </w:r>
      <w:r w:rsidR="00B81054">
        <w:rPr>
          <w:rFonts w:eastAsia="Times New Roman" w:cs="Times New Roman"/>
          <w:sz w:val="24"/>
          <w:szCs w:val="24"/>
        </w:rPr>
        <w:t xml:space="preserve">). </w:t>
      </w:r>
      <w:r w:rsidR="002A293F">
        <w:rPr>
          <w:rFonts w:eastAsia="Times New Roman" w:cs="Times New Roman"/>
          <w:sz w:val="24"/>
          <w:szCs w:val="24"/>
        </w:rPr>
        <w:t>Several polic</w:t>
      </w:r>
      <w:r w:rsidR="001373B8">
        <w:rPr>
          <w:rFonts w:eastAsia="Times New Roman" w:cs="Times New Roman"/>
          <w:sz w:val="24"/>
          <w:szCs w:val="24"/>
        </w:rPr>
        <w:t>y</w:t>
      </w:r>
      <w:r w:rsidR="002A293F">
        <w:rPr>
          <w:rFonts w:eastAsia="Times New Roman" w:cs="Times New Roman"/>
          <w:sz w:val="24"/>
          <w:szCs w:val="24"/>
        </w:rPr>
        <w:t xml:space="preserve"> </w:t>
      </w:r>
      <w:r w:rsidR="001373B8" w:rsidRPr="00D61E79">
        <w:rPr>
          <w:rFonts w:eastAsia="Times New Roman" w:cs="Times New Roman"/>
          <w:color w:val="000000" w:themeColor="text1"/>
          <w:sz w:val="24"/>
          <w:szCs w:val="24"/>
        </w:rPr>
        <w:t>interventions</w:t>
      </w:r>
      <w:r w:rsidR="001373B8">
        <w:rPr>
          <w:rFonts w:eastAsia="Times New Roman" w:cs="Times New Roman"/>
          <w:sz w:val="24"/>
          <w:szCs w:val="24"/>
        </w:rPr>
        <w:t xml:space="preserve"> </w:t>
      </w:r>
      <w:r w:rsidR="002A293F">
        <w:rPr>
          <w:rFonts w:eastAsia="Times New Roman" w:cs="Times New Roman"/>
          <w:sz w:val="24"/>
          <w:szCs w:val="24"/>
        </w:rPr>
        <w:t>have been implemented to remedy such damage</w:t>
      </w:r>
      <w:r w:rsidR="00BC7F35">
        <w:rPr>
          <w:rFonts w:eastAsia="Times New Roman" w:cs="Times New Roman"/>
          <w:sz w:val="24"/>
          <w:szCs w:val="24"/>
        </w:rPr>
        <w:t>,</w:t>
      </w:r>
      <w:r w:rsidR="002A293F">
        <w:rPr>
          <w:rFonts w:eastAsia="Times New Roman" w:cs="Times New Roman"/>
          <w:sz w:val="24"/>
          <w:szCs w:val="24"/>
        </w:rPr>
        <w:t xml:space="preserve"> but </w:t>
      </w:r>
      <w:r w:rsidR="001540AC">
        <w:rPr>
          <w:rFonts w:eastAsia="Times New Roman" w:cs="Times New Roman"/>
          <w:sz w:val="24"/>
          <w:szCs w:val="24"/>
        </w:rPr>
        <w:t xml:space="preserve">these initiatives are </w:t>
      </w:r>
      <w:r w:rsidR="006A112A">
        <w:rPr>
          <w:rFonts w:eastAsia="Times New Roman" w:cs="Times New Roman"/>
          <w:sz w:val="24"/>
          <w:szCs w:val="24"/>
        </w:rPr>
        <w:t>unfortunately mostly internally focused</w:t>
      </w:r>
      <w:r w:rsidR="00BC7F35">
        <w:rPr>
          <w:rFonts w:eastAsia="Times New Roman" w:cs="Times New Roman"/>
          <w:sz w:val="24"/>
          <w:szCs w:val="24"/>
        </w:rPr>
        <w:t>; limiting the scope of addressing comprehensive</w:t>
      </w:r>
      <w:r w:rsidR="006A112A">
        <w:rPr>
          <w:rFonts w:eastAsia="Times New Roman" w:cs="Times New Roman"/>
          <w:sz w:val="24"/>
          <w:szCs w:val="24"/>
        </w:rPr>
        <w:t xml:space="preserve"> </w:t>
      </w:r>
      <w:r w:rsidR="00BC7F35">
        <w:rPr>
          <w:rFonts w:eastAsia="Times New Roman" w:cs="Times New Roman"/>
          <w:sz w:val="24"/>
          <w:szCs w:val="24"/>
        </w:rPr>
        <w:t xml:space="preserve">industrial </w:t>
      </w:r>
      <w:r w:rsidR="00E05CAB">
        <w:rPr>
          <w:rFonts w:eastAsia="Times New Roman" w:cs="Times New Roman"/>
          <w:sz w:val="24"/>
          <w:szCs w:val="24"/>
        </w:rPr>
        <w:t>sustainable</w:t>
      </w:r>
      <w:r w:rsidR="00BC7F35">
        <w:rPr>
          <w:rFonts w:eastAsia="Times New Roman" w:cs="Times New Roman"/>
          <w:sz w:val="24"/>
          <w:szCs w:val="24"/>
        </w:rPr>
        <w:t xml:space="preserve"> management</w:t>
      </w:r>
      <w:r w:rsidR="00E05CAB">
        <w:rPr>
          <w:rFonts w:eastAsia="Times New Roman" w:cs="Times New Roman"/>
          <w:sz w:val="24"/>
          <w:szCs w:val="24"/>
        </w:rPr>
        <w:t xml:space="preserve"> </w:t>
      </w:r>
      <w:r w:rsidR="001540AC">
        <w:rPr>
          <w:rFonts w:eastAsia="Times New Roman" w:cs="Times New Roman"/>
          <w:sz w:val="24"/>
          <w:szCs w:val="24"/>
        </w:rPr>
        <w:t xml:space="preserve">concerns </w:t>
      </w:r>
      <w:r w:rsidR="002A293F">
        <w:rPr>
          <w:bCs/>
          <w:sz w:val="24"/>
          <w:szCs w:val="24"/>
        </w:rPr>
        <w:t>(</w:t>
      </w:r>
      <w:r w:rsidR="002A293F">
        <w:rPr>
          <w:rFonts w:eastAsia="Times New Roman" w:cs="Times New Roman"/>
          <w:sz w:val="24"/>
          <w:szCs w:val="24"/>
        </w:rPr>
        <w:t xml:space="preserve">Chen, </w:t>
      </w:r>
      <w:r w:rsidR="002A293F" w:rsidRPr="002D04D0">
        <w:rPr>
          <w:rFonts w:eastAsia="Times New Roman" w:cs="Times New Roman"/>
          <w:sz w:val="24"/>
          <w:szCs w:val="24"/>
        </w:rPr>
        <w:t xml:space="preserve">2008). </w:t>
      </w:r>
      <w:r w:rsidR="00286F11">
        <w:rPr>
          <w:rFonts w:eastAsia="Times New Roman" w:cs="Times New Roman"/>
          <w:sz w:val="24"/>
          <w:szCs w:val="24"/>
        </w:rPr>
        <w:t xml:space="preserve">Managing these </w:t>
      </w:r>
      <w:r w:rsidR="00D533E1">
        <w:rPr>
          <w:rFonts w:eastAsia="Times New Roman" w:cs="Times New Roman"/>
          <w:sz w:val="24"/>
          <w:szCs w:val="24"/>
        </w:rPr>
        <w:t xml:space="preserve">sustainability </w:t>
      </w:r>
      <w:r w:rsidR="00286F11">
        <w:rPr>
          <w:rFonts w:eastAsia="Times New Roman" w:cs="Times New Roman"/>
          <w:sz w:val="24"/>
          <w:szCs w:val="24"/>
        </w:rPr>
        <w:t>issues</w:t>
      </w:r>
      <w:r w:rsidR="00D533E1">
        <w:rPr>
          <w:rFonts w:eastAsia="Times New Roman" w:cs="Times New Roman"/>
          <w:sz w:val="24"/>
          <w:szCs w:val="24"/>
        </w:rPr>
        <w:t xml:space="preserve"> effectively</w:t>
      </w:r>
      <w:r w:rsidR="00286F11">
        <w:rPr>
          <w:rFonts w:eastAsia="Times New Roman" w:cs="Times New Roman"/>
          <w:sz w:val="24"/>
          <w:szCs w:val="24"/>
        </w:rPr>
        <w:t xml:space="preserve"> </w:t>
      </w:r>
      <w:r w:rsidR="00091D47">
        <w:rPr>
          <w:rFonts w:eastAsia="Times New Roman" w:cs="Times New Roman"/>
          <w:sz w:val="24"/>
          <w:szCs w:val="24"/>
        </w:rPr>
        <w:t>require</w:t>
      </w:r>
      <w:r w:rsidR="00D533E1">
        <w:rPr>
          <w:rFonts w:eastAsia="Times New Roman" w:cs="Times New Roman"/>
          <w:sz w:val="24"/>
          <w:szCs w:val="24"/>
        </w:rPr>
        <w:t>s</w:t>
      </w:r>
      <w:r w:rsidR="00091D47">
        <w:rPr>
          <w:rFonts w:eastAsia="Times New Roman" w:cs="Times New Roman"/>
          <w:sz w:val="24"/>
          <w:szCs w:val="24"/>
        </w:rPr>
        <w:t xml:space="preserve"> </w:t>
      </w:r>
      <w:r w:rsidR="00D533E1">
        <w:rPr>
          <w:rFonts w:eastAsia="Times New Roman" w:cs="Times New Roman"/>
          <w:sz w:val="24"/>
          <w:szCs w:val="24"/>
        </w:rPr>
        <w:t>an extended perspective beyond a</w:t>
      </w:r>
      <w:r w:rsidR="006A112A" w:rsidRPr="00326F56">
        <w:rPr>
          <w:rFonts w:eastAsia="Times New Roman" w:cs="Times New Roman"/>
          <w:color w:val="000000" w:themeColor="text1"/>
          <w:sz w:val="24"/>
          <w:szCs w:val="24"/>
        </w:rPr>
        <w:t xml:space="preserve"> focal firm</w:t>
      </w:r>
      <w:r w:rsidR="00326F56" w:rsidRPr="00326F56">
        <w:rPr>
          <w:rFonts w:eastAsia="Times New Roman" w:cs="Times New Roman"/>
          <w:color w:val="000000" w:themeColor="text1"/>
          <w:sz w:val="24"/>
          <w:szCs w:val="24"/>
        </w:rPr>
        <w:t xml:space="preserve"> </w:t>
      </w:r>
      <w:r w:rsidR="00D533E1">
        <w:rPr>
          <w:rFonts w:eastAsia="Times New Roman" w:cs="Times New Roman"/>
          <w:color w:val="000000" w:themeColor="text1"/>
          <w:sz w:val="24"/>
          <w:szCs w:val="24"/>
        </w:rPr>
        <w:t>to include</w:t>
      </w:r>
      <w:r w:rsidR="00326F56" w:rsidRPr="00326F56">
        <w:rPr>
          <w:rFonts w:eastAsia="Times New Roman" w:cs="Times New Roman"/>
          <w:color w:val="000000" w:themeColor="text1"/>
          <w:sz w:val="24"/>
          <w:szCs w:val="24"/>
        </w:rPr>
        <w:t xml:space="preserve"> supply chain partners (</w:t>
      </w:r>
      <w:r w:rsidR="00326F56" w:rsidRPr="00D14389">
        <w:rPr>
          <w:rFonts w:eastAsia="Times New Roman" w:cs="Times New Roman"/>
          <w:color w:val="000000" w:themeColor="text1"/>
          <w:sz w:val="24"/>
          <w:szCs w:val="24"/>
        </w:rPr>
        <w:t>Isaksson</w:t>
      </w:r>
      <w:r w:rsidR="00326F56" w:rsidRPr="00326F56">
        <w:rPr>
          <w:rFonts w:eastAsia="Times New Roman" w:cs="Times New Roman"/>
          <w:color w:val="000000" w:themeColor="text1"/>
          <w:sz w:val="24"/>
          <w:szCs w:val="24"/>
        </w:rPr>
        <w:t xml:space="preserve"> et al., 2010</w:t>
      </w:r>
      <w:r w:rsidR="00091D47">
        <w:rPr>
          <w:rFonts w:eastAsia="Times New Roman" w:cs="Times New Roman"/>
          <w:color w:val="000000" w:themeColor="text1"/>
          <w:sz w:val="24"/>
          <w:szCs w:val="24"/>
        </w:rPr>
        <w:t xml:space="preserve">; </w:t>
      </w:r>
      <w:r w:rsidR="00091D47">
        <w:rPr>
          <w:rFonts w:eastAsia="Times New Roman" w:cs="Times New Roman"/>
          <w:sz w:val="24"/>
          <w:szCs w:val="24"/>
        </w:rPr>
        <w:t>Kusi-Sarpong</w:t>
      </w:r>
      <w:r w:rsidR="006F0F03">
        <w:rPr>
          <w:rFonts w:eastAsia="Times New Roman" w:cs="Times New Roman"/>
          <w:sz w:val="24"/>
          <w:szCs w:val="24"/>
        </w:rPr>
        <w:t xml:space="preserve"> at al.,</w:t>
      </w:r>
      <w:r w:rsidR="00091D47">
        <w:rPr>
          <w:rFonts w:eastAsia="Times New Roman" w:cs="Times New Roman"/>
          <w:sz w:val="24"/>
          <w:szCs w:val="24"/>
        </w:rPr>
        <w:t xml:space="preserve"> 2015</w:t>
      </w:r>
      <w:r w:rsidR="00326F56" w:rsidRPr="00326F56">
        <w:rPr>
          <w:rFonts w:eastAsia="Times New Roman" w:cs="Times New Roman"/>
          <w:color w:val="000000" w:themeColor="text1"/>
          <w:sz w:val="24"/>
          <w:szCs w:val="24"/>
        </w:rPr>
        <w:t xml:space="preserve">). </w:t>
      </w:r>
      <w:r w:rsidR="00604540" w:rsidRPr="00326F56">
        <w:rPr>
          <w:color w:val="000000" w:themeColor="text1"/>
          <w:sz w:val="24"/>
          <w:szCs w:val="24"/>
        </w:rPr>
        <w:t xml:space="preserve">Sustainable supply chain management (SSCM) </w:t>
      </w:r>
      <w:r w:rsidR="00F83903" w:rsidRPr="00326F56">
        <w:rPr>
          <w:bCs/>
          <w:color w:val="000000" w:themeColor="text1"/>
          <w:sz w:val="24"/>
          <w:szCs w:val="24"/>
        </w:rPr>
        <w:t xml:space="preserve">can be </w:t>
      </w:r>
      <w:r w:rsidR="005160AB">
        <w:rPr>
          <w:bCs/>
          <w:sz w:val="24"/>
          <w:szCs w:val="24"/>
        </w:rPr>
        <w:t>described</w:t>
      </w:r>
      <w:r w:rsidR="00F83903">
        <w:rPr>
          <w:bCs/>
          <w:sz w:val="24"/>
          <w:szCs w:val="24"/>
        </w:rPr>
        <w:t xml:space="preserve"> as managing organizational supply chains to maximize </w:t>
      </w:r>
      <w:r w:rsidR="00F83903" w:rsidRPr="005160AB">
        <w:rPr>
          <w:bCs/>
          <w:i/>
          <w:sz w:val="24"/>
          <w:szCs w:val="24"/>
        </w:rPr>
        <w:t>profitability</w:t>
      </w:r>
      <w:r w:rsidR="00F83903">
        <w:rPr>
          <w:bCs/>
          <w:sz w:val="24"/>
          <w:szCs w:val="24"/>
        </w:rPr>
        <w:t>, improve</w:t>
      </w:r>
      <w:r w:rsidR="00326F56">
        <w:rPr>
          <w:bCs/>
          <w:sz w:val="24"/>
          <w:szCs w:val="24"/>
        </w:rPr>
        <w:t xml:space="preserve"> the</w:t>
      </w:r>
      <w:r w:rsidR="00F83903">
        <w:rPr>
          <w:bCs/>
          <w:sz w:val="24"/>
          <w:szCs w:val="24"/>
        </w:rPr>
        <w:t xml:space="preserve"> </w:t>
      </w:r>
      <w:r w:rsidR="00F83903" w:rsidRPr="005160AB">
        <w:rPr>
          <w:bCs/>
          <w:i/>
          <w:sz w:val="24"/>
          <w:szCs w:val="24"/>
        </w:rPr>
        <w:t>social</w:t>
      </w:r>
      <w:r w:rsidR="00F83903">
        <w:rPr>
          <w:bCs/>
          <w:sz w:val="24"/>
          <w:szCs w:val="24"/>
        </w:rPr>
        <w:t xml:space="preserve"> wellbeing of </w:t>
      </w:r>
      <w:r w:rsidR="007451F4">
        <w:rPr>
          <w:bCs/>
          <w:sz w:val="24"/>
          <w:szCs w:val="24"/>
        </w:rPr>
        <w:t>its</w:t>
      </w:r>
      <w:r w:rsidR="00F83903">
        <w:rPr>
          <w:bCs/>
          <w:sz w:val="24"/>
          <w:szCs w:val="24"/>
        </w:rPr>
        <w:t xml:space="preserve"> stakeholders</w:t>
      </w:r>
      <w:r w:rsidR="005160AB">
        <w:rPr>
          <w:bCs/>
          <w:sz w:val="24"/>
          <w:szCs w:val="24"/>
        </w:rPr>
        <w:t xml:space="preserve"> </w:t>
      </w:r>
      <w:r w:rsidR="00F83903" w:rsidRPr="005C0481">
        <w:rPr>
          <w:bCs/>
          <w:color w:val="000000" w:themeColor="text1"/>
          <w:sz w:val="24"/>
          <w:szCs w:val="24"/>
        </w:rPr>
        <w:t xml:space="preserve">and reducing </w:t>
      </w:r>
      <w:r w:rsidR="00F83903" w:rsidRPr="005C0481">
        <w:rPr>
          <w:rFonts w:cs="Times New Roman"/>
          <w:color w:val="000000" w:themeColor="text1"/>
          <w:sz w:val="24"/>
          <w:szCs w:val="24"/>
        </w:rPr>
        <w:t xml:space="preserve">negative </w:t>
      </w:r>
      <w:r w:rsidR="00F83903" w:rsidRPr="005C0481">
        <w:rPr>
          <w:rFonts w:cs="Times New Roman"/>
          <w:i/>
          <w:color w:val="000000" w:themeColor="text1"/>
          <w:sz w:val="24"/>
          <w:szCs w:val="24"/>
        </w:rPr>
        <w:t>environmental</w:t>
      </w:r>
      <w:r w:rsidR="00F83903" w:rsidRPr="005C0481">
        <w:rPr>
          <w:rFonts w:cs="Times New Roman"/>
          <w:color w:val="000000" w:themeColor="text1"/>
          <w:sz w:val="24"/>
          <w:szCs w:val="24"/>
        </w:rPr>
        <w:t xml:space="preserve"> impacts (</w:t>
      </w:r>
      <w:proofErr w:type="spellStart"/>
      <w:r w:rsidR="00F83903" w:rsidRPr="005C0481">
        <w:rPr>
          <w:rFonts w:cs="Times New Roman"/>
          <w:color w:val="000000" w:themeColor="text1"/>
          <w:sz w:val="24"/>
          <w:szCs w:val="24"/>
        </w:rPr>
        <w:t>Hassini</w:t>
      </w:r>
      <w:proofErr w:type="spellEnd"/>
      <w:r w:rsidR="00F83903" w:rsidRPr="005C0481">
        <w:rPr>
          <w:rFonts w:cs="Times New Roman"/>
          <w:color w:val="000000" w:themeColor="text1"/>
          <w:sz w:val="24"/>
          <w:szCs w:val="24"/>
        </w:rPr>
        <w:t xml:space="preserve"> et al., 2011).</w:t>
      </w:r>
      <w:r w:rsidR="00F83903" w:rsidRPr="005C0481">
        <w:rPr>
          <w:bCs/>
          <w:color w:val="000000" w:themeColor="text1"/>
          <w:sz w:val="24"/>
          <w:szCs w:val="24"/>
        </w:rPr>
        <w:t xml:space="preserve"> </w:t>
      </w:r>
    </w:p>
    <w:p w14:paraId="12BAD3C7" w14:textId="4BBEE6B3" w:rsidR="00D533E1" w:rsidRDefault="00F83903" w:rsidP="001E0C5E">
      <w:pPr>
        <w:spacing w:after="0" w:line="480" w:lineRule="auto"/>
        <w:ind w:firstLine="360"/>
        <w:jc w:val="both"/>
        <w:rPr>
          <w:rFonts w:eastAsia="Times New Roman" w:cs="Times New Roman"/>
          <w:color w:val="000000" w:themeColor="text1"/>
          <w:sz w:val="24"/>
          <w:szCs w:val="24"/>
        </w:rPr>
      </w:pPr>
      <w:r w:rsidRPr="005C0481">
        <w:rPr>
          <w:bCs/>
          <w:color w:val="000000" w:themeColor="text1"/>
          <w:sz w:val="24"/>
          <w:szCs w:val="24"/>
        </w:rPr>
        <w:t>For example, the manufactur</w:t>
      </w:r>
      <w:r w:rsidR="005160AB" w:rsidRPr="005C0481">
        <w:rPr>
          <w:bCs/>
          <w:color w:val="000000" w:themeColor="text1"/>
          <w:sz w:val="24"/>
          <w:szCs w:val="24"/>
        </w:rPr>
        <w:t>ing</w:t>
      </w:r>
      <w:r w:rsidRPr="005C0481">
        <w:rPr>
          <w:bCs/>
          <w:sz w:val="24"/>
          <w:szCs w:val="24"/>
        </w:rPr>
        <w:t xml:space="preserve"> </w:t>
      </w:r>
      <w:r>
        <w:rPr>
          <w:bCs/>
          <w:sz w:val="24"/>
          <w:szCs w:val="24"/>
        </w:rPr>
        <w:t xml:space="preserve">sector </w:t>
      </w:r>
      <w:r w:rsidR="005160AB">
        <w:rPr>
          <w:bCs/>
          <w:sz w:val="24"/>
          <w:szCs w:val="24"/>
        </w:rPr>
        <w:t xml:space="preserve">as </w:t>
      </w:r>
      <w:r>
        <w:rPr>
          <w:bCs/>
          <w:sz w:val="24"/>
          <w:szCs w:val="24"/>
        </w:rPr>
        <w:t>a product system</w:t>
      </w:r>
      <w:r w:rsidR="005160AB">
        <w:rPr>
          <w:bCs/>
          <w:sz w:val="24"/>
          <w:szCs w:val="24"/>
        </w:rPr>
        <w:t>, relates directly and indirectly</w:t>
      </w:r>
      <w:r>
        <w:rPr>
          <w:bCs/>
          <w:sz w:val="24"/>
          <w:szCs w:val="24"/>
        </w:rPr>
        <w:t xml:space="preserve"> </w:t>
      </w:r>
      <w:r w:rsidR="005160AB">
        <w:rPr>
          <w:bCs/>
          <w:sz w:val="24"/>
          <w:szCs w:val="24"/>
        </w:rPr>
        <w:t>to economic wealth creation, impact</w:t>
      </w:r>
      <w:r w:rsidR="00D533E1">
        <w:rPr>
          <w:bCs/>
          <w:sz w:val="24"/>
          <w:szCs w:val="24"/>
        </w:rPr>
        <w:t xml:space="preserve"> on</w:t>
      </w:r>
      <w:r w:rsidR="005160AB">
        <w:rPr>
          <w:bCs/>
          <w:sz w:val="24"/>
          <w:szCs w:val="24"/>
        </w:rPr>
        <w:t xml:space="preserve"> </w:t>
      </w:r>
      <w:r w:rsidR="005160AB" w:rsidRPr="0058441A">
        <w:rPr>
          <w:bCs/>
          <w:sz w:val="24"/>
          <w:szCs w:val="24"/>
        </w:rPr>
        <w:t xml:space="preserve">the natural environment and </w:t>
      </w:r>
      <w:r w:rsidR="00D533E1">
        <w:rPr>
          <w:bCs/>
          <w:sz w:val="24"/>
          <w:szCs w:val="24"/>
        </w:rPr>
        <w:t>social systems</w:t>
      </w:r>
      <w:r w:rsidR="005160AB" w:rsidRPr="0058441A">
        <w:rPr>
          <w:bCs/>
          <w:sz w:val="24"/>
          <w:szCs w:val="24"/>
        </w:rPr>
        <w:t xml:space="preserve"> </w:t>
      </w:r>
      <w:r w:rsidR="005160AB" w:rsidRPr="0058441A">
        <w:rPr>
          <w:rFonts w:cs="Times New Roman"/>
          <w:bCs/>
          <w:sz w:val="24"/>
          <w:szCs w:val="24"/>
        </w:rPr>
        <w:t>along the product</w:t>
      </w:r>
      <w:r w:rsidR="00812768">
        <w:rPr>
          <w:rFonts w:cs="Times New Roman"/>
          <w:bCs/>
          <w:sz w:val="24"/>
          <w:szCs w:val="24"/>
        </w:rPr>
        <w:t xml:space="preserve">’s </w:t>
      </w:r>
      <w:r w:rsidR="005160AB" w:rsidRPr="0058441A">
        <w:rPr>
          <w:rFonts w:cs="Times New Roman"/>
          <w:bCs/>
          <w:sz w:val="24"/>
          <w:szCs w:val="24"/>
        </w:rPr>
        <w:t xml:space="preserve">life cycle </w:t>
      </w:r>
      <w:r w:rsidR="005160AB" w:rsidRPr="0058441A">
        <w:rPr>
          <w:bCs/>
          <w:sz w:val="24"/>
          <w:szCs w:val="24"/>
        </w:rPr>
        <w:t>(</w:t>
      </w:r>
      <w:r w:rsidR="005160AB" w:rsidRPr="0058441A">
        <w:rPr>
          <w:rFonts w:cs="Times New Roman"/>
          <w:bCs/>
          <w:sz w:val="24"/>
          <w:szCs w:val="24"/>
        </w:rPr>
        <w:t>Kusi-Sarpong et al., 2015, Warren et al., 2001).</w:t>
      </w:r>
      <w:r w:rsidR="005160AB" w:rsidRPr="0058441A">
        <w:rPr>
          <w:bCs/>
          <w:sz w:val="24"/>
          <w:szCs w:val="24"/>
        </w:rPr>
        <w:t xml:space="preserve"> </w:t>
      </w:r>
      <w:r w:rsidR="001540AC">
        <w:rPr>
          <w:bCs/>
          <w:sz w:val="24"/>
          <w:szCs w:val="24"/>
        </w:rPr>
        <w:t xml:space="preserve">Responding to these multi-stakeholder </w:t>
      </w:r>
      <w:r w:rsidR="000A7906" w:rsidRPr="00D61E79">
        <w:rPr>
          <w:bCs/>
          <w:color w:val="000000" w:themeColor="text1"/>
          <w:sz w:val="24"/>
          <w:szCs w:val="24"/>
        </w:rPr>
        <w:t xml:space="preserve">pressures and </w:t>
      </w:r>
      <w:r w:rsidR="001540AC" w:rsidRPr="00D61E79">
        <w:rPr>
          <w:bCs/>
          <w:color w:val="000000" w:themeColor="text1"/>
          <w:sz w:val="24"/>
          <w:szCs w:val="24"/>
        </w:rPr>
        <w:t xml:space="preserve">concerns </w:t>
      </w:r>
      <w:r w:rsidR="00B81054" w:rsidRPr="002A293F">
        <w:rPr>
          <w:rFonts w:eastAsia="Times New Roman" w:cs="Times New Roman"/>
          <w:color w:val="000000" w:themeColor="text1"/>
          <w:sz w:val="24"/>
          <w:szCs w:val="24"/>
        </w:rPr>
        <w:t>(</w:t>
      </w:r>
      <w:r w:rsidR="002A293F" w:rsidRPr="002A293F">
        <w:rPr>
          <w:rFonts w:cs="Times New Roman"/>
          <w:color w:val="000000" w:themeColor="text1"/>
          <w:sz w:val="24"/>
          <w:szCs w:val="24"/>
        </w:rPr>
        <w:t xml:space="preserve">Badri Ahmadi et al., </w:t>
      </w:r>
      <w:r w:rsidR="002A293F" w:rsidRPr="00685AAA">
        <w:rPr>
          <w:rFonts w:cs="Times New Roman"/>
          <w:color w:val="000000" w:themeColor="text1"/>
          <w:sz w:val="24"/>
          <w:szCs w:val="24"/>
        </w:rPr>
        <w:t>201</w:t>
      </w:r>
      <w:r w:rsidR="00A02F02" w:rsidRPr="00685AAA">
        <w:rPr>
          <w:rFonts w:cs="Times New Roman"/>
          <w:color w:val="000000" w:themeColor="text1"/>
          <w:sz w:val="24"/>
          <w:szCs w:val="24"/>
        </w:rPr>
        <w:t>7</w:t>
      </w:r>
      <w:r w:rsidR="00685AAA">
        <w:rPr>
          <w:rFonts w:cs="Times New Roman"/>
          <w:color w:val="000000" w:themeColor="text1"/>
          <w:sz w:val="24"/>
          <w:szCs w:val="24"/>
        </w:rPr>
        <w:t>b</w:t>
      </w:r>
      <w:r w:rsidR="00204600" w:rsidRPr="00685AAA">
        <w:rPr>
          <w:rFonts w:eastAsia="Times New Roman" w:cs="Times New Roman"/>
          <w:color w:val="000000" w:themeColor="text1"/>
          <w:sz w:val="24"/>
          <w:szCs w:val="24"/>
        </w:rPr>
        <w:t>)</w:t>
      </w:r>
      <w:r w:rsidR="001540AC" w:rsidRPr="00685AAA">
        <w:rPr>
          <w:rFonts w:eastAsia="Times New Roman" w:cs="Times New Roman"/>
          <w:color w:val="000000" w:themeColor="text1"/>
          <w:sz w:val="24"/>
          <w:szCs w:val="24"/>
        </w:rPr>
        <w:t xml:space="preserve"> is </w:t>
      </w:r>
      <w:r w:rsidR="00D533E1">
        <w:rPr>
          <w:rFonts w:eastAsia="Times New Roman" w:cs="Times New Roman"/>
          <w:color w:val="000000" w:themeColor="text1"/>
          <w:sz w:val="24"/>
          <w:szCs w:val="24"/>
        </w:rPr>
        <w:t xml:space="preserve">important for </w:t>
      </w:r>
      <w:r w:rsidR="001540AC">
        <w:rPr>
          <w:rFonts w:eastAsia="Times New Roman" w:cs="Times New Roman"/>
          <w:color w:val="000000" w:themeColor="text1"/>
          <w:sz w:val="24"/>
          <w:szCs w:val="24"/>
        </w:rPr>
        <w:t>sustainable development</w:t>
      </w:r>
      <w:r w:rsidR="00D533E1">
        <w:rPr>
          <w:rFonts w:eastAsia="Times New Roman" w:cs="Times New Roman"/>
          <w:color w:val="000000" w:themeColor="text1"/>
          <w:sz w:val="24"/>
          <w:szCs w:val="24"/>
        </w:rPr>
        <w:t xml:space="preserve"> progress</w:t>
      </w:r>
      <w:r w:rsidR="00204600" w:rsidRPr="002A293F">
        <w:rPr>
          <w:rFonts w:eastAsia="Times New Roman" w:cs="Times New Roman"/>
          <w:color w:val="000000" w:themeColor="text1"/>
          <w:sz w:val="24"/>
          <w:szCs w:val="24"/>
        </w:rPr>
        <w:t>.</w:t>
      </w:r>
      <w:r w:rsidR="0005661A" w:rsidRPr="002A293F">
        <w:rPr>
          <w:rFonts w:eastAsia="Times New Roman" w:cs="Times New Roman"/>
          <w:color w:val="000000" w:themeColor="text1"/>
          <w:sz w:val="24"/>
          <w:szCs w:val="24"/>
        </w:rPr>
        <w:t xml:space="preserve"> </w:t>
      </w:r>
    </w:p>
    <w:p w14:paraId="245B41FA" w14:textId="7E6008A5" w:rsidR="001E0C5E" w:rsidRPr="00272EF4" w:rsidRDefault="00D533E1" w:rsidP="001E0C5E">
      <w:pPr>
        <w:spacing w:after="0" w:line="480" w:lineRule="auto"/>
        <w:ind w:firstLine="360"/>
        <w:jc w:val="both"/>
        <w:rPr>
          <w:rFonts w:cs="TimesNewRomanPSMT"/>
          <w:sz w:val="24"/>
          <w:szCs w:val="24"/>
        </w:rPr>
      </w:pPr>
      <w:r>
        <w:rPr>
          <w:rFonts w:eastAsia="Times New Roman" w:cs="Times New Roman"/>
          <w:color w:val="000000" w:themeColor="text1"/>
          <w:sz w:val="24"/>
          <w:szCs w:val="24"/>
        </w:rPr>
        <w:t>A</w:t>
      </w:r>
      <w:r w:rsidR="000A7906" w:rsidRPr="00D61E79">
        <w:rPr>
          <w:rFonts w:eastAsia="Times New Roman" w:cs="Times New Roman"/>
          <w:color w:val="000000" w:themeColor="text1"/>
          <w:sz w:val="24"/>
          <w:szCs w:val="24"/>
        </w:rPr>
        <w:t xml:space="preserve">chieving sustainable development will require </w:t>
      </w:r>
      <w:r w:rsidR="009E52FB" w:rsidRPr="00D61E79">
        <w:rPr>
          <w:rFonts w:eastAsia="Times New Roman" w:cs="Times New Roman"/>
          <w:color w:val="000000" w:themeColor="text1"/>
          <w:sz w:val="24"/>
          <w:szCs w:val="24"/>
        </w:rPr>
        <w:t xml:space="preserve">the implementation of </w:t>
      </w:r>
      <w:r w:rsidR="000A7906" w:rsidRPr="00D61E79">
        <w:rPr>
          <w:rFonts w:eastAsia="Times New Roman" w:cs="Times New Roman"/>
          <w:color w:val="000000" w:themeColor="text1"/>
          <w:sz w:val="24"/>
          <w:szCs w:val="24"/>
        </w:rPr>
        <w:t>sustainable innovations (</w:t>
      </w:r>
      <w:r w:rsidR="00DF383A" w:rsidRPr="00D61E79">
        <w:rPr>
          <w:rFonts w:eastAsia="Times New Roman" w:cs="Times New Roman"/>
          <w:color w:val="000000" w:themeColor="text1"/>
          <w:sz w:val="24"/>
          <w:szCs w:val="24"/>
        </w:rPr>
        <w:t xml:space="preserve">Boons et al., 2013; </w:t>
      </w:r>
      <w:proofErr w:type="spellStart"/>
      <w:r w:rsidR="009E52FB" w:rsidRPr="00D61E79">
        <w:rPr>
          <w:rFonts w:eastAsia="Times New Roman" w:cs="Times New Roman"/>
          <w:color w:val="000000" w:themeColor="text1"/>
          <w:sz w:val="24"/>
          <w:szCs w:val="24"/>
        </w:rPr>
        <w:t>Horbach</w:t>
      </w:r>
      <w:proofErr w:type="spellEnd"/>
      <w:r w:rsidR="009E52FB" w:rsidRPr="00D61E79">
        <w:rPr>
          <w:rFonts w:eastAsia="Times New Roman" w:cs="Times New Roman"/>
          <w:color w:val="000000" w:themeColor="text1"/>
          <w:sz w:val="24"/>
          <w:szCs w:val="24"/>
        </w:rPr>
        <w:t>, 2005)</w:t>
      </w:r>
      <w:r w:rsidR="000A7906" w:rsidRPr="00D61E79">
        <w:rPr>
          <w:rFonts w:eastAsia="Times New Roman" w:cs="Times New Roman"/>
          <w:color w:val="000000" w:themeColor="text1"/>
          <w:sz w:val="24"/>
          <w:szCs w:val="24"/>
        </w:rPr>
        <w:t xml:space="preserve">. Sustainable innovation </w:t>
      </w:r>
      <w:r w:rsidR="00AB3415" w:rsidRPr="00D61E79">
        <w:rPr>
          <w:rFonts w:eastAsia="Times New Roman" w:cs="Times New Roman"/>
          <w:color w:val="000000" w:themeColor="text1"/>
          <w:sz w:val="24"/>
          <w:szCs w:val="24"/>
        </w:rPr>
        <w:t xml:space="preserve">can be defined as </w:t>
      </w:r>
      <w:r>
        <w:rPr>
          <w:rFonts w:eastAsia="Times New Roman" w:cs="Times New Roman"/>
          <w:color w:val="000000" w:themeColor="text1"/>
          <w:sz w:val="24"/>
          <w:szCs w:val="24"/>
        </w:rPr>
        <w:t xml:space="preserve">introducing </w:t>
      </w:r>
      <w:r w:rsidRPr="00D61E79">
        <w:rPr>
          <w:rFonts w:eastAsia="Times New Roman" w:cs="Times New Roman"/>
          <w:color w:val="000000" w:themeColor="text1"/>
          <w:sz w:val="24"/>
          <w:szCs w:val="24"/>
        </w:rPr>
        <w:t>novel</w:t>
      </w:r>
      <w:r>
        <w:rPr>
          <w:rFonts w:eastAsia="Times New Roman" w:cs="Times New Roman"/>
          <w:color w:val="000000" w:themeColor="text1"/>
          <w:sz w:val="24"/>
          <w:szCs w:val="24"/>
        </w:rPr>
        <w:t>,</w:t>
      </w:r>
      <w:r w:rsidR="00AB3415" w:rsidRPr="00D61E79">
        <w:rPr>
          <w:rFonts w:eastAsia="Times New Roman" w:cs="Times New Roman"/>
          <w:color w:val="000000" w:themeColor="text1"/>
          <w:sz w:val="24"/>
          <w:szCs w:val="24"/>
        </w:rPr>
        <w:t xml:space="preserve"> or </w:t>
      </w:r>
      <w:r w:rsidR="008C75D6">
        <w:rPr>
          <w:rFonts w:eastAsia="Times New Roman" w:cs="Times New Roman"/>
          <w:color w:val="000000" w:themeColor="text1"/>
          <w:sz w:val="24"/>
          <w:szCs w:val="24"/>
        </w:rPr>
        <w:t>modifications</w:t>
      </w:r>
      <w:r w:rsidR="00942DE9" w:rsidRPr="00D61E79">
        <w:rPr>
          <w:rFonts w:eastAsia="Times New Roman" w:cs="Times New Roman"/>
          <w:color w:val="000000" w:themeColor="text1"/>
          <w:sz w:val="24"/>
          <w:szCs w:val="24"/>
        </w:rPr>
        <w:t xml:space="preserve"> in</w:t>
      </w:r>
      <w:r>
        <w:rPr>
          <w:rFonts w:eastAsia="Times New Roman" w:cs="Times New Roman"/>
          <w:color w:val="000000" w:themeColor="text1"/>
          <w:sz w:val="24"/>
          <w:szCs w:val="24"/>
        </w:rPr>
        <w:t>,</w:t>
      </w:r>
      <w:r w:rsidR="00942DE9" w:rsidRPr="00D61E79">
        <w:rPr>
          <w:rFonts w:eastAsia="Times New Roman" w:cs="Times New Roman"/>
          <w:color w:val="000000" w:themeColor="text1"/>
          <w:sz w:val="24"/>
          <w:szCs w:val="24"/>
        </w:rPr>
        <w:t xml:space="preserve"> production</w:t>
      </w:r>
      <w:r w:rsidR="00AB3415" w:rsidRPr="00D61E79">
        <w:rPr>
          <w:rFonts w:eastAsia="Times New Roman" w:cs="Times New Roman"/>
          <w:color w:val="000000" w:themeColor="text1"/>
          <w:sz w:val="24"/>
          <w:szCs w:val="24"/>
        </w:rPr>
        <w:t xml:space="preserve"> processes, techniques, systems</w:t>
      </w:r>
      <w:r w:rsidR="00942DE9" w:rsidRPr="00D61E79">
        <w:rPr>
          <w:rFonts w:eastAsia="Times New Roman" w:cs="Times New Roman"/>
          <w:color w:val="000000" w:themeColor="text1"/>
          <w:sz w:val="24"/>
          <w:szCs w:val="24"/>
        </w:rPr>
        <w:t>, organization</w:t>
      </w:r>
      <w:r w:rsidR="00C959AD">
        <w:rPr>
          <w:rFonts w:eastAsia="Times New Roman" w:cs="Times New Roman"/>
          <w:color w:val="000000" w:themeColor="text1"/>
          <w:sz w:val="24"/>
          <w:szCs w:val="24"/>
        </w:rPr>
        <w:t>s</w:t>
      </w:r>
      <w:r w:rsidR="00AB3415" w:rsidRPr="00D61E79">
        <w:rPr>
          <w:rFonts w:eastAsia="Times New Roman" w:cs="Times New Roman"/>
          <w:color w:val="000000" w:themeColor="text1"/>
          <w:sz w:val="24"/>
          <w:szCs w:val="24"/>
        </w:rPr>
        <w:t xml:space="preserve"> and products to </w:t>
      </w:r>
      <w:r>
        <w:rPr>
          <w:rFonts w:eastAsia="Times New Roman" w:cs="Times New Roman"/>
          <w:color w:val="000000" w:themeColor="text1"/>
          <w:sz w:val="24"/>
          <w:szCs w:val="24"/>
        </w:rPr>
        <w:t>lessen</w:t>
      </w:r>
      <w:r w:rsidRPr="00D61E79">
        <w:rPr>
          <w:rFonts w:eastAsia="Times New Roman" w:cs="Times New Roman"/>
          <w:color w:val="000000" w:themeColor="text1"/>
          <w:sz w:val="24"/>
          <w:szCs w:val="24"/>
        </w:rPr>
        <w:t xml:space="preserve"> </w:t>
      </w:r>
      <w:r w:rsidR="00AB3415" w:rsidRPr="00D61E79">
        <w:rPr>
          <w:rFonts w:eastAsia="Times New Roman" w:cs="Times New Roman"/>
          <w:color w:val="000000" w:themeColor="text1"/>
          <w:sz w:val="24"/>
          <w:szCs w:val="24"/>
        </w:rPr>
        <w:t>environmental damage</w:t>
      </w:r>
      <w:r>
        <w:rPr>
          <w:rFonts w:eastAsia="Times New Roman" w:cs="Times New Roman"/>
          <w:color w:val="000000" w:themeColor="text1"/>
          <w:sz w:val="24"/>
          <w:szCs w:val="24"/>
        </w:rPr>
        <w:t>. These innovations should also</w:t>
      </w:r>
      <w:r w:rsidR="00AB3415" w:rsidRPr="00D61E79">
        <w:rPr>
          <w:rFonts w:eastAsia="Times New Roman" w:cs="Times New Roman"/>
          <w:color w:val="000000" w:themeColor="text1"/>
          <w:sz w:val="24"/>
          <w:szCs w:val="24"/>
        </w:rPr>
        <w:t xml:space="preserve"> provid</w:t>
      </w:r>
      <w:r w:rsidR="00DF383A" w:rsidRPr="00D61E79">
        <w:rPr>
          <w:rFonts w:eastAsia="Times New Roman" w:cs="Times New Roman"/>
          <w:color w:val="000000" w:themeColor="text1"/>
          <w:sz w:val="24"/>
          <w:szCs w:val="24"/>
        </w:rPr>
        <w:t>e</w:t>
      </w:r>
      <w:r w:rsidR="00AB3415" w:rsidRPr="00D61E79">
        <w:rPr>
          <w:rFonts w:eastAsia="Times New Roman" w:cs="Times New Roman"/>
          <w:color w:val="000000" w:themeColor="text1"/>
          <w:sz w:val="24"/>
          <w:szCs w:val="24"/>
        </w:rPr>
        <w:t xml:space="preserve"> </w:t>
      </w:r>
      <w:r>
        <w:rPr>
          <w:rFonts w:eastAsia="Times New Roman" w:cs="Times New Roman"/>
          <w:color w:val="000000" w:themeColor="text1"/>
          <w:sz w:val="24"/>
          <w:szCs w:val="24"/>
        </w:rPr>
        <w:t>similar</w:t>
      </w:r>
      <w:r w:rsidR="00F87058" w:rsidRPr="00D61E79">
        <w:rPr>
          <w:rFonts w:eastAsia="Times New Roman" w:cs="Times New Roman"/>
          <w:color w:val="000000" w:themeColor="text1"/>
          <w:sz w:val="24"/>
          <w:szCs w:val="24"/>
        </w:rPr>
        <w:t xml:space="preserve"> or </w:t>
      </w:r>
      <w:r>
        <w:rPr>
          <w:rFonts w:eastAsia="Times New Roman" w:cs="Times New Roman"/>
          <w:color w:val="000000" w:themeColor="text1"/>
          <w:sz w:val="24"/>
          <w:szCs w:val="24"/>
        </w:rPr>
        <w:t>greater</w:t>
      </w:r>
      <w:r w:rsidR="00AB3415" w:rsidRPr="00D61E79">
        <w:rPr>
          <w:rFonts w:eastAsia="Times New Roman" w:cs="Times New Roman"/>
          <w:color w:val="000000" w:themeColor="text1"/>
          <w:sz w:val="24"/>
          <w:szCs w:val="24"/>
        </w:rPr>
        <w:t xml:space="preserve"> value with</w:t>
      </w:r>
      <w:r w:rsidR="00DF383A" w:rsidRPr="00D61E79">
        <w:rPr>
          <w:rFonts w:eastAsia="Times New Roman" w:cs="Times New Roman"/>
          <w:color w:val="000000" w:themeColor="text1"/>
          <w:sz w:val="24"/>
          <w:szCs w:val="24"/>
        </w:rPr>
        <w:t xml:space="preserve"> improved</w:t>
      </w:r>
      <w:r w:rsidR="00AB3415" w:rsidRPr="00D61E79">
        <w:rPr>
          <w:rFonts w:eastAsia="Times New Roman" w:cs="Times New Roman"/>
          <w:color w:val="000000" w:themeColor="text1"/>
          <w:sz w:val="24"/>
          <w:szCs w:val="24"/>
        </w:rPr>
        <w:t xml:space="preserve"> economic, social and </w:t>
      </w:r>
      <w:r>
        <w:rPr>
          <w:rFonts w:eastAsia="Times New Roman" w:cs="Times New Roman"/>
          <w:color w:val="000000" w:themeColor="text1"/>
          <w:sz w:val="24"/>
          <w:szCs w:val="24"/>
        </w:rPr>
        <w:t>organizational</w:t>
      </w:r>
      <w:r w:rsidRPr="00D61E79">
        <w:rPr>
          <w:rFonts w:eastAsia="Times New Roman" w:cs="Times New Roman"/>
          <w:color w:val="000000" w:themeColor="text1"/>
          <w:sz w:val="24"/>
          <w:szCs w:val="24"/>
        </w:rPr>
        <w:t xml:space="preserve"> </w:t>
      </w:r>
      <w:r w:rsidR="00DF383A" w:rsidRPr="00D61E79">
        <w:rPr>
          <w:rFonts w:eastAsia="Times New Roman" w:cs="Times New Roman"/>
          <w:color w:val="000000" w:themeColor="text1"/>
          <w:sz w:val="24"/>
          <w:szCs w:val="24"/>
        </w:rPr>
        <w:t>performance</w:t>
      </w:r>
      <w:r w:rsidR="00AB3415" w:rsidRPr="00D61E79">
        <w:rPr>
          <w:rFonts w:eastAsia="Times New Roman" w:cs="Times New Roman"/>
          <w:color w:val="000000" w:themeColor="text1"/>
          <w:sz w:val="24"/>
          <w:szCs w:val="24"/>
        </w:rPr>
        <w:t xml:space="preserve"> </w:t>
      </w:r>
      <w:r w:rsidR="000A7906" w:rsidRPr="00D61E79">
        <w:rPr>
          <w:rFonts w:eastAsia="Times New Roman" w:cs="Times New Roman"/>
          <w:color w:val="000000" w:themeColor="text1"/>
          <w:sz w:val="24"/>
          <w:szCs w:val="24"/>
        </w:rPr>
        <w:t>(</w:t>
      </w:r>
      <w:proofErr w:type="spellStart"/>
      <w:r w:rsidR="000707C8" w:rsidRPr="00D61E79">
        <w:rPr>
          <w:rFonts w:eastAsia="Times New Roman" w:cs="Times New Roman"/>
          <w:color w:val="000000" w:themeColor="text1"/>
          <w:sz w:val="24"/>
          <w:szCs w:val="24"/>
        </w:rPr>
        <w:t>Hafkesbrink</w:t>
      </w:r>
      <w:proofErr w:type="spellEnd"/>
      <w:r w:rsidR="000707C8" w:rsidRPr="00D61E79">
        <w:rPr>
          <w:rFonts w:eastAsia="Times New Roman" w:cs="Times New Roman"/>
          <w:color w:val="000000" w:themeColor="text1"/>
          <w:sz w:val="24"/>
          <w:szCs w:val="24"/>
        </w:rPr>
        <w:t xml:space="preserve"> &amp; </w:t>
      </w:r>
      <w:proofErr w:type="spellStart"/>
      <w:r w:rsidR="000707C8" w:rsidRPr="00D61E79">
        <w:rPr>
          <w:rFonts w:eastAsia="Times New Roman" w:cs="Times New Roman"/>
          <w:color w:val="000000" w:themeColor="text1"/>
          <w:sz w:val="24"/>
          <w:szCs w:val="24"/>
        </w:rPr>
        <w:t>Halstrick-Schwenk</w:t>
      </w:r>
      <w:proofErr w:type="spellEnd"/>
      <w:r w:rsidR="000707C8" w:rsidRPr="00D61E79">
        <w:rPr>
          <w:rFonts w:eastAsia="Times New Roman" w:cs="Times New Roman"/>
          <w:color w:val="000000" w:themeColor="text1"/>
          <w:sz w:val="24"/>
          <w:szCs w:val="24"/>
        </w:rPr>
        <w:t>,</w:t>
      </w:r>
      <w:r w:rsidR="00254AC6">
        <w:rPr>
          <w:rFonts w:eastAsia="Times New Roman" w:cs="Times New Roman"/>
          <w:color w:val="000000" w:themeColor="text1"/>
          <w:sz w:val="24"/>
          <w:szCs w:val="24"/>
        </w:rPr>
        <w:t xml:space="preserve"> </w:t>
      </w:r>
      <w:r w:rsidR="000707C8" w:rsidRPr="00D61E79">
        <w:rPr>
          <w:rFonts w:eastAsia="Times New Roman" w:cs="Times New Roman"/>
          <w:color w:val="000000" w:themeColor="text1"/>
          <w:sz w:val="24"/>
          <w:szCs w:val="24"/>
        </w:rPr>
        <w:t xml:space="preserve">2005; </w:t>
      </w:r>
      <w:proofErr w:type="spellStart"/>
      <w:r w:rsidR="009E52FB" w:rsidRPr="00D61E79">
        <w:rPr>
          <w:rFonts w:eastAsia="Times New Roman" w:cs="Times New Roman"/>
          <w:color w:val="000000" w:themeColor="text1"/>
          <w:sz w:val="24"/>
          <w:szCs w:val="24"/>
        </w:rPr>
        <w:t>Horbach</w:t>
      </w:r>
      <w:proofErr w:type="spellEnd"/>
      <w:r w:rsidR="009E52FB" w:rsidRPr="00D61E79">
        <w:rPr>
          <w:rFonts w:eastAsia="Times New Roman" w:cs="Times New Roman"/>
          <w:color w:val="000000" w:themeColor="text1"/>
          <w:sz w:val="24"/>
          <w:szCs w:val="24"/>
        </w:rPr>
        <w:t>, 2005)</w:t>
      </w:r>
      <w:r w:rsidR="00DF383A" w:rsidRPr="00D61E79">
        <w:rPr>
          <w:rFonts w:eastAsia="Times New Roman" w:cs="Times New Roman"/>
          <w:color w:val="000000" w:themeColor="text1"/>
          <w:sz w:val="24"/>
          <w:szCs w:val="24"/>
        </w:rPr>
        <w:t xml:space="preserve">. </w:t>
      </w:r>
      <w:r w:rsidR="00641E9E">
        <w:rPr>
          <w:rFonts w:eastAsia="Times New Roman" w:cs="Times New Roman"/>
          <w:color w:val="000000" w:themeColor="text1"/>
          <w:sz w:val="24"/>
          <w:szCs w:val="24"/>
        </w:rPr>
        <w:t>F</w:t>
      </w:r>
      <w:r w:rsidR="00927BC3">
        <w:rPr>
          <w:rFonts w:eastAsia="Times New Roman" w:cs="Times New Roman"/>
          <w:sz w:val="24"/>
          <w:szCs w:val="24"/>
        </w:rPr>
        <w:t xml:space="preserve">irms </w:t>
      </w:r>
      <w:r w:rsidR="00C47ABC">
        <w:rPr>
          <w:rFonts w:eastAsia="Times New Roman" w:cs="Times New Roman"/>
          <w:sz w:val="24"/>
          <w:szCs w:val="24"/>
        </w:rPr>
        <w:t>can</w:t>
      </w:r>
      <w:r w:rsidR="00D14389">
        <w:rPr>
          <w:rFonts w:eastAsia="Times New Roman" w:cs="Times New Roman"/>
          <w:sz w:val="24"/>
          <w:szCs w:val="24"/>
        </w:rPr>
        <w:t xml:space="preserve"> develop innovation strategi</w:t>
      </w:r>
      <w:r w:rsidR="00641E9E">
        <w:rPr>
          <w:rFonts w:eastAsia="Times New Roman" w:cs="Times New Roman"/>
          <w:sz w:val="24"/>
          <w:szCs w:val="24"/>
        </w:rPr>
        <w:t>es for addressing and improving</w:t>
      </w:r>
      <w:r w:rsidR="0005661A">
        <w:rPr>
          <w:rFonts w:eastAsia="Times New Roman" w:cs="Times New Roman"/>
          <w:sz w:val="24"/>
          <w:szCs w:val="24"/>
        </w:rPr>
        <w:t xml:space="preserve"> sustainability </w:t>
      </w:r>
      <w:r w:rsidR="00812768">
        <w:rPr>
          <w:rFonts w:eastAsia="Times New Roman" w:cs="Times New Roman"/>
          <w:sz w:val="24"/>
          <w:szCs w:val="24"/>
        </w:rPr>
        <w:t>within the</w:t>
      </w:r>
      <w:r w:rsidR="00641E9E">
        <w:rPr>
          <w:rFonts w:eastAsia="Times New Roman" w:cs="Times New Roman"/>
          <w:sz w:val="24"/>
          <w:szCs w:val="24"/>
        </w:rPr>
        <w:t>ir</w:t>
      </w:r>
      <w:r w:rsidR="00812768">
        <w:rPr>
          <w:rFonts w:eastAsia="Times New Roman" w:cs="Times New Roman"/>
          <w:sz w:val="24"/>
          <w:szCs w:val="24"/>
        </w:rPr>
        <w:t xml:space="preserve"> manufacturing</w:t>
      </w:r>
      <w:r>
        <w:rPr>
          <w:rFonts w:eastAsia="Times New Roman" w:cs="Times New Roman"/>
          <w:sz w:val="24"/>
          <w:szCs w:val="24"/>
        </w:rPr>
        <w:t xml:space="preserve"> processes and</w:t>
      </w:r>
      <w:r w:rsidR="00812768">
        <w:rPr>
          <w:rFonts w:eastAsia="Times New Roman" w:cs="Times New Roman"/>
          <w:sz w:val="24"/>
          <w:szCs w:val="24"/>
        </w:rPr>
        <w:t xml:space="preserve"> </w:t>
      </w:r>
      <w:r w:rsidR="0005661A">
        <w:rPr>
          <w:rFonts w:eastAsia="Times New Roman" w:cs="Times New Roman"/>
          <w:sz w:val="24"/>
          <w:szCs w:val="24"/>
        </w:rPr>
        <w:t xml:space="preserve">supply chains </w:t>
      </w:r>
      <w:r w:rsidR="00812768">
        <w:rPr>
          <w:rFonts w:eastAsia="Times New Roman" w:cs="Times New Roman"/>
          <w:sz w:val="24"/>
          <w:szCs w:val="24"/>
        </w:rPr>
        <w:t>(</w:t>
      </w:r>
      <w:r w:rsidRPr="00114A06">
        <w:rPr>
          <w:rFonts w:cs="TimesNewRomanPSMT"/>
          <w:sz w:val="24"/>
          <w:szCs w:val="24"/>
        </w:rPr>
        <w:t>Cai and Zhou, 2014</w:t>
      </w:r>
      <w:r>
        <w:rPr>
          <w:rFonts w:cs="TimesNewRomanPSMT"/>
          <w:sz w:val="24"/>
          <w:szCs w:val="24"/>
        </w:rPr>
        <w:t xml:space="preserve">; </w:t>
      </w:r>
      <w:r w:rsidR="00D14389" w:rsidRPr="00D14389">
        <w:rPr>
          <w:rFonts w:eastAsia="Times New Roman" w:cs="Times New Roman"/>
          <w:sz w:val="24"/>
          <w:szCs w:val="24"/>
        </w:rPr>
        <w:t>Isaksson</w:t>
      </w:r>
      <w:r w:rsidR="00D14389" w:rsidRPr="00D16811">
        <w:rPr>
          <w:rFonts w:eastAsia="Times New Roman" w:cs="Times New Roman"/>
          <w:sz w:val="24"/>
          <w:szCs w:val="24"/>
        </w:rPr>
        <w:t xml:space="preserve"> </w:t>
      </w:r>
      <w:r w:rsidR="00D14389">
        <w:rPr>
          <w:rFonts w:eastAsia="Times New Roman" w:cs="Times New Roman"/>
          <w:sz w:val="24"/>
          <w:szCs w:val="24"/>
        </w:rPr>
        <w:t xml:space="preserve">et al., 2010; </w:t>
      </w:r>
      <w:proofErr w:type="spellStart"/>
      <w:r w:rsidR="00812768" w:rsidRPr="00D16811">
        <w:rPr>
          <w:rFonts w:eastAsia="Times New Roman" w:cs="Times New Roman"/>
          <w:sz w:val="24"/>
          <w:szCs w:val="24"/>
        </w:rPr>
        <w:t>Seuring</w:t>
      </w:r>
      <w:proofErr w:type="spellEnd"/>
      <w:r w:rsidR="00812768" w:rsidRPr="00D16811">
        <w:rPr>
          <w:rFonts w:eastAsia="Times New Roman" w:cs="Times New Roman"/>
          <w:sz w:val="24"/>
          <w:szCs w:val="24"/>
        </w:rPr>
        <w:t xml:space="preserve"> &amp; Müller, </w:t>
      </w:r>
      <w:r w:rsidR="00812768" w:rsidRPr="00BB6D3A">
        <w:rPr>
          <w:rFonts w:eastAsia="Times New Roman" w:cs="Times New Roman"/>
          <w:sz w:val="24"/>
          <w:szCs w:val="24"/>
        </w:rPr>
        <w:t>2008</w:t>
      </w:r>
      <w:r w:rsidR="001B4EC5">
        <w:rPr>
          <w:rFonts w:eastAsia="Times New Roman" w:cs="Times New Roman"/>
          <w:sz w:val="24"/>
          <w:szCs w:val="24"/>
        </w:rPr>
        <w:t>a</w:t>
      </w:r>
      <w:r w:rsidR="001E0C5E" w:rsidRPr="00272EF4">
        <w:rPr>
          <w:rFonts w:cs="TimesNewRomanPSMT"/>
          <w:sz w:val="24"/>
          <w:szCs w:val="24"/>
        </w:rPr>
        <w:t>).</w:t>
      </w:r>
      <w:r w:rsidR="00D14389" w:rsidRPr="00272EF4">
        <w:rPr>
          <w:rFonts w:cs="TimesNewRomanPSMT"/>
          <w:sz w:val="24"/>
          <w:szCs w:val="24"/>
        </w:rPr>
        <w:t xml:space="preserve"> </w:t>
      </w:r>
      <w:r w:rsidR="00E7247A" w:rsidRPr="00272EF4">
        <w:rPr>
          <w:rFonts w:cs="TimesNewRomanPSMT"/>
          <w:sz w:val="24"/>
          <w:szCs w:val="24"/>
        </w:rPr>
        <w:t xml:space="preserve">Sustainable Supply Chains are also </w:t>
      </w:r>
      <w:r w:rsidR="00E7247A" w:rsidRPr="00272EF4">
        <w:rPr>
          <w:rFonts w:cs="TimesNewRomanPSMT"/>
          <w:sz w:val="24"/>
          <w:szCs w:val="24"/>
        </w:rPr>
        <w:lastRenderedPageBreak/>
        <w:t>associated with certain risks</w:t>
      </w:r>
      <w:r w:rsidR="00FB4F0A" w:rsidRPr="00272EF4">
        <w:rPr>
          <w:rFonts w:cs="TimesNewRomanPSMT"/>
          <w:sz w:val="24"/>
          <w:szCs w:val="24"/>
        </w:rPr>
        <w:t>,</w:t>
      </w:r>
      <w:r w:rsidR="00E7247A" w:rsidRPr="00272EF4">
        <w:rPr>
          <w:rFonts w:cs="TimesNewRomanPSMT"/>
          <w:sz w:val="24"/>
          <w:szCs w:val="24"/>
        </w:rPr>
        <w:t xml:space="preserve"> which need to be addressed through risk mitigation strategies or through sustainable innovations (Gouda and </w:t>
      </w:r>
      <w:proofErr w:type="spellStart"/>
      <w:r w:rsidR="00E7247A" w:rsidRPr="00272EF4">
        <w:rPr>
          <w:rFonts w:cs="TimesNewRomanPSMT"/>
          <w:sz w:val="24"/>
          <w:szCs w:val="24"/>
        </w:rPr>
        <w:t>Saranga</w:t>
      </w:r>
      <w:proofErr w:type="spellEnd"/>
      <w:r w:rsidR="00E7247A" w:rsidRPr="00272EF4">
        <w:rPr>
          <w:rFonts w:cs="TimesNewRomanPSMT"/>
          <w:sz w:val="24"/>
          <w:szCs w:val="24"/>
        </w:rPr>
        <w:t xml:space="preserve">, 2018). </w:t>
      </w:r>
    </w:p>
    <w:p w14:paraId="5BFECEA3" w14:textId="35F78F57" w:rsidR="00700B15" w:rsidRPr="00700B15" w:rsidRDefault="00D533E1" w:rsidP="00B81054">
      <w:pPr>
        <w:spacing w:after="0" w:line="480" w:lineRule="auto"/>
        <w:ind w:firstLine="360"/>
        <w:jc w:val="both"/>
        <w:rPr>
          <w:rFonts w:eastAsia="Times New Roman" w:cs="Times New Roman"/>
          <w:color w:val="000000" w:themeColor="text1"/>
          <w:sz w:val="24"/>
          <w:szCs w:val="24"/>
        </w:rPr>
      </w:pPr>
      <w:r w:rsidRPr="00272EF4">
        <w:rPr>
          <w:rFonts w:eastAsia="Times New Roman" w:cs="Times New Roman"/>
          <w:color w:val="000000" w:themeColor="text1"/>
          <w:sz w:val="24"/>
          <w:szCs w:val="24"/>
        </w:rPr>
        <w:t>S</w:t>
      </w:r>
      <w:r w:rsidR="00937783" w:rsidRPr="00272EF4">
        <w:rPr>
          <w:rFonts w:eastAsia="Times New Roman" w:cs="Times New Roman"/>
          <w:color w:val="000000" w:themeColor="text1"/>
          <w:sz w:val="24"/>
          <w:szCs w:val="24"/>
        </w:rPr>
        <w:t xml:space="preserve">everal studies have proposed </w:t>
      </w:r>
      <w:r w:rsidR="00401F38" w:rsidRPr="00272EF4">
        <w:rPr>
          <w:rFonts w:eastAsia="Times New Roman" w:cs="Times New Roman"/>
          <w:color w:val="000000" w:themeColor="text1"/>
          <w:sz w:val="24"/>
          <w:szCs w:val="24"/>
        </w:rPr>
        <w:t xml:space="preserve">sustainable supply chain management </w:t>
      </w:r>
      <w:r w:rsidR="00937783" w:rsidRPr="00272EF4">
        <w:rPr>
          <w:rFonts w:eastAsia="Times New Roman" w:cs="Times New Roman"/>
          <w:color w:val="000000" w:themeColor="text1"/>
          <w:sz w:val="24"/>
          <w:szCs w:val="24"/>
        </w:rPr>
        <w:t>frameworks</w:t>
      </w:r>
      <w:r w:rsidR="00D702BA" w:rsidRPr="00272EF4">
        <w:rPr>
          <w:rFonts w:eastAsia="Times New Roman" w:cs="Times New Roman"/>
          <w:color w:val="000000" w:themeColor="text1"/>
          <w:sz w:val="24"/>
          <w:szCs w:val="24"/>
        </w:rPr>
        <w:t xml:space="preserve"> (</w:t>
      </w:r>
      <w:r w:rsidR="000C2D15" w:rsidRPr="00272EF4">
        <w:rPr>
          <w:rFonts w:eastAsia="Times New Roman" w:cs="Times New Roman"/>
          <w:color w:val="000000" w:themeColor="text1"/>
          <w:sz w:val="24"/>
          <w:szCs w:val="24"/>
        </w:rPr>
        <w:t xml:space="preserve">see </w:t>
      </w:r>
      <w:r w:rsidR="00816CF7" w:rsidRPr="00272EF4">
        <w:rPr>
          <w:rFonts w:eastAsia="Times New Roman" w:cs="Times New Roman"/>
          <w:color w:val="000000" w:themeColor="text1"/>
          <w:sz w:val="24"/>
          <w:szCs w:val="24"/>
        </w:rPr>
        <w:t xml:space="preserve">Ansari and Kant, 2017; </w:t>
      </w:r>
      <w:proofErr w:type="spellStart"/>
      <w:r w:rsidR="00073ED0" w:rsidRPr="00272EF4">
        <w:rPr>
          <w:rFonts w:cs="Times New Roman"/>
          <w:color w:val="000000" w:themeColor="text1"/>
          <w:sz w:val="24"/>
          <w:szCs w:val="24"/>
        </w:rPr>
        <w:t>Chardine</w:t>
      </w:r>
      <w:proofErr w:type="spellEnd"/>
      <w:r w:rsidR="00073ED0" w:rsidRPr="00272EF4">
        <w:rPr>
          <w:rFonts w:cs="Times New Roman"/>
          <w:color w:val="000000" w:themeColor="text1"/>
          <w:sz w:val="24"/>
          <w:szCs w:val="24"/>
        </w:rPr>
        <w:t xml:space="preserve">-Baumann et al., 2014; </w:t>
      </w:r>
      <w:r w:rsidR="0065118C" w:rsidRPr="00272EF4">
        <w:rPr>
          <w:rFonts w:cs="Times New Roman"/>
          <w:color w:val="000000" w:themeColor="text1"/>
          <w:sz w:val="24"/>
          <w:szCs w:val="24"/>
        </w:rPr>
        <w:t xml:space="preserve">Dubey et al., 2017; </w:t>
      </w:r>
      <w:r w:rsidR="00073ED0" w:rsidRPr="00272EF4">
        <w:rPr>
          <w:rFonts w:cs="Times New Roman"/>
          <w:color w:val="000000" w:themeColor="text1"/>
          <w:sz w:val="24"/>
          <w:szCs w:val="24"/>
        </w:rPr>
        <w:t xml:space="preserve">Esfahbodi et al., 2016; </w:t>
      </w:r>
      <w:proofErr w:type="spellStart"/>
      <w:r w:rsidR="00695990" w:rsidRPr="00272EF4">
        <w:rPr>
          <w:rFonts w:cs="Times New Roman"/>
          <w:color w:val="000000" w:themeColor="text1"/>
          <w:sz w:val="24"/>
          <w:szCs w:val="24"/>
        </w:rPr>
        <w:t>Fabbe-Costes</w:t>
      </w:r>
      <w:proofErr w:type="spellEnd"/>
      <w:r w:rsidR="00695990" w:rsidRPr="00272EF4">
        <w:rPr>
          <w:rFonts w:cs="Times New Roman"/>
          <w:color w:val="000000" w:themeColor="text1"/>
          <w:sz w:val="24"/>
          <w:szCs w:val="24"/>
        </w:rPr>
        <w:t xml:space="preserve"> et al., 2014; </w:t>
      </w:r>
      <w:r w:rsidR="00111719" w:rsidRPr="00272EF4">
        <w:rPr>
          <w:rFonts w:cs="Times New Roman"/>
          <w:color w:val="000000" w:themeColor="text1"/>
          <w:sz w:val="24"/>
          <w:szCs w:val="24"/>
        </w:rPr>
        <w:t xml:space="preserve">Genovese et al., 2017; </w:t>
      </w:r>
      <w:r w:rsidR="000C2D15" w:rsidRPr="00272EF4">
        <w:rPr>
          <w:rFonts w:cs="Times New Roman"/>
          <w:color w:val="000000" w:themeColor="text1"/>
          <w:sz w:val="24"/>
          <w:szCs w:val="24"/>
        </w:rPr>
        <w:t>Gopal &amp; Thakkar, 2016</w:t>
      </w:r>
      <w:r w:rsidR="006E0564" w:rsidRPr="00272EF4">
        <w:rPr>
          <w:rFonts w:cs="Times New Roman"/>
          <w:color w:val="000000" w:themeColor="text1"/>
          <w:sz w:val="24"/>
          <w:szCs w:val="24"/>
        </w:rPr>
        <w:t xml:space="preserve">; </w:t>
      </w:r>
      <w:r w:rsidR="00C7081D" w:rsidRPr="00272EF4">
        <w:rPr>
          <w:rFonts w:cs="Times New Roman"/>
          <w:color w:val="000000" w:themeColor="text1"/>
          <w:sz w:val="24"/>
          <w:szCs w:val="24"/>
        </w:rPr>
        <w:t xml:space="preserve">Li &amp; </w:t>
      </w:r>
      <w:proofErr w:type="spellStart"/>
      <w:r w:rsidR="00C7081D" w:rsidRPr="00272EF4">
        <w:rPr>
          <w:rFonts w:cs="Times New Roman"/>
          <w:color w:val="000000" w:themeColor="text1"/>
          <w:sz w:val="24"/>
          <w:szCs w:val="24"/>
        </w:rPr>
        <w:t>Mathiyazhagan</w:t>
      </w:r>
      <w:proofErr w:type="spellEnd"/>
      <w:r w:rsidR="00C7081D" w:rsidRPr="00272EF4">
        <w:rPr>
          <w:rFonts w:cs="Times New Roman"/>
          <w:color w:val="000000" w:themeColor="text1"/>
          <w:sz w:val="24"/>
          <w:szCs w:val="24"/>
        </w:rPr>
        <w:t xml:space="preserve">, 2018; </w:t>
      </w:r>
      <w:proofErr w:type="spellStart"/>
      <w:r w:rsidR="007646DB" w:rsidRPr="00272EF4">
        <w:rPr>
          <w:rFonts w:cs="Times New Roman"/>
          <w:color w:val="000000" w:themeColor="text1"/>
          <w:sz w:val="24"/>
          <w:szCs w:val="24"/>
        </w:rPr>
        <w:t>Mathivathanan</w:t>
      </w:r>
      <w:proofErr w:type="spellEnd"/>
      <w:r w:rsidR="007646DB" w:rsidRPr="00272EF4">
        <w:rPr>
          <w:rFonts w:cs="Times New Roman"/>
          <w:color w:val="000000" w:themeColor="text1"/>
          <w:sz w:val="24"/>
          <w:szCs w:val="24"/>
        </w:rPr>
        <w:t xml:space="preserve"> et al., 2018; </w:t>
      </w:r>
      <w:proofErr w:type="spellStart"/>
      <w:r w:rsidR="005357EC" w:rsidRPr="00272EF4">
        <w:rPr>
          <w:rFonts w:cs="Times New Roman"/>
          <w:color w:val="000000" w:themeColor="text1"/>
          <w:sz w:val="24"/>
          <w:szCs w:val="24"/>
        </w:rPr>
        <w:t>Paulraj</w:t>
      </w:r>
      <w:proofErr w:type="spellEnd"/>
      <w:r w:rsidR="005357EC" w:rsidRPr="00272EF4">
        <w:rPr>
          <w:rFonts w:cs="Times New Roman"/>
          <w:color w:val="000000" w:themeColor="text1"/>
          <w:sz w:val="24"/>
          <w:szCs w:val="24"/>
        </w:rPr>
        <w:t xml:space="preserve"> et al., 2017; </w:t>
      </w:r>
      <w:r w:rsidR="006E0564" w:rsidRPr="00272EF4">
        <w:rPr>
          <w:rFonts w:cs="Times New Roman"/>
          <w:color w:val="000000" w:themeColor="text1"/>
          <w:sz w:val="24"/>
          <w:szCs w:val="24"/>
        </w:rPr>
        <w:t xml:space="preserve">Sauer &amp; </w:t>
      </w:r>
      <w:proofErr w:type="spellStart"/>
      <w:r w:rsidR="006E0564" w:rsidRPr="00272EF4">
        <w:rPr>
          <w:rFonts w:cs="Times New Roman"/>
          <w:color w:val="000000" w:themeColor="text1"/>
          <w:sz w:val="24"/>
          <w:szCs w:val="24"/>
        </w:rPr>
        <w:t>Seuring</w:t>
      </w:r>
      <w:proofErr w:type="spellEnd"/>
      <w:r w:rsidR="006E0564" w:rsidRPr="00272EF4">
        <w:rPr>
          <w:rFonts w:cs="Times New Roman"/>
          <w:color w:val="000000" w:themeColor="text1"/>
          <w:sz w:val="24"/>
          <w:szCs w:val="24"/>
        </w:rPr>
        <w:t>, 2017</w:t>
      </w:r>
      <w:r w:rsidR="00D702BA" w:rsidRPr="00272EF4">
        <w:rPr>
          <w:rFonts w:eastAsia="Times New Roman" w:cs="Times New Roman"/>
          <w:color w:val="000000" w:themeColor="text1"/>
          <w:sz w:val="24"/>
          <w:szCs w:val="24"/>
        </w:rPr>
        <w:t>)</w:t>
      </w:r>
      <w:r w:rsidR="00937783" w:rsidRPr="00272EF4">
        <w:rPr>
          <w:rFonts w:eastAsia="Times New Roman" w:cs="Times New Roman"/>
          <w:color w:val="000000" w:themeColor="text1"/>
          <w:sz w:val="24"/>
          <w:szCs w:val="24"/>
        </w:rPr>
        <w:t xml:space="preserve"> </w:t>
      </w:r>
      <w:r w:rsidR="00785356" w:rsidRPr="00272EF4">
        <w:rPr>
          <w:rFonts w:eastAsia="Times New Roman" w:cs="Times New Roman"/>
          <w:color w:val="000000" w:themeColor="text1"/>
          <w:sz w:val="24"/>
          <w:szCs w:val="24"/>
        </w:rPr>
        <w:t>and have emphasized</w:t>
      </w:r>
      <w:r w:rsidR="00D702BA" w:rsidRPr="00272EF4">
        <w:rPr>
          <w:rFonts w:eastAsia="Times New Roman" w:cs="Times New Roman"/>
          <w:color w:val="000000" w:themeColor="text1"/>
          <w:sz w:val="24"/>
          <w:szCs w:val="24"/>
        </w:rPr>
        <w:t xml:space="preserve"> the importance of </w:t>
      </w:r>
      <w:r w:rsidR="00785356" w:rsidRPr="00272EF4">
        <w:rPr>
          <w:rFonts w:eastAsia="Times New Roman" w:cs="Times New Roman"/>
          <w:color w:val="000000" w:themeColor="text1"/>
          <w:sz w:val="24"/>
          <w:szCs w:val="24"/>
        </w:rPr>
        <w:t xml:space="preserve">sustainable </w:t>
      </w:r>
      <w:r w:rsidR="00D702BA" w:rsidRPr="00272EF4">
        <w:rPr>
          <w:rFonts w:eastAsia="Times New Roman" w:cs="Times New Roman"/>
          <w:color w:val="000000" w:themeColor="text1"/>
          <w:sz w:val="24"/>
          <w:szCs w:val="24"/>
        </w:rPr>
        <w:t xml:space="preserve">innovation </w:t>
      </w:r>
      <w:r w:rsidR="00D702BA" w:rsidRPr="00272EF4">
        <w:rPr>
          <w:bCs/>
          <w:sz w:val="24"/>
          <w:szCs w:val="24"/>
        </w:rPr>
        <w:t>in SSCM</w:t>
      </w:r>
      <w:r w:rsidR="000776F1" w:rsidRPr="00272EF4">
        <w:rPr>
          <w:bCs/>
          <w:sz w:val="24"/>
          <w:szCs w:val="24"/>
        </w:rPr>
        <w:t xml:space="preserve"> </w:t>
      </w:r>
      <w:r w:rsidR="000776F1" w:rsidRPr="00272EF4">
        <w:rPr>
          <w:bCs/>
          <w:color w:val="000000" w:themeColor="text1"/>
          <w:sz w:val="24"/>
          <w:szCs w:val="24"/>
        </w:rPr>
        <w:t>(</w:t>
      </w:r>
      <w:r w:rsidR="000776F1" w:rsidRPr="00272EF4">
        <w:rPr>
          <w:rFonts w:eastAsia="Times New Roman" w:cs="Times New Roman"/>
          <w:color w:val="000000" w:themeColor="text1"/>
          <w:sz w:val="24"/>
          <w:szCs w:val="24"/>
        </w:rPr>
        <w:t>Boons et al., 2013</w:t>
      </w:r>
      <w:r w:rsidR="00E2010C" w:rsidRPr="00272EF4">
        <w:rPr>
          <w:rFonts w:eastAsia="Times New Roman" w:cs="Times New Roman"/>
          <w:color w:val="000000" w:themeColor="text1"/>
          <w:sz w:val="24"/>
          <w:szCs w:val="24"/>
        </w:rPr>
        <w:t xml:space="preserve">; </w:t>
      </w:r>
      <w:proofErr w:type="spellStart"/>
      <w:r w:rsidR="005D0382" w:rsidRPr="00272EF4">
        <w:rPr>
          <w:rFonts w:eastAsia="Times New Roman" w:cs="Times New Roman"/>
          <w:color w:val="000000" w:themeColor="text1"/>
          <w:sz w:val="24"/>
          <w:szCs w:val="24"/>
        </w:rPr>
        <w:t>Costantini</w:t>
      </w:r>
      <w:proofErr w:type="spellEnd"/>
      <w:r w:rsidR="005D0382" w:rsidRPr="00272EF4">
        <w:rPr>
          <w:rFonts w:eastAsia="Times New Roman" w:cs="Times New Roman"/>
          <w:color w:val="000000" w:themeColor="text1"/>
          <w:sz w:val="24"/>
          <w:szCs w:val="24"/>
        </w:rPr>
        <w:t xml:space="preserve"> et al., 2017; </w:t>
      </w:r>
      <w:r w:rsidR="00635872" w:rsidRPr="00272EF4">
        <w:rPr>
          <w:rFonts w:eastAsia="Times New Roman" w:cs="Times New Roman"/>
          <w:color w:val="000000" w:themeColor="text1"/>
          <w:sz w:val="24"/>
          <w:szCs w:val="24"/>
        </w:rPr>
        <w:t xml:space="preserve">de Vargas Mores </w:t>
      </w:r>
      <w:r w:rsidR="008D7A0F" w:rsidRPr="00272EF4">
        <w:rPr>
          <w:rFonts w:eastAsia="Times New Roman" w:cs="Times New Roman"/>
          <w:color w:val="000000" w:themeColor="text1"/>
          <w:sz w:val="24"/>
          <w:szCs w:val="24"/>
        </w:rPr>
        <w:t xml:space="preserve">et </w:t>
      </w:r>
      <w:r w:rsidR="00635872" w:rsidRPr="00272EF4">
        <w:rPr>
          <w:rFonts w:eastAsia="Times New Roman" w:cs="Times New Roman"/>
          <w:color w:val="000000" w:themeColor="text1"/>
          <w:sz w:val="24"/>
          <w:szCs w:val="24"/>
        </w:rPr>
        <w:t xml:space="preserve">al., 2018; </w:t>
      </w:r>
      <w:r w:rsidR="00E62BE7" w:rsidRPr="00272EF4">
        <w:rPr>
          <w:rFonts w:eastAsia="Times New Roman" w:cs="Times New Roman"/>
          <w:color w:val="000000" w:themeColor="text1"/>
          <w:sz w:val="24"/>
          <w:szCs w:val="24"/>
        </w:rPr>
        <w:t xml:space="preserve">Gao et </w:t>
      </w:r>
      <w:r w:rsidR="008D7A0F" w:rsidRPr="00272EF4">
        <w:rPr>
          <w:rFonts w:eastAsia="Times New Roman" w:cs="Times New Roman"/>
          <w:color w:val="000000" w:themeColor="text1"/>
          <w:sz w:val="24"/>
          <w:szCs w:val="24"/>
        </w:rPr>
        <w:t>a</w:t>
      </w:r>
      <w:r w:rsidR="00E62BE7" w:rsidRPr="00272EF4">
        <w:rPr>
          <w:rFonts w:eastAsia="Times New Roman" w:cs="Times New Roman"/>
          <w:color w:val="000000" w:themeColor="text1"/>
          <w:sz w:val="24"/>
          <w:szCs w:val="24"/>
        </w:rPr>
        <w:t xml:space="preserve">l., 2017; </w:t>
      </w:r>
      <w:r w:rsidR="00107273" w:rsidRPr="00272EF4">
        <w:rPr>
          <w:rFonts w:eastAsia="Times New Roman" w:cs="Times New Roman"/>
          <w:color w:val="000000" w:themeColor="text1"/>
          <w:sz w:val="24"/>
          <w:szCs w:val="24"/>
        </w:rPr>
        <w:t xml:space="preserve">Gupta and </w:t>
      </w:r>
      <w:proofErr w:type="spellStart"/>
      <w:r w:rsidR="00107273" w:rsidRPr="00272EF4">
        <w:rPr>
          <w:rFonts w:eastAsia="Times New Roman" w:cs="Times New Roman"/>
          <w:color w:val="000000" w:themeColor="text1"/>
          <w:sz w:val="24"/>
          <w:szCs w:val="24"/>
        </w:rPr>
        <w:t>Barua</w:t>
      </w:r>
      <w:proofErr w:type="spellEnd"/>
      <w:r w:rsidR="00107273" w:rsidRPr="00272EF4">
        <w:rPr>
          <w:rFonts w:eastAsia="Times New Roman" w:cs="Times New Roman"/>
          <w:color w:val="000000" w:themeColor="text1"/>
          <w:sz w:val="24"/>
          <w:szCs w:val="24"/>
        </w:rPr>
        <w:t xml:space="preserve">, 2017; </w:t>
      </w:r>
      <w:r w:rsidR="00E2010C" w:rsidRPr="00272EF4">
        <w:rPr>
          <w:rFonts w:eastAsia="Times New Roman" w:cs="Times New Roman"/>
          <w:sz w:val="24"/>
          <w:szCs w:val="24"/>
        </w:rPr>
        <w:t>Isaksson et al., 2010</w:t>
      </w:r>
      <w:r w:rsidR="009E312D" w:rsidRPr="00272EF4">
        <w:rPr>
          <w:rFonts w:eastAsia="Times New Roman" w:cs="Times New Roman"/>
          <w:sz w:val="24"/>
          <w:szCs w:val="24"/>
        </w:rPr>
        <w:t xml:space="preserve">; </w:t>
      </w:r>
      <w:r w:rsidR="009335A0" w:rsidRPr="00272EF4">
        <w:rPr>
          <w:rFonts w:eastAsia="Times New Roman" w:cs="Times New Roman"/>
          <w:sz w:val="24"/>
          <w:szCs w:val="24"/>
        </w:rPr>
        <w:t xml:space="preserve">Hall, 2001; </w:t>
      </w:r>
      <w:proofErr w:type="spellStart"/>
      <w:r w:rsidR="009E312D" w:rsidRPr="00272EF4">
        <w:rPr>
          <w:rFonts w:cstheme="minorHAnsi"/>
          <w:color w:val="222222"/>
          <w:sz w:val="24"/>
          <w:szCs w:val="24"/>
          <w:shd w:val="clear" w:color="auto" w:fill="FFFFFF"/>
        </w:rPr>
        <w:t>Verghese</w:t>
      </w:r>
      <w:proofErr w:type="spellEnd"/>
      <w:r w:rsidR="009E312D" w:rsidRPr="00272EF4">
        <w:rPr>
          <w:rFonts w:cstheme="minorHAnsi"/>
          <w:color w:val="222222"/>
          <w:sz w:val="24"/>
          <w:szCs w:val="24"/>
          <w:shd w:val="clear" w:color="auto" w:fill="FFFFFF"/>
        </w:rPr>
        <w:t xml:space="preserve"> &amp; Lewis, 2007</w:t>
      </w:r>
      <w:r w:rsidR="00501B37" w:rsidRPr="00272EF4">
        <w:rPr>
          <w:rFonts w:cstheme="minorHAnsi"/>
          <w:color w:val="222222"/>
          <w:sz w:val="24"/>
          <w:szCs w:val="24"/>
          <w:shd w:val="clear" w:color="auto" w:fill="FFFFFF"/>
        </w:rPr>
        <w:t xml:space="preserve">; </w:t>
      </w:r>
      <w:proofErr w:type="spellStart"/>
      <w:r w:rsidR="00501B37" w:rsidRPr="00272EF4">
        <w:rPr>
          <w:rFonts w:cstheme="minorHAnsi"/>
          <w:color w:val="222222"/>
          <w:sz w:val="24"/>
          <w:szCs w:val="24"/>
          <w:shd w:val="clear" w:color="auto" w:fill="FFFFFF"/>
        </w:rPr>
        <w:t>Zailani</w:t>
      </w:r>
      <w:proofErr w:type="spellEnd"/>
      <w:r w:rsidR="00501B37" w:rsidRPr="00272EF4">
        <w:rPr>
          <w:rFonts w:cstheme="minorHAnsi"/>
          <w:color w:val="222222"/>
          <w:sz w:val="24"/>
          <w:szCs w:val="24"/>
          <w:shd w:val="clear" w:color="auto" w:fill="FFFFFF"/>
        </w:rPr>
        <w:t xml:space="preserve"> et al., 2015</w:t>
      </w:r>
      <w:r w:rsidR="000776F1" w:rsidRPr="00272EF4">
        <w:rPr>
          <w:rFonts w:eastAsia="Times New Roman" w:cs="Times New Roman"/>
          <w:color w:val="000000" w:themeColor="text1"/>
          <w:sz w:val="24"/>
          <w:szCs w:val="24"/>
        </w:rPr>
        <w:t>)</w:t>
      </w:r>
      <w:r w:rsidR="00D702BA" w:rsidRPr="00272EF4">
        <w:rPr>
          <w:rFonts w:eastAsia="Times New Roman" w:cs="Times New Roman"/>
          <w:color w:val="000000" w:themeColor="text1"/>
          <w:sz w:val="24"/>
          <w:szCs w:val="24"/>
        </w:rPr>
        <w:t xml:space="preserve">. </w:t>
      </w:r>
      <w:r w:rsidR="001A5B42" w:rsidRPr="00272EF4">
        <w:rPr>
          <w:rFonts w:eastAsia="Times New Roman" w:cs="Times New Roman"/>
          <w:color w:val="000000" w:themeColor="text1"/>
          <w:sz w:val="24"/>
          <w:szCs w:val="24"/>
        </w:rPr>
        <w:t>N</w:t>
      </w:r>
      <w:r w:rsidR="00937783" w:rsidRPr="00272EF4">
        <w:rPr>
          <w:rFonts w:eastAsia="Times New Roman" w:cs="Times New Roman"/>
          <w:color w:val="000000" w:themeColor="text1"/>
          <w:sz w:val="24"/>
          <w:szCs w:val="24"/>
        </w:rPr>
        <w:t>o</w:t>
      </w:r>
      <w:r w:rsidR="00166808" w:rsidRPr="00272EF4">
        <w:rPr>
          <w:rFonts w:eastAsia="Times New Roman" w:cs="Times New Roman"/>
          <w:color w:val="000000" w:themeColor="text1"/>
          <w:sz w:val="24"/>
          <w:szCs w:val="24"/>
        </w:rPr>
        <w:t xml:space="preserve"> studies</w:t>
      </w:r>
      <w:r w:rsidR="00166808">
        <w:rPr>
          <w:rFonts w:eastAsia="Times New Roman" w:cs="Times New Roman"/>
          <w:color w:val="000000" w:themeColor="text1"/>
          <w:sz w:val="24"/>
          <w:szCs w:val="24"/>
        </w:rPr>
        <w:t xml:space="preserve"> have</w:t>
      </w:r>
      <w:r w:rsidR="00937783" w:rsidRPr="00D61E79">
        <w:rPr>
          <w:rFonts w:eastAsia="Times New Roman" w:cs="Times New Roman"/>
          <w:color w:val="000000" w:themeColor="text1"/>
          <w:sz w:val="24"/>
          <w:szCs w:val="24"/>
        </w:rPr>
        <w:t xml:space="preserve"> specifically attempted to develop </w:t>
      </w:r>
      <w:r w:rsidR="0068266F" w:rsidRPr="00D61E79">
        <w:rPr>
          <w:rFonts w:eastAsia="Times New Roman" w:cs="Times New Roman"/>
          <w:color w:val="000000" w:themeColor="text1"/>
          <w:sz w:val="24"/>
          <w:szCs w:val="24"/>
        </w:rPr>
        <w:t>sustainable innovation</w:t>
      </w:r>
      <w:r w:rsidR="000F5419">
        <w:rPr>
          <w:rFonts w:eastAsia="Times New Roman" w:cs="Times New Roman"/>
          <w:color w:val="000000" w:themeColor="text1"/>
          <w:sz w:val="24"/>
          <w:szCs w:val="24"/>
        </w:rPr>
        <w:t xml:space="preserve"> implementation</w:t>
      </w:r>
      <w:r w:rsidR="00E67E17">
        <w:rPr>
          <w:rFonts w:eastAsia="Times New Roman" w:cs="Times New Roman"/>
          <w:color w:val="000000" w:themeColor="text1"/>
          <w:sz w:val="24"/>
          <w:szCs w:val="24"/>
        </w:rPr>
        <w:t xml:space="preserve"> </w:t>
      </w:r>
      <w:r w:rsidR="00641E9E">
        <w:rPr>
          <w:rFonts w:eastAsia="Times New Roman" w:cs="Times New Roman"/>
          <w:color w:val="000000" w:themeColor="text1"/>
          <w:sz w:val="24"/>
          <w:szCs w:val="24"/>
        </w:rPr>
        <w:t>criteria</w:t>
      </w:r>
      <w:r w:rsidR="00700B15" w:rsidRPr="00D61E79">
        <w:rPr>
          <w:rFonts w:eastAsia="Times New Roman" w:cs="Times New Roman"/>
          <w:color w:val="000000" w:themeColor="text1"/>
          <w:sz w:val="24"/>
          <w:szCs w:val="24"/>
        </w:rPr>
        <w:t xml:space="preserve"> </w:t>
      </w:r>
      <w:r w:rsidR="001373B8" w:rsidRPr="00D61E79">
        <w:rPr>
          <w:rFonts w:eastAsia="Times New Roman" w:cs="Times New Roman"/>
          <w:color w:val="000000" w:themeColor="text1"/>
          <w:sz w:val="24"/>
          <w:szCs w:val="24"/>
        </w:rPr>
        <w:t xml:space="preserve">for sustainable supply chains </w:t>
      </w:r>
      <w:r w:rsidR="00326F56" w:rsidRPr="00D61E79">
        <w:rPr>
          <w:rFonts w:eastAsia="Times New Roman" w:cs="Times New Roman"/>
          <w:color w:val="000000" w:themeColor="text1"/>
          <w:sz w:val="24"/>
          <w:szCs w:val="24"/>
        </w:rPr>
        <w:t>n</w:t>
      </w:r>
      <w:r w:rsidR="00DB435E" w:rsidRPr="00D61E79">
        <w:rPr>
          <w:rFonts w:eastAsia="Times New Roman" w:cs="Times New Roman"/>
          <w:color w:val="000000" w:themeColor="text1"/>
          <w:sz w:val="24"/>
          <w:szCs w:val="24"/>
        </w:rPr>
        <w:t>or</w:t>
      </w:r>
      <w:r w:rsidR="00700B15" w:rsidRPr="00D61E79">
        <w:rPr>
          <w:rFonts w:eastAsia="Times New Roman" w:cs="Times New Roman"/>
          <w:color w:val="000000" w:themeColor="text1"/>
          <w:sz w:val="24"/>
          <w:szCs w:val="24"/>
        </w:rPr>
        <w:t xml:space="preserve"> </w:t>
      </w:r>
      <w:r w:rsidR="005F19A3" w:rsidRPr="00D61E79">
        <w:rPr>
          <w:rFonts w:eastAsia="Times New Roman" w:cs="Times New Roman"/>
          <w:color w:val="000000" w:themeColor="text1"/>
          <w:sz w:val="24"/>
          <w:szCs w:val="24"/>
        </w:rPr>
        <w:t xml:space="preserve">have </w:t>
      </w:r>
      <w:r w:rsidR="00700B15" w:rsidRPr="00D61E79">
        <w:rPr>
          <w:rFonts w:eastAsia="Times New Roman" w:cs="Times New Roman"/>
          <w:color w:val="000000" w:themeColor="text1"/>
          <w:sz w:val="24"/>
          <w:szCs w:val="24"/>
        </w:rPr>
        <w:t>investig</w:t>
      </w:r>
      <w:r w:rsidR="00700B15" w:rsidRPr="00700B15">
        <w:rPr>
          <w:rFonts w:eastAsia="Times New Roman" w:cs="Times New Roman"/>
          <w:color w:val="000000" w:themeColor="text1"/>
          <w:sz w:val="24"/>
          <w:szCs w:val="24"/>
        </w:rPr>
        <w:t>ate</w:t>
      </w:r>
      <w:r w:rsidR="00DB435E">
        <w:rPr>
          <w:rFonts w:eastAsia="Times New Roman" w:cs="Times New Roman"/>
          <w:color w:val="000000" w:themeColor="text1"/>
          <w:sz w:val="24"/>
          <w:szCs w:val="24"/>
        </w:rPr>
        <w:t>d</w:t>
      </w:r>
      <w:r w:rsidR="00700B15" w:rsidRPr="00700B15">
        <w:rPr>
          <w:rFonts w:eastAsia="Times New Roman" w:cs="Times New Roman"/>
          <w:color w:val="000000" w:themeColor="text1"/>
          <w:sz w:val="24"/>
          <w:szCs w:val="24"/>
        </w:rPr>
        <w:t xml:space="preserve"> </w:t>
      </w:r>
      <w:r w:rsidR="00166808">
        <w:rPr>
          <w:rFonts w:eastAsia="Times New Roman" w:cs="Times New Roman"/>
          <w:color w:val="000000" w:themeColor="text1"/>
          <w:sz w:val="24"/>
          <w:szCs w:val="24"/>
        </w:rPr>
        <w:t xml:space="preserve">these criteria </w:t>
      </w:r>
      <w:r w:rsidR="00326F56">
        <w:rPr>
          <w:rFonts w:eastAsia="Times New Roman" w:cs="Times New Roman"/>
          <w:color w:val="000000" w:themeColor="text1"/>
          <w:sz w:val="24"/>
          <w:szCs w:val="24"/>
        </w:rPr>
        <w:t>within an industrial setting</w:t>
      </w:r>
      <w:r w:rsidR="00937783" w:rsidRPr="00700B15">
        <w:rPr>
          <w:rFonts w:eastAsia="Times New Roman" w:cs="Times New Roman"/>
          <w:color w:val="000000" w:themeColor="text1"/>
          <w:sz w:val="24"/>
          <w:szCs w:val="24"/>
        </w:rPr>
        <w:t xml:space="preserve">. </w:t>
      </w:r>
      <w:r w:rsidR="00700B15" w:rsidRPr="00700B15">
        <w:rPr>
          <w:rFonts w:eastAsia="Times New Roman" w:cs="Times New Roman"/>
          <w:color w:val="000000" w:themeColor="text1"/>
          <w:sz w:val="24"/>
          <w:szCs w:val="24"/>
        </w:rPr>
        <w:t xml:space="preserve">To </w:t>
      </w:r>
      <w:r w:rsidR="00932917">
        <w:rPr>
          <w:rFonts w:eastAsia="Times New Roman" w:cs="Times New Roman"/>
          <w:color w:val="000000" w:themeColor="text1"/>
          <w:sz w:val="24"/>
          <w:szCs w:val="24"/>
        </w:rPr>
        <w:t xml:space="preserve">advance </w:t>
      </w:r>
      <w:r w:rsidR="00166808">
        <w:rPr>
          <w:rFonts w:eastAsia="Times New Roman" w:cs="Times New Roman"/>
          <w:color w:val="000000" w:themeColor="text1"/>
          <w:sz w:val="24"/>
          <w:szCs w:val="24"/>
        </w:rPr>
        <w:t xml:space="preserve">theoretical and practical </w:t>
      </w:r>
      <w:r w:rsidR="00932917">
        <w:rPr>
          <w:rFonts w:eastAsia="Times New Roman" w:cs="Times New Roman"/>
          <w:color w:val="000000" w:themeColor="text1"/>
          <w:sz w:val="24"/>
          <w:szCs w:val="24"/>
        </w:rPr>
        <w:t>understanding</w:t>
      </w:r>
      <w:r w:rsidR="00D702BA">
        <w:rPr>
          <w:rFonts w:eastAsia="Times New Roman" w:cs="Times New Roman"/>
          <w:color w:val="000000" w:themeColor="text1"/>
          <w:sz w:val="24"/>
          <w:szCs w:val="24"/>
        </w:rPr>
        <w:t xml:space="preserve"> and </w:t>
      </w:r>
      <w:r w:rsidR="00927BC3">
        <w:rPr>
          <w:rFonts w:eastAsia="Times New Roman" w:cs="Times New Roman"/>
          <w:color w:val="000000" w:themeColor="text1"/>
          <w:sz w:val="24"/>
          <w:szCs w:val="24"/>
        </w:rPr>
        <w:t>address</w:t>
      </w:r>
      <w:r w:rsidR="00D702BA">
        <w:rPr>
          <w:rFonts w:eastAsia="Times New Roman" w:cs="Times New Roman"/>
          <w:color w:val="000000" w:themeColor="text1"/>
          <w:sz w:val="24"/>
          <w:szCs w:val="24"/>
        </w:rPr>
        <w:t xml:space="preserve"> the</w:t>
      </w:r>
      <w:r w:rsidR="00937783" w:rsidRPr="00700B15">
        <w:rPr>
          <w:rFonts w:eastAsia="Times New Roman" w:cs="Times New Roman"/>
          <w:color w:val="000000" w:themeColor="text1"/>
          <w:sz w:val="24"/>
          <w:szCs w:val="24"/>
        </w:rPr>
        <w:t xml:space="preserve"> ga</w:t>
      </w:r>
      <w:r w:rsidR="00700B15" w:rsidRPr="00700B15">
        <w:rPr>
          <w:rFonts w:eastAsia="Times New Roman" w:cs="Times New Roman"/>
          <w:color w:val="000000" w:themeColor="text1"/>
          <w:sz w:val="24"/>
          <w:szCs w:val="24"/>
        </w:rPr>
        <w:t>p</w:t>
      </w:r>
      <w:r w:rsidR="00937783" w:rsidRPr="00700B15">
        <w:rPr>
          <w:rFonts w:eastAsia="Times New Roman" w:cs="Times New Roman"/>
          <w:color w:val="000000" w:themeColor="text1"/>
          <w:sz w:val="24"/>
          <w:szCs w:val="24"/>
        </w:rPr>
        <w:t xml:space="preserve"> in the literature, </w:t>
      </w:r>
      <w:r w:rsidR="00D702BA">
        <w:rPr>
          <w:rFonts w:eastAsia="Times New Roman" w:cs="Times New Roman"/>
          <w:color w:val="000000" w:themeColor="text1"/>
          <w:sz w:val="24"/>
          <w:szCs w:val="24"/>
        </w:rPr>
        <w:t xml:space="preserve">this paper proposes </w:t>
      </w:r>
      <w:r w:rsidR="00937783" w:rsidRPr="00700B15">
        <w:rPr>
          <w:rFonts w:eastAsia="Times New Roman" w:cs="Times New Roman"/>
          <w:color w:val="000000" w:themeColor="text1"/>
          <w:sz w:val="24"/>
          <w:szCs w:val="24"/>
        </w:rPr>
        <w:t xml:space="preserve">a comprehensive </w:t>
      </w:r>
      <w:r w:rsidR="00700B15" w:rsidRPr="00700B15">
        <w:rPr>
          <w:rFonts w:eastAsia="Times New Roman" w:cs="Times New Roman"/>
          <w:color w:val="000000" w:themeColor="text1"/>
          <w:sz w:val="24"/>
          <w:szCs w:val="24"/>
        </w:rPr>
        <w:t xml:space="preserve">sustainable </w:t>
      </w:r>
      <w:r w:rsidR="00785356">
        <w:rPr>
          <w:rFonts w:eastAsia="Times New Roman" w:cs="Times New Roman"/>
          <w:color w:val="000000" w:themeColor="text1"/>
          <w:sz w:val="24"/>
          <w:szCs w:val="24"/>
        </w:rPr>
        <w:t xml:space="preserve">innovation criteria framework for sustainable </w:t>
      </w:r>
      <w:r w:rsidR="00700B15" w:rsidRPr="00700B15">
        <w:rPr>
          <w:rFonts w:eastAsia="Times New Roman" w:cs="Times New Roman"/>
          <w:color w:val="000000" w:themeColor="text1"/>
          <w:sz w:val="24"/>
          <w:szCs w:val="24"/>
        </w:rPr>
        <w:t>supply chain</w:t>
      </w:r>
      <w:r w:rsidR="00785356">
        <w:rPr>
          <w:rFonts w:eastAsia="Times New Roman" w:cs="Times New Roman"/>
          <w:color w:val="000000" w:themeColor="text1"/>
          <w:sz w:val="24"/>
          <w:szCs w:val="24"/>
        </w:rPr>
        <w:t>s</w:t>
      </w:r>
      <w:r w:rsidR="00166808">
        <w:rPr>
          <w:rFonts w:eastAsia="Times New Roman" w:cs="Times New Roman"/>
          <w:color w:val="000000" w:themeColor="text1"/>
          <w:sz w:val="24"/>
          <w:szCs w:val="24"/>
        </w:rPr>
        <w:t>. This study further</w:t>
      </w:r>
      <w:r w:rsidR="00700B15" w:rsidRPr="00700B15">
        <w:rPr>
          <w:rFonts w:eastAsia="Times New Roman" w:cs="Times New Roman"/>
          <w:color w:val="000000" w:themeColor="text1"/>
          <w:sz w:val="24"/>
          <w:szCs w:val="24"/>
        </w:rPr>
        <w:t xml:space="preserve"> investigate</w:t>
      </w:r>
      <w:r w:rsidR="00D702BA">
        <w:rPr>
          <w:rFonts w:eastAsia="Times New Roman" w:cs="Times New Roman"/>
          <w:color w:val="000000" w:themeColor="text1"/>
          <w:sz w:val="24"/>
          <w:szCs w:val="24"/>
        </w:rPr>
        <w:t>s</w:t>
      </w:r>
      <w:r w:rsidR="00700B15" w:rsidRPr="00700B15">
        <w:rPr>
          <w:rFonts w:eastAsia="Times New Roman" w:cs="Times New Roman"/>
          <w:color w:val="000000" w:themeColor="text1"/>
          <w:sz w:val="24"/>
          <w:szCs w:val="24"/>
        </w:rPr>
        <w:t xml:space="preserve"> </w:t>
      </w:r>
      <w:r w:rsidR="00D702BA">
        <w:rPr>
          <w:rFonts w:eastAsia="Times New Roman" w:cs="Times New Roman"/>
          <w:color w:val="000000" w:themeColor="text1"/>
          <w:sz w:val="24"/>
          <w:szCs w:val="24"/>
        </w:rPr>
        <w:t xml:space="preserve">this framework </w:t>
      </w:r>
      <w:r w:rsidR="00DB435E">
        <w:rPr>
          <w:rFonts w:eastAsia="Times New Roman" w:cs="Times New Roman"/>
          <w:color w:val="000000" w:themeColor="text1"/>
          <w:sz w:val="24"/>
          <w:szCs w:val="24"/>
        </w:rPr>
        <w:t>with</w:t>
      </w:r>
      <w:r w:rsidR="00700B15" w:rsidRPr="00700B15">
        <w:rPr>
          <w:rFonts w:eastAsia="Times New Roman" w:cs="Times New Roman"/>
          <w:color w:val="000000" w:themeColor="text1"/>
          <w:sz w:val="24"/>
          <w:szCs w:val="24"/>
        </w:rPr>
        <w:t>in the Indian manufacturing context</w:t>
      </w:r>
      <w:r w:rsidR="005C3C0D">
        <w:rPr>
          <w:rFonts w:eastAsia="Times New Roman" w:cs="Times New Roman"/>
          <w:color w:val="000000" w:themeColor="text1"/>
          <w:sz w:val="24"/>
          <w:szCs w:val="24"/>
        </w:rPr>
        <w:t xml:space="preserve"> </w:t>
      </w:r>
      <w:r w:rsidR="00166808">
        <w:rPr>
          <w:rFonts w:eastAsia="Times New Roman" w:cs="Times New Roman"/>
          <w:color w:val="000000" w:themeColor="text1"/>
          <w:sz w:val="24"/>
          <w:szCs w:val="24"/>
        </w:rPr>
        <w:t>providing practical insights and</w:t>
      </w:r>
      <w:r w:rsidR="0056088F">
        <w:rPr>
          <w:rFonts w:eastAsia="Times New Roman" w:cs="Times New Roman"/>
          <w:color w:val="000000" w:themeColor="text1"/>
          <w:sz w:val="24"/>
          <w:szCs w:val="24"/>
        </w:rPr>
        <w:t xml:space="preserve"> </w:t>
      </w:r>
      <w:r w:rsidR="005C3C0D" w:rsidRPr="00700B15">
        <w:rPr>
          <w:rFonts w:eastAsia="Times New Roman" w:cs="Times New Roman"/>
          <w:color w:val="000000" w:themeColor="text1"/>
          <w:sz w:val="24"/>
          <w:szCs w:val="24"/>
        </w:rPr>
        <w:t>guideline</w:t>
      </w:r>
      <w:r w:rsidR="005C3C0D">
        <w:rPr>
          <w:rFonts w:eastAsia="Times New Roman" w:cs="Times New Roman"/>
          <w:color w:val="000000" w:themeColor="text1"/>
          <w:sz w:val="24"/>
          <w:szCs w:val="24"/>
        </w:rPr>
        <w:t>s</w:t>
      </w:r>
      <w:r w:rsidR="005C3C0D" w:rsidRPr="00700B15">
        <w:rPr>
          <w:rFonts w:eastAsia="Times New Roman" w:cs="Times New Roman"/>
          <w:color w:val="000000" w:themeColor="text1"/>
          <w:sz w:val="24"/>
          <w:szCs w:val="24"/>
        </w:rPr>
        <w:t xml:space="preserve"> </w:t>
      </w:r>
      <w:r w:rsidR="00166808">
        <w:rPr>
          <w:rFonts w:eastAsia="Times New Roman" w:cs="Times New Roman"/>
          <w:color w:val="000000" w:themeColor="text1"/>
          <w:sz w:val="24"/>
          <w:szCs w:val="24"/>
        </w:rPr>
        <w:t>for</w:t>
      </w:r>
      <w:r w:rsidR="005C3C0D">
        <w:rPr>
          <w:rFonts w:eastAsia="Times New Roman" w:cs="Times New Roman"/>
          <w:color w:val="000000" w:themeColor="text1"/>
          <w:sz w:val="24"/>
          <w:szCs w:val="24"/>
        </w:rPr>
        <w:t xml:space="preserve"> implementation</w:t>
      </w:r>
      <w:r w:rsidR="000F5419">
        <w:rPr>
          <w:rFonts w:eastAsia="Times New Roman" w:cs="Times New Roman"/>
          <w:color w:val="000000" w:themeColor="text1"/>
          <w:sz w:val="24"/>
          <w:szCs w:val="24"/>
        </w:rPr>
        <w:t>.</w:t>
      </w:r>
      <w:r w:rsidR="00166808">
        <w:rPr>
          <w:rFonts w:eastAsia="Times New Roman" w:cs="Times New Roman"/>
          <w:color w:val="000000" w:themeColor="text1"/>
          <w:sz w:val="24"/>
          <w:szCs w:val="24"/>
        </w:rPr>
        <w:t xml:space="preserve"> A</w:t>
      </w:r>
      <w:r w:rsidR="00700B15" w:rsidRPr="00700B15">
        <w:rPr>
          <w:rFonts w:eastAsia="Times New Roman" w:cs="Times New Roman"/>
          <w:color w:val="000000" w:themeColor="text1"/>
          <w:sz w:val="24"/>
          <w:szCs w:val="24"/>
        </w:rPr>
        <w:t xml:space="preserve"> </w:t>
      </w:r>
      <w:r w:rsidR="00785356">
        <w:rPr>
          <w:rFonts w:eastAsia="Times New Roman" w:cs="Times New Roman"/>
          <w:color w:val="000000" w:themeColor="text1"/>
          <w:sz w:val="24"/>
          <w:szCs w:val="24"/>
        </w:rPr>
        <w:t xml:space="preserve">novel </w:t>
      </w:r>
      <w:r w:rsidR="00700B15" w:rsidRPr="00700B15">
        <w:rPr>
          <w:rFonts w:eastAsia="Times New Roman" w:cs="Times New Roman"/>
          <w:color w:val="000000" w:themeColor="text1"/>
          <w:sz w:val="24"/>
          <w:szCs w:val="24"/>
        </w:rPr>
        <w:t xml:space="preserve">multi-criteria decision-making (MCDM) model </w:t>
      </w:r>
      <w:r w:rsidR="00326F56">
        <w:rPr>
          <w:rFonts w:eastAsia="Times New Roman" w:cs="Times New Roman"/>
          <w:color w:val="000000" w:themeColor="text1"/>
          <w:sz w:val="24"/>
          <w:szCs w:val="24"/>
        </w:rPr>
        <w:t>call</w:t>
      </w:r>
      <w:r w:rsidR="00700B15" w:rsidRPr="00700B15">
        <w:rPr>
          <w:rFonts w:eastAsia="Times New Roman" w:cs="Times New Roman"/>
          <w:color w:val="000000" w:themeColor="text1"/>
          <w:sz w:val="24"/>
          <w:szCs w:val="24"/>
        </w:rPr>
        <w:t xml:space="preserve">ed </w:t>
      </w:r>
      <w:r w:rsidR="00FB4F0A">
        <w:rPr>
          <w:rFonts w:eastAsia="Times New Roman" w:cs="Times New Roman"/>
          <w:color w:val="000000" w:themeColor="text1"/>
          <w:sz w:val="24"/>
          <w:szCs w:val="24"/>
        </w:rPr>
        <w:t xml:space="preserve">the </w:t>
      </w:r>
      <w:r w:rsidR="00927BC3">
        <w:rPr>
          <w:rFonts w:eastAsia="Times New Roman" w:cs="Times New Roman"/>
          <w:color w:val="000000" w:themeColor="text1"/>
          <w:sz w:val="24"/>
          <w:szCs w:val="24"/>
        </w:rPr>
        <w:t>‘</w:t>
      </w:r>
      <w:r w:rsidR="00700B15" w:rsidRPr="00700B15">
        <w:rPr>
          <w:rFonts w:eastAsia="Times New Roman" w:cs="Times New Roman"/>
          <w:color w:val="000000" w:themeColor="text1"/>
          <w:sz w:val="24"/>
          <w:szCs w:val="24"/>
        </w:rPr>
        <w:t>best-worst method</w:t>
      </w:r>
      <w:r w:rsidR="00927BC3">
        <w:rPr>
          <w:rFonts w:eastAsia="Times New Roman" w:cs="Times New Roman"/>
          <w:color w:val="000000" w:themeColor="text1"/>
          <w:sz w:val="24"/>
          <w:szCs w:val="24"/>
        </w:rPr>
        <w:t>’</w:t>
      </w:r>
      <w:r w:rsidR="007C0426">
        <w:rPr>
          <w:rFonts w:eastAsia="Times New Roman" w:cs="Times New Roman"/>
          <w:color w:val="000000" w:themeColor="text1"/>
          <w:sz w:val="24"/>
          <w:szCs w:val="24"/>
        </w:rPr>
        <w:t xml:space="preserve"> (BWM)</w:t>
      </w:r>
      <w:r w:rsidR="00700B15" w:rsidRPr="00700B15">
        <w:rPr>
          <w:rFonts w:eastAsia="Times New Roman" w:cs="Times New Roman"/>
          <w:color w:val="000000" w:themeColor="text1"/>
          <w:sz w:val="24"/>
          <w:szCs w:val="24"/>
        </w:rPr>
        <w:t xml:space="preserve"> </w:t>
      </w:r>
      <w:r w:rsidR="0056088F">
        <w:rPr>
          <w:rFonts w:eastAsia="Times New Roman" w:cs="Times New Roman"/>
          <w:color w:val="000000" w:themeColor="text1"/>
          <w:sz w:val="24"/>
          <w:szCs w:val="24"/>
        </w:rPr>
        <w:t>(</w:t>
      </w:r>
      <w:r w:rsidR="00700B15" w:rsidRPr="00700B15">
        <w:rPr>
          <w:rFonts w:eastAsia="Times New Roman" w:cs="Times New Roman"/>
          <w:color w:val="000000" w:themeColor="text1"/>
          <w:sz w:val="24"/>
          <w:szCs w:val="24"/>
        </w:rPr>
        <w:t>Re</w:t>
      </w:r>
      <w:r w:rsidR="00DB435E">
        <w:rPr>
          <w:rFonts w:eastAsia="Times New Roman" w:cs="Times New Roman"/>
          <w:color w:val="000000" w:themeColor="text1"/>
          <w:sz w:val="24"/>
          <w:szCs w:val="24"/>
        </w:rPr>
        <w:t>zaei</w:t>
      </w:r>
      <w:r w:rsidR="0056088F">
        <w:rPr>
          <w:rFonts w:eastAsia="Times New Roman" w:cs="Times New Roman"/>
          <w:color w:val="000000" w:themeColor="text1"/>
          <w:sz w:val="24"/>
          <w:szCs w:val="24"/>
        </w:rPr>
        <w:t xml:space="preserve">, </w:t>
      </w:r>
      <w:r w:rsidR="00DB435E">
        <w:rPr>
          <w:rFonts w:eastAsia="Times New Roman" w:cs="Times New Roman"/>
          <w:color w:val="000000" w:themeColor="text1"/>
          <w:sz w:val="24"/>
          <w:szCs w:val="24"/>
        </w:rPr>
        <w:t>2015</w:t>
      </w:r>
      <w:r w:rsidR="0056088F">
        <w:rPr>
          <w:rFonts w:eastAsia="Times New Roman" w:cs="Times New Roman"/>
          <w:color w:val="000000" w:themeColor="text1"/>
          <w:sz w:val="24"/>
          <w:szCs w:val="24"/>
        </w:rPr>
        <w:t>;</w:t>
      </w:r>
      <w:r w:rsidR="00DB435E">
        <w:rPr>
          <w:rFonts w:eastAsia="Times New Roman" w:cs="Times New Roman"/>
          <w:color w:val="000000" w:themeColor="text1"/>
          <w:sz w:val="24"/>
          <w:szCs w:val="24"/>
        </w:rPr>
        <w:t xml:space="preserve"> 2016</w:t>
      </w:r>
      <w:r w:rsidR="005C3C0D">
        <w:rPr>
          <w:rFonts w:eastAsia="Times New Roman" w:cs="Times New Roman"/>
          <w:color w:val="000000" w:themeColor="text1"/>
          <w:sz w:val="24"/>
          <w:szCs w:val="24"/>
        </w:rPr>
        <w:t>) is</w:t>
      </w:r>
      <w:r w:rsidR="00700B15" w:rsidRPr="00700B15">
        <w:rPr>
          <w:rFonts w:eastAsia="Times New Roman" w:cs="Times New Roman"/>
          <w:color w:val="000000" w:themeColor="text1"/>
          <w:sz w:val="24"/>
          <w:szCs w:val="24"/>
        </w:rPr>
        <w:t xml:space="preserve"> </w:t>
      </w:r>
      <w:r w:rsidR="005C3C0D">
        <w:rPr>
          <w:rFonts w:eastAsia="Times New Roman" w:cs="Times New Roman"/>
          <w:color w:val="000000" w:themeColor="text1"/>
          <w:sz w:val="24"/>
          <w:szCs w:val="24"/>
        </w:rPr>
        <w:t>utilized</w:t>
      </w:r>
      <w:r w:rsidR="00166808">
        <w:rPr>
          <w:rFonts w:eastAsia="Times New Roman" w:cs="Times New Roman"/>
          <w:color w:val="000000" w:themeColor="text1"/>
          <w:sz w:val="24"/>
          <w:szCs w:val="24"/>
        </w:rPr>
        <w:t xml:space="preserve"> to aid in this investigation</w:t>
      </w:r>
      <w:r w:rsidR="000F5419">
        <w:rPr>
          <w:rFonts w:eastAsia="Times New Roman" w:cs="Times New Roman"/>
          <w:color w:val="000000" w:themeColor="text1"/>
          <w:sz w:val="24"/>
          <w:szCs w:val="24"/>
        </w:rPr>
        <w:t xml:space="preserve">. </w:t>
      </w:r>
    </w:p>
    <w:p w14:paraId="594A339B" w14:textId="6FFC76A7" w:rsidR="0056088F" w:rsidRDefault="00166808" w:rsidP="00A66089">
      <w:pPr>
        <w:spacing w:after="0" w:line="480" w:lineRule="auto"/>
        <w:ind w:firstLine="360"/>
        <w:jc w:val="both"/>
        <w:rPr>
          <w:color w:val="000000" w:themeColor="text1"/>
          <w:sz w:val="24"/>
          <w:szCs w:val="24"/>
        </w:rPr>
      </w:pPr>
      <w:r>
        <w:rPr>
          <w:rFonts w:cs="Times New Roman"/>
          <w:color w:val="000000" w:themeColor="text1"/>
          <w:sz w:val="24"/>
          <w:szCs w:val="24"/>
        </w:rPr>
        <w:t>This study targets t</w:t>
      </w:r>
      <w:r w:rsidR="001373B8" w:rsidRPr="00D61E79">
        <w:rPr>
          <w:rFonts w:cs="Times New Roman"/>
          <w:color w:val="000000" w:themeColor="text1"/>
          <w:sz w:val="24"/>
          <w:szCs w:val="24"/>
        </w:rPr>
        <w:t xml:space="preserve">he </w:t>
      </w:r>
      <w:r w:rsidR="00927BC3" w:rsidRPr="00D61E79">
        <w:rPr>
          <w:rFonts w:cs="Times New Roman"/>
          <w:color w:val="000000" w:themeColor="text1"/>
          <w:sz w:val="24"/>
          <w:szCs w:val="24"/>
        </w:rPr>
        <w:t xml:space="preserve">Indian manufacturing </w:t>
      </w:r>
      <w:r w:rsidR="00927BC3">
        <w:rPr>
          <w:rFonts w:cs="Times New Roman"/>
          <w:color w:val="000000" w:themeColor="text1"/>
          <w:sz w:val="24"/>
          <w:szCs w:val="24"/>
        </w:rPr>
        <w:t>sector and</w:t>
      </w:r>
      <w:r>
        <w:rPr>
          <w:rFonts w:cs="Times New Roman"/>
          <w:color w:val="000000" w:themeColor="text1"/>
          <w:sz w:val="24"/>
          <w:szCs w:val="24"/>
        </w:rPr>
        <w:t xml:space="preserve"> their</w:t>
      </w:r>
      <w:r w:rsidR="00927BC3">
        <w:rPr>
          <w:rFonts w:cs="Times New Roman"/>
          <w:color w:val="000000" w:themeColor="text1"/>
          <w:sz w:val="24"/>
          <w:szCs w:val="24"/>
        </w:rPr>
        <w:t xml:space="preserve"> supply chains </w:t>
      </w:r>
      <w:r>
        <w:rPr>
          <w:rFonts w:cs="Times New Roman"/>
          <w:color w:val="000000" w:themeColor="text1"/>
          <w:sz w:val="24"/>
          <w:szCs w:val="24"/>
        </w:rPr>
        <w:t>due to their recent and future</w:t>
      </w:r>
      <w:r w:rsidR="008F7716">
        <w:rPr>
          <w:rFonts w:cs="Times New Roman"/>
          <w:color w:val="000000" w:themeColor="text1"/>
          <w:sz w:val="24"/>
          <w:szCs w:val="24"/>
        </w:rPr>
        <w:t xml:space="preserve"> </w:t>
      </w:r>
      <w:r w:rsidR="008F7716" w:rsidRPr="006A06DF">
        <w:rPr>
          <w:rFonts w:cs="Times New Roman"/>
          <w:color w:val="000000" w:themeColor="text1"/>
          <w:sz w:val="24"/>
          <w:szCs w:val="24"/>
        </w:rPr>
        <w:t>growth</w:t>
      </w:r>
      <w:r>
        <w:rPr>
          <w:rFonts w:cs="Times New Roman"/>
          <w:color w:val="000000" w:themeColor="text1"/>
          <w:sz w:val="24"/>
          <w:szCs w:val="24"/>
        </w:rPr>
        <w:t xml:space="preserve"> potential</w:t>
      </w:r>
      <w:r w:rsidR="006A06DF" w:rsidRPr="006A06DF">
        <w:rPr>
          <w:rFonts w:cs="Times New Roman"/>
          <w:color w:val="000000" w:themeColor="text1"/>
          <w:sz w:val="24"/>
          <w:szCs w:val="24"/>
        </w:rPr>
        <w:t xml:space="preserve"> (</w:t>
      </w:r>
      <w:r w:rsidR="006A06DF">
        <w:rPr>
          <w:rFonts w:eastAsia="Times New Roman" w:cs="Times New Roman"/>
          <w:sz w:val="24"/>
          <w:szCs w:val="24"/>
        </w:rPr>
        <w:t>Mehta</w:t>
      </w:r>
      <w:r w:rsidR="006A06DF" w:rsidRPr="005E1309">
        <w:rPr>
          <w:rFonts w:eastAsia="Times New Roman" w:cs="Times New Roman"/>
          <w:sz w:val="24"/>
          <w:szCs w:val="24"/>
        </w:rPr>
        <w:t xml:space="preserve"> &amp; </w:t>
      </w:r>
      <w:proofErr w:type="spellStart"/>
      <w:r w:rsidR="006A06DF" w:rsidRPr="005E1309">
        <w:rPr>
          <w:rFonts w:eastAsia="Times New Roman" w:cs="Times New Roman"/>
          <w:sz w:val="24"/>
          <w:szCs w:val="24"/>
        </w:rPr>
        <w:t>Rajan</w:t>
      </w:r>
      <w:proofErr w:type="spellEnd"/>
      <w:r w:rsidR="006A06DF" w:rsidRPr="005E1309">
        <w:rPr>
          <w:rFonts w:eastAsia="Times New Roman" w:cs="Times New Roman"/>
          <w:sz w:val="24"/>
          <w:szCs w:val="24"/>
        </w:rPr>
        <w:t>, 2017)</w:t>
      </w:r>
      <w:r w:rsidR="008F7716" w:rsidRPr="006A06DF">
        <w:rPr>
          <w:rFonts w:cs="Times New Roman"/>
          <w:color w:val="000000" w:themeColor="text1"/>
          <w:sz w:val="24"/>
          <w:szCs w:val="24"/>
        </w:rPr>
        <w:t>. T</w:t>
      </w:r>
      <w:r w:rsidR="005663C3" w:rsidRPr="006A06DF">
        <w:rPr>
          <w:rFonts w:cs="Times New Roman"/>
          <w:color w:val="000000" w:themeColor="text1"/>
          <w:sz w:val="24"/>
          <w:szCs w:val="24"/>
        </w:rPr>
        <w:t xml:space="preserve">he </w:t>
      </w:r>
      <w:r>
        <w:rPr>
          <w:rFonts w:cs="Times New Roman"/>
          <w:color w:val="000000" w:themeColor="text1"/>
          <w:sz w:val="24"/>
          <w:szCs w:val="24"/>
        </w:rPr>
        <w:t xml:space="preserve">manufacturing </w:t>
      </w:r>
      <w:r w:rsidR="00DB435E" w:rsidRPr="006A06DF">
        <w:rPr>
          <w:rFonts w:cs="Times New Roman"/>
          <w:color w:val="000000" w:themeColor="text1"/>
          <w:sz w:val="24"/>
          <w:szCs w:val="24"/>
        </w:rPr>
        <w:t>sector</w:t>
      </w:r>
      <w:r w:rsidR="00DB435E" w:rsidRPr="00A66089">
        <w:rPr>
          <w:rFonts w:cs="Times New Roman"/>
          <w:color w:val="000000" w:themeColor="text1"/>
          <w:sz w:val="24"/>
          <w:szCs w:val="24"/>
        </w:rPr>
        <w:t xml:space="preserve"> </w:t>
      </w:r>
      <w:r>
        <w:rPr>
          <w:rFonts w:cs="Times New Roman"/>
          <w:color w:val="000000" w:themeColor="text1"/>
          <w:sz w:val="24"/>
          <w:szCs w:val="24"/>
        </w:rPr>
        <w:t>is one of the fastest</w:t>
      </w:r>
      <w:r w:rsidR="00DB435E" w:rsidRPr="00A66089">
        <w:rPr>
          <w:rFonts w:cs="Times New Roman"/>
          <w:color w:val="000000" w:themeColor="text1"/>
          <w:sz w:val="24"/>
          <w:szCs w:val="24"/>
        </w:rPr>
        <w:t xml:space="preserve"> </w:t>
      </w:r>
      <w:r>
        <w:rPr>
          <w:rFonts w:cs="Times New Roman"/>
          <w:color w:val="000000" w:themeColor="text1"/>
          <w:sz w:val="24"/>
          <w:szCs w:val="24"/>
        </w:rPr>
        <w:t>growing</w:t>
      </w:r>
      <w:r w:rsidR="00DB435E" w:rsidRPr="00A66089">
        <w:rPr>
          <w:rFonts w:cs="Times New Roman"/>
          <w:color w:val="000000" w:themeColor="text1"/>
          <w:sz w:val="24"/>
          <w:szCs w:val="24"/>
        </w:rPr>
        <w:t xml:space="preserve"> in India </w:t>
      </w:r>
      <w:r w:rsidR="005636A9" w:rsidRPr="00A66089">
        <w:rPr>
          <w:rFonts w:cs="Times New Roman"/>
          <w:color w:val="000000" w:themeColor="text1"/>
          <w:sz w:val="24"/>
          <w:szCs w:val="24"/>
        </w:rPr>
        <w:t xml:space="preserve">with </w:t>
      </w:r>
      <w:r w:rsidR="0056088F">
        <w:rPr>
          <w:rStyle w:val="st"/>
          <w:color w:val="000000" w:themeColor="text1"/>
          <w:sz w:val="24"/>
          <w:szCs w:val="24"/>
        </w:rPr>
        <w:t xml:space="preserve">revenue </w:t>
      </w:r>
      <w:r w:rsidR="005636A9" w:rsidRPr="00A66089">
        <w:rPr>
          <w:rStyle w:val="st"/>
          <w:color w:val="000000" w:themeColor="text1"/>
          <w:sz w:val="24"/>
          <w:szCs w:val="24"/>
        </w:rPr>
        <w:t xml:space="preserve">potential </w:t>
      </w:r>
      <w:r w:rsidR="0056088F">
        <w:rPr>
          <w:rStyle w:val="st"/>
          <w:color w:val="000000" w:themeColor="text1"/>
          <w:sz w:val="24"/>
          <w:szCs w:val="24"/>
        </w:rPr>
        <w:t xml:space="preserve">reaching </w:t>
      </w:r>
      <w:r w:rsidR="005636A9" w:rsidRPr="00A66089">
        <w:rPr>
          <w:rStyle w:val="st"/>
          <w:color w:val="000000" w:themeColor="text1"/>
          <w:sz w:val="24"/>
          <w:szCs w:val="24"/>
        </w:rPr>
        <w:t>US$ 1 trillion by 2025.</w:t>
      </w:r>
      <w:r w:rsidR="005636A9" w:rsidRPr="00A66089">
        <w:rPr>
          <w:rFonts w:cs="Times New Roman"/>
          <w:color w:val="000000" w:themeColor="text1"/>
          <w:sz w:val="24"/>
          <w:szCs w:val="24"/>
        </w:rPr>
        <w:t xml:space="preserve"> </w:t>
      </w:r>
      <w:r w:rsidR="00BB18CE" w:rsidRPr="00A66089">
        <w:rPr>
          <w:rFonts w:cs="Times New Roman"/>
          <w:color w:val="000000" w:themeColor="text1"/>
          <w:sz w:val="24"/>
          <w:szCs w:val="24"/>
        </w:rPr>
        <w:t>Yet</w:t>
      </w:r>
      <w:r w:rsidR="00AA65E7" w:rsidRPr="00A66089">
        <w:rPr>
          <w:rFonts w:cs="Times New Roman"/>
          <w:color w:val="000000" w:themeColor="text1"/>
          <w:sz w:val="24"/>
          <w:szCs w:val="24"/>
        </w:rPr>
        <w:t xml:space="preserve">, </w:t>
      </w:r>
      <w:r w:rsidR="00BB18CE" w:rsidRPr="00A66089">
        <w:rPr>
          <w:color w:val="000000" w:themeColor="text1"/>
          <w:sz w:val="24"/>
          <w:szCs w:val="24"/>
          <w:lang w:eastAsia="zh-CN"/>
        </w:rPr>
        <w:t xml:space="preserve">technological improvement </w:t>
      </w:r>
      <w:r w:rsidR="007C0426">
        <w:rPr>
          <w:color w:val="000000" w:themeColor="text1"/>
          <w:sz w:val="24"/>
          <w:szCs w:val="24"/>
          <w:lang w:eastAsia="zh-CN"/>
        </w:rPr>
        <w:t xml:space="preserve">and organizational practices </w:t>
      </w:r>
      <w:r w:rsidR="00BB18CE" w:rsidRPr="00A66089">
        <w:rPr>
          <w:color w:val="000000" w:themeColor="text1"/>
          <w:sz w:val="24"/>
          <w:szCs w:val="24"/>
          <w:lang w:eastAsia="zh-CN"/>
        </w:rPr>
        <w:t xml:space="preserve">in manufacturing processes and methods </w:t>
      </w:r>
      <w:r w:rsidR="003F55B8" w:rsidRPr="00A66089">
        <w:rPr>
          <w:color w:val="000000" w:themeColor="text1"/>
          <w:sz w:val="24"/>
          <w:szCs w:val="24"/>
          <w:lang w:eastAsia="zh-CN"/>
        </w:rPr>
        <w:t>ha</w:t>
      </w:r>
      <w:r w:rsidR="003F55B8">
        <w:rPr>
          <w:color w:val="000000" w:themeColor="text1"/>
          <w:sz w:val="24"/>
          <w:szCs w:val="24"/>
          <w:lang w:eastAsia="zh-CN"/>
        </w:rPr>
        <w:t>ve</w:t>
      </w:r>
      <w:r w:rsidR="003F55B8" w:rsidRPr="00A66089">
        <w:rPr>
          <w:color w:val="000000" w:themeColor="text1"/>
          <w:sz w:val="24"/>
          <w:szCs w:val="24"/>
          <w:lang w:eastAsia="zh-CN"/>
        </w:rPr>
        <w:t xml:space="preserve"> </w:t>
      </w:r>
      <w:r w:rsidR="00BB18CE" w:rsidRPr="00A66089">
        <w:rPr>
          <w:color w:val="000000" w:themeColor="text1"/>
          <w:sz w:val="24"/>
          <w:szCs w:val="24"/>
          <w:lang w:eastAsia="zh-CN"/>
        </w:rPr>
        <w:t xml:space="preserve">not </w:t>
      </w:r>
      <w:r w:rsidR="0056088F">
        <w:rPr>
          <w:color w:val="000000" w:themeColor="text1"/>
          <w:sz w:val="24"/>
          <w:szCs w:val="24"/>
          <w:lang w:eastAsia="zh-CN"/>
        </w:rPr>
        <w:t>matched</w:t>
      </w:r>
      <w:r w:rsidR="00BB18CE" w:rsidRPr="00A66089">
        <w:rPr>
          <w:color w:val="000000" w:themeColor="text1"/>
          <w:sz w:val="24"/>
          <w:szCs w:val="24"/>
          <w:lang w:eastAsia="zh-CN"/>
        </w:rPr>
        <w:t xml:space="preserve"> </w:t>
      </w:r>
      <w:r w:rsidR="0056088F">
        <w:rPr>
          <w:color w:val="000000" w:themeColor="text1"/>
          <w:sz w:val="24"/>
          <w:szCs w:val="24"/>
          <w:lang w:eastAsia="zh-CN"/>
        </w:rPr>
        <w:t>this industry’s</w:t>
      </w:r>
      <w:r w:rsidR="0056088F" w:rsidRPr="00A66089">
        <w:rPr>
          <w:color w:val="000000" w:themeColor="text1"/>
          <w:sz w:val="24"/>
          <w:szCs w:val="24"/>
          <w:lang w:eastAsia="zh-CN"/>
        </w:rPr>
        <w:t xml:space="preserve"> </w:t>
      </w:r>
      <w:r w:rsidR="00E20790">
        <w:rPr>
          <w:color w:val="000000" w:themeColor="text1"/>
          <w:sz w:val="24"/>
          <w:szCs w:val="24"/>
          <w:lang w:eastAsia="zh-CN"/>
        </w:rPr>
        <w:t>increasing growth</w:t>
      </w:r>
      <w:r w:rsidR="00BB18CE" w:rsidRPr="00A66089">
        <w:rPr>
          <w:color w:val="000000" w:themeColor="text1"/>
          <w:sz w:val="24"/>
          <w:szCs w:val="24"/>
          <w:lang w:eastAsia="zh-CN"/>
        </w:rPr>
        <w:t xml:space="preserve">, hence, </w:t>
      </w:r>
      <w:r w:rsidR="0056088F">
        <w:rPr>
          <w:color w:val="000000" w:themeColor="text1"/>
          <w:sz w:val="24"/>
          <w:szCs w:val="24"/>
          <w:lang w:eastAsia="zh-CN"/>
        </w:rPr>
        <w:t>few</w:t>
      </w:r>
      <w:r w:rsidR="0056088F" w:rsidRPr="00A66089">
        <w:rPr>
          <w:color w:val="000000" w:themeColor="text1"/>
          <w:sz w:val="24"/>
          <w:szCs w:val="24"/>
          <w:lang w:eastAsia="zh-CN"/>
        </w:rPr>
        <w:t xml:space="preserve"> </w:t>
      </w:r>
      <w:r w:rsidR="00BB18CE" w:rsidRPr="00A66089">
        <w:rPr>
          <w:color w:val="000000" w:themeColor="text1"/>
          <w:sz w:val="24"/>
          <w:szCs w:val="24"/>
          <w:lang w:eastAsia="zh-CN"/>
        </w:rPr>
        <w:t xml:space="preserve">investments have been made. </w:t>
      </w:r>
      <w:r w:rsidR="0056088F">
        <w:rPr>
          <w:color w:val="000000" w:themeColor="text1"/>
          <w:sz w:val="24"/>
          <w:szCs w:val="24"/>
          <w:lang w:eastAsia="zh-CN"/>
        </w:rPr>
        <w:t>T</w:t>
      </w:r>
      <w:r w:rsidR="00BB18CE" w:rsidRPr="00A66089">
        <w:rPr>
          <w:color w:val="000000" w:themeColor="text1"/>
          <w:sz w:val="24"/>
          <w:szCs w:val="24"/>
          <w:lang w:eastAsia="zh-CN"/>
        </w:rPr>
        <w:t>here is a</w:t>
      </w:r>
      <w:r w:rsidR="0056088F">
        <w:rPr>
          <w:color w:val="000000" w:themeColor="text1"/>
          <w:sz w:val="24"/>
          <w:szCs w:val="24"/>
          <w:lang w:eastAsia="zh-CN"/>
        </w:rPr>
        <w:t>lso</w:t>
      </w:r>
      <w:r w:rsidR="00BB18CE" w:rsidRPr="00A66089">
        <w:rPr>
          <w:color w:val="000000" w:themeColor="text1"/>
          <w:sz w:val="24"/>
          <w:szCs w:val="24"/>
          <w:lang w:eastAsia="zh-CN"/>
        </w:rPr>
        <w:t xml:space="preserve"> </w:t>
      </w:r>
      <w:r w:rsidR="0056088F">
        <w:rPr>
          <w:color w:val="000000" w:themeColor="text1"/>
          <w:sz w:val="24"/>
          <w:szCs w:val="24"/>
          <w:lang w:eastAsia="zh-CN"/>
        </w:rPr>
        <w:t xml:space="preserve">a </w:t>
      </w:r>
      <w:r w:rsidR="00BB18CE" w:rsidRPr="00A66089">
        <w:rPr>
          <w:color w:val="000000" w:themeColor="text1"/>
          <w:sz w:val="24"/>
          <w:szCs w:val="24"/>
          <w:lang w:eastAsia="zh-CN"/>
        </w:rPr>
        <w:t xml:space="preserve">need for enhancing sustainable performance </w:t>
      </w:r>
      <w:r w:rsidR="0056088F">
        <w:rPr>
          <w:color w:val="000000" w:themeColor="text1"/>
          <w:sz w:val="24"/>
          <w:szCs w:val="24"/>
          <w:lang w:eastAsia="zh-CN"/>
        </w:rPr>
        <w:t>in</w:t>
      </w:r>
      <w:r w:rsidR="007C0426">
        <w:rPr>
          <w:color w:val="000000" w:themeColor="text1"/>
          <w:sz w:val="24"/>
          <w:szCs w:val="24"/>
          <w:lang w:eastAsia="zh-CN"/>
        </w:rPr>
        <w:t xml:space="preserve"> Indian </w:t>
      </w:r>
      <w:r w:rsidR="00BB18CE" w:rsidRPr="00A66089">
        <w:rPr>
          <w:color w:val="000000" w:themeColor="text1"/>
          <w:sz w:val="24"/>
          <w:szCs w:val="24"/>
          <w:lang w:eastAsia="zh-CN"/>
        </w:rPr>
        <w:t xml:space="preserve">manufacturing supply chains. </w:t>
      </w:r>
      <w:r w:rsidR="0056088F">
        <w:rPr>
          <w:color w:val="000000" w:themeColor="text1"/>
          <w:sz w:val="24"/>
          <w:szCs w:val="24"/>
          <w:lang w:eastAsia="zh-CN"/>
        </w:rPr>
        <w:t xml:space="preserve">An </w:t>
      </w:r>
      <w:r w:rsidR="00F17394">
        <w:rPr>
          <w:color w:val="000000" w:themeColor="text1"/>
          <w:sz w:val="24"/>
          <w:szCs w:val="24"/>
          <w:lang w:eastAsia="zh-CN"/>
        </w:rPr>
        <w:lastRenderedPageBreak/>
        <w:t>important step to achieve</w:t>
      </w:r>
      <w:r w:rsidR="00D8491C">
        <w:rPr>
          <w:color w:val="000000" w:themeColor="text1"/>
          <w:sz w:val="24"/>
          <w:szCs w:val="24"/>
          <w:lang w:eastAsia="zh-CN"/>
        </w:rPr>
        <w:t xml:space="preserve"> this </w:t>
      </w:r>
      <w:r w:rsidR="00F17394">
        <w:rPr>
          <w:color w:val="000000" w:themeColor="text1"/>
          <w:sz w:val="24"/>
          <w:szCs w:val="24"/>
          <w:lang w:eastAsia="zh-CN"/>
        </w:rPr>
        <w:t xml:space="preserve">goal </w:t>
      </w:r>
      <w:r w:rsidR="00D8491C">
        <w:rPr>
          <w:color w:val="000000" w:themeColor="text1"/>
          <w:sz w:val="24"/>
          <w:szCs w:val="24"/>
          <w:lang w:eastAsia="zh-CN"/>
        </w:rPr>
        <w:t xml:space="preserve">is </w:t>
      </w:r>
      <w:r w:rsidR="00BB18CE" w:rsidRPr="00A66089">
        <w:rPr>
          <w:color w:val="000000" w:themeColor="text1"/>
          <w:sz w:val="24"/>
          <w:szCs w:val="24"/>
          <w:lang w:eastAsia="zh-CN"/>
        </w:rPr>
        <w:t xml:space="preserve">by introducing </w:t>
      </w:r>
      <w:r w:rsidR="00E20790">
        <w:rPr>
          <w:rFonts w:cs="Times New Roman"/>
          <w:color w:val="000000" w:themeColor="text1"/>
          <w:sz w:val="24"/>
          <w:szCs w:val="24"/>
        </w:rPr>
        <w:t xml:space="preserve">sustainable </w:t>
      </w:r>
      <w:r w:rsidR="00BB18CE" w:rsidRPr="00A66089">
        <w:rPr>
          <w:rFonts w:cs="Times New Roman"/>
          <w:color w:val="000000" w:themeColor="text1"/>
          <w:sz w:val="24"/>
          <w:szCs w:val="24"/>
        </w:rPr>
        <w:t>innovation</w:t>
      </w:r>
      <w:r w:rsidR="003F55B8">
        <w:rPr>
          <w:rFonts w:cs="Times New Roman"/>
          <w:color w:val="000000" w:themeColor="text1"/>
          <w:sz w:val="24"/>
          <w:szCs w:val="24"/>
        </w:rPr>
        <w:t>s and</w:t>
      </w:r>
      <w:r w:rsidR="00BB18CE" w:rsidRPr="00A66089">
        <w:rPr>
          <w:rFonts w:cs="Times New Roman"/>
          <w:color w:val="000000" w:themeColor="text1"/>
          <w:sz w:val="24"/>
          <w:szCs w:val="24"/>
        </w:rPr>
        <w:t xml:space="preserve"> practices </w:t>
      </w:r>
      <w:r w:rsidR="00932917">
        <w:rPr>
          <w:rFonts w:cs="Times New Roman"/>
          <w:color w:val="000000" w:themeColor="text1"/>
          <w:sz w:val="24"/>
          <w:szCs w:val="24"/>
        </w:rPr>
        <w:t>into the</w:t>
      </w:r>
      <w:r w:rsidR="0056088F">
        <w:rPr>
          <w:rFonts w:cs="Times New Roman"/>
          <w:color w:val="000000" w:themeColor="text1"/>
          <w:sz w:val="24"/>
          <w:szCs w:val="24"/>
        </w:rPr>
        <w:t xml:space="preserve">ir </w:t>
      </w:r>
      <w:r w:rsidR="00BB18CE" w:rsidRPr="00A66089">
        <w:rPr>
          <w:rFonts w:cs="Times New Roman"/>
          <w:color w:val="000000" w:themeColor="text1"/>
          <w:sz w:val="24"/>
          <w:szCs w:val="24"/>
        </w:rPr>
        <w:t>supply chain</w:t>
      </w:r>
      <w:r w:rsidR="00932917">
        <w:rPr>
          <w:rFonts w:cs="Times New Roman"/>
          <w:color w:val="000000" w:themeColor="text1"/>
          <w:sz w:val="24"/>
          <w:szCs w:val="24"/>
        </w:rPr>
        <w:t>s</w:t>
      </w:r>
      <w:r w:rsidR="0056088F">
        <w:rPr>
          <w:rFonts w:cs="Times New Roman"/>
          <w:color w:val="000000" w:themeColor="text1"/>
          <w:sz w:val="24"/>
          <w:szCs w:val="24"/>
        </w:rPr>
        <w:t>. This study aims to aid in this effort.</w:t>
      </w:r>
      <w:r w:rsidR="0056088F">
        <w:rPr>
          <w:color w:val="000000" w:themeColor="text1"/>
          <w:sz w:val="24"/>
          <w:szCs w:val="24"/>
        </w:rPr>
        <w:t xml:space="preserve"> </w:t>
      </w:r>
    </w:p>
    <w:p w14:paraId="0EAAACD6" w14:textId="488E449F" w:rsidR="00D16811" w:rsidRPr="00A66089" w:rsidRDefault="0056088F" w:rsidP="00A66089">
      <w:pPr>
        <w:spacing w:after="0" w:line="480" w:lineRule="auto"/>
        <w:ind w:firstLine="360"/>
        <w:jc w:val="both"/>
        <w:rPr>
          <w:color w:val="000000" w:themeColor="text1"/>
          <w:sz w:val="24"/>
          <w:szCs w:val="24"/>
        </w:rPr>
      </w:pPr>
      <w:r>
        <w:rPr>
          <w:color w:val="000000" w:themeColor="text1"/>
          <w:sz w:val="24"/>
          <w:szCs w:val="24"/>
        </w:rPr>
        <w:t>T</w:t>
      </w:r>
      <w:r w:rsidR="008B6164" w:rsidRPr="00A66089">
        <w:rPr>
          <w:color w:val="000000" w:themeColor="text1"/>
          <w:sz w:val="24"/>
          <w:szCs w:val="24"/>
        </w:rPr>
        <w:t>h</w:t>
      </w:r>
      <w:r w:rsidR="008B6164">
        <w:rPr>
          <w:color w:val="000000" w:themeColor="text1"/>
          <w:sz w:val="24"/>
          <w:szCs w:val="24"/>
        </w:rPr>
        <w:t>e</w:t>
      </w:r>
      <w:r w:rsidR="00D16811" w:rsidRPr="00A66089">
        <w:rPr>
          <w:color w:val="000000" w:themeColor="text1"/>
          <w:sz w:val="24"/>
          <w:szCs w:val="24"/>
        </w:rPr>
        <w:t xml:space="preserve"> objectives of this study are as follows:  </w:t>
      </w:r>
    </w:p>
    <w:p w14:paraId="44B533F5" w14:textId="77777777" w:rsidR="00D16811" w:rsidRPr="00D07309" w:rsidRDefault="00D16811" w:rsidP="00D16811">
      <w:pPr>
        <w:pStyle w:val="ListParagraph"/>
        <w:numPr>
          <w:ilvl w:val="0"/>
          <w:numId w:val="1"/>
        </w:numPr>
        <w:autoSpaceDE w:val="0"/>
        <w:autoSpaceDN w:val="0"/>
        <w:adjustRightInd w:val="0"/>
        <w:spacing w:after="0" w:line="480" w:lineRule="auto"/>
        <w:jc w:val="both"/>
        <w:rPr>
          <w:sz w:val="24"/>
          <w:szCs w:val="24"/>
        </w:rPr>
      </w:pPr>
      <w:r w:rsidRPr="00D07309">
        <w:rPr>
          <w:sz w:val="24"/>
          <w:szCs w:val="24"/>
        </w:rPr>
        <w:t xml:space="preserve">To identify sustainable innovation criteria to propose a sustainable innovation </w:t>
      </w:r>
      <w:r w:rsidR="005C3C0D">
        <w:rPr>
          <w:sz w:val="24"/>
          <w:szCs w:val="24"/>
        </w:rPr>
        <w:t>decision</w:t>
      </w:r>
      <w:r w:rsidRPr="00D07309">
        <w:rPr>
          <w:sz w:val="24"/>
          <w:szCs w:val="24"/>
        </w:rPr>
        <w:t xml:space="preserve"> framework </w:t>
      </w:r>
      <w:r w:rsidR="00385F18" w:rsidRPr="00D61E79">
        <w:rPr>
          <w:color w:val="000000" w:themeColor="text1"/>
          <w:sz w:val="24"/>
          <w:szCs w:val="24"/>
        </w:rPr>
        <w:t xml:space="preserve">for sustainable supply chains </w:t>
      </w:r>
      <w:r w:rsidRPr="00D61E79">
        <w:rPr>
          <w:color w:val="000000" w:themeColor="text1"/>
          <w:sz w:val="24"/>
          <w:szCs w:val="24"/>
        </w:rPr>
        <w:t xml:space="preserve">in </w:t>
      </w:r>
      <w:r w:rsidRPr="00D07309">
        <w:rPr>
          <w:sz w:val="24"/>
          <w:szCs w:val="24"/>
        </w:rPr>
        <w:t>the context of manufacturing sectors;</w:t>
      </w:r>
    </w:p>
    <w:p w14:paraId="769709E7" w14:textId="49B937A9" w:rsidR="00D16811" w:rsidRPr="00D07309" w:rsidRDefault="00D16811" w:rsidP="00D16811">
      <w:pPr>
        <w:pStyle w:val="ListParagraph"/>
        <w:numPr>
          <w:ilvl w:val="0"/>
          <w:numId w:val="1"/>
        </w:numPr>
        <w:autoSpaceDE w:val="0"/>
        <w:autoSpaceDN w:val="0"/>
        <w:adjustRightInd w:val="0"/>
        <w:spacing w:after="0" w:line="480" w:lineRule="auto"/>
        <w:jc w:val="both"/>
        <w:rPr>
          <w:sz w:val="24"/>
          <w:szCs w:val="24"/>
        </w:rPr>
      </w:pPr>
      <w:r w:rsidRPr="00D07309">
        <w:rPr>
          <w:sz w:val="24"/>
          <w:szCs w:val="24"/>
        </w:rPr>
        <w:t xml:space="preserve">To </w:t>
      </w:r>
      <w:r w:rsidR="00932917">
        <w:rPr>
          <w:sz w:val="24"/>
          <w:szCs w:val="24"/>
        </w:rPr>
        <w:t>determine</w:t>
      </w:r>
      <w:r w:rsidRPr="00D07309">
        <w:rPr>
          <w:sz w:val="24"/>
          <w:szCs w:val="24"/>
        </w:rPr>
        <w:t xml:space="preserve"> the relative importance </w:t>
      </w:r>
      <w:r w:rsidR="009F6CAF">
        <w:rPr>
          <w:sz w:val="24"/>
          <w:szCs w:val="24"/>
        </w:rPr>
        <w:t xml:space="preserve">(weights) </w:t>
      </w:r>
      <w:r w:rsidRPr="00D07309">
        <w:rPr>
          <w:sz w:val="24"/>
          <w:szCs w:val="24"/>
        </w:rPr>
        <w:t xml:space="preserve">of the supply chain </w:t>
      </w:r>
      <w:r w:rsidR="00166808">
        <w:rPr>
          <w:sz w:val="24"/>
          <w:szCs w:val="24"/>
        </w:rPr>
        <w:t xml:space="preserve">sustainability </w:t>
      </w:r>
      <w:r w:rsidRPr="00D07309">
        <w:rPr>
          <w:sz w:val="24"/>
          <w:szCs w:val="24"/>
        </w:rPr>
        <w:t>innovation criteria</w:t>
      </w:r>
      <w:r w:rsidR="003F55B8">
        <w:rPr>
          <w:sz w:val="24"/>
          <w:szCs w:val="24"/>
        </w:rPr>
        <w:t>,</w:t>
      </w:r>
      <w:r w:rsidRPr="00D07309">
        <w:rPr>
          <w:sz w:val="24"/>
          <w:szCs w:val="24"/>
        </w:rPr>
        <w:t xml:space="preserve"> </w:t>
      </w:r>
      <w:r w:rsidR="001B395A">
        <w:rPr>
          <w:sz w:val="24"/>
          <w:szCs w:val="24"/>
        </w:rPr>
        <w:t>and</w:t>
      </w:r>
      <w:r w:rsidRPr="00D07309">
        <w:rPr>
          <w:sz w:val="24"/>
          <w:szCs w:val="24"/>
        </w:rPr>
        <w:t xml:space="preserve">; </w:t>
      </w:r>
    </w:p>
    <w:p w14:paraId="1B63E333" w14:textId="7F16E015" w:rsidR="00D16811" w:rsidRPr="00D07309" w:rsidRDefault="00D16811" w:rsidP="00D16811">
      <w:pPr>
        <w:pStyle w:val="ListParagraph"/>
        <w:numPr>
          <w:ilvl w:val="0"/>
          <w:numId w:val="1"/>
        </w:numPr>
        <w:autoSpaceDE w:val="0"/>
        <w:autoSpaceDN w:val="0"/>
        <w:adjustRightInd w:val="0"/>
        <w:spacing w:after="0" w:line="480" w:lineRule="auto"/>
        <w:jc w:val="both"/>
        <w:rPr>
          <w:sz w:val="24"/>
          <w:szCs w:val="24"/>
        </w:rPr>
      </w:pPr>
      <w:r w:rsidRPr="00D07309">
        <w:rPr>
          <w:sz w:val="24"/>
          <w:szCs w:val="24"/>
        </w:rPr>
        <w:t xml:space="preserve">To </w:t>
      </w:r>
      <w:r w:rsidR="00443102">
        <w:rPr>
          <w:sz w:val="24"/>
          <w:szCs w:val="24"/>
        </w:rPr>
        <w:t>further</w:t>
      </w:r>
      <w:r w:rsidRPr="00D07309">
        <w:rPr>
          <w:sz w:val="24"/>
          <w:szCs w:val="24"/>
        </w:rPr>
        <w:t xml:space="preserve"> </w:t>
      </w:r>
      <w:r w:rsidR="004E5E71">
        <w:rPr>
          <w:sz w:val="24"/>
          <w:szCs w:val="24"/>
        </w:rPr>
        <w:t>theoretical;</w:t>
      </w:r>
      <w:r w:rsidR="004E5E71" w:rsidRPr="00D07309">
        <w:rPr>
          <w:sz w:val="24"/>
          <w:szCs w:val="24"/>
        </w:rPr>
        <w:t xml:space="preserve"> managerial</w:t>
      </w:r>
      <w:r w:rsidR="009F6CAF">
        <w:rPr>
          <w:sz w:val="24"/>
          <w:szCs w:val="24"/>
        </w:rPr>
        <w:t>/</w:t>
      </w:r>
      <w:r w:rsidRPr="00D07309">
        <w:rPr>
          <w:sz w:val="24"/>
          <w:szCs w:val="24"/>
        </w:rPr>
        <w:t xml:space="preserve">practical </w:t>
      </w:r>
      <w:r w:rsidR="004E5E71">
        <w:rPr>
          <w:sz w:val="24"/>
          <w:szCs w:val="24"/>
        </w:rPr>
        <w:t xml:space="preserve">and country </w:t>
      </w:r>
      <w:r w:rsidR="00443102">
        <w:rPr>
          <w:sz w:val="24"/>
          <w:szCs w:val="24"/>
        </w:rPr>
        <w:t>understanding of sustainability innovation especially within the supply chain context</w:t>
      </w:r>
      <w:r w:rsidR="001B395A">
        <w:rPr>
          <w:sz w:val="24"/>
          <w:szCs w:val="24"/>
        </w:rPr>
        <w:t>.</w:t>
      </w:r>
    </w:p>
    <w:p w14:paraId="620FCDCD" w14:textId="2E9F1F92" w:rsidR="00401F38" w:rsidRPr="000F48F2" w:rsidRDefault="00401F38" w:rsidP="000F48F2">
      <w:pPr>
        <w:spacing w:after="0" w:line="480" w:lineRule="auto"/>
        <w:ind w:firstLine="360"/>
        <w:jc w:val="both"/>
        <w:rPr>
          <w:sz w:val="24"/>
          <w:szCs w:val="24"/>
        </w:rPr>
      </w:pPr>
      <w:r w:rsidRPr="000F48F2">
        <w:rPr>
          <w:sz w:val="24"/>
          <w:szCs w:val="24"/>
        </w:rPr>
        <w:t xml:space="preserve">To achieve </w:t>
      </w:r>
      <w:r w:rsidR="00665625">
        <w:rPr>
          <w:sz w:val="24"/>
          <w:szCs w:val="24"/>
        </w:rPr>
        <w:t>these</w:t>
      </w:r>
      <w:r w:rsidR="00E95F6A" w:rsidRPr="000F48F2">
        <w:rPr>
          <w:sz w:val="24"/>
          <w:szCs w:val="24"/>
        </w:rPr>
        <w:t xml:space="preserve"> </w:t>
      </w:r>
      <w:r w:rsidRPr="000F48F2">
        <w:rPr>
          <w:sz w:val="24"/>
          <w:szCs w:val="24"/>
        </w:rPr>
        <w:t>objectives, th</w:t>
      </w:r>
      <w:r w:rsidR="009D7D6D" w:rsidRPr="000F48F2">
        <w:rPr>
          <w:sz w:val="24"/>
          <w:szCs w:val="24"/>
        </w:rPr>
        <w:t>is</w:t>
      </w:r>
      <w:r w:rsidRPr="000F48F2">
        <w:rPr>
          <w:sz w:val="24"/>
          <w:szCs w:val="24"/>
        </w:rPr>
        <w:t xml:space="preserve"> paper </w:t>
      </w:r>
      <w:r w:rsidR="00665625">
        <w:rPr>
          <w:sz w:val="24"/>
          <w:szCs w:val="24"/>
        </w:rPr>
        <w:t xml:space="preserve">initially </w:t>
      </w:r>
      <w:r w:rsidR="00932917">
        <w:rPr>
          <w:sz w:val="24"/>
          <w:szCs w:val="24"/>
        </w:rPr>
        <w:t xml:space="preserve">reviews </w:t>
      </w:r>
      <w:r w:rsidRPr="000F48F2">
        <w:rPr>
          <w:sz w:val="24"/>
          <w:szCs w:val="24"/>
        </w:rPr>
        <w:t xml:space="preserve">the sustainable supply chain </w:t>
      </w:r>
      <w:r w:rsidR="00E95F6A" w:rsidRPr="000F48F2">
        <w:rPr>
          <w:sz w:val="24"/>
          <w:szCs w:val="24"/>
        </w:rPr>
        <w:t xml:space="preserve">management </w:t>
      </w:r>
      <w:r w:rsidRPr="000F48F2">
        <w:rPr>
          <w:sz w:val="24"/>
          <w:szCs w:val="24"/>
        </w:rPr>
        <w:t>and</w:t>
      </w:r>
      <w:r w:rsidR="00385F18" w:rsidRPr="00D61E79">
        <w:rPr>
          <w:color w:val="000000" w:themeColor="text1"/>
          <w:sz w:val="24"/>
          <w:szCs w:val="24"/>
        </w:rPr>
        <w:t xml:space="preserve"> </w:t>
      </w:r>
      <w:r w:rsidR="00641E9E">
        <w:rPr>
          <w:color w:val="000000" w:themeColor="text1"/>
          <w:sz w:val="24"/>
          <w:szCs w:val="24"/>
        </w:rPr>
        <w:t>green/</w:t>
      </w:r>
      <w:r w:rsidR="004931B9">
        <w:rPr>
          <w:color w:val="000000" w:themeColor="text1"/>
          <w:sz w:val="24"/>
          <w:szCs w:val="24"/>
        </w:rPr>
        <w:t xml:space="preserve">sustainable </w:t>
      </w:r>
      <w:r w:rsidR="00E95F6A" w:rsidRPr="00D61E79">
        <w:rPr>
          <w:color w:val="000000" w:themeColor="text1"/>
          <w:sz w:val="24"/>
          <w:szCs w:val="24"/>
        </w:rPr>
        <w:t xml:space="preserve">innovation management </w:t>
      </w:r>
      <w:r w:rsidR="00932917" w:rsidRPr="00D61E79">
        <w:rPr>
          <w:color w:val="000000" w:themeColor="text1"/>
          <w:sz w:val="24"/>
          <w:szCs w:val="24"/>
        </w:rPr>
        <w:t>literature</w:t>
      </w:r>
      <w:r w:rsidR="00665625">
        <w:rPr>
          <w:color w:val="000000" w:themeColor="text1"/>
          <w:sz w:val="24"/>
          <w:szCs w:val="24"/>
        </w:rPr>
        <w:t xml:space="preserve">. This initial review </w:t>
      </w:r>
      <w:r w:rsidR="00E95F6A" w:rsidRPr="00D61E79">
        <w:rPr>
          <w:color w:val="000000" w:themeColor="text1"/>
          <w:sz w:val="24"/>
          <w:szCs w:val="24"/>
        </w:rPr>
        <w:t>identif</w:t>
      </w:r>
      <w:r w:rsidR="00665625">
        <w:rPr>
          <w:color w:val="000000" w:themeColor="text1"/>
          <w:sz w:val="24"/>
          <w:szCs w:val="24"/>
        </w:rPr>
        <w:t>ies</w:t>
      </w:r>
      <w:r w:rsidR="00E95F6A" w:rsidRPr="00D61E79">
        <w:rPr>
          <w:color w:val="000000" w:themeColor="text1"/>
          <w:sz w:val="24"/>
          <w:szCs w:val="24"/>
        </w:rPr>
        <w:t xml:space="preserve"> sustainable innovation criteria </w:t>
      </w:r>
      <w:r w:rsidR="00665625">
        <w:rPr>
          <w:color w:val="000000" w:themeColor="text1"/>
          <w:sz w:val="24"/>
          <w:szCs w:val="24"/>
        </w:rPr>
        <w:t>that will initially populate the</w:t>
      </w:r>
      <w:r w:rsidR="009D7D6D" w:rsidRPr="00D61E79">
        <w:rPr>
          <w:color w:val="000000" w:themeColor="text1"/>
          <w:sz w:val="24"/>
          <w:szCs w:val="24"/>
        </w:rPr>
        <w:t xml:space="preserve"> </w:t>
      </w:r>
      <w:r w:rsidR="00665625">
        <w:rPr>
          <w:color w:val="000000" w:themeColor="text1"/>
          <w:sz w:val="24"/>
          <w:szCs w:val="24"/>
        </w:rPr>
        <w:t xml:space="preserve">sustainable supply chain innovation criteria </w:t>
      </w:r>
      <w:r w:rsidR="009D7D6D" w:rsidRPr="00D61E79">
        <w:rPr>
          <w:color w:val="000000" w:themeColor="text1"/>
          <w:sz w:val="24"/>
          <w:szCs w:val="24"/>
        </w:rPr>
        <w:t>framework</w:t>
      </w:r>
      <w:r w:rsidR="00665625">
        <w:rPr>
          <w:color w:val="000000" w:themeColor="text1"/>
          <w:sz w:val="24"/>
          <w:szCs w:val="24"/>
        </w:rPr>
        <w:t>; which is then further refined using practitioner and expert opinion</w:t>
      </w:r>
      <w:r w:rsidR="009D7D6D" w:rsidRPr="000F48F2">
        <w:rPr>
          <w:sz w:val="24"/>
          <w:szCs w:val="24"/>
        </w:rPr>
        <w:t>.</w:t>
      </w:r>
      <w:r w:rsidRPr="000F48F2">
        <w:rPr>
          <w:sz w:val="24"/>
          <w:szCs w:val="24"/>
        </w:rPr>
        <w:t xml:space="preserve"> </w:t>
      </w:r>
      <w:r w:rsidR="00665625">
        <w:rPr>
          <w:sz w:val="24"/>
          <w:szCs w:val="24"/>
        </w:rPr>
        <w:t>T</w:t>
      </w:r>
      <w:r w:rsidR="008B7625">
        <w:rPr>
          <w:sz w:val="24"/>
          <w:szCs w:val="24"/>
        </w:rPr>
        <w:t>he</w:t>
      </w:r>
      <w:r w:rsidR="009D7D6D" w:rsidRPr="000F48F2">
        <w:rPr>
          <w:sz w:val="24"/>
          <w:szCs w:val="24"/>
        </w:rPr>
        <w:t xml:space="preserve"> BWM </w:t>
      </w:r>
      <w:r w:rsidR="00932917">
        <w:rPr>
          <w:sz w:val="24"/>
          <w:szCs w:val="24"/>
        </w:rPr>
        <w:t xml:space="preserve">tool </w:t>
      </w:r>
      <w:r w:rsidR="00665625">
        <w:rPr>
          <w:sz w:val="24"/>
          <w:szCs w:val="24"/>
        </w:rPr>
        <w:t>is developed and applied in</w:t>
      </w:r>
      <w:r w:rsidR="009D7D6D" w:rsidRPr="000F48F2">
        <w:rPr>
          <w:sz w:val="24"/>
          <w:szCs w:val="24"/>
        </w:rPr>
        <w:t xml:space="preserve"> evaluat</w:t>
      </w:r>
      <w:r w:rsidR="00665625">
        <w:rPr>
          <w:sz w:val="24"/>
          <w:szCs w:val="24"/>
        </w:rPr>
        <w:t>ing</w:t>
      </w:r>
      <w:r w:rsidR="009D7D6D" w:rsidRPr="000F48F2">
        <w:rPr>
          <w:sz w:val="24"/>
          <w:szCs w:val="24"/>
        </w:rPr>
        <w:t xml:space="preserve"> the proposed framework</w:t>
      </w:r>
      <w:r w:rsidR="005C3C0D">
        <w:rPr>
          <w:sz w:val="24"/>
          <w:szCs w:val="24"/>
        </w:rPr>
        <w:t xml:space="preserve"> within </w:t>
      </w:r>
      <w:r w:rsidR="00E4433F">
        <w:rPr>
          <w:sz w:val="24"/>
          <w:szCs w:val="24"/>
        </w:rPr>
        <w:t xml:space="preserve">five selected </w:t>
      </w:r>
      <w:r w:rsidR="005C3C0D">
        <w:rPr>
          <w:sz w:val="24"/>
          <w:szCs w:val="24"/>
        </w:rPr>
        <w:t>Indian</w:t>
      </w:r>
      <w:r w:rsidR="00E4433F">
        <w:rPr>
          <w:sz w:val="24"/>
          <w:szCs w:val="24"/>
        </w:rPr>
        <w:t xml:space="preserve"> manufacturing companies</w:t>
      </w:r>
      <w:r w:rsidR="009D7D6D" w:rsidRPr="000F48F2">
        <w:rPr>
          <w:sz w:val="24"/>
          <w:szCs w:val="24"/>
        </w:rPr>
        <w:t xml:space="preserve">. </w:t>
      </w:r>
      <w:r w:rsidR="00E953F5" w:rsidRPr="000F48F2">
        <w:rPr>
          <w:rFonts w:eastAsia="Calibri" w:cs="Times New Roman"/>
          <w:sz w:val="24"/>
          <w:szCs w:val="24"/>
        </w:rPr>
        <w:t xml:space="preserve">Within this evaluation, the paper determines the relative importance weights of the criteria and prioritizes </w:t>
      </w:r>
      <w:r w:rsidR="00385F18" w:rsidRPr="000F48F2">
        <w:rPr>
          <w:rFonts w:eastAsia="Calibri" w:cs="Times New Roman"/>
          <w:sz w:val="24"/>
          <w:szCs w:val="24"/>
        </w:rPr>
        <w:t>them</w:t>
      </w:r>
      <w:r w:rsidR="00385F18">
        <w:rPr>
          <w:rFonts w:eastAsia="Calibri" w:cs="Times New Roman"/>
          <w:sz w:val="24"/>
          <w:szCs w:val="24"/>
        </w:rPr>
        <w:t xml:space="preserve"> </w:t>
      </w:r>
      <w:r w:rsidR="00385F18" w:rsidRPr="00D61E79">
        <w:rPr>
          <w:rFonts w:eastAsia="Calibri" w:cs="Times New Roman"/>
          <w:color w:val="000000" w:themeColor="text1"/>
          <w:sz w:val="24"/>
          <w:szCs w:val="24"/>
        </w:rPr>
        <w:t xml:space="preserve">to provide an implementation path </w:t>
      </w:r>
      <w:r w:rsidR="00E953F5" w:rsidRPr="00D61E79">
        <w:rPr>
          <w:rFonts w:eastAsia="Calibri" w:cs="Times New Roman"/>
          <w:color w:val="000000" w:themeColor="text1"/>
          <w:sz w:val="24"/>
          <w:szCs w:val="24"/>
        </w:rPr>
        <w:t xml:space="preserve">according </w:t>
      </w:r>
      <w:r w:rsidR="00E953F5" w:rsidRPr="000F48F2">
        <w:rPr>
          <w:rFonts w:eastAsia="Calibri" w:cs="Times New Roman"/>
          <w:sz w:val="24"/>
          <w:szCs w:val="24"/>
        </w:rPr>
        <w:t>to their level</w:t>
      </w:r>
      <w:r w:rsidR="008F7716">
        <w:rPr>
          <w:rFonts w:eastAsia="Calibri" w:cs="Times New Roman"/>
          <w:sz w:val="24"/>
          <w:szCs w:val="24"/>
        </w:rPr>
        <w:t>s</w:t>
      </w:r>
      <w:r w:rsidR="00E953F5" w:rsidRPr="000F48F2">
        <w:rPr>
          <w:rFonts w:eastAsia="Calibri" w:cs="Times New Roman"/>
          <w:sz w:val="24"/>
          <w:szCs w:val="24"/>
        </w:rPr>
        <w:t xml:space="preserve"> of impact to </w:t>
      </w:r>
      <w:r w:rsidR="00932917">
        <w:rPr>
          <w:rFonts w:eastAsia="Calibri" w:cs="Times New Roman"/>
          <w:sz w:val="24"/>
          <w:szCs w:val="24"/>
        </w:rPr>
        <w:t xml:space="preserve">overall </w:t>
      </w:r>
      <w:r w:rsidR="00E953F5" w:rsidRPr="000F48F2">
        <w:rPr>
          <w:rFonts w:eastAsia="Calibri" w:cs="Times New Roman"/>
          <w:sz w:val="24"/>
          <w:szCs w:val="24"/>
        </w:rPr>
        <w:t xml:space="preserve">organizational sustainability. </w:t>
      </w:r>
    </w:p>
    <w:p w14:paraId="13572D1B" w14:textId="51AB0FE5" w:rsidR="000F48F2" w:rsidRPr="000F48F2" w:rsidRDefault="00401F38" w:rsidP="000F48F2">
      <w:pPr>
        <w:spacing w:after="0" w:line="480" w:lineRule="auto"/>
        <w:ind w:firstLine="360"/>
        <w:jc w:val="both"/>
        <w:rPr>
          <w:rFonts w:cs="TimesNewRomanPSMT"/>
          <w:color w:val="000000" w:themeColor="text1"/>
          <w:sz w:val="24"/>
          <w:szCs w:val="24"/>
        </w:rPr>
      </w:pPr>
      <w:r w:rsidRPr="000F48F2">
        <w:rPr>
          <w:color w:val="000000" w:themeColor="text1"/>
          <w:sz w:val="24"/>
          <w:szCs w:val="24"/>
        </w:rPr>
        <w:t>The contribution</w:t>
      </w:r>
      <w:r w:rsidR="00C16E97">
        <w:rPr>
          <w:color w:val="000000" w:themeColor="text1"/>
          <w:sz w:val="24"/>
          <w:szCs w:val="24"/>
        </w:rPr>
        <w:t>s</w:t>
      </w:r>
      <w:r w:rsidRPr="000F48F2">
        <w:rPr>
          <w:color w:val="000000" w:themeColor="text1"/>
          <w:sz w:val="24"/>
          <w:szCs w:val="24"/>
        </w:rPr>
        <w:t xml:space="preserve"> of the </w:t>
      </w:r>
      <w:r w:rsidR="00735B75" w:rsidRPr="000F48F2">
        <w:rPr>
          <w:color w:val="000000" w:themeColor="text1"/>
          <w:sz w:val="24"/>
          <w:szCs w:val="24"/>
        </w:rPr>
        <w:t>paper</w:t>
      </w:r>
      <w:r w:rsidRPr="000F48F2">
        <w:rPr>
          <w:color w:val="000000" w:themeColor="text1"/>
          <w:sz w:val="24"/>
          <w:szCs w:val="24"/>
        </w:rPr>
        <w:t xml:space="preserve"> </w:t>
      </w:r>
      <w:r w:rsidR="00C16E97">
        <w:rPr>
          <w:color w:val="000000" w:themeColor="text1"/>
          <w:sz w:val="24"/>
          <w:szCs w:val="24"/>
        </w:rPr>
        <w:t>are</w:t>
      </w:r>
      <w:r w:rsidR="00932917">
        <w:rPr>
          <w:color w:val="000000" w:themeColor="text1"/>
          <w:sz w:val="24"/>
          <w:szCs w:val="24"/>
        </w:rPr>
        <w:t xml:space="preserve"> multifold and include</w:t>
      </w:r>
      <w:r w:rsidRPr="000F48F2">
        <w:rPr>
          <w:color w:val="000000" w:themeColor="text1"/>
          <w:sz w:val="24"/>
          <w:szCs w:val="24"/>
        </w:rPr>
        <w:t xml:space="preserve">: (1) identifying </w:t>
      </w:r>
      <w:r w:rsidR="00E953F5" w:rsidRPr="000F48F2">
        <w:rPr>
          <w:color w:val="000000" w:themeColor="text1"/>
          <w:sz w:val="24"/>
          <w:szCs w:val="24"/>
        </w:rPr>
        <w:t xml:space="preserve">and developing a </w:t>
      </w:r>
      <w:r w:rsidRPr="000F48F2">
        <w:rPr>
          <w:color w:val="000000" w:themeColor="text1"/>
          <w:sz w:val="24"/>
          <w:szCs w:val="24"/>
        </w:rPr>
        <w:t xml:space="preserve">multi-level </w:t>
      </w:r>
      <w:r w:rsidR="00735B75" w:rsidRPr="000F48F2">
        <w:rPr>
          <w:color w:val="000000" w:themeColor="text1"/>
          <w:sz w:val="24"/>
          <w:szCs w:val="24"/>
        </w:rPr>
        <w:t xml:space="preserve">innovation criteria </w:t>
      </w:r>
      <w:r w:rsidRPr="000F48F2">
        <w:rPr>
          <w:color w:val="000000" w:themeColor="text1"/>
          <w:sz w:val="24"/>
          <w:szCs w:val="24"/>
        </w:rPr>
        <w:t xml:space="preserve">framework </w:t>
      </w:r>
      <w:r w:rsidR="0041476D">
        <w:rPr>
          <w:color w:val="000000" w:themeColor="text1"/>
          <w:sz w:val="24"/>
          <w:szCs w:val="24"/>
        </w:rPr>
        <w:t>of</w:t>
      </w:r>
      <w:r w:rsidR="00385F18" w:rsidRPr="00D61E79">
        <w:rPr>
          <w:color w:val="000000" w:themeColor="text1"/>
          <w:sz w:val="24"/>
          <w:szCs w:val="24"/>
        </w:rPr>
        <w:t xml:space="preserve"> sustainable supply chains in </w:t>
      </w:r>
      <w:r w:rsidR="00735B75" w:rsidRPr="000F48F2">
        <w:rPr>
          <w:color w:val="000000" w:themeColor="text1"/>
          <w:sz w:val="24"/>
          <w:szCs w:val="24"/>
        </w:rPr>
        <w:t xml:space="preserve">the </w:t>
      </w:r>
      <w:r w:rsidR="00E953F5" w:rsidRPr="000F48F2">
        <w:rPr>
          <w:rFonts w:eastAsia="Calibri" w:cs="Times New Roman"/>
          <w:color w:val="000000" w:themeColor="text1"/>
          <w:sz w:val="24"/>
          <w:szCs w:val="24"/>
        </w:rPr>
        <w:t>manufacturing sector</w:t>
      </w:r>
      <w:r w:rsidR="00735B75" w:rsidRPr="000F48F2">
        <w:rPr>
          <w:color w:val="000000" w:themeColor="text1"/>
          <w:sz w:val="24"/>
          <w:szCs w:val="24"/>
        </w:rPr>
        <w:t xml:space="preserve">; </w:t>
      </w:r>
      <w:r w:rsidRPr="000F48F2">
        <w:rPr>
          <w:color w:val="000000" w:themeColor="text1"/>
          <w:sz w:val="24"/>
          <w:szCs w:val="24"/>
        </w:rPr>
        <w:t>(2)</w:t>
      </w:r>
      <w:r w:rsidR="00735B75" w:rsidRPr="000F48F2">
        <w:rPr>
          <w:color w:val="000000" w:themeColor="text1"/>
          <w:sz w:val="24"/>
          <w:szCs w:val="24"/>
        </w:rPr>
        <w:t xml:space="preserve"> </w:t>
      </w:r>
      <w:r w:rsidR="00735B75" w:rsidRPr="000F48F2">
        <w:rPr>
          <w:rFonts w:eastAsia="Calibri" w:cs="Times New Roman"/>
          <w:color w:val="000000" w:themeColor="text1"/>
          <w:sz w:val="24"/>
          <w:szCs w:val="24"/>
        </w:rPr>
        <w:t xml:space="preserve">proposing a </w:t>
      </w:r>
      <w:r w:rsidR="008B7625">
        <w:rPr>
          <w:rFonts w:eastAsia="Calibri" w:cs="Times New Roman"/>
          <w:color w:val="000000" w:themeColor="text1"/>
          <w:sz w:val="24"/>
          <w:szCs w:val="24"/>
        </w:rPr>
        <w:t xml:space="preserve">novel </w:t>
      </w:r>
      <w:r w:rsidR="00735B75" w:rsidRPr="000F48F2">
        <w:rPr>
          <w:rFonts w:eastAsia="Calibri" w:cs="Times New Roman"/>
          <w:color w:val="000000" w:themeColor="text1"/>
          <w:sz w:val="24"/>
          <w:szCs w:val="24"/>
        </w:rPr>
        <w:t xml:space="preserve">MCDM method </w:t>
      </w:r>
      <w:r w:rsidR="00932917">
        <w:rPr>
          <w:rFonts w:eastAsia="Calibri" w:cs="Times New Roman"/>
          <w:color w:val="000000" w:themeColor="text1"/>
          <w:sz w:val="24"/>
          <w:szCs w:val="24"/>
        </w:rPr>
        <w:t>for</w:t>
      </w:r>
      <w:r w:rsidR="00735B75" w:rsidRPr="000F48F2">
        <w:rPr>
          <w:rFonts w:eastAsia="Calibri" w:cs="Times New Roman"/>
          <w:color w:val="000000" w:themeColor="text1"/>
          <w:sz w:val="24"/>
          <w:szCs w:val="24"/>
        </w:rPr>
        <w:t xml:space="preserve"> investigat</w:t>
      </w:r>
      <w:r w:rsidR="00932917">
        <w:rPr>
          <w:rFonts w:eastAsia="Calibri" w:cs="Times New Roman"/>
          <w:color w:val="000000" w:themeColor="text1"/>
          <w:sz w:val="24"/>
          <w:szCs w:val="24"/>
        </w:rPr>
        <w:t>ing</w:t>
      </w:r>
      <w:r w:rsidR="00735B75" w:rsidRPr="000F48F2">
        <w:rPr>
          <w:rFonts w:eastAsia="Calibri" w:cs="Times New Roman"/>
          <w:color w:val="000000" w:themeColor="text1"/>
          <w:sz w:val="24"/>
          <w:szCs w:val="24"/>
        </w:rPr>
        <w:t xml:space="preserve"> </w:t>
      </w:r>
      <w:r w:rsidR="00735B75" w:rsidRPr="000F48F2">
        <w:rPr>
          <w:color w:val="000000" w:themeColor="text1"/>
          <w:sz w:val="24"/>
          <w:szCs w:val="24"/>
        </w:rPr>
        <w:t>sustainable supply chain innovation</w:t>
      </w:r>
      <w:r w:rsidR="00932917">
        <w:rPr>
          <w:color w:val="000000" w:themeColor="text1"/>
          <w:sz w:val="24"/>
          <w:szCs w:val="24"/>
        </w:rPr>
        <w:t xml:space="preserve"> </w:t>
      </w:r>
      <w:r w:rsidR="00641E9E">
        <w:rPr>
          <w:color w:val="000000" w:themeColor="text1"/>
          <w:sz w:val="24"/>
          <w:szCs w:val="24"/>
        </w:rPr>
        <w:t xml:space="preserve">criteria </w:t>
      </w:r>
      <w:r w:rsidR="00932917">
        <w:rPr>
          <w:color w:val="000000" w:themeColor="text1"/>
          <w:sz w:val="24"/>
          <w:szCs w:val="24"/>
        </w:rPr>
        <w:t>and;</w:t>
      </w:r>
      <w:r w:rsidR="00735B75" w:rsidRPr="000F48F2">
        <w:rPr>
          <w:color w:val="000000" w:themeColor="text1"/>
          <w:sz w:val="24"/>
          <w:szCs w:val="24"/>
        </w:rPr>
        <w:t xml:space="preserve"> </w:t>
      </w:r>
      <w:r w:rsidR="00735B75" w:rsidRPr="000F48F2">
        <w:rPr>
          <w:rFonts w:cs="TimesNewRomanPSMT"/>
          <w:color w:val="000000" w:themeColor="text1"/>
          <w:sz w:val="24"/>
          <w:szCs w:val="24"/>
        </w:rPr>
        <w:t xml:space="preserve">(3) applying this methodology using empirical data in the context of </w:t>
      </w:r>
      <w:r w:rsidR="00665625">
        <w:rPr>
          <w:rFonts w:cs="TimesNewRomanPSMT"/>
          <w:color w:val="000000" w:themeColor="text1"/>
          <w:sz w:val="24"/>
          <w:szCs w:val="24"/>
        </w:rPr>
        <w:t xml:space="preserve">the </w:t>
      </w:r>
      <w:r w:rsidR="00735B75" w:rsidRPr="000F48F2">
        <w:rPr>
          <w:rFonts w:cs="TimesNewRomanPSMT"/>
          <w:color w:val="000000" w:themeColor="text1"/>
          <w:sz w:val="24"/>
          <w:szCs w:val="24"/>
        </w:rPr>
        <w:t xml:space="preserve">Indian manufacturing sector. </w:t>
      </w:r>
    </w:p>
    <w:p w14:paraId="126A3369" w14:textId="74C66CF3" w:rsidR="00735B75" w:rsidRPr="000B73A9" w:rsidRDefault="00735B75" w:rsidP="000B73A9">
      <w:pPr>
        <w:spacing w:after="0" w:line="480" w:lineRule="auto"/>
        <w:ind w:firstLine="360"/>
        <w:jc w:val="both"/>
        <w:rPr>
          <w:rFonts w:ascii="Times New Roman" w:eastAsia="Calibri" w:hAnsi="Times New Roman" w:cs="Times New Roman"/>
          <w:color w:val="000000" w:themeColor="text1"/>
          <w:sz w:val="24"/>
          <w:szCs w:val="24"/>
          <w:rtl/>
        </w:rPr>
      </w:pPr>
      <w:r w:rsidRPr="000B73A9">
        <w:rPr>
          <w:rFonts w:cs="TimesNewRomanPSMT"/>
          <w:color w:val="000000" w:themeColor="text1"/>
          <w:sz w:val="24"/>
          <w:szCs w:val="24"/>
        </w:rPr>
        <w:lastRenderedPageBreak/>
        <w:t>The</w:t>
      </w:r>
      <w:r w:rsidR="003F55B8">
        <w:rPr>
          <w:rFonts w:cs="TimesNewRomanPSMT"/>
          <w:color w:val="000000" w:themeColor="text1"/>
          <w:sz w:val="24"/>
          <w:szCs w:val="24"/>
        </w:rPr>
        <w:t xml:space="preserve"> remainder</w:t>
      </w:r>
      <w:r w:rsidRPr="000B73A9">
        <w:rPr>
          <w:rFonts w:cs="TimesNewRomanPSMT"/>
          <w:color w:val="000000" w:themeColor="text1"/>
          <w:sz w:val="24"/>
          <w:szCs w:val="24"/>
        </w:rPr>
        <w:t xml:space="preserve"> of th</w:t>
      </w:r>
      <w:r w:rsidR="003F55B8">
        <w:rPr>
          <w:rFonts w:cs="TimesNewRomanPSMT"/>
          <w:color w:val="000000" w:themeColor="text1"/>
          <w:sz w:val="24"/>
          <w:szCs w:val="24"/>
        </w:rPr>
        <w:t>is</w:t>
      </w:r>
      <w:r w:rsidRPr="000B73A9">
        <w:rPr>
          <w:rFonts w:cs="TimesNewRomanPSMT"/>
          <w:color w:val="000000" w:themeColor="text1"/>
          <w:sz w:val="24"/>
          <w:szCs w:val="24"/>
        </w:rPr>
        <w:t xml:space="preserve"> paper is organized as follows. </w:t>
      </w:r>
      <w:r w:rsidR="0041476D">
        <w:rPr>
          <w:rFonts w:cs="TimesNewRomanPSMT"/>
          <w:color w:val="000000" w:themeColor="text1"/>
          <w:sz w:val="24"/>
          <w:szCs w:val="24"/>
        </w:rPr>
        <w:t xml:space="preserve">Theoretical background </w:t>
      </w:r>
      <w:r w:rsidR="00C16E97">
        <w:rPr>
          <w:rFonts w:cs="TimesNewRomanPSMT"/>
          <w:color w:val="000000" w:themeColor="text1"/>
          <w:sz w:val="24"/>
          <w:szCs w:val="24"/>
        </w:rPr>
        <w:t>of</w:t>
      </w:r>
      <w:r w:rsidR="000F48F2" w:rsidRPr="000B73A9">
        <w:rPr>
          <w:rFonts w:cs="TimesNewRomanPSMT"/>
          <w:color w:val="000000" w:themeColor="text1"/>
          <w:sz w:val="24"/>
          <w:szCs w:val="24"/>
        </w:rPr>
        <w:t xml:space="preserve"> sustaina</w:t>
      </w:r>
      <w:r w:rsidR="0045563C">
        <w:rPr>
          <w:rFonts w:cs="TimesNewRomanPSMT"/>
          <w:color w:val="000000" w:themeColor="text1"/>
          <w:sz w:val="24"/>
          <w:szCs w:val="24"/>
        </w:rPr>
        <w:t xml:space="preserve">ble supply chain management </w:t>
      </w:r>
      <w:r w:rsidR="007D1F7F">
        <w:rPr>
          <w:rFonts w:cs="TimesNewRomanPSMT"/>
          <w:color w:val="000000" w:themeColor="text1"/>
          <w:sz w:val="24"/>
          <w:szCs w:val="24"/>
        </w:rPr>
        <w:t xml:space="preserve">and </w:t>
      </w:r>
      <w:r w:rsidR="008B7625">
        <w:rPr>
          <w:rFonts w:cs="TimesNewRomanPSMT"/>
          <w:color w:val="000000" w:themeColor="text1"/>
          <w:sz w:val="24"/>
          <w:szCs w:val="24"/>
        </w:rPr>
        <w:t xml:space="preserve">sustainable </w:t>
      </w:r>
      <w:r w:rsidR="000F48F2" w:rsidRPr="000B73A9">
        <w:rPr>
          <w:rFonts w:cs="TimesNewRomanPSMT"/>
          <w:color w:val="000000" w:themeColor="text1"/>
          <w:sz w:val="24"/>
          <w:szCs w:val="24"/>
        </w:rPr>
        <w:t xml:space="preserve">innovation management </w:t>
      </w:r>
      <w:r w:rsidR="00641E9E">
        <w:rPr>
          <w:rFonts w:cs="TimesNewRomanPSMT"/>
          <w:color w:val="000000" w:themeColor="text1"/>
          <w:sz w:val="24"/>
          <w:szCs w:val="24"/>
        </w:rPr>
        <w:t xml:space="preserve">criteria </w:t>
      </w:r>
      <w:r w:rsidR="00C16E97">
        <w:rPr>
          <w:rFonts w:cs="TimesNewRomanPSMT"/>
          <w:color w:val="000000" w:themeColor="text1"/>
          <w:sz w:val="24"/>
          <w:szCs w:val="24"/>
        </w:rPr>
        <w:t>are presented;</w:t>
      </w:r>
      <w:r w:rsidR="007D1F7F" w:rsidRPr="000B73A9">
        <w:rPr>
          <w:rFonts w:cs="TimesNewRomanPSMT"/>
          <w:color w:val="000000" w:themeColor="text1"/>
          <w:sz w:val="24"/>
          <w:szCs w:val="24"/>
        </w:rPr>
        <w:t xml:space="preserve"> </w:t>
      </w:r>
      <w:r w:rsidR="00C16E97">
        <w:rPr>
          <w:rFonts w:cs="TimesNewRomanPSMT"/>
          <w:color w:val="000000" w:themeColor="text1"/>
          <w:sz w:val="24"/>
          <w:szCs w:val="24"/>
        </w:rPr>
        <w:t>with</w:t>
      </w:r>
      <w:r w:rsidR="0045563C">
        <w:rPr>
          <w:rFonts w:cs="TimesNewRomanPSMT"/>
          <w:color w:val="000000" w:themeColor="text1"/>
          <w:sz w:val="24"/>
          <w:szCs w:val="24"/>
        </w:rPr>
        <w:t xml:space="preserve"> research </w:t>
      </w:r>
      <w:r w:rsidR="007D1F7F">
        <w:rPr>
          <w:rFonts w:cs="TimesNewRomanPSMT"/>
          <w:color w:val="000000" w:themeColor="text1"/>
          <w:sz w:val="24"/>
          <w:szCs w:val="24"/>
        </w:rPr>
        <w:t xml:space="preserve">gaps and </w:t>
      </w:r>
      <w:r w:rsidR="0045563C">
        <w:rPr>
          <w:rFonts w:cs="TimesNewRomanPSMT"/>
          <w:color w:val="000000" w:themeColor="text1"/>
          <w:sz w:val="24"/>
          <w:szCs w:val="24"/>
        </w:rPr>
        <w:t xml:space="preserve">highlights </w:t>
      </w:r>
      <w:r w:rsidR="007D1F7F">
        <w:rPr>
          <w:rFonts w:cs="TimesNewRomanPSMT"/>
          <w:color w:val="000000" w:themeColor="text1"/>
          <w:sz w:val="24"/>
          <w:szCs w:val="24"/>
        </w:rPr>
        <w:t xml:space="preserve">given in </w:t>
      </w:r>
      <w:r w:rsidRPr="000B73A9">
        <w:rPr>
          <w:rFonts w:cs="TimesNewRomanPSMT"/>
          <w:color w:val="000000" w:themeColor="text1"/>
          <w:sz w:val="24"/>
          <w:szCs w:val="24"/>
        </w:rPr>
        <w:t>Section 2</w:t>
      </w:r>
      <w:r w:rsidR="000F48F2" w:rsidRPr="000B73A9">
        <w:rPr>
          <w:rFonts w:cs="TimesNewRomanPSMT"/>
          <w:color w:val="000000" w:themeColor="text1"/>
          <w:sz w:val="24"/>
          <w:szCs w:val="24"/>
        </w:rPr>
        <w:t>. In Section 3,</w:t>
      </w:r>
      <w:r w:rsidRPr="000B73A9">
        <w:rPr>
          <w:rFonts w:cs="TimesNewRomanPSMT"/>
          <w:color w:val="000000" w:themeColor="text1"/>
          <w:sz w:val="24"/>
          <w:szCs w:val="24"/>
        </w:rPr>
        <w:t xml:space="preserve"> </w:t>
      </w:r>
      <w:r w:rsidR="008B7625">
        <w:rPr>
          <w:rFonts w:cs="TimesNewRomanPSMT"/>
          <w:color w:val="000000" w:themeColor="text1"/>
          <w:sz w:val="24"/>
          <w:szCs w:val="24"/>
        </w:rPr>
        <w:t xml:space="preserve">the proposed </w:t>
      </w:r>
      <w:r w:rsidR="00C16E97">
        <w:rPr>
          <w:rFonts w:cs="TimesNewRomanPSMT"/>
          <w:color w:val="000000" w:themeColor="text1"/>
          <w:sz w:val="24"/>
          <w:szCs w:val="24"/>
        </w:rPr>
        <w:t xml:space="preserve">research </w:t>
      </w:r>
      <w:r w:rsidR="008B7625">
        <w:rPr>
          <w:rFonts w:cs="TimesNewRomanPSMT"/>
          <w:color w:val="000000" w:themeColor="text1"/>
          <w:sz w:val="24"/>
          <w:szCs w:val="24"/>
        </w:rPr>
        <w:t xml:space="preserve">methodology is </w:t>
      </w:r>
      <w:r w:rsidR="000F48F2" w:rsidRPr="000B73A9">
        <w:rPr>
          <w:rFonts w:cs="TimesNewRomanPSMT"/>
          <w:color w:val="000000" w:themeColor="text1"/>
          <w:sz w:val="24"/>
          <w:szCs w:val="24"/>
        </w:rPr>
        <w:t>presented</w:t>
      </w:r>
      <w:r w:rsidR="000B73A9" w:rsidRPr="000B73A9">
        <w:rPr>
          <w:rFonts w:cs="TimesNewRomanPSMT"/>
          <w:color w:val="000000" w:themeColor="text1"/>
          <w:sz w:val="24"/>
          <w:szCs w:val="24"/>
        </w:rPr>
        <w:t xml:space="preserve">, </w:t>
      </w:r>
      <w:r w:rsidR="008B7625">
        <w:rPr>
          <w:rFonts w:cs="TimesNewRomanPSMT"/>
          <w:color w:val="000000" w:themeColor="text1"/>
          <w:sz w:val="24"/>
          <w:szCs w:val="24"/>
        </w:rPr>
        <w:t xml:space="preserve">and </w:t>
      </w:r>
      <w:r w:rsidR="000B73A9" w:rsidRPr="000B73A9">
        <w:rPr>
          <w:rFonts w:cs="TimesNewRomanPSMT"/>
          <w:color w:val="000000" w:themeColor="text1"/>
          <w:sz w:val="24"/>
          <w:szCs w:val="24"/>
        </w:rPr>
        <w:t xml:space="preserve">a </w:t>
      </w:r>
      <w:r w:rsidR="00506A66">
        <w:rPr>
          <w:rFonts w:cs="TimesNewRomanPSMT"/>
          <w:color w:val="000000" w:themeColor="text1"/>
          <w:sz w:val="24"/>
          <w:szCs w:val="24"/>
        </w:rPr>
        <w:t>practical</w:t>
      </w:r>
      <w:r w:rsidR="000F48F2" w:rsidRPr="000B73A9">
        <w:rPr>
          <w:rFonts w:cs="TimesNewRomanPSMT"/>
          <w:color w:val="000000" w:themeColor="text1"/>
          <w:sz w:val="24"/>
          <w:szCs w:val="24"/>
        </w:rPr>
        <w:t xml:space="preserve"> application </w:t>
      </w:r>
      <w:r w:rsidR="00506A66">
        <w:rPr>
          <w:rFonts w:cs="TimesNewRomanPSMT"/>
          <w:color w:val="000000" w:themeColor="text1"/>
          <w:sz w:val="24"/>
          <w:szCs w:val="24"/>
        </w:rPr>
        <w:t xml:space="preserve">and evaluation </w:t>
      </w:r>
      <w:r w:rsidR="000F48F2" w:rsidRPr="000B73A9">
        <w:rPr>
          <w:rFonts w:cs="TimesNewRomanPSMT"/>
          <w:color w:val="000000" w:themeColor="text1"/>
          <w:sz w:val="24"/>
          <w:szCs w:val="24"/>
        </w:rPr>
        <w:t xml:space="preserve">of the </w:t>
      </w:r>
      <w:r w:rsidR="000B73A9" w:rsidRPr="000B73A9">
        <w:rPr>
          <w:rFonts w:cs="TimesNewRomanPSMT"/>
          <w:color w:val="000000" w:themeColor="text1"/>
          <w:sz w:val="24"/>
          <w:szCs w:val="24"/>
        </w:rPr>
        <w:t xml:space="preserve">framework </w:t>
      </w:r>
      <w:r w:rsidR="008B7625">
        <w:rPr>
          <w:rFonts w:cs="TimesNewRomanPSMT"/>
          <w:color w:val="000000" w:themeColor="text1"/>
          <w:sz w:val="24"/>
          <w:szCs w:val="24"/>
        </w:rPr>
        <w:t xml:space="preserve">is provided </w:t>
      </w:r>
      <w:r w:rsidR="000B73A9" w:rsidRPr="000B73A9">
        <w:rPr>
          <w:rFonts w:cs="TimesNewRomanPSMT"/>
          <w:color w:val="000000" w:themeColor="text1"/>
          <w:sz w:val="24"/>
          <w:szCs w:val="24"/>
        </w:rPr>
        <w:t xml:space="preserve">in Section 4. In Section 5, the results </w:t>
      </w:r>
      <w:r w:rsidR="00C16E97">
        <w:rPr>
          <w:rFonts w:cs="TimesNewRomanPSMT"/>
          <w:color w:val="000000" w:themeColor="text1"/>
          <w:sz w:val="24"/>
          <w:szCs w:val="24"/>
        </w:rPr>
        <w:t xml:space="preserve">analysis </w:t>
      </w:r>
      <w:r w:rsidR="000B73A9" w:rsidRPr="000B73A9">
        <w:rPr>
          <w:rFonts w:cs="TimesNewRomanPSMT"/>
          <w:color w:val="000000" w:themeColor="text1"/>
          <w:sz w:val="24"/>
          <w:szCs w:val="24"/>
        </w:rPr>
        <w:t xml:space="preserve">and discussion </w:t>
      </w:r>
      <w:r w:rsidR="0019181F">
        <w:rPr>
          <w:rFonts w:cs="TimesNewRomanPSMT"/>
          <w:color w:val="000000" w:themeColor="text1"/>
          <w:sz w:val="24"/>
          <w:szCs w:val="24"/>
        </w:rPr>
        <w:t>are</w:t>
      </w:r>
      <w:r w:rsidR="000B73A9" w:rsidRPr="000B73A9">
        <w:rPr>
          <w:rFonts w:cs="TimesNewRomanPSMT"/>
          <w:color w:val="000000" w:themeColor="text1"/>
          <w:sz w:val="24"/>
          <w:szCs w:val="24"/>
        </w:rPr>
        <w:t xml:space="preserve"> presented and </w:t>
      </w:r>
      <w:r w:rsidR="00F04545">
        <w:rPr>
          <w:rFonts w:cs="TimesNewRomanPSMT"/>
          <w:color w:val="000000" w:themeColor="text1"/>
          <w:sz w:val="24"/>
          <w:szCs w:val="24"/>
        </w:rPr>
        <w:t>academic/</w:t>
      </w:r>
      <w:r w:rsidR="00641E9E">
        <w:rPr>
          <w:rFonts w:cs="TimesNewRomanPSMT"/>
          <w:color w:val="000000" w:themeColor="text1"/>
          <w:sz w:val="24"/>
          <w:szCs w:val="24"/>
        </w:rPr>
        <w:t xml:space="preserve">theoretical, </w:t>
      </w:r>
      <w:r w:rsidR="000B73A9" w:rsidRPr="000B73A9">
        <w:rPr>
          <w:rFonts w:cs="TimesNewRomanPSMT"/>
          <w:color w:val="000000" w:themeColor="text1"/>
          <w:sz w:val="24"/>
          <w:szCs w:val="24"/>
        </w:rPr>
        <w:t>managerial</w:t>
      </w:r>
      <w:r w:rsidR="00F04545">
        <w:rPr>
          <w:rFonts w:cs="TimesNewRomanPSMT"/>
          <w:color w:val="000000" w:themeColor="text1"/>
          <w:sz w:val="24"/>
          <w:szCs w:val="24"/>
        </w:rPr>
        <w:t>/practical</w:t>
      </w:r>
      <w:r w:rsidR="00641E9E">
        <w:rPr>
          <w:rFonts w:cs="TimesNewRomanPSMT"/>
          <w:color w:val="000000" w:themeColor="text1"/>
          <w:sz w:val="24"/>
          <w:szCs w:val="24"/>
        </w:rPr>
        <w:t xml:space="preserve"> and country</w:t>
      </w:r>
      <w:r w:rsidR="000B73A9" w:rsidRPr="000B73A9">
        <w:rPr>
          <w:rFonts w:cs="TimesNewRomanPSMT"/>
          <w:color w:val="000000" w:themeColor="text1"/>
          <w:sz w:val="24"/>
          <w:szCs w:val="24"/>
        </w:rPr>
        <w:t xml:space="preserve"> implications given in Section 6. Finally, the conclusion, limitations and future research directions are elaborated in Section 7.</w:t>
      </w:r>
      <w:r w:rsidR="000F48F2" w:rsidRPr="000B73A9">
        <w:rPr>
          <w:rFonts w:ascii="Times New Roman" w:eastAsia="Calibri" w:hAnsi="Times New Roman" w:cs="Times New Roman"/>
          <w:color w:val="000000" w:themeColor="text1"/>
          <w:sz w:val="24"/>
          <w:szCs w:val="24"/>
        </w:rPr>
        <w:t xml:space="preserve"> </w:t>
      </w:r>
      <w:r w:rsidR="00641E9E">
        <w:rPr>
          <w:rFonts w:ascii="Times New Roman" w:eastAsia="Calibri" w:hAnsi="Times New Roman" w:cs="Times New Roman"/>
          <w:color w:val="000000" w:themeColor="text1"/>
          <w:sz w:val="24"/>
          <w:szCs w:val="24"/>
        </w:rPr>
        <w:t xml:space="preserve"> </w:t>
      </w:r>
    </w:p>
    <w:p w14:paraId="0F430B61" w14:textId="77777777" w:rsidR="00BB6D3A" w:rsidRPr="0041476D" w:rsidRDefault="0041476D" w:rsidP="00BB6D3A">
      <w:pPr>
        <w:spacing w:after="0" w:line="480" w:lineRule="auto"/>
        <w:rPr>
          <w:rFonts w:cs="Times New Roman"/>
          <w:bCs/>
          <w:sz w:val="24"/>
          <w:szCs w:val="24"/>
        </w:rPr>
      </w:pPr>
      <w:r>
        <w:rPr>
          <w:rFonts w:cs="Times New Roman"/>
          <w:b/>
          <w:bCs/>
          <w:sz w:val="24"/>
          <w:szCs w:val="24"/>
        </w:rPr>
        <w:t xml:space="preserve">2. Theoretical Background </w:t>
      </w:r>
      <w:r w:rsidR="00BB6D3A" w:rsidRPr="00BB6D3A">
        <w:rPr>
          <w:rFonts w:cs="Times New Roman"/>
          <w:b/>
          <w:bCs/>
          <w:sz w:val="24"/>
          <w:szCs w:val="24"/>
        </w:rPr>
        <w:t xml:space="preserve"> </w:t>
      </w:r>
    </w:p>
    <w:p w14:paraId="1A183F9D" w14:textId="77777777" w:rsidR="009B2B4A" w:rsidRDefault="00BB6D3A" w:rsidP="00BB6D3A">
      <w:pPr>
        <w:spacing w:after="0" w:line="480" w:lineRule="auto"/>
        <w:rPr>
          <w:rFonts w:cs="Times New Roman"/>
          <w:bCs/>
          <w:i/>
          <w:sz w:val="24"/>
          <w:szCs w:val="24"/>
        </w:rPr>
      </w:pPr>
      <w:r w:rsidRPr="00BB6D3A">
        <w:rPr>
          <w:rFonts w:cs="Times New Roman"/>
          <w:bCs/>
          <w:i/>
          <w:sz w:val="24"/>
          <w:szCs w:val="24"/>
        </w:rPr>
        <w:t>2.1 Sustainable supply chain management</w:t>
      </w:r>
    </w:p>
    <w:p w14:paraId="2F4D266E" w14:textId="3F5DCAE3" w:rsidR="00B94F00" w:rsidRPr="00237917" w:rsidRDefault="009B2B4A" w:rsidP="0041476D">
      <w:pPr>
        <w:spacing w:after="0" w:line="480" w:lineRule="auto"/>
        <w:ind w:firstLine="720"/>
        <w:jc w:val="both"/>
        <w:rPr>
          <w:rFonts w:eastAsia="Times New Roman" w:cs="Times New Roman"/>
          <w:color w:val="000000" w:themeColor="text1"/>
          <w:sz w:val="24"/>
          <w:szCs w:val="24"/>
        </w:rPr>
      </w:pPr>
      <w:r w:rsidRPr="00F93FAD">
        <w:rPr>
          <w:rFonts w:cs="Times New Roman"/>
          <w:bCs/>
          <w:sz w:val="24"/>
          <w:szCs w:val="24"/>
        </w:rPr>
        <w:t xml:space="preserve">Sustainable supply chain </w:t>
      </w:r>
      <w:r w:rsidR="00D209C1" w:rsidRPr="00F93FAD">
        <w:rPr>
          <w:rFonts w:cs="Times New Roman"/>
          <w:bCs/>
          <w:sz w:val="24"/>
          <w:szCs w:val="24"/>
        </w:rPr>
        <w:t xml:space="preserve">management </w:t>
      </w:r>
      <w:r w:rsidR="00B94F00">
        <w:rPr>
          <w:rFonts w:cs="Times New Roman"/>
          <w:bCs/>
          <w:sz w:val="24"/>
          <w:szCs w:val="24"/>
        </w:rPr>
        <w:t xml:space="preserve">is </w:t>
      </w:r>
      <w:r w:rsidR="00B94F00" w:rsidRPr="00F93FAD">
        <w:rPr>
          <w:rFonts w:cs="Times New Roman"/>
          <w:bCs/>
          <w:sz w:val="24"/>
          <w:szCs w:val="24"/>
        </w:rPr>
        <w:t>supply chain</w:t>
      </w:r>
      <w:r w:rsidRPr="00F93FAD">
        <w:rPr>
          <w:rFonts w:cs="Times New Roman"/>
          <w:bCs/>
          <w:sz w:val="24"/>
          <w:szCs w:val="24"/>
        </w:rPr>
        <w:t xml:space="preserve"> </w:t>
      </w:r>
      <w:r w:rsidR="00235798" w:rsidRPr="00F93FAD">
        <w:rPr>
          <w:rFonts w:cs="Times New Roman"/>
          <w:bCs/>
          <w:sz w:val="24"/>
          <w:szCs w:val="24"/>
        </w:rPr>
        <w:t>planning</w:t>
      </w:r>
      <w:r w:rsidR="00B94F00">
        <w:rPr>
          <w:rFonts w:cs="Times New Roman"/>
          <w:bCs/>
          <w:sz w:val="24"/>
          <w:szCs w:val="24"/>
        </w:rPr>
        <w:t xml:space="preserve"> and decision making</w:t>
      </w:r>
      <w:r w:rsidR="00235798" w:rsidRPr="00F93FAD">
        <w:rPr>
          <w:rFonts w:cs="Times New Roman"/>
          <w:bCs/>
          <w:sz w:val="24"/>
          <w:szCs w:val="24"/>
        </w:rPr>
        <w:t xml:space="preserve"> </w:t>
      </w:r>
      <w:r w:rsidR="00B94F00">
        <w:rPr>
          <w:rFonts w:cs="Times New Roman"/>
          <w:bCs/>
          <w:sz w:val="24"/>
          <w:szCs w:val="24"/>
        </w:rPr>
        <w:t xml:space="preserve">that incorporates economic, </w:t>
      </w:r>
      <w:r w:rsidRPr="00F93FAD">
        <w:rPr>
          <w:rFonts w:cs="Times New Roman"/>
          <w:bCs/>
          <w:sz w:val="24"/>
          <w:szCs w:val="24"/>
        </w:rPr>
        <w:t>social</w:t>
      </w:r>
      <w:r w:rsidR="00B94F00">
        <w:rPr>
          <w:rFonts w:cs="Times New Roman"/>
          <w:bCs/>
          <w:sz w:val="24"/>
          <w:szCs w:val="24"/>
        </w:rPr>
        <w:t>,</w:t>
      </w:r>
      <w:r w:rsidRPr="00F93FAD">
        <w:rPr>
          <w:rFonts w:cs="Times New Roman"/>
          <w:bCs/>
          <w:sz w:val="24"/>
          <w:szCs w:val="24"/>
        </w:rPr>
        <w:t xml:space="preserve"> and environmental </w:t>
      </w:r>
      <w:r w:rsidR="00D209C1" w:rsidRPr="00F93FAD">
        <w:rPr>
          <w:rFonts w:cs="Times New Roman"/>
          <w:bCs/>
          <w:sz w:val="24"/>
          <w:szCs w:val="24"/>
        </w:rPr>
        <w:t>sustainability</w:t>
      </w:r>
      <w:r w:rsidR="00B94F00">
        <w:rPr>
          <w:rFonts w:cs="Times New Roman"/>
          <w:bCs/>
          <w:sz w:val="24"/>
          <w:szCs w:val="24"/>
        </w:rPr>
        <w:t xml:space="preserve"> dimensions</w:t>
      </w:r>
      <w:r w:rsidR="00D209C1" w:rsidRPr="00F93FAD">
        <w:rPr>
          <w:rFonts w:cs="Times New Roman"/>
          <w:bCs/>
          <w:sz w:val="24"/>
          <w:szCs w:val="24"/>
        </w:rPr>
        <w:t xml:space="preserve"> </w:t>
      </w:r>
      <w:r w:rsidR="00F93FAD" w:rsidRPr="00F93FAD">
        <w:rPr>
          <w:rFonts w:cs="Times New Roman"/>
          <w:bCs/>
          <w:sz w:val="24"/>
          <w:szCs w:val="24"/>
        </w:rPr>
        <w:t>(Ahi &amp; Searcy, 2013)</w:t>
      </w:r>
      <w:r w:rsidR="00D209C1" w:rsidRPr="00F93FAD">
        <w:rPr>
          <w:rFonts w:cs="Times New Roman"/>
          <w:bCs/>
          <w:sz w:val="24"/>
          <w:szCs w:val="24"/>
        </w:rPr>
        <w:t>.</w:t>
      </w:r>
      <w:r w:rsidR="00BB6D3A" w:rsidRPr="00F93FAD">
        <w:rPr>
          <w:rFonts w:cs="Times New Roman"/>
          <w:bCs/>
          <w:sz w:val="24"/>
          <w:szCs w:val="24"/>
        </w:rPr>
        <w:t xml:space="preserve"> </w:t>
      </w:r>
      <w:r w:rsidR="00F93FAD" w:rsidRPr="00F93FAD">
        <w:rPr>
          <w:rFonts w:cs="Times New Roman"/>
          <w:bCs/>
          <w:sz w:val="24"/>
          <w:szCs w:val="24"/>
        </w:rPr>
        <w:t>Th</w:t>
      </w:r>
      <w:r w:rsidR="00711B36">
        <w:rPr>
          <w:rFonts w:cs="Times New Roman"/>
          <w:bCs/>
          <w:sz w:val="24"/>
          <w:szCs w:val="24"/>
        </w:rPr>
        <w:t>e</w:t>
      </w:r>
      <w:r w:rsidR="00F93FAD" w:rsidRPr="00F93FAD">
        <w:rPr>
          <w:rFonts w:cs="Times New Roman"/>
          <w:sz w:val="24"/>
          <w:szCs w:val="24"/>
        </w:rPr>
        <w:t xml:space="preserve"> </w:t>
      </w:r>
      <w:r w:rsidR="00711B36">
        <w:rPr>
          <w:rFonts w:cs="Times New Roman"/>
          <w:sz w:val="24"/>
          <w:szCs w:val="24"/>
        </w:rPr>
        <w:t xml:space="preserve">integration of </w:t>
      </w:r>
      <w:r w:rsidR="00F93FAD" w:rsidRPr="00F93FAD">
        <w:rPr>
          <w:rFonts w:cs="Times New Roman"/>
          <w:sz w:val="24"/>
          <w:szCs w:val="24"/>
        </w:rPr>
        <w:t>sustainab</w:t>
      </w:r>
      <w:r w:rsidR="00711B36">
        <w:rPr>
          <w:rFonts w:cs="Times New Roman"/>
          <w:sz w:val="24"/>
          <w:szCs w:val="24"/>
        </w:rPr>
        <w:t>ility</w:t>
      </w:r>
      <w:r w:rsidR="00F93FAD" w:rsidRPr="00F93FAD">
        <w:rPr>
          <w:rFonts w:cs="Times New Roman"/>
          <w:sz w:val="24"/>
          <w:szCs w:val="24"/>
        </w:rPr>
        <w:t xml:space="preserve"> initiative</w:t>
      </w:r>
      <w:r w:rsidR="00C16E97">
        <w:rPr>
          <w:rFonts w:cs="Times New Roman"/>
          <w:sz w:val="24"/>
          <w:szCs w:val="24"/>
        </w:rPr>
        <w:t>s</w:t>
      </w:r>
      <w:r w:rsidR="00F93FAD" w:rsidRPr="00F93FAD">
        <w:rPr>
          <w:rFonts w:cs="Times New Roman"/>
          <w:sz w:val="24"/>
          <w:szCs w:val="24"/>
        </w:rPr>
        <w:t xml:space="preserve"> </w:t>
      </w:r>
      <w:r w:rsidR="00711B36">
        <w:rPr>
          <w:rFonts w:cs="Times New Roman"/>
          <w:sz w:val="24"/>
          <w:szCs w:val="24"/>
        </w:rPr>
        <w:t xml:space="preserve">into organizational supply chain operations </w:t>
      </w:r>
      <w:r w:rsidR="00B94F00">
        <w:rPr>
          <w:rFonts w:cs="Times New Roman"/>
          <w:sz w:val="24"/>
          <w:szCs w:val="24"/>
        </w:rPr>
        <w:t>derive from</w:t>
      </w:r>
      <w:r w:rsidR="00F93FAD" w:rsidRPr="00F93FAD">
        <w:rPr>
          <w:rFonts w:cs="Times New Roman"/>
          <w:sz w:val="24"/>
          <w:szCs w:val="24"/>
        </w:rPr>
        <w:t xml:space="preserve"> </w:t>
      </w:r>
      <w:r w:rsidR="00073B78">
        <w:rPr>
          <w:rFonts w:cs="Times New Roman"/>
          <w:sz w:val="24"/>
          <w:szCs w:val="24"/>
        </w:rPr>
        <w:t>social pressure</w:t>
      </w:r>
      <w:r w:rsidR="00E672B2">
        <w:rPr>
          <w:rFonts w:cs="Times New Roman"/>
          <w:sz w:val="24"/>
          <w:szCs w:val="24"/>
        </w:rPr>
        <w:t>s</w:t>
      </w:r>
      <w:r w:rsidR="00073B78">
        <w:rPr>
          <w:rFonts w:cs="Times New Roman"/>
          <w:sz w:val="24"/>
          <w:szCs w:val="24"/>
        </w:rPr>
        <w:t xml:space="preserve">, </w:t>
      </w:r>
      <w:r w:rsidR="00711B36">
        <w:rPr>
          <w:rFonts w:cs="Times New Roman"/>
          <w:sz w:val="24"/>
          <w:szCs w:val="24"/>
        </w:rPr>
        <w:t xml:space="preserve">stricter </w:t>
      </w:r>
      <w:r w:rsidR="00F93FAD" w:rsidRPr="00F93FAD">
        <w:rPr>
          <w:rFonts w:cs="Times New Roman"/>
          <w:sz w:val="24"/>
          <w:szCs w:val="24"/>
        </w:rPr>
        <w:t xml:space="preserve">government policy, </w:t>
      </w:r>
      <w:r w:rsidR="00073B78">
        <w:rPr>
          <w:rFonts w:cs="Times New Roman"/>
          <w:sz w:val="24"/>
          <w:szCs w:val="24"/>
        </w:rPr>
        <w:t xml:space="preserve">corporate image, </w:t>
      </w:r>
      <w:r w:rsidR="00711B36">
        <w:rPr>
          <w:rFonts w:cs="Times New Roman"/>
          <w:sz w:val="24"/>
          <w:szCs w:val="24"/>
        </w:rPr>
        <w:t>growing</w:t>
      </w:r>
      <w:r w:rsidR="00F93FAD" w:rsidRPr="00F93FAD">
        <w:rPr>
          <w:rFonts w:cs="Times New Roman"/>
          <w:sz w:val="24"/>
          <w:szCs w:val="24"/>
        </w:rPr>
        <w:t xml:space="preserve"> public awareness and market pressure</w:t>
      </w:r>
      <w:r w:rsidR="00F93FAD">
        <w:rPr>
          <w:rFonts w:cs="Times New Roman"/>
          <w:sz w:val="24"/>
          <w:szCs w:val="24"/>
        </w:rPr>
        <w:t>s</w:t>
      </w:r>
      <w:r w:rsidR="00711B36">
        <w:rPr>
          <w:rFonts w:cs="Times New Roman"/>
          <w:sz w:val="24"/>
          <w:szCs w:val="24"/>
        </w:rPr>
        <w:t xml:space="preserve"> (</w:t>
      </w:r>
      <w:r w:rsidR="00E672B2" w:rsidRPr="000C2D15">
        <w:rPr>
          <w:rFonts w:cs="Times New Roman"/>
          <w:color w:val="000000" w:themeColor="text1"/>
          <w:sz w:val="24"/>
          <w:szCs w:val="24"/>
        </w:rPr>
        <w:t>Esfahbodi et al., 2016</w:t>
      </w:r>
      <w:r w:rsidR="00E672B2">
        <w:rPr>
          <w:rFonts w:cs="Times New Roman"/>
          <w:color w:val="000000" w:themeColor="text1"/>
          <w:sz w:val="24"/>
          <w:szCs w:val="24"/>
        </w:rPr>
        <w:t xml:space="preserve">; Tseng at el., 2015). </w:t>
      </w:r>
    </w:p>
    <w:p w14:paraId="375C55EC" w14:textId="1189087F" w:rsidR="004550FA" w:rsidRDefault="00B94F00" w:rsidP="004550FA">
      <w:pPr>
        <w:spacing w:after="0" w:line="480" w:lineRule="auto"/>
        <w:ind w:firstLine="720"/>
        <w:jc w:val="both"/>
        <w:rPr>
          <w:rFonts w:cs="Times New Roman"/>
          <w:sz w:val="24"/>
          <w:szCs w:val="24"/>
        </w:rPr>
      </w:pPr>
      <w:r>
        <w:rPr>
          <w:rFonts w:eastAsia="Times New Roman" w:cs="Times New Roman"/>
          <w:sz w:val="24"/>
          <w:szCs w:val="24"/>
        </w:rPr>
        <w:t>S</w:t>
      </w:r>
      <w:r w:rsidR="00F27585">
        <w:rPr>
          <w:rFonts w:eastAsia="Times New Roman" w:cs="Times New Roman"/>
          <w:sz w:val="24"/>
          <w:szCs w:val="24"/>
        </w:rPr>
        <w:t xml:space="preserve">ustainable supply chain </w:t>
      </w:r>
      <w:r w:rsidR="00C16E97">
        <w:rPr>
          <w:rFonts w:eastAsia="Times New Roman" w:cs="Times New Roman"/>
          <w:sz w:val="24"/>
          <w:szCs w:val="24"/>
        </w:rPr>
        <w:t xml:space="preserve">initiatives </w:t>
      </w:r>
      <w:r>
        <w:rPr>
          <w:rFonts w:eastAsia="Times New Roman" w:cs="Times New Roman"/>
          <w:sz w:val="24"/>
          <w:szCs w:val="24"/>
        </w:rPr>
        <w:t>support</w:t>
      </w:r>
      <w:r w:rsidR="00C16E97">
        <w:rPr>
          <w:rFonts w:eastAsia="Times New Roman" w:cs="Times New Roman"/>
          <w:sz w:val="24"/>
          <w:szCs w:val="24"/>
        </w:rPr>
        <w:t xml:space="preserve"> manufacturing companies and industries </w:t>
      </w:r>
      <w:r>
        <w:rPr>
          <w:rFonts w:eastAsia="Times New Roman" w:cs="Times New Roman"/>
          <w:sz w:val="24"/>
          <w:szCs w:val="24"/>
        </w:rPr>
        <w:t>in their</w:t>
      </w:r>
      <w:r w:rsidR="00F27585">
        <w:rPr>
          <w:rFonts w:eastAsia="Times New Roman" w:cs="Times New Roman"/>
          <w:sz w:val="24"/>
          <w:szCs w:val="24"/>
        </w:rPr>
        <w:t xml:space="preserve"> sustainable development. </w:t>
      </w:r>
      <w:r w:rsidR="00CE3BCE">
        <w:rPr>
          <w:rFonts w:eastAsia="Times New Roman" w:cs="Times New Roman"/>
          <w:sz w:val="24"/>
          <w:szCs w:val="24"/>
        </w:rPr>
        <w:t>A growing body of literature has</w:t>
      </w:r>
      <w:r w:rsidR="00F27585" w:rsidRPr="0041476D">
        <w:rPr>
          <w:rFonts w:eastAsia="Times New Roman" w:cs="Times New Roman"/>
          <w:sz w:val="24"/>
          <w:szCs w:val="24"/>
        </w:rPr>
        <w:t xml:space="preserve"> </w:t>
      </w:r>
      <w:r w:rsidR="0041476D" w:rsidRPr="0041476D">
        <w:rPr>
          <w:rFonts w:eastAsia="Times New Roman" w:cs="Times New Roman"/>
          <w:sz w:val="24"/>
          <w:szCs w:val="24"/>
        </w:rPr>
        <w:t>investigate</w:t>
      </w:r>
      <w:r w:rsidR="00CE3BCE">
        <w:rPr>
          <w:rFonts w:eastAsia="Times New Roman" w:cs="Times New Roman"/>
          <w:sz w:val="24"/>
          <w:szCs w:val="24"/>
        </w:rPr>
        <w:t>d</w:t>
      </w:r>
      <w:r w:rsidR="0041476D" w:rsidRPr="0041476D">
        <w:rPr>
          <w:rFonts w:eastAsia="Times New Roman" w:cs="Times New Roman"/>
          <w:sz w:val="24"/>
          <w:szCs w:val="24"/>
        </w:rPr>
        <w:t xml:space="preserve"> sustainable supply chain management from different perspectives</w:t>
      </w:r>
      <w:r w:rsidR="00CE3BCE">
        <w:rPr>
          <w:rFonts w:eastAsia="Times New Roman" w:cs="Times New Roman"/>
          <w:sz w:val="24"/>
          <w:szCs w:val="24"/>
        </w:rPr>
        <w:t xml:space="preserve"> (see </w:t>
      </w:r>
      <w:proofErr w:type="spellStart"/>
      <w:r w:rsidR="00ED4AC2">
        <w:rPr>
          <w:rFonts w:eastAsia="Times New Roman" w:cs="Times New Roman"/>
          <w:sz w:val="24"/>
          <w:szCs w:val="24"/>
        </w:rPr>
        <w:t>Fahimnia</w:t>
      </w:r>
      <w:proofErr w:type="spellEnd"/>
      <w:r w:rsidR="00ED4AC2">
        <w:rPr>
          <w:rFonts w:eastAsia="Times New Roman" w:cs="Times New Roman"/>
          <w:sz w:val="24"/>
          <w:szCs w:val="24"/>
        </w:rPr>
        <w:t xml:space="preserve"> et al., 2015)</w:t>
      </w:r>
      <w:r w:rsidR="0041476D" w:rsidRPr="0041476D">
        <w:rPr>
          <w:rFonts w:eastAsia="Times New Roman" w:cs="Times New Roman"/>
          <w:sz w:val="24"/>
          <w:szCs w:val="24"/>
        </w:rPr>
        <w:t xml:space="preserve">. </w:t>
      </w:r>
      <w:r w:rsidR="00ED4AC2">
        <w:rPr>
          <w:rFonts w:eastAsia="Times New Roman" w:cs="Times New Roman"/>
          <w:sz w:val="24"/>
          <w:szCs w:val="24"/>
        </w:rPr>
        <w:t>S</w:t>
      </w:r>
      <w:r w:rsidR="0041476D" w:rsidRPr="0041476D">
        <w:rPr>
          <w:rFonts w:eastAsia="Times New Roman" w:cs="Times New Roman"/>
          <w:sz w:val="24"/>
          <w:szCs w:val="24"/>
        </w:rPr>
        <w:t xml:space="preserve">ustainability </w:t>
      </w:r>
      <w:r w:rsidR="00ED4AC2">
        <w:rPr>
          <w:rFonts w:eastAsia="Times New Roman" w:cs="Times New Roman"/>
          <w:sz w:val="24"/>
          <w:szCs w:val="24"/>
        </w:rPr>
        <w:t>has been defined into</w:t>
      </w:r>
      <w:r w:rsidR="00ED4AC2" w:rsidRPr="0041476D">
        <w:rPr>
          <w:rFonts w:eastAsia="Times New Roman" w:cs="Times New Roman"/>
          <w:sz w:val="24"/>
          <w:szCs w:val="24"/>
        </w:rPr>
        <w:t xml:space="preserve"> </w:t>
      </w:r>
      <w:r w:rsidR="0041476D" w:rsidRPr="0041476D">
        <w:rPr>
          <w:rFonts w:eastAsia="Times New Roman" w:cs="Times New Roman"/>
          <w:sz w:val="24"/>
          <w:szCs w:val="24"/>
        </w:rPr>
        <w:t>three broad categories, environmental, economic</w:t>
      </w:r>
      <w:r w:rsidR="00ED4AC2">
        <w:rPr>
          <w:rFonts w:eastAsia="Times New Roman" w:cs="Times New Roman"/>
          <w:sz w:val="24"/>
          <w:szCs w:val="24"/>
        </w:rPr>
        <w:t>,</w:t>
      </w:r>
      <w:r w:rsidR="0041476D" w:rsidRPr="0041476D">
        <w:rPr>
          <w:rFonts w:eastAsia="Times New Roman" w:cs="Times New Roman"/>
          <w:sz w:val="24"/>
          <w:szCs w:val="24"/>
        </w:rPr>
        <w:t xml:space="preserve"> and social </w:t>
      </w:r>
      <w:r w:rsidR="00ED4AC2">
        <w:rPr>
          <w:rFonts w:eastAsia="Times New Roman" w:cs="Times New Roman"/>
          <w:sz w:val="24"/>
          <w:szCs w:val="24"/>
        </w:rPr>
        <w:t xml:space="preserve">dimensions (Carter and Rogers, </w:t>
      </w:r>
      <w:r w:rsidR="00ED4AC2" w:rsidRPr="00ED4AC2">
        <w:rPr>
          <w:rFonts w:eastAsia="Times New Roman" w:cs="Times New Roman"/>
          <w:sz w:val="24"/>
          <w:szCs w:val="24"/>
        </w:rPr>
        <w:t>2008)</w:t>
      </w:r>
      <w:r w:rsidR="0041476D" w:rsidRPr="0041476D">
        <w:rPr>
          <w:rFonts w:eastAsia="Times New Roman" w:cs="Times New Roman"/>
          <w:sz w:val="24"/>
          <w:szCs w:val="24"/>
        </w:rPr>
        <w:t xml:space="preserve">. </w:t>
      </w:r>
      <w:r w:rsidR="00ED4AC2">
        <w:rPr>
          <w:rFonts w:eastAsia="Times New Roman" w:cs="Times New Roman"/>
          <w:sz w:val="24"/>
          <w:szCs w:val="24"/>
        </w:rPr>
        <w:t>O</w:t>
      </w:r>
      <w:r w:rsidR="0041476D" w:rsidRPr="0041476D">
        <w:rPr>
          <w:rFonts w:eastAsia="Times New Roman" w:cs="Times New Roman"/>
          <w:sz w:val="24"/>
          <w:szCs w:val="24"/>
        </w:rPr>
        <w:t xml:space="preserve">rganizations can achieve sustainability </w:t>
      </w:r>
      <w:r w:rsidR="00ED4AC2">
        <w:rPr>
          <w:rFonts w:eastAsia="Times New Roman" w:cs="Times New Roman"/>
          <w:sz w:val="24"/>
          <w:szCs w:val="24"/>
        </w:rPr>
        <w:t>by</w:t>
      </w:r>
      <w:r w:rsidR="0041476D" w:rsidRPr="0041476D">
        <w:rPr>
          <w:rFonts w:eastAsia="Times New Roman" w:cs="Times New Roman"/>
          <w:sz w:val="24"/>
          <w:szCs w:val="24"/>
        </w:rPr>
        <w:t xml:space="preserve"> </w:t>
      </w:r>
      <w:r w:rsidR="00ED4AC2" w:rsidRPr="0041476D">
        <w:rPr>
          <w:rFonts w:eastAsia="Times New Roman" w:cs="Times New Roman"/>
          <w:sz w:val="24"/>
          <w:szCs w:val="24"/>
        </w:rPr>
        <w:t>integrati</w:t>
      </w:r>
      <w:r w:rsidR="00ED4AC2">
        <w:rPr>
          <w:rFonts w:eastAsia="Times New Roman" w:cs="Times New Roman"/>
          <w:sz w:val="24"/>
          <w:szCs w:val="24"/>
        </w:rPr>
        <w:t>ng</w:t>
      </w:r>
      <w:r w:rsidR="00ED4AC2" w:rsidRPr="0041476D">
        <w:rPr>
          <w:rFonts w:eastAsia="Times New Roman" w:cs="Times New Roman"/>
          <w:sz w:val="24"/>
          <w:szCs w:val="24"/>
        </w:rPr>
        <w:t xml:space="preserve"> </w:t>
      </w:r>
      <w:r w:rsidR="00ED4AC2">
        <w:rPr>
          <w:rFonts w:eastAsia="Times New Roman" w:cs="Times New Roman"/>
          <w:sz w:val="24"/>
          <w:szCs w:val="24"/>
        </w:rPr>
        <w:t>these</w:t>
      </w:r>
      <w:r w:rsidR="0041476D" w:rsidRPr="0041476D">
        <w:rPr>
          <w:rFonts w:eastAsia="Times New Roman" w:cs="Times New Roman"/>
          <w:sz w:val="24"/>
          <w:szCs w:val="24"/>
        </w:rPr>
        <w:t xml:space="preserve"> three dimensions and </w:t>
      </w:r>
      <w:r w:rsidR="00ED4AC2">
        <w:rPr>
          <w:rFonts w:eastAsia="Times New Roman" w:cs="Times New Roman"/>
          <w:sz w:val="24"/>
          <w:szCs w:val="24"/>
        </w:rPr>
        <w:t>need to</w:t>
      </w:r>
      <w:r w:rsidR="0041476D" w:rsidRPr="0041476D">
        <w:rPr>
          <w:rFonts w:eastAsia="Times New Roman" w:cs="Times New Roman"/>
          <w:sz w:val="24"/>
          <w:szCs w:val="24"/>
        </w:rPr>
        <w:t xml:space="preserve"> go beyond organization</w:t>
      </w:r>
      <w:r w:rsidR="00ED4AC2">
        <w:rPr>
          <w:rFonts w:eastAsia="Times New Roman" w:cs="Times New Roman"/>
          <w:sz w:val="24"/>
          <w:szCs w:val="24"/>
        </w:rPr>
        <w:t>al</w:t>
      </w:r>
      <w:r w:rsidR="0041476D" w:rsidRPr="0041476D">
        <w:rPr>
          <w:rFonts w:eastAsia="Times New Roman" w:cs="Times New Roman"/>
          <w:sz w:val="24"/>
          <w:szCs w:val="24"/>
        </w:rPr>
        <w:t xml:space="preserve"> boundar</w:t>
      </w:r>
      <w:r w:rsidR="00ED4AC2">
        <w:rPr>
          <w:rFonts w:eastAsia="Times New Roman" w:cs="Times New Roman"/>
          <w:sz w:val="24"/>
          <w:szCs w:val="24"/>
        </w:rPr>
        <w:t>ies,</w:t>
      </w:r>
      <w:r w:rsidR="0041476D" w:rsidRPr="0041476D">
        <w:rPr>
          <w:rFonts w:eastAsia="Times New Roman" w:cs="Times New Roman"/>
          <w:sz w:val="24"/>
          <w:szCs w:val="24"/>
        </w:rPr>
        <w:t xml:space="preserve"> include </w:t>
      </w:r>
      <w:r w:rsidR="002867D9">
        <w:rPr>
          <w:rFonts w:eastAsia="Times New Roman" w:cs="Times New Roman"/>
          <w:sz w:val="24"/>
          <w:szCs w:val="24"/>
        </w:rPr>
        <w:t xml:space="preserve">strategize </w:t>
      </w:r>
      <w:r w:rsidR="00ED4AC2" w:rsidRPr="0041476D">
        <w:rPr>
          <w:rFonts w:eastAsia="Times New Roman" w:cs="Times New Roman"/>
          <w:sz w:val="24"/>
          <w:szCs w:val="24"/>
        </w:rPr>
        <w:t xml:space="preserve">supplier operations </w:t>
      </w:r>
      <w:r w:rsidR="0041476D" w:rsidRPr="0041476D">
        <w:rPr>
          <w:rFonts w:eastAsia="Times New Roman" w:cs="Times New Roman"/>
          <w:sz w:val="24"/>
          <w:szCs w:val="24"/>
        </w:rPr>
        <w:t>transparency</w:t>
      </w:r>
      <w:r w:rsidR="00ED4AC2">
        <w:rPr>
          <w:rFonts w:eastAsia="Times New Roman" w:cs="Times New Roman"/>
          <w:sz w:val="24"/>
          <w:szCs w:val="24"/>
        </w:rPr>
        <w:t xml:space="preserve">, risk management, and improve </w:t>
      </w:r>
      <w:r w:rsidR="0041476D" w:rsidRPr="0041476D">
        <w:rPr>
          <w:rFonts w:eastAsia="Times New Roman" w:cs="Times New Roman"/>
          <w:sz w:val="24"/>
          <w:szCs w:val="24"/>
        </w:rPr>
        <w:t>stakeholder engagement</w:t>
      </w:r>
      <w:r w:rsidR="00ED4AC2">
        <w:rPr>
          <w:rFonts w:eastAsia="Times New Roman" w:cs="Times New Roman"/>
          <w:sz w:val="24"/>
          <w:szCs w:val="24"/>
        </w:rPr>
        <w:t xml:space="preserve"> (Carter and </w:t>
      </w:r>
      <w:r w:rsidR="00ED4AC2">
        <w:rPr>
          <w:rFonts w:eastAsia="Times New Roman" w:cs="Times New Roman"/>
          <w:sz w:val="24"/>
          <w:szCs w:val="24"/>
        </w:rPr>
        <w:lastRenderedPageBreak/>
        <w:t>Rogers, 2008)</w:t>
      </w:r>
      <w:r w:rsidR="0041476D" w:rsidRPr="0041476D">
        <w:rPr>
          <w:rFonts w:eastAsia="Times New Roman" w:cs="Times New Roman"/>
          <w:sz w:val="24"/>
          <w:szCs w:val="24"/>
        </w:rPr>
        <w:t xml:space="preserve">. </w:t>
      </w:r>
      <w:r w:rsidR="004550FA">
        <w:rPr>
          <w:rFonts w:cs="Times New Roman"/>
          <w:sz w:val="24"/>
          <w:szCs w:val="24"/>
        </w:rPr>
        <w:t>R</w:t>
      </w:r>
      <w:r w:rsidR="0041476D" w:rsidRPr="0041476D">
        <w:rPr>
          <w:rFonts w:cs="Times New Roman"/>
          <w:sz w:val="24"/>
          <w:szCs w:val="24"/>
        </w:rPr>
        <w:t xml:space="preserve">ecycle, reuse, and reduce for material saving </w:t>
      </w:r>
      <w:r w:rsidR="004550FA">
        <w:rPr>
          <w:rFonts w:cs="Times New Roman"/>
          <w:sz w:val="24"/>
          <w:szCs w:val="24"/>
        </w:rPr>
        <w:t>are</w:t>
      </w:r>
      <w:r w:rsidR="002867D9">
        <w:rPr>
          <w:rFonts w:cs="Times New Roman"/>
          <w:sz w:val="24"/>
          <w:szCs w:val="24"/>
        </w:rPr>
        <w:t xml:space="preserve"> also</w:t>
      </w:r>
      <w:r w:rsidR="004550FA">
        <w:rPr>
          <w:rFonts w:cs="Times New Roman"/>
          <w:sz w:val="24"/>
          <w:szCs w:val="24"/>
        </w:rPr>
        <w:t xml:space="preserve"> </w:t>
      </w:r>
      <w:r w:rsidR="0041476D" w:rsidRPr="0041476D">
        <w:rPr>
          <w:rFonts w:cs="Times New Roman"/>
          <w:sz w:val="24"/>
          <w:szCs w:val="24"/>
        </w:rPr>
        <w:t xml:space="preserve">important </w:t>
      </w:r>
      <w:r w:rsidR="002867D9">
        <w:rPr>
          <w:rFonts w:cs="Times New Roman"/>
          <w:sz w:val="24"/>
          <w:szCs w:val="24"/>
        </w:rPr>
        <w:t xml:space="preserve">practice </w:t>
      </w:r>
      <w:r w:rsidR="0041476D" w:rsidRPr="0041476D">
        <w:rPr>
          <w:rFonts w:cs="Times New Roman"/>
          <w:sz w:val="24"/>
          <w:szCs w:val="24"/>
        </w:rPr>
        <w:t>criteria for SSCM in manufacturing organizations</w:t>
      </w:r>
      <w:r w:rsidR="004550FA">
        <w:rPr>
          <w:rFonts w:cs="Times New Roman"/>
          <w:sz w:val="24"/>
          <w:szCs w:val="24"/>
        </w:rPr>
        <w:t xml:space="preserve"> (Su et al., 2016)</w:t>
      </w:r>
      <w:r w:rsidR="0041476D" w:rsidRPr="0041476D">
        <w:rPr>
          <w:rFonts w:cs="Times New Roman"/>
          <w:sz w:val="24"/>
          <w:szCs w:val="24"/>
        </w:rPr>
        <w:t xml:space="preserve">. </w:t>
      </w:r>
    </w:p>
    <w:p w14:paraId="3EA2A8B8" w14:textId="4D37E60E" w:rsidR="0041476D" w:rsidRPr="0041476D" w:rsidRDefault="00296443" w:rsidP="004550FA">
      <w:pPr>
        <w:spacing w:after="0" w:line="480" w:lineRule="auto"/>
        <w:ind w:firstLine="720"/>
        <w:jc w:val="both"/>
        <w:rPr>
          <w:rFonts w:cs="Times New Roman"/>
          <w:sz w:val="24"/>
          <w:szCs w:val="24"/>
        </w:rPr>
      </w:pPr>
      <w:r>
        <w:rPr>
          <w:rFonts w:cs="Times New Roman"/>
          <w:sz w:val="24"/>
          <w:szCs w:val="24"/>
        </w:rPr>
        <w:t>S</w:t>
      </w:r>
      <w:r w:rsidR="0041476D" w:rsidRPr="0041476D">
        <w:rPr>
          <w:rFonts w:cs="Times New Roman"/>
          <w:sz w:val="24"/>
          <w:szCs w:val="24"/>
        </w:rPr>
        <w:t xml:space="preserve">ocial sustainability of supply chains </w:t>
      </w:r>
      <w:r>
        <w:rPr>
          <w:rFonts w:cs="Times New Roman"/>
          <w:sz w:val="24"/>
          <w:szCs w:val="24"/>
        </w:rPr>
        <w:t>has also been gaining traction. E</w:t>
      </w:r>
      <w:r w:rsidR="0041476D" w:rsidRPr="0041476D">
        <w:rPr>
          <w:rFonts w:cs="Times New Roman"/>
          <w:sz w:val="24"/>
          <w:szCs w:val="24"/>
        </w:rPr>
        <w:t xml:space="preserve">ight refined </w:t>
      </w:r>
      <w:r w:rsidR="002867D9">
        <w:rPr>
          <w:rFonts w:cs="Times New Roman"/>
          <w:sz w:val="24"/>
          <w:szCs w:val="24"/>
        </w:rPr>
        <w:t xml:space="preserve">social </w:t>
      </w:r>
      <w:r w:rsidR="0041476D" w:rsidRPr="0041476D">
        <w:rPr>
          <w:rFonts w:cs="Times New Roman"/>
          <w:sz w:val="24"/>
          <w:szCs w:val="24"/>
        </w:rPr>
        <w:t>criteria</w:t>
      </w:r>
      <w:r>
        <w:rPr>
          <w:rFonts w:cs="Times New Roman"/>
          <w:sz w:val="24"/>
          <w:szCs w:val="24"/>
        </w:rPr>
        <w:t>, a</w:t>
      </w:r>
      <w:r w:rsidR="0041476D" w:rsidRPr="0041476D">
        <w:rPr>
          <w:rFonts w:cs="Times New Roman"/>
          <w:sz w:val="24"/>
          <w:szCs w:val="24"/>
        </w:rPr>
        <w:t xml:space="preserve">ided by the </w:t>
      </w:r>
      <w:r w:rsidR="002867D9">
        <w:rPr>
          <w:rFonts w:cs="Times New Roman"/>
          <w:sz w:val="24"/>
          <w:szCs w:val="24"/>
        </w:rPr>
        <w:t>b</w:t>
      </w:r>
      <w:r w:rsidR="002867D9" w:rsidRPr="0041476D">
        <w:rPr>
          <w:rFonts w:cs="Times New Roman"/>
          <w:sz w:val="24"/>
          <w:szCs w:val="24"/>
        </w:rPr>
        <w:t>est</w:t>
      </w:r>
      <w:r w:rsidR="0041476D" w:rsidRPr="0041476D">
        <w:rPr>
          <w:rFonts w:cs="Times New Roman"/>
          <w:sz w:val="24"/>
          <w:szCs w:val="24"/>
        </w:rPr>
        <w:t xml:space="preserve">-worst method, </w:t>
      </w:r>
      <w:r w:rsidR="00685AAA">
        <w:rPr>
          <w:rFonts w:cs="Times New Roman"/>
          <w:sz w:val="24"/>
          <w:szCs w:val="24"/>
        </w:rPr>
        <w:t>were</w:t>
      </w:r>
      <w:r w:rsidR="0041476D" w:rsidRPr="0041476D">
        <w:rPr>
          <w:rFonts w:cs="Times New Roman"/>
          <w:sz w:val="24"/>
          <w:szCs w:val="24"/>
        </w:rPr>
        <w:t xml:space="preserve"> investigated in an Iranian manufacturing context</w:t>
      </w:r>
      <w:r>
        <w:rPr>
          <w:rFonts w:cs="Times New Roman"/>
          <w:sz w:val="24"/>
          <w:szCs w:val="24"/>
        </w:rPr>
        <w:t>.</w:t>
      </w:r>
      <w:r w:rsidR="0041476D" w:rsidRPr="0041476D">
        <w:rPr>
          <w:rFonts w:cs="Times New Roman"/>
          <w:sz w:val="24"/>
          <w:szCs w:val="24"/>
        </w:rPr>
        <w:t xml:space="preserve"> </w:t>
      </w:r>
      <w:r>
        <w:rPr>
          <w:rFonts w:cs="Times New Roman"/>
          <w:sz w:val="24"/>
          <w:szCs w:val="24"/>
        </w:rPr>
        <w:t>R</w:t>
      </w:r>
      <w:r w:rsidR="0041476D" w:rsidRPr="0041476D">
        <w:rPr>
          <w:rFonts w:cs="Times New Roman"/>
          <w:sz w:val="24"/>
          <w:szCs w:val="24"/>
        </w:rPr>
        <w:t>esults indicated that, ‘contra</w:t>
      </w:r>
      <w:r w:rsidR="00296F84">
        <w:rPr>
          <w:rFonts w:cs="Times New Roman"/>
          <w:sz w:val="24"/>
          <w:szCs w:val="24"/>
        </w:rPr>
        <w:t>ctual stakeholders influence’, was</w:t>
      </w:r>
      <w:r w:rsidR="0041476D" w:rsidRPr="0041476D">
        <w:rPr>
          <w:rFonts w:cs="Times New Roman"/>
          <w:sz w:val="24"/>
          <w:szCs w:val="24"/>
        </w:rPr>
        <w:t xml:space="preserve"> the most important criteria for social sustainability implementation followed by ‘work safety and labor health’ and ‘Training education and community influence’ in that order</w:t>
      </w:r>
      <w:r>
        <w:rPr>
          <w:rFonts w:cs="Times New Roman"/>
          <w:sz w:val="24"/>
          <w:szCs w:val="24"/>
        </w:rPr>
        <w:t xml:space="preserve"> (</w:t>
      </w:r>
      <w:r w:rsidRPr="00296443">
        <w:rPr>
          <w:rFonts w:cs="Times New Roman"/>
          <w:sz w:val="24"/>
          <w:szCs w:val="24"/>
        </w:rPr>
        <w:t>Badri Ahmadi et al.</w:t>
      </w:r>
      <w:r>
        <w:rPr>
          <w:rFonts w:cs="Times New Roman"/>
          <w:sz w:val="24"/>
          <w:szCs w:val="24"/>
        </w:rPr>
        <w:t xml:space="preserve">, </w:t>
      </w:r>
      <w:r w:rsidRPr="00296443">
        <w:rPr>
          <w:rFonts w:cs="Times New Roman"/>
          <w:sz w:val="24"/>
          <w:szCs w:val="24"/>
        </w:rPr>
        <w:t>2017a)</w:t>
      </w:r>
      <w:r>
        <w:rPr>
          <w:rFonts w:cs="Times New Roman"/>
          <w:sz w:val="24"/>
          <w:szCs w:val="24"/>
        </w:rPr>
        <w:t>.</w:t>
      </w:r>
      <w:r w:rsidR="0041476D" w:rsidRPr="0041476D">
        <w:rPr>
          <w:rFonts w:cs="Times New Roman"/>
          <w:sz w:val="24"/>
          <w:szCs w:val="24"/>
        </w:rPr>
        <w:t xml:space="preserve"> </w:t>
      </w:r>
      <w:r w:rsidR="00C67AD8">
        <w:rPr>
          <w:rFonts w:cs="Times New Roman"/>
          <w:sz w:val="24"/>
          <w:szCs w:val="24"/>
        </w:rPr>
        <w:t>T</w:t>
      </w:r>
      <w:r w:rsidR="0041476D" w:rsidRPr="0041476D">
        <w:rPr>
          <w:rFonts w:cs="Times New Roman"/>
          <w:sz w:val="24"/>
          <w:szCs w:val="24"/>
        </w:rPr>
        <w:t xml:space="preserve">ransparency in </w:t>
      </w:r>
      <w:r w:rsidR="00C67AD8">
        <w:rPr>
          <w:rFonts w:cs="Times New Roman"/>
          <w:sz w:val="24"/>
          <w:szCs w:val="24"/>
        </w:rPr>
        <w:t>work</w:t>
      </w:r>
      <w:r w:rsidR="0041476D" w:rsidRPr="0041476D">
        <w:rPr>
          <w:rFonts w:cs="Times New Roman"/>
          <w:sz w:val="24"/>
          <w:szCs w:val="24"/>
        </w:rPr>
        <w:t>, social responsibility towards society</w:t>
      </w:r>
      <w:r w:rsidR="00C67AD8">
        <w:rPr>
          <w:rFonts w:cs="Times New Roman"/>
          <w:sz w:val="24"/>
          <w:szCs w:val="24"/>
        </w:rPr>
        <w:t>,</w:t>
      </w:r>
      <w:r w:rsidR="0041476D" w:rsidRPr="0041476D">
        <w:rPr>
          <w:rFonts w:cs="Times New Roman"/>
          <w:sz w:val="24"/>
          <w:szCs w:val="24"/>
        </w:rPr>
        <w:t xml:space="preserve"> and better working conditions </w:t>
      </w:r>
      <w:r w:rsidR="00C67AD8">
        <w:rPr>
          <w:rFonts w:cs="Times New Roman"/>
          <w:sz w:val="24"/>
          <w:szCs w:val="24"/>
        </w:rPr>
        <w:t>have also been</w:t>
      </w:r>
      <w:r w:rsidR="00C67AD8" w:rsidRPr="0041476D">
        <w:rPr>
          <w:rFonts w:cs="Times New Roman"/>
          <w:sz w:val="24"/>
          <w:szCs w:val="24"/>
        </w:rPr>
        <w:t xml:space="preserve"> </w:t>
      </w:r>
      <w:r w:rsidR="0041476D" w:rsidRPr="0041476D">
        <w:rPr>
          <w:rFonts w:cs="Times New Roman"/>
          <w:sz w:val="24"/>
          <w:szCs w:val="24"/>
        </w:rPr>
        <w:t xml:space="preserve">established as important factors </w:t>
      </w:r>
      <w:r w:rsidR="00C67AD8">
        <w:rPr>
          <w:rFonts w:cs="Times New Roman"/>
          <w:sz w:val="24"/>
          <w:szCs w:val="24"/>
        </w:rPr>
        <w:t>for</w:t>
      </w:r>
      <w:r w:rsidR="00C67AD8" w:rsidRPr="0041476D">
        <w:rPr>
          <w:rFonts w:cs="Times New Roman"/>
          <w:sz w:val="24"/>
          <w:szCs w:val="24"/>
        </w:rPr>
        <w:t xml:space="preserve"> </w:t>
      </w:r>
      <w:r w:rsidR="0041476D" w:rsidRPr="0041476D">
        <w:rPr>
          <w:rFonts w:cs="Times New Roman"/>
          <w:sz w:val="24"/>
          <w:szCs w:val="24"/>
        </w:rPr>
        <w:t xml:space="preserve">SSCM </w:t>
      </w:r>
      <w:r w:rsidR="00C67AD8">
        <w:rPr>
          <w:rFonts w:cs="Times New Roman"/>
          <w:sz w:val="24"/>
          <w:szCs w:val="24"/>
        </w:rPr>
        <w:t>support (Lim et al.,</w:t>
      </w:r>
      <w:r w:rsidR="00B333F1">
        <w:rPr>
          <w:rFonts w:cs="Times New Roman"/>
          <w:sz w:val="24"/>
          <w:szCs w:val="24"/>
        </w:rPr>
        <w:t xml:space="preserve"> </w:t>
      </w:r>
      <w:r w:rsidR="00C67AD8">
        <w:rPr>
          <w:rFonts w:cs="Times New Roman"/>
          <w:sz w:val="24"/>
          <w:szCs w:val="24"/>
        </w:rPr>
        <w:t>2017)</w:t>
      </w:r>
      <w:r w:rsidR="0041476D" w:rsidRPr="0041476D">
        <w:rPr>
          <w:rFonts w:cs="Times New Roman"/>
          <w:sz w:val="24"/>
          <w:szCs w:val="24"/>
        </w:rPr>
        <w:t xml:space="preserve">. </w:t>
      </w:r>
    </w:p>
    <w:p w14:paraId="012F6F4B" w14:textId="77777777" w:rsidR="0041476D" w:rsidRPr="0041476D" w:rsidRDefault="0041476D" w:rsidP="0041476D">
      <w:pPr>
        <w:spacing w:after="0" w:line="480" w:lineRule="auto"/>
        <w:jc w:val="both"/>
        <w:rPr>
          <w:rFonts w:cs="Times New Roman"/>
          <w:i/>
          <w:sz w:val="24"/>
          <w:szCs w:val="24"/>
        </w:rPr>
      </w:pPr>
      <w:r w:rsidRPr="0041476D">
        <w:rPr>
          <w:rFonts w:cs="Times New Roman"/>
          <w:i/>
          <w:sz w:val="24"/>
          <w:szCs w:val="24"/>
        </w:rPr>
        <w:t>2.2 Sustainable Innovation criteria of manufacturing supply chains</w:t>
      </w:r>
    </w:p>
    <w:p w14:paraId="13CD388F" w14:textId="54FB4DE8" w:rsidR="0041476D" w:rsidRPr="0041476D" w:rsidRDefault="00763EA7" w:rsidP="0041476D">
      <w:pPr>
        <w:spacing w:after="0" w:line="480" w:lineRule="auto"/>
        <w:ind w:firstLine="720"/>
        <w:jc w:val="both"/>
        <w:rPr>
          <w:rFonts w:cs="Times New Roman"/>
          <w:sz w:val="24"/>
          <w:szCs w:val="24"/>
        </w:rPr>
      </w:pPr>
      <w:r>
        <w:rPr>
          <w:rFonts w:cs="Times New Roman"/>
          <w:sz w:val="24"/>
          <w:szCs w:val="24"/>
        </w:rPr>
        <w:t>I</w:t>
      </w:r>
      <w:r w:rsidR="0041476D" w:rsidRPr="0041476D">
        <w:rPr>
          <w:rFonts w:cs="Times New Roman"/>
          <w:sz w:val="24"/>
          <w:szCs w:val="24"/>
        </w:rPr>
        <w:t xml:space="preserve">nnovation is essential </w:t>
      </w:r>
      <w:r>
        <w:rPr>
          <w:rFonts w:cs="Times New Roman"/>
          <w:sz w:val="24"/>
          <w:szCs w:val="24"/>
        </w:rPr>
        <w:t xml:space="preserve">for corporate and supply chain </w:t>
      </w:r>
      <w:r w:rsidRPr="0041476D">
        <w:rPr>
          <w:rFonts w:cs="Times New Roman"/>
          <w:sz w:val="24"/>
          <w:szCs w:val="24"/>
        </w:rPr>
        <w:t xml:space="preserve">sustainability </w:t>
      </w:r>
      <w:r w:rsidR="0041476D" w:rsidRPr="0041476D">
        <w:rPr>
          <w:rFonts w:cs="Times New Roman"/>
          <w:sz w:val="24"/>
          <w:szCs w:val="24"/>
        </w:rPr>
        <w:t>development and implementation (</w:t>
      </w:r>
      <w:proofErr w:type="spellStart"/>
      <w:r w:rsidR="0041476D" w:rsidRPr="0041476D">
        <w:rPr>
          <w:rFonts w:cs="Times New Roman"/>
          <w:sz w:val="24"/>
          <w:szCs w:val="24"/>
        </w:rPr>
        <w:t>Schaltegger</w:t>
      </w:r>
      <w:proofErr w:type="spellEnd"/>
      <w:r w:rsidR="0041476D" w:rsidRPr="0041476D">
        <w:rPr>
          <w:rFonts w:cs="Times New Roman"/>
          <w:sz w:val="24"/>
          <w:szCs w:val="24"/>
        </w:rPr>
        <w:t xml:space="preserve"> and Wagner, 2011; </w:t>
      </w:r>
      <w:proofErr w:type="spellStart"/>
      <w:r w:rsidR="0041476D" w:rsidRPr="0041476D">
        <w:rPr>
          <w:rFonts w:cs="Times New Roman"/>
          <w:sz w:val="24"/>
          <w:szCs w:val="24"/>
        </w:rPr>
        <w:t>Klewitz</w:t>
      </w:r>
      <w:proofErr w:type="spellEnd"/>
      <w:r w:rsidR="0041476D" w:rsidRPr="0041476D">
        <w:rPr>
          <w:rFonts w:cs="Times New Roman"/>
          <w:sz w:val="24"/>
          <w:szCs w:val="24"/>
        </w:rPr>
        <w:t xml:space="preserve"> and Hansen, 2014). Sustainable innovation </w:t>
      </w:r>
      <w:r>
        <w:rPr>
          <w:rFonts w:cs="Times New Roman"/>
          <w:sz w:val="24"/>
          <w:szCs w:val="24"/>
        </w:rPr>
        <w:t>can be defined as</w:t>
      </w:r>
      <w:r w:rsidR="0041476D" w:rsidRPr="0041476D">
        <w:rPr>
          <w:rFonts w:cs="Times New Roman"/>
          <w:sz w:val="24"/>
          <w:szCs w:val="24"/>
        </w:rPr>
        <w:t xml:space="preserve"> new or modified processes, techniques, practices, systems and products </w:t>
      </w:r>
      <w:r>
        <w:rPr>
          <w:rFonts w:cs="Times New Roman"/>
          <w:sz w:val="24"/>
          <w:szCs w:val="24"/>
        </w:rPr>
        <w:t>to reduce social and</w:t>
      </w:r>
      <w:r w:rsidR="0041476D" w:rsidRPr="0041476D">
        <w:rPr>
          <w:rFonts w:cs="Times New Roman"/>
          <w:sz w:val="24"/>
          <w:szCs w:val="24"/>
        </w:rPr>
        <w:t xml:space="preserve"> environmental harm</w:t>
      </w:r>
      <w:r>
        <w:rPr>
          <w:rFonts w:cs="Times New Roman"/>
          <w:sz w:val="24"/>
          <w:szCs w:val="24"/>
        </w:rPr>
        <w:t xml:space="preserve"> </w:t>
      </w:r>
      <w:r w:rsidR="0041476D" w:rsidRPr="0041476D">
        <w:rPr>
          <w:rFonts w:cs="Times New Roman"/>
          <w:sz w:val="24"/>
          <w:szCs w:val="24"/>
        </w:rPr>
        <w:t xml:space="preserve">(Kemp et al., 2001; </w:t>
      </w:r>
      <w:proofErr w:type="spellStart"/>
      <w:r w:rsidR="0041476D" w:rsidRPr="0041476D">
        <w:rPr>
          <w:rFonts w:cs="Times New Roman"/>
          <w:sz w:val="24"/>
          <w:szCs w:val="24"/>
        </w:rPr>
        <w:t>Beise</w:t>
      </w:r>
      <w:proofErr w:type="spellEnd"/>
      <w:r w:rsidR="0041476D" w:rsidRPr="0041476D">
        <w:rPr>
          <w:rFonts w:cs="Times New Roman"/>
          <w:sz w:val="24"/>
          <w:szCs w:val="24"/>
        </w:rPr>
        <w:t xml:space="preserve"> and </w:t>
      </w:r>
      <w:proofErr w:type="spellStart"/>
      <w:r w:rsidR="0041476D" w:rsidRPr="0041476D">
        <w:rPr>
          <w:rFonts w:cs="Times New Roman"/>
          <w:sz w:val="24"/>
          <w:szCs w:val="24"/>
        </w:rPr>
        <w:t>Rennings</w:t>
      </w:r>
      <w:proofErr w:type="spellEnd"/>
      <w:r w:rsidR="0041476D" w:rsidRPr="0041476D">
        <w:rPr>
          <w:rFonts w:cs="Times New Roman"/>
          <w:sz w:val="24"/>
          <w:szCs w:val="24"/>
        </w:rPr>
        <w:t>, 2005). This definition takes into account product and production process</w:t>
      </w:r>
      <w:r>
        <w:rPr>
          <w:rFonts w:cs="Times New Roman"/>
          <w:sz w:val="24"/>
          <w:szCs w:val="24"/>
        </w:rPr>
        <w:t xml:space="preserve"> changes (De Marchi, </w:t>
      </w:r>
      <w:r w:rsidRPr="00763EA7">
        <w:rPr>
          <w:rFonts w:cs="Times New Roman"/>
          <w:sz w:val="24"/>
          <w:szCs w:val="24"/>
        </w:rPr>
        <w:t>2012)</w:t>
      </w:r>
      <w:r w:rsidR="0041476D" w:rsidRPr="0041476D">
        <w:rPr>
          <w:rFonts w:cs="Times New Roman"/>
          <w:sz w:val="24"/>
          <w:szCs w:val="24"/>
        </w:rPr>
        <w:t xml:space="preserve">. </w:t>
      </w:r>
      <w:r>
        <w:rPr>
          <w:rFonts w:cs="Times New Roman"/>
          <w:sz w:val="24"/>
          <w:szCs w:val="24"/>
        </w:rPr>
        <w:t>R</w:t>
      </w:r>
      <w:r w:rsidR="0041476D" w:rsidRPr="0041476D">
        <w:rPr>
          <w:rFonts w:cs="Times New Roman"/>
          <w:sz w:val="24"/>
          <w:szCs w:val="24"/>
        </w:rPr>
        <w:t xml:space="preserve">ecycling, waste management, green efficiency, green design and concerns essential to reduce environmental </w:t>
      </w:r>
      <w:r>
        <w:rPr>
          <w:rFonts w:cs="Times New Roman"/>
          <w:sz w:val="24"/>
          <w:szCs w:val="24"/>
        </w:rPr>
        <w:t xml:space="preserve">and social </w:t>
      </w:r>
      <w:r w:rsidR="0041476D" w:rsidRPr="0041476D">
        <w:rPr>
          <w:rFonts w:cs="Times New Roman"/>
          <w:sz w:val="24"/>
          <w:szCs w:val="24"/>
        </w:rPr>
        <w:t>impact of organization</w:t>
      </w:r>
      <w:r>
        <w:rPr>
          <w:rFonts w:cs="Times New Roman"/>
          <w:sz w:val="24"/>
          <w:szCs w:val="24"/>
        </w:rPr>
        <w:t>al</w:t>
      </w:r>
      <w:r w:rsidR="0041476D" w:rsidRPr="0041476D">
        <w:rPr>
          <w:rFonts w:cs="Times New Roman"/>
          <w:sz w:val="24"/>
          <w:szCs w:val="24"/>
        </w:rPr>
        <w:t xml:space="preserve"> products</w:t>
      </w:r>
      <w:r>
        <w:rPr>
          <w:rFonts w:cs="Times New Roman"/>
          <w:sz w:val="24"/>
          <w:szCs w:val="24"/>
        </w:rPr>
        <w:t xml:space="preserve"> should also be considered in organizational sustainability innovations</w:t>
      </w:r>
      <w:r w:rsidR="0041476D" w:rsidRPr="0041476D">
        <w:rPr>
          <w:rFonts w:cs="Times New Roman"/>
          <w:sz w:val="24"/>
          <w:szCs w:val="24"/>
        </w:rPr>
        <w:t xml:space="preserve">. </w:t>
      </w:r>
      <w:r>
        <w:rPr>
          <w:rFonts w:cs="Times New Roman"/>
          <w:sz w:val="24"/>
          <w:szCs w:val="24"/>
        </w:rPr>
        <w:t>T</w:t>
      </w:r>
      <w:r w:rsidR="0041476D" w:rsidRPr="0041476D">
        <w:rPr>
          <w:rFonts w:cs="Times New Roman"/>
          <w:sz w:val="24"/>
          <w:szCs w:val="24"/>
        </w:rPr>
        <w:t>he term green and sustainable innovation has been used interchangeably in the literature</w:t>
      </w:r>
      <w:r w:rsidR="008C75D6">
        <w:rPr>
          <w:rFonts w:cs="Times New Roman"/>
          <w:sz w:val="24"/>
          <w:szCs w:val="24"/>
        </w:rPr>
        <w:t>, with similar theoretical underpinnings</w:t>
      </w:r>
      <w:r w:rsidR="0041476D" w:rsidRPr="0041476D">
        <w:rPr>
          <w:rFonts w:cs="Times New Roman"/>
          <w:sz w:val="24"/>
          <w:szCs w:val="24"/>
        </w:rPr>
        <w:t xml:space="preserve"> (Hall, 2002; Wagner, 2008; </w:t>
      </w:r>
      <w:proofErr w:type="spellStart"/>
      <w:r w:rsidR="0041476D" w:rsidRPr="0041476D">
        <w:rPr>
          <w:rFonts w:cs="Times New Roman"/>
          <w:sz w:val="24"/>
          <w:szCs w:val="24"/>
        </w:rPr>
        <w:t>Klewitz</w:t>
      </w:r>
      <w:proofErr w:type="spellEnd"/>
      <w:r w:rsidR="0041476D" w:rsidRPr="0041476D">
        <w:rPr>
          <w:rFonts w:cs="Times New Roman"/>
          <w:sz w:val="24"/>
          <w:szCs w:val="24"/>
        </w:rPr>
        <w:t xml:space="preserve"> and Hansen, 2014; Gupta and </w:t>
      </w:r>
      <w:proofErr w:type="spellStart"/>
      <w:r w:rsidR="0041476D" w:rsidRPr="0041476D">
        <w:rPr>
          <w:rFonts w:cs="Times New Roman"/>
          <w:sz w:val="24"/>
          <w:szCs w:val="24"/>
        </w:rPr>
        <w:t>Barua</w:t>
      </w:r>
      <w:proofErr w:type="spellEnd"/>
      <w:r w:rsidR="0041476D" w:rsidRPr="0041476D">
        <w:rPr>
          <w:rFonts w:cs="Times New Roman"/>
          <w:sz w:val="24"/>
          <w:szCs w:val="24"/>
        </w:rPr>
        <w:t xml:space="preserve">, 2017). Deeper insight </w:t>
      </w:r>
      <w:r w:rsidR="006058F1">
        <w:rPr>
          <w:rFonts w:cs="Times New Roman"/>
          <w:sz w:val="24"/>
          <w:szCs w:val="24"/>
        </w:rPr>
        <w:t>is</w:t>
      </w:r>
      <w:r w:rsidR="0041476D" w:rsidRPr="0041476D">
        <w:rPr>
          <w:rFonts w:cs="Times New Roman"/>
          <w:sz w:val="24"/>
          <w:szCs w:val="24"/>
        </w:rPr>
        <w:t xml:space="preserve"> therefore required for better understanding of these concepts.</w:t>
      </w:r>
    </w:p>
    <w:p w14:paraId="33D444DE" w14:textId="343590FC" w:rsidR="00A24DB7" w:rsidRDefault="00A24DB7" w:rsidP="0041476D">
      <w:pPr>
        <w:spacing w:after="0" w:line="480" w:lineRule="auto"/>
        <w:ind w:firstLine="720"/>
        <w:jc w:val="both"/>
        <w:rPr>
          <w:rFonts w:cs="Times New Roman"/>
          <w:sz w:val="24"/>
          <w:szCs w:val="24"/>
        </w:rPr>
      </w:pPr>
      <w:r>
        <w:rPr>
          <w:rFonts w:cs="Times New Roman"/>
          <w:sz w:val="24"/>
          <w:szCs w:val="24"/>
        </w:rPr>
        <w:lastRenderedPageBreak/>
        <w:t>Sustainable and green</w:t>
      </w:r>
      <w:r w:rsidR="0041476D" w:rsidRPr="0041476D">
        <w:rPr>
          <w:rFonts w:cs="Times New Roman"/>
          <w:sz w:val="24"/>
          <w:szCs w:val="24"/>
        </w:rPr>
        <w:t xml:space="preserve"> innovation </w:t>
      </w:r>
      <w:r>
        <w:rPr>
          <w:rFonts w:cs="Times New Roman"/>
          <w:sz w:val="24"/>
          <w:szCs w:val="24"/>
        </w:rPr>
        <w:t>antecedents and characteristics have been studied over the years with a number of findings. S</w:t>
      </w:r>
      <w:r w:rsidR="0041476D" w:rsidRPr="0041476D">
        <w:rPr>
          <w:rFonts w:cs="Times New Roman"/>
          <w:sz w:val="24"/>
          <w:szCs w:val="24"/>
        </w:rPr>
        <w:t>takeholder engagement</w:t>
      </w:r>
      <w:r>
        <w:rPr>
          <w:rFonts w:cs="Times New Roman"/>
          <w:sz w:val="24"/>
          <w:szCs w:val="24"/>
        </w:rPr>
        <w:t xml:space="preserve">, </w:t>
      </w:r>
      <w:r w:rsidR="0041476D" w:rsidRPr="0041476D">
        <w:rPr>
          <w:rFonts w:cs="Times New Roman"/>
          <w:sz w:val="24"/>
          <w:szCs w:val="24"/>
        </w:rPr>
        <w:t>internal and external stakeholders</w:t>
      </w:r>
      <w:r>
        <w:rPr>
          <w:rFonts w:cs="Times New Roman"/>
          <w:sz w:val="24"/>
          <w:szCs w:val="24"/>
        </w:rPr>
        <w:t xml:space="preserve">, are important for </w:t>
      </w:r>
      <w:r w:rsidR="0041476D" w:rsidRPr="0041476D">
        <w:rPr>
          <w:rFonts w:cs="Times New Roman"/>
          <w:sz w:val="24"/>
          <w:szCs w:val="24"/>
        </w:rPr>
        <w:t>promot</w:t>
      </w:r>
      <w:r>
        <w:rPr>
          <w:rFonts w:cs="Times New Roman"/>
          <w:sz w:val="24"/>
          <w:szCs w:val="24"/>
        </w:rPr>
        <w:t>ing</w:t>
      </w:r>
      <w:r w:rsidR="0041476D" w:rsidRPr="0041476D">
        <w:rPr>
          <w:rFonts w:cs="Times New Roman"/>
          <w:sz w:val="24"/>
          <w:szCs w:val="24"/>
        </w:rPr>
        <w:t xml:space="preserve"> sustainable innovation in organizations</w:t>
      </w:r>
      <w:r w:rsidRPr="00A24DB7">
        <w:t xml:space="preserve"> </w:t>
      </w:r>
      <w:r>
        <w:t>(</w:t>
      </w:r>
      <w:proofErr w:type="spellStart"/>
      <w:r w:rsidRPr="00A24DB7">
        <w:rPr>
          <w:rFonts w:cs="Times New Roman"/>
          <w:sz w:val="24"/>
          <w:szCs w:val="24"/>
        </w:rPr>
        <w:t>Ayuso</w:t>
      </w:r>
      <w:proofErr w:type="spellEnd"/>
      <w:r w:rsidRPr="00A24DB7">
        <w:rPr>
          <w:rFonts w:cs="Times New Roman"/>
          <w:sz w:val="24"/>
          <w:szCs w:val="24"/>
        </w:rPr>
        <w:t xml:space="preserve"> et al.</w:t>
      </w:r>
      <w:r>
        <w:rPr>
          <w:rFonts w:cs="Times New Roman"/>
          <w:sz w:val="24"/>
          <w:szCs w:val="24"/>
        </w:rPr>
        <w:t xml:space="preserve">, </w:t>
      </w:r>
      <w:r w:rsidRPr="00A24DB7">
        <w:rPr>
          <w:rFonts w:cs="Times New Roman"/>
          <w:sz w:val="24"/>
          <w:szCs w:val="24"/>
        </w:rPr>
        <w:t>2011)</w:t>
      </w:r>
      <w:r>
        <w:rPr>
          <w:rFonts w:cs="Times New Roman"/>
          <w:sz w:val="24"/>
          <w:szCs w:val="24"/>
        </w:rPr>
        <w:t>.</w:t>
      </w:r>
      <w:r w:rsidRPr="00A24DB7">
        <w:rPr>
          <w:rFonts w:cs="Times New Roman"/>
          <w:sz w:val="24"/>
          <w:szCs w:val="24"/>
        </w:rPr>
        <w:t xml:space="preserve"> </w:t>
      </w:r>
      <w:r>
        <w:rPr>
          <w:rFonts w:cs="Times New Roman"/>
          <w:sz w:val="24"/>
          <w:szCs w:val="24"/>
        </w:rPr>
        <w:t>D</w:t>
      </w:r>
      <w:r w:rsidR="0041476D" w:rsidRPr="0041476D">
        <w:rPr>
          <w:rFonts w:cs="Times New Roman"/>
          <w:sz w:val="24"/>
          <w:szCs w:val="24"/>
        </w:rPr>
        <w:t xml:space="preserve">rivers for sustainable innovation </w:t>
      </w:r>
      <w:r>
        <w:rPr>
          <w:rFonts w:cs="Times New Roman"/>
          <w:sz w:val="24"/>
          <w:szCs w:val="24"/>
        </w:rPr>
        <w:t>include strong</w:t>
      </w:r>
      <w:r w:rsidR="0041476D" w:rsidRPr="0041476D">
        <w:rPr>
          <w:rFonts w:cs="Times New Roman"/>
          <w:sz w:val="24"/>
          <w:szCs w:val="24"/>
        </w:rPr>
        <w:t xml:space="preserve"> business networks, </w:t>
      </w:r>
      <w:r>
        <w:rPr>
          <w:rFonts w:cs="Times New Roman"/>
          <w:sz w:val="24"/>
          <w:szCs w:val="24"/>
        </w:rPr>
        <w:t xml:space="preserve">seeking to build </w:t>
      </w:r>
      <w:r w:rsidR="0041476D" w:rsidRPr="0041476D">
        <w:rPr>
          <w:rFonts w:cs="Times New Roman"/>
          <w:sz w:val="24"/>
          <w:szCs w:val="24"/>
        </w:rPr>
        <w:t>competitive advantage, R&amp;D organization</w:t>
      </w:r>
      <w:r>
        <w:rPr>
          <w:rFonts w:cs="Times New Roman"/>
          <w:sz w:val="24"/>
          <w:szCs w:val="24"/>
        </w:rPr>
        <w:t>al support</w:t>
      </w:r>
      <w:r w:rsidR="0041476D" w:rsidRPr="0041476D">
        <w:rPr>
          <w:rFonts w:cs="Times New Roman"/>
          <w:sz w:val="24"/>
          <w:szCs w:val="24"/>
        </w:rPr>
        <w:t>, cost saving</w:t>
      </w:r>
      <w:r>
        <w:rPr>
          <w:rFonts w:cs="Times New Roman"/>
          <w:sz w:val="24"/>
          <w:szCs w:val="24"/>
        </w:rPr>
        <w:t>s</w:t>
      </w:r>
      <w:r w:rsidR="0041476D" w:rsidRPr="0041476D">
        <w:rPr>
          <w:rFonts w:cs="Times New Roman"/>
          <w:sz w:val="24"/>
          <w:szCs w:val="24"/>
        </w:rPr>
        <w:t>, subsidies and tax cuts, compliance with regulations and customer demand</w:t>
      </w:r>
      <w:r>
        <w:rPr>
          <w:rFonts w:cs="Times New Roman"/>
          <w:sz w:val="24"/>
          <w:szCs w:val="24"/>
        </w:rPr>
        <w:t xml:space="preserve"> (</w:t>
      </w:r>
      <w:proofErr w:type="spellStart"/>
      <w:r>
        <w:rPr>
          <w:rFonts w:cs="Times New Roman"/>
          <w:sz w:val="24"/>
          <w:szCs w:val="24"/>
        </w:rPr>
        <w:t>Vasilenko</w:t>
      </w:r>
      <w:proofErr w:type="spellEnd"/>
      <w:r>
        <w:rPr>
          <w:rFonts w:cs="Times New Roman"/>
          <w:sz w:val="24"/>
          <w:szCs w:val="24"/>
        </w:rPr>
        <w:t xml:space="preserve"> and </w:t>
      </w:r>
      <w:proofErr w:type="spellStart"/>
      <w:r>
        <w:rPr>
          <w:rFonts w:cs="Times New Roman"/>
          <w:sz w:val="24"/>
          <w:szCs w:val="24"/>
        </w:rPr>
        <w:t>Arbačiauskas</w:t>
      </w:r>
      <w:proofErr w:type="spellEnd"/>
      <w:r>
        <w:rPr>
          <w:rFonts w:cs="Times New Roman"/>
          <w:sz w:val="24"/>
          <w:szCs w:val="24"/>
        </w:rPr>
        <w:t xml:space="preserve">, </w:t>
      </w:r>
      <w:r w:rsidRPr="00A24DB7">
        <w:rPr>
          <w:rFonts w:cs="Times New Roman"/>
          <w:sz w:val="24"/>
          <w:szCs w:val="24"/>
        </w:rPr>
        <w:t>2012)</w:t>
      </w:r>
      <w:r w:rsidR="0041476D" w:rsidRPr="00A24DB7">
        <w:rPr>
          <w:rFonts w:cs="Times New Roman"/>
          <w:sz w:val="24"/>
          <w:szCs w:val="24"/>
        </w:rPr>
        <w:t>.</w:t>
      </w:r>
      <w:r w:rsidR="0041476D" w:rsidRPr="0041476D">
        <w:rPr>
          <w:rFonts w:cs="Times New Roman"/>
          <w:sz w:val="24"/>
          <w:szCs w:val="24"/>
        </w:rPr>
        <w:t xml:space="preserve"> </w:t>
      </w:r>
      <w:r>
        <w:rPr>
          <w:rFonts w:cs="Times New Roman"/>
          <w:sz w:val="24"/>
          <w:szCs w:val="24"/>
        </w:rPr>
        <w:t>A</w:t>
      </w:r>
      <w:r w:rsidR="0041476D" w:rsidRPr="0041476D">
        <w:rPr>
          <w:rFonts w:cs="Times New Roman"/>
          <w:sz w:val="24"/>
          <w:szCs w:val="24"/>
        </w:rPr>
        <w:t xml:space="preserve">pplying sustainable innovations can </w:t>
      </w:r>
      <w:r>
        <w:rPr>
          <w:rFonts w:cs="Times New Roman"/>
          <w:sz w:val="24"/>
          <w:szCs w:val="24"/>
        </w:rPr>
        <w:t xml:space="preserve">also benefit organizations a number of ways (outcomes) that make the business case including </w:t>
      </w:r>
      <w:r w:rsidR="0041476D" w:rsidRPr="0041476D">
        <w:rPr>
          <w:rFonts w:cs="Times New Roman"/>
          <w:sz w:val="24"/>
          <w:szCs w:val="24"/>
        </w:rPr>
        <w:t>reduc</w:t>
      </w:r>
      <w:r>
        <w:rPr>
          <w:rFonts w:cs="Times New Roman"/>
          <w:sz w:val="24"/>
          <w:szCs w:val="24"/>
        </w:rPr>
        <w:t>ing</w:t>
      </w:r>
      <w:r w:rsidR="0041476D" w:rsidRPr="0041476D">
        <w:rPr>
          <w:rFonts w:cs="Times New Roman"/>
          <w:sz w:val="24"/>
          <w:szCs w:val="24"/>
        </w:rPr>
        <w:t xml:space="preserve"> costs, improv</w:t>
      </w:r>
      <w:r>
        <w:rPr>
          <w:rFonts w:cs="Times New Roman"/>
          <w:sz w:val="24"/>
          <w:szCs w:val="24"/>
        </w:rPr>
        <w:t>ing</w:t>
      </w:r>
      <w:r w:rsidR="0041476D" w:rsidRPr="0041476D">
        <w:rPr>
          <w:rFonts w:cs="Times New Roman"/>
          <w:sz w:val="24"/>
          <w:szCs w:val="24"/>
        </w:rPr>
        <w:t xml:space="preserve"> profits and social image of the organization</w:t>
      </w:r>
      <w:r>
        <w:rPr>
          <w:rFonts w:cs="Times New Roman"/>
          <w:sz w:val="24"/>
          <w:szCs w:val="24"/>
        </w:rPr>
        <w:t xml:space="preserve"> (</w:t>
      </w:r>
      <w:proofErr w:type="spellStart"/>
      <w:r>
        <w:rPr>
          <w:rFonts w:cs="Times New Roman"/>
          <w:sz w:val="24"/>
          <w:szCs w:val="24"/>
        </w:rPr>
        <w:t>Aguado</w:t>
      </w:r>
      <w:proofErr w:type="spellEnd"/>
      <w:r>
        <w:rPr>
          <w:rFonts w:cs="Times New Roman"/>
          <w:sz w:val="24"/>
          <w:szCs w:val="24"/>
        </w:rPr>
        <w:t xml:space="preserve"> et al., </w:t>
      </w:r>
      <w:r w:rsidRPr="00A24DB7">
        <w:rPr>
          <w:rFonts w:cs="Times New Roman"/>
          <w:sz w:val="24"/>
          <w:szCs w:val="24"/>
        </w:rPr>
        <w:t>2013)</w:t>
      </w:r>
      <w:r w:rsidR="0041476D" w:rsidRPr="0041476D">
        <w:rPr>
          <w:rFonts w:cs="Times New Roman"/>
          <w:sz w:val="24"/>
          <w:szCs w:val="24"/>
        </w:rPr>
        <w:t xml:space="preserve">. </w:t>
      </w:r>
      <w:r>
        <w:rPr>
          <w:rFonts w:cs="Times New Roman"/>
          <w:sz w:val="24"/>
          <w:szCs w:val="24"/>
        </w:rPr>
        <w:t>S</w:t>
      </w:r>
      <w:r w:rsidR="0041476D" w:rsidRPr="0041476D">
        <w:rPr>
          <w:rFonts w:cs="Times New Roman"/>
          <w:sz w:val="24"/>
          <w:szCs w:val="24"/>
        </w:rPr>
        <w:t xml:space="preserve">ustainable innovations </w:t>
      </w:r>
      <w:r>
        <w:rPr>
          <w:rFonts w:cs="Times New Roman"/>
          <w:sz w:val="24"/>
          <w:szCs w:val="24"/>
        </w:rPr>
        <w:t xml:space="preserve">can also be industry specific. For example, in the </w:t>
      </w:r>
      <w:r w:rsidR="0041476D" w:rsidRPr="0041476D">
        <w:rPr>
          <w:rFonts w:cs="Times New Roman"/>
          <w:sz w:val="24"/>
          <w:szCs w:val="24"/>
        </w:rPr>
        <w:t>chemical industry</w:t>
      </w:r>
      <w:r w:rsidR="00E91F8C">
        <w:rPr>
          <w:rFonts w:cs="Times New Roman"/>
          <w:sz w:val="24"/>
          <w:szCs w:val="24"/>
        </w:rPr>
        <w:t>,</w:t>
      </w:r>
      <w:r w:rsidR="0041476D" w:rsidRPr="0041476D">
        <w:rPr>
          <w:rFonts w:cs="Times New Roman"/>
          <w:sz w:val="24"/>
          <w:szCs w:val="24"/>
        </w:rPr>
        <w:t xml:space="preserve"> </w:t>
      </w:r>
      <w:r>
        <w:rPr>
          <w:rFonts w:cs="Times New Roman"/>
          <w:sz w:val="24"/>
          <w:szCs w:val="24"/>
        </w:rPr>
        <w:t>cost reduction</w:t>
      </w:r>
      <w:r w:rsidR="0041476D" w:rsidRPr="0041476D">
        <w:rPr>
          <w:rFonts w:cs="Times New Roman"/>
          <w:sz w:val="24"/>
          <w:szCs w:val="24"/>
        </w:rPr>
        <w:t xml:space="preserve">, </w:t>
      </w:r>
      <w:r>
        <w:rPr>
          <w:rFonts w:cs="Times New Roman"/>
          <w:sz w:val="24"/>
          <w:szCs w:val="24"/>
        </w:rPr>
        <w:t xml:space="preserve">improved </w:t>
      </w:r>
      <w:r w:rsidR="0041476D" w:rsidRPr="0041476D">
        <w:rPr>
          <w:rFonts w:cs="Times New Roman"/>
          <w:sz w:val="24"/>
          <w:szCs w:val="24"/>
        </w:rPr>
        <w:t xml:space="preserve">feed stock, </w:t>
      </w:r>
      <w:r w:rsidR="008355BD">
        <w:rPr>
          <w:rFonts w:cs="Times New Roman"/>
          <w:sz w:val="24"/>
          <w:szCs w:val="24"/>
        </w:rPr>
        <w:t xml:space="preserve">improved </w:t>
      </w:r>
      <w:r w:rsidR="0041476D" w:rsidRPr="0041476D">
        <w:rPr>
          <w:rFonts w:cs="Times New Roman"/>
          <w:sz w:val="24"/>
          <w:szCs w:val="24"/>
        </w:rPr>
        <w:t xml:space="preserve">yields and </w:t>
      </w:r>
      <w:r>
        <w:rPr>
          <w:rFonts w:cs="Times New Roman"/>
          <w:sz w:val="24"/>
          <w:szCs w:val="24"/>
        </w:rPr>
        <w:t>broadly</w:t>
      </w:r>
      <w:r w:rsidRPr="0041476D">
        <w:rPr>
          <w:rFonts w:cs="Times New Roman"/>
          <w:sz w:val="24"/>
          <w:szCs w:val="24"/>
        </w:rPr>
        <w:t xml:space="preserve"> </w:t>
      </w:r>
      <w:r w:rsidR="0041476D" w:rsidRPr="0041476D">
        <w:rPr>
          <w:rFonts w:cs="Times New Roman"/>
          <w:sz w:val="24"/>
          <w:szCs w:val="24"/>
        </w:rPr>
        <w:t>increas</w:t>
      </w:r>
      <w:r>
        <w:rPr>
          <w:rFonts w:cs="Times New Roman"/>
          <w:sz w:val="24"/>
          <w:szCs w:val="24"/>
        </w:rPr>
        <w:t>ing</w:t>
      </w:r>
      <w:r w:rsidR="0041476D" w:rsidRPr="0041476D">
        <w:rPr>
          <w:rFonts w:cs="Times New Roman"/>
          <w:sz w:val="24"/>
          <w:szCs w:val="24"/>
        </w:rPr>
        <w:t xml:space="preserve"> market share</w:t>
      </w:r>
      <w:r>
        <w:rPr>
          <w:rFonts w:cs="Times New Roman"/>
          <w:sz w:val="24"/>
          <w:szCs w:val="24"/>
        </w:rPr>
        <w:t xml:space="preserve"> occurred from building sustainability into innovations</w:t>
      </w:r>
      <w:r w:rsidR="008355BD">
        <w:rPr>
          <w:rFonts w:cs="Times New Roman"/>
          <w:sz w:val="24"/>
          <w:szCs w:val="24"/>
        </w:rPr>
        <w:t>.</w:t>
      </w:r>
      <w:r>
        <w:rPr>
          <w:rFonts w:cs="Times New Roman"/>
          <w:sz w:val="24"/>
          <w:szCs w:val="24"/>
        </w:rPr>
        <w:t xml:space="preserve"> </w:t>
      </w:r>
      <w:r w:rsidR="008355BD">
        <w:rPr>
          <w:rFonts w:cs="Times New Roman"/>
          <w:sz w:val="24"/>
          <w:szCs w:val="24"/>
        </w:rPr>
        <w:t>Risk management, such as in the chemical industry, is also an important aspect for sustainability innovations. Organizations</w:t>
      </w:r>
      <w:r w:rsidR="008355BD" w:rsidRPr="0041476D">
        <w:rPr>
          <w:rFonts w:cs="Times New Roman"/>
          <w:sz w:val="24"/>
          <w:szCs w:val="24"/>
        </w:rPr>
        <w:t xml:space="preserve"> that do not include social factors into their process</w:t>
      </w:r>
      <w:r w:rsidR="008355BD">
        <w:rPr>
          <w:rFonts w:cs="Times New Roman"/>
          <w:sz w:val="24"/>
          <w:szCs w:val="24"/>
        </w:rPr>
        <w:t xml:space="preserve"> innovations</w:t>
      </w:r>
      <w:r w:rsidR="008355BD" w:rsidRPr="0041476D">
        <w:rPr>
          <w:rFonts w:cs="Times New Roman"/>
          <w:sz w:val="24"/>
          <w:szCs w:val="24"/>
        </w:rPr>
        <w:t xml:space="preserve"> are at more risk than others </w:t>
      </w:r>
      <w:r>
        <w:rPr>
          <w:rFonts w:cs="Times New Roman"/>
          <w:sz w:val="24"/>
          <w:szCs w:val="24"/>
        </w:rPr>
        <w:t xml:space="preserve">(Iles and Martin, </w:t>
      </w:r>
      <w:r w:rsidRPr="00A24DB7">
        <w:rPr>
          <w:rFonts w:cs="Times New Roman"/>
          <w:sz w:val="24"/>
          <w:szCs w:val="24"/>
        </w:rPr>
        <w:t>2013)</w:t>
      </w:r>
      <w:r w:rsidR="0041476D" w:rsidRPr="00A24DB7">
        <w:rPr>
          <w:rFonts w:cs="Times New Roman"/>
          <w:sz w:val="24"/>
          <w:szCs w:val="24"/>
        </w:rPr>
        <w:t>.</w:t>
      </w:r>
    </w:p>
    <w:p w14:paraId="6209B7EB" w14:textId="09BDF494" w:rsidR="00847584" w:rsidRDefault="008355BD" w:rsidP="0041476D">
      <w:pPr>
        <w:spacing w:after="0" w:line="480" w:lineRule="auto"/>
        <w:ind w:firstLine="720"/>
        <w:jc w:val="both"/>
        <w:rPr>
          <w:rFonts w:cs="Times New Roman"/>
          <w:sz w:val="24"/>
          <w:szCs w:val="24"/>
        </w:rPr>
      </w:pPr>
      <w:r>
        <w:rPr>
          <w:rFonts w:cs="Times New Roman"/>
          <w:sz w:val="24"/>
          <w:szCs w:val="24"/>
        </w:rPr>
        <w:t xml:space="preserve">Broadly, knowledge management and learning have also played important roles in sustainability innovation. </w:t>
      </w:r>
      <w:r w:rsidR="000C3ED8">
        <w:rPr>
          <w:rFonts w:cs="Times New Roman"/>
          <w:sz w:val="24"/>
          <w:szCs w:val="24"/>
        </w:rPr>
        <w:t>S</w:t>
      </w:r>
      <w:r w:rsidR="0041476D" w:rsidRPr="0041476D">
        <w:rPr>
          <w:rFonts w:cs="Times New Roman"/>
          <w:sz w:val="24"/>
          <w:szCs w:val="24"/>
        </w:rPr>
        <w:t>ystematic review</w:t>
      </w:r>
      <w:r w:rsidR="000C3ED8">
        <w:rPr>
          <w:rFonts w:cs="Times New Roman"/>
          <w:sz w:val="24"/>
          <w:szCs w:val="24"/>
        </w:rPr>
        <w:t>s</w:t>
      </w:r>
      <w:r w:rsidR="0041476D" w:rsidRPr="0041476D">
        <w:rPr>
          <w:rFonts w:cs="Times New Roman"/>
          <w:sz w:val="24"/>
          <w:szCs w:val="24"/>
        </w:rPr>
        <w:t xml:space="preserve"> of literature </w:t>
      </w:r>
      <w:r w:rsidR="000C3ED8">
        <w:rPr>
          <w:rFonts w:cs="Times New Roman"/>
          <w:sz w:val="24"/>
          <w:szCs w:val="24"/>
        </w:rPr>
        <w:t xml:space="preserve">and qualitative studies </w:t>
      </w:r>
      <w:r>
        <w:rPr>
          <w:rFonts w:cs="Times New Roman"/>
          <w:sz w:val="24"/>
          <w:szCs w:val="24"/>
        </w:rPr>
        <w:t>(</w:t>
      </w:r>
      <w:r w:rsidRPr="0041476D">
        <w:rPr>
          <w:rFonts w:cs="Times New Roman"/>
          <w:sz w:val="24"/>
          <w:szCs w:val="24"/>
        </w:rPr>
        <w:t>De Medeiros et al. 2014</w:t>
      </w:r>
      <w:r w:rsidR="000C3ED8">
        <w:rPr>
          <w:rFonts w:cs="Times New Roman"/>
          <w:sz w:val="24"/>
          <w:szCs w:val="24"/>
        </w:rPr>
        <w:t>; Medeiros, et al. 2016</w:t>
      </w:r>
      <w:r w:rsidRPr="0041476D">
        <w:rPr>
          <w:rFonts w:cs="Times New Roman"/>
          <w:sz w:val="24"/>
          <w:szCs w:val="24"/>
        </w:rPr>
        <w:t>)</w:t>
      </w:r>
      <w:r>
        <w:rPr>
          <w:rFonts w:cs="Times New Roman"/>
          <w:sz w:val="24"/>
          <w:szCs w:val="24"/>
        </w:rPr>
        <w:t xml:space="preserve"> recently showed </w:t>
      </w:r>
      <w:r w:rsidR="0041476D" w:rsidRPr="0041476D">
        <w:rPr>
          <w:rFonts w:cs="Times New Roman"/>
          <w:sz w:val="24"/>
          <w:szCs w:val="24"/>
        </w:rPr>
        <w:t xml:space="preserve">that </w:t>
      </w:r>
      <w:r w:rsidR="004931B9" w:rsidRPr="0041476D">
        <w:rPr>
          <w:rFonts w:cs="Times New Roman"/>
          <w:sz w:val="24"/>
          <w:szCs w:val="24"/>
        </w:rPr>
        <w:t>knowledge</w:t>
      </w:r>
      <w:r w:rsidR="0041476D" w:rsidRPr="0041476D">
        <w:rPr>
          <w:rFonts w:cs="Times New Roman"/>
          <w:sz w:val="24"/>
          <w:szCs w:val="24"/>
        </w:rPr>
        <w:t xml:space="preserve"> </w:t>
      </w:r>
      <w:r w:rsidR="004931B9">
        <w:rPr>
          <w:rFonts w:cs="Times New Roman"/>
          <w:sz w:val="24"/>
          <w:szCs w:val="24"/>
        </w:rPr>
        <w:t>on</w:t>
      </w:r>
      <w:r w:rsidR="0041476D" w:rsidRPr="0041476D">
        <w:rPr>
          <w:rFonts w:cs="Times New Roman"/>
          <w:sz w:val="24"/>
          <w:szCs w:val="24"/>
        </w:rPr>
        <w:t xml:space="preserve"> government regulations, inter-organizational collaboration,</w:t>
      </w:r>
      <w:r w:rsidR="000C3ED8">
        <w:rPr>
          <w:rFonts w:cs="Times New Roman"/>
          <w:sz w:val="24"/>
          <w:szCs w:val="24"/>
        </w:rPr>
        <w:t xml:space="preserve"> fulfilling customer needs,</w:t>
      </w:r>
      <w:r w:rsidR="0041476D" w:rsidRPr="0041476D">
        <w:rPr>
          <w:rFonts w:cs="Times New Roman"/>
          <w:sz w:val="24"/>
          <w:szCs w:val="24"/>
        </w:rPr>
        <w:t xml:space="preserve"> innovation learning</w:t>
      </w:r>
      <w:r w:rsidR="000C3ED8">
        <w:rPr>
          <w:rFonts w:cs="Times New Roman"/>
          <w:sz w:val="24"/>
          <w:szCs w:val="24"/>
        </w:rPr>
        <w:t xml:space="preserve">, technology </w:t>
      </w:r>
      <w:r w:rsidR="0041476D" w:rsidRPr="0041476D">
        <w:rPr>
          <w:rFonts w:cs="Times New Roman"/>
          <w:sz w:val="24"/>
          <w:szCs w:val="24"/>
        </w:rPr>
        <w:t xml:space="preserve"> and R&amp;D investments are essential for green</w:t>
      </w:r>
      <w:r>
        <w:rPr>
          <w:rFonts w:cs="Times New Roman"/>
          <w:sz w:val="24"/>
          <w:szCs w:val="24"/>
        </w:rPr>
        <w:t>ing</w:t>
      </w:r>
      <w:r w:rsidR="0041476D" w:rsidRPr="0041476D">
        <w:rPr>
          <w:rFonts w:cs="Times New Roman"/>
          <w:sz w:val="24"/>
          <w:szCs w:val="24"/>
        </w:rPr>
        <w:t xml:space="preserve"> innovations</w:t>
      </w:r>
      <w:r w:rsidR="000C3ED8">
        <w:rPr>
          <w:rFonts w:cs="Times New Roman"/>
          <w:sz w:val="24"/>
          <w:szCs w:val="24"/>
        </w:rPr>
        <w:t xml:space="preserve">. Content </w:t>
      </w:r>
      <w:r w:rsidR="000C3ED8" w:rsidRPr="000C3ED8">
        <w:rPr>
          <w:rFonts w:cs="Times New Roman"/>
          <w:sz w:val="24"/>
          <w:szCs w:val="24"/>
        </w:rPr>
        <w:t>analysis review</w:t>
      </w:r>
      <w:r w:rsidR="000C3ED8">
        <w:rPr>
          <w:rFonts w:cs="Times New Roman"/>
          <w:sz w:val="24"/>
          <w:szCs w:val="24"/>
        </w:rPr>
        <w:t>ing</w:t>
      </w:r>
      <w:r w:rsidR="000C3ED8" w:rsidRPr="000C3ED8">
        <w:rPr>
          <w:rFonts w:cs="Times New Roman"/>
          <w:sz w:val="24"/>
          <w:szCs w:val="24"/>
        </w:rPr>
        <w:t xml:space="preserve"> literature from 1991 - 2016 </w:t>
      </w:r>
      <w:r w:rsidR="000C3ED8">
        <w:rPr>
          <w:rFonts w:cs="Times New Roman"/>
          <w:sz w:val="24"/>
          <w:szCs w:val="24"/>
        </w:rPr>
        <w:t>(</w:t>
      </w:r>
      <w:r w:rsidR="000C3ED8" w:rsidRPr="000C3ED8">
        <w:rPr>
          <w:rFonts w:cs="Times New Roman"/>
          <w:sz w:val="24"/>
          <w:szCs w:val="24"/>
        </w:rPr>
        <w:t>Tariq et al.</w:t>
      </w:r>
      <w:r w:rsidR="00711BE4">
        <w:rPr>
          <w:rFonts w:cs="Times New Roman"/>
          <w:sz w:val="24"/>
          <w:szCs w:val="24"/>
        </w:rPr>
        <w:t>,</w:t>
      </w:r>
      <w:r w:rsidR="000C3ED8" w:rsidRPr="000C3ED8">
        <w:rPr>
          <w:rFonts w:cs="Times New Roman"/>
          <w:sz w:val="24"/>
          <w:szCs w:val="24"/>
        </w:rPr>
        <w:t xml:space="preserve"> 2017) revealed various attributes of sustainable innovation including market factors, stakeholders’ pressure, technological factors, collaborations and networking factors, organizational factors and social, cultural and ethical factors. </w:t>
      </w:r>
      <w:r w:rsidR="000C3ED8">
        <w:rPr>
          <w:rFonts w:cs="Times New Roman"/>
          <w:sz w:val="24"/>
          <w:szCs w:val="24"/>
        </w:rPr>
        <w:t xml:space="preserve">All these </w:t>
      </w:r>
      <w:r w:rsidR="000C3ED8">
        <w:rPr>
          <w:rFonts w:cs="Times New Roman"/>
          <w:sz w:val="24"/>
          <w:szCs w:val="24"/>
        </w:rPr>
        <w:lastRenderedPageBreak/>
        <w:t>dimensions, as in much literature, for</w:t>
      </w:r>
      <w:r w:rsidR="000C3ED8" w:rsidRPr="000C3ED8">
        <w:rPr>
          <w:rFonts w:cs="Times New Roman"/>
          <w:sz w:val="24"/>
          <w:szCs w:val="24"/>
        </w:rPr>
        <w:t xml:space="preserve"> green innovation </w:t>
      </w:r>
      <w:r w:rsidR="000F4A08">
        <w:rPr>
          <w:rFonts w:cs="Times New Roman"/>
          <w:sz w:val="24"/>
          <w:szCs w:val="24"/>
        </w:rPr>
        <w:t>result in</w:t>
      </w:r>
      <w:r w:rsidR="000C3ED8" w:rsidRPr="000C3ED8">
        <w:rPr>
          <w:rFonts w:cs="Times New Roman"/>
          <w:sz w:val="24"/>
          <w:szCs w:val="24"/>
        </w:rPr>
        <w:t xml:space="preserve"> economic and financial, market and environmental performance</w:t>
      </w:r>
      <w:r w:rsidR="000F4A08">
        <w:rPr>
          <w:rFonts w:cs="Times New Roman"/>
          <w:sz w:val="24"/>
          <w:szCs w:val="24"/>
        </w:rPr>
        <w:t xml:space="preserve"> outcomes</w:t>
      </w:r>
      <w:r w:rsidR="00726CEB">
        <w:rPr>
          <w:rFonts w:cs="Times New Roman"/>
          <w:sz w:val="24"/>
          <w:szCs w:val="24"/>
        </w:rPr>
        <w:t>.</w:t>
      </w:r>
    </w:p>
    <w:p w14:paraId="29E1A41D" w14:textId="47DD9680" w:rsidR="0041476D" w:rsidRPr="0041476D" w:rsidRDefault="000C3ED8" w:rsidP="0041476D">
      <w:pPr>
        <w:spacing w:after="0" w:line="480" w:lineRule="auto"/>
        <w:ind w:firstLine="720"/>
        <w:jc w:val="both"/>
        <w:rPr>
          <w:rFonts w:cs="Times New Roman"/>
          <w:sz w:val="24"/>
          <w:szCs w:val="24"/>
        </w:rPr>
      </w:pPr>
      <w:r>
        <w:rPr>
          <w:rFonts w:cs="Times New Roman"/>
          <w:sz w:val="24"/>
          <w:szCs w:val="24"/>
        </w:rPr>
        <w:t>Building dynami</w:t>
      </w:r>
      <w:r w:rsidR="00431BC9">
        <w:rPr>
          <w:rFonts w:cs="Times New Roman"/>
          <w:sz w:val="24"/>
          <w:szCs w:val="24"/>
        </w:rPr>
        <w:t>c capabilities and the resource-</w:t>
      </w:r>
      <w:r>
        <w:rPr>
          <w:rFonts w:cs="Times New Roman"/>
          <w:sz w:val="24"/>
          <w:szCs w:val="24"/>
        </w:rPr>
        <w:t xml:space="preserve">based perspective </w:t>
      </w:r>
      <w:r w:rsidR="00431BC9">
        <w:rPr>
          <w:rFonts w:cs="Times New Roman"/>
          <w:sz w:val="24"/>
          <w:szCs w:val="24"/>
        </w:rPr>
        <w:t>can</w:t>
      </w:r>
      <w:r>
        <w:rPr>
          <w:rFonts w:cs="Times New Roman"/>
          <w:sz w:val="24"/>
          <w:szCs w:val="24"/>
        </w:rPr>
        <w:t xml:space="preserve"> help explain various drivers and factors in sustainable innovation (Mousavi and </w:t>
      </w:r>
      <w:proofErr w:type="spellStart"/>
      <w:r>
        <w:rPr>
          <w:rFonts w:cs="Times New Roman"/>
          <w:sz w:val="24"/>
          <w:szCs w:val="24"/>
        </w:rPr>
        <w:t>Bossink</w:t>
      </w:r>
      <w:proofErr w:type="spellEnd"/>
      <w:r>
        <w:rPr>
          <w:rFonts w:cs="Times New Roman"/>
          <w:sz w:val="24"/>
          <w:szCs w:val="24"/>
        </w:rPr>
        <w:t xml:space="preserve">, </w:t>
      </w:r>
      <w:r w:rsidRPr="0041476D">
        <w:rPr>
          <w:rFonts w:cs="Times New Roman"/>
          <w:sz w:val="24"/>
          <w:szCs w:val="24"/>
        </w:rPr>
        <w:t>2017)</w:t>
      </w:r>
      <w:r>
        <w:rPr>
          <w:rFonts w:cs="Times New Roman"/>
          <w:sz w:val="24"/>
          <w:szCs w:val="24"/>
        </w:rPr>
        <w:t>. E</w:t>
      </w:r>
      <w:r w:rsidRPr="000C3ED8">
        <w:rPr>
          <w:rFonts w:cs="Times New Roman"/>
          <w:sz w:val="24"/>
          <w:szCs w:val="24"/>
        </w:rPr>
        <w:t>ntrepreneurial capabilities to gather knowledge related to environmental policies and technologies</w:t>
      </w:r>
      <w:r>
        <w:rPr>
          <w:rFonts w:cs="Times New Roman"/>
          <w:sz w:val="24"/>
          <w:szCs w:val="24"/>
        </w:rPr>
        <w:t>;</w:t>
      </w:r>
      <w:r w:rsidRPr="000C3ED8">
        <w:rPr>
          <w:rFonts w:cs="Times New Roman"/>
          <w:sz w:val="24"/>
          <w:szCs w:val="24"/>
        </w:rPr>
        <w:t xml:space="preserve"> transforming opportunities into meaningful innovative processes and products</w:t>
      </w:r>
      <w:r>
        <w:rPr>
          <w:rFonts w:cs="Times New Roman"/>
          <w:sz w:val="24"/>
          <w:szCs w:val="24"/>
        </w:rPr>
        <w:t>;</w:t>
      </w:r>
      <w:r w:rsidRPr="000C3ED8">
        <w:rPr>
          <w:rFonts w:cs="Times New Roman"/>
          <w:sz w:val="24"/>
          <w:szCs w:val="24"/>
        </w:rPr>
        <w:t xml:space="preserve"> and reconfiguration to achieve strategic fit through realignment of resources according to requirements</w:t>
      </w:r>
      <w:r>
        <w:rPr>
          <w:rFonts w:cs="Times New Roman"/>
          <w:sz w:val="24"/>
          <w:szCs w:val="24"/>
        </w:rPr>
        <w:t xml:space="preserve">, have all been identified as ways for building and adjusting </w:t>
      </w:r>
      <w:r w:rsidR="00403C8F">
        <w:rPr>
          <w:rFonts w:cs="Times New Roman"/>
          <w:sz w:val="24"/>
          <w:szCs w:val="24"/>
        </w:rPr>
        <w:t xml:space="preserve">sustainability </w:t>
      </w:r>
      <w:r>
        <w:rPr>
          <w:rFonts w:cs="Times New Roman"/>
          <w:sz w:val="24"/>
          <w:szCs w:val="24"/>
        </w:rPr>
        <w:t>capabilities</w:t>
      </w:r>
      <w:r w:rsidRPr="000C3ED8">
        <w:rPr>
          <w:rFonts w:cs="Times New Roman"/>
          <w:sz w:val="24"/>
          <w:szCs w:val="24"/>
        </w:rPr>
        <w:t xml:space="preserve">. </w:t>
      </w:r>
    </w:p>
    <w:p w14:paraId="5061BC09" w14:textId="4177CAF1" w:rsidR="0041476D" w:rsidRPr="0041476D" w:rsidRDefault="0041476D" w:rsidP="0041476D">
      <w:pPr>
        <w:spacing w:after="0" w:line="480" w:lineRule="auto"/>
        <w:ind w:firstLine="720"/>
        <w:jc w:val="both"/>
        <w:rPr>
          <w:rFonts w:cs="Times New Roman"/>
          <w:sz w:val="24"/>
          <w:szCs w:val="24"/>
        </w:rPr>
      </w:pPr>
      <w:r w:rsidRPr="0041476D">
        <w:rPr>
          <w:rFonts w:cs="Times New Roman"/>
          <w:sz w:val="24"/>
          <w:szCs w:val="24"/>
        </w:rPr>
        <w:t xml:space="preserve">Based on </w:t>
      </w:r>
      <w:r w:rsidR="00726CEB">
        <w:rPr>
          <w:rFonts w:cs="Times New Roman"/>
          <w:sz w:val="24"/>
          <w:szCs w:val="24"/>
        </w:rPr>
        <w:t>a</w:t>
      </w:r>
      <w:r w:rsidR="00726CEB" w:rsidRPr="0041476D">
        <w:rPr>
          <w:rFonts w:cs="Times New Roman"/>
          <w:sz w:val="24"/>
          <w:szCs w:val="24"/>
        </w:rPr>
        <w:t xml:space="preserve"> </w:t>
      </w:r>
      <w:r w:rsidRPr="0041476D">
        <w:rPr>
          <w:rFonts w:cs="Times New Roman"/>
          <w:sz w:val="24"/>
          <w:szCs w:val="24"/>
        </w:rPr>
        <w:t>review of literature</w:t>
      </w:r>
      <w:r w:rsidR="00403C8F">
        <w:rPr>
          <w:rFonts w:cs="Times New Roman"/>
          <w:sz w:val="24"/>
          <w:szCs w:val="24"/>
        </w:rPr>
        <w:t>, some introduced in this section</w:t>
      </w:r>
      <w:r w:rsidR="002827F3">
        <w:rPr>
          <w:rFonts w:cs="Times New Roman"/>
          <w:sz w:val="24"/>
          <w:szCs w:val="24"/>
        </w:rPr>
        <w:t>,</w:t>
      </w:r>
      <w:r w:rsidRPr="0041476D">
        <w:rPr>
          <w:rFonts w:cs="Times New Roman"/>
          <w:sz w:val="24"/>
          <w:szCs w:val="24"/>
        </w:rPr>
        <w:t xml:space="preserve"> and </w:t>
      </w:r>
      <w:r w:rsidRPr="00941014">
        <w:rPr>
          <w:rFonts w:cs="Times New Roman"/>
          <w:color w:val="000000" w:themeColor="text1"/>
          <w:sz w:val="24"/>
          <w:szCs w:val="24"/>
        </w:rPr>
        <w:t xml:space="preserve">several rounds of discussion with </w:t>
      </w:r>
      <w:r w:rsidR="003D3796">
        <w:rPr>
          <w:rFonts w:cs="Times New Roman"/>
          <w:color w:val="000000" w:themeColor="text1"/>
          <w:sz w:val="24"/>
          <w:szCs w:val="24"/>
        </w:rPr>
        <w:t>industrial manager</w:t>
      </w:r>
      <w:r w:rsidR="00403C8F">
        <w:rPr>
          <w:rFonts w:cs="Times New Roman"/>
          <w:color w:val="000000" w:themeColor="text1"/>
          <w:sz w:val="24"/>
          <w:szCs w:val="24"/>
        </w:rPr>
        <w:t>s</w:t>
      </w:r>
      <w:r w:rsidRPr="00941014">
        <w:rPr>
          <w:rFonts w:cs="Times New Roman"/>
          <w:color w:val="000000" w:themeColor="text1"/>
          <w:sz w:val="24"/>
          <w:szCs w:val="24"/>
        </w:rPr>
        <w:t xml:space="preserve">, </w:t>
      </w:r>
      <w:r w:rsidRPr="0041476D">
        <w:rPr>
          <w:rFonts w:cs="Times New Roman"/>
          <w:sz w:val="24"/>
          <w:szCs w:val="24"/>
        </w:rPr>
        <w:t xml:space="preserve">sustainable innovation of manufacturing supply chains </w:t>
      </w:r>
      <w:r w:rsidR="00726CEB">
        <w:rPr>
          <w:rFonts w:cs="Times New Roman"/>
          <w:sz w:val="24"/>
          <w:szCs w:val="24"/>
        </w:rPr>
        <w:t>are</w:t>
      </w:r>
      <w:r w:rsidRPr="0041476D">
        <w:rPr>
          <w:rFonts w:cs="Times New Roman"/>
          <w:sz w:val="24"/>
          <w:szCs w:val="24"/>
        </w:rPr>
        <w:t xml:space="preserve"> categorized into three broad dimensions including economic, environmental and social</w:t>
      </w:r>
      <w:r w:rsidR="00847584">
        <w:rPr>
          <w:rFonts w:cs="Times New Roman"/>
          <w:sz w:val="24"/>
          <w:szCs w:val="24"/>
        </w:rPr>
        <w:t xml:space="preserve"> and</w:t>
      </w:r>
      <w:r w:rsidRPr="0041476D">
        <w:rPr>
          <w:rFonts w:cs="Times New Roman"/>
          <w:sz w:val="24"/>
          <w:szCs w:val="24"/>
        </w:rPr>
        <w:t xml:space="preserve"> are further classified into 20 sub-criteria as </w:t>
      </w:r>
      <w:r w:rsidR="00726CEB">
        <w:rPr>
          <w:rFonts w:cs="Times New Roman"/>
          <w:sz w:val="24"/>
          <w:szCs w:val="24"/>
        </w:rPr>
        <w:t>summarized</w:t>
      </w:r>
      <w:r w:rsidR="00726CEB" w:rsidRPr="0041476D">
        <w:rPr>
          <w:rFonts w:cs="Times New Roman"/>
          <w:sz w:val="24"/>
          <w:szCs w:val="24"/>
        </w:rPr>
        <w:t xml:space="preserve"> </w:t>
      </w:r>
      <w:r w:rsidRPr="0041476D">
        <w:rPr>
          <w:rFonts w:cs="Times New Roman"/>
          <w:sz w:val="24"/>
          <w:szCs w:val="24"/>
        </w:rPr>
        <w:t xml:space="preserve">in Table 1. </w:t>
      </w:r>
    </w:p>
    <w:p w14:paraId="50777465" w14:textId="77777777" w:rsidR="00847584" w:rsidRPr="00881078" w:rsidRDefault="00847584" w:rsidP="003314E7">
      <w:pPr>
        <w:spacing w:after="0" w:line="240" w:lineRule="auto"/>
        <w:jc w:val="center"/>
        <w:rPr>
          <w:rFonts w:cs="Times New Roman"/>
          <w:b/>
          <w:sz w:val="20"/>
          <w:szCs w:val="20"/>
        </w:rPr>
      </w:pPr>
      <w:r w:rsidRPr="00881078">
        <w:rPr>
          <w:rFonts w:cs="Times New Roman"/>
          <w:b/>
          <w:sz w:val="20"/>
          <w:szCs w:val="20"/>
        </w:rPr>
        <w:t xml:space="preserve">Table 1 </w:t>
      </w:r>
      <w:r w:rsidR="00900454">
        <w:rPr>
          <w:rFonts w:cs="Times New Roman"/>
          <w:b/>
          <w:sz w:val="20"/>
          <w:szCs w:val="20"/>
        </w:rPr>
        <w:t xml:space="preserve">Main </w:t>
      </w:r>
      <w:r w:rsidRPr="00881078">
        <w:rPr>
          <w:rFonts w:cs="Times New Roman"/>
          <w:b/>
          <w:sz w:val="20"/>
          <w:szCs w:val="20"/>
        </w:rPr>
        <w:t>Criteri</w:t>
      </w:r>
      <w:r w:rsidR="00900454">
        <w:rPr>
          <w:rFonts w:cs="Times New Roman"/>
          <w:b/>
          <w:sz w:val="20"/>
          <w:szCs w:val="20"/>
        </w:rPr>
        <w:t>a and Sub-criteria</w:t>
      </w:r>
      <w:r w:rsidRPr="00881078">
        <w:rPr>
          <w:rFonts w:cs="Times New Roman"/>
          <w:b/>
          <w:sz w:val="20"/>
          <w:szCs w:val="20"/>
        </w:rPr>
        <w:t xml:space="preserve"> for sustainable innovation</w:t>
      </w:r>
    </w:p>
    <w:tbl>
      <w:tblPr>
        <w:tblStyle w:val="TableGrid"/>
        <w:tblW w:w="0" w:type="auto"/>
        <w:tblLook w:val="04A0" w:firstRow="1" w:lastRow="0" w:firstColumn="1" w:lastColumn="0" w:noHBand="0" w:noVBand="1"/>
      </w:tblPr>
      <w:tblGrid>
        <w:gridCol w:w="1615"/>
        <w:gridCol w:w="2070"/>
        <w:gridCol w:w="3060"/>
        <w:gridCol w:w="2605"/>
      </w:tblGrid>
      <w:tr w:rsidR="00847584" w:rsidRPr="00922A2A" w14:paraId="2D3DD24F" w14:textId="77777777" w:rsidTr="00881078">
        <w:tc>
          <w:tcPr>
            <w:tcW w:w="1615" w:type="dxa"/>
          </w:tcPr>
          <w:p w14:paraId="11B91957" w14:textId="77777777" w:rsidR="00847584" w:rsidRPr="0045563C" w:rsidRDefault="00900454" w:rsidP="00900454">
            <w:pPr>
              <w:jc w:val="center"/>
              <w:rPr>
                <w:rFonts w:cs="Times New Roman"/>
                <w:sz w:val="18"/>
                <w:szCs w:val="18"/>
              </w:rPr>
            </w:pPr>
            <w:r>
              <w:rPr>
                <w:rFonts w:cs="Times New Roman"/>
                <w:sz w:val="18"/>
                <w:szCs w:val="18"/>
              </w:rPr>
              <w:t>Main Criteria</w:t>
            </w:r>
          </w:p>
        </w:tc>
        <w:tc>
          <w:tcPr>
            <w:tcW w:w="2070" w:type="dxa"/>
          </w:tcPr>
          <w:p w14:paraId="050DDF7F" w14:textId="77777777" w:rsidR="00847584" w:rsidRPr="0045563C" w:rsidRDefault="0045563C" w:rsidP="00900454">
            <w:pPr>
              <w:jc w:val="center"/>
              <w:rPr>
                <w:rFonts w:cs="Times New Roman"/>
                <w:sz w:val="18"/>
                <w:szCs w:val="18"/>
              </w:rPr>
            </w:pPr>
            <w:r w:rsidRPr="0045563C">
              <w:rPr>
                <w:rFonts w:cs="Times New Roman"/>
                <w:sz w:val="18"/>
                <w:szCs w:val="18"/>
              </w:rPr>
              <w:t>Sub-</w:t>
            </w:r>
            <w:r w:rsidR="00847584" w:rsidRPr="0045563C">
              <w:rPr>
                <w:rFonts w:cs="Times New Roman"/>
                <w:sz w:val="18"/>
                <w:szCs w:val="18"/>
              </w:rPr>
              <w:t>Criteri</w:t>
            </w:r>
            <w:r w:rsidR="00900454">
              <w:rPr>
                <w:rFonts w:cs="Times New Roman"/>
                <w:sz w:val="18"/>
                <w:szCs w:val="18"/>
              </w:rPr>
              <w:t>a</w:t>
            </w:r>
          </w:p>
        </w:tc>
        <w:tc>
          <w:tcPr>
            <w:tcW w:w="3060" w:type="dxa"/>
          </w:tcPr>
          <w:p w14:paraId="0043CA28" w14:textId="77777777" w:rsidR="00847584" w:rsidRPr="0045563C" w:rsidRDefault="0045563C" w:rsidP="0045563C">
            <w:pPr>
              <w:jc w:val="center"/>
              <w:rPr>
                <w:rFonts w:cs="Times New Roman"/>
                <w:sz w:val="18"/>
                <w:szCs w:val="18"/>
              </w:rPr>
            </w:pPr>
            <w:r w:rsidRPr="0045563C">
              <w:rPr>
                <w:rFonts w:cs="Times New Roman"/>
                <w:sz w:val="18"/>
                <w:szCs w:val="18"/>
              </w:rPr>
              <w:t xml:space="preserve">Short </w:t>
            </w:r>
            <w:r w:rsidR="00847584" w:rsidRPr="0045563C">
              <w:rPr>
                <w:rFonts w:cs="Times New Roman"/>
                <w:sz w:val="18"/>
                <w:szCs w:val="18"/>
              </w:rPr>
              <w:t>Description</w:t>
            </w:r>
            <w:r w:rsidRPr="0045563C">
              <w:rPr>
                <w:rFonts w:cs="Times New Roman"/>
                <w:sz w:val="18"/>
                <w:szCs w:val="18"/>
              </w:rPr>
              <w:t>s</w:t>
            </w:r>
          </w:p>
        </w:tc>
        <w:tc>
          <w:tcPr>
            <w:tcW w:w="2605" w:type="dxa"/>
          </w:tcPr>
          <w:p w14:paraId="43AF0ACA" w14:textId="77777777" w:rsidR="00847584" w:rsidRPr="0045563C" w:rsidRDefault="00847584" w:rsidP="0045563C">
            <w:pPr>
              <w:jc w:val="center"/>
              <w:rPr>
                <w:rFonts w:cs="Times New Roman"/>
                <w:sz w:val="18"/>
                <w:szCs w:val="18"/>
              </w:rPr>
            </w:pPr>
            <w:r w:rsidRPr="0045563C">
              <w:rPr>
                <w:rFonts w:cs="Times New Roman"/>
                <w:sz w:val="18"/>
                <w:szCs w:val="18"/>
              </w:rPr>
              <w:t>Supporting Literature</w:t>
            </w:r>
          </w:p>
        </w:tc>
      </w:tr>
      <w:tr w:rsidR="00847584" w:rsidRPr="00922A2A" w14:paraId="5AE0D04A" w14:textId="77777777" w:rsidTr="0045563C">
        <w:tc>
          <w:tcPr>
            <w:tcW w:w="1615" w:type="dxa"/>
            <w:vMerge w:val="restart"/>
            <w:textDirection w:val="btLr"/>
            <w:vAlign w:val="center"/>
          </w:tcPr>
          <w:p w14:paraId="37B9EA48" w14:textId="18E43285" w:rsidR="00847584" w:rsidRPr="0045563C" w:rsidRDefault="00847584" w:rsidP="00711BE4">
            <w:pPr>
              <w:ind w:left="113" w:right="113"/>
              <w:jc w:val="center"/>
              <w:rPr>
                <w:rFonts w:cs="Times New Roman"/>
                <w:sz w:val="18"/>
                <w:szCs w:val="18"/>
              </w:rPr>
            </w:pPr>
            <w:r w:rsidRPr="0045563C">
              <w:rPr>
                <w:rFonts w:cs="Times New Roman"/>
                <w:sz w:val="18"/>
                <w:szCs w:val="18"/>
              </w:rPr>
              <w:t>Economic</w:t>
            </w:r>
            <w:r w:rsidR="00734A15">
              <w:rPr>
                <w:rFonts w:cs="Times New Roman"/>
                <w:sz w:val="18"/>
                <w:szCs w:val="18"/>
              </w:rPr>
              <w:t xml:space="preserve"> (</w:t>
            </w:r>
            <w:r w:rsidR="007D37D3">
              <w:rPr>
                <w:rFonts w:cs="Times New Roman"/>
                <w:sz w:val="18"/>
                <w:szCs w:val="18"/>
              </w:rPr>
              <w:t>EC</w:t>
            </w:r>
            <w:r w:rsidR="00734A15">
              <w:rPr>
                <w:rFonts w:cs="Times New Roman"/>
                <w:sz w:val="18"/>
                <w:szCs w:val="18"/>
              </w:rPr>
              <w:t>)</w:t>
            </w:r>
          </w:p>
        </w:tc>
        <w:tc>
          <w:tcPr>
            <w:tcW w:w="2070" w:type="dxa"/>
            <w:vAlign w:val="center"/>
          </w:tcPr>
          <w:p w14:paraId="725D8DDE" w14:textId="77777777" w:rsidR="00847584" w:rsidRPr="0045563C" w:rsidRDefault="00847584" w:rsidP="00881078">
            <w:pPr>
              <w:rPr>
                <w:rFonts w:cs="Times New Roman"/>
                <w:sz w:val="18"/>
                <w:szCs w:val="18"/>
              </w:rPr>
            </w:pPr>
            <w:r w:rsidRPr="0045563C">
              <w:rPr>
                <w:rFonts w:cs="Times New Roman"/>
                <w:sz w:val="18"/>
                <w:szCs w:val="18"/>
              </w:rPr>
              <w:t>Sustain</w:t>
            </w:r>
            <w:r w:rsidR="00734A15">
              <w:rPr>
                <w:rFonts w:cs="Times New Roman"/>
                <w:sz w:val="18"/>
                <w:szCs w:val="18"/>
              </w:rPr>
              <w:t>able product cost reduction (EC</w:t>
            </w:r>
            <w:r w:rsidRPr="0045563C">
              <w:rPr>
                <w:rFonts w:cs="Times New Roman"/>
                <w:sz w:val="18"/>
                <w:szCs w:val="18"/>
              </w:rPr>
              <w:t>1)</w:t>
            </w:r>
          </w:p>
        </w:tc>
        <w:tc>
          <w:tcPr>
            <w:tcW w:w="3060" w:type="dxa"/>
            <w:vAlign w:val="center"/>
          </w:tcPr>
          <w:p w14:paraId="0A1862F5" w14:textId="184DE4C9" w:rsidR="00847584" w:rsidRPr="0045563C" w:rsidRDefault="00A602F8">
            <w:pPr>
              <w:rPr>
                <w:rFonts w:cs="Times New Roman"/>
                <w:sz w:val="18"/>
                <w:szCs w:val="18"/>
              </w:rPr>
            </w:pPr>
            <w:r>
              <w:rPr>
                <w:rFonts w:cs="Times New Roman"/>
                <w:sz w:val="18"/>
                <w:szCs w:val="18"/>
              </w:rPr>
              <w:t>O</w:t>
            </w:r>
            <w:r w:rsidR="00847584" w:rsidRPr="0045563C">
              <w:rPr>
                <w:rFonts w:cs="Times New Roman"/>
                <w:sz w:val="18"/>
                <w:szCs w:val="18"/>
              </w:rPr>
              <w:t xml:space="preserve">rganizations ability to reduce </w:t>
            </w:r>
            <w:r>
              <w:rPr>
                <w:rFonts w:cs="Times New Roman"/>
                <w:sz w:val="18"/>
                <w:szCs w:val="18"/>
              </w:rPr>
              <w:t xml:space="preserve">product </w:t>
            </w:r>
            <w:r w:rsidR="00847584" w:rsidRPr="0045563C">
              <w:rPr>
                <w:rFonts w:cs="Times New Roman"/>
                <w:sz w:val="18"/>
                <w:szCs w:val="18"/>
              </w:rPr>
              <w:t>cost through sustainable innovation practices</w:t>
            </w:r>
            <w:r>
              <w:rPr>
                <w:rFonts w:cs="Times New Roman"/>
                <w:sz w:val="18"/>
                <w:szCs w:val="18"/>
              </w:rPr>
              <w:t xml:space="preserve"> and to</w:t>
            </w:r>
            <w:r w:rsidR="00847584" w:rsidRPr="0045563C">
              <w:rPr>
                <w:rFonts w:cs="Times New Roman"/>
                <w:sz w:val="18"/>
                <w:szCs w:val="18"/>
              </w:rPr>
              <w:t xml:space="preserve"> provide product</w:t>
            </w:r>
            <w:r>
              <w:rPr>
                <w:rFonts w:cs="Times New Roman"/>
                <w:sz w:val="18"/>
                <w:szCs w:val="18"/>
              </w:rPr>
              <w:t>s</w:t>
            </w:r>
            <w:r w:rsidR="00847584" w:rsidRPr="0045563C">
              <w:rPr>
                <w:rFonts w:cs="Times New Roman"/>
                <w:sz w:val="18"/>
                <w:szCs w:val="18"/>
              </w:rPr>
              <w:t xml:space="preserve"> at </w:t>
            </w:r>
            <w:r w:rsidRPr="0045563C">
              <w:rPr>
                <w:rFonts w:cs="Times New Roman"/>
                <w:sz w:val="18"/>
                <w:szCs w:val="18"/>
              </w:rPr>
              <w:t>l</w:t>
            </w:r>
            <w:r>
              <w:rPr>
                <w:rFonts w:cs="Times New Roman"/>
                <w:sz w:val="18"/>
                <w:szCs w:val="18"/>
              </w:rPr>
              <w:t>ower</w:t>
            </w:r>
            <w:r w:rsidRPr="0045563C">
              <w:rPr>
                <w:rFonts w:cs="Times New Roman"/>
                <w:sz w:val="18"/>
                <w:szCs w:val="18"/>
              </w:rPr>
              <w:t xml:space="preserve"> </w:t>
            </w:r>
            <w:r w:rsidR="00847584" w:rsidRPr="0045563C">
              <w:rPr>
                <w:rFonts w:cs="Times New Roman"/>
                <w:sz w:val="18"/>
                <w:szCs w:val="18"/>
              </w:rPr>
              <w:t>cost</w:t>
            </w:r>
            <w:r>
              <w:rPr>
                <w:rFonts w:cs="Times New Roman"/>
                <w:sz w:val="18"/>
                <w:szCs w:val="18"/>
              </w:rPr>
              <w:t>s</w:t>
            </w:r>
            <w:r w:rsidR="00847584" w:rsidRPr="0045563C">
              <w:rPr>
                <w:rFonts w:cs="Times New Roman"/>
                <w:sz w:val="18"/>
                <w:szCs w:val="18"/>
              </w:rPr>
              <w:t>.</w:t>
            </w:r>
          </w:p>
        </w:tc>
        <w:tc>
          <w:tcPr>
            <w:tcW w:w="2605" w:type="dxa"/>
            <w:vAlign w:val="center"/>
          </w:tcPr>
          <w:p w14:paraId="6498F44B" w14:textId="4723033B" w:rsidR="00847584" w:rsidRPr="0045563C" w:rsidRDefault="00847584" w:rsidP="00881078">
            <w:pPr>
              <w:rPr>
                <w:rFonts w:cs="Times New Roman"/>
                <w:sz w:val="18"/>
                <w:szCs w:val="18"/>
              </w:rPr>
            </w:pPr>
            <w:proofErr w:type="spellStart"/>
            <w:r w:rsidRPr="0045563C">
              <w:rPr>
                <w:rFonts w:cs="Times New Roman"/>
                <w:sz w:val="18"/>
                <w:szCs w:val="18"/>
              </w:rPr>
              <w:t>Berkel</w:t>
            </w:r>
            <w:proofErr w:type="spellEnd"/>
            <w:r w:rsidRPr="0045563C">
              <w:rPr>
                <w:rFonts w:cs="Times New Roman"/>
                <w:sz w:val="18"/>
                <w:szCs w:val="18"/>
              </w:rPr>
              <w:t xml:space="preserve">, 2007; Lee, 2008; Bai and Sarkis, 2010; </w:t>
            </w:r>
            <w:proofErr w:type="spellStart"/>
            <w:r w:rsidRPr="0045563C">
              <w:rPr>
                <w:rFonts w:cs="Times New Roman"/>
                <w:sz w:val="18"/>
                <w:szCs w:val="18"/>
              </w:rPr>
              <w:t>Chiou</w:t>
            </w:r>
            <w:proofErr w:type="spellEnd"/>
            <w:r w:rsidRPr="0045563C">
              <w:rPr>
                <w:rFonts w:cs="Times New Roman"/>
                <w:sz w:val="18"/>
                <w:szCs w:val="18"/>
              </w:rPr>
              <w:t xml:space="preserve"> et al., 2011; </w:t>
            </w:r>
            <w:proofErr w:type="spellStart"/>
            <w:r w:rsidRPr="0045563C">
              <w:rPr>
                <w:rFonts w:cs="Times New Roman"/>
                <w:sz w:val="18"/>
                <w:szCs w:val="18"/>
              </w:rPr>
              <w:t>Mathiyazhagan</w:t>
            </w:r>
            <w:proofErr w:type="spellEnd"/>
            <w:r w:rsidRPr="0045563C">
              <w:rPr>
                <w:rFonts w:cs="Times New Roman"/>
                <w:sz w:val="18"/>
                <w:szCs w:val="18"/>
              </w:rPr>
              <w:t xml:space="preserve"> et al., 2013; Sarkis and </w:t>
            </w:r>
            <w:proofErr w:type="spellStart"/>
            <w:r w:rsidRPr="0045563C">
              <w:rPr>
                <w:rFonts w:cs="Times New Roman"/>
                <w:sz w:val="18"/>
                <w:szCs w:val="18"/>
              </w:rPr>
              <w:t>Dhavale</w:t>
            </w:r>
            <w:proofErr w:type="spellEnd"/>
            <w:r w:rsidRPr="0045563C">
              <w:rPr>
                <w:rFonts w:cs="Times New Roman"/>
                <w:sz w:val="18"/>
                <w:szCs w:val="18"/>
              </w:rPr>
              <w:t>, 2015; Govindan et al., 2016; Luthra et al., 2017</w:t>
            </w:r>
            <w:r w:rsidR="00D43752">
              <w:rPr>
                <w:rFonts w:cs="Times New Roman"/>
                <w:sz w:val="18"/>
                <w:szCs w:val="18"/>
              </w:rPr>
              <w:t xml:space="preserve">; </w:t>
            </w:r>
            <w:r w:rsidR="00970EA4" w:rsidRPr="00272EF4">
              <w:rPr>
                <w:rFonts w:cs="Times New Roman"/>
                <w:sz w:val="18"/>
                <w:szCs w:val="18"/>
              </w:rPr>
              <w:t xml:space="preserve">Jia et al., 2018; </w:t>
            </w:r>
            <w:r w:rsidR="00D43752" w:rsidRPr="00272EF4">
              <w:rPr>
                <w:rFonts w:cs="Times New Roman"/>
                <w:sz w:val="18"/>
                <w:szCs w:val="18"/>
              </w:rPr>
              <w:t>Zhu et al., 2018</w:t>
            </w:r>
          </w:p>
        </w:tc>
      </w:tr>
      <w:tr w:rsidR="00847584" w:rsidRPr="00922A2A" w14:paraId="50CD46E5" w14:textId="77777777" w:rsidTr="0045563C">
        <w:tc>
          <w:tcPr>
            <w:tcW w:w="1615" w:type="dxa"/>
            <w:vMerge/>
          </w:tcPr>
          <w:p w14:paraId="7DA38810" w14:textId="77777777" w:rsidR="00847584" w:rsidRPr="0045563C" w:rsidRDefault="00847584" w:rsidP="00881078">
            <w:pPr>
              <w:rPr>
                <w:rFonts w:cs="Times New Roman"/>
                <w:sz w:val="18"/>
                <w:szCs w:val="18"/>
              </w:rPr>
            </w:pPr>
          </w:p>
        </w:tc>
        <w:tc>
          <w:tcPr>
            <w:tcW w:w="2070" w:type="dxa"/>
            <w:vAlign w:val="center"/>
          </w:tcPr>
          <w:p w14:paraId="05A7BE35" w14:textId="77777777" w:rsidR="00847584" w:rsidRPr="0045563C" w:rsidRDefault="00847584" w:rsidP="00881078">
            <w:pPr>
              <w:rPr>
                <w:rFonts w:cs="Times New Roman"/>
                <w:sz w:val="18"/>
                <w:szCs w:val="18"/>
              </w:rPr>
            </w:pPr>
            <w:r w:rsidRPr="0045563C">
              <w:rPr>
                <w:rFonts w:cs="Times New Roman"/>
                <w:sz w:val="18"/>
                <w:szCs w:val="18"/>
              </w:rPr>
              <w:t>Financial availability</w:t>
            </w:r>
            <w:r w:rsidR="00734A15">
              <w:rPr>
                <w:rFonts w:cs="Times New Roman"/>
                <w:sz w:val="18"/>
                <w:szCs w:val="18"/>
              </w:rPr>
              <w:t xml:space="preserve"> for innovation (EC</w:t>
            </w:r>
            <w:r w:rsidRPr="0045563C">
              <w:rPr>
                <w:rFonts w:cs="Times New Roman"/>
                <w:sz w:val="18"/>
                <w:szCs w:val="18"/>
              </w:rPr>
              <w:t>2)</w:t>
            </w:r>
          </w:p>
        </w:tc>
        <w:tc>
          <w:tcPr>
            <w:tcW w:w="3060" w:type="dxa"/>
            <w:vAlign w:val="center"/>
          </w:tcPr>
          <w:p w14:paraId="0F38BC6B" w14:textId="06817162" w:rsidR="00847584" w:rsidRPr="0045563C" w:rsidRDefault="00A602F8">
            <w:pPr>
              <w:rPr>
                <w:rFonts w:cs="Times New Roman"/>
                <w:sz w:val="18"/>
                <w:szCs w:val="18"/>
              </w:rPr>
            </w:pPr>
            <w:r>
              <w:rPr>
                <w:rFonts w:cs="Times New Roman"/>
                <w:sz w:val="18"/>
                <w:szCs w:val="18"/>
              </w:rPr>
              <w:t>I</w:t>
            </w:r>
            <w:r w:rsidR="00847584" w:rsidRPr="0045563C">
              <w:rPr>
                <w:rFonts w:cs="Times New Roman"/>
                <w:sz w:val="18"/>
                <w:szCs w:val="18"/>
              </w:rPr>
              <w:t>nnovative approach</w:t>
            </w:r>
            <w:r>
              <w:rPr>
                <w:rFonts w:cs="Times New Roman"/>
                <w:sz w:val="18"/>
                <w:szCs w:val="18"/>
              </w:rPr>
              <w:t>es</w:t>
            </w:r>
            <w:r w:rsidR="00847584" w:rsidRPr="0045563C">
              <w:rPr>
                <w:rFonts w:cs="Times New Roman"/>
                <w:sz w:val="18"/>
                <w:szCs w:val="18"/>
              </w:rPr>
              <w:t xml:space="preserve"> </w:t>
            </w:r>
            <w:r>
              <w:rPr>
                <w:rFonts w:cs="Times New Roman"/>
                <w:sz w:val="18"/>
                <w:szCs w:val="18"/>
              </w:rPr>
              <w:t>for</w:t>
            </w:r>
            <w:r w:rsidRPr="0045563C">
              <w:rPr>
                <w:rFonts w:cs="Times New Roman"/>
                <w:sz w:val="18"/>
                <w:szCs w:val="18"/>
              </w:rPr>
              <w:t xml:space="preserve"> </w:t>
            </w:r>
            <w:r w:rsidR="00847584" w:rsidRPr="0045563C">
              <w:rPr>
                <w:rFonts w:cs="Times New Roman"/>
                <w:sz w:val="18"/>
                <w:szCs w:val="18"/>
              </w:rPr>
              <w:t>securing funding from various financial institutions to carry out sustainable innovation practices.</w:t>
            </w:r>
          </w:p>
        </w:tc>
        <w:tc>
          <w:tcPr>
            <w:tcW w:w="2605" w:type="dxa"/>
            <w:vAlign w:val="center"/>
          </w:tcPr>
          <w:p w14:paraId="0EA0FB16" w14:textId="77777777" w:rsidR="00847584" w:rsidRPr="0045563C" w:rsidRDefault="00847584" w:rsidP="00881078">
            <w:pPr>
              <w:rPr>
                <w:rFonts w:cs="Times New Roman"/>
                <w:sz w:val="18"/>
                <w:szCs w:val="18"/>
              </w:rPr>
            </w:pPr>
            <w:r w:rsidRPr="0045563C">
              <w:rPr>
                <w:rFonts w:cs="Times New Roman"/>
                <w:sz w:val="18"/>
                <w:szCs w:val="18"/>
              </w:rPr>
              <w:t xml:space="preserve">Jenkins and </w:t>
            </w:r>
            <w:proofErr w:type="spellStart"/>
            <w:r w:rsidRPr="0045563C">
              <w:rPr>
                <w:rFonts w:cs="Times New Roman"/>
                <w:sz w:val="18"/>
                <w:szCs w:val="18"/>
              </w:rPr>
              <w:t>Yakovleva</w:t>
            </w:r>
            <w:proofErr w:type="spellEnd"/>
            <w:r w:rsidRPr="0045563C">
              <w:rPr>
                <w:rFonts w:cs="Times New Roman"/>
                <w:sz w:val="18"/>
                <w:szCs w:val="18"/>
              </w:rPr>
              <w:t xml:space="preserve">, 2006; </w:t>
            </w:r>
            <w:proofErr w:type="spellStart"/>
            <w:r w:rsidRPr="0045563C">
              <w:rPr>
                <w:rFonts w:cs="Times New Roman"/>
                <w:sz w:val="18"/>
                <w:szCs w:val="18"/>
              </w:rPr>
              <w:t>Mathiyazhagan</w:t>
            </w:r>
            <w:proofErr w:type="spellEnd"/>
            <w:r w:rsidRPr="0045563C">
              <w:rPr>
                <w:rFonts w:cs="Times New Roman"/>
                <w:sz w:val="18"/>
                <w:szCs w:val="18"/>
              </w:rPr>
              <w:t xml:space="preserve"> et al., 2013; Govindan et al., 2016</w:t>
            </w:r>
          </w:p>
        </w:tc>
      </w:tr>
      <w:tr w:rsidR="00847584" w:rsidRPr="00922A2A" w14:paraId="077FB77E" w14:textId="77777777" w:rsidTr="00881078">
        <w:tc>
          <w:tcPr>
            <w:tcW w:w="1615" w:type="dxa"/>
            <w:vMerge/>
          </w:tcPr>
          <w:p w14:paraId="6E25991A" w14:textId="77777777" w:rsidR="00847584" w:rsidRPr="0045563C" w:rsidRDefault="00847584" w:rsidP="00881078">
            <w:pPr>
              <w:rPr>
                <w:rFonts w:cs="Times New Roman"/>
                <w:sz w:val="18"/>
                <w:szCs w:val="18"/>
              </w:rPr>
            </w:pPr>
          </w:p>
        </w:tc>
        <w:tc>
          <w:tcPr>
            <w:tcW w:w="2070" w:type="dxa"/>
            <w:vAlign w:val="center"/>
          </w:tcPr>
          <w:p w14:paraId="336F7973" w14:textId="77777777" w:rsidR="00847584" w:rsidRPr="0045563C" w:rsidRDefault="00847584" w:rsidP="00881078">
            <w:pPr>
              <w:rPr>
                <w:rFonts w:cs="Times New Roman"/>
                <w:sz w:val="18"/>
                <w:szCs w:val="18"/>
              </w:rPr>
            </w:pPr>
            <w:r w:rsidRPr="0045563C">
              <w:rPr>
                <w:rFonts w:cs="Times New Roman"/>
                <w:sz w:val="18"/>
                <w:szCs w:val="18"/>
              </w:rPr>
              <w:t>Return on investment and inves</w:t>
            </w:r>
            <w:r w:rsidR="00734A15">
              <w:rPr>
                <w:rFonts w:cs="Times New Roman"/>
                <w:sz w:val="18"/>
                <w:szCs w:val="18"/>
              </w:rPr>
              <w:t>tment recovery of  products (EC</w:t>
            </w:r>
            <w:r w:rsidRPr="0045563C">
              <w:rPr>
                <w:rFonts w:cs="Times New Roman"/>
                <w:sz w:val="18"/>
                <w:szCs w:val="18"/>
              </w:rPr>
              <w:t>3)</w:t>
            </w:r>
          </w:p>
        </w:tc>
        <w:tc>
          <w:tcPr>
            <w:tcW w:w="3060" w:type="dxa"/>
            <w:vAlign w:val="center"/>
          </w:tcPr>
          <w:p w14:paraId="5693061F" w14:textId="4F2C169A" w:rsidR="00847584" w:rsidRPr="0045563C" w:rsidRDefault="00A602F8">
            <w:pPr>
              <w:rPr>
                <w:rFonts w:cs="Times New Roman"/>
                <w:sz w:val="18"/>
                <w:szCs w:val="18"/>
              </w:rPr>
            </w:pPr>
            <w:r>
              <w:rPr>
                <w:rFonts w:cs="Times New Roman"/>
                <w:sz w:val="18"/>
                <w:szCs w:val="18"/>
              </w:rPr>
              <w:t>R</w:t>
            </w:r>
            <w:r w:rsidR="00847584" w:rsidRPr="0045563C">
              <w:rPr>
                <w:rFonts w:cs="Times New Roman"/>
                <w:sz w:val="18"/>
                <w:szCs w:val="18"/>
              </w:rPr>
              <w:t xml:space="preserve">ecovery of </w:t>
            </w:r>
            <w:r>
              <w:rPr>
                <w:rFonts w:cs="Times New Roman"/>
                <w:sz w:val="18"/>
                <w:szCs w:val="18"/>
              </w:rPr>
              <w:t>resources (financial)</w:t>
            </w:r>
            <w:r w:rsidRPr="0045563C">
              <w:rPr>
                <w:rFonts w:cs="Times New Roman"/>
                <w:sz w:val="18"/>
                <w:szCs w:val="18"/>
              </w:rPr>
              <w:t xml:space="preserve"> </w:t>
            </w:r>
            <w:r w:rsidR="00847584" w:rsidRPr="0045563C">
              <w:rPr>
                <w:rFonts w:cs="Times New Roman"/>
                <w:sz w:val="18"/>
                <w:szCs w:val="18"/>
              </w:rPr>
              <w:t>invested in sustainable practices through various activities such as reuse, recycling, selling of scrap and waste material.</w:t>
            </w:r>
          </w:p>
        </w:tc>
        <w:tc>
          <w:tcPr>
            <w:tcW w:w="2605" w:type="dxa"/>
            <w:vAlign w:val="center"/>
          </w:tcPr>
          <w:p w14:paraId="615EA8D4" w14:textId="49E1F395" w:rsidR="00847584" w:rsidRPr="0045563C" w:rsidRDefault="00847584" w:rsidP="00881078">
            <w:pPr>
              <w:rPr>
                <w:rFonts w:cs="Times New Roman"/>
                <w:sz w:val="18"/>
                <w:szCs w:val="18"/>
              </w:rPr>
            </w:pPr>
            <w:r w:rsidRPr="0045563C">
              <w:rPr>
                <w:rFonts w:cs="Times New Roman"/>
                <w:sz w:val="18"/>
                <w:szCs w:val="18"/>
              </w:rPr>
              <w:t xml:space="preserve">Zhu and Sarkis, 2004; Franke et al., 2006; Zhu et al., 2008; </w:t>
            </w:r>
            <w:proofErr w:type="spellStart"/>
            <w:r w:rsidRPr="0045563C">
              <w:rPr>
                <w:rFonts w:cs="Times New Roman"/>
                <w:sz w:val="18"/>
                <w:szCs w:val="18"/>
              </w:rPr>
              <w:t>Wooi</w:t>
            </w:r>
            <w:proofErr w:type="spellEnd"/>
            <w:r w:rsidRPr="0045563C">
              <w:rPr>
                <w:rFonts w:cs="Times New Roman"/>
                <w:sz w:val="18"/>
                <w:szCs w:val="18"/>
              </w:rPr>
              <w:t xml:space="preserve"> and </w:t>
            </w:r>
            <w:proofErr w:type="spellStart"/>
            <w:r w:rsidRPr="0045563C">
              <w:rPr>
                <w:rFonts w:cs="Times New Roman"/>
                <w:sz w:val="18"/>
                <w:szCs w:val="18"/>
              </w:rPr>
              <w:t>Zailani</w:t>
            </w:r>
            <w:proofErr w:type="spellEnd"/>
            <w:r w:rsidRPr="0045563C">
              <w:rPr>
                <w:rFonts w:cs="Times New Roman"/>
                <w:sz w:val="18"/>
                <w:szCs w:val="18"/>
              </w:rPr>
              <w:t xml:space="preserve">, 2010; </w:t>
            </w:r>
            <w:proofErr w:type="spellStart"/>
            <w:r w:rsidRPr="0045563C">
              <w:rPr>
                <w:rFonts w:cs="Times New Roman"/>
                <w:sz w:val="18"/>
                <w:szCs w:val="18"/>
              </w:rPr>
              <w:t>Kapetanopoulou</w:t>
            </w:r>
            <w:proofErr w:type="spellEnd"/>
            <w:r w:rsidRPr="0045563C">
              <w:rPr>
                <w:rFonts w:cs="Times New Roman"/>
                <w:sz w:val="18"/>
                <w:szCs w:val="18"/>
              </w:rPr>
              <w:t xml:space="preserve"> and </w:t>
            </w:r>
            <w:proofErr w:type="spellStart"/>
            <w:r w:rsidRPr="0045563C">
              <w:rPr>
                <w:rFonts w:cs="Times New Roman"/>
                <w:sz w:val="18"/>
                <w:szCs w:val="18"/>
              </w:rPr>
              <w:t>Tagaras</w:t>
            </w:r>
            <w:proofErr w:type="spellEnd"/>
            <w:r w:rsidRPr="0045563C">
              <w:rPr>
                <w:rFonts w:cs="Times New Roman"/>
                <w:sz w:val="18"/>
                <w:szCs w:val="18"/>
              </w:rPr>
              <w:t>, 2011; Lee et al., 2014</w:t>
            </w:r>
            <w:r w:rsidR="00894EB8">
              <w:rPr>
                <w:rFonts w:cs="Times New Roman"/>
                <w:sz w:val="18"/>
                <w:szCs w:val="18"/>
              </w:rPr>
              <w:t xml:space="preserve">; </w:t>
            </w:r>
            <w:r w:rsidR="00290E29" w:rsidRPr="00272EF4">
              <w:rPr>
                <w:rFonts w:cs="Times New Roman"/>
                <w:sz w:val="18"/>
                <w:szCs w:val="18"/>
              </w:rPr>
              <w:t xml:space="preserve">Li and </w:t>
            </w:r>
            <w:proofErr w:type="spellStart"/>
            <w:r w:rsidR="00290E29" w:rsidRPr="00272EF4">
              <w:rPr>
                <w:rFonts w:cs="Times New Roman"/>
                <w:sz w:val="18"/>
                <w:szCs w:val="18"/>
              </w:rPr>
              <w:t>Mathiyazhagan</w:t>
            </w:r>
            <w:proofErr w:type="spellEnd"/>
            <w:r w:rsidR="00290E29" w:rsidRPr="00272EF4">
              <w:rPr>
                <w:rFonts w:cs="Times New Roman"/>
                <w:sz w:val="18"/>
                <w:szCs w:val="18"/>
              </w:rPr>
              <w:t xml:space="preserve">, 2018; </w:t>
            </w:r>
            <w:proofErr w:type="spellStart"/>
            <w:r w:rsidR="00894EB8" w:rsidRPr="00272EF4">
              <w:rPr>
                <w:rFonts w:cs="Times New Roman"/>
                <w:sz w:val="18"/>
                <w:szCs w:val="18"/>
              </w:rPr>
              <w:t>Mathivathanan</w:t>
            </w:r>
            <w:proofErr w:type="spellEnd"/>
            <w:r w:rsidR="00894EB8" w:rsidRPr="00272EF4">
              <w:rPr>
                <w:rFonts w:cs="Times New Roman"/>
                <w:sz w:val="18"/>
                <w:szCs w:val="18"/>
              </w:rPr>
              <w:t xml:space="preserve"> et al., 2018</w:t>
            </w:r>
          </w:p>
        </w:tc>
      </w:tr>
      <w:tr w:rsidR="00847584" w:rsidRPr="00922A2A" w14:paraId="599A46FB" w14:textId="77777777" w:rsidTr="00881078">
        <w:tc>
          <w:tcPr>
            <w:tcW w:w="1615" w:type="dxa"/>
            <w:vMerge/>
          </w:tcPr>
          <w:p w14:paraId="49AF1485" w14:textId="77777777" w:rsidR="00847584" w:rsidRPr="0045563C" w:rsidRDefault="00847584" w:rsidP="00881078">
            <w:pPr>
              <w:rPr>
                <w:rFonts w:cs="Times New Roman"/>
                <w:sz w:val="18"/>
                <w:szCs w:val="18"/>
              </w:rPr>
            </w:pPr>
          </w:p>
        </w:tc>
        <w:tc>
          <w:tcPr>
            <w:tcW w:w="2070" w:type="dxa"/>
            <w:vAlign w:val="center"/>
          </w:tcPr>
          <w:p w14:paraId="5CB3118D" w14:textId="77777777" w:rsidR="00847584" w:rsidRPr="0045563C" w:rsidRDefault="00847584" w:rsidP="00881078">
            <w:pPr>
              <w:rPr>
                <w:rFonts w:cs="Times New Roman"/>
                <w:sz w:val="18"/>
                <w:szCs w:val="18"/>
              </w:rPr>
            </w:pPr>
            <w:r w:rsidRPr="0045563C">
              <w:rPr>
                <w:rFonts w:cs="Times New Roman"/>
                <w:sz w:val="18"/>
                <w:szCs w:val="18"/>
              </w:rPr>
              <w:t>Enhanced sustai</w:t>
            </w:r>
            <w:r w:rsidR="00734A15">
              <w:rPr>
                <w:rFonts w:cs="Times New Roman"/>
                <w:sz w:val="18"/>
                <w:szCs w:val="18"/>
              </w:rPr>
              <w:t>nability value to customers (EC</w:t>
            </w:r>
            <w:r w:rsidRPr="0045563C">
              <w:rPr>
                <w:rFonts w:cs="Times New Roman"/>
                <w:sz w:val="18"/>
                <w:szCs w:val="18"/>
              </w:rPr>
              <w:t xml:space="preserve">4) </w:t>
            </w:r>
          </w:p>
        </w:tc>
        <w:tc>
          <w:tcPr>
            <w:tcW w:w="3060" w:type="dxa"/>
            <w:vAlign w:val="center"/>
          </w:tcPr>
          <w:p w14:paraId="5CB522E4" w14:textId="6D3E444F" w:rsidR="00847584" w:rsidRPr="0045563C" w:rsidRDefault="00A602F8">
            <w:pPr>
              <w:rPr>
                <w:rFonts w:cs="Times New Roman"/>
                <w:sz w:val="18"/>
                <w:szCs w:val="18"/>
              </w:rPr>
            </w:pPr>
            <w:r>
              <w:rPr>
                <w:rFonts w:cs="Times New Roman"/>
                <w:sz w:val="18"/>
                <w:szCs w:val="18"/>
              </w:rPr>
              <w:t>P</w:t>
            </w:r>
            <w:r w:rsidR="00847584" w:rsidRPr="0045563C">
              <w:rPr>
                <w:rFonts w:cs="Times New Roman"/>
                <w:sz w:val="18"/>
                <w:szCs w:val="18"/>
              </w:rPr>
              <w:t xml:space="preserve">rovision of </w:t>
            </w:r>
            <w:r>
              <w:rPr>
                <w:rFonts w:cs="Times New Roman"/>
                <w:sz w:val="18"/>
                <w:szCs w:val="18"/>
              </w:rPr>
              <w:t>greater</w:t>
            </w:r>
            <w:r w:rsidRPr="0045563C">
              <w:rPr>
                <w:rFonts w:cs="Times New Roman"/>
                <w:sz w:val="18"/>
                <w:szCs w:val="18"/>
              </w:rPr>
              <w:t xml:space="preserve"> </w:t>
            </w:r>
            <w:r w:rsidR="00847584" w:rsidRPr="0045563C">
              <w:rPr>
                <w:rFonts w:cs="Times New Roman"/>
                <w:sz w:val="18"/>
                <w:szCs w:val="18"/>
              </w:rPr>
              <w:t>value to customers either by reducing price or enhancing functions of products.</w:t>
            </w:r>
          </w:p>
        </w:tc>
        <w:tc>
          <w:tcPr>
            <w:tcW w:w="2605" w:type="dxa"/>
            <w:vAlign w:val="center"/>
          </w:tcPr>
          <w:p w14:paraId="2C086869" w14:textId="77777777" w:rsidR="00847584" w:rsidRPr="0045563C" w:rsidRDefault="00847584" w:rsidP="00881078">
            <w:pPr>
              <w:rPr>
                <w:rFonts w:cs="Times New Roman"/>
                <w:sz w:val="18"/>
                <w:szCs w:val="18"/>
              </w:rPr>
            </w:pPr>
            <w:r w:rsidRPr="0045563C">
              <w:rPr>
                <w:rFonts w:cs="Times New Roman"/>
                <w:sz w:val="18"/>
                <w:szCs w:val="18"/>
              </w:rPr>
              <w:t xml:space="preserve">Gupta and </w:t>
            </w:r>
            <w:proofErr w:type="spellStart"/>
            <w:r w:rsidRPr="0045563C">
              <w:rPr>
                <w:rFonts w:cs="Times New Roman"/>
                <w:sz w:val="18"/>
                <w:szCs w:val="18"/>
              </w:rPr>
              <w:t>Barua</w:t>
            </w:r>
            <w:proofErr w:type="spellEnd"/>
            <w:r w:rsidRPr="0045563C">
              <w:rPr>
                <w:rFonts w:cs="Times New Roman"/>
                <w:sz w:val="18"/>
                <w:szCs w:val="18"/>
              </w:rPr>
              <w:t>, 2017</w:t>
            </w:r>
          </w:p>
        </w:tc>
      </w:tr>
      <w:tr w:rsidR="00847584" w:rsidRPr="00922A2A" w14:paraId="38F2AAE6" w14:textId="77777777" w:rsidTr="00881078">
        <w:tc>
          <w:tcPr>
            <w:tcW w:w="1615" w:type="dxa"/>
            <w:vMerge/>
          </w:tcPr>
          <w:p w14:paraId="0EA1E5ED" w14:textId="77777777" w:rsidR="00847584" w:rsidRPr="0045563C" w:rsidRDefault="00847584" w:rsidP="00881078">
            <w:pPr>
              <w:rPr>
                <w:rFonts w:cs="Times New Roman"/>
                <w:sz w:val="18"/>
                <w:szCs w:val="18"/>
              </w:rPr>
            </w:pPr>
          </w:p>
        </w:tc>
        <w:tc>
          <w:tcPr>
            <w:tcW w:w="2070" w:type="dxa"/>
            <w:vAlign w:val="center"/>
          </w:tcPr>
          <w:p w14:paraId="73FE674C" w14:textId="77777777" w:rsidR="00847584" w:rsidRPr="0045563C" w:rsidRDefault="00847584" w:rsidP="00881078">
            <w:pPr>
              <w:rPr>
                <w:rFonts w:cs="Times New Roman"/>
                <w:sz w:val="18"/>
                <w:szCs w:val="18"/>
              </w:rPr>
            </w:pPr>
            <w:r w:rsidRPr="0045563C">
              <w:rPr>
                <w:rFonts w:cs="Times New Roman"/>
                <w:sz w:val="18"/>
                <w:szCs w:val="18"/>
              </w:rPr>
              <w:t>Investment in R</w:t>
            </w:r>
            <w:r w:rsidR="00734A15">
              <w:rPr>
                <w:rFonts w:cs="Times New Roman"/>
                <w:sz w:val="18"/>
                <w:szCs w:val="18"/>
              </w:rPr>
              <w:t>&amp;D for sustainable products (EC</w:t>
            </w:r>
            <w:r w:rsidRPr="0045563C">
              <w:rPr>
                <w:rFonts w:cs="Times New Roman"/>
                <w:sz w:val="18"/>
                <w:szCs w:val="18"/>
              </w:rPr>
              <w:t>5)</w:t>
            </w:r>
          </w:p>
        </w:tc>
        <w:tc>
          <w:tcPr>
            <w:tcW w:w="3060" w:type="dxa"/>
            <w:vAlign w:val="center"/>
          </w:tcPr>
          <w:p w14:paraId="01CDC347" w14:textId="3711D47F" w:rsidR="00847584" w:rsidRPr="0045563C" w:rsidRDefault="00A602F8">
            <w:pPr>
              <w:rPr>
                <w:rFonts w:cs="Times New Roman"/>
                <w:sz w:val="18"/>
                <w:szCs w:val="18"/>
              </w:rPr>
            </w:pPr>
            <w:r>
              <w:rPr>
                <w:rFonts w:cs="Times New Roman"/>
                <w:sz w:val="18"/>
                <w:szCs w:val="18"/>
              </w:rPr>
              <w:t>A</w:t>
            </w:r>
            <w:r w:rsidR="00847584" w:rsidRPr="0045563C">
              <w:rPr>
                <w:rFonts w:cs="Times New Roman"/>
                <w:sz w:val="18"/>
                <w:szCs w:val="18"/>
              </w:rPr>
              <w:t xml:space="preserve">mount of </w:t>
            </w:r>
            <w:r>
              <w:rPr>
                <w:rFonts w:cs="Times New Roman"/>
                <w:sz w:val="18"/>
                <w:szCs w:val="18"/>
              </w:rPr>
              <w:t>financial resources</w:t>
            </w:r>
            <w:r w:rsidR="00847584" w:rsidRPr="0045563C">
              <w:rPr>
                <w:rFonts w:cs="Times New Roman"/>
                <w:sz w:val="18"/>
                <w:szCs w:val="18"/>
              </w:rPr>
              <w:t xml:space="preserve"> invest</w:t>
            </w:r>
            <w:r>
              <w:rPr>
                <w:rFonts w:cs="Times New Roman"/>
                <w:sz w:val="18"/>
                <w:szCs w:val="18"/>
              </w:rPr>
              <w:t>ed</w:t>
            </w:r>
            <w:r w:rsidR="00847584" w:rsidRPr="0045563C">
              <w:rPr>
                <w:rFonts w:cs="Times New Roman"/>
                <w:sz w:val="18"/>
                <w:szCs w:val="18"/>
              </w:rPr>
              <w:t xml:space="preserve"> as a proportion of total budget to </w:t>
            </w:r>
            <w:r>
              <w:rPr>
                <w:rFonts w:cs="Times New Roman"/>
                <w:sz w:val="18"/>
                <w:szCs w:val="18"/>
              </w:rPr>
              <w:t>complete</w:t>
            </w:r>
            <w:r w:rsidR="00847584" w:rsidRPr="0045563C">
              <w:rPr>
                <w:rFonts w:cs="Times New Roman"/>
                <w:sz w:val="18"/>
                <w:szCs w:val="18"/>
              </w:rPr>
              <w:t xml:space="preserve"> research </w:t>
            </w:r>
            <w:r>
              <w:rPr>
                <w:rFonts w:cs="Times New Roman"/>
                <w:sz w:val="18"/>
                <w:szCs w:val="18"/>
              </w:rPr>
              <w:t>to support</w:t>
            </w:r>
            <w:r w:rsidR="00847584" w:rsidRPr="0045563C">
              <w:rPr>
                <w:rFonts w:cs="Times New Roman"/>
                <w:sz w:val="18"/>
                <w:szCs w:val="18"/>
              </w:rPr>
              <w:t xml:space="preserve"> sustainable products</w:t>
            </w:r>
            <w:r>
              <w:rPr>
                <w:rFonts w:cs="Times New Roman"/>
                <w:sz w:val="18"/>
                <w:szCs w:val="18"/>
              </w:rPr>
              <w:t xml:space="preserve"> production</w:t>
            </w:r>
            <w:r w:rsidR="00847584" w:rsidRPr="0045563C">
              <w:rPr>
                <w:rFonts w:cs="Times New Roman"/>
                <w:sz w:val="18"/>
                <w:szCs w:val="18"/>
              </w:rPr>
              <w:t>.</w:t>
            </w:r>
          </w:p>
        </w:tc>
        <w:tc>
          <w:tcPr>
            <w:tcW w:w="2605" w:type="dxa"/>
            <w:vAlign w:val="center"/>
          </w:tcPr>
          <w:p w14:paraId="4DC9273A" w14:textId="45EC51C2" w:rsidR="00847584" w:rsidRPr="0045563C" w:rsidRDefault="00847584" w:rsidP="00881078">
            <w:pPr>
              <w:rPr>
                <w:rFonts w:cs="Times New Roman"/>
                <w:sz w:val="18"/>
                <w:szCs w:val="18"/>
              </w:rPr>
            </w:pPr>
            <w:proofErr w:type="spellStart"/>
            <w:r w:rsidRPr="0045563C">
              <w:rPr>
                <w:rFonts w:cs="Times New Roman"/>
                <w:sz w:val="18"/>
                <w:szCs w:val="18"/>
              </w:rPr>
              <w:t>Horbach</w:t>
            </w:r>
            <w:proofErr w:type="spellEnd"/>
            <w:r w:rsidRPr="0045563C">
              <w:rPr>
                <w:rFonts w:cs="Times New Roman"/>
                <w:sz w:val="18"/>
                <w:szCs w:val="18"/>
              </w:rPr>
              <w:t xml:space="preserve">, 2008; </w:t>
            </w:r>
            <w:proofErr w:type="spellStart"/>
            <w:r w:rsidRPr="0045563C">
              <w:rPr>
                <w:rFonts w:cs="Times New Roman"/>
                <w:sz w:val="18"/>
                <w:szCs w:val="18"/>
              </w:rPr>
              <w:t>Halila</w:t>
            </w:r>
            <w:proofErr w:type="spellEnd"/>
            <w:r w:rsidRPr="0045563C">
              <w:rPr>
                <w:rFonts w:cs="Times New Roman"/>
                <w:sz w:val="18"/>
                <w:szCs w:val="18"/>
              </w:rPr>
              <w:t xml:space="preserve"> and </w:t>
            </w:r>
            <w:proofErr w:type="spellStart"/>
            <w:r w:rsidRPr="0045563C">
              <w:rPr>
                <w:rFonts w:cs="Times New Roman"/>
                <w:sz w:val="18"/>
                <w:szCs w:val="18"/>
              </w:rPr>
              <w:t>Rundquist</w:t>
            </w:r>
            <w:proofErr w:type="spellEnd"/>
            <w:r w:rsidRPr="0045563C">
              <w:rPr>
                <w:rFonts w:cs="Times New Roman"/>
                <w:sz w:val="18"/>
                <w:szCs w:val="18"/>
              </w:rPr>
              <w:t xml:space="preserve">, 2011; Testa et al., 2011; </w:t>
            </w:r>
            <w:proofErr w:type="spellStart"/>
            <w:r w:rsidRPr="0045563C">
              <w:rPr>
                <w:rFonts w:cs="Times New Roman"/>
                <w:sz w:val="18"/>
                <w:szCs w:val="18"/>
              </w:rPr>
              <w:t>Horbach</w:t>
            </w:r>
            <w:proofErr w:type="spellEnd"/>
            <w:r w:rsidRPr="0045563C">
              <w:rPr>
                <w:rFonts w:cs="Times New Roman"/>
                <w:sz w:val="18"/>
                <w:szCs w:val="18"/>
              </w:rPr>
              <w:t xml:space="preserve"> et al., 2012; </w:t>
            </w:r>
            <w:proofErr w:type="spellStart"/>
            <w:r w:rsidRPr="0045563C">
              <w:rPr>
                <w:rFonts w:cs="Times New Roman"/>
                <w:sz w:val="18"/>
                <w:szCs w:val="18"/>
              </w:rPr>
              <w:t>Zailani</w:t>
            </w:r>
            <w:proofErr w:type="spellEnd"/>
            <w:r w:rsidRPr="0045563C">
              <w:rPr>
                <w:rFonts w:cs="Times New Roman"/>
                <w:sz w:val="18"/>
                <w:szCs w:val="18"/>
              </w:rPr>
              <w:t xml:space="preserve"> et al., 2012; </w:t>
            </w:r>
            <w:proofErr w:type="spellStart"/>
            <w:r w:rsidRPr="0045563C">
              <w:rPr>
                <w:rFonts w:cs="Times New Roman"/>
                <w:sz w:val="18"/>
                <w:szCs w:val="18"/>
              </w:rPr>
              <w:t>Calik</w:t>
            </w:r>
            <w:proofErr w:type="spellEnd"/>
            <w:r w:rsidRPr="0045563C">
              <w:rPr>
                <w:rFonts w:cs="Times New Roman"/>
                <w:sz w:val="18"/>
                <w:szCs w:val="18"/>
              </w:rPr>
              <w:t xml:space="preserve"> and </w:t>
            </w:r>
            <w:proofErr w:type="spellStart"/>
            <w:r w:rsidRPr="0045563C">
              <w:rPr>
                <w:rFonts w:cs="Times New Roman"/>
                <w:sz w:val="18"/>
                <w:szCs w:val="18"/>
              </w:rPr>
              <w:t>Bardudeen</w:t>
            </w:r>
            <w:proofErr w:type="spellEnd"/>
            <w:r w:rsidRPr="0045563C">
              <w:rPr>
                <w:rFonts w:cs="Times New Roman"/>
                <w:sz w:val="18"/>
                <w:szCs w:val="18"/>
              </w:rPr>
              <w:t>, 2016;</w:t>
            </w:r>
            <w:r w:rsidR="004F05E4">
              <w:rPr>
                <w:rFonts w:cs="Times New Roman"/>
                <w:sz w:val="18"/>
                <w:szCs w:val="18"/>
              </w:rPr>
              <w:t xml:space="preserve"> </w:t>
            </w:r>
            <w:r w:rsidR="004F05E4" w:rsidRPr="00272EF4">
              <w:rPr>
                <w:rFonts w:cs="Times New Roman"/>
                <w:sz w:val="18"/>
                <w:szCs w:val="18"/>
              </w:rPr>
              <w:t>Ansari and Kant, 2017</w:t>
            </w:r>
          </w:p>
        </w:tc>
      </w:tr>
      <w:tr w:rsidR="00847584" w:rsidRPr="00922A2A" w14:paraId="012D54C0" w14:textId="77777777" w:rsidTr="00881078">
        <w:tc>
          <w:tcPr>
            <w:tcW w:w="1615" w:type="dxa"/>
            <w:vMerge/>
          </w:tcPr>
          <w:p w14:paraId="50930754" w14:textId="77777777" w:rsidR="00847584" w:rsidRPr="0045563C" w:rsidRDefault="00847584" w:rsidP="00881078">
            <w:pPr>
              <w:rPr>
                <w:rFonts w:cs="Times New Roman"/>
                <w:sz w:val="18"/>
                <w:szCs w:val="18"/>
              </w:rPr>
            </w:pPr>
          </w:p>
        </w:tc>
        <w:tc>
          <w:tcPr>
            <w:tcW w:w="2070" w:type="dxa"/>
            <w:vAlign w:val="center"/>
          </w:tcPr>
          <w:p w14:paraId="338D1030" w14:textId="77777777" w:rsidR="00847584" w:rsidRPr="0045563C" w:rsidRDefault="00847584" w:rsidP="00881078">
            <w:pPr>
              <w:rPr>
                <w:rFonts w:cs="Times New Roman"/>
                <w:sz w:val="18"/>
                <w:szCs w:val="18"/>
              </w:rPr>
            </w:pPr>
            <w:r w:rsidRPr="0045563C">
              <w:rPr>
                <w:rFonts w:cs="Times New Roman"/>
                <w:sz w:val="18"/>
                <w:szCs w:val="18"/>
              </w:rPr>
              <w:t>Designing sustainable products to reduce ma</w:t>
            </w:r>
            <w:r w:rsidR="00734A15">
              <w:rPr>
                <w:rFonts w:cs="Times New Roman"/>
                <w:sz w:val="18"/>
                <w:szCs w:val="18"/>
              </w:rPr>
              <w:t>terial consumption and cost (EC</w:t>
            </w:r>
            <w:r w:rsidRPr="0045563C">
              <w:rPr>
                <w:rFonts w:cs="Times New Roman"/>
                <w:sz w:val="18"/>
                <w:szCs w:val="18"/>
              </w:rPr>
              <w:t>6)</w:t>
            </w:r>
          </w:p>
        </w:tc>
        <w:tc>
          <w:tcPr>
            <w:tcW w:w="3060" w:type="dxa"/>
            <w:vAlign w:val="center"/>
          </w:tcPr>
          <w:p w14:paraId="45B2BFC7" w14:textId="4211E6F3" w:rsidR="00847584" w:rsidRPr="0045563C" w:rsidRDefault="00A602F8" w:rsidP="00881078">
            <w:pPr>
              <w:rPr>
                <w:rFonts w:cs="Times New Roman"/>
                <w:sz w:val="18"/>
                <w:szCs w:val="18"/>
              </w:rPr>
            </w:pPr>
            <w:r>
              <w:rPr>
                <w:rFonts w:cs="Times New Roman"/>
                <w:sz w:val="18"/>
                <w:szCs w:val="18"/>
              </w:rPr>
              <w:t xml:space="preserve">Organizational </w:t>
            </w:r>
            <w:r w:rsidR="00847584" w:rsidRPr="0045563C">
              <w:rPr>
                <w:rFonts w:cs="Times New Roman"/>
                <w:sz w:val="18"/>
                <w:szCs w:val="18"/>
              </w:rPr>
              <w:t>effort to design products to reduce material consumption and hence product cost in a sustainable production manner.</w:t>
            </w:r>
          </w:p>
        </w:tc>
        <w:tc>
          <w:tcPr>
            <w:tcW w:w="2605" w:type="dxa"/>
            <w:vAlign w:val="center"/>
          </w:tcPr>
          <w:p w14:paraId="757413ED" w14:textId="2A7211DD" w:rsidR="00847584" w:rsidRPr="0045563C" w:rsidRDefault="00847584" w:rsidP="00881078">
            <w:pPr>
              <w:rPr>
                <w:rFonts w:cs="Times New Roman"/>
                <w:sz w:val="18"/>
                <w:szCs w:val="18"/>
              </w:rPr>
            </w:pPr>
            <w:r w:rsidRPr="0045563C">
              <w:rPr>
                <w:rFonts w:cs="Times New Roman"/>
                <w:sz w:val="18"/>
                <w:szCs w:val="18"/>
              </w:rPr>
              <w:t xml:space="preserve">Moffat and Auer, 2006; Gonzalez et al., 2008; Tseng and Chiu, 2012; </w:t>
            </w:r>
            <w:proofErr w:type="spellStart"/>
            <w:r w:rsidRPr="0045563C">
              <w:rPr>
                <w:rFonts w:cs="Times New Roman"/>
                <w:sz w:val="18"/>
                <w:szCs w:val="18"/>
              </w:rPr>
              <w:t>Calik</w:t>
            </w:r>
            <w:proofErr w:type="spellEnd"/>
            <w:r w:rsidRPr="0045563C">
              <w:rPr>
                <w:rFonts w:cs="Times New Roman"/>
                <w:sz w:val="18"/>
                <w:szCs w:val="18"/>
              </w:rPr>
              <w:t xml:space="preserve"> and </w:t>
            </w:r>
            <w:proofErr w:type="spellStart"/>
            <w:r w:rsidRPr="0045563C">
              <w:rPr>
                <w:rFonts w:cs="Times New Roman"/>
                <w:sz w:val="18"/>
                <w:szCs w:val="18"/>
              </w:rPr>
              <w:t>Bardudeen</w:t>
            </w:r>
            <w:proofErr w:type="spellEnd"/>
            <w:r w:rsidRPr="0045563C">
              <w:rPr>
                <w:rFonts w:cs="Times New Roman"/>
                <w:sz w:val="18"/>
                <w:szCs w:val="18"/>
              </w:rPr>
              <w:t>, 2016; Govindan et al., 2016</w:t>
            </w:r>
            <w:r w:rsidR="003F08A5">
              <w:rPr>
                <w:rFonts w:cs="Times New Roman"/>
                <w:sz w:val="18"/>
                <w:szCs w:val="18"/>
              </w:rPr>
              <w:t xml:space="preserve">; </w:t>
            </w:r>
            <w:r w:rsidR="003F08A5" w:rsidRPr="00272EF4">
              <w:rPr>
                <w:rFonts w:cs="Times New Roman"/>
                <w:sz w:val="18"/>
                <w:szCs w:val="18"/>
              </w:rPr>
              <w:t>Zhu et al., 2018</w:t>
            </w:r>
          </w:p>
        </w:tc>
      </w:tr>
      <w:tr w:rsidR="00847584" w:rsidRPr="00922A2A" w14:paraId="1FA52476" w14:textId="77777777" w:rsidTr="00881078">
        <w:tc>
          <w:tcPr>
            <w:tcW w:w="1615" w:type="dxa"/>
          </w:tcPr>
          <w:p w14:paraId="431901B9" w14:textId="77777777" w:rsidR="00847584" w:rsidRPr="0045563C" w:rsidRDefault="00847584" w:rsidP="00881078">
            <w:pPr>
              <w:rPr>
                <w:rFonts w:cs="Times New Roman"/>
                <w:sz w:val="18"/>
                <w:szCs w:val="18"/>
              </w:rPr>
            </w:pPr>
          </w:p>
        </w:tc>
        <w:tc>
          <w:tcPr>
            <w:tcW w:w="2070" w:type="dxa"/>
          </w:tcPr>
          <w:p w14:paraId="3163E3FC" w14:textId="77777777" w:rsidR="00847584" w:rsidRPr="0045563C" w:rsidRDefault="00847584" w:rsidP="00881078">
            <w:pPr>
              <w:rPr>
                <w:rFonts w:cs="Times New Roman"/>
                <w:sz w:val="18"/>
                <w:szCs w:val="18"/>
              </w:rPr>
            </w:pPr>
          </w:p>
        </w:tc>
        <w:tc>
          <w:tcPr>
            <w:tcW w:w="3060" w:type="dxa"/>
          </w:tcPr>
          <w:p w14:paraId="602E0E51" w14:textId="77777777" w:rsidR="00847584" w:rsidRPr="0045563C" w:rsidRDefault="00847584" w:rsidP="00881078">
            <w:pPr>
              <w:rPr>
                <w:rFonts w:cs="Times New Roman"/>
                <w:sz w:val="18"/>
                <w:szCs w:val="18"/>
              </w:rPr>
            </w:pPr>
          </w:p>
        </w:tc>
        <w:tc>
          <w:tcPr>
            <w:tcW w:w="2605" w:type="dxa"/>
          </w:tcPr>
          <w:p w14:paraId="61E8161C" w14:textId="77777777" w:rsidR="00847584" w:rsidRPr="0045563C" w:rsidRDefault="00847584" w:rsidP="00881078">
            <w:pPr>
              <w:rPr>
                <w:rFonts w:cs="Times New Roman"/>
                <w:sz w:val="18"/>
                <w:szCs w:val="18"/>
              </w:rPr>
            </w:pPr>
          </w:p>
        </w:tc>
      </w:tr>
      <w:tr w:rsidR="0045563C" w:rsidRPr="00922A2A" w14:paraId="2A3F6910" w14:textId="77777777" w:rsidTr="0045563C">
        <w:tc>
          <w:tcPr>
            <w:tcW w:w="1615" w:type="dxa"/>
            <w:vMerge w:val="restart"/>
            <w:textDirection w:val="btLr"/>
            <w:vAlign w:val="center"/>
          </w:tcPr>
          <w:p w14:paraId="1D74991D" w14:textId="77777777" w:rsidR="0045563C" w:rsidRPr="0045563C" w:rsidRDefault="0045563C" w:rsidP="0045563C">
            <w:pPr>
              <w:ind w:left="113" w:right="113"/>
              <w:jc w:val="center"/>
              <w:rPr>
                <w:rFonts w:cs="Times New Roman"/>
                <w:sz w:val="18"/>
                <w:szCs w:val="18"/>
              </w:rPr>
            </w:pPr>
            <w:r w:rsidRPr="0045563C">
              <w:rPr>
                <w:rFonts w:cs="Times New Roman"/>
                <w:sz w:val="18"/>
                <w:szCs w:val="18"/>
              </w:rPr>
              <w:t>Environmental</w:t>
            </w:r>
            <w:r w:rsidR="00734A15">
              <w:rPr>
                <w:rFonts w:cs="Times New Roman"/>
                <w:sz w:val="18"/>
                <w:szCs w:val="18"/>
              </w:rPr>
              <w:t xml:space="preserve"> (EN)</w:t>
            </w:r>
          </w:p>
        </w:tc>
        <w:tc>
          <w:tcPr>
            <w:tcW w:w="2070" w:type="dxa"/>
            <w:vAlign w:val="center"/>
          </w:tcPr>
          <w:p w14:paraId="1D22A3A3" w14:textId="77777777" w:rsidR="0045563C" w:rsidRPr="0045563C" w:rsidRDefault="0045563C" w:rsidP="00881078">
            <w:pPr>
              <w:rPr>
                <w:rFonts w:cs="Times New Roman"/>
                <w:sz w:val="18"/>
                <w:szCs w:val="18"/>
              </w:rPr>
            </w:pPr>
            <w:r w:rsidRPr="0045563C">
              <w:rPr>
                <w:rFonts w:cs="Times New Roman"/>
                <w:sz w:val="18"/>
                <w:szCs w:val="18"/>
              </w:rPr>
              <w:t>Inter- and Intra- organization collaboration</w:t>
            </w:r>
            <w:r w:rsidR="00734A15">
              <w:rPr>
                <w:rFonts w:cs="Times New Roman"/>
                <w:sz w:val="18"/>
                <w:szCs w:val="18"/>
              </w:rPr>
              <w:t xml:space="preserve"> (EN</w:t>
            </w:r>
            <w:r>
              <w:rPr>
                <w:rFonts w:cs="Times New Roman"/>
                <w:sz w:val="18"/>
                <w:szCs w:val="18"/>
              </w:rPr>
              <w:t>1)</w:t>
            </w:r>
          </w:p>
        </w:tc>
        <w:tc>
          <w:tcPr>
            <w:tcW w:w="3060" w:type="dxa"/>
            <w:vAlign w:val="center"/>
          </w:tcPr>
          <w:p w14:paraId="54EC5D3C" w14:textId="7DC510BD" w:rsidR="0045563C" w:rsidRPr="0045563C" w:rsidRDefault="00A602F8">
            <w:pPr>
              <w:rPr>
                <w:rFonts w:cs="Times New Roman"/>
                <w:sz w:val="18"/>
                <w:szCs w:val="18"/>
              </w:rPr>
            </w:pPr>
            <w:r>
              <w:rPr>
                <w:rFonts w:cs="Times New Roman"/>
                <w:sz w:val="18"/>
                <w:szCs w:val="18"/>
              </w:rPr>
              <w:t>C</w:t>
            </w:r>
            <w:r w:rsidR="0045563C" w:rsidRPr="0045563C">
              <w:rPr>
                <w:rFonts w:cs="Times New Roman"/>
                <w:sz w:val="18"/>
                <w:szCs w:val="18"/>
              </w:rPr>
              <w:t>ollaboration between different organization</w:t>
            </w:r>
            <w:r>
              <w:rPr>
                <w:rFonts w:cs="Times New Roman"/>
                <w:sz w:val="18"/>
                <w:szCs w:val="18"/>
              </w:rPr>
              <w:t>al functions</w:t>
            </w:r>
            <w:r w:rsidR="0045563C" w:rsidRPr="0045563C">
              <w:rPr>
                <w:rFonts w:cs="Times New Roman"/>
                <w:sz w:val="18"/>
                <w:szCs w:val="18"/>
              </w:rPr>
              <w:t xml:space="preserve"> and among</w:t>
            </w:r>
            <w:r>
              <w:rPr>
                <w:rFonts w:cs="Times New Roman"/>
                <w:sz w:val="18"/>
                <w:szCs w:val="18"/>
              </w:rPr>
              <w:t>st</w:t>
            </w:r>
            <w:r w:rsidR="0045563C" w:rsidRPr="0045563C">
              <w:rPr>
                <w:rFonts w:cs="Times New Roman"/>
                <w:sz w:val="18"/>
                <w:szCs w:val="18"/>
              </w:rPr>
              <w:t xml:space="preserve"> organizations to share resources and technologies to produce green and sustainable products. </w:t>
            </w:r>
          </w:p>
        </w:tc>
        <w:tc>
          <w:tcPr>
            <w:tcW w:w="2605" w:type="dxa"/>
            <w:vAlign w:val="center"/>
          </w:tcPr>
          <w:p w14:paraId="0AC1A968" w14:textId="77777777" w:rsidR="0045563C" w:rsidRPr="0045563C" w:rsidRDefault="0045563C" w:rsidP="00881078">
            <w:pPr>
              <w:rPr>
                <w:rFonts w:cs="Times New Roman"/>
                <w:sz w:val="18"/>
                <w:szCs w:val="18"/>
              </w:rPr>
            </w:pPr>
            <w:proofErr w:type="spellStart"/>
            <w:r w:rsidRPr="0045563C">
              <w:rPr>
                <w:rFonts w:cs="Times New Roman"/>
                <w:sz w:val="18"/>
                <w:szCs w:val="18"/>
              </w:rPr>
              <w:t>Messeni</w:t>
            </w:r>
            <w:proofErr w:type="spellEnd"/>
            <w:r w:rsidRPr="0045563C">
              <w:rPr>
                <w:rFonts w:cs="Times New Roman"/>
                <w:sz w:val="18"/>
                <w:szCs w:val="18"/>
              </w:rPr>
              <w:t xml:space="preserve"> </w:t>
            </w:r>
            <w:proofErr w:type="spellStart"/>
            <w:r w:rsidRPr="0045563C">
              <w:rPr>
                <w:rFonts w:cs="Times New Roman"/>
                <w:sz w:val="18"/>
                <w:szCs w:val="18"/>
              </w:rPr>
              <w:t>Petruzzelli</w:t>
            </w:r>
            <w:proofErr w:type="spellEnd"/>
            <w:r w:rsidRPr="0045563C">
              <w:rPr>
                <w:rFonts w:cs="Times New Roman"/>
                <w:sz w:val="18"/>
                <w:szCs w:val="18"/>
              </w:rPr>
              <w:t xml:space="preserve"> et al.,</w:t>
            </w:r>
          </w:p>
          <w:p w14:paraId="428CAFC1" w14:textId="134AAA71" w:rsidR="0045563C" w:rsidRPr="0045563C" w:rsidRDefault="0045563C" w:rsidP="00881078">
            <w:pPr>
              <w:rPr>
                <w:rFonts w:cs="Times New Roman"/>
                <w:sz w:val="18"/>
                <w:szCs w:val="18"/>
              </w:rPr>
            </w:pPr>
            <w:r w:rsidRPr="0045563C">
              <w:rPr>
                <w:rFonts w:cs="Times New Roman"/>
                <w:sz w:val="18"/>
                <w:szCs w:val="18"/>
              </w:rPr>
              <w:t xml:space="preserve">2011; Quist and </w:t>
            </w:r>
            <w:proofErr w:type="spellStart"/>
            <w:r w:rsidRPr="0045563C">
              <w:rPr>
                <w:rFonts w:cs="Times New Roman"/>
                <w:sz w:val="18"/>
                <w:szCs w:val="18"/>
              </w:rPr>
              <w:t>Tukker</w:t>
            </w:r>
            <w:proofErr w:type="spellEnd"/>
            <w:r w:rsidRPr="0045563C">
              <w:rPr>
                <w:rFonts w:cs="Times New Roman"/>
                <w:sz w:val="18"/>
                <w:szCs w:val="18"/>
              </w:rPr>
              <w:t xml:space="preserve">, 2013; </w:t>
            </w:r>
            <w:proofErr w:type="spellStart"/>
            <w:r w:rsidRPr="0045563C">
              <w:rPr>
                <w:rFonts w:cs="Times New Roman"/>
                <w:sz w:val="18"/>
                <w:szCs w:val="18"/>
              </w:rPr>
              <w:t>Bocken</w:t>
            </w:r>
            <w:proofErr w:type="spellEnd"/>
            <w:r w:rsidRPr="0045563C">
              <w:rPr>
                <w:rFonts w:cs="Times New Roman"/>
                <w:sz w:val="18"/>
                <w:szCs w:val="18"/>
              </w:rPr>
              <w:t xml:space="preserve"> et al., 2014; Cai and Zhou, 2014; Tariq et al., 2017</w:t>
            </w:r>
            <w:r w:rsidR="00837DD7">
              <w:rPr>
                <w:rFonts w:cs="Times New Roman"/>
                <w:sz w:val="18"/>
                <w:szCs w:val="18"/>
              </w:rPr>
              <w:t xml:space="preserve">; </w:t>
            </w:r>
            <w:r w:rsidR="00837DD7" w:rsidRPr="00272EF4">
              <w:rPr>
                <w:rFonts w:cs="Times New Roman"/>
                <w:sz w:val="18"/>
                <w:szCs w:val="18"/>
              </w:rPr>
              <w:t>Taylor and  Vachon, 2018</w:t>
            </w:r>
            <w:r w:rsidR="000F6755" w:rsidRPr="00272EF4">
              <w:rPr>
                <w:rFonts w:cs="Times New Roman"/>
                <w:sz w:val="18"/>
                <w:szCs w:val="18"/>
              </w:rPr>
              <w:t xml:space="preserve">; </w:t>
            </w:r>
            <w:proofErr w:type="spellStart"/>
            <w:r w:rsidR="000F6755" w:rsidRPr="00272EF4">
              <w:rPr>
                <w:rFonts w:cs="Times New Roman"/>
                <w:sz w:val="18"/>
                <w:szCs w:val="18"/>
              </w:rPr>
              <w:t>Mathivathanan</w:t>
            </w:r>
            <w:proofErr w:type="spellEnd"/>
            <w:r w:rsidR="000F6755" w:rsidRPr="00272EF4">
              <w:rPr>
                <w:rFonts w:cs="Times New Roman"/>
                <w:sz w:val="18"/>
                <w:szCs w:val="18"/>
              </w:rPr>
              <w:t xml:space="preserve"> et al., 2018</w:t>
            </w:r>
          </w:p>
        </w:tc>
      </w:tr>
      <w:tr w:rsidR="0045563C" w:rsidRPr="00922A2A" w14:paraId="370EAFC8" w14:textId="77777777" w:rsidTr="00881078">
        <w:tc>
          <w:tcPr>
            <w:tcW w:w="1615" w:type="dxa"/>
            <w:vMerge/>
          </w:tcPr>
          <w:p w14:paraId="5DAE5E82" w14:textId="77777777" w:rsidR="0045563C" w:rsidRPr="0045563C" w:rsidRDefault="0045563C" w:rsidP="00881078">
            <w:pPr>
              <w:rPr>
                <w:rFonts w:cs="Times New Roman"/>
                <w:sz w:val="18"/>
                <w:szCs w:val="18"/>
              </w:rPr>
            </w:pPr>
          </w:p>
        </w:tc>
        <w:tc>
          <w:tcPr>
            <w:tcW w:w="2070" w:type="dxa"/>
            <w:vAlign w:val="center"/>
          </w:tcPr>
          <w:p w14:paraId="056C76F3" w14:textId="77777777" w:rsidR="0045563C" w:rsidRPr="0045563C" w:rsidRDefault="0045563C" w:rsidP="00881078">
            <w:pPr>
              <w:rPr>
                <w:rFonts w:cs="Times New Roman"/>
                <w:sz w:val="18"/>
                <w:szCs w:val="18"/>
              </w:rPr>
            </w:pPr>
            <w:r w:rsidRPr="0045563C">
              <w:rPr>
                <w:rFonts w:cs="Times New Roman"/>
                <w:sz w:val="18"/>
                <w:szCs w:val="18"/>
              </w:rPr>
              <w:t>Technical expertise availability and investment in R&amp;D for green practices</w:t>
            </w:r>
            <w:r w:rsidR="00734A15">
              <w:rPr>
                <w:rFonts w:cs="Times New Roman"/>
                <w:sz w:val="18"/>
                <w:szCs w:val="18"/>
              </w:rPr>
              <w:t xml:space="preserve"> (EN</w:t>
            </w:r>
            <w:r>
              <w:rPr>
                <w:rFonts w:cs="Times New Roman"/>
                <w:sz w:val="18"/>
                <w:szCs w:val="18"/>
              </w:rPr>
              <w:t>2)</w:t>
            </w:r>
          </w:p>
        </w:tc>
        <w:tc>
          <w:tcPr>
            <w:tcW w:w="3060" w:type="dxa"/>
            <w:vAlign w:val="center"/>
          </w:tcPr>
          <w:p w14:paraId="2D1BF3F6" w14:textId="46E395AC" w:rsidR="0045563C" w:rsidRPr="0045563C" w:rsidRDefault="007A2589">
            <w:pPr>
              <w:rPr>
                <w:rFonts w:cs="Times New Roman"/>
                <w:sz w:val="18"/>
                <w:szCs w:val="18"/>
              </w:rPr>
            </w:pPr>
            <w:r>
              <w:rPr>
                <w:rFonts w:cs="Times New Roman"/>
                <w:sz w:val="18"/>
                <w:szCs w:val="18"/>
              </w:rPr>
              <w:t>A</w:t>
            </w:r>
            <w:r w:rsidR="0045563C" w:rsidRPr="0045563C">
              <w:rPr>
                <w:rFonts w:cs="Times New Roman"/>
                <w:sz w:val="18"/>
                <w:szCs w:val="18"/>
              </w:rPr>
              <w:t xml:space="preserve">vailability of technical expertise and research facilities to manage and </w:t>
            </w:r>
            <w:r>
              <w:rPr>
                <w:rFonts w:cs="Times New Roman"/>
                <w:sz w:val="18"/>
                <w:szCs w:val="18"/>
              </w:rPr>
              <w:t>complete</w:t>
            </w:r>
            <w:r w:rsidR="0045563C" w:rsidRPr="0045563C">
              <w:rPr>
                <w:rFonts w:cs="Times New Roman"/>
                <w:sz w:val="18"/>
                <w:szCs w:val="18"/>
              </w:rPr>
              <w:t xml:space="preserve"> green and sustainable practices in organizations.</w:t>
            </w:r>
          </w:p>
        </w:tc>
        <w:tc>
          <w:tcPr>
            <w:tcW w:w="2605" w:type="dxa"/>
            <w:vAlign w:val="center"/>
          </w:tcPr>
          <w:p w14:paraId="246AFA3D" w14:textId="29F703A6" w:rsidR="0045563C" w:rsidRPr="0045563C" w:rsidRDefault="0045563C" w:rsidP="00881078">
            <w:pPr>
              <w:rPr>
                <w:rFonts w:cs="Times New Roman"/>
                <w:sz w:val="18"/>
                <w:szCs w:val="18"/>
              </w:rPr>
            </w:pPr>
            <w:r w:rsidRPr="0045563C">
              <w:rPr>
                <w:rFonts w:cs="Times New Roman"/>
                <w:sz w:val="18"/>
                <w:szCs w:val="18"/>
              </w:rPr>
              <w:t xml:space="preserve">Kammerer, 2009; </w:t>
            </w:r>
            <w:proofErr w:type="spellStart"/>
            <w:r w:rsidRPr="0045563C">
              <w:rPr>
                <w:rFonts w:cs="Times New Roman"/>
                <w:sz w:val="18"/>
                <w:szCs w:val="18"/>
              </w:rPr>
              <w:t>Rennings</w:t>
            </w:r>
            <w:proofErr w:type="spellEnd"/>
            <w:r w:rsidRPr="0045563C">
              <w:rPr>
                <w:rFonts w:cs="Times New Roman"/>
                <w:sz w:val="18"/>
                <w:szCs w:val="18"/>
              </w:rPr>
              <w:t xml:space="preserve"> and Rammer, 2009; Lin and Ho, 2011; </w:t>
            </w:r>
            <w:proofErr w:type="spellStart"/>
            <w:r w:rsidRPr="0045563C">
              <w:rPr>
                <w:rFonts w:cs="Times New Roman"/>
                <w:sz w:val="18"/>
                <w:szCs w:val="18"/>
              </w:rPr>
              <w:t>Horbach</w:t>
            </w:r>
            <w:proofErr w:type="spellEnd"/>
            <w:r w:rsidRPr="0045563C">
              <w:rPr>
                <w:rFonts w:cs="Times New Roman"/>
                <w:sz w:val="18"/>
                <w:szCs w:val="18"/>
              </w:rPr>
              <w:t xml:space="preserve"> et al., 2012; Shen et al., 2013; </w:t>
            </w:r>
            <w:proofErr w:type="spellStart"/>
            <w:r w:rsidRPr="0045563C">
              <w:rPr>
                <w:rFonts w:cs="Times New Roman"/>
                <w:sz w:val="18"/>
                <w:szCs w:val="18"/>
              </w:rPr>
              <w:t>Triguero</w:t>
            </w:r>
            <w:proofErr w:type="spellEnd"/>
            <w:r w:rsidRPr="0045563C">
              <w:rPr>
                <w:rFonts w:cs="Times New Roman"/>
                <w:sz w:val="18"/>
                <w:szCs w:val="18"/>
              </w:rPr>
              <w:t xml:space="preserve"> et al., 2013; Kannan et al., 2014; </w:t>
            </w:r>
            <w:proofErr w:type="spellStart"/>
            <w:r w:rsidRPr="0045563C">
              <w:rPr>
                <w:rFonts w:cs="Times New Roman"/>
                <w:sz w:val="18"/>
                <w:szCs w:val="18"/>
              </w:rPr>
              <w:t>Dangelico</w:t>
            </w:r>
            <w:proofErr w:type="spellEnd"/>
            <w:r w:rsidRPr="0045563C">
              <w:rPr>
                <w:rFonts w:cs="Times New Roman"/>
                <w:sz w:val="18"/>
                <w:szCs w:val="18"/>
              </w:rPr>
              <w:t>, 2016; Tariq et al., 2017</w:t>
            </w:r>
            <w:r w:rsidR="004D2ECD">
              <w:rPr>
                <w:rFonts w:cs="Times New Roman"/>
                <w:sz w:val="18"/>
                <w:szCs w:val="18"/>
              </w:rPr>
              <w:t xml:space="preserve">; </w:t>
            </w:r>
            <w:r w:rsidR="004D2ECD" w:rsidRPr="00272EF4">
              <w:rPr>
                <w:rFonts w:cs="Times New Roman"/>
                <w:sz w:val="18"/>
                <w:szCs w:val="18"/>
              </w:rPr>
              <w:t>Das, 2018</w:t>
            </w:r>
            <w:r w:rsidR="00E30952" w:rsidRPr="00272EF4">
              <w:rPr>
                <w:rFonts w:cs="Times New Roman"/>
                <w:sz w:val="18"/>
                <w:szCs w:val="18"/>
              </w:rPr>
              <w:t xml:space="preserve">; Li and </w:t>
            </w:r>
            <w:proofErr w:type="spellStart"/>
            <w:r w:rsidR="00E30952" w:rsidRPr="00272EF4">
              <w:rPr>
                <w:rFonts w:cs="Times New Roman"/>
                <w:sz w:val="18"/>
                <w:szCs w:val="18"/>
              </w:rPr>
              <w:t>Mathiyazhagan</w:t>
            </w:r>
            <w:proofErr w:type="spellEnd"/>
            <w:r w:rsidR="00E30952" w:rsidRPr="00272EF4">
              <w:rPr>
                <w:rFonts w:cs="Times New Roman"/>
                <w:sz w:val="18"/>
                <w:szCs w:val="18"/>
              </w:rPr>
              <w:t>, 2018</w:t>
            </w:r>
          </w:p>
        </w:tc>
      </w:tr>
      <w:tr w:rsidR="0045563C" w:rsidRPr="00922A2A" w14:paraId="44F7699C" w14:textId="77777777" w:rsidTr="00881078">
        <w:tc>
          <w:tcPr>
            <w:tcW w:w="1615" w:type="dxa"/>
            <w:vMerge/>
          </w:tcPr>
          <w:p w14:paraId="497A5948" w14:textId="77777777" w:rsidR="0045563C" w:rsidRPr="0045563C" w:rsidRDefault="0045563C" w:rsidP="00881078">
            <w:pPr>
              <w:rPr>
                <w:rFonts w:cs="Times New Roman"/>
                <w:sz w:val="18"/>
                <w:szCs w:val="18"/>
              </w:rPr>
            </w:pPr>
          </w:p>
        </w:tc>
        <w:tc>
          <w:tcPr>
            <w:tcW w:w="2070" w:type="dxa"/>
            <w:vAlign w:val="center"/>
          </w:tcPr>
          <w:p w14:paraId="75BFFFE3" w14:textId="77777777" w:rsidR="0045563C" w:rsidRPr="0045563C" w:rsidRDefault="0045563C" w:rsidP="00881078">
            <w:pPr>
              <w:rPr>
                <w:rFonts w:cs="Times New Roman"/>
                <w:sz w:val="18"/>
                <w:szCs w:val="18"/>
              </w:rPr>
            </w:pPr>
            <w:r w:rsidRPr="0045563C">
              <w:rPr>
                <w:rFonts w:cs="Times New Roman"/>
                <w:sz w:val="18"/>
                <w:szCs w:val="18"/>
              </w:rPr>
              <w:t>Green logistics capabilities development</w:t>
            </w:r>
            <w:r w:rsidR="00734A15">
              <w:rPr>
                <w:rFonts w:cs="Times New Roman"/>
                <w:sz w:val="18"/>
                <w:szCs w:val="18"/>
              </w:rPr>
              <w:t xml:space="preserve"> (EN</w:t>
            </w:r>
            <w:r>
              <w:rPr>
                <w:rFonts w:cs="Times New Roman"/>
                <w:sz w:val="18"/>
                <w:szCs w:val="18"/>
              </w:rPr>
              <w:t>3)</w:t>
            </w:r>
          </w:p>
        </w:tc>
        <w:tc>
          <w:tcPr>
            <w:tcW w:w="3060" w:type="dxa"/>
            <w:vAlign w:val="center"/>
          </w:tcPr>
          <w:p w14:paraId="61C89469" w14:textId="23F1BB1B" w:rsidR="0045563C" w:rsidRPr="0045563C" w:rsidRDefault="007A2589">
            <w:pPr>
              <w:rPr>
                <w:rFonts w:cs="Times New Roman"/>
                <w:sz w:val="18"/>
                <w:szCs w:val="18"/>
              </w:rPr>
            </w:pPr>
            <w:r>
              <w:rPr>
                <w:rFonts w:cs="Times New Roman"/>
                <w:sz w:val="18"/>
                <w:szCs w:val="18"/>
              </w:rPr>
              <w:t>O</w:t>
            </w:r>
            <w:r w:rsidR="0045563C" w:rsidRPr="0045563C">
              <w:rPr>
                <w:rFonts w:cs="Times New Roman"/>
                <w:sz w:val="18"/>
                <w:szCs w:val="18"/>
              </w:rPr>
              <w:t>rganizations capabilities to pack</w:t>
            </w:r>
            <w:r>
              <w:rPr>
                <w:rFonts w:cs="Times New Roman"/>
                <w:sz w:val="18"/>
                <w:szCs w:val="18"/>
              </w:rPr>
              <w:t>age</w:t>
            </w:r>
            <w:r w:rsidR="0045563C" w:rsidRPr="0045563C">
              <w:rPr>
                <w:rFonts w:cs="Times New Roman"/>
                <w:sz w:val="18"/>
                <w:szCs w:val="18"/>
              </w:rPr>
              <w:t>, label and transport products in an environmental</w:t>
            </w:r>
            <w:r>
              <w:rPr>
                <w:rFonts w:cs="Times New Roman"/>
                <w:sz w:val="18"/>
                <w:szCs w:val="18"/>
              </w:rPr>
              <w:t>ly</w:t>
            </w:r>
            <w:r w:rsidR="0045563C" w:rsidRPr="0045563C">
              <w:rPr>
                <w:rFonts w:cs="Times New Roman"/>
                <w:sz w:val="18"/>
                <w:szCs w:val="18"/>
              </w:rPr>
              <w:t xml:space="preserve"> friendly manner.</w:t>
            </w:r>
          </w:p>
        </w:tc>
        <w:tc>
          <w:tcPr>
            <w:tcW w:w="2605" w:type="dxa"/>
            <w:vAlign w:val="center"/>
          </w:tcPr>
          <w:p w14:paraId="66F25E2D" w14:textId="0B826A07" w:rsidR="0045563C" w:rsidRPr="0045563C" w:rsidRDefault="0045563C" w:rsidP="00881078">
            <w:pPr>
              <w:rPr>
                <w:rFonts w:cs="Times New Roman"/>
                <w:sz w:val="18"/>
                <w:szCs w:val="18"/>
              </w:rPr>
            </w:pPr>
            <w:r w:rsidRPr="0045563C">
              <w:rPr>
                <w:rFonts w:cs="Times New Roman"/>
                <w:sz w:val="18"/>
                <w:szCs w:val="18"/>
              </w:rPr>
              <w:t xml:space="preserve">Rao and Holt, 2005; Zhu et al., 2008; Liu et al., 2011; Wang et al., 2012;  Kannan et al., 2014; Hashemi et al., 2015; </w:t>
            </w:r>
            <w:proofErr w:type="spellStart"/>
            <w:r w:rsidRPr="0045563C">
              <w:rPr>
                <w:rFonts w:cs="Times New Roman"/>
                <w:sz w:val="18"/>
                <w:szCs w:val="18"/>
              </w:rPr>
              <w:t>Jabbour</w:t>
            </w:r>
            <w:proofErr w:type="spellEnd"/>
            <w:r w:rsidRPr="0045563C">
              <w:rPr>
                <w:rFonts w:cs="Times New Roman"/>
                <w:sz w:val="18"/>
                <w:szCs w:val="18"/>
              </w:rPr>
              <w:t xml:space="preserve"> et al., 2015; Luthra et al., 2017</w:t>
            </w:r>
            <w:r w:rsidR="00825A44">
              <w:rPr>
                <w:rFonts w:cs="Times New Roman"/>
                <w:sz w:val="18"/>
                <w:szCs w:val="18"/>
              </w:rPr>
              <w:t xml:space="preserve">; </w:t>
            </w:r>
            <w:proofErr w:type="spellStart"/>
            <w:r w:rsidR="00825A44" w:rsidRPr="00272EF4">
              <w:rPr>
                <w:rFonts w:cs="Times New Roman"/>
                <w:sz w:val="18"/>
                <w:szCs w:val="18"/>
              </w:rPr>
              <w:t>Golini</w:t>
            </w:r>
            <w:proofErr w:type="spellEnd"/>
            <w:r w:rsidR="00825A44" w:rsidRPr="00272EF4">
              <w:rPr>
                <w:rFonts w:cs="Times New Roman"/>
                <w:sz w:val="18"/>
                <w:szCs w:val="18"/>
              </w:rPr>
              <w:t xml:space="preserve">   et al., 2017</w:t>
            </w:r>
            <w:r w:rsidR="00B95829" w:rsidRPr="00272EF4">
              <w:rPr>
                <w:rFonts w:cs="Times New Roman"/>
                <w:sz w:val="18"/>
                <w:szCs w:val="18"/>
              </w:rPr>
              <w:t xml:space="preserve">; </w:t>
            </w:r>
            <w:proofErr w:type="spellStart"/>
            <w:r w:rsidR="00B95829" w:rsidRPr="00272EF4">
              <w:rPr>
                <w:rFonts w:cs="Times New Roman"/>
                <w:sz w:val="18"/>
                <w:szCs w:val="18"/>
              </w:rPr>
              <w:t>Mathivathanan</w:t>
            </w:r>
            <w:proofErr w:type="spellEnd"/>
            <w:r w:rsidR="00B95829" w:rsidRPr="00272EF4">
              <w:rPr>
                <w:rFonts w:cs="Times New Roman"/>
                <w:sz w:val="18"/>
                <w:szCs w:val="18"/>
              </w:rPr>
              <w:t xml:space="preserve"> et al., 2018</w:t>
            </w:r>
          </w:p>
          <w:p w14:paraId="7B13E2F9" w14:textId="77777777" w:rsidR="0045563C" w:rsidRPr="0045563C" w:rsidRDefault="0045563C" w:rsidP="00881078">
            <w:pPr>
              <w:rPr>
                <w:rFonts w:cs="Times New Roman"/>
                <w:sz w:val="18"/>
                <w:szCs w:val="18"/>
              </w:rPr>
            </w:pPr>
          </w:p>
        </w:tc>
      </w:tr>
      <w:tr w:rsidR="0045563C" w:rsidRPr="00922A2A" w14:paraId="7FFCED61" w14:textId="77777777" w:rsidTr="00881078">
        <w:tc>
          <w:tcPr>
            <w:tcW w:w="1615" w:type="dxa"/>
            <w:vMerge/>
          </w:tcPr>
          <w:p w14:paraId="629B68F3" w14:textId="77777777" w:rsidR="0045563C" w:rsidRPr="0045563C" w:rsidRDefault="0045563C" w:rsidP="00881078">
            <w:pPr>
              <w:rPr>
                <w:rFonts w:cs="Times New Roman"/>
                <w:sz w:val="18"/>
                <w:szCs w:val="18"/>
              </w:rPr>
            </w:pPr>
          </w:p>
        </w:tc>
        <w:tc>
          <w:tcPr>
            <w:tcW w:w="2070" w:type="dxa"/>
            <w:vAlign w:val="center"/>
          </w:tcPr>
          <w:p w14:paraId="7F1625F7" w14:textId="77777777" w:rsidR="0045563C" w:rsidRPr="0045563C" w:rsidRDefault="0045563C" w:rsidP="00881078">
            <w:pPr>
              <w:rPr>
                <w:rFonts w:cs="Times New Roman"/>
                <w:sz w:val="18"/>
                <w:szCs w:val="18"/>
              </w:rPr>
            </w:pPr>
            <w:r w:rsidRPr="0045563C">
              <w:rPr>
                <w:rFonts w:cs="Times New Roman"/>
                <w:sz w:val="18"/>
                <w:szCs w:val="18"/>
              </w:rPr>
              <w:t>Green manufacturing and operational capabilities development</w:t>
            </w:r>
            <w:r w:rsidR="00734A15">
              <w:rPr>
                <w:rFonts w:cs="Times New Roman"/>
                <w:sz w:val="18"/>
                <w:szCs w:val="18"/>
              </w:rPr>
              <w:t xml:space="preserve"> (EN</w:t>
            </w:r>
            <w:r>
              <w:rPr>
                <w:rFonts w:cs="Times New Roman"/>
                <w:sz w:val="18"/>
                <w:szCs w:val="18"/>
              </w:rPr>
              <w:t>4)</w:t>
            </w:r>
          </w:p>
        </w:tc>
        <w:tc>
          <w:tcPr>
            <w:tcW w:w="3060" w:type="dxa"/>
            <w:vAlign w:val="center"/>
          </w:tcPr>
          <w:p w14:paraId="0FBB5FF5" w14:textId="2578491E" w:rsidR="0045563C" w:rsidRPr="0045563C" w:rsidRDefault="007A2589">
            <w:pPr>
              <w:rPr>
                <w:rFonts w:cs="Times New Roman"/>
                <w:sz w:val="18"/>
                <w:szCs w:val="18"/>
              </w:rPr>
            </w:pPr>
            <w:r>
              <w:rPr>
                <w:rFonts w:cs="Times New Roman"/>
                <w:sz w:val="18"/>
                <w:szCs w:val="18"/>
              </w:rPr>
              <w:t>A</w:t>
            </w:r>
            <w:r w:rsidR="0045563C" w:rsidRPr="0045563C">
              <w:rPr>
                <w:rFonts w:cs="Times New Roman"/>
                <w:sz w:val="18"/>
                <w:szCs w:val="18"/>
              </w:rPr>
              <w:t>doption of innovative manufacturing practices to minimize energy consumption and waste in production.</w:t>
            </w:r>
          </w:p>
        </w:tc>
        <w:tc>
          <w:tcPr>
            <w:tcW w:w="2605" w:type="dxa"/>
            <w:vAlign w:val="center"/>
          </w:tcPr>
          <w:p w14:paraId="225CEAC9" w14:textId="77777777" w:rsidR="0045563C" w:rsidRPr="0045563C" w:rsidRDefault="0045563C" w:rsidP="00881078">
            <w:pPr>
              <w:rPr>
                <w:rFonts w:cs="Times New Roman"/>
                <w:sz w:val="18"/>
                <w:szCs w:val="18"/>
              </w:rPr>
            </w:pPr>
            <w:r w:rsidRPr="0045563C">
              <w:rPr>
                <w:rFonts w:cs="Times New Roman"/>
                <w:sz w:val="18"/>
                <w:szCs w:val="18"/>
              </w:rPr>
              <w:t xml:space="preserve">Zhu et al., 2008; Nelson and Winter 2009; Tsai et al., 2012; </w:t>
            </w:r>
            <w:proofErr w:type="spellStart"/>
            <w:r w:rsidRPr="0045563C">
              <w:rPr>
                <w:rFonts w:cs="Times New Roman"/>
                <w:sz w:val="18"/>
                <w:szCs w:val="18"/>
              </w:rPr>
              <w:t>Triguero</w:t>
            </w:r>
            <w:proofErr w:type="spellEnd"/>
            <w:r w:rsidRPr="0045563C">
              <w:rPr>
                <w:rFonts w:cs="Times New Roman"/>
                <w:sz w:val="18"/>
                <w:szCs w:val="18"/>
              </w:rPr>
              <w:t xml:space="preserve"> et al., 2013;  </w:t>
            </w:r>
            <w:proofErr w:type="spellStart"/>
            <w:r w:rsidRPr="0045563C">
              <w:rPr>
                <w:rFonts w:cs="Times New Roman"/>
                <w:sz w:val="18"/>
                <w:szCs w:val="18"/>
              </w:rPr>
              <w:t>Maruthi</w:t>
            </w:r>
            <w:proofErr w:type="spellEnd"/>
            <w:r w:rsidRPr="0045563C">
              <w:rPr>
                <w:rFonts w:cs="Times New Roman"/>
                <w:sz w:val="18"/>
                <w:szCs w:val="18"/>
              </w:rPr>
              <w:t xml:space="preserve"> and Rashmi, 2015; </w:t>
            </w:r>
            <w:proofErr w:type="spellStart"/>
            <w:r w:rsidRPr="0045563C">
              <w:rPr>
                <w:rFonts w:cs="Times New Roman"/>
                <w:sz w:val="18"/>
                <w:szCs w:val="18"/>
              </w:rPr>
              <w:t>Somsuk</w:t>
            </w:r>
            <w:proofErr w:type="spellEnd"/>
            <w:r w:rsidRPr="0045563C">
              <w:rPr>
                <w:rFonts w:cs="Times New Roman"/>
                <w:sz w:val="18"/>
                <w:szCs w:val="18"/>
              </w:rPr>
              <w:t xml:space="preserve"> and</w:t>
            </w:r>
          </w:p>
          <w:p w14:paraId="61A7DE02" w14:textId="1B5725AA" w:rsidR="0045563C" w:rsidRPr="0045563C" w:rsidRDefault="0045563C" w:rsidP="00881078">
            <w:pPr>
              <w:rPr>
                <w:rFonts w:cs="Times New Roman"/>
                <w:sz w:val="18"/>
                <w:szCs w:val="18"/>
              </w:rPr>
            </w:pPr>
            <w:proofErr w:type="spellStart"/>
            <w:r w:rsidRPr="0045563C">
              <w:rPr>
                <w:rFonts w:cs="Times New Roman"/>
                <w:sz w:val="18"/>
                <w:szCs w:val="18"/>
              </w:rPr>
              <w:t>Laosirihongthong</w:t>
            </w:r>
            <w:proofErr w:type="spellEnd"/>
            <w:r w:rsidRPr="0045563C">
              <w:rPr>
                <w:rFonts w:cs="Times New Roman"/>
                <w:sz w:val="18"/>
                <w:szCs w:val="18"/>
              </w:rPr>
              <w:t>, 2016</w:t>
            </w:r>
            <w:r w:rsidR="006068CE" w:rsidRPr="00272EF4">
              <w:rPr>
                <w:rFonts w:cs="Times New Roman"/>
                <w:sz w:val="18"/>
                <w:szCs w:val="18"/>
              </w:rPr>
              <w:t>; Ansari and Kant, 2017</w:t>
            </w:r>
          </w:p>
        </w:tc>
      </w:tr>
      <w:tr w:rsidR="0045563C" w:rsidRPr="00922A2A" w14:paraId="3B244C44" w14:textId="77777777" w:rsidTr="00881078">
        <w:tc>
          <w:tcPr>
            <w:tcW w:w="1615" w:type="dxa"/>
            <w:vMerge/>
          </w:tcPr>
          <w:p w14:paraId="252BAFB4" w14:textId="77777777" w:rsidR="0045563C" w:rsidRPr="0045563C" w:rsidRDefault="0045563C" w:rsidP="00881078">
            <w:pPr>
              <w:rPr>
                <w:rFonts w:cs="Times New Roman"/>
                <w:sz w:val="18"/>
                <w:szCs w:val="18"/>
              </w:rPr>
            </w:pPr>
          </w:p>
        </w:tc>
        <w:tc>
          <w:tcPr>
            <w:tcW w:w="2070" w:type="dxa"/>
            <w:vAlign w:val="center"/>
          </w:tcPr>
          <w:p w14:paraId="180063D6" w14:textId="77777777" w:rsidR="0045563C" w:rsidRPr="0045563C" w:rsidRDefault="0045563C" w:rsidP="00881078">
            <w:pPr>
              <w:rPr>
                <w:rFonts w:cs="Times New Roman"/>
                <w:sz w:val="18"/>
                <w:szCs w:val="18"/>
              </w:rPr>
            </w:pPr>
            <w:r w:rsidRPr="0045563C">
              <w:rPr>
                <w:rFonts w:cs="Times New Roman"/>
                <w:sz w:val="18"/>
                <w:szCs w:val="18"/>
              </w:rPr>
              <w:t>Environment management commitment and initiatives</w:t>
            </w:r>
            <w:r w:rsidR="00734A15">
              <w:rPr>
                <w:rFonts w:cs="Times New Roman"/>
                <w:sz w:val="18"/>
                <w:szCs w:val="18"/>
              </w:rPr>
              <w:t xml:space="preserve"> (EN</w:t>
            </w:r>
            <w:r>
              <w:rPr>
                <w:rFonts w:cs="Times New Roman"/>
                <w:sz w:val="18"/>
                <w:szCs w:val="18"/>
              </w:rPr>
              <w:t>5)</w:t>
            </w:r>
            <w:r w:rsidRPr="0045563C">
              <w:rPr>
                <w:rFonts w:cs="Times New Roman"/>
                <w:sz w:val="18"/>
                <w:szCs w:val="18"/>
              </w:rPr>
              <w:t xml:space="preserve"> </w:t>
            </w:r>
          </w:p>
        </w:tc>
        <w:tc>
          <w:tcPr>
            <w:tcW w:w="3060" w:type="dxa"/>
            <w:vAlign w:val="center"/>
          </w:tcPr>
          <w:p w14:paraId="6202BB3E" w14:textId="3335B4D6" w:rsidR="0045563C" w:rsidRPr="0045563C" w:rsidRDefault="00BF2672">
            <w:pPr>
              <w:rPr>
                <w:rFonts w:cs="Times New Roman"/>
                <w:sz w:val="18"/>
                <w:szCs w:val="18"/>
              </w:rPr>
            </w:pPr>
            <w:r>
              <w:rPr>
                <w:rFonts w:cs="Times New Roman"/>
                <w:sz w:val="18"/>
                <w:szCs w:val="18"/>
              </w:rPr>
              <w:t>I</w:t>
            </w:r>
            <w:r w:rsidR="0045563C" w:rsidRPr="0045563C">
              <w:rPr>
                <w:rFonts w:cs="Times New Roman"/>
                <w:sz w:val="18"/>
                <w:szCs w:val="18"/>
              </w:rPr>
              <w:t>mplementation and adoption of various environmental policies and standards in organizations.</w:t>
            </w:r>
          </w:p>
        </w:tc>
        <w:tc>
          <w:tcPr>
            <w:tcW w:w="2605" w:type="dxa"/>
            <w:vAlign w:val="center"/>
          </w:tcPr>
          <w:p w14:paraId="1DD623B3" w14:textId="2F6B33D8" w:rsidR="0045563C" w:rsidRPr="0045563C" w:rsidRDefault="0045563C" w:rsidP="00881078">
            <w:pPr>
              <w:rPr>
                <w:rFonts w:cs="Times New Roman"/>
                <w:sz w:val="18"/>
                <w:szCs w:val="18"/>
              </w:rPr>
            </w:pPr>
            <w:r w:rsidRPr="0045563C">
              <w:rPr>
                <w:rFonts w:cs="Times New Roman"/>
                <w:sz w:val="18"/>
                <w:szCs w:val="18"/>
              </w:rPr>
              <w:t>Zhu and Sarkis, 2006; Simpson et al., 2007; Li</w:t>
            </w:r>
            <w:r w:rsidR="001B4EC5">
              <w:rPr>
                <w:rFonts w:cs="Times New Roman"/>
                <w:sz w:val="18"/>
                <w:szCs w:val="18"/>
              </w:rPr>
              <w:t xml:space="preserve">n and </w:t>
            </w:r>
            <w:proofErr w:type="spellStart"/>
            <w:r w:rsidR="001B4EC5">
              <w:rPr>
                <w:rFonts w:cs="Times New Roman"/>
                <w:sz w:val="18"/>
                <w:szCs w:val="18"/>
              </w:rPr>
              <w:t>Juang</w:t>
            </w:r>
            <w:proofErr w:type="spellEnd"/>
            <w:r w:rsidR="001B4EC5">
              <w:rPr>
                <w:rFonts w:cs="Times New Roman"/>
                <w:sz w:val="18"/>
                <w:szCs w:val="18"/>
              </w:rPr>
              <w:t>, 2008; Wagner, 2008</w:t>
            </w:r>
            <w:r w:rsidRPr="0045563C">
              <w:rPr>
                <w:rFonts w:cs="Times New Roman"/>
                <w:sz w:val="18"/>
                <w:szCs w:val="18"/>
              </w:rPr>
              <w:t xml:space="preserve">; Tsai et al., 2012; Inoue et al., 2013; Shen et al., 2013; Lee et al., 2014; Hashemi et al., 2015; </w:t>
            </w:r>
            <w:proofErr w:type="spellStart"/>
            <w:r w:rsidRPr="0045563C">
              <w:rPr>
                <w:rFonts w:cs="Times New Roman"/>
                <w:sz w:val="18"/>
                <w:szCs w:val="18"/>
              </w:rPr>
              <w:t>Somsuk</w:t>
            </w:r>
            <w:proofErr w:type="spellEnd"/>
            <w:r w:rsidRPr="0045563C">
              <w:rPr>
                <w:rFonts w:cs="Times New Roman"/>
                <w:sz w:val="18"/>
                <w:szCs w:val="18"/>
              </w:rPr>
              <w:t xml:space="preserve"> and </w:t>
            </w:r>
            <w:proofErr w:type="spellStart"/>
            <w:r w:rsidRPr="0045563C">
              <w:rPr>
                <w:rFonts w:cs="Times New Roman"/>
                <w:sz w:val="18"/>
                <w:szCs w:val="18"/>
              </w:rPr>
              <w:t>Laosirihongthong</w:t>
            </w:r>
            <w:proofErr w:type="spellEnd"/>
            <w:r w:rsidRPr="0045563C">
              <w:rPr>
                <w:rFonts w:cs="Times New Roman"/>
                <w:sz w:val="18"/>
                <w:szCs w:val="18"/>
              </w:rPr>
              <w:t>, 2016; Tariq et al., 2017</w:t>
            </w:r>
            <w:r w:rsidR="00014040" w:rsidRPr="00272EF4">
              <w:rPr>
                <w:rFonts w:cs="Times New Roman"/>
                <w:sz w:val="18"/>
                <w:szCs w:val="18"/>
              </w:rPr>
              <w:t>; Das, 2018</w:t>
            </w:r>
          </w:p>
        </w:tc>
      </w:tr>
      <w:tr w:rsidR="0045563C" w:rsidRPr="00922A2A" w14:paraId="5CFFF1C7" w14:textId="77777777" w:rsidTr="00881078">
        <w:tc>
          <w:tcPr>
            <w:tcW w:w="1615" w:type="dxa"/>
            <w:vMerge/>
          </w:tcPr>
          <w:p w14:paraId="7A8E960E" w14:textId="77777777" w:rsidR="0045563C" w:rsidRPr="0045563C" w:rsidRDefault="0045563C" w:rsidP="00881078">
            <w:pPr>
              <w:rPr>
                <w:rFonts w:cs="Times New Roman"/>
                <w:sz w:val="18"/>
                <w:szCs w:val="18"/>
              </w:rPr>
            </w:pPr>
          </w:p>
        </w:tc>
        <w:tc>
          <w:tcPr>
            <w:tcW w:w="2070" w:type="dxa"/>
            <w:vAlign w:val="center"/>
          </w:tcPr>
          <w:p w14:paraId="4B1F909F" w14:textId="77777777" w:rsidR="0045563C" w:rsidRPr="0045563C" w:rsidRDefault="0045563C" w:rsidP="00881078">
            <w:pPr>
              <w:rPr>
                <w:rFonts w:cs="Times New Roman"/>
                <w:sz w:val="18"/>
                <w:szCs w:val="18"/>
              </w:rPr>
            </w:pPr>
            <w:r w:rsidRPr="0045563C">
              <w:rPr>
                <w:rFonts w:cs="Times New Roman"/>
                <w:sz w:val="18"/>
                <w:szCs w:val="18"/>
              </w:rPr>
              <w:t>Designing products to reduce their impact on environment</w:t>
            </w:r>
            <w:r w:rsidR="00734A15">
              <w:rPr>
                <w:rFonts w:cs="Times New Roman"/>
                <w:sz w:val="18"/>
                <w:szCs w:val="18"/>
              </w:rPr>
              <w:t xml:space="preserve"> (EN</w:t>
            </w:r>
            <w:r>
              <w:rPr>
                <w:rFonts w:cs="Times New Roman"/>
                <w:sz w:val="18"/>
                <w:szCs w:val="18"/>
              </w:rPr>
              <w:t>6)</w:t>
            </w:r>
          </w:p>
        </w:tc>
        <w:tc>
          <w:tcPr>
            <w:tcW w:w="3060" w:type="dxa"/>
            <w:vAlign w:val="center"/>
          </w:tcPr>
          <w:p w14:paraId="14FBEF38" w14:textId="5CCE9428" w:rsidR="0045563C" w:rsidRPr="0045563C" w:rsidRDefault="00BF2672">
            <w:pPr>
              <w:rPr>
                <w:rFonts w:cs="Times New Roman"/>
                <w:sz w:val="18"/>
                <w:szCs w:val="18"/>
              </w:rPr>
            </w:pPr>
            <w:r>
              <w:rPr>
                <w:rFonts w:cs="Times New Roman"/>
                <w:sz w:val="18"/>
                <w:szCs w:val="18"/>
              </w:rPr>
              <w:t>O</w:t>
            </w:r>
            <w:r w:rsidR="0045563C" w:rsidRPr="0045563C">
              <w:rPr>
                <w:rFonts w:cs="Times New Roman"/>
                <w:sz w:val="18"/>
                <w:szCs w:val="18"/>
              </w:rPr>
              <w:t xml:space="preserve">rganization </w:t>
            </w:r>
            <w:r>
              <w:rPr>
                <w:rFonts w:cs="Times New Roman"/>
                <w:sz w:val="18"/>
                <w:szCs w:val="18"/>
              </w:rPr>
              <w:t xml:space="preserve">product </w:t>
            </w:r>
            <w:r w:rsidR="0045563C" w:rsidRPr="0045563C">
              <w:rPr>
                <w:rFonts w:cs="Times New Roman"/>
                <w:sz w:val="18"/>
                <w:szCs w:val="18"/>
              </w:rPr>
              <w:t xml:space="preserve">design to reduce </w:t>
            </w:r>
            <w:r>
              <w:rPr>
                <w:rFonts w:cs="Times New Roman"/>
                <w:sz w:val="18"/>
                <w:szCs w:val="18"/>
              </w:rPr>
              <w:t>e</w:t>
            </w:r>
            <w:r w:rsidR="0045563C" w:rsidRPr="0045563C">
              <w:rPr>
                <w:rFonts w:cs="Times New Roman"/>
                <w:sz w:val="18"/>
                <w:szCs w:val="18"/>
              </w:rPr>
              <w:t>nvironment</w:t>
            </w:r>
            <w:r>
              <w:rPr>
                <w:rFonts w:cs="Times New Roman"/>
                <w:sz w:val="18"/>
                <w:szCs w:val="18"/>
              </w:rPr>
              <w:t>al</w:t>
            </w:r>
            <w:r w:rsidR="0045563C" w:rsidRPr="0045563C">
              <w:rPr>
                <w:rFonts w:cs="Times New Roman"/>
                <w:sz w:val="18"/>
                <w:szCs w:val="18"/>
              </w:rPr>
              <w:t xml:space="preserve"> impact including using environmental friendly materials for products </w:t>
            </w:r>
            <w:r>
              <w:rPr>
                <w:rFonts w:cs="Times New Roman"/>
                <w:sz w:val="18"/>
                <w:szCs w:val="18"/>
              </w:rPr>
              <w:t>for easier</w:t>
            </w:r>
            <w:r w:rsidR="0045563C" w:rsidRPr="0045563C">
              <w:rPr>
                <w:rFonts w:cs="Times New Roman"/>
                <w:sz w:val="18"/>
                <w:szCs w:val="18"/>
              </w:rPr>
              <w:t xml:space="preserve"> dispos</w:t>
            </w:r>
            <w:r>
              <w:rPr>
                <w:rFonts w:cs="Times New Roman"/>
                <w:sz w:val="18"/>
                <w:szCs w:val="18"/>
              </w:rPr>
              <w:t>al</w:t>
            </w:r>
            <w:r w:rsidR="0045563C" w:rsidRPr="0045563C">
              <w:rPr>
                <w:rFonts w:cs="Times New Roman"/>
                <w:sz w:val="18"/>
                <w:szCs w:val="18"/>
              </w:rPr>
              <w:t xml:space="preserve"> a</w:t>
            </w:r>
            <w:r>
              <w:rPr>
                <w:rFonts w:cs="Times New Roman"/>
                <w:sz w:val="18"/>
                <w:szCs w:val="18"/>
              </w:rPr>
              <w:t>t</w:t>
            </w:r>
            <w:r w:rsidR="0045563C" w:rsidRPr="0045563C">
              <w:rPr>
                <w:rFonts w:cs="Times New Roman"/>
                <w:sz w:val="18"/>
                <w:szCs w:val="18"/>
              </w:rPr>
              <w:t xml:space="preserve"> </w:t>
            </w:r>
            <w:r>
              <w:rPr>
                <w:rFonts w:cs="Times New Roman"/>
                <w:sz w:val="18"/>
                <w:szCs w:val="18"/>
              </w:rPr>
              <w:t xml:space="preserve">end of </w:t>
            </w:r>
            <w:r w:rsidR="0045563C" w:rsidRPr="0045563C">
              <w:rPr>
                <w:rFonts w:cs="Times New Roman"/>
                <w:sz w:val="18"/>
                <w:szCs w:val="18"/>
              </w:rPr>
              <w:t xml:space="preserve">life. </w:t>
            </w:r>
          </w:p>
        </w:tc>
        <w:tc>
          <w:tcPr>
            <w:tcW w:w="2605" w:type="dxa"/>
            <w:vAlign w:val="center"/>
          </w:tcPr>
          <w:p w14:paraId="2014E773" w14:textId="6CCE1D31" w:rsidR="0045563C" w:rsidRPr="0045563C" w:rsidRDefault="0045563C" w:rsidP="00881078">
            <w:pPr>
              <w:rPr>
                <w:rFonts w:cs="Times New Roman"/>
                <w:sz w:val="18"/>
                <w:szCs w:val="18"/>
              </w:rPr>
            </w:pPr>
            <w:r w:rsidRPr="0045563C">
              <w:rPr>
                <w:rFonts w:cs="Times New Roman"/>
                <w:sz w:val="18"/>
                <w:szCs w:val="18"/>
              </w:rPr>
              <w:t>Moffat and Auer, 2006; Wagner, 2008; Tseng, 2011; Tseng and Chiu, 2012; Govindan et al., 2013; Bai and Sarkis, 2014; Kannan et al., 2014; Hashemi et al., 2015</w:t>
            </w:r>
            <w:r w:rsidR="006068CE">
              <w:rPr>
                <w:rFonts w:cs="Times New Roman"/>
                <w:sz w:val="18"/>
                <w:szCs w:val="18"/>
              </w:rPr>
              <w:t xml:space="preserve">; </w:t>
            </w:r>
            <w:r w:rsidR="006068CE" w:rsidRPr="00272EF4">
              <w:rPr>
                <w:rFonts w:cs="Times New Roman"/>
                <w:sz w:val="18"/>
                <w:szCs w:val="18"/>
              </w:rPr>
              <w:t>Ansari and Kant, 2017</w:t>
            </w:r>
          </w:p>
        </w:tc>
      </w:tr>
      <w:tr w:rsidR="0045563C" w:rsidRPr="00922A2A" w14:paraId="011CCFCF" w14:textId="77777777" w:rsidTr="00881078">
        <w:tc>
          <w:tcPr>
            <w:tcW w:w="1615" w:type="dxa"/>
            <w:vMerge/>
          </w:tcPr>
          <w:p w14:paraId="61EB58AD" w14:textId="77777777" w:rsidR="0045563C" w:rsidRPr="0045563C" w:rsidRDefault="0045563C" w:rsidP="00881078">
            <w:pPr>
              <w:rPr>
                <w:rFonts w:cs="Times New Roman"/>
                <w:sz w:val="18"/>
                <w:szCs w:val="18"/>
              </w:rPr>
            </w:pPr>
          </w:p>
        </w:tc>
        <w:tc>
          <w:tcPr>
            <w:tcW w:w="2070" w:type="dxa"/>
            <w:vAlign w:val="center"/>
          </w:tcPr>
          <w:p w14:paraId="1CB5C894" w14:textId="77777777" w:rsidR="0045563C" w:rsidRPr="0045563C" w:rsidRDefault="0045563C" w:rsidP="00881078">
            <w:pPr>
              <w:rPr>
                <w:rFonts w:cs="Times New Roman"/>
                <w:sz w:val="18"/>
                <w:szCs w:val="18"/>
              </w:rPr>
            </w:pPr>
            <w:r w:rsidRPr="0045563C">
              <w:rPr>
                <w:rFonts w:cs="Times New Roman"/>
                <w:sz w:val="18"/>
                <w:szCs w:val="18"/>
              </w:rPr>
              <w:t>Conducting regular environmental audits</w:t>
            </w:r>
            <w:r w:rsidR="00734A15">
              <w:rPr>
                <w:rFonts w:cs="Times New Roman"/>
                <w:sz w:val="18"/>
                <w:szCs w:val="18"/>
              </w:rPr>
              <w:t xml:space="preserve"> (EN</w:t>
            </w:r>
            <w:r>
              <w:rPr>
                <w:rFonts w:cs="Times New Roman"/>
                <w:sz w:val="18"/>
                <w:szCs w:val="18"/>
              </w:rPr>
              <w:t>7)</w:t>
            </w:r>
          </w:p>
        </w:tc>
        <w:tc>
          <w:tcPr>
            <w:tcW w:w="3060" w:type="dxa"/>
            <w:vAlign w:val="center"/>
          </w:tcPr>
          <w:p w14:paraId="04DCA68B" w14:textId="08B52758" w:rsidR="0045563C" w:rsidRPr="0045563C" w:rsidRDefault="00BF2672">
            <w:pPr>
              <w:rPr>
                <w:rFonts w:cs="Times New Roman"/>
                <w:sz w:val="18"/>
                <w:szCs w:val="18"/>
              </w:rPr>
            </w:pPr>
            <w:r>
              <w:rPr>
                <w:rFonts w:cs="Times New Roman"/>
                <w:sz w:val="18"/>
                <w:szCs w:val="18"/>
              </w:rPr>
              <w:t>Repeated</w:t>
            </w:r>
            <w:r w:rsidR="0045563C" w:rsidRPr="0045563C">
              <w:rPr>
                <w:rFonts w:cs="Times New Roman"/>
                <w:sz w:val="18"/>
                <w:szCs w:val="18"/>
              </w:rPr>
              <w:t xml:space="preserve"> auditing in organizations to ensure compliance with environmental standards.</w:t>
            </w:r>
          </w:p>
        </w:tc>
        <w:tc>
          <w:tcPr>
            <w:tcW w:w="2605" w:type="dxa"/>
            <w:vAlign w:val="center"/>
          </w:tcPr>
          <w:p w14:paraId="1FEDCEA2" w14:textId="2CF4C023" w:rsidR="0045563C" w:rsidRPr="0045563C" w:rsidRDefault="0045563C" w:rsidP="00881078">
            <w:pPr>
              <w:rPr>
                <w:rFonts w:cs="Times New Roman"/>
                <w:sz w:val="18"/>
                <w:szCs w:val="18"/>
              </w:rPr>
            </w:pPr>
            <w:r w:rsidRPr="0045563C">
              <w:rPr>
                <w:rFonts w:cs="Times New Roman"/>
                <w:sz w:val="18"/>
                <w:szCs w:val="18"/>
              </w:rPr>
              <w:t xml:space="preserve">Mahmood et al., 2013; Kannan et al., 2014; Hassan et al., 2016; </w:t>
            </w:r>
            <w:proofErr w:type="spellStart"/>
            <w:r w:rsidRPr="0045563C">
              <w:rPr>
                <w:rFonts w:cs="Times New Roman"/>
                <w:sz w:val="18"/>
                <w:szCs w:val="18"/>
              </w:rPr>
              <w:t>Somsuk</w:t>
            </w:r>
            <w:proofErr w:type="spellEnd"/>
            <w:r w:rsidRPr="0045563C">
              <w:rPr>
                <w:rFonts w:cs="Times New Roman"/>
                <w:sz w:val="18"/>
                <w:szCs w:val="18"/>
              </w:rPr>
              <w:t xml:space="preserve"> and </w:t>
            </w:r>
            <w:proofErr w:type="spellStart"/>
            <w:r w:rsidRPr="0045563C">
              <w:rPr>
                <w:rFonts w:cs="Times New Roman"/>
                <w:sz w:val="18"/>
                <w:szCs w:val="18"/>
              </w:rPr>
              <w:t>Laosirihongthong</w:t>
            </w:r>
            <w:proofErr w:type="spellEnd"/>
            <w:r w:rsidRPr="0045563C">
              <w:rPr>
                <w:rFonts w:cs="Times New Roman"/>
                <w:sz w:val="18"/>
                <w:szCs w:val="18"/>
              </w:rPr>
              <w:t xml:space="preserve">, </w:t>
            </w:r>
            <w:r w:rsidRPr="0045563C">
              <w:rPr>
                <w:rFonts w:cs="Times New Roman"/>
                <w:sz w:val="18"/>
                <w:szCs w:val="18"/>
              </w:rPr>
              <w:lastRenderedPageBreak/>
              <w:t>2016</w:t>
            </w:r>
            <w:r w:rsidR="000F6755">
              <w:rPr>
                <w:rFonts w:cs="Times New Roman"/>
                <w:sz w:val="18"/>
                <w:szCs w:val="18"/>
              </w:rPr>
              <w:t xml:space="preserve">; </w:t>
            </w:r>
            <w:proofErr w:type="spellStart"/>
            <w:r w:rsidR="000F6755" w:rsidRPr="00272EF4">
              <w:rPr>
                <w:rFonts w:cs="Times New Roman"/>
                <w:sz w:val="18"/>
                <w:szCs w:val="18"/>
              </w:rPr>
              <w:t>Mathivathanan</w:t>
            </w:r>
            <w:proofErr w:type="spellEnd"/>
            <w:r w:rsidR="000F6755" w:rsidRPr="00272EF4">
              <w:rPr>
                <w:rFonts w:cs="Times New Roman"/>
                <w:sz w:val="18"/>
                <w:szCs w:val="18"/>
              </w:rPr>
              <w:t xml:space="preserve"> et al., 2018</w:t>
            </w:r>
          </w:p>
        </w:tc>
      </w:tr>
      <w:tr w:rsidR="0045563C" w:rsidRPr="00922A2A" w14:paraId="6867F7C5" w14:textId="77777777" w:rsidTr="00881078">
        <w:tc>
          <w:tcPr>
            <w:tcW w:w="1615" w:type="dxa"/>
            <w:vAlign w:val="center"/>
          </w:tcPr>
          <w:p w14:paraId="495CD918" w14:textId="77777777" w:rsidR="0045563C" w:rsidRPr="0045563C" w:rsidRDefault="0045563C" w:rsidP="00881078">
            <w:pPr>
              <w:rPr>
                <w:rFonts w:cs="Times New Roman"/>
                <w:sz w:val="18"/>
                <w:szCs w:val="18"/>
              </w:rPr>
            </w:pPr>
          </w:p>
        </w:tc>
        <w:tc>
          <w:tcPr>
            <w:tcW w:w="2070" w:type="dxa"/>
            <w:vAlign w:val="center"/>
          </w:tcPr>
          <w:p w14:paraId="0A013D99" w14:textId="77777777" w:rsidR="0045563C" w:rsidRPr="0045563C" w:rsidRDefault="0045563C" w:rsidP="00881078">
            <w:pPr>
              <w:rPr>
                <w:rFonts w:cs="Times New Roman"/>
                <w:sz w:val="18"/>
                <w:szCs w:val="18"/>
              </w:rPr>
            </w:pPr>
          </w:p>
        </w:tc>
        <w:tc>
          <w:tcPr>
            <w:tcW w:w="3060" w:type="dxa"/>
            <w:vAlign w:val="center"/>
          </w:tcPr>
          <w:p w14:paraId="6CA4C748" w14:textId="77777777" w:rsidR="0045563C" w:rsidRPr="0045563C" w:rsidRDefault="0045563C" w:rsidP="00881078">
            <w:pPr>
              <w:rPr>
                <w:rFonts w:cs="Times New Roman"/>
                <w:sz w:val="18"/>
                <w:szCs w:val="18"/>
              </w:rPr>
            </w:pPr>
          </w:p>
        </w:tc>
        <w:tc>
          <w:tcPr>
            <w:tcW w:w="2605" w:type="dxa"/>
            <w:vAlign w:val="center"/>
          </w:tcPr>
          <w:p w14:paraId="087E17E9" w14:textId="77777777" w:rsidR="0045563C" w:rsidRPr="0045563C" w:rsidRDefault="0045563C" w:rsidP="00881078">
            <w:pPr>
              <w:rPr>
                <w:rFonts w:cs="Times New Roman"/>
                <w:sz w:val="18"/>
                <w:szCs w:val="18"/>
              </w:rPr>
            </w:pPr>
          </w:p>
        </w:tc>
      </w:tr>
      <w:tr w:rsidR="0045563C" w:rsidRPr="00922A2A" w14:paraId="69B81047" w14:textId="77777777" w:rsidTr="0045563C">
        <w:tc>
          <w:tcPr>
            <w:tcW w:w="1615" w:type="dxa"/>
            <w:vMerge w:val="restart"/>
            <w:textDirection w:val="btLr"/>
            <w:vAlign w:val="center"/>
          </w:tcPr>
          <w:p w14:paraId="77992E42" w14:textId="77777777" w:rsidR="0045563C" w:rsidRPr="0045563C" w:rsidRDefault="0045563C" w:rsidP="0045563C">
            <w:pPr>
              <w:ind w:left="113" w:right="113"/>
              <w:jc w:val="center"/>
              <w:rPr>
                <w:rFonts w:cs="Times New Roman"/>
                <w:sz w:val="18"/>
                <w:szCs w:val="18"/>
              </w:rPr>
            </w:pPr>
            <w:r w:rsidRPr="0045563C">
              <w:rPr>
                <w:rFonts w:cs="Times New Roman"/>
                <w:sz w:val="18"/>
                <w:szCs w:val="18"/>
              </w:rPr>
              <w:t>Social</w:t>
            </w:r>
            <w:r w:rsidR="00734A15">
              <w:rPr>
                <w:rFonts w:cs="Times New Roman"/>
                <w:sz w:val="18"/>
                <w:szCs w:val="18"/>
              </w:rPr>
              <w:t xml:space="preserve"> (SC)</w:t>
            </w:r>
          </w:p>
        </w:tc>
        <w:tc>
          <w:tcPr>
            <w:tcW w:w="2070" w:type="dxa"/>
            <w:vAlign w:val="center"/>
          </w:tcPr>
          <w:p w14:paraId="4A90972E" w14:textId="77777777" w:rsidR="0045563C" w:rsidRPr="0045563C" w:rsidRDefault="0045563C" w:rsidP="00881078">
            <w:pPr>
              <w:rPr>
                <w:rFonts w:cs="Times New Roman"/>
                <w:sz w:val="18"/>
                <w:szCs w:val="18"/>
              </w:rPr>
            </w:pPr>
            <w:r w:rsidRPr="0045563C">
              <w:rPr>
                <w:rFonts w:cs="Times New Roman"/>
                <w:sz w:val="18"/>
                <w:szCs w:val="18"/>
              </w:rPr>
              <w:t>Implementation of socio-eco  policies in organizations for sustainability</w:t>
            </w:r>
            <w:r w:rsidR="00734A15">
              <w:rPr>
                <w:rFonts w:cs="Times New Roman"/>
                <w:sz w:val="18"/>
                <w:szCs w:val="18"/>
              </w:rPr>
              <w:t xml:space="preserve"> (SC</w:t>
            </w:r>
            <w:r>
              <w:rPr>
                <w:rFonts w:cs="Times New Roman"/>
                <w:sz w:val="18"/>
                <w:szCs w:val="18"/>
              </w:rPr>
              <w:t>1)</w:t>
            </w:r>
            <w:r w:rsidRPr="0045563C">
              <w:rPr>
                <w:rFonts w:cs="Times New Roman"/>
                <w:sz w:val="18"/>
                <w:szCs w:val="18"/>
              </w:rPr>
              <w:t xml:space="preserve"> </w:t>
            </w:r>
          </w:p>
        </w:tc>
        <w:tc>
          <w:tcPr>
            <w:tcW w:w="3060" w:type="dxa"/>
            <w:vAlign w:val="center"/>
          </w:tcPr>
          <w:p w14:paraId="2804ADA2" w14:textId="28B2FFD6" w:rsidR="0045563C" w:rsidRPr="0045563C" w:rsidRDefault="00BF2672">
            <w:pPr>
              <w:rPr>
                <w:rFonts w:cs="Times New Roman"/>
                <w:sz w:val="18"/>
                <w:szCs w:val="18"/>
              </w:rPr>
            </w:pPr>
            <w:r>
              <w:rPr>
                <w:rFonts w:cs="Times New Roman"/>
                <w:sz w:val="18"/>
                <w:szCs w:val="18"/>
              </w:rPr>
              <w:t>I</w:t>
            </w:r>
            <w:r w:rsidR="0045563C" w:rsidRPr="0045563C">
              <w:rPr>
                <w:rFonts w:cs="Times New Roman"/>
                <w:sz w:val="18"/>
                <w:szCs w:val="18"/>
              </w:rPr>
              <w:t>mplementation and enforcement of socio-environmental standards and policies by organizations.</w:t>
            </w:r>
          </w:p>
        </w:tc>
        <w:tc>
          <w:tcPr>
            <w:tcW w:w="2605" w:type="dxa"/>
            <w:vAlign w:val="center"/>
          </w:tcPr>
          <w:p w14:paraId="5685E53C" w14:textId="77777777" w:rsidR="0045563C" w:rsidRPr="0045563C" w:rsidRDefault="0045563C" w:rsidP="00881078">
            <w:pPr>
              <w:rPr>
                <w:rFonts w:cs="Times New Roman"/>
                <w:sz w:val="18"/>
                <w:szCs w:val="18"/>
              </w:rPr>
            </w:pPr>
            <w:proofErr w:type="spellStart"/>
            <w:r w:rsidRPr="0045563C">
              <w:rPr>
                <w:rFonts w:cs="Times New Roman"/>
                <w:sz w:val="18"/>
                <w:szCs w:val="18"/>
              </w:rPr>
              <w:t>Pickman</w:t>
            </w:r>
            <w:proofErr w:type="spellEnd"/>
            <w:r w:rsidRPr="0045563C">
              <w:rPr>
                <w:rFonts w:cs="Times New Roman"/>
                <w:sz w:val="18"/>
                <w:szCs w:val="18"/>
              </w:rPr>
              <w:t xml:space="preserve"> , 1998;  </w:t>
            </w:r>
            <w:proofErr w:type="spellStart"/>
            <w:r w:rsidRPr="0045563C">
              <w:rPr>
                <w:rFonts w:cs="Times New Roman"/>
                <w:sz w:val="18"/>
                <w:szCs w:val="18"/>
              </w:rPr>
              <w:t>Horbach</w:t>
            </w:r>
            <w:proofErr w:type="spellEnd"/>
            <w:r w:rsidRPr="0045563C">
              <w:rPr>
                <w:rFonts w:cs="Times New Roman"/>
                <w:sz w:val="18"/>
                <w:szCs w:val="18"/>
              </w:rPr>
              <w:t xml:space="preserve">, 2008; </w:t>
            </w:r>
            <w:proofErr w:type="spellStart"/>
            <w:r w:rsidRPr="0045563C">
              <w:rPr>
                <w:rFonts w:cs="Times New Roman"/>
                <w:sz w:val="18"/>
                <w:szCs w:val="18"/>
              </w:rPr>
              <w:t>Demirel</w:t>
            </w:r>
            <w:proofErr w:type="spellEnd"/>
            <w:r w:rsidRPr="0045563C">
              <w:rPr>
                <w:rFonts w:cs="Times New Roman"/>
                <w:sz w:val="18"/>
                <w:szCs w:val="18"/>
              </w:rPr>
              <w:t xml:space="preserve"> and  </w:t>
            </w:r>
            <w:proofErr w:type="spellStart"/>
            <w:r w:rsidRPr="0045563C">
              <w:rPr>
                <w:rFonts w:cs="Times New Roman"/>
                <w:sz w:val="18"/>
                <w:szCs w:val="18"/>
              </w:rPr>
              <w:t>Kesidou</w:t>
            </w:r>
            <w:proofErr w:type="spellEnd"/>
            <w:r w:rsidRPr="0045563C">
              <w:rPr>
                <w:rFonts w:cs="Times New Roman"/>
                <w:sz w:val="18"/>
                <w:szCs w:val="18"/>
              </w:rPr>
              <w:t xml:space="preserve">, 2011; </w:t>
            </w:r>
            <w:proofErr w:type="spellStart"/>
            <w:r w:rsidRPr="0045563C">
              <w:rPr>
                <w:rFonts w:cs="Times New Roman"/>
                <w:sz w:val="18"/>
                <w:szCs w:val="18"/>
              </w:rPr>
              <w:t>Horbach</w:t>
            </w:r>
            <w:proofErr w:type="spellEnd"/>
            <w:r w:rsidRPr="0045563C">
              <w:rPr>
                <w:rFonts w:cs="Times New Roman"/>
                <w:sz w:val="18"/>
                <w:szCs w:val="18"/>
              </w:rPr>
              <w:t xml:space="preserve"> et al., 2012; </w:t>
            </w:r>
            <w:proofErr w:type="spellStart"/>
            <w:r w:rsidRPr="0045563C">
              <w:rPr>
                <w:rFonts w:cs="Times New Roman"/>
                <w:sz w:val="18"/>
                <w:szCs w:val="18"/>
              </w:rPr>
              <w:t>Yabar</w:t>
            </w:r>
            <w:proofErr w:type="spellEnd"/>
            <w:r w:rsidRPr="0045563C">
              <w:rPr>
                <w:rFonts w:cs="Times New Roman"/>
                <w:sz w:val="18"/>
                <w:szCs w:val="18"/>
              </w:rPr>
              <w:t xml:space="preserve"> et al., 2013; Govindan et al., 2016; Tariq et al., 2017</w:t>
            </w:r>
          </w:p>
        </w:tc>
      </w:tr>
      <w:tr w:rsidR="0045563C" w:rsidRPr="00922A2A" w14:paraId="7D9C505C" w14:textId="77777777" w:rsidTr="00881078">
        <w:tc>
          <w:tcPr>
            <w:tcW w:w="1615" w:type="dxa"/>
            <w:vMerge/>
          </w:tcPr>
          <w:p w14:paraId="555559B2" w14:textId="77777777" w:rsidR="0045563C" w:rsidRPr="0045563C" w:rsidRDefault="0045563C" w:rsidP="00881078">
            <w:pPr>
              <w:rPr>
                <w:rFonts w:cs="Times New Roman"/>
                <w:sz w:val="18"/>
                <w:szCs w:val="18"/>
              </w:rPr>
            </w:pPr>
          </w:p>
        </w:tc>
        <w:tc>
          <w:tcPr>
            <w:tcW w:w="2070" w:type="dxa"/>
            <w:vAlign w:val="center"/>
          </w:tcPr>
          <w:p w14:paraId="465EDCB4" w14:textId="77777777" w:rsidR="0045563C" w:rsidRPr="0045563C" w:rsidRDefault="0045563C" w:rsidP="00881078">
            <w:pPr>
              <w:rPr>
                <w:rFonts w:cs="Times New Roman"/>
                <w:sz w:val="18"/>
                <w:szCs w:val="18"/>
              </w:rPr>
            </w:pPr>
            <w:r w:rsidRPr="0045563C">
              <w:rPr>
                <w:rFonts w:cs="Times New Roman"/>
                <w:sz w:val="18"/>
                <w:szCs w:val="18"/>
              </w:rPr>
              <w:t>Quick response to high customers and market demand for sustainable products</w:t>
            </w:r>
            <w:r w:rsidR="00734A15">
              <w:rPr>
                <w:rFonts w:cs="Times New Roman"/>
                <w:sz w:val="18"/>
                <w:szCs w:val="18"/>
              </w:rPr>
              <w:t xml:space="preserve"> (SC</w:t>
            </w:r>
            <w:r>
              <w:rPr>
                <w:rFonts w:cs="Times New Roman"/>
                <w:sz w:val="18"/>
                <w:szCs w:val="18"/>
              </w:rPr>
              <w:t>2)</w:t>
            </w:r>
          </w:p>
        </w:tc>
        <w:tc>
          <w:tcPr>
            <w:tcW w:w="3060" w:type="dxa"/>
            <w:vAlign w:val="center"/>
          </w:tcPr>
          <w:p w14:paraId="4045B377" w14:textId="7D8065B3" w:rsidR="0045563C" w:rsidRPr="0045563C" w:rsidRDefault="00BF2672">
            <w:pPr>
              <w:rPr>
                <w:rFonts w:cs="Times New Roman"/>
                <w:sz w:val="18"/>
                <w:szCs w:val="18"/>
              </w:rPr>
            </w:pPr>
            <w:r>
              <w:rPr>
                <w:rFonts w:cs="Times New Roman"/>
                <w:sz w:val="18"/>
                <w:szCs w:val="18"/>
              </w:rPr>
              <w:t>O</w:t>
            </w:r>
            <w:r w:rsidR="0045563C" w:rsidRPr="0045563C">
              <w:rPr>
                <w:rFonts w:cs="Times New Roman"/>
                <w:sz w:val="18"/>
                <w:szCs w:val="18"/>
              </w:rPr>
              <w:t>rganization</w:t>
            </w:r>
            <w:r>
              <w:rPr>
                <w:rFonts w:cs="Times New Roman"/>
                <w:sz w:val="18"/>
                <w:szCs w:val="18"/>
              </w:rPr>
              <w:t>al</w:t>
            </w:r>
            <w:r w:rsidR="0045563C" w:rsidRPr="0045563C">
              <w:rPr>
                <w:rFonts w:cs="Times New Roman"/>
                <w:sz w:val="18"/>
                <w:szCs w:val="18"/>
              </w:rPr>
              <w:t xml:space="preserve"> responsiveness to customers and market demand and, awareness regarding benefits of using environmentally-friendly and green products.</w:t>
            </w:r>
          </w:p>
        </w:tc>
        <w:tc>
          <w:tcPr>
            <w:tcW w:w="2605" w:type="dxa"/>
            <w:vAlign w:val="center"/>
          </w:tcPr>
          <w:p w14:paraId="4D02C069" w14:textId="3D884D13" w:rsidR="0045563C" w:rsidRPr="0045563C" w:rsidRDefault="0045563C" w:rsidP="00881078">
            <w:pPr>
              <w:rPr>
                <w:rFonts w:cs="Times New Roman"/>
                <w:sz w:val="18"/>
                <w:szCs w:val="18"/>
              </w:rPr>
            </w:pPr>
            <w:r w:rsidRPr="0045563C">
              <w:rPr>
                <w:rFonts w:cs="Times New Roman"/>
                <w:sz w:val="18"/>
                <w:szCs w:val="18"/>
              </w:rPr>
              <w:t xml:space="preserve">Kammerer, 2009; Zhou et al., 2009; </w:t>
            </w:r>
            <w:proofErr w:type="spellStart"/>
            <w:r w:rsidRPr="0045563C">
              <w:rPr>
                <w:rFonts w:cs="Times New Roman"/>
                <w:sz w:val="18"/>
                <w:szCs w:val="18"/>
              </w:rPr>
              <w:t>Artiach</w:t>
            </w:r>
            <w:proofErr w:type="spellEnd"/>
            <w:r w:rsidRPr="0045563C">
              <w:rPr>
                <w:rFonts w:cs="Times New Roman"/>
                <w:sz w:val="18"/>
                <w:szCs w:val="18"/>
              </w:rPr>
              <w:t xml:space="preserve"> et al., 2010;  </w:t>
            </w:r>
            <w:proofErr w:type="spellStart"/>
            <w:r w:rsidRPr="0045563C">
              <w:rPr>
                <w:rFonts w:cs="Times New Roman"/>
                <w:sz w:val="18"/>
                <w:szCs w:val="18"/>
              </w:rPr>
              <w:t>Horbach</w:t>
            </w:r>
            <w:proofErr w:type="spellEnd"/>
            <w:r w:rsidRPr="0045563C">
              <w:rPr>
                <w:rFonts w:cs="Times New Roman"/>
                <w:sz w:val="18"/>
                <w:szCs w:val="18"/>
              </w:rPr>
              <w:t xml:space="preserve"> et al., 2012; Lin et al., 2013; </w:t>
            </w:r>
            <w:proofErr w:type="spellStart"/>
            <w:r w:rsidRPr="0045563C">
              <w:rPr>
                <w:rFonts w:cs="Times New Roman"/>
                <w:sz w:val="18"/>
                <w:szCs w:val="18"/>
              </w:rPr>
              <w:t>Chiou</w:t>
            </w:r>
            <w:proofErr w:type="spellEnd"/>
            <w:r w:rsidRPr="0045563C">
              <w:rPr>
                <w:rFonts w:cs="Times New Roman"/>
                <w:sz w:val="18"/>
                <w:szCs w:val="18"/>
              </w:rPr>
              <w:t xml:space="preserve"> et al., 2011; Zhu et al., 2012; </w:t>
            </w:r>
            <w:proofErr w:type="spellStart"/>
            <w:r w:rsidRPr="0045563C">
              <w:rPr>
                <w:rFonts w:cs="Times New Roman"/>
                <w:sz w:val="18"/>
                <w:szCs w:val="18"/>
              </w:rPr>
              <w:t>Mondéjar</w:t>
            </w:r>
            <w:proofErr w:type="spellEnd"/>
            <w:r w:rsidRPr="0045563C">
              <w:rPr>
                <w:rFonts w:cs="Times New Roman"/>
                <w:sz w:val="18"/>
                <w:szCs w:val="18"/>
              </w:rPr>
              <w:t xml:space="preserve">-Jiménez et al., 2015; </w:t>
            </w:r>
            <w:proofErr w:type="spellStart"/>
            <w:r w:rsidR="00104E0D" w:rsidRPr="007D5E0B">
              <w:rPr>
                <w:rFonts w:cs="Times New Roman"/>
                <w:sz w:val="18"/>
                <w:szCs w:val="18"/>
              </w:rPr>
              <w:t>Golini</w:t>
            </w:r>
            <w:proofErr w:type="spellEnd"/>
            <w:r w:rsidR="00104E0D" w:rsidRPr="007D5E0B">
              <w:rPr>
                <w:rFonts w:cs="Times New Roman"/>
                <w:sz w:val="18"/>
                <w:szCs w:val="18"/>
              </w:rPr>
              <w:t xml:space="preserve"> et al., 2017;</w:t>
            </w:r>
            <w:r w:rsidR="00104E0D">
              <w:rPr>
                <w:rFonts w:cs="Times New Roman"/>
                <w:sz w:val="18"/>
                <w:szCs w:val="18"/>
              </w:rPr>
              <w:t xml:space="preserve"> </w:t>
            </w:r>
            <w:r w:rsidRPr="0045563C">
              <w:rPr>
                <w:rFonts w:cs="Times New Roman"/>
                <w:sz w:val="18"/>
                <w:szCs w:val="18"/>
              </w:rPr>
              <w:t>Tariq et al., 2017</w:t>
            </w:r>
          </w:p>
        </w:tc>
      </w:tr>
      <w:tr w:rsidR="0045563C" w:rsidRPr="00922A2A" w14:paraId="1F21BF6A" w14:textId="77777777" w:rsidTr="00881078">
        <w:tc>
          <w:tcPr>
            <w:tcW w:w="1615" w:type="dxa"/>
            <w:vMerge/>
          </w:tcPr>
          <w:p w14:paraId="70C3DFEA" w14:textId="77777777" w:rsidR="0045563C" w:rsidRPr="0045563C" w:rsidRDefault="0045563C" w:rsidP="00881078">
            <w:pPr>
              <w:rPr>
                <w:rFonts w:cs="Times New Roman"/>
                <w:sz w:val="18"/>
                <w:szCs w:val="18"/>
              </w:rPr>
            </w:pPr>
          </w:p>
        </w:tc>
        <w:tc>
          <w:tcPr>
            <w:tcW w:w="2070" w:type="dxa"/>
            <w:vAlign w:val="center"/>
          </w:tcPr>
          <w:p w14:paraId="25721603" w14:textId="77777777" w:rsidR="0045563C" w:rsidRPr="0045563C" w:rsidRDefault="0045563C" w:rsidP="00881078">
            <w:pPr>
              <w:rPr>
                <w:rFonts w:cs="Times New Roman"/>
                <w:sz w:val="18"/>
                <w:szCs w:val="18"/>
              </w:rPr>
            </w:pPr>
            <w:r w:rsidRPr="0045563C">
              <w:rPr>
                <w:rFonts w:cs="Times New Roman"/>
                <w:sz w:val="18"/>
                <w:szCs w:val="18"/>
              </w:rPr>
              <w:t>Enhancing social image of the organization</w:t>
            </w:r>
            <w:r w:rsidR="00734A15">
              <w:rPr>
                <w:rFonts w:cs="Times New Roman"/>
                <w:sz w:val="18"/>
                <w:szCs w:val="18"/>
              </w:rPr>
              <w:t xml:space="preserve"> (SC</w:t>
            </w:r>
            <w:r>
              <w:rPr>
                <w:rFonts w:cs="Times New Roman"/>
                <w:sz w:val="18"/>
                <w:szCs w:val="18"/>
              </w:rPr>
              <w:t>3)</w:t>
            </w:r>
          </w:p>
        </w:tc>
        <w:tc>
          <w:tcPr>
            <w:tcW w:w="3060" w:type="dxa"/>
            <w:vAlign w:val="center"/>
          </w:tcPr>
          <w:p w14:paraId="24C32A43" w14:textId="41CA7C4A" w:rsidR="0045563C" w:rsidRPr="0045563C" w:rsidRDefault="00BF2672">
            <w:pPr>
              <w:rPr>
                <w:rFonts w:cs="Times New Roman"/>
                <w:sz w:val="18"/>
                <w:szCs w:val="18"/>
              </w:rPr>
            </w:pPr>
            <w:r>
              <w:rPr>
                <w:rFonts w:cs="Times New Roman"/>
                <w:sz w:val="18"/>
                <w:szCs w:val="18"/>
              </w:rPr>
              <w:t>E</w:t>
            </w:r>
            <w:r w:rsidR="0045563C" w:rsidRPr="0045563C">
              <w:rPr>
                <w:rFonts w:cs="Times New Roman"/>
                <w:sz w:val="18"/>
                <w:szCs w:val="18"/>
              </w:rPr>
              <w:t>fforts companies put in place for enhancing their image in the market by producing environmentally-friendly products.</w:t>
            </w:r>
          </w:p>
        </w:tc>
        <w:tc>
          <w:tcPr>
            <w:tcW w:w="2605" w:type="dxa"/>
            <w:vAlign w:val="center"/>
          </w:tcPr>
          <w:p w14:paraId="6E391684" w14:textId="4F4CEA40" w:rsidR="0045563C" w:rsidRPr="0045563C" w:rsidRDefault="0045563C" w:rsidP="00881078">
            <w:pPr>
              <w:rPr>
                <w:rFonts w:cs="Times New Roman"/>
                <w:sz w:val="18"/>
                <w:szCs w:val="18"/>
              </w:rPr>
            </w:pPr>
            <w:proofErr w:type="spellStart"/>
            <w:r w:rsidRPr="0045563C">
              <w:rPr>
                <w:rFonts w:cs="Times New Roman"/>
                <w:sz w:val="18"/>
                <w:szCs w:val="18"/>
              </w:rPr>
              <w:t>Noci</w:t>
            </w:r>
            <w:proofErr w:type="spellEnd"/>
            <w:r w:rsidRPr="0045563C">
              <w:rPr>
                <w:rFonts w:cs="Times New Roman"/>
                <w:sz w:val="18"/>
                <w:szCs w:val="18"/>
              </w:rPr>
              <w:t xml:space="preserve"> and </w:t>
            </w:r>
            <w:proofErr w:type="spellStart"/>
            <w:r w:rsidRPr="0045563C">
              <w:rPr>
                <w:rFonts w:cs="Times New Roman"/>
                <w:sz w:val="18"/>
                <w:szCs w:val="18"/>
              </w:rPr>
              <w:t>Verganti</w:t>
            </w:r>
            <w:proofErr w:type="spellEnd"/>
            <w:r w:rsidRPr="0045563C">
              <w:rPr>
                <w:rFonts w:cs="Times New Roman"/>
                <w:sz w:val="18"/>
                <w:szCs w:val="18"/>
              </w:rPr>
              <w:t xml:space="preserve">, 1999; </w:t>
            </w:r>
            <w:proofErr w:type="spellStart"/>
            <w:r w:rsidRPr="0045563C">
              <w:rPr>
                <w:rFonts w:cs="Times New Roman"/>
                <w:sz w:val="18"/>
                <w:szCs w:val="18"/>
              </w:rPr>
              <w:t>Rennings</w:t>
            </w:r>
            <w:proofErr w:type="spellEnd"/>
            <w:r w:rsidRPr="0045563C">
              <w:rPr>
                <w:rFonts w:cs="Times New Roman"/>
                <w:sz w:val="18"/>
                <w:szCs w:val="18"/>
              </w:rPr>
              <w:t>, 2000; Kammerer, 2009; De Marchi, 2012; Tariq et al., 2017</w:t>
            </w:r>
            <w:r w:rsidR="00A25E74">
              <w:rPr>
                <w:rFonts w:cs="Times New Roman"/>
                <w:sz w:val="18"/>
                <w:szCs w:val="18"/>
              </w:rPr>
              <w:t xml:space="preserve">; </w:t>
            </w:r>
            <w:r w:rsidR="00A25E74" w:rsidRPr="007D5E0B">
              <w:rPr>
                <w:rFonts w:cs="Times New Roman"/>
                <w:sz w:val="18"/>
                <w:szCs w:val="18"/>
              </w:rPr>
              <w:t>Zhu et al., 2018</w:t>
            </w:r>
          </w:p>
        </w:tc>
      </w:tr>
      <w:tr w:rsidR="0045563C" w:rsidRPr="00922A2A" w14:paraId="670319D3" w14:textId="77777777" w:rsidTr="00881078">
        <w:tc>
          <w:tcPr>
            <w:tcW w:w="1615" w:type="dxa"/>
            <w:vMerge/>
          </w:tcPr>
          <w:p w14:paraId="6CB909EA" w14:textId="77777777" w:rsidR="0045563C" w:rsidRPr="0045563C" w:rsidRDefault="0045563C" w:rsidP="00881078">
            <w:pPr>
              <w:rPr>
                <w:rFonts w:cs="Times New Roman"/>
                <w:sz w:val="18"/>
                <w:szCs w:val="18"/>
              </w:rPr>
            </w:pPr>
          </w:p>
        </w:tc>
        <w:tc>
          <w:tcPr>
            <w:tcW w:w="2070" w:type="dxa"/>
            <w:vAlign w:val="center"/>
          </w:tcPr>
          <w:p w14:paraId="11BE4FFF" w14:textId="77777777" w:rsidR="0045563C" w:rsidRPr="0045563C" w:rsidRDefault="0045563C" w:rsidP="00881078">
            <w:pPr>
              <w:rPr>
                <w:rFonts w:cs="Times New Roman"/>
                <w:sz w:val="18"/>
                <w:szCs w:val="18"/>
              </w:rPr>
            </w:pPr>
            <w:r w:rsidRPr="0045563C">
              <w:rPr>
                <w:rFonts w:cs="Times New Roman"/>
                <w:sz w:val="18"/>
                <w:szCs w:val="18"/>
              </w:rPr>
              <w:t>Responding to stakeholders pressure for green and sustainable products</w:t>
            </w:r>
            <w:r w:rsidR="00734A15">
              <w:rPr>
                <w:rFonts w:cs="Times New Roman"/>
                <w:sz w:val="18"/>
                <w:szCs w:val="18"/>
              </w:rPr>
              <w:t xml:space="preserve"> (SC</w:t>
            </w:r>
            <w:r>
              <w:rPr>
                <w:rFonts w:cs="Times New Roman"/>
                <w:sz w:val="18"/>
                <w:szCs w:val="18"/>
              </w:rPr>
              <w:t>4)</w:t>
            </w:r>
            <w:r w:rsidRPr="0045563C">
              <w:rPr>
                <w:rFonts w:cs="Times New Roman"/>
                <w:sz w:val="18"/>
                <w:szCs w:val="18"/>
              </w:rPr>
              <w:t xml:space="preserve"> </w:t>
            </w:r>
          </w:p>
        </w:tc>
        <w:tc>
          <w:tcPr>
            <w:tcW w:w="3060" w:type="dxa"/>
            <w:vAlign w:val="center"/>
          </w:tcPr>
          <w:p w14:paraId="4D0F9206" w14:textId="100EEAE4" w:rsidR="0045563C" w:rsidRPr="0045563C" w:rsidRDefault="00BF2672">
            <w:pPr>
              <w:rPr>
                <w:rFonts w:cs="Times New Roman"/>
                <w:sz w:val="18"/>
                <w:szCs w:val="18"/>
              </w:rPr>
            </w:pPr>
            <w:r>
              <w:rPr>
                <w:rFonts w:cs="Times New Roman"/>
                <w:sz w:val="18"/>
                <w:szCs w:val="18"/>
              </w:rPr>
              <w:t>R</w:t>
            </w:r>
            <w:r w:rsidR="0045563C" w:rsidRPr="0045563C">
              <w:rPr>
                <w:rFonts w:cs="Times New Roman"/>
                <w:sz w:val="18"/>
                <w:szCs w:val="18"/>
              </w:rPr>
              <w:t>esponse to pressure created from various stakeholders such as customers, employees, shareholders, suppliers and competitors to produce green and sustainable products.</w:t>
            </w:r>
          </w:p>
        </w:tc>
        <w:tc>
          <w:tcPr>
            <w:tcW w:w="2605" w:type="dxa"/>
            <w:vAlign w:val="center"/>
          </w:tcPr>
          <w:p w14:paraId="6961C658" w14:textId="77777777" w:rsidR="0045563C" w:rsidRPr="0045563C" w:rsidRDefault="0045563C" w:rsidP="00881078">
            <w:pPr>
              <w:rPr>
                <w:rFonts w:cs="Times New Roman"/>
                <w:sz w:val="18"/>
                <w:szCs w:val="18"/>
              </w:rPr>
            </w:pPr>
            <w:proofErr w:type="spellStart"/>
            <w:r w:rsidRPr="0045563C">
              <w:rPr>
                <w:rFonts w:cs="Times New Roman"/>
                <w:sz w:val="18"/>
                <w:szCs w:val="18"/>
              </w:rPr>
              <w:t>Horbach</w:t>
            </w:r>
            <w:proofErr w:type="spellEnd"/>
            <w:r w:rsidRPr="0045563C">
              <w:rPr>
                <w:rFonts w:cs="Times New Roman"/>
                <w:sz w:val="18"/>
                <w:szCs w:val="18"/>
              </w:rPr>
              <w:t xml:space="preserve">, 2008; </w:t>
            </w:r>
            <w:proofErr w:type="spellStart"/>
            <w:r w:rsidRPr="0045563C">
              <w:rPr>
                <w:rFonts w:cs="Times New Roman"/>
                <w:sz w:val="18"/>
                <w:szCs w:val="18"/>
              </w:rPr>
              <w:t>Demirel</w:t>
            </w:r>
            <w:proofErr w:type="spellEnd"/>
            <w:r w:rsidRPr="0045563C">
              <w:rPr>
                <w:rFonts w:cs="Times New Roman"/>
                <w:sz w:val="18"/>
                <w:szCs w:val="18"/>
              </w:rPr>
              <w:t xml:space="preserve"> and  </w:t>
            </w:r>
            <w:proofErr w:type="spellStart"/>
            <w:r w:rsidRPr="0045563C">
              <w:rPr>
                <w:rFonts w:cs="Times New Roman"/>
                <w:sz w:val="18"/>
                <w:szCs w:val="18"/>
              </w:rPr>
              <w:t>Kesidou</w:t>
            </w:r>
            <w:proofErr w:type="spellEnd"/>
            <w:r w:rsidRPr="0045563C">
              <w:rPr>
                <w:rFonts w:cs="Times New Roman"/>
                <w:sz w:val="18"/>
                <w:szCs w:val="18"/>
              </w:rPr>
              <w:t xml:space="preserve">, 2011; </w:t>
            </w:r>
            <w:proofErr w:type="spellStart"/>
            <w:r w:rsidRPr="0045563C">
              <w:rPr>
                <w:rFonts w:cs="Times New Roman"/>
                <w:sz w:val="18"/>
                <w:szCs w:val="18"/>
              </w:rPr>
              <w:t>Berrone</w:t>
            </w:r>
            <w:proofErr w:type="spellEnd"/>
            <w:r w:rsidRPr="0045563C">
              <w:rPr>
                <w:rFonts w:cs="Times New Roman"/>
                <w:sz w:val="18"/>
                <w:szCs w:val="18"/>
              </w:rPr>
              <w:t xml:space="preserve">  et al., 2013; </w:t>
            </w:r>
            <w:proofErr w:type="spellStart"/>
            <w:r w:rsidRPr="0045563C">
              <w:rPr>
                <w:rFonts w:cs="Times New Roman"/>
                <w:sz w:val="18"/>
                <w:szCs w:val="18"/>
              </w:rPr>
              <w:t>Yabar</w:t>
            </w:r>
            <w:proofErr w:type="spellEnd"/>
            <w:r w:rsidRPr="0045563C">
              <w:rPr>
                <w:rFonts w:cs="Times New Roman"/>
                <w:sz w:val="18"/>
                <w:szCs w:val="18"/>
              </w:rPr>
              <w:t xml:space="preserve"> et al., 2013; Amore and </w:t>
            </w:r>
            <w:proofErr w:type="spellStart"/>
            <w:r w:rsidRPr="0045563C">
              <w:rPr>
                <w:rFonts w:cs="Times New Roman"/>
                <w:sz w:val="18"/>
                <w:szCs w:val="18"/>
              </w:rPr>
              <w:t>Bennedsen</w:t>
            </w:r>
            <w:proofErr w:type="spellEnd"/>
            <w:r w:rsidRPr="0045563C">
              <w:rPr>
                <w:rFonts w:cs="Times New Roman"/>
                <w:sz w:val="18"/>
                <w:szCs w:val="18"/>
              </w:rPr>
              <w:t xml:space="preserve"> 2016; Doran and Ryan, 2016; Tariq et al., 2017</w:t>
            </w:r>
          </w:p>
        </w:tc>
      </w:tr>
      <w:tr w:rsidR="0045563C" w:rsidRPr="00922A2A" w14:paraId="3A6A7535" w14:textId="77777777" w:rsidTr="00881078">
        <w:tc>
          <w:tcPr>
            <w:tcW w:w="1615" w:type="dxa"/>
            <w:vMerge/>
          </w:tcPr>
          <w:p w14:paraId="7D029727" w14:textId="77777777" w:rsidR="0045563C" w:rsidRPr="0045563C" w:rsidRDefault="0045563C" w:rsidP="00881078">
            <w:pPr>
              <w:rPr>
                <w:rFonts w:cs="Times New Roman"/>
                <w:sz w:val="18"/>
                <w:szCs w:val="18"/>
              </w:rPr>
            </w:pPr>
          </w:p>
        </w:tc>
        <w:tc>
          <w:tcPr>
            <w:tcW w:w="2070" w:type="dxa"/>
            <w:vAlign w:val="center"/>
          </w:tcPr>
          <w:p w14:paraId="676DBBC3" w14:textId="77777777" w:rsidR="0045563C" w:rsidRPr="0045563C" w:rsidRDefault="0045563C" w:rsidP="00881078">
            <w:pPr>
              <w:rPr>
                <w:rFonts w:cs="Times New Roman"/>
                <w:sz w:val="18"/>
                <w:szCs w:val="18"/>
              </w:rPr>
            </w:pPr>
            <w:r w:rsidRPr="0045563C">
              <w:rPr>
                <w:rFonts w:cs="Times New Roman"/>
                <w:sz w:val="18"/>
                <w:szCs w:val="18"/>
              </w:rPr>
              <w:t>Corporate social responsibility initiatives</w:t>
            </w:r>
            <w:r w:rsidR="00734A15">
              <w:rPr>
                <w:rFonts w:cs="Times New Roman"/>
                <w:sz w:val="18"/>
                <w:szCs w:val="18"/>
              </w:rPr>
              <w:t xml:space="preserve"> (SC</w:t>
            </w:r>
            <w:r>
              <w:rPr>
                <w:rFonts w:cs="Times New Roman"/>
                <w:sz w:val="18"/>
                <w:szCs w:val="18"/>
              </w:rPr>
              <w:t>5)</w:t>
            </w:r>
            <w:r w:rsidRPr="0045563C">
              <w:rPr>
                <w:rFonts w:cs="Times New Roman"/>
                <w:sz w:val="18"/>
                <w:szCs w:val="18"/>
              </w:rPr>
              <w:t xml:space="preserve"> </w:t>
            </w:r>
          </w:p>
        </w:tc>
        <w:tc>
          <w:tcPr>
            <w:tcW w:w="3060" w:type="dxa"/>
            <w:vAlign w:val="center"/>
          </w:tcPr>
          <w:p w14:paraId="77C906C5" w14:textId="27BE1D27" w:rsidR="0045563C" w:rsidRPr="0045563C" w:rsidRDefault="00BF2672">
            <w:pPr>
              <w:rPr>
                <w:rFonts w:cs="Times New Roman"/>
                <w:sz w:val="18"/>
                <w:szCs w:val="18"/>
              </w:rPr>
            </w:pPr>
            <w:r>
              <w:rPr>
                <w:rFonts w:cs="Times New Roman"/>
                <w:sz w:val="18"/>
                <w:szCs w:val="18"/>
              </w:rPr>
              <w:t>O</w:t>
            </w:r>
            <w:r w:rsidR="0045563C" w:rsidRPr="0045563C">
              <w:rPr>
                <w:rFonts w:cs="Times New Roman"/>
                <w:sz w:val="18"/>
                <w:szCs w:val="18"/>
              </w:rPr>
              <w:t>rganization</w:t>
            </w:r>
            <w:r>
              <w:rPr>
                <w:rFonts w:cs="Times New Roman"/>
                <w:sz w:val="18"/>
                <w:szCs w:val="18"/>
              </w:rPr>
              <w:t>al</w:t>
            </w:r>
            <w:r w:rsidR="0045563C" w:rsidRPr="0045563C">
              <w:rPr>
                <w:rFonts w:cs="Times New Roman"/>
                <w:sz w:val="18"/>
                <w:szCs w:val="18"/>
              </w:rPr>
              <w:t xml:space="preserve"> development</w:t>
            </w:r>
            <w:r>
              <w:rPr>
                <w:rFonts w:cs="Times New Roman"/>
                <w:sz w:val="18"/>
                <w:szCs w:val="18"/>
              </w:rPr>
              <w:t>s</w:t>
            </w:r>
            <w:r w:rsidR="0045563C" w:rsidRPr="0045563C">
              <w:rPr>
                <w:rFonts w:cs="Times New Roman"/>
                <w:sz w:val="18"/>
                <w:szCs w:val="18"/>
              </w:rPr>
              <w:t xml:space="preserve"> and implementation of general ethical policies towards social and green initiatives.</w:t>
            </w:r>
          </w:p>
        </w:tc>
        <w:tc>
          <w:tcPr>
            <w:tcW w:w="2605" w:type="dxa"/>
            <w:vAlign w:val="center"/>
          </w:tcPr>
          <w:p w14:paraId="7615B916" w14:textId="2B2020B6" w:rsidR="0045563C" w:rsidRPr="0045563C" w:rsidRDefault="0045563C" w:rsidP="00970EA4">
            <w:pPr>
              <w:rPr>
                <w:rFonts w:cs="Times New Roman"/>
                <w:sz w:val="18"/>
                <w:szCs w:val="18"/>
              </w:rPr>
            </w:pPr>
            <w:r w:rsidRPr="0045563C">
              <w:rPr>
                <w:rFonts w:cs="Times New Roman"/>
                <w:sz w:val="18"/>
                <w:szCs w:val="18"/>
              </w:rPr>
              <w:t>Wagner, 2010; Chang, 2011; Tariq et al., 2017</w:t>
            </w:r>
            <w:r w:rsidR="006068CE">
              <w:rPr>
                <w:rFonts w:cs="Times New Roman"/>
                <w:sz w:val="18"/>
                <w:szCs w:val="18"/>
              </w:rPr>
              <w:t xml:space="preserve">; </w:t>
            </w:r>
            <w:r w:rsidR="006068CE" w:rsidRPr="007D5E0B">
              <w:rPr>
                <w:rFonts w:cs="Times New Roman"/>
                <w:sz w:val="18"/>
                <w:szCs w:val="18"/>
              </w:rPr>
              <w:t>Ansari and Kant, 2017</w:t>
            </w:r>
          </w:p>
        </w:tc>
      </w:tr>
      <w:tr w:rsidR="0045563C" w:rsidRPr="00922A2A" w14:paraId="71894EA1" w14:textId="77777777" w:rsidTr="00881078">
        <w:tc>
          <w:tcPr>
            <w:tcW w:w="1615" w:type="dxa"/>
            <w:vMerge/>
          </w:tcPr>
          <w:p w14:paraId="211F419B" w14:textId="77777777" w:rsidR="0045563C" w:rsidRPr="0045563C" w:rsidRDefault="0045563C" w:rsidP="00881078">
            <w:pPr>
              <w:rPr>
                <w:rFonts w:cs="Times New Roman"/>
                <w:sz w:val="18"/>
                <w:szCs w:val="18"/>
              </w:rPr>
            </w:pPr>
          </w:p>
        </w:tc>
        <w:tc>
          <w:tcPr>
            <w:tcW w:w="2070" w:type="dxa"/>
            <w:vAlign w:val="center"/>
          </w:tcPr>
          <w:p w14:paraId="4724987F" w14:textId="77777777" w:rsidR="0045563C" w:rsidRPr="0045563C" w:rsidRDefault="0045563C" w:rsidP="00881078">
            <w:pPr>
              <w:rPr>
                <w:rFonts w:cs="Times New Roman"/>
                <w:sz w:val="18"/>
                <w:szCs w:val="18"/>
              </w:rPr>
            </w:pPr>
            <w:r w:rsidRPr="0045563C">
              <w:rPr>
                <w:rFonts w:cs="Times New Roman"/>
                <w:sz w:val="18"/>
                <w:szCs w:val="18"/>
              </w:rPr>
              <w:t>Cultural, social values and norms</w:t>
            </w:r>
            <w:r w:rsidR="00734A15">
              <w:rPr>
                <w:rFonts w:cs="Times New Roman"/>
                <w:sz w:val="18"/>
                <w:szCs w:val="18"/>
              </w:rPr>
              <w:t xml:space="preserve"> (SC</w:t>
            </w:r>
            <w:r>
              <w:rPr>
                <w:rFonts w:cs="Times New Roman"/>
                <w:sz w:val="18"/>
                <w:szCs w:val="18"/>
              </w:rPr>
              <w:t>6)</w:t>
            </w:r>
          </w:p>
        </w:tc>
        <w:tc>
          <w:tcPr>
            <w:tcW w:w="3060" w:type="dxa"/>
            <w:vAlign w:val="center"/>
          </w:tcPr>
          <w:p w14:paraId="61FB1B06" w14:textId="6656D6E9" w:rsidR="0045563C" w:rsidRPr="0045563C" w:rsidRDefault="00BF2672">
            <w:pPr>
              <w:rPr>
                <w:rFonts w:cs="Times New Roman"/>
                <w:sz w:val="18"/>
                <w:szCs w:val="18"/>
              </w:rPr>
            </w:pPr>
            <w:r>
              <w:rPr>
                <w:rFonts w:cs="Times New Roman"/>
                <w:sz w:val="18"/>
                <w:szCs w:val="18"/>
              </w:rPr>
              <w:t>V</w:t>
            </w:r>
            <w:r w:rsidR="0045563C" w:rsidRPr="0045563C">
              <w:rPr>
                <w:rFonts w:cs="Times New Roman"/>
                <w:sz w:val="18"/>
                <w:szCs w:val="18"/>
              </w:rPr>
              <w:t>alues and beliefs of organizations or individuals, where the benefit of society is considered important over individual interest.</w:t>
            </w:r>
          </w:p>
        </w:tc>
        <w:tc>
          <w:tcPr>
            <w:tcW w:w="2605" w:type="dxa"/>
            <w:vAlign w:val="center"/>
          </w:tcPr>
          <w:p w14:paraId="79489BAE" w14:textId="0502CD00" w:rsidR="0045563C" w:rsidRPr="0045563C" w:rsidRDefault="0045563C" w:rsidP="007D5E0B">
            <w:pPr>
              <w:rPr>
                <w:rFonts w:cs="Times New Roman"/>
                <w:sz w:val="18"/>
                <w:szCs w:val="18"/>
              </w:rPr>
            </w:pPr>
            <w:r w:rsidRPr="0045563C">
              <w:rPr>
                <w:rFonts w:cs="Times New Roman"/>
                <w:sz w:val="18"/>
                <w:szCs w:val="18"/>
              </w:rPr>
              <w:t xml:space="preserve">Rothenberg and </w:t>
            </w:r>
            <w:proofErr w:type="spellStart"/>
            <w:r w:rsidRPr="0045563C">
              <w:rPr>
                <w:rFonts w:cs="Times New Roman"/>
                <w:sz w:val="18"/>
                <w:szCs w:val="18"/>
              </w:rPr>
              <w:t>Zyglidopoulos</w:t>
            </w:r>
            <w:proofErr w:type="spellEnd"/>
            <w:r w:rsidRPr="0045563C">
              <w:rPr>
                <w:rFonts w:cs="Times New Roman"/>
                <w:sz w:val="18"/>
                <w:szCs w:val="18"/>
              </w:rPr>
              <w:t xml:space="preserve">, 2007; Montalvo, 2008; </w:t>
            </w:r>
            <w:proofErr w:type="spellStart"/>
            <w:r w:rsidRPr="0045563C">
              <w:rPr>
                <w:rFonts w:cs="Times New Roman"/>
                <w:sz w:val="18"/>
                <w:szCs w:val="18"/>
              </w:rPr>
              <w:t>Chiarvesio</w:t>
            </w:r>
            <w:proofErr w:type="spellEnd"/>
            <w:r w:rsidRPr="0045563C">
              <w:rPr>
                <w:rFonts w:cs="Times New Roman"/>
                <w:sz w:val="18"/>
                <w:szCs w:val="18"/>
              </w:rPr>
              <w:t xml:space="preserve"> et al., 2015; Huang and Li, 2015</w:t>
            </w:r>
            <w:r w:rsidR="00970EA4">
              <w:rPr>
                <w:rFonts w:cs="Times New Roman"/>
                <w:sz w:val="18"/>
                <w:szCs w:val="18"/>
              </w:rPr>
              <w:t xml:space="preserve">; </w:t>
            </w:r>
            <w:r w:rsidR="00970EA4" w:rsidRPr="007D5E0B">
              <w:rPr>
                <w:rFonts w:cs="Times New Roman"/>
                <w:sz w:val="18"/>
                <w:szCs w:val="18"/>
              </w:rPr>
              <w:t>Jia et al., 2018</w:t>
            </w:r>
          </w:p>
        </w:tc>
      </w:tr>
      <w:tr w:rsidR="0045563C" w:rsidRPr="00922A2A" w14:paraId="0C56117D" w14:textId="77777777" w:rsidTr="00881078">
        <w:tc>
          <w:tcPr>
            <w:tcW w:w="1615" w:type="dxa"/>
            <w:vMerge/>
          </w:tcPr>
          <w:p w14:paraId="3B9A7066" w14:textId="77777777" w:rsidR="0045563C" w:rsidRPr="0045563C" w:rsidRDefault="0045563C" w:rsidP="00881078">
            <w:pPr>
              <w:rPr>
                <w:rFonts w:cs="Times New Roman"/>
                <w:sz w:val="18"/>
                <w:szCs w:val="18"/>
              </w:rPr>
            </w:pPr>
          </w:p>
        </w:tc>
        <w:tc>
          <w:tcPr>
            <w:tcW w:w="2070" w:type="dxa"/>
            <w:vAlign w:val="center"/>
          </w:tcPr>
          <w:p w14:paraId="2ED6C0EA" w14:textId="77777777" w:rsidR="0045563C" w:rsidRPr="0045563C" w:rsidRDefault="0045563C" w:rsidP="00881078">
            <w:pPr>
              <w:rPr>
                <w:rFonts w:cs="Times New Roman"/>
                <w:sz w:val="18"/>
                <w:szCs w:val="18"/>
              </w:rPr>
            </w:pPr>
            <w:r w:rsidRPr="0045563C">
              <w:rPr>
                <w:rFonts w:cs="Times New Roman"/>
                <w:sz w:val="18"/>
                <w:szCs w:val="18"/>
              </w:rPr>
              <w:t>Occupational health, safety and rights of the employees</w:t>
            </w:r>
            <w:r w:rsidR="00734A15">
              <w:rPr>
                <w:rFonts w:cs="Times New Roman"/>
                <w:sz w:val="18"/>
                <w:szCs w:val="18"/>
              </w:rPr>
              <w:t xml:space="preserve"> (SC</w:t>
            </w:r>
            <w:r>
              <w:rPr>
                <w:rFonts w:cs="Times New Roman"/>
                <w:sz w:val="18"/>
                <w:szCs w:val="18"/>
              </w:rPr>
              <w:t>7)</w:t>
            </w:r>
          </w:p>
        </w:tc>
        <w:tc>
          <w:tcPr>
            <w:tcW w:w="3060" w:type="dxa"/>
            <w:vAlign w:val="center"/>
          </w:tcPr>
          <w:p w14:paraId="7FB38BE6" w14:textId="2C7F948B" w:rsidR="0045563C" w:rsidRPr="0045563C" w:rsidRDefault="00BF2672">
            <w:pPr>
              <w:rPr>
                <w:rFonts w:cs="Times New Roman"/>
                <w:sz w:val="18"/>
                <w:szCs w:val="18"/>
              </w:rPr>
            </w:pPr>
            <w:r>
              <w:rPr>
                <w:rFonts w:cs="Times New Roman"/>
                <w:sz w:val="18"/>
                <w:szCs w:val="18"/>
              </w:rPr>
              <w:t>R</w:t>
            </w:r>
            <w:r w:rsidR="0045563C" w:rsidRPr="0045563C">
              <w:rPr>
                <w:rFonts w:cs="Times New Roman"/>
                <w:sz w:val="18"/>
                <w:szCs w:val="18"/>
              </w:rPr>
              <w:t>efers to health, safety and rights of the employees and organizations efforts to improve these conditions in a sustainable manner.</w:t>
            </w:r>
          </w:p>
        </w:tc>
        <w:tc>
          <w:tcPr>
            <w:tcW w:w="2605" w:type="dxa"/>
            <w:vAlign w:val="center"/>
          </w:tcPr>
          <w:p w14:paraId="260AEDEB" w14:textId="6E177837" w:rsidR="0045563C" w:rsidRPr="0045563C" w:rsidRDefault="0045563C" w:rsidP="00881078">
            <w:pPr>
              <w:rPr>
                <w:rFonts w:cs="Times New Roman"/>
                <w:sz w:val="18"/>
                <w:szCs w:val="18"/>
              </w:rPr>
            </w:pPr>
            <w:r w:rsidRPr="0045563C">
              <w:rPr>
                <w:rFonts w:cs="Times New Roman"/>
                <w:sz w:val="18"/>
                <w:szCs w:val="18"/>
              </w:rPr>
              <w:t xml:space="preserve">Bai and Sarkis, 2010; </w:t>
            </w:r>
            <w:proofErr w:type="spellStart"/>
            <w:r w:rsidRPr="0045563C">
              <w:rPr>
                <w:rFonts w:cs="Times New Roman"/>
                <w:sz w:val="18"/>
                <w:szCs w:val="18"/>
              </w:rPr>
              <w:t>Ageron</w:t>
            </w:r>
            <w:proofErr w:type="spellEnd"/>
            <w:r w:rsidRPr="0045563C">
              <w:rPr>
                <w:rFonts w:cs="Times New Roman"/>
                <w:sz w:val="18"/>
                <w:szCs w:val="18"/>
              </w:rPr>
              <w:t xml:space="preserve"> et al., 2012; Wang et al., 2012; Sarkis and </w:t>
            </w:r>
            <w:proofErr w:type="spellStart"/>
            <w:r w:rsidRPr="0045563C">
              <w:rPr>
                <w:rFonts w:cs="Times New Roman"/>
                <w:sz w:val="18"/>
                <w:szCs w:val="18"/>
              </w:rPr>
              <w:t>Dhavale</w:t>
            </w:r>
            <w:proofErr w:type="spellEnd"/>
            <w:r w:rsidRPr="0045563C">
              <w:rPr>
                <w:rFonts w:cs="Times New Roman"/>
                <w:sz w:val="18"/>
                <w:szCs w:val="18"/>
              </w:rPr>
              <w:t xml:space="preserve">, 2015; </w:t>
            </w:r>
            <w:proofErr w:type="spellStart"/>
            <w:r w:rsidRPr="0045563C">
              <w:rPr>
                <w:rFonts w:cs="Times New Roman"/>
                <w:sz w:val="18"/>
                <w:szCs w:val="18"/>
              </w:rPr>
              <w:t>Calik</w:t>
            </w:r>
            <w:proofErr w:type="spellEnd"/>
            <w:r w:rsidRPr="0045563C">
              <w:rPr>
                <w:rFonts w:cs="Times New Roman"/>
                <w:sz w:val="18"/>
                <w:szCs w:val="18"/>
              </w:rPr>
              <w:t xml:space="preserve"> and </w:t>
            </w:r>
            <w:proofErr w:type="spellStart"/>
            <w:r w:rsidRPr="0045563C">
              <w:rPr>
                <w:rFonts w:cs="Times New Roman"/>
                <w:sz w:val="18"/>
                <w:szCs w:val="18"/>
              </w:rPr>
              <w:t>Bardudeen</w:t>
            </w:r>
            <w:proofErr w:type="spellEnd"/>
            <w:r w:rsidRPr="0045563C">
              <w:rPr>
                <w:rFonts w:cs="Times New Roman"/>
                <w:sz w:val="18"/>
                <w:szCs w:val="18"/>
              </w:rPr>
              <w:t>, 2016; Badri Ahmadi et al., 2017b; Luthra et al., 2017</w:t>
            </w:r>
            <w:r w:rsidR="004D2ECD">
              <w:rPr>
                <w:rFonts w:cs="Times New Roman"/>
                <w:sz w:val="18"/>
                <w:szCs w:val="18"/>
              </w:rPr>
              <w:t xml:space="preserve">; </w:t>
            </w:r>
            <w:proofErr w:type="spellStart"/>
            <w:r w:rsidR="00825A44" w:rsidRPr="007D5E0B">
              <w:rPr>
                <w:rFonts w:cs="Times New Roman"/>
                <w:sz w:val="18"/>
                <w:szCs w:val="18"/>
              </w:rPr>
              <w:t>Golini</w:t>
            </w:r>
            <w:proofErr w:type="spellEnd"/>
            <w:r w:rsidR="00825A44" w:rsidRPr="007D5E0B">
              <w:rPr>
                <w:rFonts w:cs="Times New Roman"/>
                <w:sz w:val="18"/>
                <w:szCs w:val="18"/>
              </w:rPr>
              <w:t xml:space="preserve"> et al., 2017; </w:t>
            </w:r>
            <w:r w:rsidR="004D2ECD" w:rsidRPr="007D5E0B">
              <w:rPr>
                <w:rFonts w:cs="Times New Roman"/>
                <w:sz w:val="18"/>
                <w:szCs w:val="18"/>
              </w:rPr>
              <w:t>Das, 2018</w:t>
            </w:r>
            <w:r w:rsidR="00563CBE" w:rsidRPr="007D5E0B">
              <w:rPr>
                <w:rFonts w:cs="Times New Roman"/>
                <w:sz w:val="18"/>
                <w:szCs w:val="18"/>
              </w:rPr>
              <w:t xml:space="preserve">; </w:t>
            </w:r>
            <w:r w:rsidR="008017FF" w:rsidRPr="007D5E0B">
              <w:rPr>
                <w:rFonts w:cs="Times New Roman"/>
                <w:sz w:val="18"/>
                <w:szCs w:val="18"/>
              </w:rPr>
              <w:t xml:space="preserve">Jia et al., 2018; </w:t>
            </w:r>
            <w:proofErr w:type="spellStart"/>
            <w:r w:rsidR="0015674C" w:rsidRPr="007D5E0B">
              <w:rPr>
                <w:rFonts w:cs="Times New Roman"/>
                <w:sz w:val="18"/>
                <w:szCs w:val="18"/>
              </w:rPr>
              <w:t>Mathivathanan</w:t>
            </w:r>
            <w:proofErr w:type="spellEnd"/>
            <w:r w:rsidR="0015674C" w:rsidRPr="007D5E0B">
              <w:rPr>
                <w:rFonts w:cs="Times New Roman"/>
                <w:sz w:val="18"/>
                <w:szCs w:val="18"/>
              </w:rPr>
              <w:t xml:space="preserve"> et al., 2018; </w:t>
            </w:r>
            <w:r w:rsidR="00563CBE" w:rsidRPr="007D5E0B">
              <w:rPr>
                <w:rFonts w:cs="Times New Roman"/>
                <w:sz w:val="18"/>
                <w:szCs w:val="18"/>
              </w:rPr>
              <w:t>Zhu et al., 2018</w:t>
            </w:r>
          </w:p>
        </w:tc>
      </w:tr>
    </w:tbl>
    <w:p w14:paraId="5CE995F7" w14:textId="77777777" w:rsidR="00847584" w:rsidRDefault="00847584" w:rsidP="0039729D">
      <w:pPr>
        <w:spacing w:after="0" w:line="480" w:lineRule="auto"/>
        <w:ind w:firstLine="360"/>
        <w:jc w:val="both"/>
        <w:rPr>
          <w:rFonts w:cs="Times New Roman"/>
          <w:sz w:val="24"/>
          <w:szCs w:val="24"/>
        </w:rPr>
      </w:pPr>
    </w:p>
    <w:p w14:paraId="082B0F5B" w14:textId="77777777" w:rsidR="0045563C" w:rsidRPr="007D1F7F" w:rsidRDefault="007D1F7F" w:rsidP="0039729D">
      <w:pPr>
        <w:spacing w:after="0" w:line="480" w:lineRule="auto"/>
        <w:jc w:val="both"/>
        <w:rPr>
          <w:rFonts w:cs="Times New Roman"/>
          <w:i/>
          <w:sz w:val="24"/>
          <w:szCs w:val="24"/>
        </w:rPr>
      </w:pPr>
      <w:r w:rsidRPr="007D1F7F">
        <w:rPr>
          <w:rFonts w:cs="Times New Roman"/>
          <w:i/>
          <w:sz w:val="24"/>
          <w:szCs w:val="24"/>
        </w:rPr>
        <w:t xml:space="preserve">2.3 </w:t>
      </w:r>
      <w:r w:rsidR="0045563C" w:rsidRPr="007D1F7F">
        <w:rPr>
          <w:rFonts w:cs="Times New Roman"/>
          <w:i/>
          <w:sz w:val="24"/>
          <w:szCs w:val="24"/>
        </w:rPr>
        <w:t>Research gaps and highlights</w:t>
      </w:r>
    </w:p>
    <w:p w14:paraId="6C27A9E7" w14:textId="20FB4A2F" w:rsidR="00293284" w:rsidRDefault="00293284" w:rsidP="0039729D">
      <w:pPr>
        <w:spacing w:after="0" w:line="480" w:lineRule="auto"/>
        <w:ind w:firstLine="720"/>
        <w:jc w:val="both"/>
        <w:rPr>
          <w:rFonts w:cs="Times New Roman"/>
          <w:sz w:val="24"/>
          <w:szCs w:val="24"/>
        </w:rPr>
      </w:pPr>
      <w:r>
        <w:rPr>
          <w:rFonts w:cs="Times New Roman"/>
          <w:sz w:val="24"/>
          <w:szCs w:val="24"/>
        </w:rPr>
        <w:t>Most</w:t>
      </w:r>
      <w:r w:rsidR="0045563C" w:rsidRPr="007D1F7F">
        <w:rPr>
          <w:rFonts w:cs="Times New Roman"/>
          <w:sz w:val="24"/>
          <w:szCs w:val="24"/>
        </w:rPr>
        <w:t xml:space="preserve"> studies regarding sustainability have focused </w:t>
      </w:r>
      <w:r>
        <w:rPr>
          <w:rFonts w:cs="Times New Roman"/>
          <w:sz w:val="24"/>
          <w:szCs w:val="24"/>
        </w:rPr>
        <w:t xml:space="preserve">on </w:t>
      </w:r>
      <w:r w:rsidR="0045563C" w:rsidRPr="007D1F7F">
        <w:rPr>
          <w:rFonts w:cs="Times New Roman"/>
          <w:sz w:val="24"/>
          <w:szCs w:val="24"/>
        </w:rPr>
        <w:t xml:space="preserve">sustainable supply chain management (Bai and Sarkis, 2010; </w:t>
      </w:r>
      <w:proofErr w:type="spellStart"/>
      <w:r w:rsidR="0045563C" w:rsidRPr="007D1F7F">
        <w:rPr>
          <w:rFonts w:cs="Times New Roman"/>
          <w:sz w:val="24"/>
          <w:szCs w:val="24"/>
        </w:rPr>
        <w:t>Amindoust</w:t>
      </w:r>
      <w:proofErr w:type="spellEnd"/>
      <w:r w:rsidR="0045563C" w:rsidRPr="007D1F7F">
        <w:rPr>
          <w:rFonts w:cs="Times New Roman"/>
          <w:sz w:val="24"/>
          <w:szCs w:val="24"/>
        </w:rPr>
        <w:t xml:space="preserve"> et al., 2012; Govindan et al., 2013; Azadi et al., 2015; Sarkis and </w:t>
      </w:r>
      <w:proofErr w:type="spellStart"/>
      <w:r w:rsidR="0045563C" w:rsidRPr="007D1F7F">
        <w:rPr>
          <w:rFonts w:cs="Times New Roman"/>
          <w:sz w:val="24"/>
          <w:szCs w:val="24"/>
        </w:rPr>
        <w:t>Dhavale</w:t>
      </w:r>
      <w:proofErr w:type="spellEnd"/>
      <w:r w:rsidR="0045563C" w:rsidRPr="007D1F7F">
        <w:rPr>
          <w:rFonts w:cs="Times New Roman"/>
          <w:sz w:val="24"/>
          <w:szCs w:val="24"/>
        </w:rPr>
        <w:t>, 2015; Trapp and Sarkis, 2016; Ahmadi et al., 2017; Luthra et al., 2017</w:t>
      </w:r>
      <w:r w:rsidR="00F008AA">
        <w:rPr>
          <w:rFonts w:cs="Times New Roman"/>
          <w:sz w:val="24"/>
          <w:szCs w:val="24"/>
        </w:rPr>
        <w:t xml:space="preserve">; </w:t>
      </w:r>
      <w:proofErr w:type="spellStart"/>
      <w:r w:rsidR="00960F01" w:rsidRPr="007D5E0B">
        <w:rPr>
          <w:rFonts w:cs="Times New Roman"/>
          <w:sz w:val="24"/>
          <w:szCs w:val="24"/>
        </w:rPr>
        <w:t>Golini</w:t>
      </w:r>
      <w:proofErr w:type="spellEnd"/>
      <w:r w:rsidR="00960F01" w:rsidRPr="007D5E0B">
        <w:rPr>
          <w:rFonts w:cs="Times New Roman"/>
          <w:sz w:val="24"/>
          <w:szCs w:val="24"/>
        </w:rPr>
        <w:t xml:space="preserve"> et al., 2017; </w:t>
      </w:r>
      <w:r w:rsidR="00F008AA" w:rsidRPr="007D5E0B">
        <w:rPr>
          <w:rFonts w:cs="Times New Roman"/>
          <w:sz w:val="24"/>
          <w:szCs w:val="24"/>
        </w:rPr>
        <w:t>Das, 2018</w:t>
      </w:r>
      <w:r w:rsidR="00FF670E" w:rsidRPr="007D5E0B">
        <w:rPr>
          <w:rFonts w:cs="Times New Roman"/>
          <w:sz w:val="24"/>
          <w:szCs w:val="24"/>
        </w:rPr>
        <w:t>; Taylor and Vachon, 2018</w:t>
      </w:r>
      <w:r w:rsidR="0045563C" w:rsidRPr="007D5E0B">
        <w:rPr>
          <w:rFonts w:cs="Times New Roman"/>
          <w:sz w:val="24"/>
          <w:szCs w:val="24"/>
        </w:rPr>
        <w:t>)</w:t>
      </w:r>
      <w:r w:rsidRPr="007D5E0B">
        <w:rPr>
          <w:rFonts w:cs="Times New Roman"/>
          <w:sz w:val="24"/>
          <w:szCs w:val="24"/>
        </w:rPr>
        <w:t>.</w:t>
      </w:r>
      <w:r>
        <w:rPr>
          <w:rFonts w:cs="Times New Roman"/>
          <w:sz w:val="24"/>
          <w:szCs w:val="24"/>
        </w:rPr>
        <w:t xml:space="preserve"> There is</w:t>
      </w:r>
      <w:r w:rsidR="0045563C" w:rsidRPr="007D1F7F">
        <w:rPr>
          <w:rFonts w:cs="Times New Roman"/>
          <w:sz w:val="24"/>
          <w:szCs w:val="24"/>
        </w:rPr>
        <w:t xml:space="preserve"> </w:t>
      </w:r>
      <w:r>
        <w:rPr>
          <w:rFonts w:cs="Times New Roman"/>
          <w:sz w:val="24"/>
          <w:szCs w:val="24"/>
        </w:rPr>
        <w:t>limited focus on</w:t>
      </w:r>
      <w:r w:rsidR="0045563C" w:rsidRPr="007D1F7F">
        <w:rPr>
          <w:rFonts w:cs="Times New Roman"/>
          <w:sz w:val="24"/>
          <w:szCs w:val="24"/>
        </w:rPr>
        <w:t xml:space="preserve"> sustainable </w:t>
      </w:r>
      <w:r w:rsidR="0045563C" w:rsidRPr="007D1F7F">
        <w:rPr>
          <w:rFonts w:cs="Times New Roman"/>
          <w:sz w:val="24"/>
          <w:szCs w:val="24"/>
        </w:rPr>
        <w:lastRenderedPageBreak/>
        <w:t>innovation (</w:t>
      </w:r>
      <w:proofErr w:type="spellStart"/>
      <w:r w:rsidR="0045563C" w:rsidRPr="007D1F7F">
        <w:rPr>
          <w:rFonts w:cs="Times New Roman"/>
          <w:sz w:val="24"/>
          <w:szCs w:val="24"/>
        </w:rPr>
        <w:t>Hellström</w:t>
      </w:r>
      <w:proofErr w:type="spellEnd"/>
      <w:r w:rsidR="0045563C" w:rsidRPr="007D1F7F">
        <w:rPr>
          <w:rFonts w:cs="Times New Roman"/>
          <w:sz w:val="24"/>
          <w:szCs w:val="24"/>
        </w:rPr>
        <w:t xml:space="preserve">, 2007; </w:t>
      </w:r>
      <w:proofErr w:type="spellStart"/>
      <w:r w:rsidR="0045563C" w:rsidRPr="007D1F7F">
        <w:rPr>
          <w:rFonts w:cs="Times New Roman"/>
          <w:sz w:val="24"/>
          <w:szCs w:val="24"/>
        </w:rPr>
        <w:t>Ayuso</w:t>
      </w:r>
      <w:proofErr w:type="spellEnd"/>
      <w:r w:rsidR="0045563C" w:rsidRPr="007D1F7F">
        <w:rPr>
          <w:rFonts w:cs="Times New Roman"/>
          <w:sz w:val="24"/>
          <w:szCs w:val="24"/>
        </w:rPr>
        <w:t xml:space="preserve"> et al., 2011; Ozaki, 2011; Watson and Sauter, 2011; </w:t>
      </w:r>
      <w:proofErr w:type="spellStart"/>
      <w:r w:rsidR="0045563C" w:rsidRPr="007D1F7F">
        <w:rPr>
          <w:rFonts w:cs="Times New Roman"/>
          <w:sz w:val="24"/>
          <w:szCs w:val="24"/>
        </w:rPr>
        <w:t>Vasilenko</w:t>
      </w:r>
      <w:proofErr w:type="spellEnd"/>
      <w:r w:rsidR="0045563C" w:rsidRPr="007D1F7F">
        <w:rPr>
          <w:rFonts w:cs="Times New Roman"/>
          <w:sz w:val="24"/>
          <w:szCs w:val="24"/>
        </w:rPr>
        <w:t xml:space="preserve"> and </w:t>
      </w:r>
      <w:proofErr w:type="spellStart"/>
      <w:r w:rsidR="0045563C" w:rsidRPr="007D1F7F">
        <w:rPr>
          <w:rFonts w:cs="Times New Roman"/>
          <w:sz w:val="24"/>
          <w:szCs w:val="24"/>
        </w:rPr>
        <w:t>Arbačiauskas</w:t>
      </w:r>
      <w:proofErr w:type="spellEnd"/>
      <w:r w:rsidR="0045563C" w:rsidRPr="007D1F7F">
        <w:rPr>
          <w:rFonts w:cs="Times New Roman"/>
          <w:sz w:val="24"/>
          <w:szCs w:val="24"/>
        </w:rPr>
        <w:t xml:space="preserve">, 2012; Iles and Martin, 2013; </w:t>
      </w:r>
      <w:proofErr w:type="spellStart"/>
      <w:r w:rsidR="0045563C" w:rsidRPr="007D1F7F">
        <w:rPr>
          <w:rFonts w:cs="Times New Roman"/>
          <w:sz w:val="24"/>
          <w:szCs w:val="24"/>
        </w:rPr>
        <w:t>Calik</w:t>
      </w:r>
      <w:proofErr w:type="spellEnd"/>
      <w:r w:rsidR="0045563C" w:rsidRPr="007D1F7F">
        <w:rPr>
          <w:rFonts w:cs="Times New Roman"/>
          <w:sz w:val="24"/>
          <w:szCs w:val="24"/>
        </w:rPr>
        <w:t xml:space="preserve"> and </w:t>
      </w:r>
      <w:proofErr w:type="spellStart"/>
      <w:r w:rsidR="0045563C" w:rsidRPr="007D1F7F">
        <w:rPr>
          <w:rFonts w:cs="Times New Roman"/>
          <w:sz w:val="24"/>
          <w:szCs w:val="24"/>
        </w:rPr>
        <w:t>Bardudeen</w:t>
      </w:r>
      <w:proofErr w:type="spellEnd"/>
      <w:r w:rsidR="0045563C" w:rsidRPr="007D1F7F">
        <w:rPr>
          <w:rFonts w:cs="Times New Roman"/>
          <w:sz w:val="24"/>
          <w:szCs w:val="24"/>
        </w:rPr>
        <w:t xml:space="preserve">, 2016; Mousavi and </w:t>
      </w:r>
      <w:proofErr w:type="spellStart"/>
      <w:r w:rsidR="0045563C" w:rsidRPr="007D1F7F">
        <w:rPr>
          <w:rFonts w:cs="Times New Roman"/>
          <w:sz w:val="24"/>
          <w:szCs w:val="24"/>
        </w:rPr>
        <w:t>Bossink</w:t>
      </w:r>
      <w:proofErr w:type="spellEnd"/>
      <w:r w:rsidR="0045563C" w:rsidRPr="007D1F7F">
        <w:rPr>
          <w:rFonts w:cs="Times New Roman"/>
          <w:sz w:val="24"/>
          <w:szCs w:val="24"/>
        </w:rPr>
        <w:t xml:space="preserve">, 2017; Tariq et al., 2017). </w:t>
      </w:r>
    </w:p>
    <w:p w14:paraId="6BBD21BB" w14:textId="49A728E3" w:rsidR="00293284" w:rsidRDefault="00293284" w:rsidP="0039729D">
      <w:pPr>
        <w:spacing w:after="0" w:line="480" w:lineRule="auto"/>
        <w:ind w:firstLine="720"/>
        <w:jc w:val="both"/>
        <w:rPr>
          <w:rFonts w:cs="Times New Roman"/>
          <w:sz w:val="24"/>
          <w:szCs w:val="24"/>
        </w:rPr>
      </w:pPr>
      <w:r>
        <w:rPr>
          <w:rFonts w:cs="Times New Roman"/>
          <w:sz w:val="24"/>
          <w:szCs w:val="24"/>
        </w:rPr>
        <w:t>T</w:t>
      </w:r>
      <w:r w:rsidR="0045563C" w:rsidRPr="007D1F7F">
        <w:rPr>
          <w:rFonts w:cs="Times New Roman"/>
          <w:sz w:val="24"/>
          <w:szCs w:val="24"/>
        </w:rPr>
        <w:t xml:space="preserve">hese </w:t>
      </w:r>
      <w:r w:rsidR="0094505B">
        <w:rPr>
          <w:rFonts w:cs="Times New Roman"/>
          <w:sz w:val="24"/>
          <w:szCs w:val="24"/>
        </w:rPr>
        <w:t xml:space="preserve">limited </w:t>
      </w:r>
      <w:r w:rsidR="001F03EA">
        <w:rPr>
          <w:rFonts w:cs="Times New Roman"/>
          <w:sz w:val="24"/>
          <w:szCs w:val="24"/>
        </w:rPr>
        <w:t xml:space="preserve">sustainable innovation </w:t>
      </w:r>
      <w:r w:rsidR="0045563C" w:rsidRPr="007D1F7F">
        <w:rPr>
          <w:rFonts w:cs="Times New Roman"/>
          <w:sz w:val="24"/>
          <w:szCs w:val="24"/>
        </w:rPr>
        <w:t xml:space="preserve">studies either present </w:t>
      </w:r>
      <w:r>
        <w:rPr>
          <w:rFonts w:cs="Times New Roman"/>
          <w:sz w:val="24"/>
          <w:szCs w:val="24"/>
        </w:rPr>
        <w:t xml:space="preserve">sustainable innovation </w:t>
      </w:r>
      <w:r w:rsidR="0045563C" w:rsidRPr="007D1F7F">
        <w:rPr>
          <w:rFonts w:cs="Times New Roman"/>
          <w:sz w:val="24"/>
          <w:szCs w:val="24"/>
        </w:rPr>
        <w:t>systematic literature review</w:t>
      </w:r>
      <w:r>
        <w:rPr>
          <w:rFonts w:cs="Times New Roman"/>
          <w:sz w:val="24"/>
          <w:szCs w:val="24"/>
        </w:rPr>
        <w:t>s</w:t>
      </w:r>
      <w:r w:rsidR="0045563C" w:rsidRPr="007D1F7F">
        <w:rPr>
          <w:rFonts w:cs="Times New Roman"/>
          <w:sz w:val="24"/>
          <w:szCs w:val="24"/>
        </w:rPr>
        <w:t xml:space="preserve"> or conceptual framework</w:t>
      </w:r>
      <w:r>
        <w:rPr>
          <w:rFonts w:cs="Times New Roman"/>
          <w:sz w:val="24"/>
          <w:szCs w:val="24"/>
        </w:rPr>
        <w:t>s</w:t>
      </w:r>
      <w:r w:rsidR="0045563C" w:rsidRPr="007D1F7F">
        <w:rPr>
          <w:rFonts w:cs="Times New Roman"/>
          <w:sz w:val="24"/>
          <w:szCs w:val="24"/>
        </w:rPr>
        <w:t xml:space="preserve">. </w:t>
      </w:r>
      <w:r w:rsidR="0094505B">
        <w:rPr>
          <w:rFonts w:cs="Times New Roman"/>
          <w:sz w:val="24"/>
          <w:szCs w:val="24"/>
        </w:rPr>
        <w:t>Only</w:t>
      </w:r>
      <w:r>
        <w:rPr>
          <w:rFonts w:cs="Times New Roman"/>
          <w:sz w:val="24"/>
          <w:szCs w:val="24"/>
        </w:rPr>
        <w:t xml:space="preserve"> one</w:t>
      </w:r>
      <w:r w:rsidR="0045563C" w:rsidRPr="007D1F7F">
        <w:rPr>
          <w:rFonts w:cs="Times New Roman"/>
          <w:sz w:val="24"/>
          <w:szCs w:val="24"/>
        </w:rPr>
        <w:t xml:space="preserve"> study </w:t>
      </w:r>
      <w:r w:rsidR="001F03EA">
        <w:rPr>
          <w:rFonts w:cs="Times New Roman"/>
          <w:sz w:val="24"/>
          <w:szCs w:val="24"/>
        </w:rPr>
        <w:t>was identified that</w:t>
      </w:r>
      <w:r>
        <w:rPr>
          <w:rFonts w:cs="Times New Roman"/>
          <w:sz w:val="24"/>
          <w:szCs w:val="24"/>
        </w:rPr>
        <w:t xml:space="preserve"> empirically</w:t>
      </w:r>
      <w:r w:rsidRPr="007D1F7F">
        <w:rPr>
          <w:rFonts w:cs="Times New Roman"/>
          <w:sz w:val="24"/>
          <w:szCs w:val="24"/>
        </w:rPr>
        <w:t xml:space="preserve"> develop scales to measure </w:t>
      </w:r>
      <w:r>
        <w:rPr>
          <w:rFonts w:cs="Times New Roman"/>
          <w:sz w:val="24"/>
          <w:szCs w:val="24"/>
        </w:rPr>
        <w:t xml:space="preserve">supply chain </w:t>
      </w:r>
      <w:r w:rsidRPr="007D1F7F">
        <w:rPr>
          <w:rFonts w:cs="Times New Roman"/>
          <w:sz w:val="24"/>
          <w:szCs w:val="24"/>
        </w:rPr>
        <w:t xml:space="preserve">sustainable innovation </w:t>
      </w:r>
      <w:r>
        <w:rPr>
          <w:rFonts w:cs="Times New Roman"/>
          <w:sz w:val="24"/>
          <w:szCs w:val="24"/>
        </w:rPr>
        <w:t>(</w:t>
      </w:r>
      <w:proofErr w:type="spellStart"/>
      <w:r w:rsidR="0045563C" w:rsidRPr="007D1F7F">
        <w:rPr>
          <w:rFonts w:cs="Times New Roman"/>
          <w:sz w:val="24"/>
          <w:szCs w:val="24"/>
        </w:rPr>
        <w:t>Calik</w:t>
      </w:r>
      <w:proofErr w:type="spellEnd"/>
      <w:r w:rsidR="0045563C" w:rsidRPr="007D1F7F">
        <w:rPr>
          <w:rFonts w:cs="Times New Roman"/>
          <w:sz w:val="24"/>
          <w:szCs w:val="24"/>
        </w:rPr>
        <w:t xml:space="preserve"> and </w:t>
      </w:r>
      <w:proofErr w:type="spellStart"/>
      <w:r w:rsidR="0045563C" w:rsidRPr="007D1F7F">
        <w:rPr>
          <w:rFonts w:cs="Times New Roman"/>
          <w:sz w:val="24"/>
          <w:szCs w:val="24"/>
        </w:rPr>
        <w:t>Bardudeen</w:t>
      </w:r>
      <w:proofErr w:type="spellEnd"/>
      <w:r>
        <w:rPr>
          <w:rFonts w:cs="Times New Roman"/>
          <w:sz w:val="24"/>
          <w:szCs w:val="24"/>
        </w:rPr>
        <w:t xml:space="preserve">, </w:t>
      </w:r>
      <w:r w:rsidR="0045563C" w:rsidRPr="007D1F7F">
        <w:rPr>
          <w:rFonts w:cs="Times New Roman"/>
          <w:sz w:val="24"/>
          <w:szCs w:val="24"/>
        </w:rPr>
        <w:t xml:space="preserve">2016). </w:t>
      </w:r>
      <w:r w:rsidR="0007080F">
        <w:rPr>
          <w:rFonts w:cs="Times New Roman"/>
          <w:sz w:val="24"/>
          <w:szCs w:val="24"/>
        </w:rPr>
        <w:t>T</w:t>
      </w:r>
      <w:r>
        <w:rPr>
          <w:rFonts w:cs="Times New Roman"/>
          <w:sz w:val="24"/>
          <w:szCs w:val="24"/>
        </w:rPr>
        <w:t>here is a</w:t>
      </w:r>
      <w:r w:rsidR="0045563C" w:rsidRPr="007D1F7F">
        <w:rPr>
          <w:rFonts w:cs="Times New Roman"/>
          <w:sz w:val="24"/>
          <w:szCs w:val="24"/>
        </w:rPr>
        <w:t xml:space="preserve"> lack of </w:t>
      </w:r>
      <w:r>
        <w:rPr>
          <w:rFonts w:cs="Times New Roman"/>
          <w:sz w:val="24"/>
          <w:szCs w:val="24"/>
        </w:rPr>
        <w:t>robust empirical</w:t>
      </w:r>
      <w:r w:rsidR="0045563C" w:rsidRPr="007D1F7F">
        <w:rPr>
          <w:rFonts w:cs="Times New Roman"/>
          <w:sz w:val="24"/>
          <w:szCs w:val="24"/>
        </w:rPr>
        <w:t xml:space="preserve"> studies </w:t>
      </w:r>
      <w:r>
        <w:rPr>
          <w:rFonts w:cs="Times New Roman"/>
          <w:sz w:val="24"/>
          <w:szCs w:val="24"/>
        </w:rPr>
        <w:t>on</w:t>
      </w:r>
      <w:r w:rsidR="0045563C" w:rsidRPr="007D1F7F">
        <w:rPr>
          <w:rFonts w:cs="Times New Roman"/>
          <w:sz w:val="24"/>
          <w:szCs w:val="24"/>
        </w:rPr>
        <w:t xml:space="preserve"> sustainable </w:t>
      </w:r>
      <w:r w:rsidR="0094505B" w:rsidRPr="007D1F7F">
        <w:rPr>
          <w:rFonts w:cs="Times New Roman"/>
          <w:sz w:val="24"/>
          <w:szCs w:val="24"/>
        </w:rPr>
        <w:t>supply chain</w:t>
      </w:r>
      <w:r w:rsidR="0094505B" w:rsidRPr="0094505B">
        <w:rPr>
          <w:rFonts w:cs="Times New Roman"/>
          <w:sz w:val="24"/>
          <w:szCs w:val="24"/>
        </w:rPr>
        <w:t xml:space="preserve"> </w:t>
      </w:r>
      <w:r w:rsidR="0094505B" w:rsidRPr="007D1F7F">
        <w:rPr>
          <w:rFonts w:cs="Times New Roman"/>
          <w:sz w:val="24"/>
          <w:szCs w:val="24"/>
        </w:rPr>
        <w:t>innovation</w:t>
      </w:r>
      <w:r>
        <w:rPr>
          <w:rFonts w:cs="Times New Roman"/>
          <w:sz w:val="24"/>
          <w:szCs w:val="24"/>
        </w:rPr>
        <w:t xml:space="preserve"> criteria, especially</w:t>
      </w:r>
      <w:r w:rsidR="0094505B" w:rsidRPr="0094505B">
        <w:rPr>
          <w:rFonts w:cs="Times New Roman"/>
          <w:sz w:val="24"/>
          <w:szCs w:val="24"/>
        </w:rPr>
        <w:t xml:space="preserve"> </w:t>
      </w:r>
      <w:r w:rsidR="0094505B" w:rsidRPr="007D1F7F">
        <w:rPr>
          <w:rFonts w:cs="Times New Roman"/>
          <w:sz w:val="24"/>
          <w:szCs w:val="24"/>
        </w:rPr>
        <w:t>in manufacturing</w:t>
      </w:r>
      <w:r w:rsidR="0094505B">
        <w:rPr>
          <w:rFonts w:cs="Times New Roman"/>
          <w:sz w:val="24"/>
          <w:szCs w:val="24"/>
        </w:rPr>
        <w:t xml:space="preserve"> </w:t>
      </w:r>
      <w:r>
        <w:rPr>
          <w:rFonts w:cs="Times New Roman"/>
          <w:sz w:val="24"/>
          <w:szCs w:val="24"/>
        </w:rPr>
        <w:t>setting</w:t>
      </w:r>
      <w:r w:rsidR="001F03EA">
        <w:rPr>
          <w:rFonts w:cs="Times New Roman"/>
          <w:sz w:val="24"/>
          <w:szCs w:val="24"/>
        </w:rPr>
        <w:t>s</w:t>
      </w:r>
      <w:r>
        <w:rPr>
          <w:rFonts w:cs="Times New Roman"/>
          <w:sz w:val="24"/>
          <w:szCs w:val="24"/>
        </w:rPr>
        <w:t>. S</w:t>
      </w:r>
      <w:r w:rsidR="0045563C" w:rsidRPr="007D1F7F">
        <w:rPr>
          <w:rFonts w:cs="Times New Roman"/>
          <w:sz w:val="24"/>
          <w:szCs w:val="24"/>
        </w:rPr>
        <w:t xml:space="preserve">tudies related to prioritizing </w:t>
      </w:r>
      <w:r w:rsidR="0094505B">
        <w:rPr>
          <w:rFonts w:cs="Times New Roman"/>
          <w:sz w:val="24"/>
          <w:szCs w:val="24"/>
        </w:rPr>
        <w:t xml:space="preserve">these </w:t>
      </w:r>
      <w:r w:rsidR="0045563C" w:rsidRPr="007D1F7F">
        <w:rPr>
          <w:rFonts w:cs="Times New Roman"/>
          <w:sz w:val="24"/>
          <w:szCs w:val="24"/>
        </w:rPr>
        <w:t>criteri</w:t>
      </w:r>
      <w:r w:rsidR="006935E0">
        <w:rPr>
          <w:rFonts w:cs="Times New Roman"/>
          <w:sz w:val="24"/>
          <w:szCs w:val="24"/>
        </w:rPr>
        <w:t>a</w:t>
      </w:r>
      <w:r w:rsidR="0045563C" w:rsidRPr="007D1F7F">
        <w:rPr>
          <w:rFonts w:cs="Times New Roman"/>
          <w:sz w:val="24"/>
          <w:szCs w:val="24"/>
        </w:rPr>
        <w:t xml:space="preserve"> for guiding </w:t>
      </w:r>
      <w:r w:rsidR="0094505B" w:rsidRPr="007D1F7F">
        <w:rPr>
          <w:rFonts w:cs="Times New Roman"/>
          <w:sz w:val="24"/>
          <w:szCs w:val="24"/>
        </w:rPr>
        <w:t xml:space="preserve">general </w:t>
      </w:r>
      <w:r w:rsidR="0045563C" w:rsidRPr="007D1F7F">
        <w:rPr>
          <w:rFonts w:cs="Times New Roman"/>
          <w:sz w:val="24"/>
          <w:szCs w:val="24"/>
        </w:rPr>
        <w:t>implementation</w:t>
      </w:r>
      <w:r w:rsidR="0094505B">
        <w:rPr>
          <w:rFonts w:cs="Times New Roman"/>
          <w:sz w:val="24"/>
          <w:szCs w:val="24"/>
        </w:rPr>
        <w:t>,</w:t>
      </w:r>
      <w:r w:rsidR="0045563C" w:rsidRPr="007D1F7F">
        <w:rPr>
          <w:rFonts w:cs="Times New Roman"/>
          <w:sz w:val="24"/>
          <w:szCs w:val="24"/>
        </w:rPr>
        <w:t xml:space="preserve"> </w:t>
      </w:r>
      <w:r w:rsidR="0094505B">
        <w:rPr>
          <w:rFonts w:cs="Times New Roman"/>
          <w:sz w:val="24"/>
          <w:szCs w:val="24"/>
        </w:rPr>
        <w:t>especially from emerging economy nations</w:t>
      </w:r>
      <w:r>
        <w:rPr>
          <w:rFonts w:cs="Times New Roman"/>
          <w:sz w:val="24"/>
          <w:szCs w:val="24"/>
        </w:rPr>
        <w:t>, is non-existent</w:t>
      </w:r>
      <w:r w:rsidR="0045563C" w:rsidRPr="007D1F7F">
        <w:rPr>
          <w:rFonts w:cs="Times New Roman"/>
          <w:sz w:val="24"/>
          <w:szCs w:val="24"/>
        </w:rPr>
        <w:t xml:space="preserve">. </w:t>
      </w:r>
    </w:p>
    <w:p w14:paraId="76F8DBBD" w14:textId="2F2BDE30" w:rsidR="0045563C" w:rsidRDefault="0045563C" w:rsidP="0039729D">
      <w:pPr>
        <w:spacing w:after="0" w:line="480" w:lineRule="auto"/>
        <w:ind w:firstLine="720"/>
        <w:jc w:val="both"/>
        <w:rPr>
          <w:rFonts w:cs="Times New Roman"/>
          <w:sz w:val="24"/>
          <w:szCs w:val="24"/>
        </w:rPr>
      </w:pPr>
      <w:r w:rsidRPr="007D1F7F">
        <w:rPr>
          <w:rFonts w:cs="Times New Roman"/>
          <w:sz w:val="24"/>
          <w:szCs w:val="24"/>
        </w:rPr>
        <w:t xml:space="preserve">This study </w:t>
      </w:r>
      <w:r w:rsidR="00293284">
        <w:rPr>
          <w:rFonts w:cs="Times New Roman"/>
          <w:sz w:val="24"/>
          <w:szCs w:val="24"/>
        </w:rPr>
        <w:t>explores</w:t>
      </w:r>
      <w:r w:rsidRPr="007D1F7F">
        <w:rPr>
          <w:rFonts w:cs="Times New Roman"/>
          <w:sz w:val="24"/>
          <w:szCs w:val="24"/>
        </w:rPr>
        <w:t xml:space="preserve"> </w:t>
      </w:r>
      <w:r w:rsidR="00293284">
        <w:rPr>
          <w:rFonts w:cs="Times New Roman"/>
          <w:sz w:val="24"/>
          <w:szCs w:val="24"/>
        </w:rPr>
        <w:t>and evaluates a</w:t>
      </w:r>
      <w:r w:rsidRPr="007D1F7F">
        <w:rPr>
          <w:rFonts w:cs="Times New Roman"/>
          <w:sz w:val="24"/>
          <w:szCs w:val="24"/>
        </w:rPr>
        <w:t xml:space="preserve"> comprehensive and unified criteria framework for </w:t>
      </w:r>
      <w:r w:rsidR="00293284" w:rsidRPr="007D1F7F">
        <w:rPr>
          <w:rFonts w:cs="Times New Roman"/>
          <w:sz w:val="24"/>
          <w:szCs w:val="24"/>
        </w:rPr>
        <w:t>manufacturing supply chain</w:t>
      </w:r>
      <w:r w:rsidR="00293284">
        <w:rPr>
          <w:rFonts w:cs="Times New Roman"/>
          <w:sz w:val="24"/>
          <w:szCs w:val="24"/>
        </w:rPr>
        <w:t xml:space="preserve"> </w:t>
      </w:r>
      <w:r w:rsidRPr="007D1F7F">
        <w:rPr>
          <w:rFonts w:cs="Times New Roman"/>
          <w:sz w:val="24"/>
          <w:szCs w:val="24"/>
        </w:rPr>
        <w:t xml:space="preserve">sustainable innovation </w:t>
      </w:r>
      <w:r w:rsidR="00293284">
        <w:rPr>
          <w:rFonts w:cs="Times New Roman"/>
          <w:sz w:val="24"/>
          <w:szCs w:val="24"/>
        </w:rPr>
        <w:t>by</w:t>
      </w:r>
      <w:r w:rsidRPr="007D1F7F">
        <w:rPr>
          <w:rFonts w:cs="Times New Roman"/>
          <w:sz w:val="24"/>
          <w:szCs w:val="24"/>
        </w:rPr>
        <w:t xml:space="preserve"> prioritizing criteri</w:t>
      </w:r>
      <w:r w:rsidR="006935E0">
        <w:rPr>
          <w:rFonts w:cs="Times New Roman"/>
          <w:sz w:val="24"/>
          <w:szCs w:val="24"/>
        </w:rPr>
        <w:t>a</w:t>
      </w:r>
      <w:r w:rsidRPr="007D1F7F">
        <w:rPr>
          <w:rFonts w:cs="Times New Roman"/>
          <w:sz w:val="24"/>
          <w:szCs w:val="24"/>
        </w:rPr>
        <w:t xml:space="preserve"> </w:t>
      </w:r>
      <w:r w:rsidR="00293284">
        <w:rPr>
          <w:rFonts w:cs="Times New Roman"/>
          <w:sz w:val="24"/>
          <w:szCs w:val="24"/>
        </w:rPr>
        <w:t>using</w:t>
      </w:r>
      <w:r w:rsidRPr="007D1F7F">
        <w:rPr>
          <w:rFonts w:cs="Times New Roman"/>
          <w:sz w:val="24"/>
          <w:szCs w:val="24"/>
        </w:rPr>
        <w:t xml:space="preserve"> the best worst </w:t>
      </w:r>
      <w:r w:rsidR="0094505B">
        <w:rPr>
          <w:rFonts w:cs="Times New Roman"/>
          <w:sz w:val="24"/>
          <w:szCs w:val="24"/>
        </w:rPr>
        <w:t>method</w:t>
      </w:r>
      <w:r w:rsidRPr="007D1F7F">
        <w:rPr>
          <w:rFonts w:cs="Times New Roman"/>
          <w:sz w:val="24"/>
          <w:szCs w:val="24"/>
        </w:rPr>
        <w:t xml:space="preserve"> in</w:t>
      </w:r>
      <w:r w:rsidR="00293284">
        <w:rPr>
          <w:rFonts w:cs="Times New Roman"/>
          <w:sz w:val="24"/>
          <w:szCs w:val="24"/>
        </w:rPr>
        <w:t xml:space="preserve"> the</w:t>
      </w:r>
      <w:r w:rsidRPr="007D1F7F">
        <w:rPr>
          <w:rFonts w:cs="Times New Roman"/>
          <w:sz w:val="24"/>
          <w:szCs w:val="24"/>
        </w:rPr>
        <w:t xml:space="preserve"> Indian manufacturing organization</w:t>
      </w:r>
      <w:r w:rsidR="00293284">
        <w:rPr>
          <w:rFonts w:cs="Times New Roman"/>
          <w:sz w:val="24"/>
          <w:szCs w:val="24"/>
        </w:rPr>
        <w:t xml:space="preserve"> context</w:t>
      </w:r>
      <w:r w:rsidRPr="007D1F7F">
        <w:rPr>
          <w:rFonts w:cs="Times New Roman"/>
          <w:sz w:val="24"/>
          <w:szCs w:val="24"/>
        </w:rPr>
        <w:t xml:space="preserve">. </w:t>
      </w:r>
    </w:p>
    <w:p w14:paraId="6A6434A0" w14:textId="194B940B" w:rsidR="003C7964" w:rsidRPr="00126711" w:rsidRDefault="003C7964" w:rsidP="003C7964">
      <w:pPr>
        <w:spacing w:after="0" w:line="480" w:lineRule="auto"/>
        <w:jc w:val="both"/>
        <w:rPr>
          <w:rFonts w:cs="Times New Roman"/>
          <w:i/>
          <w:sz w:val="24"/>
          <w:szCs w:val="24"/>
        </w:rPr>
      </w:pPr>
      <w:r>
        <w:rPr>
          <w:rFonts w:cs="Times New Roman"/>
          <w:i/>
          <w:sz w:val="24"/>
          <w:szCs w:val="24"/>
        </w:rPr>
        <w:t>2.4</w:t>
      </w:r>
      <w:r w:rsidRPr="00126711">
        <w:rPr>
          <w:rFonts w:cs="Times New Roman"/>
          <w:i/>
          <w:sz w:val="24"/>
          <w:szCs w:val="24"/>
        </w:rPr>
        <w:t xml:space="preserve"> Finalization of the </w:t>
      </w:r>
      <w:r>
        <w:rPr>
          <w:rFonts w:cs="Times New Roman"/>
          <w:i/>
          <w:sz w:val="24"/>
          <w:szCs w:val="24"/>
        </w:rPr>
        <w:t>evaluation</w:t>
      </w:r>
      <w:r w:rsidRPr="00126711">
        <w:rPr>
          <w:rFonts w:cs="Times New Roman"/>
          <w:i/>
          <w:sz w:val="24"/>
          <w:szCs w:val="24"/>
        </w:rPr>
        <w:t xml:space="preserve"> criteri</w:t>
      </w:r>
      <w:r>
        <w:rPr>
          <w:rFonts w:cs="Times New Roman"/>
          <w:i/>
          <w:sz w:val="24"/>
          <w:szCs w:val="24"/>
        </w:rPr>
        <w:t>a</w:t>
      </w:r>
    </w:p>
    <w:p w14:paraId="0558BF9B" w14:textId="2375DF26" w:rsidR="00E165D3" w:rsidRDefault="003C7964" w:rsidP="003C7964">
      <w:pPr>
        <w:spacing w:after="0" w:line="480" w:lineRule="auto"/>
        <w:ind w:firstLine="720"/>
        <w:jc w:val="both"/>
        <w:rPr>
          <w:rFonts w:cs="Times New Roman"/>
          <w:sz w:val="24"/>
          <w:szCs w:val="24"/>
        </w:rPr>
      </w:pPr>
      <w:r>
        <w:rPr>
          <w:rFonts w:cs="Times New Roman"/>
          <w:sz w:val="24"/>
          <w:szCs w:val="24"/>
        </w:rPr>
        <w:t>The l</w:t>
      </w:r>
      <w:r w:rsidRPr="00126711">
        <w:rPr>
          <w:rFonts w:cs="Times New Roman"/>
          <w:sz w:val="24"/>
          <w:szCs w:val="24"/>
        </w:rPr>
        <w:t xml:space="preserve">iterature review is </w:t>
      </w:r>
      <w:r w:rsidR="00E165D3">
        <w:rPr>
          <w:rFonts w:cs="Times New Roman"/>
          <w:sz w:val="24"/>
          <w:szCs w:val="24"/>
        </w:rPr>
        <w:t>initially</w:t>
      </w:r>
      <w:r w:rsidRPr="00126711">
        <w:rPr>
          <w:rFonts w:cs="Times New Roman"/>
          <w:sz w:val="24"/>
          <w:szCs w:val="24"/>
        </w:rPr>
        <w:t xml:space="preserve"> </w:t>
      </w:r>
      <w:r>
        <w:rPr>
          <w:rFonts w:cs="Times New Roman"/>
          <w:sz w:val="24"/>
          <w:szCs w:val="24"/>
        </w:rPr>
        <w:t xml:space="preserve">conducted to identify and </w:t>
      </w:r>
      <w:r w:rsidRPr="00126711">
        <w:rPr>
          <w:rFonts w:cs="Times New Roman"/>
          <w:sz w:val="24"/>
          <w:szCs w:val="24"/>
        </w:rPr>
        <w:t xml:space="preserve">select </w:t>
      </w:r>
      <w:r>
        <w:rPr>
          <w:rFonts w:cs="Times New Roman"/>
          <w:sz w:val="24"/>
          <w:szCs w:val="24"/>
        </w:rPr>
        <w:t xml:space="preserve">potential </w:t>
      </w:r>
      <w:r w:rsidRPr="00126711">
        <w:rPr>
          <w:rFonts w:cs="Times New Roman"/>
          <w:sz w:val="24"/>
          <w:szCs w:val="24"/>
        </w:rPr>
        <w:t>criteri</w:t>
      </w:r>
      <w:r>
        <w:rPr>
          <w:rFonts w:cs="Times New Roman"/>
          <w:sz w:val="24"/>
          <w:szCs w:val="24"/>
        </w:rPr>
        <w:t>a. P</w:t>
      </w:r>
      <w:r w:rsidRPr="00126711">
        <w:rPr>
          <w:rFonts w:cs="Times New Roman"/>
          <w:sz w:val="24"/>
          <w:szCs w:val="24"/>
        </w:rPr>
        <w:t xml:space="preserve">ast </w:t>
      </w:r>
      <w:r>
        <w:rPr>
          <w:rFonts w:cs="Times New Roman"/>
          <w:sz w:val="24"/>
          <w:szCs w:val="24"/>
        </w:rPr>
        <w:t xml:space="preserve">green and </w:t>
      </w:r>
      <w:r w:rsidRPr="00126711">
        <w:rPr>
          <w:rFonts w:cs="Times New Roman"/>
          <w:sz w:val="24"/>
          <w:szCs w:val="24"/>
        </w:rPr>
        <w:t xml:space="preserve">sustainable innovation studies </w:t>
      </w:r>
      <w:r>
        <w:rPr>
          <w:rFonts w:cs="Times New Roman"/>
          <w:sz w:val="24"/>
          <w:szCs w:val="24"/>
        </w:rPr>
        <w:t>are</w:t>
      </w:r>
      <w:r w:rsidRPr="00126711">
        <w:rPr>
          <w:rFonts w:cs="Times New Roman"/>
          <w:sz w:val="24"/>
          <w:szCs w:val="24"/>
        </w:rPr>
        <w:t xml:space="preserve"> reviewed </w:t>
      </w:r>
      <w:r>
        <w:rPr>
          <w:rFonts w:cs="Times New Roman"/>
          <w:sz w:val="24"/>
          <w:szCs w:val="24"/>
        </w:rPr>
        <w:t>with</w:t>
      </w:r>
      <w:r w:rsidRPr="00126711">
        <w:rPr>
          <w:rFonts w:cs="Times New Roman"/>
          <w:sz w:val="24"/>
          <w:szCs w:val="24"/>
        </w:rPr>
        <w:t xml:space="preserve"> twenty</w:t>
      </w:r>
      <w:r>
        <w:rPr>
          <w:rFonts w:cs="Times New Roman"/>
          <w:sz w:val="24"/>
          <w:szCs w:val="24"/>
        </w:rPr>
        <w:t>-five</w:t>
      </w:r>
      <w:r w:rsidRPr="00126711">
        <w:rPr>
          <w:rFonts w:cs="Times New Roman"/>
          <w:sz w:val="24"/>
          <w:szCs w:val="24"/>
        </w:rPr>
        <w:t xml:space="preserve"> criteri</w:t>
      </w:r>
      <w:r>
        <w:rPr>
          <w:rFonts w:cs="Times New Roman"/>
          <w:sz w:val="24"/>
          <w:szCs w:val="24"/>
        </w:rPr>
        <w:t>a</w:t>
      </w:r>
      <w:r w:rsidRPr="00126711">
        <w:rPr>
          <w:rFonts w:cs="Times New Roman"/>
          <w:sz w:val="24"/>
          <w:szCs w:val="24"/>
        </w:rPr>
        <w:t xml:space="preserve"> identified. </w:t>
      </w:r>
    </w:p>
    <w:p w14:paraId="2143D0B1" w14:textId="7B823A3F" w:rsidR="003C7964" w:rsidRPr="00126711" w:rsidRDefault="003C7964" w:rsidP="003C7964">
      <w:pPr>
        <w:spacing w:after="0" w:line="480" w:lineRule="auto"/>
        <w:ind w:firstLine="720"/>
        <w:jc w:val="both"/>
        <w:rPr>
          <w:rFonts w:cs="Times New Roman"/>
          <w:sz w:val="24"/>
          <w:szCs w:val="24"/>
        </w:rPr>
      </w:pPr>
      <w:r w:rsidRPr="00126711">
        <w:rPr>
          <w:rFonts w:cs="Times New Roman"/>
          <w:sz w:val="24"/>
          <w:szCs w:val="24"/>
        </w:rPr>
        <w:t xml:space="preserve">These </w:t>
      </w:r>
      <w:r>
        <w:rPr>
          <w:rFonts w:cs="Times New Roman"/>
          <w:sz w:val="24"/>
          <w:szCs w:val="24"/>
        </w:rPr>
        <w:t xml:space="preserve">criteria </w:t>
      </w:r>
      <w:r w:rsidRPr="00126711">
        <w:rPr>
          <w:rFonts w:cs="Times New Roman"/>
          <w:sz w:val="24"/>
          <w:szCs w:val="24"/>
        </w:rPr>
        <w:t xml:space="preserve">were then </w:t>
      </w:r>
      <w:r w:rsidRPr="003C7964">
        <w:rPr>
          <w:rFonts w:cs="Times New Roman"/>
          <w:color w:val="000000" w:themeColor="text1"/>
          <w:sz w:val="24"/>
          <w:szCs w:val="24"/>
        </w:rPr>
        <w:t xml:space="preserve">tabulated and </w:t>
      </w:r>
      <w:r w:rsidRPr="00126711">
        <w:rPr>
          <w:rFonts w:cs="Times New Roman"/>
          <w:sz w:val="24"/>
          <w:szCs w:val="24"/>
        </w:rPr>
        <w:t xml:space="preserve">put </w:t>
      </w:r>
      <w:r>
        <w:rPr>
          <w:rFonts w:cs="Times New Roman"/>
          <w:sz w:val="24"/>
          <w:szCs w:val="24"/>
        </w:rPr>
        <w:t xml:space="preserve">forward to </w:t>
      </w:r>
      <w:r w:rsidRPr="003C7964">
        <w:rPr>
          <w:rFonts w:cs="Times New Roman"/>
          <w:color w:val="000000" w:themeColor="text1"/>
          <w:sz w:val="24"/>
          <w:szCs w:val="24"/>
        </w:rPr>
        <w:t xml:space="preserve">the five </w:t>
      </w:r>
      <w:r>
        <w:rPr>
          <w:rFonts w:cs="Times New Roman"/>
          <w:sz w:val="24"/>
          <w:szCs w:val="24"/>
        </w:rPr>
        <w:t xml:space="preserve">industry </w:t>
      </w:r>
      <w:r w:rsidR="003D3796">
        <w:rPr>
          <w:rFonts w:cs="Times New Roman"/>
          <w:sz w:val="24"/>
          <w:szCs w:val="24"/>
        </w:rPr>
        <w:t>managers</w:t>
      </w:r>
      <w:r>
        <w:rPr>
          <w:rFonts w:cs="Times New Roman"/>
          <w:sz w:val="24"/>
          <w:szCs w:val="24"/>
        </w:rPr>
        <w:t xml:space="preserve"> for </w:t>
      </w:r>
      <w:r w:rsidRPr="00126711">
        <w:rPr>
          <w:rFonts w:cs="Times New Roman"/>
          <w:sz w:val="24"/>
          <w:szCs w:val="24"/>
        </w:rPr>
        <w:t>eliminat</w:t>
      </w:r>
      <w:r>
        <w:rPr>
          <w:rFonts w:cs="Times New Roman"/>
          <w:sz w:val="24"/>
          <w:szCs w:val="24"/>
        </w:rPr>
        <w:t xml:space="preserve">ion </w:t>
      </w:r>
      <w:r w:rsidRPr="00E165D3">
        <w:rPr>
          <w:rFonts w:cs="Times New Roman"/>
          <w:sz w:val="24"/>
          <w:szCs w:val="24"/>
        </w:rPr>
        <w:t>consideration</w:t>
      </w:r>
      <w:r w:rsidRPr="007C46BA">
        <w:rPr>
          <w:rFonts w:cs="Times New Roman"/>
          <w:sz w:val="24"/>
          <w:szCs w:val="24"/>
        </w:rPr>
        <w:t xml:space="preserve"> </w:t>
      </w:r>
      <w:r w:rsidR="00F62DC4" w:rsidRPr="007C46BA">
        <w:rPr>
          <w:rFonts w:cs="Times New Roman"/>
          <w:sz w:val="24"/>
          <w:szCs w:val="24"/>
        </w:rPr>
        <w:t xml:space="preserve">based on </w:t>
      </w:r>
      <w:r w:rsidRPr="007C46BA">
        <w:rPr>
          <w:rFonts w:cs="Times New Roman"/>
          <w:sz w:val="24"/>
          <w:szCs w:val="24"/>
        </w:rPr>
        <w:t xml:space="preserve">a </w:t>
      </w:r>
      <w:r w:rsidRPr="003C7964">
        <w:rPr>
          <w:rFonts w:cs="Times New Roman"/>
          <w:color w:val="000000" w:themeColor="text1"/>
          <w:sz w:val="24"/>
          <w:szCs w:val="24"/>
        </w:rPr>
        <w:t>simple “Yes” (acceptance) and “No” (rejection)</w:t>
      </w:r>
      <w:r>
        <w:rPr>
          <w:rFonts w:cs="Times New Roman"/>
          <w:sz w:val="24"/>
          <w:szCs w:val="24"/>
        </w:rPr>
        <w:t>; or</w:t>
      </w:r>
      <w:r w:rsidRPr="00126711">
        <w:rPr>
          <w:rFonts w:cs="Times New Roman"/>
          <w:sz w:val="24"/>
          <w:szCs w:val="24"/>
        </w:rPr>
        <w:t xml:space="preserve"> </w:t>
      </w:r>
      <w:r>
        <w:rPr>
          <w:rFonts w:cs="Times New Roman"/>
          <w:sz w:val="24"/>
          <w:szCs w:val="24"/>
        </w:rPr>
        <w:t>for the addition of missing criteria</w:t>
      </w:r>
      <w:r w:rsidRPr="00126711">
        <w:rPr>
          <w:rFonts w:cs="Times New Roman"/>
          <w:sz w:val="24"/>
          <w:szCs w:val="24"/>
        </w:rPr>
        <w:t xml:space="preserve">. </w:t>
      </w:r>
      <w:r w:rsidRPr="003C7964">
        <w:rPr>
          <w:rFonts w:cs="Times New Roman"/>
          <w:color w:val="000000" w:themeColor="text1"/>
          <w:sz w:val="24"/>
          <w:szCs w:val="24"/>
        </w:rPr>
        <w:t xml:space="preserve">Researchers agreed on a minimum of four </w:t>
      </w:r>
      <w:r w:rsidR="001A398B">
        <w:rPr>
          <w:rFonts w:cs="Times New Roman"/>
          <w:color w:val="000000" w:themeColor="text1"/>
          <w:sz w:val="24"/>
          <w:szCs w:val="24"/>
        </w:rPr>
        <w:t>“</w:t>
      </w:r>
      <w:r w:rsidRPr="003C7964">
        <w:rPr>
          <w:rFonts w:cs="Times New Roman"/>
          <w:color w:val="000000" w:themeColor="text1"/>
          <w:sz w:val="24"/>
          <w:szCs w:val="24"/>
        </w:rPr>
        <w:t>Yes</w:t>
      </w:r>
      <w:r w:rsidR="00E165D3">
        <w:rPr>
          <w:rFonts w:cs="Times New Roman"/>
          <w:color w:val="000000" w:themeColor="text1"/>
          <w:sz w:val="24"/>
          <w:szCs w:val="24"/>
        </w:rPr>
        <w:t>e</w:t>
      </w:r>
      <w:r w:rsidR="001A398B">
        <w:rPr>
          <w:rFonts w:cs="Times New Roman"/>
          <w:color w:val="000000" w:themeColor="text1"/>
          <w:sz w:val="24"/>
          <w:szCs w:val="24"/>
        </w:rPr>
        <w:t>s”</w:t>
      </w:r>
      <w:r w:rsidRPr="003C7964">
        <w:rPr>
          <w:rFonts w:cs="Times New Roman"/>
          <w:color w:val="000000" w:themeColor="text1"/>
          <w:sz w:val="24"/>
          <w:szCs w:val="24"/>
        </w:rPr>
        <w:t xml:space="preserve"> received by a criterion as an affirmative vote to maintain a criterion. No further additions were mad</w:t>
      </w:r>
      <w:r w:rsidR="001A398B">
        <w:rPr>
          <w:rFonts w:cs="Times New Roman"/>
          <w:color w:val="000000" w:themeColor="text1"/>
          <w:sz w:val="24"/>
          <w:szCs w:val="24"/>
        </w:rPr>
        <w:t>e</w:t>
      </w:r>
      <w:r w:rsidRPr="003C7964">
        <w:rPr>
          <w:rFonts w:cs="Times New Roman"/>
          <w:color w:val="000000" w:themeColor="text1"/>
          <w:sz w:val="24"/>
          <w:szCs w:val="24"/>
        </w:rPr>
        <w:t>. After the evaluation analysis, twenty criteria received four or more “Yes”</w:t>
      </w:r>
      <w:r w:rsidR="001A398B">
        <w:rPr>
          <w:rFonts w:cs="Times New Roman"/>
          <w:color w:val="000000" w:themeColor="text1"/>
          <w:sz w:val="24"/>
          <w:szCs w:val="24"/>
        </w:rPr>
        <w:t xml:space="preserve"> votes</w:t>
      </w:r>
      <w:r w:rsidRPr="003C7964">
        <w:rPr>
          <w:rFonts w:cs="Times New Roman"/>
          <w:color w:val="000000" w:themeColor="text1"/>
          <w:sz w:val="24"/>
          <w:szCs w:val="24"/>
        </w:rPr>
        <w:t xml:space="preserve"> reaffirming their importance </w:t>
      </w:r>
      <w:r w:rsidR="00F62DC4">
        <w:rPr>
          <w:rFonts w:cs="Times New Roman"/>
          <w:color w:val="000000" w:themeColor="text1"/>
          <w:sz w:val="24"/>
          <w:szCs w:val="24"/>
        </w:rPr>
        <w:t xml:space="preserve">to be </w:t>
      </w:r>
      <w:r w:rsidRPr="003C7964">
        <w:rPr>
          <w:rFonts w:cs="Times New Roman"/>
          <w:color w:val="000000" w:themeColor="text1"/>
          <w:sz w:val="24"/>
          <w:szCs w:val="24"/>
        </w:rPr>
        <w:t xml:space="preserve">part of the </w:t>
      </w:r>
      <w:r w:rsidRPr="003C7964">
        <w:rPr>
          <w:bCs/>
          <w:color w:val="000000" w:themeColor="text1"/>
          <w:sz w:val="24"/>
          <w:szCs w:val="24"/>
        </w:rPr>
        <w:t xml:space="preserve">sustainable innovation criteria framework. </w:t>
      </w:r>
      <w:r w:rsidR="003D3796">
        <w:rPr>
          <w:bCs/>
          <w:color w:val="000000" w:themeColor="text1"/>
          <w:sz w:val="24"/>
          <w:szCs w:val="24"/>
        </w:rPr>
        <w:t>The manager</w:t>
      </w:r>
      <w:r w:rsidRPr="00126711">
        <w:rPr>
          <w:rFonts w:cs="Times New Roman"/>
          <w:sz w:val="24"/>
          <w:szCs w:val="24"/>
        </w:rPr>
        <w:t>s were</w:t>
      </w:r>
      <w:r w:rsidR="0025280B">
        <w:rPr>
          <w:rFonts w:cs="Times New Roman"/>
          <w:sz w:val="24"/>
          <w:szCs w:val="24"/>
        </w:rPr>
        <w:t xml:space="preserve"> further</w:t>
      </w:r>
      <w:r w:rsidRPr="00126711">
        <w:rPr>
          <w:rFonts w:cs="Times New Roman"/>
          <w:sz w:val="24"/>
          <w:szCs w:val="24"/>
        </w:rPr>
        <w:t xml:space="preserve"> </w:t>
      </w:r>
      <w:r w:rsidR="001A398B">
        <w:rPr>
          <w:rFonts w:cs="Times New Roman"/>
          <w:sz w:val="24"/>
          <w:szCs w:val="24"/>
        </w:rPr>
        <w:t xml:space="preserve">requested </w:t>
      </w:r>
      <w:r w:rsidRPr="00126711">
        <w:rPr>
          <w:rFonts w:cs="Times New Roman"/>
          <w:sz w:val="24"/>
          <w:szCs w:val="24"/>
        </w:rPr>
        <w:t>to categorize these criteri</w:t>
      </w:r>
      <w:r>
        <w:rPr>
          <w:rFonts w:cs="Times New Roman"/>
          <w:sz w:val="24"/>
          <w:szCs w:val="24"/>
        </w:rPr>
        <w:t>a</w:t>
      </w:r>
      <w:r w:rsidRPr="00126711">
        <w:rPr>
          <w:rFonts w:cs="Times New Roman"/>
          <w:sz w:val="24"/>
          <w:szCs w:val="24"/>
        </w:rPr>
        <w:t xml:space="preserve"> </w:t>
      </w:r>
      <w:r>
        <w:rPr>
          <w:rFonts w:cs="Times New Roman"/>
          <w:sz w:val="24"/>
          <w:szCs w:val="24"/>
        </w:rPr>
        <w:t xml:space="preserve">under the economic, environmental and social </w:t>
      </w:r>
      <w:r w:rsidRPr="00126711">
        <w:rPr>
          <w:rFonts w:cs="Times New Roman"/>
          <w:sz w:val="24"/>
          <w:szCs w:val="24"/>
        </w:rPr>
        <w:lastRenderedPageBreak/>
        <w:t xml:space="preserve">based </w:t>
      </w:r>
      <w:r>
        <w:rPr>
          <w:rFonts w:cs="Times New Roman"/>
          <w:sz w:val="24"/>
          <w:szCs w:val="24"/>
        </w:rPr>
        <w:t xml:space="preserve">criteria. After </w:t>
      </w:r>
      <w:r w:rsidR="0025280B">
        <w:rPr>
          <w:rFonts w:cs="Times New Roman"/>
          <w:sz w:val="24"/>
          <w:szCs w:val="24"/>
        </w:rPr>
        <w:t xml:space="preserve">three </w:t>
      </w:r>
      <w:r>
        <w:rPr>
          <w:rFonts w:cs="Times New Roman"/>
          <w:sz w:val="24"/>
          <w:szCs w:val="24"/>
        </w:rPr>
        <w:t xml:space="preserve">rounds of </w:t>
      </w:r>
      <w:r w:rsidR="0025280B">
        <w:rPr>
          <w:rFonts w:cs="Times New Roman"/>
          <w:sz w:val="24"/>
          <w:szCs w:val="24"/>
        </w:rPr>
        <w:t xml:space="preserve">group/panel </w:t>
      </w:r>
      <w:r>
        <w:rPr>
          <w:rFonts w:cs="Times New Roman"/>
          <w:sz w:val="24"/>
          <w:szCs w:val="24"/>
        </w:rPr>
        <w:t>review</w:t>
      </w:r>
      <w:r w:rsidR="0025280B">
        <w:rPr>
          <w:rFonts w:cs="Times New Roman"/>
          <w:sz w:val="24"/>
          <w:szCs w:val="24"/>
        </w:rPr>
        <w:t>s</w:t>
      </w:r>
      <w:r>
        <w:rPr>
          <w:rFonts w:cs="Times New Roman"/>
          <w:sz w:val="24"/>
          <w:szCs w:val="24"/>
        </w:rPr>
        <w:t xml:space="preserve"> and </w:t>
      </w:r>
      <w:r w:rsidRPr="00126711">
        <w:rPr>
          <w:rFonts w:cs="Times New Roman"/>
          <w:sz w:val="24"/>
          <w:szCs w:val="24"/>
        </w:rPr>
        <w:t>discussion</w:t>
      </w:r>
      <w:r w:rsidR="0025280B">
        <w:rPr>
          <w:rFonts w:cs="Times New Roman"/>
          <w:sz w:val="24"/>
          <w:szCs w:val="24"/>
        </w:rPr>
        <w:t>s</w:t>
      </w:r>
      <w:r>
        <w:rPr>
          <w:rFonts w:cs="Times New Roman"/>
          <w:sz w:val="24"/>
          <w:szCs w:val="24"/>
        </w:rPr>
        <w:t xml:space="preserve"> </w:t>
      </w:r>
      <w:r w:rsidR="0025280B" w:rsidRPr="0025280B">
        <w:rPr>
          <w:rFonts w:cs="Times New Roman"/>
          <w:color w:val="000000" w:themeColor="text1"/>
          <w:sz w:val="24"/>
          <w:szCs w:val="24"/>
        </w:rPr>
        <w:t xml:space="preserve">(deliberations) </w:t>
      </w:r>
      <w:r w:rsidR="00F62DC4">
        <w:rPr>
          <w:rFonts w:cs="Times New Roman"/>
          <w:color w:val="000000" w:themeColor="text1"/>
          <w:sz w:val="24"/>
          <w:szCs w:val="24"/>
        </w:rPr>
        <w:t>with</w:t>
      </w:r>
      <w:r w:rsidR="0025280B" w:rsidRPr="0025280B">
        <w:rPr>
          <w:rFonts w:cs="Times New Roman"/>
          <w:color w:val="000000" w:themeColor="text1"/>
          <w:sz w:val="24"/>
          <w:szCs w:val="24"/>
        </w:rPr>
        <w:t xml:space="preserve"> one of the researchers and all five </w:t>
      </w:r>
      <w:r w:rsidR="003D3796">
        <w:rPr>
          <w:rFonts w:cs="Times New Roman"/>
          <w:color w:val="000000" w:themeColor="text1"/>
          <w:sz w:val="24"/>
          <w:szCs w:val="24"/>
        </w:rPr>
        <w:t>industrial manager</w:t>
      </w:r>
      <w:r w:rsidR="0025280B" w:rsidRPr="0025280B">
        <w:rPr>
          <w:rFonts w:cs="Times New Roman"/>
          <w:color w:val="000000" w:themeColor="text1"/>
          <w:sz w:val="24"/>
          <w:szCs w:val="24"/>
        </w:rPr>
        <w:t xml:space="preserve">s with the </w:t>
      </w:r>
      <w:r w:rsidR="00517273">
        <w:rPr>
          <w:rFonts w:cs="Times New Roman"/>
          <w:color w:val="000000" w:themeColor="text1"/>
          <w:sz w:val="24"/>
          <w:szCs w:val="24"/>
        </w:rPr>
        <w:t>aid</w:t>
      </w:r>
      <w:r w:rsidR="0025280B" w:rsidRPr="0025280B">
        <w:rPr>
          <w:rFonts w:cs="Times New Roman"/>
          <w:color w:val="000000" w:themeColor="text1"/>
          <w:sz w:val="24"/>
          <w:szCs w:val="24"/>
        </w:rPr>
        <w:t xml:space="preserve"> of previous criteria categorization</w:t>
      </w:r>
      <w:r w:rsidR="00517273">
        <w:rPr>
          <w:rFonts w:cs="Times New Roman"/>
          <w:color w:val="000000" w:themeColor="text1"/>
          <w:sz w:val="24"/>
          <w:szCs w:val="24"/>
        </w:rPr>
        <w:t>s</w:t>
      </w:r>
      <w:r w:rsidR="0025280B" w:rsidRPr="0025280B">
        <w:rPr>
          <w:rFonts w:cs="Times New Roman"/>
          <w:color w:val="000000" w:themeColor="text1"/>
          <w:sz w:val="24"/>
          <w:szCs w:val="24"/>
        </w:rPr>
        <w:t xml:space="preserve"> information</w:t>
      </w:r>
      <w:r w:rsidR="00BE679C">
        <w:rPr>
          <w:rFonts w:cs="Times New Roman"/>
          <w:color w:val="000000" w:themeColor="text1"/>
          <w:sz w:val="24"/>
          <w:szCs w:val="24"/>
        </w:rPr>
        <w:t>,</w:t>
      </w:r>
      <w:r>
        <w:rPr>
          <w:rFonts w:cs="Times New Roman"/>
          <w:sz w:val="24"/>
          <w:szCs w:val="24"/>
        </w:rPr>
        <w:t xml:space="preserve"> sub-</w:t>
      </w:r>
      <w:r w:rsidRPr="00126711">
        <w:rPr>
          <w:rFonts w:cs="Times New Roman"/>
          <w:sz w:val="24"/>
          <w:szCs w:val="24"/>
        </w:rPr>
        <w:t>criteri</w:t>
      </w:r>
      <w:r>
        <w:rPr>
          <w:rFonts w:cs="Times New Roman"/>
          <w:sz w:val="24"/>
          <w:szCs w:val="24"/>
        </w:rPr>
        <w:t>a</w:t>
      </w:r>
      <w:r w:rsidRPr="00126711">
        <w:rPr>
          <w:rFonts w:cs="Times New Roman"/>
          <w:sz w:val="24"/>
          <w:szCs w:val="24"/>
        </w:rPr>
        <w:t xml:space="preserve"> </w:t>
      </w:r>
      <w:r w:rsidR="0025280B" w:rsidRPr="0025280B">
        <w:rPr>
          <w:rFonts w:cs="Times New Roman"/>
          <w:color w:val="000000" w:themeColor="text1"/>
          <w:sz w:val="24"/>
          <w:szCs w:val="24"/>
        </w:rPr>
        <w:t xml:space="preserve">categorization consensus was </w:t>
      </w:r>
      <w:r w:rsidR="00517273">
        <w:rPr>
          <w:rFonts w:cs="Times New Roman"/>
          <w:color w:val="000000" w:themeColor="text1"/>
          <w:sz w:val="24"/>
          <w:szCs w:val="24"/>
        </w:rPr>
        <w:t>constructed</w:t>
      </w:r>
      <w:r w:rsidR="0025280B" w:rsidRPr="0025280B">
        <w:rPr>
          <w:rFonts w:cs="Times New Roman"/>
          <w:color w:val="000000" w:themeColor="text1"/>
          <w:sz w:val="24"/>
          <w:szCs w:val="24"/>
        </w:rPr>
        <w:t xml:space="preserve"> with the final listing and categories summarized in Table 1</w:t>
      </w:r>
      <w:r w:rsidRPr="00126711">
        <w:rPr>
          <w:rFonts w:cs="Times New Roman"/>
          <w:sz w:val="24"/>
          <w:szCs w:val="24"/>
        </w:rPr>
        <w:t xml:space="preserve">. </w:t>
      </w:r>
    </w:p>
    <w:p w14:paraId="4412DF04" w14:textId="77777777" w:rsidR="00BB6D3A" w:rsidRDefault="00BB6D3A" w:rsidP="00BB6D3A">
      <w:pPr>
        <w:autoSpaceDE w:val="0"/>
        <w:autoSpaceDN w:val="0"/>
        <w:adjustRightInd w:val="0"/>
        <w:spacing w:after="0" w:line="480" w:lineRule="auto"/>
        <w:jc w:val="both"/>
        <w:rPr>
          <w:rFonts w:cs="Times New Roman"/>
          <w:b/>
          <w:bCs/>
          <w:sz w:val="24"/>
          <w:szCs w:val="24"/>
        </w:rPr>
      </w:pPr>
      <w:r w:rsidRPr="00BB6D3A">
        <w:rPr>
          <w:rFonts w:cs="Times New Roman"/>
          <w:b/>
          <w:bCs/>
          <w:sz w:val="24"/>
          <w:szCs w:val="24"/>
        </w:rPr>
        <w:t xml:space="preserve">3. </w:t>
      </w:r>
      <w:r w:rsidR="00623CE5">
        <w:rPr>
          <w:rFonts w:cs="Times New Roman"/>
          <w:b/>
          <w:bCs/>
          <w:sz w:val="24"/>
          <w:szCs w:val="24"/>
        </w:rPr>
        <w:t xml:space="preserve">Research </w:t>
      </w:r>
      <w:r w:rsidRPr="00BB6D3A">
        <w:rPr>
          <w:rFonts w:cs="Times New Roman"/>
          <w:b/>
          <w:bCs/>
          <w:sz w:val="24"/>
          <w:szCs w:val="24"/>
        </w:rPr>
        <w:t xml:space="preserve">Methodology </w:t>
      </w:r>
    </w:p>
    <w:p w14:paraId="230271F3" w14:textId="177E5250" w:rsidR="00780BE8" w:rsidRDefault="002A125B" w:rsidP="00780BE8">
      <w:pPr>
        <w:autoSpaceDE w:val="0"/>
        <w:autoSpaceDN w:val="0"/>
        <w:adjustRightInd w:val="0"/>
        <w:spacing w:after="0" w:line="480" w:lineRule="auto"/>
        <w:ind w:firstLine="720"/>
        <w:jc w:val="both"/>
        <w:rPr>
          <w:rFonts w:cs="Times New Roman"/>
          <w:sz w:val="24"/>
          <w:szCs w:val="24"/>
        </w:rPr>
      </w:pPr>
      <w:r w:rsidRPr="002A125B">
        <w:rPr>
          <w:rFonts w:cs="Times New Roman"/>
          <w:bCs/>
          <w:sz w:val="24"/>
          <w:szCs w:val="24"/>
        </w:rPr>
        <w:t xml:space="preserve">The multiple case study </w:t>
      </w:r>
      <w:r w:rsidR="009F6CAF">
        <w:rPr>
          <w:rFonts w:cs="Times New Roman"/>
          <w:bCs/>
          <w:sz w:val="24"/>
          <w:szCs w:val="24"/>
        </w:rPr>
        <w:t xml:space="preserve">research </w:t>
      </w:r>
      <w:r w:rsidRPr="002A125B">
        <w:rPr>
          <w:rFonts w:cs="Times New Roman"/>
          <w:bCs/>
          <w:sz w:val="24"/>
          <w:szCs w:val="24"/>
        </w:rPr>
        <w:t xml:space="preserve">approach </w:t>
      </w:r>
      <w:r w:rsidR="00C46D1D">
        <w:rPr>
          <w:rFonts w:cs="Times New Roman"/>
          <w:bCs/>
          <w:sz w:val="24"/>
          <w:szCs w:val="24"/>
        </w:rPr>
        <w:t>is</w:t>
      </w:r>
      <w:r w:rsidR="00C46D1D" w:rsidRPr="002A125B">
        <w:rPr>
          <w:rFonts w:cs="Times New Roman"/>
          <w:bCs/>
          <w:sz w:val="24"/>
          <w:szCs w:val="24"/>
        </w:rPr>
        <w:t xml:space="preserve"> </w:t>
      </w:r>
      <w:r w:rsidRPr="002A125B">
        <w:rPr>
          <w:rFonts w:cs="Times New Roman"/>
          <w:bCs/>
          <w:sz w:val="24"/>
          <w:szCs w:val="24"/>
        </w:rPr>
        <w:t xml:space="preserve">applied in this study to gain insight into the subject matter. Many studies </w:t>
      </w:r>
      <w:r w:rsidR="00C46D1D">
        <w:rPr>
          <w:rFonts w:cs="Times New Roman"/>
          <w:bCs/>
          <w:sz w:val="24"/>
          <w:szCs w:val="24"/>
        </w:rPr>
        <w:t xml:space="preserve">(e.g. </w:t>
      </w:r>
      <w:proofErr w:type="spellStart"/>
      <w:r w:rsidRPr="002A125B">
        <w:rPr>
          <w:rFonts w:cs="Times New Roman"/>
          <w:sz w:val="24"/>
          <w:szCs w:val="24"/>
        </w:rPr>
        <w:t>Seuring</w:t>
      </w:r>
      <w:proofErr w:type="spellEnd"/>
      <w:r w:rsidRPr="002A125B">
        <w:rPr>
          <w:rFonts w:cs="Times New Roman"/>
          <w:sz w:val="24"/>
          <w:szCs w:val="24"/>
        </w:rPr>
        <w:t>, 2008</w:t>
      </w:r>
      <w:r w:rsidR="00C46D1D">
        <w:rPr>
          <w:rFonts w:cs="Times New Roman"/>
          <w:sz w:val="24"/>
          <w:szCs w:val="24"/>
        </w:rPr>
        <w:t>;</w:t>
      </w:r>
      <w:r>
        <w:rPr>
          <w:rFonts w:cs="Times New Roman"/>
          <w:sz w:val="24"/>
          <w:szCs w:val="24"/>
        </w:rPr>
        <w:t xml:space="preserve"> </w:t>
      </w:r>
      <w:r w:rsidRPr="002A125B">
        <w:rPr>
          <w:rFonts w:cs="Times New Roman"/>
          <w:sz w:val="24"/>
          <w:szCs w:val="24"/>
        </w:rPr>
        <w:t>Lee, 2009)</w:t>
      </w:r>
      <w:r w:rsidR="00C46D1D">
        <w:rPr>
          <w:rFonts w:cs="Times New Roman"/>
          <w:bCs/>
          <w:sz w:val="24"/>
          <w:szCs w:val="24"/>
        </w:rPr>
        <w:t xml:space="preserve"> </w:t>
      </w:r>
      <w:r w:rsidR="00C46D1D">
        <w:rPr>
          <w:rFonts w:cs="Times New Roman"/>
          <w:sz w:val="24"/>
          <w:szCs w:val="24"/>
        </w:rPr>
        <w:t>utilize</w:t>
      </w:r>
      <w:r w:rsidRPr="002A125B">
        <w:rPr>
          <w:rFonts w:cs="Times New Roman"/>
          <w:bCs/>
          <w:sz w:val="24"/>
          <w:szCs w:val="24"/>
        </w:rPr>
        <w:t xml:space="preserve"> case study research </w:t>
      </w:r>
      <w:r w:rsidR="00333B1B">
        <w:rPr>
          <w:rFonts w:cs="Times New Roman"/>
          <w:bCs/>
          <w:sz w:val="24"/>
          <w:szCs w:val="24"/>
        </w:rPr>
        <w:t xml:space="preserve">to investigate diverse subjects and </w:t>
      </w:r>
      <w:r w:rsidR="00C46D1D">
        <w:rPr>
          <w:rFonts w:cs="Times New Roman"/>
          <w:bCs/>
          <w:sz w:val="24"/>
          <w:szCs w:val="24"/>
        </w:rPr>
        <w:t xml:space="preserve">uses bounded </w:t>
      </w:r>
      <w:r w:rsidR="00333B1B">
        <w:rPr>
          <w:rFonts w:cs="Times New Roman"/>
          <w:bCs/>
          <w:sz w:val="24"/>
          <w:szCs w:val="24"/>
        </w:rPr>
        <w:t>context</w:t>
      </w:r>
      <w:r w:rsidR="00C46D1D">
        <w:rPr>
          <w:rFonts w:cs="Times New Roman"/>
          <w:bCs/>
          <w:sz w:val="24"/>
          <w:szCs w:val="24"/>
        </w:rPr>
        <w:t xml:space="preserve">ually rich data </w:t>
      </w:r>
      <w:r w:rsidRPr="002A125B">
        <w:rPr>
          <w:rFonts w:cs="Times New Roman"/>
          <w:sz w:val="24"/>
          <w:szCs w:val="24"/>
        </w:rPr>
        <w:t xml:space="preserve">to investigate a </w:t>
      </w:r>
      <w:r w:rsidR="00C46D1D">
        <w:rPr>
          <w:rFonts w:cs="Times New Roman"/>
          <w:sz w:val="24"/>
          <w:szCs w:val="24"/>
        </w:rPr>
        <w:t xml:space="preserve">specific </w:t>
      </w:r>
      <w:r w:rsidRPr="002A125B">
        <w:rPr>
          <w:rFonts w:cs="Times New Roman"/>
          <w:sz w:val="24"/>
          <w:szCs w:val="24"/>
        </w:rPr>
        <w:t>phenomenon</w:t>
      </w:r>
      <w:r w:rsidR="00C46D1D">
        <w:rPr>
          <w:rFonts w:cs="Times New Roman"/>
          <w:sz w:val="24"/>
          <w:szCs w:val="24"/>
        </w:rPr>
        <w:t xml:space="preserve"> (</w:t>
      </w:r>
      <w:r w:rsidR="00C46D1D" w:rsidRPr="00C46D1D">
        <w:rPr>
          <w:rFonts w:cs="Times New Roman"/>
          <w:sz w:val="24"/>
          <w:szCs w:val="24"/>
        </w:rPr>
        <w:t>Barratt et al.</w:t>
      </w:r>
      <w:r w:rsidR="00C46D1D">
        <w:rPr>
          <w:rFonts w:cs="Times New Roman"/>
          <w:sz w:val="24"/>
          <w:szCs w:val="24"/>
        </w:rPr>
        <w:t xml:space="preserve">, </w:t>
      </w:r>
      <w:r w:rsidR="00C46D1D" w:rsidRPr="00C46D1D">
        <w:rPr>
          <w:rFonts w:cs="Times New Roman"/>
          <w:sz w:val="24"/>
          <w:szCs w:val="24"/>
        </w:rPr>
        <w:t>2011)</w:t>
      </w:r>
      <w:r w:rsidR="00474997" w:rsidRPr="00C46D1D">
        <w:rPr>
          <w:rFonts w:cs="Times New Roman"/>
          <w:sz w:val="24"/>
          <w:szCs w:val="24"/>
        </w:rPr>
        <w:t>.</w:t>
      </w:r>
      <w:r w:rsidR="00474997">
        <w:rPr>
          <w:rFonts w:cs="Times New Roman"/>
          <w:sz w:val="24"/>
          <w:szCs w:val="24"/>
        </w:rPr>
        <w:t xml:space="preserve"> </w:t>
      </w:r>
    </w:p>
    <w:p w14:paraId="2FDA346C" w14:textId="2C5284EE" w:rsidR="00E221B2" w:rsidRPr="00780BE8" w:rsidRDefault="00C46D1D" w:rsidP="00126711">
      <w:pPr>
        <w:autoSpaceDE w:val="0"/>
        <w:autoSpaceDN w:val="0"/>
        <w:adjustRightInd w:val="0"/>
        <w:spacing w:after="0" w:line="480" w:lineRule="auto"/>
        <w:ind w:firstLine="720"/>
        <w:jc w:val="both"/>
        <w:rPr>
          <w:rFonts w:cs="Times New Roman"/>
          <w:sz w:val="24"/>
          <w:szCs w:val="24"/>
        </w:rPr>
      </w:pPr>
      <w:r>
        <w:rPr>
          <w:bCs/>
          <w:sz w:val="24"/>
          <w:szCs w:val="24"/>
        </w:rPr>
        <w:t>Manufacturing supply chain s</w:t>
      </w:r>
      <w:r w:rsidR="00CC3DD8">
        <w:rPr>
          <w:bCs/>
          <w:sz w:val="24"/>
          <w:szCs w:val="24"/>
        </w:rPr>
        <w:t>ustainable innovation is a multi-criteria</w:t>
      </w:r>
      <w:r w:rsidR="00DA6D6E">
        <w:rPr>
          <w:bCs/>
          <w:sz w:val="24"/>
          <w:szCs w:val="24"/>
        </w:rPr>
        <w:t xml:space="preserve"> </w:t>
      </w:r>
      <w:r w:rsidR="00CC3DD8">
        <w:rPr>
          <w:bCs/>
          <w:sz w:val="24"/>
          <w:szCs w:val="24"/>
        </w:rPr>
        <w:t xml:space="preserve">concept. </w:t>
      </w:r>
      <w:r>
        <w:rPr>
          <w:bCs/>
          <w:sz w:val="24"/>
          <w:szCs w:val="24"/>
        </w:rPr>
        <w:t>E</w:t>
      </w:r>
      <w:r w:rsidR="00CC3DD8">
        <w:rPr>
          <w:bCs/>
          <w:sz w:val="24"/>
          <w:szCs w:val="24"/>
        </w:rPr>
        <w:t>valuati</w:t>
      </w:r>
      <w:r>
        <w:rPr>
          <w:bCs/>
          <w:sz w:val="24"/>
          <w:szCs w:val="24"/>
        </w:rPr>
        <w:t>ng</w:t>
      </w:r>
      <w:r w:rsidR="00CC3DD8">
        <w:rPr>
          <w:bCs/>
          <w:sz w:val="24"/>
          <w:szCs w:val="24"/>
        </w:rPr>
        <w:t xml:space="preserve"> this </w:t>
      </w:r>
      <w:r>
        <w:rPr>
          <w:bCs/>
          <w:sz w:val="24"/>
          <w:szCs w:val="24"/>
        </w:rPr>
        <w:t xml:space="preserve">multiple criteria </w:t>
      </w:r>
      <w:r w:rsidR="00CC3DD8">
        <w:rPr>
          <w:bCs/>
          <w:sz w:val="24"/>
          <w:szCs w:val="24"/>
        </w:rPr>
        <w:t xml:space="preserve">framework within </w:t>
      </w:r>
      <w:r>
        <w:rPr>
          <w:bCs/>
          <w:sz w:val="24"/>
          <w:szCs w:val="24"/>
        </w:rPr>
        <w:t>a multiple case study situation can benefit through</w:t>
      </w:r>
      <w:r w:rsidR="00CC3DD8">
        <w:rPr>
          <w:bCs/>
          <w:sz w:val="24"/>
          <w:szCs w:val="24"/>
        </w:rPr>
        <w:t xml:space="preserve"> MCDM </w:t>
      </w:r>
      <w:r>
        <w:rPr>
          <w:bCs/>
          <w:sz w:val="24"/>
          <w:szCs w:val="24"/>
        </w:rPr>
        <w:t>application as a methodological tool</w:t>
      </w:r>
      <w:r w:rsidR="00CC3DD8">
        <w:rPr>
          <w:bCs/>
          <w:sz w:val="24"/>
          <w:szCs w:val="24"/>
        </w:rPr>
        <w:t xml:space="preserve">. </w:t>
      </w:r>
      <w:r>
        <w:rPr>
          <w:bCs/>
          <w:sz w:val="24"/>
          <w:szCs w:val="24"/>
        </w:rPr>
        <w:t xml:space="preserve">The </w:t>
      </w:r>
      <w:r w:rsidR="002471CD">
        <w:rPr>
          <w:bCs/>
          <w:sz w:val="24"/>
          <w:szCs w:val="24"/>
        </w:rPr>
        <w:t xml:space="preserve">‘best-worst’ method (BWM) </w:t>
      </w:r>
      <w:r>
        <w:rPr>
          <w:bCs/>
          <w:sz w:val="24"/>
          <w:szCs w:val="24"/>
        </w:rPr>
        <w:t>(</w:t>
      </w:r>
      <w:proofErr w:type="spellStart"/>
      <w:r w:rsidR="002471CD">
        <w:rPr>
          <w:bCs/>
          <w:sz w:val="24"/>
          <w:szCs w:val="24"/>
        </w:rPr>
        <w:t>Rezeai</w:t>
      </w:r>
      <w:proofErr w:type="spellEnd"/>
      <w:r>
        <w:rPr>
          <w:bCs/>
          <w:sz w:val="24"/>
          <w:szCs w:val="24"/>
        </w:rPr>
        <w:t xml:space="preserve">, </w:t>
      </w:r>
      <w:r w:rsidR="002471CD">
        <w:rPr>
          <w:bCs/>
          <w:sz w:val="24"/>
          <w:szCs w:val="24"/>
        </w:rPr>
        <w:t>2015)</w:t>
      </w:r>
      <w:r>
        <w:rPr>
          <w:bCs/>
          <w:sz w:val="24"/>
          <w:szCs w:val="24"/>
        </w:rPr>
        <w:t xml:space="preserve"> is used in this case</w:t>
      </w:r>
      <w:r w:rsidR="002471CD">
        <w:rPr>
          <w:bCs/>
          <w:sz w:val="24"/>
          <w:szCs w:val="24"/>
        </w:rPr>
        <w:t xml:space="preserve">. This </w:t>
      </w:r>
      <w:r>
        <w:rPr>
          <w:bCs/>
          <w:sz w:val="24"/>
          <w:szCs w:val="24"/>
        </w:rPr>
        <w:t xml:space="preserve">intuitive, yet robust, </w:t>
      </w:r>
      <w:r w:rsidR="002471CD">
        <w:rPr>
          <w:bCs/>
          <w:sz w:val="24"/>
          <w:szCs w:val="24"/>
        </w:rPr>
        <w:t>MCDM approach</w:t>
      </w:r>
      <w:r>
        <w:rPr>
          <w:bCs/>
          <w:sz w:val="24"/>
          <w:szCs w:val="24"/>
        </w:rPr>
        <w:t xml:space="preserve"> for evaluating various criteria</w:t>
      </w:r>
      <w:r w:rsidR="002471CD">
        <w:rPr>
          <w:bCs/>
          <w:sz w:val="24"/>
          <w:szCs w:val="24"/>
        </w:rPr>
        <w:t xml:space="preserve"> </w:t>
      </w:r>
      <w:r>
        <w:rPr>
          <w:bCs/>
          <w:sz w:val="24"/>
          <w:szCs w:val="24"/>
        </w:rPr>
        <w:t>provides some advantages</w:t>
      </w:r>
      <w:r w:rsidR="002471CD">
        <w:rPr>
          <w:bCs/>
          <w:sz w:val="24"/>
          <w:szCs w:val="24"/>
        </w:rPr>
        <w:t xml:space="preserve"> to this </w:t>
      </w:r>
      <w:r w:rsidR="00126711">
        <w:rPr>
          <w:bCs/>
          <w:sz w:val="24"/>
          <w:szCs w:val="24"/>
        </w:rPr>
        <w:t xml:space="preserve">subject </w:t>
      </w:r>
      <w:r w:rsidR="002471CD">
        <w:rPr>
          <w:bCs/>
          <w:sz w:val="24"/>
          <w:szCs w:val="24"/>
        </w:rPr>
        <w:t>area</w:t>
      </w:r>
      <w:r>
        <w:rPr>
          <w:bCs/>
          <w:sz w:val="24"/>
          <w:szCs w:val="24"/>
        </w:rPr>
        <w:t>; where it has not been applied to this specific situation</w:t>
      </w:r>
      <w:r w:rsidR="002471CD">
        <w:rPr>
          <w:bCs/>
          <w:sz w:val="24"/>
          <w:szCs w:val="24"/>
        </w:rPr>
        <w:t xml:space="preserve">. </w:t>
      </w:r>
      <w:r>
        <w:rPr>
          <w:bCs/>
          <w:sz w:val="24"/>
          <w:szCs w:val="24"/>
        </w:rPr>
        <w:t xml:space="preserve">The </w:t>
      </w:r>
      <w:r w:rsidR="00B42CB5">
        <w:rPr>
          <w:bCs/>
          <w:sz w:val="24"/>
          <w:szCs w:val="24"/>
        </w:rPr>
        <w:t xml:space="preserve">required information for BWM and the BWM </w:t>
      </w:r>
      <w:r>
        <w:rPr>
          <w:bCs/>
          <w:sz w:val="24"/>
          <w:szCs w:val="24"/>
        </w:rPr>
        <w:t xml:space="preserve">method </w:t>
      </w:r>
      <w:r w:rsidR="00B42CB5">
        <w:rPr>
          <w:bCs/>
          <w:sz w:val="24"/>
          <w:szCs w:val="24"/>
        </w:rPr>
        <w:t>are overviewed initially</w:t>
      </w:r>
      <w:r>
        <w:rPr>
          <w:bCs/>
          <w:sz w:val="24"/>
          <w:szCs w:val="24"/>
        </w:rPr>
        <w:t>.</w:t>
      </w:r>
    </w:p>
    <w:p w14:paraId="6119CF1A" w14:textId="629ADED1" w:rsidR="00D845F7" w:rsidRDefault="00BB6D3A" w:rsidP="00126711">
      <w:pPr>
        <w:autoSpaceDE w:val="0"/>
        <w:autoSpaceDN w:val="0"/>
        <w:adjustRightInd w:val="0"/>
        <w:spacing w:after="0" w:line="480" w:lineRule="auto"/>
        <w:jc w:val="both"/>
        <w:rPr>
          <w:rFonts w:cs="Times New Roman"/>
          <w:bCs/>
          <w:i/>
          <w:sz w:val="24"/>
          <w:szCs w:val="24"/>
        </w:rPr>
      </w:pPr>
      <w:r w:rsidRPr="002A125B">
        <w:rPr>
          <w:rFonts w:cs="Times New Roman"/>
          <w:bCs/>
          <w:i/>
          <w:sz w:val="24"/>
          <w:szCs w:val="24"/>
        </w:rPr>
        <w:t xml:space="preserve">3.1 </w:t>
      </w:r>
      <w:r w:rsidR="00B42CB5">
        <w:rPr>
          <w:rFonts w:cs="Times New Roman"/>
          <w:bCs/>
          <w:i/>
          <w:sz w:val="24"/>
          <w:szCs w:val="24"/>
        </w:rPr>
        <w:t xml:space="preserve">The </w:t>
      </w:r>
      <w:r w:rsidRPr="002A125B">
        <w:rPr>
          <w:rFonts w:cs="Times New Roman"/>
          <w:bCs/>
          <w:i/>
          <w:sz w:val="24"/>
          <w:szCs w:val="24"/>
        </w:rPr>
        <w:t xml:space="preserve">Best-worst method </w:t>
      </w:r>
    </w:p>
    <w:p w14:paraId="38CE6359" w14:textId="1BDEA186" w:rsidR="002E31F5" w:rsidRDefault="00D845F7" w:rsidP="00667C7F">
      <w:pPr>
        <w:spacing w:after="0" w:line="480" w:lineRule="auto"/>
        <w:ind w:firstLine="720"/>
        <w:jc w:val="both"/>
        <w:rPr>
          <w:bCs/>
          <w:color w:val="000000" w:themeColor="text1"/>
          <w:sz w:val="24"/>
          <w:szCs w:val="24"/>
        </w:rPr>
      </w:pPr>
      <w:r w:rsidRPr="00126711">
        <w:rPr>
          <w:rFonts w:cs="Times New Roman"/>
          <w:sz w:val="24"/>
          <w:szCs w:val="24"/>
        </w:rPr>
        <w:t xml:space="preserve">MCDM techniques are utilized </w:t>
      </w:r>
      <w:r w:rsidR="004C2D93">
        <w:rPr>
          <w:rFonts w:cs="Times New Roman"/>
          <w:sz w:val="24"/>
          <w:szCs w:val="24"/>
        </w:rPr>
        <w:t>for</w:t>
      </w:r>
      <w:r w:rsidRPr="00126711">
        <w:rPr>
          <w:rFonts w:cs="Times New Roman"/>
          <w:sz w:val="24"/>
          <w:szCs w:val="24"/>
        </w:rPr>
        <w:t xml:space="preserve"> complex problems</w:t>
      </w:r>
      <w:r w:rsidR="004C2D93">
        <w:rPr>
          <w:rFonts w:cs="Times New Roman"/>
          <w:sz w:val="24"/>
          <w:szCs w:val="24"/>
        </w:rPr>
        <w:t>; problems</w:t>
      </w:r>
      <w:r w:rsidRPr="00126711">
        <w:rPr>
          <w:rFonts w:cs="Times New Roman"/>
          <w:sz w:val="24"/>
          <w:szCs w:val="24"/>
        </w:rPr>
        <w:t xml:space="preserve"> </w:t>
      </w:r>
      <w:r w:rsidR="004C2D93">
        <w:rPr>
          <w:rFonts w:cs="Times New Roman"/>
          <w:sz w:val="24"/>
          <w:szCs w:val="24"/>
        </w:rPr>
        <w:t>typically with tradeoffs. D</w:t>
      </w:r>
      <w:r w:rsidRPr="00126711">
        <w:rPr>
          <w:rFonts w:cs="Times New Roman"/>
          <w:sz w:val="24"/>
          <w:szCs w:val="24"/>
        </w:rPr>
        <w:t xml:space="preserve">ecision makers </w:t>
      </w:r>
      <w:r w:rsidR="004C2D93">
        <w:rPr>
          <w:rFonts w:cs="Times New Roman"/>
          <w:sz w:val="24"/>
          <w:szCs w:val="24"/>
        </w:rPr>
        <w:t>in these environments may face</w:t>
      </w:r>
      <w:r w:rsidRPr="00126711">
        <w:rPr>
          <w:rFonts w:cs="Times New Roman"/>
          <w:sz w:val="24"/>
          <w:szCs w:val="24"/>
        </w:rPr>
        <w:t xml:space="preserve"> select</w:t>
      </w:r>
      <w:r w:rsidR="004C2D93">
        <w:rPr>
          <w:rFonts w:cs="Times New Roman"/>
          <w:sz w:val="24"/>
          <w:szCs w:val="24"/>
        </w:rPr>
        <w:t>ion of</w:t>
      </w:r>
      <w:r w:rsidRPr="00126711">
        <w:rPr>
          <w:rFonts w:cs="Times New Roman"/>
          <w:sz w:val="24"/>
          <w:szCs w:val="24"/>
        </w:rPr>
        <w:t xml:space="preserve"> the </w:t>
      </w:r>
      <w:r w:rsidR="004C2D93">
        <w:rPr>
          <w:rFonts w:cs="Times New Roman"/>
          <w:sz w:val="24"/>
          <w:szCs w:val="24"/>
        </w:rPr>
        <w:t>‘</w:t>
      </w:r>
      <w:r w:rsidRPr="00126711">
        <w:rPr>
          <w:rFonts w:cs="Times New Roman"/>
          <w:sz w:val="24"/>
          <w:szCs w:val="24"/>
        </w:rPr>
        <w:t>best</w:t>
      </w:r>
      <w:r w:rsidR="004C2D93">
        <w:rPr>
          <w:rFonts w:cs="Times New Roman"/>
          <w:sz w:val="24"/>
          <w:szCs w:val="24"/>
        </w:rPr>
        <w:t>’</w:t>
      </w:r>
      <w:r w:rsidRPr="00126711">
        <w:rPr>
          <w:rFonts w:cs="Times New Roman"/>
          <w:sz w:val="24"/>
          <w:szCs w:val="24"/>
        </w:rPr>
        <w:t xml:space="preserve"> alternative </w:t>
      </w:r>
      <w:r w:rsidR="004C2D93">
        <w:rPr>
          <w:rFonts w:cs="Times New Roman"/>
          <w:sz w:val="24"/>
          <w:szCs w:val="24"/>
        </w:rPr>
        <w:t xml:space="preserve">from </w:t>
      </w:r>
      <w:r w:rsidRPr="00126711">
        <w:rPr>
          <w:rFonts w:cs="Times New Roman"/>
          <w:sz w:val="24"/>
          <w:szCs w:val="24"/>
        </w:rPr>
        <w:t xml:space="preserve">among many alternatives. Many MCDM techniques </w:t>
      </w:r>
      <w:r w:rsidR="004C2D93">
        <w:rPr>
          <w:rFonts w:cs="Times New Roman"/>
          <w:sz w:val="24"/>
          <w:szCs w:val="24"/>
        </w:rPr>
        <w:t>exist.</w:t>
      </w:r>
      <w:r w:rsidRPr="00126711">
        <w:rPr>
          <w:rFonts w:cs="Times New Roman"/>
          <w:sz w:val="24"/>
          <w:szCs w:val="24"/>
        </w:rPr>
        <w:t xml:space="preserve"> </w:t>
      </w:r>
      <w:r w:rsidR="004C2D93">
        <w:rPr>
          <w:bCs/>
          <w:color w:val="000000" w:themeColor="text1"/>
          <w:sz w:val="24"/>
          <w:szCs w:val="24"/>
        </w:rPr>
        <w:t>MCDM approaches have been especially prevalent for addressing comple</w:t>
      </w:r>
      <w:r w:rsidR="00E23C08">
        <w:rPr>
          <w:bCs/>
          <w:color w:val="000000" w:themeColor="text1"/>
          <w:sz w:val="24"/>
          <w:szCs w:val="24"/>
        </w:rPr>
        <w:t>te</w:t>
      </w:r>
      <w:r w:rsidR="00846064" w:rsidRPr="0052151C">
        <w:rPr>
          <w:bCs/>
          <w:color w:val="000000" w:themeColor="text1"/>
          <w:sz w:val="24"/>
          <w:szCs w:val="24"/>
        </w:rPr>
        <w:t xml:space="preserve"> sustainable supply chain management and </w:t>
      </w:r>
      <w:r w:rsidR="00846064" w:rsidRPr="0052151C">
        <w:rPr>
          <w:rFonts w:cs="Times New Roman"/>
          <w:color w:val="000000" w:themeColor="text1"/>
          <w:sz w:val="24"/>
          <w:szCs w:val="24"/>
        </w:rPr>
        <w:t>sustainable supplier selection</w:t>
      </w:r>
      <w:r w:rsidR="004C2D93">
        <w:rPr>
          <w:rFonts w:cs="Times New Roman"/>
          <w:color w:val="000000" w:themeColor="text1"/>
          <w:sz w:val="24"/>
          <w:szCs w:val="24"/>
        </w:rPr>
        <w:t xml:space="preserve"> problems (e.g. see Brandenburg et al., 2014 and Govindan et al.</w:t>
      </w:r>
      <w:r w:rsidR="00E23C08">
        <w:rPr>
          <w:rFonts w:cs="Times New Roman"/>
          <w:color w:val="000000" w:themeColor="text1"/>
          <w:sz w:val="24"/>
          <w:szCs w:val="24"/>
        </w:rPr>
        <w:t>,</w:t>
      </w:r>
      <w:r w:rsidR="004C2D93">
        <w:rPr>
          <w:rFonts w:cs="Times New Roman"/>
          <w:color w:val="000000" w:themeColor="text1"/>
          <w:sz w:val="24"/>
          <w:szCs w:val="24"/>
        </w:rPr>
        <w:t xml:space="preserve"> 2015 for broad reviews). </w:t>
      </w:r>
      <w:r w:rsidR="002E31F5">
        <w:rPr>
          <w:rFonts w:cs="Times New Roman"/>
          <w:color w:val="000000" w:themeColor="text1"/>
          <w:sz w:val="24"/>
          <w:szCs w:val="24"/>
        </w:rPr>
        <w:t>F</w:t>
      </w:r>
      <w:r w:rsidR="00846064" w:rsidRPr="0052151C">
        <w:rPr>
          <w:rFonts w:cs="Times New Roman"/>
          <w:color w:val="000000" w:themeColor="text1"/>
          <w:sz w:val="24"/>
          <w:szCs w:val="24"/>
        </w:rPr>
        <w:t>uzzy DEA (Azadi et al., 2015); grey system and rough set</w:t>
      </w:r>
      <w:r w:rsidR="002E31F5">
        <w:rPr>
          <w:rFonts w:cs="Times New Roman"/>
          <w:color w:val="000000" w:themeColor="text1"/>
          <w:sz w:val="24"/>
          <w:szCs w:val="24"/>
        </w:rPr>
        <w:t>s</w:t>
      </w:r>
      <w:r w:rsidR="00846064" w:rsidRPr="0052151C">
        <w:rPr>
          <w:rFonts w:cs="Times New Roman"/>
          <w:color w:val="000000" w:themeColor="text1"/>
          <w:sz w:val="24"/>
          <w:szCs w:val="24"/>
        </w:rPr>
        <w:t xml:space="preserve"> (Bai &amp; Sarkis, 2010); </w:t>
      </w:r>
      <w:r w:rsidR="00846064" w:rsidRPr="0052151C">
        <w:rPr>
          <w:color w:val="000000" w:themeColor="text1"/>
          <w:sz w:val="24"/>
          <w:szCs w:val="24"/>
        </w:rPr>
        <w:t xml:space="preserve">AHP and </w:t>
      </w:r>
      <w:r w:rsidR="00846064" w:rsidRPr="0052151C">
        <w:rPr>
          <w:color w:val="000000" w:themeColor="text1"/>
          <w:sz w:val="24"/>
          <w:szCs w:val="24"/>
        </w:rPr>
        <w:lastRenderedPageBreak/>
        <w:t>IGRA</w:t>
      </w:r>
      <w:r w:rsidR="005964E8">
        <w:rPr>
          <w:rFonts w:cs="Times New Roman"/>
          <w:color w:val="000000" w:themeColor="text1"/>
          <w:sz w:val="24"/>
          <w:szCs w:val="24"/>
        </w:rPr>
        <w:t xml:space="preserve"> (Badri Ahmadi et al., 2017b); </w:t>
      </w:r>
      <w:r w:rsidR="005964E8" w:rsidRPr="007D5E0B">
        <w:rPr>
          <w:rFonts w:cs="Times New Roman"/>
          <w:color w:val="000000" w:themeColor="text1"/>
          <w:sz w:val="24"/>
          <w:szCs w:val="24"/>
        </w:rPr>
        <w:t>AHP (</w:t>
      </w:r>
      <w:proofErr w:type="spellStart"/>
      <w:r w:rsidR="005964E8" w:rsidRPr="007D5E0B">
        <w:rPr>
          <w:rFonts w:cs="Times New Roman"/>
          <w:color w:val="000000" w:themeColor="text1"/>
          <w:sz w:val="24"/>
          <w:szCs w:val="24"/>
        </w:rPr>
        <w:t>Cucchiella</w:t>
      </w:r>
      <w:proofErr w:type="spellEnd"/>
      <w:r w:rsidR="005964E8" w:rsidRPr="007D5E0B">
        <w:rPr>
          <w:rFonts w:cs="Times New Roman"/>
          <w:bCs/>
          <w:color w:val="000000" w:themeColor="text1"/>
          <w:sz w:val="24"/>
          <w:szCs w:val="24"/>
        </w:rPr>
        <w:t xml:space="preserve"> et al., 2017)</w:t>
      </w:r>
      <w:r w:rsidR="005964E8">
        <w:rPr>
          <w:rFonts w:cs="Times New Roman"/>
          <w:bCs/>
          <w:color w:val="000000" w:themeColor="text1"/>
          <w:sz w:val="24"/>
          <w:szCs w:val="24"/>
        </w:rPr>
        <w:t xml:space="preserve"> </w:t>
      </w:r>
      <w:r w:rsidR="002E31F5">
        <w:rPr>
          <w:bCs/>
          <w:color w:val="000000" w:themeColor="text1"/>
          <w:sz w:val="24"/>
          <w:szCs w:val="24"/>
        </w:rPr>
        <w:t>are some recent efforts</w:t>
      </w:r>
      <w:r w:rsidR="00517273">
        <w:rPr>
          <w:bCs/>
          <w:color w:val="000000" w:themeColor="text1"/>
          <w:sz w:val="24"/>
          <w:szCs w:val="24"/>
        </w:rPr>
        <w:t xml:space="preserve"> of utilizing MCDM techniques for sustainable supply chain evaluation</w:t>
      </w:r>
      <w:r w:rsidR="002E31F5">
        <w:rPr>
          <w:bCs/>
          <w:color w:val="000000" w:themeColor="text1"/>
          <w:sz w:val="24"/>
          <w:szCs w:val="24"/>
        </w:rPr>
        <w:t xml:space="preserve">. </w:t>
      </w:r>
    </w:p>
    <w:p w14:paraId="366D6178" w14:textId="56138D1B" w:rsidR="00C96055" w:rsidRDefault="002E31F5">
      <w:pPr>
        <w:spacing w:after="0" w:line="480" w:lineRule="auto"/>
        <w:ind w:firstLine="720"/>
        <w:jc w:val="both"/>
        <w:rPr>
          <w:rFonts w:cs="Times New Roman"/>
          <w:sz w:val="24"/>
          <w:szCs w:val="24"/>
        </w:rPr>
      </w:pPr>
      <w:r>
        <w:rPr>
          <w:rFonts w:cs="Times New Roman"/>
          <w:sz w:val="24"/>
          <w:szCs w:val="24"/>
        </w:rPr>
        <w:t>T</w:t>
      </w:r>
      <w:r w:rsidR="00EF7CF1">
        <w:rPr>
          <w:rFonts w:cs="Times New Roman"/>
          <w:sz w:val="24"/>
          <w:szCs w:val="24"/>
        </w:rPr>
        <w:t>hese models</w:t>
      </w:r>
      <w:r>
        <w:rPr>
          <w:rFonts w:cs="Times New Roman"/>
          <w:sz w:val="24"/>
          <w:szCs w:val="24"/>
        </w:rPr>
        <w:t xml:space="preserve"> tend to</w:t>
      </w:r>
      <w:r w:rsidR="00EF7CF1">
        <w:rPr>
          <w:rFonts w:cs="Times New Roman"/>
          <w:sz w:val="24"/>
          <w:szCs w:val="24"/>
        </w:rPr>
        <w:t xml:space="preserve"> </w:t>
      </w:r>
      <w:r w:rsidR="00D845F7" w:rsidRPr="00126711">
        <w:rPr>
          <w:rFonts w:cs="Times New Roman"/>
          <w:sz w:val="24"/>
          <w:szCs w:val="24"/>
        </w:rPr>
        <w:t xml:space="preserve">lack consistency among alternatives (Rezaei, 2015). </w:t>
      </w:r>
      <w:r>
        <w:rPr>
          <w:rFonts w:cs="Times New Roman"/>
          <w:sz w:val="24"/>
          <w:szCs w:val="24"/>
        </w:rPr>
        <w:t>BWM overcomes these</w:t>
      </w:r>
      <w:r w:rsidR="00D845F7" w:rsidRPr="00126711">
        <w:rPr>
          <w:rFonts w:cs="Times New Roman"/>
          <w:sz w:val="24"/>
          <w:szCs w:val="24"/>
        </w:rPr>
        <w:t xml:space="preserve"> problem</w:t>
      </w:r>
      <w:r>
        <w:rPr>
          <w:rFonts w:cs="Times New Roman"/>
          <w:sz w:val="24"/>
          <w:szCs w:val="24"/>
        </w:rPr>
        <w:t>s</w:t>
      </w:r>
      <w:r w:rsidR="00D845F7" w:rsidRPr="00126711">
        <w:rPr>
          <w:rFonts w:cs="Times New Roman"/>
          <w:sz w:val="24"/>
          <w:szCs w:val="24"/>
        </w:rPr>
        <w:t xml:space="preserve">. </w:t>
      </w:r>
      <w:r w:rsidR="00846064" w:rsidRPr="007D5E0B">
        <w:rPr>
          <w:rFonts w:cs="Times New Roman"/>
          <w:sz w:val="24"/>
          <w:szCs w:val="24"/>
        </w:rPr>
        <w:t xml:space="preserve">BWM has some </w:t>
      </w:r>
      <w:r w:rsidR="00D845F7" w:rsidRPr="007D5E0B">
        <w:rPr>
          <w:rFonts w:cs="Times New Roman"/>
          <w:sz w:val="24"/>
          <w:szCs w:val="24"/>
        </w:rPr>
        <w:t>advantage</w:t>
      </w:r>
      <w:r w:rsidR="00846064" w:rsidRPr="007D5E0B">
        <w:rPr>
          <w:rFonts w:cs="Times New Roman"/>
          <w:sz w:val="24"/>
          <w:szCs w:val="24"/>
        </w:rPr>
        <w:t>s</w:t>
      </w:r>
      <w:r w:rsidRPr="007D5E0B">
        <w:rPr>
          <w:rFonts w:cs="Times New Roman"/>
          <w:sz w:val="24"/>
          <w:szCs w:val="24"/>
        </w:rPr>
        <w:t xml:space="preserve"> including</w:t>
      </w:r>
      <w:r w:rsidR="00846064" w:rsidRPr="007D5E0B">
        <w:rPr>
          <w:rFonts w:cs="Times New Roman"/>
          <w:sz w:val="24"/>
          <w:szCs w:val="24"/>
        </w:rPr>
        <w:t xml:space="preserve"> requir</w:t>
      </w:r>
      <w:r w:rsidRPr="007D5E0B">
        <w:rPr>
          <w:rFonts w:cs="Times New Roman"/>
          <w:sz w:val="24"/>
          <w:szCs w:val="24"/>
        </w:rPr>
        <w:t>ing</w:t>
      </w:r>
      <w:r w:rsidR="00846064" w:rsidRPr="007D5E0B">
        <w:rPr>
          <w:rFonts w:cs="Times New Roman"/>
          <w:sz w:val="24"/>
          <w:szCs w:val="24"/>
        </w:rPr>
        <w:t xml:space="preserve"> </w:t>
      </w:r>
      <w:r w:rsidRPr="007D5E0B">
        <w:rPr>
          <w:rFonts w:cs="Times New Roman"/>
          <w:sz w:val="24"/>
          <w:szCs w:val="24"/>
        </w:rPr>
        <w:t>fewer</w:t>
      </w:r>
      <w:r w:rsidR="00D845F7" w:rsidRPr="007D5E0B">
        <w:rPr>
          <w:rFonts w:cs="Times New Roman"/>
          <w:sz w:val="24"/>
          <w:szCs w:val="24"/>
        </w:rPr>
        <w:t xml:space="preserve"> </w:t>
      </w:r>
      <w:r w:rsidRPr="007D5E0B">
        <w:rPr>
          <w:rFonts w:cs="Times New Roman"/>
          <w:sz w:val="24"/>
          <w:szCs w:val="24"/>
        </w:rPr>
        <w:t>decision maker inputs</w:t>
      </w:r>
      <w:r w:rsidR="00D845F7" w:rsidRPr="007D5E0B">
        <w:rPr>
          <w:rFonts w:cs="Times New Roman"/>
          <w:sz w:val="24"/>
          <w:szCs w:val="24"/>
        </w:rPr>
        <w:t xml:space="preserve"> for obtaining overall weights and rankings of the variables</w:t>
      </w:r>
      <w:r w:rsidRPr="007D5E0B">
        <w:rPr>
          <w:rFonts w:cs="Times New Roman"/>
          <w:sz w:val="24"/>
          <w:szCs w:val="24"/>
        </w:rPr>
        <w:t xml:space="preserve">; and the aforementioned consistency. AHP, one of the most popular approaches for MCDM, was compared </w:t>
      </w:r>
      <w:r w:rsidR="0090170B" w:rsidRPr="007D5E0B">
        <w:rPr>
          <w:rFonts w:cs="Times New Roman"/>
          <w:sz w:val="24"/>
          <w:szCs w:val="24"/>
        </w:rPr>
        <w:t xml:space="preserve">to BWM </w:t>
      </w:r>
      <w:r w:rsidRPr="007D5E0B">
        <w:rPr>
          <w:rFonts w:cs="Times New Roman"/>
          <w:sz w:val="24"/>
          <w:szCs w:val="24"/>
        </w:rPr>
        <w:t xml:space="preserve">and </w:t>
      </w:r>
      <w:r w:rsidR="00D845F7" w:rsidRPr="007D5E0B">
        <w:rPr>
          <w:rFonts w:cs="Times New Roman"/>
          <w:sz w:val="24"/>
          <w:szCs w:val="24"/>
        </w:rPr>
        <w:t xml:space="preserve">Rezaei (2015) </w:t>
      </w:r>
      <w:r w:rsidRPr="007D5E0B">
        <w:rPr>
          <w:rFonts w:cs="Times New Roman"/>
          <w:sz w:val="24"/>
          <w:szCs w:val="24"/>
        </w:rPr>
        <w:t>found</w:t>
      </w:r>
      <w:r w:rsidR="00D845F7" w:rsidRPr="007D5E0B">
        <w:rPr>
          <w:rFonts w:cs="Times New Roman"/>
          <w:sz w:val="24"/>
          <w:szCs w:val="24"/>
        </w:rPr>
        <w:t xml:space="preserve"> </w:t>
      </w:r>
      <w:r w:rsidR="00EF7CF1" w:rsidRPr="007D5E0B">
        <w:rPr>
          <w:rFonts w:cs="Times New Roman"/>
          <w:sz w:val="24"/>
          <w:szCs w:val="24"/>
        </w:rPr>
        <w:t>BWM’s</w:t>
      </w:r>
      <w:r w:rsidR="00D845F7" w:rsidRPr="007D5E0B">
        <w:rPr>
          <w:rFonts w:cs="Times New Roman"/>
          <w:sz w:val="24"/>
          <w:szCs w:val="24"/>
        </w:rPr>
        <w:t xml:space="preserve"> results </w:t>
      </w:r>
      <w:r w:rsidR="0090170B" w:rsidRPr="007D5E0B">
        <w:rPr>
          <w:rFonts w:cs="Times New Roman"/>
          <w:sz w:val="24"/>
          <w:szCs w:val="24"/>
        </w:rPr>
        <w:t>were</w:t>
      </w:r>
      <w:r w:rsidR="00D845F7" w:rsidRPr="007D5E0B">
        <w:rPr>
          <w:rFonts w:cs="Times New Roman"/>
          <w:sz w:val="24"/>
          <w:szCs w:val="24"/>
        </w:rPr>
        <w:t xml:space="preserve"> more consistent </w:t>
      </w:r>
      <w:r w:rsidR="00667C7F" w:rsidRPr="007D5E0B">
        <w:rPr>
          <w:rFonts w:cs="Times New Roman"/>
          <w:sz w:val="24"/>
          <w:szCs w:val="24"/>
        </w:rPr>
        <w:t xml:space="preserve">when </w:t>
      </w:r>
      <w:r w:rsidR="00D845F7" w:rsidRPr="007D5E0B">
        <w:rPr>
          <w:rFonts w:cs="Times New Roman"/>
          <w:sz w:val="24"/>
          <w:szCs w:val="24"/>
        </w:rPr>
        <w:t xml:space="preserve">compared </w:t>
      </w:r>
      <w:r w:rsidR="00EF7CF1" w:rsidRPr="007D5E0B">
        <w:rPr>
          <w:rFonts w:cs="Times New Roman"/>
          <w:sz w:val="24"/>
          <w:szCs w:val="24"/>
        </w:rPr>
        <w:t>to AHP. BWM</w:t>
      </w:r>
      <w:r w:rsidRPr="007D5E0B">
        <w:rPr>
          <w:rFonts w:cs="Times New Roman"/>
          <w:sz w:val="24"/>
          <w:szCs w:val="24"/>
        </w:rPr>
        <w:t xml:space="preserve"> requires significantly smaller</w:t>
      </w:r>
      <w:r w:rsidR="00D845F7" w:rsidRPr="007D5E0B">
        <w:rPr>
          <w:rFonts w:cs="Times New Roman"/>
          <w:sz w:val="24"/>
          <w:szCs w:val="24"/>
        </w:rPr>
        <w:t xml:space="preserve"> data</w:t>
      </w:r>
      <w:r w:rsidR="007B362B" w:rsidRPr="007D5E0B">
        <w:rPr>
          <w:rFonts w:cs="Times New Roman"/>
          <w:sz w:val="24"/>
          <w:szCs w:val="24"/>
        </w:rPr>
        <w:t xml:space="preserve">sets </w:t>
      </w:r>
      <w:r w:rsidRPr="007D5E0B">
        <w:rPr>
          <w:rFonts w:cs="Times New Roman"/>
          <w:sz w:val="24"/>
          <w:szCs w:val="24"/>
        </w:rPr>
        <w:t>and</w:t>
      </w:r>
      <w:r w:rsidR="00D845F7" w:rsidRPr="007D5E0B">
        <w:rPr>
          <w:rFonts w:cs="Times New Roman"/>
          <w:sz w:val="24"/>
          <w:szCs w:val="24"/>
        </w:rPr>
        <w:t xml:space="preserve"> </w:t>
      </w:r>
      <w:r w:rsidRPr="007D5E0B">
        <w:rPr>
          <w:rFonts w:cs="Times New Roman"/>
          <w:sz w:val="24"/>
          <w:szCs w:val="24"/>
        </w:rPr>
        <w:t>e</w:t>
      </w:r>
      <w:r w:rsidR="00D845F7" w:rsidRPr="007D5E0B">
        <w:rPr>
          <w:rFonts w:cs="Times New Roman"/>
          <w:sz w:val="24"/>
          <w:szCs w:val="24"/>
        </w:rPr>
        <w:t>xpert</w:t>
      </w:r>
      <w:r w:rsidRPr="007D5E0B">
        <w:rPr>
          <w:rFonts w:cs="Times New Roman"/>
          <w:sz w:val="24"/>
          <w:szCs w:val="24"/>
        </w:rPr>
        <w:t xml:space="preserve"> input</w:t>
      </w:r>
      <w:r w:rsidR="0090170B" w:rsidRPr="007D5E0B">
        <w:rPr>
          <w:rFonts w:cs="Times New Roman"/>
          <w:sz w:val="24"/>
          <w:szCs w:val="24"/>
        </w:rPr>
        <w:t>s</w:t>
      </w:r>
      <w:r w:rsidR="00D845F7" w:rsidRPr="007D5E0B">
        <w:rPr>
          <w:rFonts w:cs="Times New Roman"/>
          <w:sz w:val="24"/>
          <w:szCs w:val="24"/>
        </w:rPr>
        <w:t xml:space="preserve"> since comparison</w:t>
      </w:r>
      <w:r w:rsidRPr="007D5E0B">
        <w:rPr>
          <w:rFonts w:cs="Times New Roman"/>
          <w:sz w:val="24"/>
          <w:szCs w:val="24"/>
        </w:rPr>
        <w:t>s</w:t>
      </w:r>
      <w:r w:rsidR="00D845F7" w:rsidRPr="007D5E0B">
        <w:rPr>
          <w:rFonts w:cs="Times New Roman"/>
          <w:sz w:val="24"/>
          <w:szCs w:val="24"/>
        </w:rPr>
        <w:t xml:space="preserve"> </w:t>
      </w:r>
      <w:r w:rsidRPr="007D5E0B">
        <w:rPr>
          <w:rFonts w:cs="Times New Roman"/>
          <w:sz w:val="24"/>
          <w:szCs w:val="24"/>
        </w:rPr>
        <w:t>are completed</w:t>
      </w:r>
      <w:r w:rsidR="00D845F7" w:rsidRPr="007D5E0B">
        <w:rPr>
          <w:rFonts w:cs="Times New Roman"/>
          <w:sz w:val="24"/>
          <w:szCs w:val="24"/>
        </w:rPr>
        <w:t xml:space="preserve"> between best alternative</w:t>
      </w:r>
      <w:r w:rsidR="00EF7CF1" w:rsidRPr="007D5E0B">
        <w:rPr>
          <w:rFonts w:cs="Times New Roman"/>
          <w:sz w:val="24"/>
          <w:szCs w:val="24"/>
        </w:rPr>
        <w:t>/criterion</w:t>
      </w:r>
      <w:r w:rsidR="00D845F7" w:rsidRPr="007D5E0B">
        <w:rPr>
          <w:rFonts w:cs="Times New Roman"/>
          <w:sz w:val="24"/>
          <w:szCs w:val="24"/>
        </w:rPr>
        <w:t xml:space="preserve"> and </w:t>
      </w:r>
      <w:r w:rsidRPr="007D5E0B">
        <w:rPr>
          <w:rFonts w:cs="Times New Roman"/>
          <w:sz w:val="24"/>
          <w:szCs w:val="24"/>
        </w:rPr>
        <w:t xml:space="preserve">given </w:t>
      </w:r>
      <w:r w:rsidR="00D845F7" w:rsidRPr="007D5E0B">
        <w:rPr>
          <w:rFonts w:cs="Times New Roman"/>
          <w:sz w:val="24"/>
          <w:szCs w:val="24"/>
        </w:rPr>
        <w:t>alternatives</w:t>
      </w:r>
      <w:r w:rsidR="00EF7CF1" w:rsidRPr="007D5E0B">
        <w:rPr>
          <w:rFonts w:cs="Times New Roman"/>
          <w:sz w:val="24"/>
          <w:szCs w:val="24"/>
        </w:rPr>
        <w:t>/criteria</w:t>
      </w:r>
      <w:r w:rsidRPr="007D5E0B">
        <w:rPr>
          <w:rFonts w:cs="Times New Roman"/>
          <w:sz w:val="24"/>
          <w:szCs w:val="24"/>
        </w:rPr>
        <w:t xml:space="preserve">; along with comparisons </w:t>
      </w:r>
      <w:r w:rsidR="00D845F7" w:rsidRPr="007D5E0B">
        <w:rPr>
          <w:rFonts w:cs="Times New Roman"/>
          <w:sz w:val="24"/>
          <w:szCs w:val="24"/>
        </w:rPr>
        <w:t xml:space="preserve">between </w:t>
      </w:r>
      <w:r w:rsidRPr="007D5E0B">
        <w:rPr>
          <w:rFonts w:cs="Times New Roman"/>
          <w:sz w:val="24"/>
          <w:szCs w:val="24"/>
        </w:rPr>
        <w:t xml:space="preserve">given </w:t>
      </w:r>
      <w:r w:rsidR="00D845F7" w:rsidRPr="007D5E0B">
        <w:rPr>
          <w:rFonts w:cs="Times New Roman"/>
          <w:sz w:val="24"/>
          <w:szCs w:val="24"/>
        </w:rPr>
        <w:t>alternatives</w:t>
      </w:r>
      <w:r w:rsidR="00554750" w:rsidRPr="007D5E0B">
        <w:rPr>
          <w:rFonts w:cs="Times New Roman"/>
          <w:sz w:val="24"/>
          <w:szCs w:val="24"/>
        </w:rPr>
        <w:t>/criteria</w:t>
      </w:r>
      <w:r w:rsidR="00D845F7" w:rsidRPr="007D5E0B">
        <w:rPr>
          <w:rFonts w:cs="Times New Roman"/>
          <w:sz w:val="24"/>
          <w:szCs w:val="24"/>
        </w:rPr>
        <w:t xml:space="preserve"> and worst alternative</w:t>
      </w:r>
      <w:r w:rsidR="00554750" w:rsidRPr="007D5E0B">
        <w:rPr>
          <w:rFonts w:cs="Times New Roman"/>
          <w:sz w:val="24"/>
          <w:szCs w:val="24"/>
        </w:rPr>
        <w:t>/criterion</w:t>
      </w:r>
      <w:r w:rsidR="00D845F7" w:rsidRPr="007D5E0B">
        <w:rPr>
          <w:rFonts w:cs="Times New Roman"/>
          <w:sz w:val="24"/>
          <w:szCs w:val="24"/>
        </w:rPr>
        <w:t xml:space="preserve">. </w:t>
      </w:r>
      <w:r w:rsidR="00846064" w:rsidRPr="007D5E0B">
        <w:rPr>
          <w:rFonts w:cs="Times New Roman"/>
          <w:sz w:val="24"/>
          <w:szCs w:val="24"/>
        </w:rPr>
        <w:t xml:space="preserve">BWM </w:t>
      </w:r>
      <w:r w:rsidR="00D845F7" w:rsidRPr="007D5E0B">
        <w:rPr>
          <w:rFonts w:cs="Times New Roman"/>
          <w:sz w:val="24"/>
          <w:szCs w:val="24"/>
        </w:rPr>
        <w:t>sav</w:t>
      </w:r>
      <w:r w:rsidR="008A7C4D" w:rsidRPr="007D5E0B">
        <w:rPr>
          <w:rFonts w:cs="Times New Roman"/>
          <w:sz w:val="24"/>
          <w:szCs w:val="24"/>
        </w:rPr>
        <w:t>es</w:t>
      </w:r>
      <w:r w:rsidR="00D845F7" w:rsidRPr="007D5E0B">
        <w:rPr>
          <w:rFonts w:cs="Times New Roman"/>
          <w:sz w:val="24"/>
          <w:szCs w:val="24"/>
        </w:rPr>
        <w:t xml:space="preserve"> </w:t>
      </w:r>
      <w:r w:rsidR="008A7C4D" w:rsidRPr="007D5E0B">
        <w:rPr>
          <w:rFonts w:cs="Times New Roman"/>
          <w:sz w:val="24"/>
          <w:szCs w:val="24"/>
        </w:rPr>
        <w:t xml:space="preserve">expert </w:t>
      </w:r>
      <w:r w:rsidR="00D845F7" w:rsidRPr="007D5E0B">
        <w:rPr>
          <w:rFonts w:cs="Times New Roman"/>
          <w:sz w:val="24"/>
          <w:szCs w:val="24"/>
        </w:rPr>
        <w:t xml:space="preserve">time </w:t>
      </w:r>
      <w:r w:rsidR="008A7C4D" w:rsidRPr="007D5E0B">
        <w:rPr>
          <w:rFonts w:cs="Times New Roman"/>
          <w:sz w:val="24"/>
          <w:szCs w:val="24"/>
        </w:rPr>
        <w:t>and</w:t>
      </w:r>
      <w:r w:rsidR="00D845F7" w:rsidRPr="007D5E0B">
        <w:rPr>
          <w:rFonts w:cs="Times New Roman"/>
          <w:sz w:val="24"/>
          <w:szCs w:val="24"/>
        </w:rPr>
        <w:t xml:space="preserve"> ease for calculations enabling consistent results. </w:t>
      </w:r>
      <w:r w:rsidR="00FC7178" w:rsidRPr="007D5E0B">
        <w:rPr>
          <w:rFonts w:cs="Times New Roman"/>
          <w:sz w:val="24"/>
          <w:szCs w:val="24"/>
        </w:rPr>
        <w:t>This MCDM technique</w:t>
      </w:r>
      <w:r w:rsidR="00EC7BBA" w:rsidRPr="007D5E0B">
        <w:rPr>
          <w:rFonts w:cs="Times New Roman"/>
          <w:sz w:val="24"/>
          <w:szCs w:val="24"/>
        </w:rPr>
        <w:t>,</w:t>
      </w:r>
      <w:r w:rsidR="00FC7178" w:rsidRPr="007D5E0B">
        <w:rPr>
          <w:rFonts w:cs="Times New Roman"/>
          <w:sz w:val="24"/>
          <w:szCs w:val="24"/>
        </w:rPr>
        <w:t xml:space="preserve"> like </w:t>
      </w:r>
      <w:r w:rsidR="0090170B" w:rsidRPr="007D5E0B">
        <w:rPr>
          <w:rFonts w:cs="Times New Roman"/>
          <w:sz w:val="24"/>
          <w:szCs w:val="24"/>
        </w:rPr>
        <w:t>any</w:t>
      </w:r>
      <w:r w:rsidR="00EC7BBA" w:rsidRPr="007D5E0B">
        <w:rPr>
          <w:rFonts w:cs="Times New Roman"/>
          <w:color w:val="FF0000"/>
          <w:sz w:val="24"/>
          <w:szCs w:val="24"/>
        </w:rPr>
        <w:t xml:space="preserve"> </w:t>
      </w:r>
      <w:r w:rsidR="00FC7178" w:rsidRPr="007D5E0B">
        <w:rPr>
          <w:rFonts w:cs="Times New Roman"/>
          <w:sz w:val="24"/>
          <w:szCs w:val="24"/>
        </w:rPr>
        <w:t>other</w:t>
      </w:r>
      <w:r w:rsidR="00EC7BBA" w:rsidRPr="007D5E0B">
        <w:rPr>
          <w:rFonts w:cs="Times New Roman"/>
          <w:sz w:val="24"/>
          <w:szCs w:val="24"/>
        </w:rPr>
        <w:t>,</w:t>
      </w:r>
      <w:r w:rsidR="00FC7178" w:rsidRPr="007D5E0B">
        <w:rPr>
          <w:rFonts w:cs="Times New Roman"/>
          <w:sz w:val="24"/>
          <w:szCs w:val="24"/>
        </w:rPr>
        <w:t xml:space="preserve"> </w:t>
      </w:r>
      <w:r w:rsidR="00FB4F0A" w:rsidRPr="007D5E0B">
        <w:rPr>
          <w:rFonts w:cs="Times New Roman"/>
          <w:sz w:val="24"/>
          <w:szCs w:val="24"/>
        </w:rPr>
        <w:t xml:space="preserve">has </w:t>
      </w:r>
      <w:r w:rsidR="00FC7178" w:rsidRPr="007D5E0B">
        <w:rPr>
          <w:rFonts w:cs="Times New Roman"/>
          <w:sz w:val="24"/>
          <w:szCs w:val="24"/>
        </w:rPr>
        <w:t>some limitations</w:t>
      </w:r>
      <w:r w:rsidR="00EC7BBA" w:rsidRPr="007D5E0B">
        <w:rPr>
          <w:rFonts w:cs="Times New Roman"/>
          <w:sz w:val="24"/>
          <w:szCs w:val="24"/>
        </w:rPr>
        <w:t xml:space="preserve">. </w:t>
      </w:r>
      <w:r w:rsidR="0090170B" w:rsidRPr="007D5E0B">
        <w:rPr>
          <w:rFonts w:cs="Times New Roman"/>
          <w:sz w:val="24"/>
          <w:szCs w:val="24"/>
        </w:rPr>
        <w:t>I</w:t>
      </w:r>
      <w:r w:rsidR="00FC7178" w:rsidRPr="007D5E0B">
        <w:rPr>
          <w:rFonts w:cs="Times New Roman"/>
          <w:sz w:val="24"/>
          <w:szCs w:val="24"/>
        </w:rPr>
        <w:t>t depends solely on the judgment of experts selected for the study</w:t>
      </w:r>
      <w:r w:rsidR="00FB4F0A" w:rsidRPr="007D5E0B">
        <w:rPr>
          <w:rFonts w:cs="Times New Roman"/>
          <w:sz w:val="24"/>
          <w:szCs w:val="24"/>
        </w:rPr>
        <w:t>;</w:t>
      </w:r>
      <w:r w:rsidR="00FC7178" w:rsidRPr="007D5E0B">
        <w:rPr>
          <w:rFonts w:cs="Times New Roman"/>
          <w:sz w:val="24"/>
          <w:szCs w:val="24"/>
        </w:rPr>
        <w:t xml:space="preserve"> this</w:t>
      </w:r>
      <w:r w:rsidR="00FB4F0A" w:rsidRPr="007D5E0B">
        <w:rPr>
          <w:rFonts w:cs="Times New Roman"/>
          <w:sz w:val="24"/>
          <w:szCs w:val="24"/>
        </w:rPr>
        <w:t xml:space="preserve"> reliance on a group of experts</w:t>
      </w:r>
      <w:r w:rsidR="00FC7178" w:rsidRPr="007D5E0B">
        <w:rPr>
          <w:rFonts w:cs="Times New Roman"/>
          <w:sz w:val="24"/>
          <w:szCs w:val="24"/>
        </w:rPr>
        <w:t xml:space="preserve"> </w:t>
      </w:r>
      <w:r w:rsidR="00FB4F0A" w:rsidRPr="007D5E0B">
        <w:rPr>
          <w:rFonts w:cs="Times New Roman"/>
          <w:sz w:val="24"/>
          <w:szCs w:val="24"/>
        </w:rPr>
        <w:t>and may result in some bias</w:t>
      </w:r>
      <w:r w:rsidR="00FC7178" w:rsidRPr="007D5E0B">
        <w:rPr>
          <w:rFonts w:cs="Times New Roman"/>
          <w:sz w:val="24"/>
          <w:szCs w:val="24"/>
        </w:rPr>
        <w:t>. To overcome this limitation, we have tried to involve experts from different industries and different background</w:t>
      </w:r>
      <w:r w:rsidR="00FB4F0A" w:rsidRPr="007D5E0B">
        <w:rPr>
          <w:rFonts w:cs="Times New Roman"/>
          <w:sz w:val="24"/>
          <w:szCs w:val="24"/>
        </w:rPr>
        <w:t>s</w:t>
      </w:r>
      <w:r w:rsidR="00FC7178" w:rsidRPr="007D5E0B">
        <w:rPr>
          <w:rFonts w:cs="Times New Roman"/>
          <w:sz w:val="24"/>
          <w:szCs w:val="24"/>
        </w:rPr>
        <w:t xml:space="preserve">. </w:t>
      </w:r>
      <w:r w:rsidR="00BB1624" w:rsidRPr="007D5E0B">
        <w:rPr>
          <w:rFonts w:cs="Times New Roman"/>
          <w:sz w:val="24"/>
          <w:szCs w:val="24"/>
        </w:rPr>
        <w:t>Another limitation is the number of experts</w:t>
      </w:r>
      <w:r w:rsidR="00FB4F0A" w:rsidRPr="007D5E0B">
        <w:rPr>
          <w:rFonts w:cs="Times New Roman"/>
          <w:sz w:val="24"/>
          <w:szCs w:val="24"/>
        </w:rPr>
        <w:t xml:space="preserve"> used. T</w:t>
      </w:r>
      <w:r w:rsidR="00BB1624" w:rsidRPr="007D5E0B">
        <w:rPr>
          <w:rFonts w:cs="Times New Roman"/>
          <w:sz w:val="24"/>
          <w:szCs w:val="24"/>
        </w:rPr>
        <w:t xml:space="preserve">here is still different opinions about </w:t>
      </w:r>
      <w:r w:rsidR="00FB4F0A" w:rsidRPr="007D5E0B">
        <w:rPr>
          <w:rFonts w:cs="Times New Roman"/>
          <w:sz w:val="24"/>
          <w:szCs w:val="24"/>
        </w:rPr>
        <w:t xml:space="preserve">the </w:t>
      </w:r>
      <w:r w:rsidR="00BB1624" w:rsidRPr="007D5E0B">
        <w:rPr>
          <w:rFonts w:cs="Times New Roman"/>
          <w:sz w:val="24"/>
          <w:szCs w:val="24"/>
        </w:rPr>
        <w:t xml:space="preserve">number of experts that are sufficient for MCDM analysis. However, there are many authors that have used </w:t>
      </w:r>
      <w:r w:rsidR="00662D38" w:rsidRPr="007D5E0B">
        <w:rPr>
          <w:rFonts w:cs="Times New Roman"/>
          <w:sz w:val="24"/>
          <w:szCs w:val="24"/>
        </w:rPr>
        <w:t>5</w:t>
      </w:r>
      <w:r w:rsidR="00BB1624" w:rsidRPr="007D5E0B">
        <w:rPr>
          <w:rFonts w:cs="Times New Roman"/>
          <w:sz w:val="24"/>
          <w:szCs w:val="24"/>
        </w:rPr>
        <w:t xml:space="preserve"> </w:t>
      </w:r>
      <w:r w:rsidR="00461285" w:rsidRPr="007D5E0B">
        <w:rPr>
          <w:rFonts w:cs="Times New Roman"/>
          <w:sz w:val="24"/>
          <w:szCs w:val="24"/>
        </w:rPr>
        <w:t xml:space="preserve">or </w:t>
      </w:r>
      <w:r w:rsidR="00FB4F0A" w:rsidRPr="007D5E0B">
        <w:rPr>
          <w:rFonts w:cs="Times New Roman"/>
          <w:sz w:val="24"/>
          <w:szCs w:val="24"/>
        </w:rPr>
        <w:t xml:space="preserve">fewer </w:t>
      </w:r>
      <w:r w:rsidR="00BB1624" w:rsidRPr="007D5E0B">
        <w:rPr>
          <w:rFonts w:cs="Times New Roman"/>
          <w:sz w:val="24"/>
          <w:szCs w:val="24"/>
        </w:rPr>
        <w:t xml:space="preserve">experts for MCDM </w:t>
      </w:r>
      <w:r w:rsidR="00FB4F0A" w:rsidRPr="007D5E0B">
        <w:rPr>
          <w:rFonts w:cs="Times New Roman"/>
          <w:sz w:val="24"/>
          <w:szCs w:val="24"/>
        </w:rPr>
        <w:t xml:space="preserve">including </w:t>
      </w:r>
      <w:r w:rsidR="00A10459" w:rsidRPr="007D5E0B">
        <w:rPr>
          <w:rFonts w:cs="Times New Roman"/>
          <w:sz w:val="24"/>
          <w:szCs w:val="24"/>
        </w:rPr>
        <w:t xml:space="preserve">Dou et al., 2014; </w:t>
      </w:r>
      <w:r w:rsidR="00081683" w:rsidRPr="007D5E0B">
        <w:rPr>
          <w:rFonts w:cs="Times New Roman"/>
          <w:sz w:val="24"/>
          <w:szCs w:val="24"/>
        </w:rPr>
        <w:t xml:space="preserve">Govindan et al., 2015; </w:t>
      </w:r>
      <w:r w:rsidR="00BB1624" w:rsidRPr="007D5E0B">
        <w:rPr>
          <w:rFonts w:cs="Times New Roman"/>
          <w:sz w:val="24"/>
          <w:szCs w:val="24"/>
        </w:rPr>
        <w:t xml:space="preserve">Gupta, 2016, Gupta and </w:t>
      </w:r>
      <w:proofErr w:type="spellStart"/>
      <w:r w:rsidR="00BB1624" w:rsidRPr="007D5E0B">
        <w:rPr>
          <w:rFonts w:cs="Times New Roman"/>
          <w:sz w:val="24"/>
          <w:szCs w:val="24"/>
        </w:rPr>
        <w:t>Barua</w:t>
      </w:r>
      <w:proofErr w:type="spellEnd"/>
      <w:r w:rsidR="00BB1624" w:rsidRPr="007D5E0B">
        <w:rPr>
          <w:rFonts w:cs="Times New Roman"/>
          <w:sz w:val="24"/>
          <w:szCs w:val="24"/>
        </w:rPr>
        <w:t xml:space="preserve">, 2017; 2018; </w:t>
      </w:r>
      <w:r w:rsidR="00662D38" w:rsidRPr="007D5E0B">
        <w:rPr>
          <w:rFonts w:cs="Times New Roman"/>
          <w:sz w:val="24"/>
          <w:szCs w:val="24"/>
        </w:rPr>
        <w:t>Kannan et al., 2009</w:t>
      </w:r>
      <w:r w:rsidR="00461285" w:rsidRPr="007D5E0B">
        <w:rPr>
          <w:rFonts w:cs="Times New Roman"/>
          <w:sz w:val="24"/>
          <w:szCs w:val="24"/>
        </w:rPr>
        <w:t>; Shaw et al., 2012</w:t>
      </w:r>
      <w:r w:rsidR="005219BC" w:rsidRPr="007D5E0B">
        <w:rPr>
          <w:rFonts w:cs="Times New Roman"/>
          <w:sz w:val="24"/>
          <w:szCs w:val="24"/>
        </w:rPr>
        <w:t>; Wu et al., 2012</w:t>
      </w:r>
      <w:r w:rsidR="00662D38" w:rsidRPr="007D5E0B">
        <w:rPr>
          <w:rFonts w:cs="Times New Roman"/>
          <w:sz w:val="24"/>
          <w:szCs w:val="24"/>
        </w:rPr>
        <w:t xml:space="preserve">. </w:t>
      </w:r>
      <w:r w:rsidR="00DF22EC" w:rsidRPr="007D5E0B">
        <w:rPr>
          <w:rFonts w:cs="Times New Roman"/>
          <w:sz w:val="24"/>
          <w:szCs w:val="24"/>
        </w:rPr>
        <w:t>Most</w:t>
      </w:r>
      <w:r w:rsidR="009815E4" w:rsidRPr="007D5E0B">
        <w:rPr>
          <w:rFonts w:cs="Times New Roman"/>
          <w:sz w:val="24"/>
          <w:szCs w:val="24"/>
        </w:rPr>
        <w:t xml:space="preserve"> recently</w:t>
      </w:r>
      <w:r w:rsidR="00DF22EC" w:rsidRPr="007D5E0B">
        <w:rPr>
          <w:rFonts w:cs="Times New Roman"/>
          <w:sz w:val="24"/>
          <w:szCs w:val="24"/>
        </w:rPr>
        <w:t>,</w:t>
      </w:r>
      <w:r w:rsidR="009815E4" w:rsidRPr="007D5E0B">
        <w:rPr>
          <w:rFonts w:cs="Times New Roman"/>
          <w:sz w:val="24"/>
          <w:szCs w:val="24"/>
        </w:rPr>
        <w:t xml:space="preserve"> Rezaei et al. (2018) in their paper on evaluating quality of baggage handling at airports, made it clear that only 4-10 experts are required for </w:t>
      </w:r>
      <w:r w:rsidR="00FB4F0A" w:rsidRPr="007D5E0B">
        <w:rPr>
          <w:rFonts w:cs="Times New Roman"/>
          <w:sz w:val="24"/>
          <w:szCs w:val="24"/>
        </w:rPr>
        <w:t>achieving</w:t>
      </w:r>
      <w:r w:rsidR="009815E4" w:rsidRPr="007D5E0B">
        <w:rPr>
          <w:rFonts w:cs="Times New Roman"/>
          <w:sz w:val="24"/>
          <w:szCs w:val="24"/>
        </w:rPr>
        <w:t xml:space="preserve"> reliable data for MCDM analysis.</w:t>
      </w:r>
      <w:r w:rsidR="009815E4">
        <w:rPr>
          <w:rFonts w:cs="Times New Roman"/>
          <w:sz w:val="24"/>
          <w:szCs w:val="24"/>
        </w:rPr>
        <w:t xml:space="preserve"> </w:t>
      </w:r>
      <w:r>
        <w:rPr>
          <w:rFonts w:cs="Times New Roman"/>
          <w:sz w:val="24"/>
          <w:szCs w:val="24"/>
        </w:rPr>
        <w:t>Another widely used MCDM evaluation technique is DEA</w:t>
      </w:r>
      <w:r w:rsidR="00FB4F0A">
        <w:rPr>
          <w:rFonts w:cs="Times New Roman"/>
          <w:sz w:val="24"/>
          <w:szCs w:val="24"/>
        </w:rPr>
        <w:t>,</w:t>
      </w:r>
      <w:r>
        <w:rPr>
          <w:rFonts w:cs="Times New Roman"/>
          <w:sz w:val="24"/>
          <w:szCs w:val="24"/>
        </w:rPr>
        <w:t xml:space="preserve"> which </w:t>
      </w:r>
      <w:r w:rsidR="008A7C4D">
        <w:rPr>
          <w:bCs/>
          <w:color w:val="000000" w:themeColor="text1"/>
          <w:sz w:val="24"/>
          <w:szCs w:val="24"/>
        </w:rPr>
        <w:t>is</w:t>
      </w:r>
      <w:r>
        <w:rPr>
          <w:bCs/>
          <w:color w:val="000000" w:themeColor="text1"/>
          <w:sz w:val="24"/>
          <w:szCs w:val="24"/>
        </w:rPr>
        <w:t xml:space="preserve"> also very sensitive to its data set; results can change significantly if a decision making unit (DMU)</w:t>
      </w:r>
      <w:r w:rsidR="008A7C4D">
        <w:rPr>
          <w:bCs/>
          <w:color w:val="000000" w:themeColor="text1"/>
          <w:sz w:val="24"/>
          <w:szCs w:val="24"/>
        </w:rPr>
        <w:t xml:space="preserve"> </w:t>
      </w:r>
      <w:r>
        <w:rPr>
          <w:bCs/>
          <w:color w:val="000000" w:themeColor="text1"/>
          <w:sz w:val="24"/>
          <w:szCs w:val="24"/>
        </w:rPr>
        <w:t>or criteria is dropped</w:t>
      </w:r>
      <w:r w:rsidR="008A7C4D">
        <w:rPr>
          <w:bCs/>
          <w:color w:val="000000" w:themeColor="text1"/>
          <w:sz w:val="24"/>
          <w:szCs w:val="24"/>
        </w:rPr>
        <w:t>.</w:t>
      </w:r>
    </w:p>
    <w:p w14:paraId="1D410B78" w14:textId="264962E1" w:rsidR="00A50D1E" w:rsidRDefault="000615EC" w:rsidP="00126711">
      <w:pPr>
        <w:spacing w:after="0" w:line="480" w:lineRule="auto"/>
        <w:ind w:firstLine="720"/>
        <w:jc w:val="both"/>
        <w:rPr>
          <w:rFonts w:cs="Times New Roman"/>
          <w:sz w:val="24"/>
          <w:szCs w:val="24"/>
        </w:rPr>
      </w:pPr>
      <w:r>
        <w:rPr>
          <w:rFonts w:cs="Times New Roman"/>
          <w:sz w:val="24"/>
          <w:szCs w:val="24"/>
        </w:rPr>
        <w:lastRenderedPageBreak/>
        <w:t>Due to its advantages, BW</w:t>
      </w:r>
      <w:r w:rsidR="00E23C08">
        <w:rPr>
          <w:rFonts w:cs="Times New Roman"/>
          <w:sz w:val="24"/>
          <w:szCs w:val="24"/>
        </w:rPr>
        <w:t>M</w:t>
      </w:r>
      <w:r w:rsidR="00D845F7" w:rsidRPr="00126711">
        <w:rPr>
          <w:rFonts w:cs="Times New Roman"/>
          <w:sz w:val="24"/>
          <w:szCs w:val="24"/>
        </w:rPr>
        <w:t xml:space="preserve"> has been utilized </w:t>
      </w:r>
      <w:r>
        <w:rPr>
          <w:rFonts w:cs="Times New Roman"/>
          <w:sz w:val="24"/>
          <w:szCs w:val="24"/>
        </w:rPr>
        <w:t>for an increasing</w:t>
      </w:r>
      <w:r w:rsidR="008A7C4D">
        <w:rPr>
          <w:rFonts w:cs="Times New Roman"/>
          <w:sz w:val="24"/>
          <w:szCs w:val="24"/>
        </w:rPr>
        <w:t xml:space="preserve"> </w:t>
      </w:r>
      <w:r>
        <w:rPr>
          <w:rFonts w:cs="Times New Roman"/>
          <w:sz w:val="24"/>
          <w:szCs w:val="24"/>
        </w:rPr>
        <w:t>number of MCDM based studies; many of which relate to this study.</w:t>
      </w:r>
      <w:r w:rsidR="00D845F7" w:rsidRPr="00126711">
        <w:rPr>
          <w:rFonts w:cs="Times New Roman"/>
          <w:sz w:val="24"/>
          <w:szCs w:val="24"/>
        </w:rPr>
        <w:t xml:space="preserve"> </w:t>
      </w:r>
      <w:r>
        <w:rPr>
          <w:rFonts w:cs="Times New Roman"/>
          <w:sz w:val="24"/>
          <w:szCs w:val="24"/>
        </w:rPr>
        <w:t>R</w:t>
      </w:r>
      <w:r w:rsidR="00D845F7" w:rsidRPr="00126711">
        <w:rPr>
          <w:rFonts w:cs="Times New Roman"/>
          <w:sz w:val="24"/>
          <w:szCs w:val="24"/>
        </w:rPr>
        <w:t xml:space="preserve">anking of enablers of technological innovation in </w:t>
      </w:r>
      <w:r>
        <w:rPr>
          <w:rFonts w:cs="Times New Roman"/>
          <w:sz w:val="24"/>
          <w:szCs w:val="24"/>
        </w:rPr>
        <w:t>manufacturing enterprises</w:t>
      </w:r>
      <w:r w:rsidRPr="000615EC">
        <w:rPr>
          <w:rFonts w:cs="Times New Roman"/>
          <w:sz w:val="24"/>
          <w:szCs w:val="24"/>
        </w:rPr>
        <w:t xml:space="preserve"> </w:t>
      </w:r>
      <w:r>
        <w:rPr>
          <w:rFonts w:cs="Times New Roman"/>
          <w:sz w:val="24"/>
          <w:szCs w:val="24"/>
        </w:rPr>
        <w:t>(</w:t>
      </w:r>
      <w:r w:rsidRPr="00126711">
        <w:rPr>
          <w:rFonts w:cs="Times New Roman"/>
          <w:sz w:val="24"/>
          <w:szCs w:val="24"/>
        </w:rPr>
        <w:t xml:space="preserve">Gupta and </w:t>
      </w:r>
      <w:proofErr w:type="spellStart"/>
      <w:r w:rsidRPr="00126711">
        <w:rPr>
          <w:rFonts w:cs="Times New Roman"/>
          <w:sz w:val="24"/>
          <w:szCs w:val="24"/>
        </w:rPr>
        <w:t>Barua</w:t>
      </w:r>
      <w:proofErr w:type="spellEnd"/>
      <w:r w:rsidRPr="00126711">
        <w:rPr>
          <w:rFonts w:cs="Times New Roman"/>
          <w:sz w:val="24"/>
          <w:szCs w:val="24"/>
        </w:rPr>
        <w:t>, 2016</w:t>
      </w:r>
      <w:r w:rsidR="00D845F7" w:rsidRPr="00126711">
        <w:rPr>
          <w:rFonts w:cs="Times New Roman"/>
          <w:sz w:val="24"/>
          <w:szCs w:val="24"/>
        </w:rPr>
        <w:t xml:space="preserve">); </w:t>
      </w:r>
      <w:r>
        <w:rPr>
          <w:rFonts w:cs="Times New Roman"/>
          <w:sz w:val="24"/>
          <w:szCs w:val="24"/>
        </w:rPr>
        <w:t>supplier segmentation (</w:t>
      </w:r>
      <w:r w:rsidR="00D845F7" w:rsidRPr="00126711">
        <w:rPr>
          <w:rFonts w:cs="Times New Roman"/>
          <w:sz w:val="24"/>
          <w:szCs w:val="24"/>
        </w:rPr>
        <w:t>Rezaei et al., 2015</w:t>
      </w:r>
      <w:r>
        <w:rPr>
          <w:rFonts w:cs="Times New Roman"/>
          <w:sz w:val="24"/>
          <w:szCs w:val="24"/>
        </w:rPr>
        <w:t>; Bai et al., 2017); green supplier selection (</w:t>
      </w:r>
      <w:r w:rsidR="00D845F7" w:rsidRPr="00126711">
        <w:rPr>
          <w:rFonts w:cs="Times New Roman"/>
          <w:sz w:val="24"/>
          <w:szCs w:val="24"/>
        </w:rPr>
        <w:t>Rezaei et al., 2016</w:t>
      </w:r>
      <w:r>
        <w:rPr>
          <w:rFonts w:cs="Times New Roman"/>
          <w:sz w:val="24"/>
          <w:szCs w:val="24"/>
        </w:rPr>
        <w:t xml:space="preserve">; </w:t>
      </w:r>
      <w:r w:rsidR="004A7FBD">
        <w:rPr>
          <w:rFonts w:cs="Times New Roman"/>
          <w:sz w:val="24"/>
          <w:szCs w:val="24"/>
        </w:rPr>
        <w:t xml:space="preserve">Gupta and </w:t>
      </w:r>
      <w:proofErr w:type="spellStart"/>
      <w:r w:rsidR="004A7FBD">
        <w:rPr>
          <w:rFonts w:cs="Times New Roman"/>
          <w:sz w:val="24"/>
          <w:szCs w:val="24"/>
        </w:rPr>
        <w:t>Barua</w:t>
      </w:r>
      <w:proofErr w:type="spellEnd"/>
      <w:r w:rsidR="004A7FBD">
        <w:rPr>
          <w:rFonts w:cs="Times New Roman"/>
          <w:sz w:val="24"/>
          <w:szCs w:val="24"/>
        </w:rPr>
        <w:t>, 2017</w:t>
      </w:r>
      <w:r>
        <w:rPr>
          <w:rFonts w:cs="Times New Roman"/>
          <w:sz w:val="24"/>
          <w:szCs w:val="24"/>
        </w:rPr>
        <w:t>)</w:t>
      </w:r>
      <w:r w:rsidR="00D845F7" w:rsidRPr="00126711">
        <w:rPr>
          <w:rFonts w:cs="Times New Roman"/>
          <w:sz w:val="24"/>
          <w:szCs w:val="24"/>
        </w:rPr>
        <w:t xml:space="preserve">; </w:t>
      </w:r>
      <w:r>
        <w:rPr>
          <w:rFonts w:cs="Times New Roman"/>
          <w:sz w:val="24"/>
          <w:szCs w:val="24"/>
        </w:rPr>
        <w:t>innovation and</w:t>
      </w:r>
      <w:r w:rsidRPr="00126711">
        <w:rPr>
          <w:rFonts w:cs="Times New Roman"/>
          <w:sz w:val="24"/>
          <w:szCs w:val="24"/>
        </w:rPr>
        <w:t xml:space="preserve"> efficiency of university – industry projects</w:t>
      </w:r>
      <w:r w:rsidRPr="00126711">
        <w:rPr>
          <w:rFonts w:cs="Times New Roman"/>
          <w:sz w:val="24"/>
        </w:rPr>
        <w:t xml:space="preserve"> </w:t>
      </w:r>
      <w:r>
        <w:rPr>
          <w:rFonts w:cs="Times New Roman"/>
          <w:sz w:val="24"/>
        </w:rPr>
        <w:t>(</w:t>
      </w:r>
      <w:proofErr w:type="spellStart"/>
      <w:r w:rsidR="00D845F7" w:rsidRPr="00126711">
        <w:rPr>
          <w:rFonts w:cs="Times New Roman"/>
          <w:sz w:val="24"/>
        </w:rPr>
        <w:t>Salimi</w:t>
      </w:r>
      <w:proofErr w:type="spellEnd"/>
      <w:r w:rsidR="00D845F7" w:rsidRPr="00126711">
        <w:rPr>
          <w:rFonts w:cs="Times New Roman"/>
          <w:sz w:val="24"/>
        </w:rPr>
        <w:t xml:space="preserve"> and Rezaei</w:t>
      </w:r>
      <w:r w:rsidR="00D845F7" w:rsidRPr="00126711">
        <w:rPr>
          <w:rFonts w:cs="Times New Roman"/>
          <w:sz w:val="24"/>
          <w:szCs w:val="24"/>
        </w:rPr>
        <w:t>, 2016); ranking energy efficiency alternatives</w:t>
      </w:r>
      <w:r>
        <w:rPr>
          <w:rFonts w:cs="Times New Roman"/>
          <w:sz w:val="24"/>
          <w:szCs w:val="24"/>
        </w:rPr>
        <w:t xml:space="preserve"> and other sustainability technology</w:t>
      </w:r>
      <w:r w:rsidRPr="000615EC">
        <w:rPr>
          <w:rFonts w:cs="Times New Roman"/>
          <w:sz w:val="24"/>
          <w:szCs w:val="24"/>
        </w:rPr>
        <w:t xml:space="preserve"> </w:t>
      </w:r>
      <w:r>
        <w:rPr>
          <w:rFonts w:cs="Times New Roman"/>
          <w:sz w:val="24"/>
          <w:szCs w:val="24"/>
        </w:rPr>
        <w:t>(Gupta et al., 2017; Ren et al., 2017</w:t>
      </w:r>
      <w:r w:rsidR="00D845F7" w:rsidRPr="00126711">
        <w:rPr>
          <w:rFonts w:cs="Times New Roman"/>
          <w:sz w:val="24"/>
          <w:szCs w:val="24"/>
        </w:rPr>
        <w:t xml:space="preserve">); </w:t>
      </w:r>
      <w:r>
        <w:rPr>
          <w:rFonts w:cs="Times New Roman"/>
          <w:sz w:val="24"/>
          <w:szCs w:val="24"/>
        </w:rPr>
        <w:t>and e</w:t>
      </w:r>
      <w:r w:rsidRPr="00126711">
        <w:rPr>
          <w:rFonts w:cs="Times New Roman"/>
          <w:sz w:val="24"/>
          <w:szCs w:val="24"/>
        </w:rPr>
        <w:t>valuating airport service</w:t>
      </w:r>
      <w:r>
        <w:rPr>
          <w:rFonts w:cs="Times New Roman"/>
          <w:sz w:val="24"/>
          <w:szCs w:val="24"/>
        </w:rPr>
        <w:t>s</w:t>
      </w:r>
      <w:r w:rsidRPr="00126711">
        <w:rPr>
          <w:rFonts w:cs="Times New Roman"/>
          <w:sz w:val="24"/>
          <w:szCs w:val="24"/>
        </w:rPr>
        <w:t xml:space="preserve"> </w:t>
      </w:r>
      <w:r>
        <w:rPr>
          <w:rFonts w:cs="Times New Roman"/>
          <w:sz w:val="24"/>
          <w:szCs w:val="24"/>
        </w:rPr>
        <w:t>and operations</w:t>
      </w:r>
      <w:r w:rsidRPr="00126711">
        <w:rPr>
          <w:rFonts w:cs="Times New Roman"/>
          <w:sz w:val="24"/>
          <w:szCs w:val="24"/>
        </w:rPr>
        <w:t xml:space="preserve"> </w:t>
      </w:r>
      <w:r>
        <w:rPr>
          <w:rFonts w:cs="Times New Roman"/>
          <w:sz w:val="24"/>
          <w:szCs w:val="24"/>
        </w:rPr>
        <w:t>(</w:t>
      </w:r>
      <w:r w:rsidR="00D845F7" w:rsidRPr="00126711">
        <w:rPr>
          <w:rFonts w:cs="Times New Roman"/>
          <w:sz w:val="24"/>
          <w:szCs w:val="24"/>
        </w:rPr>
        <w:t>Gupta, 2017; Rezaei et al., 2017</w:t>
      </w:r>
      <w:r>
        <w:rPr>
          <w:rFonts w:cs="Times New Roman"/>
          <w:sz w:val="24"/>
          <w:szCs w:val="24"/>
        </w:rPr>
        <w:t>);</w:t>
      </w:r>
      <w:r w:rsidR="00D845F7" w:rsidRPr="00126711">
        <w:rPr>
          <w:rFonts w:cs="Times New Roman"/>
          <w:sz w:val="24"/>
          <w:szCs w:val="24"/>
        </w:rPr>
        <w:t xml:space="preserve"> </w:t>
      </w:r>
      <w:r>
        <w:rPr>
          <w:rFonts w:cs="Times New Roman"/>
          <w:sz w:val="24"/>
          <w:szCs w:val="24"/>
        </w:rPr>
        <w:t>to name a few related studies</w:t>
      </w:r>
      <w:r w:rsidR="00D845F7" w:rsidRPr="00126711">
        <w:rPr>
          <w:rFonts w:cs="Times New Roman"/>
          <w:sz w:val="24"/>
          <w:szCs w:val="24"/>
        </w:rPr>
        <w:t xml:space="preserve">. </w:t>
      </w:r>
      <w:r>
        <w:rPr>
          <w:rFonts w:cs="Times New Roman"/>
          <w:sz w:val="24"/>
          <w:szCs w:val="24"/>
        </w:rPr>
        <w:t>None have explicitly integrated manufacturing supply chain innovation studies, as this study does.</w:t>
      </w:r>
    </w:p>
    <w:p w14:paraId="6361AA06" w14:textId="72D3C0BB" w:rsidR="00D845F7" w:rsidRPr="00126711" w:rsidRDefault="002D3ADB" w:rsidP="00126711">
      <w:pPr>
        <w:spacing w:after="0" w:line="480" w:lineRule="auto"/>
        <w:ind w:firstLine="720"/>
        <w:jc w:val="both"/>
        <w:rPr>
          <w:rFonts w:cs="Times New Roman"/>
          <w:sz w:val="24"/>
          <w:szCs w:val="24"/>
        </w:rPr>
      </w:pPr>
      <w:r>
        <w:rPr>
          <w:rFonts w:cs="Times New Roman"/>
          <w:sz w:val="24"/>
          <w:szCs w:val="24"/>
        </w:rPr>
        <w:t xml:space="preserve">General </w:t>
      </w:r>
      <w:r w:rsidR="00D845F7" w:rsidRPr="00126711">
        <w:rPr>
          <w:rFonts w:cs="Times New Roman"/>
          <w:sz w:val="24"/>
          <w:szCs w:val="24"/>
        </w:rPr>
        <w:t xml:space="preserve">steps involved in this technique </w:t>
      </w:r>
      <w:r>
        <w:rPr>
          <w:rFonts w:cs="Times New Roman"/>
          <w:sz w:val="24"/>
          <w:szCs w:val="24"/>
        </w:rPr>
        <w:t>include</w:t>
      </w:r>
      <w:r w:rsidR="00D845F7" w:rsidRPr="00126711">
        <w:rPr>
          <w:rFonts w:cs="Times New Roman"/>
          <w:sz w:val="24"/>
          <w:szCs w:val="24"/>
        </w:rPr>
        <w:t xml:space="preserve"> (Rezaei, 2015; Rezaei, 2016):</w:t>
      </w:r>
    </w:p>
    <w:p w14:paraId="34C48132" w14:textId="77777777" w:rsidR="00D845F7" w:rsidRPr="00126711" w:rsidRDefault="00D845F7" w:rsidP="00126711">
      <w:pPr>
        <w:spacing w:after="0" w:line="480" w:lineRule="auto"/>
        <w:jc w:val="both"/>
        <w:rPr>
          <w:rFonts w:cs="Times New Roman"/>
          <w:sz w:val="24"/>
          <w:szCs w:val="24"/>
        </w:rPr>
      </w:pPr>
      <w:r w:rsidRPr="00126711">
        <w:rPr>
          <w:rFonts w:cs="Times New Roman"/>
          <w:b/>
          <w:sz w:val="24"/>
          <w:szCs w:val="24"/>
        </w:rPr>
        <w:t>Step 1:</w:t>
      </w:r>
      <w:r w:rsidRPr="00126711">
        <w:rPr>
          <w:rFonts w:cs="Times New Roman"/>
          <w:sz w:val="24"/>
          <w:szCs w:val="24"/>
        </w:rPr>
        <w:t xml:space="preserve"> Finalization of decision criteri</w:t>
      </w:r>
      <w:r w:rsidR="00900454">
        <w:rPr>
          <w:rFonts w:cs="Times New Roman"/>
          <w:sz w:val="24"/>
          <w:szCs w:val="24"/>
        </w:rPr>
        <w:t>a</w:t>
      </w:r>
      <w:r w:rsidRPr="00126711">
        <w:rPr>
          <w:rFonts w:cs="Times New Roman"/>
          <w:sz w:val="24"/>
          <w:szCs w:val="24"/>
        </w:rPr>
        <w:t>.</w:t>
      </w:r>
    </w:p>
    <w:p w14:paraId="719D2CE8" w14:textId="518491A1" w:rsidR="00D845F7" w:rsidRPr="00126711" w:rsidRDefault="002D3ADB" w:rsidP="00126711">
      <w:pPr>
        <w:spacing w:after="0" w:line="480" w:lineRule="auto"/>
        <w:ind w:firstLine="720"/>
        <w:jc w:val="both"/>
        <w:rPr>
          <w:rFonts w:cs="Times New Roman"/>
          <w:sz w:val="24"/>
          <w:szCs w:val="24"/>
        </w:rPr>
      </w:pPr>
      <w:r>
        <w:rPr>
          <w:rFonts w:cs="Times New Roman"/>
          <w:sz w:val="24"/>
          <w:szCs w:val="24"/>
        </w:rPr>
        <w:t>T</w:t>
      </w:r>
      <w:r w:rsidR="00A50D1E">
        <w:rPr>
          <w:rFonts w:cs="Times New Roman"/>
          <w:sz w:val="24"/>
          <w:szCs w:val="24"/>
        </w:rPr>
        <w:t xml:space="preserve">he </w:t>
      </w:r>
      <w:r>
        <w:rPr>
          <w:rFonts w:cs="Times New Roman"/>
          <w:sz w:val="24"/>
          <w:szCs w:val="24"/>
        </w:rPr>
        <w:t xml:space="preserve">finalized </w:t>
      </w:r>
      <w:r w:rsidR="00A50D1E">
        <w:rPr>
          <w:rFonts w:cs="Times New Roman"/>
          <w:sz w:val="24"/>
          <w:szCs w:val="24"/>
        </w:rPr>
        <w:t>d</w:t>
      </w:r>
      <w:r w:rsidR="00D845F7" w:rsidRPr="00126711">
        <w:rPr>
          <w:rFonts w:cs="Times New Roman"/>
          <w:sz w:val="24"/>
          <w:szCs w:val="24"/>
        </w:rPr>
        <w:t>ecision criteri</w:t>
      </w:r>
      <w:r w:rsidR="00A50D1E">
        <w:rPr>
          <w:rFonts w:cs="Times New Roman"/>
          <w:sz w:val="24"/>
          <w:szCs w:val="24"/>
        </w:rPr>
        <w:t>a</w:t>
      </w:r>
      <w:r w:rsidR="00D845F7" w:rsidRPr="00126711">
        <w:rPr>
          <w:rFonts w:cs="Times New Roman"/>
          <w:sz w:val="24"/>
          <w:szCs w:val="24"/>
        </w:rPr>
        <w:t xml:space="preserve"> are denoted as {c</w:t>
      </w:r>
      <w:r w:rsidR="00D845F7" w:rsidRPr="00126711">
        <w:rPr>
          <w:rFonts w:cs="Times New Roman"/>
          <w:sz w:val="24"/>
          <w:szCs w:val="24"/>
          <w:vertAlign w:val="subscript"/>
        </w:rPr>
        <w:t>1</w:t>
      </w:r>
      <w:r w:rsidR="00D845F7" w:rsidRPr="00126711">
        <w:rPr>
          <w:rFonts w:cs="Times New Roman"/>
          <w:sz w:val="24"/>
          <w:szCs w:val="24"/>
        </w:rPr>
        <w:t>, c</w:t>
      </w:r>
      <w:r w:rsidR="00D845F7" w:rsidRPr="00126711">
        <w:rPr>
          <w:rFonts w:cs="Times New Roman"/>
          <w:sz w:val="24"/>
          <w:szCs w:val="24"/>
          <w:vertAlign w:val="subscript"/>
        </w:rPr>
        <w:t>2</w:t>
      </w:r>
      <w:r w:rsidR="00D845F7" w:rsidRPr="00126711">
        <w:rPr>
          <w:rFonts w:cs="Times New Roman"/>
          <w:sz w:val="24"/>
          <w:szCs w:val="24"/>
        </w:rPr>
        <w:t xml:space="preserve">, </w:t>
      </w:r>
      <w:proofErr w:type="gramStart"/>
      <w:r w:rsidR="00D845F7" w:rsidRPr="00126711">
        <w:rPr>
          <w:rFonts w:cs="Times New Roman"/>
          <w:sz w:val="24"/>
          <w:szCs w:val="24"/>
        </w:rPr>
        <w:t>…..</w:t>
      </w:r>
      <w:proofErr w:type="gramEnd"/>
      <w:r w:rsidR="00D845F7" w:rsidRPr="00126711">
        <w:rPr>
          <w:rFonts w:cs="Times New Roman"/>
          <w:sz w:val="24"/>
          <w:szCs w:val="24"/>
        </w:rPr>
        <w:t>,</w:t>
      </w:r>
      <w:proofErr w:type="spellStart"/>
      <w:r w:rsidR="00D845F7" w:rsidRPr="00126711">
        <w:rPr>
          <w:rFonts w:cs="Times New Roman"/>
          <w:sz w:val="24"/>
          <w:szCs w:val="24"/>
        </w:rPr>
        <w:t>c</w:t>
      </w:r>
      <w:r w:rsidR="00D845F7" w:rsidRPr="00126711">
        <w:rPr>
          <w:rFonts w:cs="Times New Roman"/>
          <w:sz w:val="24"/>
          <w:szCs w:val="24"/>
          <w:vertAlign w:val="subscript"/>
        </w:rPr>
        <w:t>n</w:t>
      </w:r>
      <w:proofErr w:type="spellEnd"/>
      <w:r w:rsidR="00D845F7" w:rsidRPr="00126711">
        <w:rPr>
          <w:rFonts w:cs="Times New Roman"/>
          <w:sz w:val="24"/>
          <w:szCs w:val="24"/>
        </w:rPr>
        <w:t>} for n main criteri</w:t>
      </w:r>
      <w:r w:rsidR="00A50D1E">
        <w:rPr>
          <w:rFonts w:cs="Times New Roman"/>
          <w:sz w:val="24"/>
          <w:szCs w:val="24"/>
        </w:rPr>
        <w:t>a</w:t>
      </w:r>
      <w:r w:rsidR="00D845F7" w:rsidRPr="00126711">
        <w:rPr>
          <w:rFonts w:cs="Times New Roman"/>
          <w:sz w:val="24"/>
          <w:szCs w:val="24"/>
        </w:rPr>
        <w:t>.</w:t>
      </w:r>
    </w:p>
    <w:p w14:paraId="35D0C701" w14:textId="77777777" w:rsidR="00D845F7" w:rsidRPr="00126711" w:rsidRDefault="00D845F7" w:rsidP="00126711">
      <w:pPr>
        <w:spacing w:after="0" w:line="480" w:lineRule="auto"/>
        <w:jc w:val="both"/>
        <w:rPr>
          <w:rFonts w:cs="Times New Roman"/>
          <w:sz w:val="24"/>
          <w:szCs w:val="24"/>
        </w:rPr>
      </w:pPr>
      <w:r w:rsidRPr="00126711">
        <w:rPr>
          <w:rFonts w:cs="Times New Roman"/>
          <w:b/>
          <w:sz w:val="24"/>
          <w:szCs w:val="24"/>
        </w:rPr>
        <w:t xml:space="preserve">Step 2: </w:t>
      </w:r>
      <w:r w:rsidRPr="00126711">
        <w:rPr>
          <w:rFonts w:cs="Times New Roman"/>
          <w:sz w:val="24"/>
          <w:szCs w:val="24"/>
        </w:rPr>
        <w:t>Determination of best and worst criteria among main as well as sub criteri</w:t>
      </w:r>
      <w:r w:rsidR="00900454">
        <w:rPr>
          <w:rFonts w:cs="Times New Roman"/>
          <w:sz w:val="24"/>
          <w:szCs w:val="24"/>
        </w:rPr>
        <w:t>a</w:t>
      </w:r>
      <w:r w:rsidRPr="00126711">
        <w:rPr>
          <w:rFonts w:cs="Times New Roman"/>
          <w:sz w:val="24"/>
          <w:szCs w:val="24"/>
        </w:rPr>
        <w:t>.</w:t>
      </w:r>
    </w:p>
    <w:p w14:paraId="256F3B9F" w14:textId="42F81CFA" w:rsidR="00D845F7" w:rsidRPr="00126711" w:rsidRDefault="00D845F7" w:rsidP="00126711">
      <w:pPr>
        <w:spacing w:after="0" w:line="480" w:lineRule="auto"/>
        <w:jc w:val="both"/>
        <w:rPr>
          <w:rFonts w:cs="Times New Roman"/>
          <w:sz w:val="24"/>
          <w:szCs w:val="24"/>
        </w:rPr>
      </w:pPr>
      <w:r w:rsidRPr="00126711">
        <w:rPr>
          <w:rFonts w:cs="Times New Roman"/>
          <w:b/>
          <w:sz w:val="24"/>
          <w:szCs w:val="24"/>
        </w:rPr>
        <w:t xml:space="preserve">Step 3: </w:t>
      </w:r>
      <w:r w:rsidRPr="00126711">
        <w:rPr>
          <w:rFonts w:cs="Times New Roman"/>
          <w:sz w:val="24"/>
          <w:szCs w:val="24"/>
        </w:rPr>
        <w:t xml:space="preserve">On a </w:t>
      </w:r>
      <w:r w:rsidR="009A058D">
        <w:rPr>
          <w:rFonts w:cs="Times New Roman"/>
          <w:sz w:val="24"/>
          <w:szCs w:val="24"/>
        </w:rPr>
        <w:t xml:space="preserve">9-point </w:t>
      </w:r>
      <w:r w:rsidRPr="00126711">
        <w:rPr>
          <w:rFonts w:cs="Times New Roman"/>
          <w:sz w:val="24"/>
          <w:szCs w:val="24"/>
        </w:rPr>
        <w:t>scale of 1 to 9</w:t>
      </w:r>
      <w:r w:rsidR="00A50D1E">
        <w:rPr>
          <w:rFonts w:cs="Times New Roman"/>
          <w:sz w:val="24"/>
          <w:szCs w:val="24"/>
        </w:rPr>
        <w:t>,</w:t>
      </w:r>
      <w:r w:rsidRPr="00126711">
        <w:rPr>
          <w:rFonts w:cs="Times New Roman"/>
          <w:sz w:val="24"/>
          <w:szCs w:val="24"/>
        </w:rPr>
        <w:t xml:space="preserve"> </w:t>
      </w:r>
      <w:r w:rsidR="0025280B" w:rsidRPr="00943B8D">
        <w:rPr>
          <w:rFonts w:cs="AdvOT596495f2"/>
          <w:sz w:val="24"/>
          <w:szCs w:val="24"/>
        </w:rPr>
        <w:t>where 1 means equal preference and 9 means extreme preference</w:t>
      </w:r>
      <w:r w:rsidR="0025280B" w:rsidRPr="00943B8D">
        <w:rPr>
          <w:rFonts w:cs="Times New Roman"/>
          <w:sz w:val="24"/>
          <w:szCs w:val="24"/>
        </w:rPr>
        <w:t>,</w:t>
      </w:r>
      <w:r w:rsidR="0025280B">
        <w:rPr>
          <w:rFonts w:cs="Times New Roman"/>
          <w:sz w:val="24"/>
          <w:szCs w:val="24"/>
        </w:rPr>
        <w:t xml:space="preserve"> </w:t>
      </w:r>
      <w:r w:rsidRPr="00126711">
        <w:rPr>
          <w:rFonts w:cs="Times New Roman"/>
          <w:sz w:val="24"/>
          <w:szCs w:val="24"/>
        </w:rPr>
        <w:t>determine the preference of the best criteri</w:t>
      </w:r>
      <w:r w:rsidR="000B6329">
        <w:rPr>
          <w:rFonts w:cs="Times New Roman"/>
          <w:sz w:val="24"/>
          <w:szCs w:val="24"/>
        </w:rPr>
        <w:t>on</w:t>
      </w:r>
      <w:r w:rsidRPr="00126711">
        <w:rPr>
          <w:rFonts w:cs="Times New Roman"/>
          <w:sz w:val="24"/>
          <w:szCs w:val="24"/>
        </w:rPr>
        <w:t xml:space="preserve"> over all other criteri</w:t>
      </w:r>
      <w:r w:rsidR="000B6329">
        <w:rPr>
          <w:rFonts w:cs="Times New Roman"/>
          <w:sz w:val="24"/>
          <w:szCs w:val="24"/>
        </w:rPr>
        <w:t>a</w:t>
      </w:r>
      <w:r w:rsidRPr="00126711">
        <w:rPr>
          <w:rFonts w:cs="Times New Roman"/>
          <w:sz w:val="24"/>
          <w:szCs w:val="24"/>
        </w:rPr>
        <w:t>. The best-to-others (BO) vector can be represented as:</w:t>
      </w:r>
    </w:p>
    <w:p w14:paraId="6B51F371" w14:textId="00D66BD0" w:rsidR="00D845F7" w:rsidRPr="00126711" w:rsidRDefault="00D845F7" w:rsidP="00126711">
      <w:pPr>
        <w:spacing w:after="0" w:line="480" w:lineRule="auto"/>
        <w:jc w:val="both"/>
        <w:rPr>
          <w:rFonts w:cs="Times New Roman"/>
          <w:sz w:val="24"/>
          <w:szCs w:val="24"/>
        </w:rPr>
      </w:pPr>
      <w:r w:rsidRPr="00126711">
        <w:rPr>
          <w:rFonts w:cs="Times New Roman"/>
          <w:sz w:val="24"/>
          <w:szCs w:val="24"/>
        </w:rPr>
        <w:t>A</w:t>
      </w:r>
      <w:r w:rsidRPr="00126711">
        <w:rPr>
          <w:rFonts w:cs="Times New Roman"/>
          <w:sz w:val="24"/>
          <w:szCs w:val="24"/>
          <w:vertAlign w:val="subscript"/>
        </w:rPr>
        <w:t>B</w:t>
      </w:r>
      <w:r w:rsidRPr="00126711">
        <w:rPr>
          <w:rFonts w:cs="Times New Roman"/>
          <w:sz w:val="24"/>
          <w:szCs w:val="24"/>
        </w:rPr>
        <w:t xml:space="preserve"> = (</w:t>
      </w:r>
      <w:r w:rsidR="00554750" w:rsidRPr="00126711">
        <w:rPr>
          <w:rFonts w:cs="Times New Roman"/>
          <w:sz w:val="24"/>
          <w:szCs w:val="24"/>
        </w:rPr>
        <w:t>a</w:t>
      </w:r>
      <w:r w:rsidRPr="00126711">
        <w:rPr>
          <w:rFonts w:cs="Times New Roman"/>
          <w:sz w:val="24"/>
          <w:szCs w:val="24"/>
          <w:vertAlign w:val="subscript"/>
        </w:rPr>
        <w:t>B1</w:t>
      </w:r>
      <w:r w:rsidRPr="00126711">
        <w:rPr>
          <w:rFonts w:cs="Times New Roman"/>
          <w:sz w:val="24"/>
          <w:szCs w:val="24"/>
        </w:rPr>
        <w:t>, a</w:t>
      </w:r>
      <w:r w:rsidRPr="00126711">
        <w:rPr>
          <w:rFonts w:cs="Times New Roman"/>
          <w:sz w:val="24"/>
          <w:szCs w:val="24"/>
          <w:vertAlign w:val="subscript"/>
        </w:rPr>
        <w:t>B2</w:t>
      </w:r>
      <w:r w:rsidRPr="00126711">
        <w:rPr>
          <w:rFonts w:cs="Times New Roman"/>
          <w:sz w:val="24"/>
          <w:szCs w:val="24"/>
        </w:rPr>
        <w:t>, …</w:t>
      </w:r>
      <w:proofErr w:type="gramStart"/>
      <w:r w:rsidRPr="00126711">
        <w:rPr>
          <w:rFonts w:cs="Times New Roman"/>
          <w:sz w:val="24"/>
          <w:szCs w:val="24"/>
        </w:rPr>
        <w:t>…,</w:t>
      </w:r>
      <w:proofErr w:type="spellStart"/>
      <w:r w:rsidRPr="00126711">
        <w:rPr>
          <w:rFonts w:cs="Times New Roman"/>
          <w:sz w:val="24"/>
          <w:szCs w:val="24"/>
        </w:rPr>
        <w:t>a</w:t>
      </w:r>
      <w:r w:rsidRPr="00126711">
        <w:rPr>
          <w:rFonts w:cs="Times New Roman"/>
          <w:sz w:val="24"/>
          <w:szCs w:val="24"/>
          <w:vertAlign w:val="subscript"/>
        </w:rPr>
        <w:t>Bn</w:t>
      </w:r>
      <w:proofErr w:type="spellEnd"/>
      <w:proofErr w:type="gramEnd"/>
      <w:r w:rsidRPr="00126711">
        <w:rPr>
          <w:rFonts w:cs="Times New Roman"/>
          <w:sz w:val="24"/>
          <w:szCs w:val="24"/>
        </w:rPr>
        <w:t>),</w:t>
      </w:r>
      <w:r w:rsidR="00126711">
        <w:rPr>
          <w:rFonts w:cs="Times New Roman"/>
          <w:sz w:val="24"/>
          <w:szCs w:val="24"/>
        </w:rPr>
        <w:t xml:space="preserve"> w</w:t>
      </w:r>
      <w:r w:rsidRPr="00126711">
        <w:rPr>
          <w:rFonts w:cs="Times New Roman"/>
          <w:sz w:val="24"/>
          <w:szCs w:val="24"/>
        </w:rPr>
        <w:t xml:space="preserve">here </w:t>
      </w:r>
      <w:proofErr w:type="spellStart"/>
      <w:r w:rsidRPr="00126711">
        <w:rPr>
          <w:rFonts w:cs="Times New Roman"/>
          <w:sz w:val="24"/>
          <w:szCs w:val="24"/>
        </w:rPr>
        <w:t>a</w:t>
      </w:r>
      <w:r w:rsidRPr="00126711">
        <w:rPr>
          <w:rFonts w:cs="Times New Roman"/>
          <w:sz w:val="24"/>
          <w:szCs w:val="24"/>
          <w:vertAlign w:val="subscript"/>
        </w:rPr>
        <w:t>Bj</w:t>
      </w:r>
      <w:proofErr w:type="spellEnd"/>
      <w:r w:rsidRPr="00126711">
        <w:rPr>
          <w:rFonts w:cs="Times New Roman"/>
          <w:sz w:val="24"/>
          <w:szCs w:val="24"/>
        </w:rPr>
        <w:t xml:space="preserve"> indicates the preference of the best criterion B over criteria j</w:t>
      </w:r>
      <w:r w:rsidR="006B35E3">
        <w:rPr>
          <w:rFonts w:cs="Times New Roman"/>
          <w:sz w:val="24"/>
          <w:szCs w:val="24"/>
        </w:rPr>
        <w:t xml:space="preserve">; </w:t>
      </w:r>
      <w:proofErr w:type="spellStart"/>
      <w:r w:rsidRPr="00126711">
        <w:rPr>
          <w:rFonts w:cs="Times New Roman"/>
          <w:sz w:val="24"/>
          <w:szCs w:val="24"/>
        </w:rPr>
        <w:t>a</w:t>
      </w:r>
      <w:r w:rsidRPr="00126711">
        <w:rPr>
          <w:rFonts w:cs="Times New Roman"/>
          <w:sz w:val="24"/>
          <w:szCs w:val="24"/>
          <w:vertAlign w:val="subscript"/>
        </w:rPr>
        <w:t>BB</w:t>
      </w:r>
      <w:proofErr w:type="spellEnd"/>
      <w:r w:rsidRPr="00126711">
        <w:rPr>
          <w:rFonts w:cs="Times New Roman"/>
          <w:sz w:val="24"/>
          <w:szCs w:val="24"/>
        </w:rPr>
        <w:t xml:space="preserve"> = 1.</w:t>
      </w:r>
      <w:r w:rsidR="003314E7">
        <w:rPr>
          <w:rFonts w:cs="Times New Roman"/>
          <w:sz w:val="24"/>
          <w:szCs w:val="24"/>
        </w:rPr>
        <w:t xml:space="preserve"> </w:t>
      </w:r>
      <w:r w:rsidR="00554750">
        <w:rPr>
          <w:rFonts w:cs="Times New Roman"/>
          <w:sz w:val="24"/>
          <w:szCs w:val="24"/>
        </w:rPr>
        <w:t xml:space="preserve"> </w:t>
      </w:r>
    </w:p>
    <w:p w14:paraId="41F52971" w14:textId="4958855B" w:rsidR="00D845F7" w:rsidRPr="00126711" w:rsidRDefault="00D845F7" w:rsidP="00126711">
      <w:pPr>
        <w:spacing w:after="0" w:line="480" w:lineRule="auto"/>
        <w:jc w:val="both"/>
        <w:rPr>
          <w:rFonts w:cs="Times New Roman"/>
          <w:sz w:val="24"/>
          <w:szCs w:val="24"/>
        </w:rPr>
      </w:pPr>
      <w:r w:rsidRPr="00126711">
        <w:rPr>
          <w:rFonts w:cs="Times New Roman"/>
          <w:b/>
          <w:sz w:val="24"/>
          <w:szCs w:val="24"/>
        </w:rPr>
        <w:t>Step 4:</w:t>
      </w:r>
      <w:r w:rsidRPr="00126711">
        <w:rPr>
          <w:rFonts w:cs="Times New Roman"/>
          <w:sz w:val="24"/>
          <w:szCs w:val="24"/>
        </w:rPr>
        <w:t xml:space="preserve"> </w:t>
      </w:r>
      <w:r w:rsidR="00EA536E">
        <w:rPr>
          <w:rFonts w:cs="Times New Roman"/>
          <w:sz w:val="24"/>
          <w:szCs w:val="24"/>
        </w:rPr>
        <w:t>D</w:t>
      </w:r>
      <w:r w:rsidRPr="00126711">
        <w:rPr>
          <w:rFonts w:cs="Times New Roman"/>
          <w:sz w:val="24"/>
          <w:szCs w:val="24"/>
        </w:rPr>
        <w:t xml:space="preserve">etermine the preference of </w:t>
      </w:r>
      <w:r w:rsidR="00554750" w:rsidRPr="00126711">
        <w:rPr>
          <w:rFonts w:cs="Times New Roman"/>
          <w:sz w:val="24"/>
          <w:szCs w:val="24"/>
        </w:rPr>
        <w:t>all other criteri</w:t>
      </w:r>
      <w:r w:rsidR="00554750">
        <w:rPr>
          <w:rFonts w:cs="Times New Roman"/>
          <w:sz w:val="24"/>
          <w:szCs w:val="24"/>
        </w:rPr>
        <w:t>a</w:t>
      </w:r>
      <w:r w:rsidR="00554750" w:rsidRPr="00126711">
        <w:rPr>
          <w:rFonts w:cs="Times New Roman"/>
          <w:sz w:val="24"/>
          <w:szCs w:val="24"/>
        </w:rPr>
        <w:t xml:space="preserve"> over </w:t>
      </w:r>
      <w:r w:rsidR="00554750">
        <w:rPr>
          <w:rFonts w:cs="Times New Roman"/>
          <w:sz w:val="24"/>
          <w:szCs w:val="24"/>
        </w:rPr>
        <w:t xml:space="preserve">the </w:t>
      </w:r>
      <w:r w:rsidRPr="00126711">
        <w:rPr>
          <w:rFonts w:cs="Times New Roman"/>
          <w:sz w:val="24"/>
          <w:szCs w:val="24"/>
        </w:rPr>
        <w:t>worst criteri</w:t>
      </w:r>
      <w:r w:rsidR="00900454">
        <w:rPr>
          <w:rFonts w:cs="Times New Roman"/>
          <w:sz w:val="24"/>
          <w:szCs w:val="24"/>
        </w:rPr>
        <w:t>on</w:t>
      </w:r>
      <w:r w:rsidRPr="00126711">
        <w:rPr>
          <w:rFonts w:cs="Times New Roman"/>
          <w:sz w:val="24"/>
          <w:szCs w:val="24"/>
        </w:rPr>
        <w:t xml:space="preserve"> using a </w:t>
      </w:r>
      <w:r w:rsidR="00554750">
        <w:rPr>
          <w:rFonts w:cs="Times New Roman"/>
          <w:sz w:val="24"/>
          <w:szCs w:val="24"/>
        </w:rPr>
        <w:t xml:space="preserve">9-point </w:t>
      </w:r>
      <w:r w:rsidRPr="00126711">
        <w:rPr>
          <w:rFonts w:cs="Times New Roman"/>
          <w:sz w:val="24"/>
          <w:szCs w:val="24"/>
        </w:rPr>
        <w:t>scale of 1 to 9. The others-to-worst (OW) vector can be represented as:</w:t>
      </w:r>
      <w:r w:rsidR="00554750">
        <w:rPr>
          <w:rFonts w:cs="Times New Roman"/>
          <w:sz w:val="24"/>
          <w:szCs w:val="24"/>
        </w:rPr>
        <w:t xml:space="preserve"> </w:t>
      </w:r>
    </w:p>
    <w:p w14:paraId="7543A366" w14:textId="799CB19E" w:rsidR="00D845F7" w:rsidRPr="00126711" w:rsidRDefault="00D845F7" w:rsidP="00126711">
      <w:pPr>
        <w:spacing w:after="0" w:line="480" w:lineRule="auto"/>
        <w:jc w:val="both"/>
        <w:rPr>
          <w:rFonts w:cs="Times New Roman"/>
          <w:sz w:val="24"/>
          <w:szCs w:val="24"/>
        </w:rPr>
      </w:pPr>
      <w:r w:rsidRPr="00126711">
        <w:rPr>
          <w:rFonts w:cs="Times New Roman"/>
          <w:sz w:val="24"/>
          <w:szCs w:val="24"/>
        </w:rPr>
        <w:t>A</w:t>
      </w:r>
      <w:r w:rsidRPr="00126711">
        <w:rPr>
          <w:rFonts w:cs="Times New Roman"/>
          <w:sz w:val="24"/>
          <w:szCs w:val="24"/>
          <w:vertAlign w:val="subscript"/>
        </w:rPr>
        <w:t>W</w:t>
      </w:r>
      <w:r w:rsidRPr="00126711">
        <w:rPr>
          <w:rFonts w:cs="Times New Roman"/>
          <w:sz w:val="24"/>
          <w:szCs w:val="24"/>
        </w:rPr>
        <w:t xml:space="preserve"> = (a</w:t>
      </w:r>
      <w:r w:rsidRPr="00126711">
        <w:rPr>
          <w:rFonts w:cs="Times New Roman"/>
          <w:sz w:val="24"/>
          <w:szCs w:val="24"/>
          <w:vertAlign w:val="subscript"/>
        </w:rPr>
        <w:t>1W</w:t>
      </w:r>
      <w:r w:rsidRPr="00126711">
        <w:rPr>
          <w:rFonts w:cs="Times New Roman"/>
          <w:sz w:val="24"/>
          <w:szCs w:val="24"/>
        </w:rPr>
        <w:t>, a</w:t>
      </w:r>
      <w:r w:rsidRPr="00126711">
        <w:rPr>
          <w:rFonts w:cs="Times New Roman"/>
          <w:sz w:val="24"/>
          <w:szCs w:val="24"/>
          <w:vertAlign w:val="subscript"/>
        </w:rPr>
        <w:t>2W</w:t>
      </w:r>
      <w:r w:rsidRPr="00126711">
        <w:rPr>
          <w:rFonts w:cs="Times New Roman"/>
          <w:sz w:val="24"/>
          <w:szCs w:val="24"/>
        </w:rPr>
        <w:t>, ……</w:t>
      </w:r>
      <w:proofErr w:type="gramStart"/>
      <w:r w:rsidRPr="00126711">
        <w:rPr>
          <w:rFonts w:cs="Times New Roman"/>
          <w:sz w:val="24"/>
          <w:szCs w:val="24"/>
        </w:rPr>
        <w:t>.,</w:t>
      </w:r>
      <w:proofErr w:type="spellStart"/>
      <w:r w:rsidRPr="00126711">
        <w:rPr>
          <w:rFonts w:cs="Times New Roman"/>
          <w:sz w:val="24"/>
          <w:szCs w:val="24"/>
        </w:rPr>
        <w:t>a</w:t>
      </w:r>
      <w:r w:rsidRPr="00126711">
        <w:rPr>
          <w:rFonts w:cs="Times New Roman"/>
          <w:sz w:val="24"/>
          <w:szCs w:val="24"/>
          <w:vertAlign w:val="subscript"/>
        </w:rPr>
        <w:t>nW</w:t>
      </w:r>
      <w:proofErr w:type="spellEnd"/>
      <w:proofErr w:type="gramEnd"/>
      <w:r w:rsidRPr="00126711">
        <w:rPr>
          <w:rFonts w:cs="Times New Roman"/>
          <w:sz w:val="24"/>
          <w:szCs w:val="24"/>
        </w:rPr>
        <w:t>)</w:t>
      </w:r>
      <w:r w:rsidRPr="00126711">
        <w:rPr>
          <w:rFonts w:cs="Times New Roman"/>
          <w:sz w:val="24"/>
          <w:szCs w:val="24"/>
          <w:vertAlign w:val="superscript"/>
        </w:rPr>
        <w:t>T</w:t>
      </w:r>
      <w:r w:rsidRPr="00126711">
        <w:rPr>
          <w:rFonts w:cs="Times New Roman"/>
          <w:sz w:val="24"/>
          <w:szCs w:val="24"/>
        </w:rPr>
        <w:t>,</w:t>
      </w:r>
      <w:r w:rsidR="00126711">
        <w:rPr>
          <w:rFonts w:cs="Times New Roman"/>
          <w:sz w:val="24"/>
          <w:szCs w:val="24"/>
        </w:rPr>
        <w:t xml:space="preserve"> </w:t>
      </w:r>
      <w:r w:rsidRPr="00126711">
        <w:rPr>
          <w:rFonts w:cs="Times New Roman"/>
          <w:sz w:val="24"/>
          <w:szCs w:val="24"/>
        </w:rPr>
        <w:t xml:space="preserve">Where </w:t>
      </w:r>
      <w:proofErr w:type="spellStart"/>
      <w:r w:rsidRPr="00126711">
        <w:rPr>
          <w:rFonts w:cs="Times New Roman"/>
          <w:sz w:val="24"/>
          <w:szCs w:val="24"/>
        </w:rPr>
        <w:t>a</w:t>
      </w:r>
      <w:r w:rsidRPr="00126711">
        <w:rPr>
          <w:rFonts w:cs="Times New Roman"/>
          <w:sz w:val="24"/>
          <w:szCs w:val="24"/>
          <w:vertAlign w:val="subscript"/>
        </w:rPr>
        <w:t>jW</w:t>
      </w:r>
      <w:proofErr w:type="spellEnd"/>
      <w:r w:rsidRPr="00126711">
        <w:rPr>
          <w:rFonts w:cs="Times New Roman"/>
          <w:sz w:val="24"/>
          <w:szCs w:val="24"/>
        </w:rPr>
        <w:t xml:space="preserve"> indicates the preference of the criteria j over the worst criterion W</w:t>
      </w:r>
      <w:r w:rsidR="00EA536E">
        <w:rPr>
          <w:rFonts w:cs="Times New Roman"/>
          <w:sz w:val="24"/>
          <w:szCs w:val="24"/>
        </w:rPr>
        <w:t xml:space="preserve">; </w:t>
      </w:r>
      <w:proofErr w:type="spellStart"/>
      <w:r w:rsidRPr="00126711">
        <w:rPr>
          <w:rFonts w:cs="Times New Roman"/>
          <w:sz w:val="24"/>
          <w:szCs w:val="24"/>
        </w:rPr>
        <w:t>a</w:t>
      </w:r>
      <w:r w:rsidRPr="00126711">
        <w:rPr>
          <w:rFonts w:cs="Times New Roman"/>
          <w:sz w:val="24"/>
          <w:szCs w:val="24"/>
          <w:vertAlign w:val="subscript"/>
        </w:rPr>
        <w:t>WW</w:t>
      </w:r>
      <w:proofErr w:type="spellEnd"/>
      <w:r w:rsidRPr="00126711">
        <w:rPr>
          <w:rFonts w:cs="Times New Roman"/>
          <w:sz w:val="24"/>
          <w:szCs w:val="24"/>
        </w:rPr>
        <w:t xml:space="preserve"> = 1.</w:t>
      </w:r>
      <w:r w:rsidR="003314E7">
        <w:rPr>
          <w:rFonts w:cs="Times New Roman"/>
          <w:sz w:val="24"/>
          <w:szCs w:val="24"/>
        </w:rPr>
        <w:t xml:space="preserve"> </w:t>
      </w:r>
    </w:p>
    <w:p w14:paraId="3EE0679B" w14:textId="77777777" w:rsidR="00D845F7" w:rsidRPr="00126711" w:rsidRDefault="00D845F7" w:rsidP="00126711">
      <w:pPr>
        <w:spacing w:after="0" w:line="480" w:lineRule="auto"/>
        <w:jc w:val="both"/>
        <w:rPr>
          <w:rFonts w:cs="Times New Roman"/>
          <w:sz w:val="24"/>
          <w:szCs w:val="24"/>
        </w:rPr>
      </w:pPr>
      <w:r w:rsidRPr="00126711">
        <w:rPr>
          <w:rFonts w:cs="Times New Roman"/>
          <w:b/>
          <w:sz w:val="24"/>
          <w:szCs w:val="24"/>
        </w:rPr>
        <w:lastRenderedPageBreak/>
        <w:t>Step 5:</w:t>
      </w:r>
      <w:r w:rsidRPr="00126711">
        <w:rPr>
          <w:rFonts w:cs="Times New Roman"/>
          <w:sz w:val="24"/>
          <w:szCs w:val="24"/>
        </w:rPr>
        <w:t xml:space="preserve"> Calculate the optimal weights (</w:t>
      </w:r>
      <m:oMath>
        <m:r>
          <w:rPr>
            <w:rFonts w:ascii="Cambria Math" w:hAnsi="Cambria Math" w:cs="Times New Roman"/>
            <w:sz w:val="24"/>
            <w:szCs w:val="24"/>
          </w:rPr>
          <m:t>w</m:t>
        </m:r>
      </m:oMath>
      <w:r w:rsidRPr="00126711">
        <w:rPr>
          <w:rFonts w:cs="Times New Roman"/>
          <w:sz w:val="24"/>
          <w:szCs w:val="24"/>
          <w:vertAlign w:val="subscript"/>
        </w:rPr>
        <w:t>1</w:t>
      </w:r>
      <w:r w:rsidRPr="00126711">
        <w:rPr>
          <w:rFonts w:cs="Times New Roman"/>
          <w:sz w:val="24"/>
          <w:szCs w:val="24"/>
          <w:vertAlign w:val="superscript"/>
        </w:rPr>
        <w:t>*</w:t>
      </w:r>
      <w:r w:rsidRPr="00126711">
        <w:rPr>
          <w:rFonts w:cs="Times New Roman"/>
          <w:sz w:val="24"/>
          <w:szCs w:val="24"/>
        </w:rPr>
        <w:t xml:space="preserve">, </w:t>
      </w:r>
      <m:oMath>
        <m:r>
          <w:rPr>
            <w:rFonts w:ascii="Cambria Math" w:hAnsi="Cambria Math" w:cs="Times New Roman"/>
            <w:sz w:val="24"/>
            <w:szCs w:val="24"/>
          </w:rPr>
          <m:t>w</m:t>
        </m:r>
      </m:oMath>
      <w:r w:rsidRPr="00126711">
        <w:rPr>
          <w:rFonts w:cs="Times New Roman"/>
          <w:sz w:val="24"/>
          <w:szCs w:val="24"/>
          <w:vertAlign w:val="subscript"/>
        </w:rPr>
        <w:t>2</w:t>
      </w:r>
      <w:r w:rsidRPr="00126711">
        <w:rPr>
          <w:rFonts w:cs="Times New Roman"/>
          <w:sz w:val="24"/>
          <w:szCs w:val="24"/>
          <w:vertAlign w:val="superscript"/>
        </w:rPr>
        <w:t>*</w:t>
      </w:r>
      <w:r w:rsidRPr="00126711">
        <w:rPr>
          <w:rFonts w:cs="Times New Roman"/>
          <w:sz w:val="24"/>
          <w:szCs w:val="24"/>
        </w:rPr>
        <w:t>, …….,</w:t>
      </w:r>
      <m:oMath>
        <m:r>
          <w:rPr>
            <w:rFonts w:ascii="Cambria Math" w:hAnsi="Cambria Math" w:cs="Times New Roman"/>
            <w:sz w:val="24"/>
            <w:szCs w:val="24"/>
          </w:rPr>
          <m:t>w</m:t>
        </m:r>
      </m:oMath>
      <w:r w:rsidRPr="00126711">
        <w:rPr>
          <w:rFonts w:cs="Times New Roman"/>
          <w:sz w:val="24"/>
          <w:szCs w:val="24"/>
          <w:vertAlign w:val="subscript"/>
        </w:rPr>
        <w:t>n</w:t>
      </w:r>
      <w:r w:rsidRPr="00126711">
        <w:rPr>
          <w:rFonts w:cs="Times New Roman"/>
          <w:sz w:val="24"/>
          <w:szCs w:val="24"/>
          <w:vertAlign w:val="superscript"/>
        </w:rPr>
        <w:t>*</w:t>
      </w:r>
      <w:r w:rsidRPr="00126711">
        <w:rPr>
          <w:rFonts w:cs="Times New Roman"/>
          <w:sz w:val="24"/>
          <w:szCs w:val="24"/>
        </w:rPr>
        <w:t>).</w:t>
      </w:r>
    </w:p>
    <w:p w14:paraId="16F7DE92" w14:textId="094E923B" w:rsidR="000E54DC" w:rsidRDefault="00D845F7" w:rsidP="00126711">
      <w:pPr>
        <w:spacing w:after="0" w:line="480" w:lineRule="auto"/>
        <w:jc w:val="both"/>
        <w:rPr>
          <w:rFonts w:cs="Times New Roman"/>
          <w:sz w:val="24"/>
          <w:szCs w:val="24"/>
        </w:rPr>
      </w:pPr>
      <w:r w:rsidRPr="00126711">
        <w:rPr>
          <w:rFonts w:cs="Times New Roman"/>
          <w:sz w:val="24"/>
          <w:szCs w:val="24"/>
        </w:rPr>
        <w:t>Determine weights of criteri</w:t>
      </w:r>
      <w:r w:rsidR="000B6329">
        <w:rPr>
          <w:rFonts w:cs="Times New Roman"/>
          <w:sz w:val="24"/>
          <w:szCs w:val="24"/>
        </w:rPr>
        <w:t>a</w:t>
      </w:r>
      <w:r w:rsidRPr="00126711">
        <w:rPr>
          <w:rFonts w:cs="Times New Roman"/>
          <w:sz w:val="24"/>
          <w:szCs w:val="24"/>
        </w:rPr>
        <w:t xml:space="preserve"> such that the maximum absolute differences for all j are minimized </w:t>
      </w:r>
      <w:r w:rsidR="000E54DC">
        <w:rPr>
          <w:rFonts w:cs="Times New Roman"/>
          <w:sz w:val="24"/>
          <w:szCs w:val="24"/>
        </w:rPr>
        <w:t xml:space="preserve">over </w:t>
      </w:r>
      <w:r w:rsidRPr="00126711">
        <w:rPr>
          <w:rFonts w:cs="Times New Roman"/>
          <w:sz w:val="24"/>
          <w:szCs w:val="24"/>
        </w:rPr>
        <w:t>the following set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oMath>
      <w:r w:rsidRPr="00126711">
        <w:rPr>
          <w:rFonts w:cs="Times New Roman"/>
          <w:sz w:val="24"/>
          <w:szCs w:val="24"/>
        </w:rPr>
        <w:t>,</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oMath>
      <w:r w:rsidR="006308B5">
        <w:rPr>
          <w:rFonts w:cs="Times New Roman"/>
          <w:sz w:val="24"/>
          <w:szCs w:val="24"/>
        </w:rPr>
        <w:t xml:space="preserve">}. </w:t>
      </w:r>
    </w:p>
    <w:p w14:paraId="41F38059" w14:textId="264C8A1F" w:rsidR="00D845F7" w:rsidRPr="00126711" w:rsidRDefault="000E54DC" w:rsidP="00126711">
      <w:pPr>
        <w:spacing w:after="0" w:line="480" w:lineRule="auto"/>
        <w:jc w:val="both"/>
        <w:rPr>
          <w:rFonts w:cs="Times New Roman"/>
          <w:sz w:val="24"/>
          <w:szCs w:val="24"/>
        </w:rPr>
      </w:pPr>
      <w:r>
        <w:rPr>
          <w:rFonts w:cs="Times New Roman"/>
          <w:sz w:val="24"/>
          <w:szCs w:val="24"/>
        </w:rPr>
        <w:t>A</w:t>
      </w:r>
      <w:r w:rsidR="006308B5">
        <w:rPr>
          <w:rFonts w:cs="Times New Roman"/>
          <w:sz w:val="24"/>
          <w:szCs w:val="24"/>
        </w:rPr>
        <w:t xml:space="preserve"> </w:t>
      </w:r>
      <w:r w:rsidR="00D845F7" w:rsidRPr="00126711">
        <w:rPr>
          <w:rFonts w:cs="Times New Roman"/>
          <w:sz w:val="24"/>
          <w:szCs w:val="24"/>
        </w:rPr>
        <w:t>minimax model can be formulated</w:t>
      </w:r>
      <w:r w:rsidR="006308B5">
        <w:rPr>
          <w:rFonts w:cs="Times New Roman"/>
          <w:sz w:val="24"/>
          <w:szCs w:val="24"/>
        </w:rPr>
        <w:t xml:space="preserve"> as</w:t>
      </w:r>
      <w:r w:rsidR="00D845F7" w:rsidRPr="00126711">
        <w:rPr>
          <w:rFonts w:cs="Times New Roman"/>
          <w:sz w:val="24"/>
          <w:szCs w:val="24"/>
        </w:rPr>
        <w:t>:</w:t>
      </w:r>
    </w:p>
    <w:p w14:paraId="358FA469" w14:textId="77777777" w:rsidR="00D845F7" w:rsidRPr="00126711" w:rsidRDefault="00D845F7" w:rsidP="00D56BA4">
      <w:pPr>
        <w:spacing w:after="0" w:line="480" w:lineRule="auto"/>
        <w:ind w:firstLine="720"/>
        <w:jc w:val="both"/>
        <w:rPr>
          <w:rFonts w:cs="Times New Roman"/>
          <w:sz w:val="24"/>
          <w:szCs w:val="24"/>
        </w:rPr>
      </w:pPr>
      <w:r w:rsidRPr="00126711">
        <w:rPr>
          <w:rFonts w:cs="Times New Roman"/>
          <w:sz w:val="24"/>
          <w:szCs w:val="24"/>
        </w:rPr>
        <w:t>min max</w:t>
      </w:r>
      <m:oMath>
        <m:r>
          <w:rPr>
            <w:rFonts w:ascii="Cambria Math" w:hAnsi="Cambria Math" w:cs="Times New Roman"/>
            <w:sz w:val="24"/>
            <w:szCs w:val="24"/>
          </w:rPr>
          <m:t xml:space="preserve"> j</m:t>
        </m:r>
      </m:oMath>
      <w:r w:rsidRPr="00126711">
        <w:rPr>
          <w:rFonts w:cs="Times New Roman"/>
          <w:sz w:val="24"/>
          <w:szCs w:val="24"/>
        </w:rPr>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oMath>
      <w:r w:rsidRPr="00126711">
        <w:rPr>
          <w:rFonts w:cs="Times New Roman"/>
          <w:sz w:val="24"/>
          <w:szCs w:val="24"/>
        </w:rPr>
        <w:t>,</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oMath>
      <w:r w:rsidRPr="00126711">
        <w:rPr>
          <w:rFonts w:cs="Times New Roman"/>
          <w:sz w:val="24"/>
          <w:szCs w:val="24"/>
        </w:rPr>
        <w:t>}</w:t>
      </w:r>
    </w:p>
    <w:p w14:paraId="62A30DF5" w14:textId="77777777" w:rsidR="000B6329" w:rsidRDefault="000B6329" w:rsidP="00126711">
      <w:pPr>
        <w:spacing w:after="0" w:line="480" w:lineRule="auto"/>
        <w:jc w:val="both"/>
        <w:rPr>
          <w:rFonts w:cs="Times New Roman"/>
          <w:sz w:val="24"/>
          <w:szCs w:val="24"/>
        </w:rPr>
      </w:pPr>
      <w:r>
        <w:rPr>
          <w:rFonts w:cs="Times New Roman"/>
          <w:sz w:val="24"/>
          <w:szCs w:val="24"/>
        </w:rPr>
        <w:t>Subject to:</w:t>
      </w:r>
    </w:p>
    <w:p w14:paraId="245B6A97" w14:textId="77777777" w:rsidR="00D845F7" w:rsidRPr="00126711" w:rsidRDefault="000B6329" w:rsidP="00D56BA4">
      <w:pPr>
        <w:spacing w:after="0" w:line="480" w:lineRule="auto"/>
        <w:ind w:firstLine="720"/>
        <w:jc w:val="both"/>
        <w:rPr>
          <w:rFonts w:cs="Times New Roman"/>
          <w:sz w:val="24"/>
          <w:szCs w:val="24"/>
        </w:rPr>
      </w:pPr>
      <w:r>
        <w:rPr>
          <w:rFonts w:cs="Times New Roman"/>
          <w:sz w:val="24"/>
          <w:szCs w:val="24"/>
        </w:rPr>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=1</m:t>
            </m:r>
          </m:e>
        </m:nary>
      </m:oMath>
    </w:p>
    <w:p w14:paraId="6214DCA0" w14:textId="77777777" w:rsidR="00D845F7" w:rsidRPr="00126711" w:rsidRDefault="006E24C5" w:rsidP="00D56BA4">
      <w:pPr>
        <w:spacing w:after="0" w:line="480" w:lineRule="auto"/>
        <w:ind w:firstLine="720"/>
        <w:jc w:val="both"/>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00D845F7" w:rsidRPr="00126711">
        <w:rPr>
          <w:rFonts w:cs="Times New Roman"/>
          <w:sz w:val="24"/>
          <w:szCs w:val="24"/>
        </w:rPr>
        <w:t xml:space="preserve"> ≥ 0, for all j                                                                                                                      (1)</w:t>
      </w:r>
    </w:p>
    <w:p w14:paraId="5560C1B0" w14:textId="77777777" w:rsidR="00D845F7" w:rsidRPr="00126711" w:rsidRDefault="00D845F7" w:rsidP="00126711">
      <w:pPr>
        <w:spacing w:after="0" w:line="480" w:lineRule="auto"/>
        <w:jc w:val="both"/>
        <w:rPr>
          <w:rFonts w:cs="Times New Roman"/>
          <w:sz w:val="24"/>
          <w:szCs w:val="24"/>
        </w:rPr>
      </w:pPr>
      <w:r w:rsidRPr="00126711">
        <w:rPr>
          <w:rFonts w:cs="Times New Roman"/>
          <w:sz w:val="24"/>
          <w:szCs w:val="24"/>
        </w:rPr>
        <w:t>Model (1) can be solved by converting it into the following linear programming problem model:</w:t>
      </w:r>
    </w:p>
    <w:p w14:paraId="7BF3556D" w14:textId="3FD79C72" w:rsidR="00D845F7" w:rsidRPr="00126711" w:rsidRDefault="003405E3" w:rsidP="00D56BA4">
      <w:pPr>
        <w:spacing w:after="0" w:line="480" w:lineRule="auto"/>
        <w:ind w:firstLine="720"/>
        <w:jc w:val="both"/>
        <w:rPr>
          <w:rFonts w:cs="Times New Roman"/>
          <w:sz w:val="24"/>
          <w:szCs w:val="24"/>
        </w:rPr>
      </w:pPr>
      <w:r w:rsidRPr="00126711">
        <w:rPr>
          <w:rFonts w:cs="Times New Roman"/>
          <w:sz w:val="24"/>
          <w:szCs w:val="24"/>
        </w:rPr>
        <w:t>Min</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p>
    <w:p w14:paraId="4121244B" w14:textId="77777777" w:rsidR="00D845F7" w:rsidRPr="00126711" w:rsidRDefault="000B6329" w:rsidP="00126711">
      <w:pPr>
        <w:spacing w:after="0" w:line="480" w:lineRule="auto"/>
        <w:jc w:val="both"/>
        <w:rPr>
          <w:rFonts w:cs="Times New Roman"/>
          <w:sz w:val="24"/>
          <w:szCs w:val="24"/>
        </w:rPr>
      </w:pPr>
      <w:r>
        <w:rPr>
          <w:rFonts w:cs="Times New Roman"/>
          <w:sz w:val="24"/>
          <w:szCs w:val="24"/>
        </w:rPr>
        <w:t>Subject to:</w:t>
      </w:r>
    </w:p>
    <w:p w14:paraId="2F7A2817" w14:textId="77777777" w:rsidR="00D845F7" w:rsidRPr="00126711" w:rsidRDefault="006E24C5" w:rsidP="00D56BA4">
      <w:pPr>
        <w:spacing w:after="0" w:line="480" w:lineRule="auto"/>
        <w:ind w:firstLine="720"/>
        <w:jc w:val="both"/>
        <w:rPr>
          <w:rFonts w:cs="Times New Roman"/>
          <w:sz w:val="24"/>
          <w:szCs w:val="24"/>
        </w:rPr>
      </w:pP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oMath>
      <w:r w:rsidR="00D845F7" w:rsidRPr="00126711">
        <w:rPr>
          <w:rFonts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r w:rsidR="00D845F7" w:rsidRPr="00126711">
        <w:rPr>
          <w:rFonts w:cs="Times New Roman"/>
          <w:sz w:val="24"/>
          <w:szCs w:val="24"/>
        </w:rPr>
        <w:t>, for all j</w:t>
      </w:r>
    </w:p>
    <w:p w14:paraId="7C60C1D5" w14:textId="77777777" w:rsidR="00D845F7" w:rsidRPr="00126711" w:rsidRDefault="006E24C5" w:rsidP="00D56BA4">
      <w:pPr>
        <w:spacing w:after="0" w:line="480" w:lineRule="auto"/>
        <w:ind w:firstLine="720"/>
        <w:jc w:val="both"/>
        <w:rPr>
          <w:rFonts w:cs="Times New Roman"/>
          <w:sz w:val="24"/>
          <w:szCs w:val="24"/>
        </w:rPr>
      </w:pP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oMath>
      <w:r w:rsidR="00D845F7" w:rsidRPr="00126711">
        <w:rPr>
          <w:rFonts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r w:rsidR="00D845F7" w:rsidRPr="00126711">
        <w:rPr>
          <w:rFonts w:cs="Times New Roman"/>
          <w:sz w:val="24"/>
          <w:szCs w:val="24"/>
        </w:rPr>
        <w:t>, for all j</w:t>
      </w:r>
    </w:p>
    <w:p w14:paraId="26F91386" w14:textId="77777777" w:rsidR="00D845F7" w:rsidRPr="00126711" w:rsidRDefault="006E24C5" w:rsidP="00D56BA4">
      <w:pPr>
        <w:spacing w:after="0" w:line="480" w:lineRule="auto"/>
        <w:ind w:left="720" w:firstLine="720"/>
        <w:jc w:val="both"/>
        <w:rPr>
          <w:rFonts w:cs="Times New Roman"/>
          <w:sz w:val="24"/>
          <w:szCs w:val="24"/>
        </w:rPr>
      </w:pPr>
      <m:oMathPara>
        <m:oMathParaPr>
          <m:jc m:val="left"/>
        </m:oMathParaP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=1</m:t>
              </m:r>
            </m:e>
          </m:nary>
        </m:oMath>
      </m:oMathPara>
    </w:p>
    <w:p w14:paraId="3C6EBAFF" w14:textId="77777777" w:rsidR="00D845F7" w:rsidRPr="00126711" w:rsidRDefault="006E24C5" w:rsidP="00D56BA4">
      <w:pPr>
        <w:spacing w:after="0" w:line="480" w:lineRule="auto"/>
        <w:ind w:firstLine="720"/>
        <w:jc w:val="both"/>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00D845F7" w:rsidRPr="00126711">
        <w:rPr>
          <w:rFonts w:cs="Times New Roman"/>
          <w:sz w:val="24"/>
          <w:szCs w:val="24"/>
        </w:rPr>
        <w:t xml:space="preserve">≥ 0, for all j                                                                                                                       (2)  </w:t>
      </w:r>
    </w:p>
    <w:p w14:paraId="7F088EC4" w14:textId="37200EF4" w:rsidR="00D845F7" w:rsidRDefault="00D845F7" w:rsidP="00126711">
      <w:pPr>
        <w:spacing w:after="0" w:line="480" w:lineRule="auto"/>
        <w:jc w:val="both"/>
        <w:rPr>
          <w:rFonts w:cs="Times New Roman"/>
          <w:sz w:val="24"/>
          <w:szCs w:val="24"/>
        </w:rPr>
      </w:pPr>
      <w:r w:rsidRPr="00126711">
        <w:rPr>
          <w:rFonts w:cs="Times New Roman"/>
          <w:sz w:val="24"/>
          <w:szCs w:val="24"/>
        </w:rPr>
        <w:t>Solving the linear model (2)</w:t>
      </w:r>
      <w:r w:rsidR="000B6329">
        <w:rPr>
          <w:rFonts w:cs="Times New Roman"/>
          <w:sz w:val="24"/>
          <w:szCs w:val="24"/>
        </w:rPr>
        <w:t>,</w:t>
      </w:r>
      <w:r w:rsidRPr="00126711">
        <w:rPr>
          <w:rFonts w:cs="Times New Roman"/>
          <w:sz w:val="24"/>
          <w:szCs w:val="24"/>
        </w:rPr>
        <w:t xml:space="preserve"> </w:t>
      </w:r>
      <w:r w:rsidR="000E54DC">
        <w:rPr>
          <w:rFonts w:cs="Times New Roman"/>
          <w:sz w:val="24"/>
          <w:szCs w:val="24"/>
        </w:rPr>
        <w:t>will result in</w:t>
      </w:r>
      <w:r w:rsidRPr="00126711">
        <w:rPr>
          <w:rFonts w:cs="Times New Roman"/>
          <w:sz w:val="24"/>
          <w:szCs w:val="24"/>
        </w:rPr>
        <w:t xml:space="preserve"> optimal weights (</w:t>
      </w:r>
      <m:oMath>
        <m:r>
          <w:rPr>
            <w:rFonts w:ascii="Cambria Math" w:hAnsi="Cambria Math" w:cs="Times New Roman"/>
            <w:sz w:val="24"/>
            <w:szCs w:val="24"/>
          </w:rPr>
          <m:t>w</m:t>
        </m:r>
      </m:oMath>
      <w:r w:rsidRPr="00126711">
        <w:rPr>
          <w:rFonts w:cs="Times New Roman"/>
          <w:sz w:val="24"/>
          <w:szCs w:val="24"/>
          <w:vertAlign w:val="subscript"/>
        </w:rPr>
        <w:t xml:space="preserve"> 1</w:t>
      </w:r>
      <w:r w:rsidRPr="00126711">
        <w:rPr>
          <w:rFonts w:cs="Times New Roman"/>
          <w:sz w:val="24"/>
          <w:szCs w:val="24"/>
          <w:vertAlign w:val="superscript"/>
        </w:rPr>
        <w:t>*</w:t>
      </w:r>
      <w:r w:rsidRPr="00126711">
        <w:rPr>
          <w:rFonts w:cs="Times New Roman"/>
          <w:sz w:val="24"/>
          <w:szCs w:val="24"/>
        </w:rPr>
        <w:t xml:space="preserve">, </w:t>
      </w:r>
      <m:oMath>
        <m:r>
          <w:rPr>
            <w:rFonts w:ascii="Cambria Math" w:hAnsi="Cambria Math" w:cs="Times New Roman"/>
            <w:sz w:val="24"/>
            <w:szCs w:val="24"/>
          </w:rPr>
          <m:t>w</m:t>
        </m:r>
      </m:oMath>
      <w:r w:rsidRPr="00126711">
        <w:rPr>
          <w:rFonts w:cs="Times New Roman"/>
          <w:sz w:val="24"/>
          <w:szCs w:val="24"/>
          <w:vertAlign w:val="subscript"/>
        </w:rPr>
        <w:t xml:space="preserve"> 2</w:t>
      </w:r>
      <w:proofErr w:type="gramStart"/>
      <w:r w:rsidRPr="00126711">
        <w:rPr>
          <w:rFonts w:cs="Times New Roman"/>
          <w:sz w:val="24"/>
          <w:szCs w:val="24"/>
          <w:vertAlign w:val="superscript"/>
        </w:rPr>
        <w:t>*</w:t>
      </w:r>
      <w:r w:rsidRPr="00126711">
        <w:rPr>
          <w:rFonts w:cs="Times New Roman"/>
          <w:sz w:val="24"/>
          <w:szCs w:val="24"/>
        </w:rPr>
        <w:t>,…</w:t>
      </w:r>
      <w:proofErr w:type="gramEnd"/>
      <w:r w:rsidRPr="00126711">
        <w:rPr>
          <w:rFonts w:cs="Times New Roman"/>
          <w:sz w:val="24"/>
          <w:szCs w:val="24"/>
        </w:rPr>
        <w:t xml:space="preserve">…., </w:t>
      </w:r>
      <m:oMath>
        <m:r>
          <w:rPr>
            <w:rFonts w:ascii="Cambria Math" w:hAnsi="Cambria Math" w:cs="Times New Roman"/>
            <w:sz w:val="24"/>
            <w:szCs w:val="24"/>
          </w:rPr>
          <m:t>w</m:t>
        </m:r>
      </m:oMath>
      <w:r w:rsidRPr="00126711">
        <w:rPr>
          <w:rFonts w:cs="Times New Roman"/>
          <w:sz w:val="24"/>
          <w:szCs w:val="24"/>
          <w:vertAlign w:val="subscript"/>
        </w:rPr>
        <w:t xml:space="preserve"> n</w:t>
      </w:r>
      <w:r w:rsidRPr="00126711">
        <w:rPr>
          <w:rFonts w:cs="Times New Roman"/>
          <w:sz w:val="24"/>
          <w:szCs w:val="24"/>
          <w:vertAlign w:val="superscript"/>
        </w:rPr>
        <w:t>*</w:t>
      </w:r>
      <w:r w:rsidRPr="00126711">
        <w:rPr>
          <w:rFonts w:cs="Times New Roman"/>
          <w:sz w:val="24"/>
          <w:szCs w:val="24"/>
        </w:rPr>
        <w:t>) and optimal value</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r w:rsidRPr="00126711">
        <w:rPr>
          <w:rFonts w:cs="Times New Roman"/>
          <w:sz w:val="24"/>
          <w:szCs w:val="24"/>
        </w:rPr>
        <w:t>. Consistency (</w:t>
      </w: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r>
          <w:rPr>
            <w:rFonts w:ascii="Cambria Math" w:hAnsi="Cambria Math" w:cs="Times New Roman"/>
            <w:sz w:val="24"/>
            <w:szCs w:val="24"/>
          </w:rPr>
          <m:t>)</m:t>
        </m:r>
      </m:oMath>
      <w:r w:rsidRPr="00126711">
        <w:rPr>
          <w:rFonts w:cs="Times New Roman"/>
          <w:sz w:val="24"/>
          <w:szCs w:val="24"/>
        </w:rPr>
        <w:t xml:space="preserve"> of comparisons also needs to be determined. A value closer to 0 is </w:t>
      </w:r>
      <w:r w:rsidR="006308B5">
        <w:rPr>
          <w:rFonts w:cs="Times New Roman"/>
          <w:sz w:val="24"/>
          <w:szCs w:val="24"/>
        </w:rPr>
        <w:t xml:space="preserve">more </w:t>
      </w:r>
      <w:r w:rsidRPr="00126711">
        <w:rPr>
          <w:rFonts w:cs="Times New Roman"/>
          <w:sz w:val="24"/>
          <w:szCs w:val="24"/>
        </w:rPr>
        <w:t>desired for consistency (Rezaei, 2016).</w:t>
      </w:r>
    </w:p>
    <w:p w14:paraId="0659F602" w14:textId="63EA7AC9" w:rsidR="00BB6D3A" w:rsidRPr="00BB6D3A" w:rsidRDefault="00BB6D3A" w:rsidP="00126711">
      <w:pPr>
        <w:spacing w:after="0" w:line="480" w:lineRule="auto"/>
        <w:jc w:val="both"/>
        <w:rPr>
          <w:rFonts w:cs="Times New Roman"/>
          <w:sz w:val="24"/>
          <w:szCs w:val="24"/>
        </w:rPr>
      </w:pPr>
      <w:r w:rsidRPr="00BB6D3A">
        <w:rPr>
          <w:rFonts w:cs="Times New Roman"/>
          <w:b/>
          <w:bCs/>
          <w:sz w:val="24"/>
          <w:szCs w:val="24"/>
        </w:rPr>
        <w:t xml:space="preserve">4. </w:t>
      </w:r>
      <w:r w:rsidR="000E54DC">
        <w:rPr>
          <w:rFonts w:cs="Times New Roman"/>
          <w:b/>
          <w:bCs/>
          <w:sz w:val="24"/>
          <w:szCs w:val="24"/>
        </w:rPr>
        <w:t xml:space="preserve">Practical </w:t>
      </w:r>
      <w:r w:rsidRPr="00BB6D3A">
        <w:rPr>
          <w:rFonts w:cs="Times New Roman"/>
          <w:b/>
          <w:bCs/>
          <w:sz w:val="24"/>
          <w:szCs w:val="24"/>
        </w:rPr>
        <w:t xml:space="preserve">application </w:t>
      </w:r>
      <w:r w:rsidR="007D37D3">
        <w:rPr>
          <w:rFonts w:cs="Times New Roman"/>
          <w:b/>
          <w:bCs/>
          <w:sz w:val="24"/>
          <w:szCs w:val="24"/>
        </w:rPr>
        <w:t>and evaluation</w:t>
      </w:r>
    </w:p>
    <w:p w14:paraId="299DFE75" w14:textId="54D453DC" w:rsidR="007D37D3" w:rsidRDefault="00A5434A" w:rsidP="003314E7">
      <w:pPr>
        <w:spacing w:after="0" w:line="480" w:lineRule="auto"/>
        <w:ind w:firstLine="720"/>
        <w:jc w:val="both"/>
        <w:rPr>
          <w:rFonts w:cs="Times New Roman"/>
          <w:sz w:val="24"/>
        </w:rPr>
      </w:pPr>
      <w:r>
        <w:rPr>
          <w:rFonts w:cs="Times New Roman"/>
          <w:sz w:val="24"/>
          <w:szCs w:val="24"/>
        </w:rPr>
        <w:t>This multi-case field study used f</w:t>
      </w:r>
      <w:r w:rsidR="007D37D3">
        <w:rPr>
          <w:rFonts w:cs="Times New Roman"/>
          <w:sz w:val="24"/>
          <w:szCs w:val="24"/>
        </w:rPr>
        <w:t>ive case manufacturing companies from Indian manufacturing sectors</w:t>
      </w:r>
      <w:r w:rsidR="000B6329">
        <w:rPr>
          <w:rFonts w:cs="Times New Roman"/>
          <w:sz w:val="24"/>
          <w:szCs w:val="24"/>
        </w:rPr>
        <w:t>.</w:t>
      </w:r>
      <w:r w:rsidR="00881078" w:rsidRPr="003314E7">
        <w:rPr>
          <w:rFonts w:cs="Times New Roman"/>
          <w:sz w:val="24"/>
        </w:rPr>
        <w:t xml:space="preserve"> Case </w:t>
      </w:r>
      <w:r w:rsidR="009A058D">
        <w:rPr>
          <w:rFonts w:cs="Times New Roman"/>
          <w:sz w:val="24"/>
        </w:rPr>
        <w:t>C</w:t>
      </w:r>
      <w:r w:rsidR="00881078" w:rsidRPr="003314E7">
        <w:rPr>
          <w:rFonts w:cs="Times New Roman"/>
          <w:sz w:val="24"/>
        </w:rPr>
        <w:t xml:space="preserve">ompany 1 is an automobile company and has been in operation for </w:t>
      </w:r>
      <w:r w:rsidR="00881078" w:rsidRPr="003314E7">
        <w:rPr>
          <w:rFonts w:cs="Times New Roman"/>
          <w:sz w:val="24"/>
        </w:rPr>
        <w:lastRenderedPageBreak/>
        <w:t>four decades</w:t>
      </w:r>
      <w:r w:rsidR="008D472D">
        <w:rPr>
          <w:rFonts w:cs="Times New Roman"/>
          <w:sz w:val="24"/>
        </w:rPr>
        <w:t xml:space="preserve">. </w:t>
      </w:r>
      <w:r w:rsidR="00881078" w:rsidRPr="003314E7">
        <w:rPr>
          <w:rFonts w:cs="Times New Roman"/>
          <w:sz w:val="24"/>
        </w:rPr>
        <w:t xml:space="preserve">Case </w:t>
      </w:r>
      <w:r w:rsidR="009A058D">
        <w:rPr>
          <w:rFonts w:cs="Times New Roman"/>
          <w:sz w:val="24"/>
        </w:rPr>
        <w:t>C</w:t>
      </w:r>
      <w:r w:rsidR="00881078" w:rsidRPr="003314E7">
        <w:rPr>
          <w:rFonts w:cs="Times New Roman"/>
          <w:sz w:val="24"/>
        </w:rPr>
        <w:t xml:space="preserve">ompany 2 is an automobile company </w:t>
      </w:r>
      <w:r w:rsidR="0049358E">
        <w:rPr>
          <w:rFonts w:cs="Times New Roman"/>
          <w:sz w:val="24"/>
        </w:rPr>
        <w:t xml:space="preserve">that </w:t>
      </w:r>
      <w:r w:rsidR="008D472D">
        <w:rPr>
          <w:rFonts w:cs="Times New Roman"/>
          <w:sz w:val="24"/>
        </w:rPr>
        <w:t xml:space="preserve">has been </w:t>
      </w:r>
      <w:r w:rsidR="00881078" w:rsidRPr="003314E7">
        <w:rPr>
          <w:rFonts w:cs="Times New Roman"/>
          <w:sz w:val="24"/>
        </w:rPr>
        <w:t>i</w:t>
      </w:r>
      <w:r w:rsidR="008D472D">
        <w:rPr>
          <w:rFonts w:cs="Times New Roman"/>
          <w:sz w:val="24"/>
        </w:rPr>
        <w:t>n</w:t>
      </w:r>
      <w:r w:rsidR="00881078" w:rsidRPr="003314E7">
        <w:rPr>
          <w:rFonts w:cs="Times New Roman"/>
          <w:sz w:val="24"/>
        </w:rPr>
        <w:t xml:space="preserve"> operati</w:t>
      </w:r>
      <w:r w:rsidR="008D472D">
        <w:rPr>
          <w:rFonts w:cs="Times New Roman"/>
          <w:sz w:val="24"/>
        </w:rPr>
        <w:t>o</w:t>
      </w:r>
      <w:r w:rsidR="00881078" w:rsidRPr="003314E7">
        <w:rPr>
          <w:rFonts w:cs="Times New Roman"/>
          <w:sz w:val="24"/>
        </w:rPr>
        <w:t xml:space="preserve">n </w:t>
      </w:r>
      <w:r w:rsidR="007D37D3">
        <w:rPr>
          <w:rFonts w:cs="Times New Roman"/>
          <w:sz w:val="24"/>
        </w:rPr>
        <w:t>for over 20 years</w:t>
      </w:r>
      <w:r w:rsidR="00881078" w:rsidRPr="003314E7">
        <w:rPr>
          <w:rFonts w:cs="Times New Roman"/>
          <w:sz w:val="24"/>
        </w:rPr>
        <w:t xml:space="preserve"> and has pan</w:t>
      </w:r>
      <w:r w:rsidR="007D37D3">
        <w:rPr>
          <w:rFonts w:cs="Times New Roman"/>
          <w:sz w:val="24"/>
        </w:rPr>
        <w:t>-</w:t>
      </w:r>
      <w:r w:rsidR="00881078" w:rsidRPr="003314E7">
        <w:rPr>
          <w:rFonts w:cs="Times New Roman"/>
          <w:sz w:val="24"/>
        </w:rPr>
        <w:t>India presence</w:t>
      </w:r>
      <w:r w:rsidR="008D472D">
        <w:rPr>
          <w:rFonts w:cs="Times New Roman"/>
          <w:sz w:val="24"/>
        </w:rPr>
        <w:t>.</w:t>
      </w:r>
      <w:r w:rsidR="00881078" w:rsidRPr="003314E7">
        <w:rPr>
          <w:rFonts w:cs="Times New Roman"/>
          <w:sz w:val="24"/>
        </w:rPr>
        <w:t xml:space="preserve"> Case company 3 is an electric component manufacturer</w:t>
      </w:r>
      <w:r w:rsidR="007D37D3">
        <w:rPr>
          <w:rFonts w:cs="Times New Roman"/>
          <w:sz w:val="24"/>
        </w:rPr>
        <w:t>.</w:t>
      </w:r>
      <w:r w:rsidR="00881078" w:rsidRPr="003314E7">
        <w:rPr>
          <w:rFonts w:cs="Times New Roman"/>
          <w:sz w:val="24"/>
        </w:rPr>
        <w:t xml:space="preserve"> Case </w:t>
      </w:r>
      <w:r w:rsidR="009A058D" w:rsidRPr="003314E7">
        <w:rPr>
          <w:rFonts w:cs="Times New Roman"/>
          <w:sz w:val="24"/>
        </w:rPr>
        <w:t>Company</w:t>
      </w:r>
      <w:r w:rsidR="00881078" w:rsidRPr="003314E7">
        <w:rPr>
          <w:rFonts w:cs="Times New Roman"/>
          <w:sz w:val="24"/>
        </w:rPr>
        <w:t xml:space="preserve"> 4 is a plastic</w:t>
      </w:r>
      <w:r w:rsidR="007D37D3">
        <w:rPr>
          <w:rFonts w:cs="Times New Roman"/>
          <w:sz w:val="24"/>
        </w:rPr>
        <w:t>s</w:t>
      </w:r>
      <w:r w:rsidR="00881078" w:rsidRPr="003314E7">
        <w:rPr>
          <w:rFonts w:cs="Times New Roman"/>
          <w:sz w:val="24"/>
        </w:rPr>
        <w:t xml:space="preserve"> manufacturer</w:t>
      </w:r>
      <w:r w:rsidR="007D37D3">
        <w:rPr>
          <w:rFonts w:cs="Times New Roman"/>
          <w:sz w:val="24"/>
        </w:rPr>
        <w:t xml:space="preserve">. </w:t>
      </w:r>
      <w:r w:rsidR="00881078" w:rsidRPr="003314E7">
        <w:rPr>
          <w:rFonts w:cs="Times New Roman"/>
          <w:sz w:val="24"/>
        </w:rPr>
        <w:t xml:space="preserve">Case </w:t>
      </w:r>
      <w:r w:rsidR="009A058D" w:rsidRPr="003314E7">
        <w:rPr>
          <w:rFonts w:cs="Times New Roman"/>
          <w:sz w:val="24"/>
        </w:rPr>
        <w:t>Company</w:t>
      </w:r>
      <w:r w:rsidR="00881078" w:rsidRPr="003314E7">
        <w:rPr>
          <w:rFonts w:cs="Times New Roman"/>
          <w:sz w:val="24"/>
        </w:rPr>
        <w:t xml:space="preserve"> 5 is an electric and electronic component manufacturer. </w:t>
      </w:r>
    </w:p>
    <w:p w14:paraId="60645E38" w14:textId="45B6A672" w:rsidR="00BD256D" w:rsidRDefault="00881078" w:rsidP="003314E7">
      <w:pPr>
        <w:spacing w:after="0" w:line="480" w:lineRule="auto"/>
        <w:ind w:firstLine="720"/>
        <w:jc w:val="both"/>
        <w:rPr>
          <w:rFonts w:cs="Times New Roman"/>
          <w:sz w:val="24"/>
        </w:rPr>
      </w:pPr>
      <w:r w:rsidRPr="007D5E0B">
        <w:rPr>
          <w:rFonts w:cs="Times New Roman"/>
          <w:sz w:val="24"/>
        </w:rPr>
        <w:t xml:space="preserve">All the companies </w:t>
      </w:r>
      <w:r w:rsidR="007D37D3" w:rsidRPr="007D5E0B">
        <w:rPr>
          <w:rFonts w:cs="Times New Roman"/>
          <w:sz w:val="24"/>
        </w:rPr>
        <w:t>in this sample were selected because they</w:t>
      </w:r>
      <w:r w:rsidRPr="007D5E0B">
        <w:rPr>
          <w:rFonts w:cs="Times New Roman"/>
          <w:sz w:val="24"/>
        </w:rPr>
        <w:t xml:space="preserve"> </w:t>
      </w:r>
      <w:r w:rsidR="007D37D3" w:rsidRPr="007D5E0B">
        <w:rPr>
          <w:rFonts w:cs="Times New Roman"/>
          <w:sz w:val="24"/>
        </w:rPr>
        <w:t>have</w:t>
      </w:r>
      <w:r w:rsidRPr="007D5E0B">
        <w:rPr>
          <w:rFonts w:cs="Times New Roman"/>
          <w:sz w:val="24"/>
        </w:rPr>
        <w:t xml:space="preserve"> organizational goals to reduce environmental impact of their products </w:t>
      </w:r>
      <w:r w:rsidR="007D37D3" w:rsidRPr="007D5E0B">
        <w:rPr>
          <w:rFonts w:cs="Times New Roman"/>
          <w:sz w:val="24"/>
        </w:rPr>
        <w:t>using</w:t>
      </w:r>
      <w:r w:rsidRPr="007D5E0B">
        <w:rPr>
          <w:rFonts w:cs="Times New Roman"/>
          <w:sz w:val="24"/>
        </w:rPr>
        <w:t xml:space="preserve"> innovative technologies. Further</w:t>
      </w:r>
      <w:r w:rsidR="008D472D" w:rsidRPr="007D5E0B">
        <w:rPr>
          <w:rFonts w:cs="Times New Roman"/>
          <w:sz w:val="24"/>
        </w:rPr>
        <w:t>more</w:t>
      </w:r>
      <w:r w:rsidRPr="007D5E0B">
        <w:rPr>
          <w:rFonts w:cs="Times New Roman"/>
          <w:sz w:val="24"/>
        </w:rPr>
        <w:t xml:space="preserve">, all the companies </w:t>
      </w:r>
      <w:r w:rsidR="00A5434A" w:rsidRPr="007D5E0B">
        <w:rPr>
          <w:rFonts w:cs="Times New Roman"/>
          <w:sz w:val="24"/>
        </w:rPr>
        <w:t xml:space="preserve">were ensured to </w:t>
      </w:r>
      <w:r w:rsidRPr="007D5E0B">
        <w:rPr>
          <w:rFonts w:cs="Times New Roman"/>
          <w:sz w:val="24"/>
        </w:rPr>
        <w:t xml:space="preserve">have </w:t>
      </w:r>
      <w:r w:rsidR="008D472D" w:rsidRPr="007D5E0B">
        <w:rPr>
          <w:rFonts w:cs="Times New Roman"/>
          <w:sz w:val="24"/>
        </w:rPr>
        <w:t xml:space="preserve">a </w:t>
      </w:r>
      <w:r w:rsidRPr="007D5E0B">
        <w:rPr>
          <w:rFonts w:cs="Times New Roman"/>
          <w:sz w:val="24"/>
        </w:rPr>
        <w:t xml:space="preserve">minimum </w:t>
      </w:r>
      <w:r w:rsidR="00DE1AD7" w:rsidRPr="007D5E0B">
        <w:rPr>
          <w:rFonts w:cs="Times New Roman"/>
          <w:sz w:val="24"/>
        </w:rPr>
        <w:t>of ten years</w:t>
      </w:r>
      <w:r w:rsidR="00FB4F0A" w:rsidRPr="007D5E0B">
        <w:rPr>
          <w:rFonts w:cs="Times New Roman"/>
          <w:sz w:val="24"/>
        </w:rPr>
        <w:t xml:space="preserve"> of</w:t>
      </w:r>
      <w:r w:rsidR="00DE1AD7" w:rsidRPr="007D5E0B">
        <w:rPr>
          <w:rFonts w:cs="Times New Roman"/>
          <w:sz w:val="24"/>
        </w:rPr>
        <w:t xml:space="preserve"> operational</w:t>
      </w:r>
      <w:r w:rsidRPr="007D5E0B">
        <w:rPr>
          <w:rFonts w:cs="Times New Roman"/>
          <w:sz w:val="24"/>
        </w:rPr>
        <w:t xml:space="preserve"> </w:t>
      </w:r>
      <w:r w:rsidR="00FB4F0A" w:rsidRPr="007D5E0B">
        <w:rPr>
          <w:rFonts w:cs="Times New Roman"/>
          <w:sz w:val="24"/>
        </w:rPr>
        <w:t>experience</w:t>
      </w:r>
      <w:r w:rsidR="007D37D3" w:rsidRPr="007D5E0B">
        <w:rPr>
          <w:rFonts w:cs="Times New Roman"/>
          <w:sz w:val="24"/>
        </w:rPr>
        <w:t>. S</w:t>
      </w:r>
      <w:r w:rsidRPr="007D5E0B">
        <w:rPr>
          <w:rFonts w:cs="Times New Roman"/>
          <w:sz w:val="24"/>
        </w:rPr>
        <w:t xml:space="preserve">enior </w:t>
      </w:r>
      <w:r w:rsidR="007D37D3" w:rsidRPr="007D5E0B">
        <w:rPr>
          <w:rFonts w:cs="Times New Roman"/>
          <w:sz w:val="24"/>
        </w:rPr>
        <w:t xml:space="preserve">and upper level </w:t>
      </w:r>
      <w:r w:rsidRPr="007D5E0B">
        <w:rPr>
          <w:rFonts w:cs="Times New Roman"/>
          <w:sz w:val="24"/>
        </w:rPr>
        <w:t xml:space="preserve">managers </w:t>
      </w:r>
      <w:r w:rsidR="007D37D3" w:rsidRPr="007D5E0B">
        <w:rPr>
          <w:rFonts w:cs="Times New Roman"/>
          <w:sz w:val="24"/>
        </w:rPr>
        <w:t>from</w:t>
      </w:r>
      <w:r w:rsidRPr="007D5E0B">
        <w:rPr>
          <w:rFonts w:cs="Times New Roman"/>
          <w:sz w:val="24"/>
        </w:rPr>
        <w:t xml:space="preserve"> each company </w:t>
      </w:r>
      <w:r w:rsidR="008D472D" w:rsidRPr="007D5E0B">
        <w:rPr>
          <w:rFonts w:cs="Times New Roman"/>
          <w:sz w:val="24"/>
        </w:rPr>
        <w:t>participate</w:t>
      </w:r>
      <w:r w:rsidR="007D37D3" w:rsidRPr="007D5E0B">
        <w:rPr>
          <w:rFonts w:cs="Times New Roman"/>
          <w:sz w:val="24"/>
        </w:rPr>
        <w:t>d</w:t>
      </w:r>
      <w:r w:rsidR="008D472D" w:rsidRPr="007D5E0B">
        <w:rPr>
          <w:rFonts w:cs="Times New Roman"/>
          <w:sz w:val="24"/>
        </w:rPr>
        <w:t xml:space="preserve"> in both sustainable innovation criteria refinement and </w:t>
      </w:r>
      <w:r w:rsidRPr="007D5E0B">
        <w:rPr>
          <w:rFonts w:cs="Times New Roman"/>
          <w:sz w:val="24"/>
        </w:rPr>
        <w:t>respon</w:t>
      </w:r>
      <w:r w:rsidR="007D37D3" w:rsidRPr="007D5E0B">
        <w:rPr>
          <w:rFonts w:cs="Times New Roman"/>
          <w:sz w:val="24"/>
        </w:rPr>
        <w:t>se</w:t>
      </w:r>
      <w:r w:rsidRPr="007D5E0B">
        <w:rPr>
          <w:rFonts w:cs="Times New Roman"/>
          <w:sz w:val="24"/>
        </w:rPr>
        <w:t xml:space="preserve"> to the </w:t>
      </w:r>
      <w:r w:rsidR="008D472D" w:rsidRPr="007D5E0B">
        <w:rPr>
          <w:rFonts w:cs="Times New Roman"/>
          <w:sz w:val="24"/>
        </w:rPr>
        <w:t xml:space="preserve">BWM </w:t>
      </w:r>
      <w:r w:rsidRPr="007D5E0B">
        <w:rPr>
          <w:rFonts w:cs="Times New Roman"/>
          <w:sz w:val="24"/>
        </w:rPr>
        <w:t>questionnaire.</w:t>
      </w:r>
      <w:r w:rsidR="003D3796" w:rsidRPr="007D5E0B">
        <w:rPr>
          <w:rFonts w:cs="Times New Roman"/>
          <w:sz w:val="24"/>
        </w:rPr>
        <w:t xml:space="preserve"> </w:t>
      </w:r>
      <w:r w:rsidR="00EF5326" w:rsidRPr="007D5E0B">
        <w:rPr>
          <w:rFonts w:cs="Times New Roman"/>
          <w:sz w:val="24"/>
        </w:rPr>
        <w:t xml:space="preserve">The participants were given a short presentation regarding the objectives of the study. The various objectives and criteria of sustainable innovation finalized in the previous phase were presented to the respondents along with the details of each criteria. The respondents were then asked to rate first main criteria on the scale of 1 to 9 (scale mentioned in appendix). The respondents were asked to </w:t>
      </w:r>
      <w:r w:rsidR="00CF280B" w:rsidRPr="007D5E0B">
        <w:rPr>
          <w:rFonts w:cs="Times New Roman"/>
          <w:sz w:val="24"/>
        </w:rPr>
        <w:t xml:space="preserve">first identify the best criterion and </w:t>
      </w:r>
      <w:r w:rsidR="002776E6" w:rsidRPr="007D5E0B">
        <w:rPr>
          <w:rFonts w:cs="Times New Roman"/>
          <w:sz w:val="24"/>
        </w:rPr>
        <w:t>there</w:t>
      </w:r>
      <w:r w:rsidR="00CF280B" w:rsidRPr="007D5E0B">
        <w:rPr>
          <w:rFonts w:cs="Times New Roman"/>
          <w:sz w:val="24"/>
        </w:rPr>
        <w:t xml:space="preserve">after </w:t>
      </w:r>
      <w:r w:rsidR="002776E6" w:rsidRPr="007D5E0B">
        <w:rPr>
          <w:rFonts w:cs="Times New Roman"/>
          <w:sz w:val="24"/>
        </w:rPr>
        <w:t xml:space="preserve">conduct </w:t>
      </w:r>
      <w:r w:rsidR="00CF280B" w:rsidRPr="007D5E0B">
        <w:rPr>
          <w:rFonts w:cs="Times New Roman"/>
          <w:sz w:val="24"/>
        </w:rPr>
        <w:t xml:space="preserve">a pairwise comparative rating of </w:t>
      </w:r>
      <w:r w:rsidR="002776E6" w:rsidRPr="007D5E0B">
        <w:rPr>
          <w:rFonts w:cs="Times New Roman"/>
          <w:sz w:val="24"/>
        </w:rPr>
        <w:t xml:space="preserve">the </w:t>
      </w:r>
      <w:r w:rsidR="00CF280B" w:rsidRPr="007D5E0B">
        <w:rPr>
          <w:rFonts w:cs="Times New Roman"/>
          <w:sz w:val="24"/>
        </w:rPr>
        <w:t>best to other criteria.</w:t>
      </w:r>
      <w:r w:rsidR="00EF5326" w:rsidRPr="007D5E0B">
        <w:rPr>
          <w:rFonts w:cs="Times New Roman"/>
          <w:sz w:val="24"/>
        </w:rPr>
        <w:t xml:space="preserve"> Similarly they were asked to identify </w:t>
      </w:r>
      <w:r w:rsidR="002776E6" w:rsidRPr="007D5E0B">
        <w:rPr>
          <w:rFonts w:cs="Times New Roman"/>
          <w:sz w:val="24"/>
        </w:rPr>
        <w:t xml:space="preserve">the </w:t>
      </w:r>
      <w:r w:rsidR="00EF5326" w:rsidRPr="007D5E0B">
        <w:rPr>
          <w:rFonts w:cs="Times New Roman"/>
          <w:sz w:val="24"/>
        </w:rPr>
        <w:t xml:space="preserve">worst criterion and rate other criteria with respect to </w:t>
      </w:r>
      <w:r w:rsidR="00BD256D" w:rsidRPr="007D5E0B">
        <w:rPr>
          <w:rFonts w:cs="Times New Roman"/>
          <w:sz w:val="24"/>
        </w:rPr>
        <w:t xml:space="preserve">the </w:t>
      </w:r>
      <w:r w:rsidR="00EF5326" w:rsidRPr="007D5E0B">
        <w:rPr>
          <w:rFonts w:cs="Times New Roman"/>
          <w:sz w:val="24"/>
        </w:rPr>
        <w:t xml:space="preserve">worst criterion. </w:t>
      </w:r>
      <w:r w:rsidR="00BD256D" w:rsidRPr="007D5E0B">
        <w:rPr>
          <w:rFonts w:cs="Times New Roman"/>
          <w:sz w:val="24"/>
        </w:rPr>
        <w:t xml:space="preserve">A similar </w:t>
      </w:r>
      <w:r w:rsidR="00EF5326" w:rsidRPr="007D5E0B">
        <w:rPr>
          <w:rFonts w:cs="Times New Roman"/>
          <w:sz w:val="24"/>
        </w:rPr>
        <w:t xml:space="preserve">approach was applied for all the sub criteria. </w:t>
      </w:r>
      <w:r w:rsidR="006D0C6A" w:rsidRPr="007D5E0B">
        <w:rPr>
          <w:rFonts w:cs="Times New Roman"/>
          <w:sz w:val="24"/>
        </w:rPr>
        <w:t xml:space="preserve">All the five respondents were asked to rate the criteria individually and later the average of weights obtained from </w:t>
      </w:r>
      <w:r w:rsidR="002776E6" w:rsidRPr="007D5E0B">
        <w:rPr>
          <w:rFonts w:cs="Times New Roman"/>
          <w:sz w:val="24"/>
        </w:rPr>
        <w:t xml:space="preserve">the </w:t>
      </w:r>
      <w:r w:rsidR="006D0C6A" w:rsidRPr="007D5E0B">
        <w:rPr>
          <w:rFonts w:cs="Times New Roman"/>
          <w:sz w:val="24"/>
        </w:rPr>
        <w:t>ratings of each respondents were taken to arrive at the final ranking of sub criteria as well as main criteria.</w:t>
      </w:r>
      <w:r w:rsidR="006D0C6A">
        <w:rPr>
          <w:rFonts w:cs="Times New Roman"/>
          <w:sz w:val="24"/>
        </w:rPr>
        <w:t xml:space="preserve"> </w:t>
      </w:r>
    </w:p>
    <w:p w14:paraId="443F677E" w14:textId="092EB863" w:rsidR="00881078" w:rsidRPr="003314E7" w:rsidRDefault="00667C7F" w:rsidP="003314E7">
      <w:pPr>
        <w:spacing w:after="0" w:line="480" w:lineRule="auto"/>
        <w:ind w:firstLine="720"/>
        <w:jc w:val="both"/>
        <w:rPr>
          <w:rFonts w:cs="Times New Roman"/>
          <w:sz w:val="24"/>
        </w:rPr>
      </w:pPr>
      <w:r>
        <w:rPr>
          <w:rFonts w:cs="Times New Roman"/>
          <w:sz w:val="24"/>
        </w:rPr>
        <w:t xml:space="preserve">The </w:t>
      </w:r>
      <w:r w:rsidR="003D3796">
        <w:rPr>
          <w:rFonts w:cs="Times New Roman"/>
          <w:sz w:val="24"/>
        </w:rPr>
        <w:t>Case Company 1 respondent is a Senior Manager of R&amp;D and New Product Development and is responsible for evaluating the technical feasibility of projects, identif</w:t>
      </w:r>
      <w:r>
        <w:rPr>
          <w:rFonts w:cs="Times New Roman"/>
          <w:sz w:val="24"/>
        </w:rPr>
        <w:t>ying</w:t>
      </w:r>
      <w:r w:rsidR="003D3796">
        <w:rPr>
          <w:rFonts w:cs="Times New Roman"/>
          <w:sz w:val="24"/>
        </w:rPr>
        <w:t xml:space="preserve"> new product development opportunities, designing of new products and technical changes in </w:t>
      </w:r>
      <w:r w:rsidR="003D3796">
        <w:rPr>
          <w:rFonts w:cs="Times New Roman"/>
          <w:sz w:val="24"/>
        </w:rPr>
        <w:lastRenderedPageBreak/>
        <w:t xml:space="preserve">product design. He is an engineering graduate and has been working for the company for about 11 years. </w:t>
      </w:r>
      <w:r w:rsidR="00397CB9">
        <w:rPr>
          <w:rFonts w:cs="Times New Roman"/>
          <w:sz w:val="24"/>
        </w:rPr>
        <w:t xml:space="preserve">The </w:t>
      </w:r>
      <w:r w:rsidR="003D3796">
        <w:rPr>
          <w:rFonts w:cs="Times New Roman"/>
          <w:sz w:val="24"/>
        </w:rPr>
        <w:t xml:space="preserve">Case Company 2 respondent is a manager of Strategy, Marketing and Market Development, and is responsible for assessing the market situation and demands, customer needs and marketing the products and explaining the benefit of the products to customers. He holds a graduate </w:t>
      </w:r>
      <w:r>
        <w:rPr>
          <w:rFonts w:cs="Times New Roman"/>
          <w:sz w:val="24"/>
        </w:rPr>
        <w:t xml:space="preserve">degree </w:t>
      </w:r>
      <w:r w:rsidR="003D3796">
        <w:rPr>
          <w:rFonts w:cs="Times New Roman"/>
          <w:sz w:val="24"/>
        </w:rPr>
        <w:t xml:space="preserve">in marketing and has been associated with the company for </w:t>
      </w:r>
      <w:r>
        <w:rPr>
          <w:rFonts w:cs="Times New Roman"/>
          <w:sz w:val="24"/>
        </w:rPr>
        <w:t xml:space="preserve">the </w:t>
      </w:r>
      <w:r w:rsidR="00397CB9">
        <w:rPr>
          <w:rFonts w:cs="Times New Roman"/>
          <w:sz w:val="24"/>
        </w:rPr>
        <w:t>over</w:t>
      </w:r>
      <w:r w:rsidR="003D3796">
        <w:rPr>
          <w:rFonts w:cs="Times New Roman"/>
          <w:sz w:val="24"/>
        </w:rPr>
        <w:t xml:space="preserve"> 7 years. </w:t>
      </w:r>
      <w:r w:rsidR="00397CB9">
        <w:rPr>
          <w:rFonts w:cs="Times New Roman"/>
          <w:sz w:val="24"/>
        </w:rPr>
        <w:t xml:space="preserve">The </w:t>
      </w:r>
      <w:r w:rsidR="003D3796">
        <w:rPr>
          <w:rFonts w:cs="Times New Roman"/>
          <w:sz w:val="24"/>
        </w:rPr>
        <w:t xml:space="preserve">Case Company 3 respondent is a Senior Manager of Plant Operations and Production and is responsible for managing the operations related to </w:t>
      </w:r>
      <w:r w:rsidR="00397CB9">
        <w:rPr>
          <w:rFonts w:cs="Times New Roman"/>
          <w:sz w:val="24"/>
        </w:rPr>
        <w:t xml:space="preserve">the </w:t>
      </w:r>
      <w:r w:rsidR="003D3796">
        <w:rPr>
          <w:rFonts w:cs="Times New Roman"/>
          <w:sz w:val="24"/>
        </w:rPr>
        <w:t xml:space="preserve">shop floor and also managing the resources required for production. He is also responsible for the greening initiatives of the company. He is an engineering graduate and has been associated with company for about 10 years. </w:t>
      </w:r>
      <w:r w:rsidR="00397CB9">
        <w:rPr>
          <w:rFonts w:cs="Times New Roman"/>
          <w:sz w:val="24"/>
        </w:rPr>
        <w:t xml:space="preserve">The </w:t>
      </w:r>
      <w:r w:rsidR="003D3796">
        <w:rPr>
          <w:rFonts w:cs="Times New Roman"/>
          <w:sz w:val="24"/>
        </w:rPr>
        <w:t xml:space="preserve">Case Company 4 respondent is a Senior Manager of Product Development and is responsible for incorporating new technologies into the product and processes. He is also responsible for the innovation related activities of the company. He is a graduate in engineering and has been associated with the company for about 8-9 years. </w:t>
      </w:r>
      <w:r w:rsidR="00397CB9">
        <w:rPr>
          <w:rFonts w:cs="Times New Roman"/>
          <w:sz w:val="24"/>
        </w:rPr>
        <w:t xml:space="preserve">The </w:t>
      </w:r>
      <w:r w:rsidR="003D3796">
        <w:rPr>
          <w:rFonts w:cs="Times New Roman"/>
          <w:sz w:val="24"/>
        </w:rPr>
        <w:t xml:space="preserve">Case Company 5 respondent is a Senior Manager Operations and Planning and is responsible for the production related activities and also member of the company’s team for incorporating green practices into the system. He holds </w:t>
      </w:r>
      <w:r w:rsidR="00A5434A">
        <w:rPr>
          <w:rFonts w:cs="Times New Roman"/>
          <w:sz w:val="24"/>
        </w:rPr>
        <w:t xml:space="preserve">a </w:t>
      </w:r>
      <w:r w:rsidR="003D3796">
        <w:rPr>
          <w:rFonts w:cs="Times New Roman"/>
          <w:sz w:val="24"/>
        </w:rPr>
        <w:t>graduate</w:t>
      </w:r>
      <w:r w:rsidR="00397CB9">
        <w:rPr>
          <w:rFonts w:cs="Times New Roman"/>
          <w:sz w:val="24"/>
        </w:rPr>
        <w:t xml:space="preserve"> degree</w:t>
      </w:r>
      <w:r w:rsidR="003D3796">
        <w:rPr>
          <w:rFonts w:cs="Times New Roman"/>
          <w:sz w:val="24"/>
        </w:rPr>
        <w:t xml:space="preserve"> in Industrial Engineering and has been associated with the company for 12-13 years. </w:t>
      </w:r>
    </w:p>
    <w:p w14:paraId="4F723287" w14:textId="12C655B7" w:rsidR="00881078" w:rsidRPr="003314E7" w:rsidRDefault="007D37D3" w:rsidP="003314E7">
      <w:pPr>
        <w:spacing w:after="0" w:line="480" w:lineRule="auto"/>
        <w:ind w:firstLine="720"/>
        <w:jc w:val="both"/>
        <w:rPr>
          <w:rFonts w:cs="Times New Roman"/>
          <w:sz w:val="24"/>
        </w:rPr>
      </w:pPr>
      <w:r>
        <w:rPr>
          <w:rFonts w:cs="Times New Roman"/>
          <w:sz w:val="24"/>
        </w:rPr>
        <w:t>R</w:t>
      </w:r>
      <w:r w:rsidR="00546BE2">
        <w:rPr>
          <w:rFonts w:cs="Times New Roman"/>
          <w:sz w:val="24"/>
        </w:rPr>
        <w:t>epresentative</w:t>
      </w:r>
      <w:r w:rsidR="00DE1AD7">
        <w:rPr>
          <w:rFonts w:cs="Times New Roman"/>
          <w:sz w:val="24"/>
        </w:rPr>
        <w:t>s</w:t>
      </w:r>
      <w:r w:rsidR="00546BE2">
        <w:rPr>
          <w:rFonts w:cs="Times New Roman"/>
          <w:sz w:val="24"/>
        </w:rPr>
        <w:t xml:space="preserve"> </w:t>
      </w:r>
      <w:r w:rsidR="00881078" w:rsidRPr="003314E7">
        <w:rPr>
          <w:rFonts w:cs="Times New Roman"/>
          <w:sz w:val="24"/>
        </w:rPr>
        <w:t xml:space="preserve">from each company were asked to select the best and worst criteria </w:t>
      </w:r>
      <w:r>
        <w:rPr>
          <w:rFonts w:cs="Times New Roman"/>
          <w:sz w:val="24"/>
        </w:rPr>
        <w:t xml:space="preserve">from </w:t>
      </w:r>
      <w:r w:rsidR="00881078" w:rsidRPr="003314E7">
        <w:rPr>
          <w:rFonts w:cs="Times New Roman"/>
          <w:sz w:val="24"/>
        </w:rPr>
        <w:t>among all the main criteria</w:t>
      </w:r>
      <w:r w:rsidR="00A5434A">
        <w:rPr>
          <w:rFonts w:cs="Times New Roman"/>
          <w:sz w:val="24"/>
        </w:rPr>
        <w:t>. T</w:t>
      </w:r>
      <w:r>
        <w:rPr>
          <w:rFonts w:cs="Times New Roman"/>
          <w:sz w:val="24"/>
        </w:rPr>
        <w:t xml:space="preserve">his step occurred after initial </w:t>
      </w:r>
      <w:r w:rsidR="00A5434A">
        <w:rPr>
          <w:rFonts w:cs="Times New Roman"/>
          <w:sz w:val="24"/>
        </w:rPr>
        <w:t xml:space="preserve">factors </w:t>
      </w:r>
      <w:r>
        <w:rPr>
          <w:rFonts w:cs="Times New Roman"/>
          <w:sz w:val="24"/>
        </w:rPr>
        <w:t>refinement in previous stages</w:t>
      </w:r>
      <w:r w:rsidR="008971A7">
        <w:rPr>
          <w:rFonts w:cs="Times New Roman"/>
          <w:sz w:val="24"/>
        </w:rPr>
        <w:t xml:space="preserve">. </w:t>
      </w:r>
      <w:r>
        <w:rPr>
          <w:rFonts w:cs="Times New Roman"/>
          <w:sz w:val="24"/>
        </w:rPr>
        <w:t>T</w:t>
      </w:r>
      <w:r w:rsidR="008971A7">
        <w:rPr>
          <w:rFonts w:cs="Times New Roman"/>
          <w:sz w:val="24"/>
        </w:rPr>
        <w:t>hey were asked to provide their preference ratings of the best main criteri</w:t>
      </w:r>
      <w:r w:rsidR="00DE1AD7">
        <w:rPr>
          <w:rFonts w:cs="Times New Roman"/>
          <w:sz w:val="24"/>
        </w:rPr>
        <w:t>on</w:t>
      </w:r>
      <w:r w:rsidR="008971A7">
        <w:rPr>
          <w:rFonts w:cs="Times New Roman"/>
          <w:sz w:val="24"/>
        </w:rPr>
        <w:t xml:space="preserve"> over the other main criteria</w:t>
      </w:r>
      <w:r>
        <w:rPr>
          <w:rFonts w:cs="Times New Roman"/>
          <w:sz w:val="24"/>
        </w:rPr>
        <w:t>;</w:t>
      </w:r>
      <w:r w:rsidR="008971A7">
        <w:rPr>
          <w:rFonts w:cs="Times New Roman"/>
          <w:sz w:val="24"/>
        </w:rPr>
        <w:t xml:space="preserve"> </w:t>
      </w:r>
      <w:r w:rsidR="00881078" w:rsidRPr="003314E7">
        <w:rPr>
          <w:rFonts w:cs="Times New Roman"/>
          <w:sz w:val="24"/>
        </w:rPr>
        <w:t>preference rating</w:t>
      </w:r>
      <w:r w:rsidR="008971A7">
        <w:rPr>
          <w:rFonts w:cs="Times New Roman"/>
          <w:sz w:val="24"/>
        </w:rPr>
        <w:t>s</w:t>
      </w:r>
      <w:r w:rsidR="00881078" w:rsidRPr="003314E7">
        <w:rPr>
          <w:rFonts w:cs="Times New Roman"/>
          <w:sz w:val="24"/>
        </w:rPr>
        <w:t xml:space="preserve"> </w:t>
      </w:r>
      <w:r w:rsidR="008971A7">
        <w:rPr>
          <w:rFonts w:cs="Times New Roman"/>
          <w:sz w:val="24"/>
        </w:rPr>
        <w:t xml:space="preserve">of </w:t>
      </w:r>
      <w:r w:rsidR="00881078" w:rsidRPr="003314E7">
        <w:rPr>
          <w:rFonts w:cs="Times New Roman"/>
          <w:sz w:val="24"/>
        </w:rPr>
        <w:t>all the main criteria</w:t>
      </w:r>
      <w:r w:rsidR="008971A7">
        <w:rPr>
          <w:rFonts w:cs="Times New Roman"/>
          <w:sz w:val="24"/>
        </w:rPr>
        <w:t xml:space="preserve"> over the worst criterion</w:t>
      </w:r>
      <w:r>
        <w:rPr>
          <w:rFonts w:cs="Times New Roman"/>
          <w:sz w:val="24"/>
        </w:rPr>
        <w:t xml:space="preserve"> were also </w:t>
      </w:r>
      <w:r>
        <w:rPr>
          <w:rFonts w:cs="Times New Roman"/>
          <w:sz w:val="24"/>
        </w:rPr>
        <w:lastRenderedPageBreak/>
        <w:t>determined.</w:t>
      </w:r>
      <w:r w:rsidR="00881078" w:rsidRPr="003314E7">
        <w:rPr>
          <w:rFonts w:cs="Times New Roman"/>
          <w:sz w:val="24"/>
        </w:rPr>
        <w:t xml:space="preserve"> The best and worst criteria identified by experts</w:t>
      </w:r>
      <w:r w:rsidR="00546BE2">
        <w:rPr>
          <w:rFonts w:cs="Times New Roman"/>
          <w:sz w:val="24"/>
        </w:rPr>
        <w:t>/representatives</w:t>
      </w:r>
      <w:r w:rsidR="00881078" w:rsidRPr="003314E7">
        <w:rPr>
          <w:rFonts w:cs="Times New Roman"/>
          <w:sz w:val="24"/>
        </w:rPr>
        <w:t xml:space="preserve"> of </w:t>
      </w:r>
      <w:r w:rsidR="008971A7">
        <w:rPr>
          <w:rFonts w:cs="Times New Roman"/>
          <w:sz w:val="24"/>
        </w:rPr>
        <w:t>all</w:t>
      </w:r>
      <w:r w:rsidR="008971A7" w:rsidRPr="003314E7">
        <w:rPr>
          <w:rFonts w:cs="Times New Roman"/>
          <w:sz w:val="24"/>
        </w:rPr>
        <w:t xml:space="preserve"> </w:t>
      </w:r>
      <w:r w:rsidR="00881078" w:rsidRPr="003314E7">
        <w:rPr>
          <w:rFonts w:cs="Times New Roman"/>
          <w:sz w:val="24"/>
        </w:rPr>
        <w:t>case compan</w:t>
      </w:r>
      <w:r w:rsidR="008971A7">
        <w:rPr>
          <w:rFonts w:cs="Times New Roman"/>
          <w:sz w:val="24"/>
        </w:rPr>
        <w:t>ies</w:t>
      </w:r>
      <w:r w:rsidR="00881078" w:rsidRPr="003314E7">
        <w:rPr>
          <w:rFonts w:cs="Times New Roman"/>
          <w:sz w:val="24"/>
        </w:rPr>
        <w:t xml:space="preserve"> are shown in Table </w:t>
      </w:r>
      <w:r w:rsidR="008971A7">
        <w:rPr>
          <w:rFonts w:cs="Times New Roman"/>
          <w:sz w:val="24"/>
        </w:rPr>
        <w:t>2</w:t>
      </w:r>
      <w:r w:rsidR="00881078" w:rsidRPr="003314E7">
        <w:rPr>
          <w:rFonts w:cs="Times New Roman"/>
          <w:sz w:val="24"/>
        </w:rPr>
        <w:t>.</w:t>
      </w:r>
    </w:p>
    <w:p w14:paraId="6B093224" w14:textId="67104985" w:rsidR="00881078" w:rsidRPr="003314E7" w:rsidRDefault="00881078" w:rsidP="003314E7">
      <w:pPr>
        <w:spacing w:after="0" w:line="240" w:lineRule="auto"/>
        <w:jc w:val="center"/>
        <w:rPr>
          <w:rFonts w:cs="Times New Roman"/>
          <w:b/>
          <w:i/>
          <w:sz w:val="20"/>
        </w:rPr>
      </w:pPr>
      <w:r w:rsidRPr="003314E7">
        <w:rPr>
          <w:rFonts w:cs="Times New Roman"/>
          <w:b/>
          <w:i/>
          <w:sz w:val="20"/>
        </w:rPr>
        <w:t xml:space="preserve">Table </w:t>
      </w:r>
      <w:r w:rsidR="008971A7">
        <w:rPr>
          <w:rFonts w:cs="Times New Roman"/>
          <w:b/>
          <w:i/>
          <w:sz w:val="20"/>
        </w:rPr>
        <w:t xml:space="preserve">2. </w:t>
      </w:r>
      <w:r w:rsidRPr="003314E7">
        <w:rPr>
          <w:rFonts w:cs="Times New Roman"/>
          <w:b/>
          <w:i/>
          <w:sz w:val="20"/>
        </w:rPr>
        <w:t xml:space="preserve">Best and Worst criteria identified by </w:t>
      </w:r>
      <w:r w:rsidR="00162A5E">
        <w:rPr>
          <w:rFonts w:cs="Times New Roman"/>
          <w:b/>
          <w:i/>
          <w:sz w:val="20"/>
        </w:rPr>
        <w:t>managers</w:t>
      </w:r>
      <w:r w:rsidRPr="003314E7">
        <w:rPr>
          <w:rFonts w:cs="Times New Roman"/>
          <w:b/>
          <w:i/>
          <w:sz w:val="20"/>
        </w:rPr>
        <w:t xml:space="preserve"> of case companies</w:t>
      </w:r>
    </w:p>
    <w:tbl>
      <w:tblPr>
        <w:tblStyle w:val="TableGrid"/>
        <w:tblW w:w="0" w:type="auto"/>
        <w:jc w:val="center"/>
        <w:tblLook w:val="04A0" w:firstRow="1" w:lastRow="0" w:firstColumn="1" w:lastColumn="0" w:noHBand="0" w:noVBand="1"/>
      </w:tblPr>
      <w:tblGrid>
        <w:gridCol w:w="2691"/>
        <w:gridCol w:w="2893"/>
        <w:gridCol w:w="3037"/>
      </w:tblGrid>
      <w:tr w:rsidR="00881078" w:rsidRPr="003314E7" w14:paraId="519E8E7A" w14:textId="77777777" w:rsidTr="003314E7">
        <w:trPr>
          <w:jc w:val="center"/>
        </w:trPr>
        <w:tc>
          <w:tcPr>
            <w:tcW w:w="0" w:type="auto"/>
          </w:tcPr>
          <w:p w14:paraId="5AD58BC2" w14:textId="77777777" w:rsidR="00881078" w:rsidRPr="003314E7" w:rsidRDefault="00881078" w:rsidP="00881078">
            <w:pPr>
              <w:jc w:val="both"/>
              <w:rPr>
                <w:rFonts w:cs="Times New Roman"/>
                <w:sz w:val="20"/>
              </w:rPr>
            </w:pPr>
            <w:r w:rsidRPr="003314E7">
              <w:rPr>
                <w:rFonts w:cs="Times New Roman"/>
                <w:sz w:val="20"/>
              </w:rPr>
              <w:t>Sustainable innovation criteria</w:t>
            </w:r>
          </w:p>
        </w:tc>
        <w:tc>
          <w:tcPr>
            <w:tcW w:w="0" w:type="auto"/>
          </w:tcPr>
          <w:p w14:paraId="4D5F74E8" w14:textId="0C4F4023" w:rsidR="00881078" w:rsidRPr="003314E7" w:rsidRDefault="00881078" w:rsidP="003D3796">
            <w:pPr>
              <w:jc w:val="both"/>
              <w:rPr>
                <w:rFonts w:cs="Times New Roman"/>
                <w:sz w:val="20"/>
              </w:rPr>
            </w:pPr>
            <w:r w:rsidRPr="003314E7">
              <w:rPr>
                <w:rFonts w:cs="Times New Roman"/>
                <w:sz w:val="20"/>
              </w:rPr>
              <w:t xml:space="preserve">Determined as Best by </w:t>
            </w:r>
            <w:r w:rsidR="003D3796">
              <w:rPr>
                <w:rFonts w:cs="Times New Roman"/>
                <w:sz w:val="20"/>
              </w:rPr>
              <w:t>manager</w:t>
            </w:r>
            <w:r w:rsidRPr="003314E7">
              <w:rPr>
                <w:rFonts w:cs="Times New Roman"/>
                <w:sz w:val="20"/>
              </w:rPr>
              <w:t>s</w:t>
            </w:r>
          </w:p>
        </w:tc>
        <w:tc>
          <w:tcPr>
            <w:tcW w:w="0" w:type="auto"/>
          </w:tcPr>
          <w:p w14:paraId="6214C38B" w14:textId="13CC11BC" w:rsidR="00881078" w:rsidRPr="003314E7" w:rsidRDefault="00881078" w:rsidP="003D3796">
            <w:pPr>
              <w:jc w:val="both"/>
              <w:rPr>
                <w:rFonts w:cs="Times New Roman"/>
                <w:sz w:val="20"/>
              </w:rPr>
            </w:pPr>
            <w:r w:rsidRPr="003314E7">
              <w:rPr>
                <w:rFonts w:cs="Times New Roman"/>
                <w:sz w:val="20"/>
              </w:rPr>
              <w:t xml:space="preserve">Determined as Worst by </w:t>
            </w:r>
            <w:r w:rsidR="003D3796">
              <w:rPr>
                <w:rFonts w:cs="Times New Roman"/>
                <w:sz w:val="20"/>
              </w:rPr>
              <w:t>manager</w:t>
            </w:r>
            <w:r w:rsidRPr="003314E7">
              <w:rPr>
                <w:rFonts w:cs="Times New Roman"/>
                <w:sz w:val="20"/>
              </w:rPr>
              <w:t>s</w:t>
            </w:r>
          </w:p>
        </w:tc>
      </w:tr>
      <w:tr w:rsidR="00881078" w:rsidRPr="003314E7" w14:paraId="18CB66EE" w14:textId="77777777" w:rsidTr="003314E7">
        <w:trPr>
          <w:jc w:val="center"/>
        </w:trPr>
        <w:tc>
          <w:tcPr>
            <w:tcW w:w="0" w:type="auto"/>
          </w:tcPr>
          <w:p w14:paraId="4ACCB623" w14:textId="77777777" w:rsidR="00881078" w:rsidRPr="003314E7" w:rsidRDefault="00881078" w:rsidP="00881078">
            <w:pPr>
              <w:spacing w:line="360" w:lineRule="auto"/>
              <w:jc w:val="both"/>
              <w:rPr>
                <w:rFonts w:cs="Times New Roman"/>
                <w:b/>
                <w:sz w:val="20"/>
                <w:szCs w:val="20"/>
              </w:rPr>
            </w:pPr>
            <w:r w:rsidRPr="003314E7">
              <w:rPr>
                <w:rFonts w:cs="Times New Roman"/>
                <w:b/>
                <w:sz w:val="20"/>
                <w:szCs w:val="20"/>
              </w:rPr>
              <w:t>Economic (EC)</w:t>
            </w:r>
          </w:p>
        </w:tc>
        <w:tc>
          <w:tcPr>
            <w:tcW w:w="0" w:type="auto"/>
          </w:tcPr>
          <w:p w14:paraId="2A74320F" w14:textId="77777777" w:rsidR="00881078" w:rsidRPr="003314E7" w:rsidRDefault="00881078" w:rsidP="00881078">
            <w:pPr>
              <w:spacing w:line="360" w:lineRule="auto"/>
              <w:jc w:val="both"/>
              <w:rPr>
                <w:rFonts w:cs="Times New Roman"/>
                <w:sz w:val="24"/>
              </w:rPr>
            </w:pPr>
            <w:r w:rsidRPr="003314E7">
              <w:rPr>
                <w:rFonts w:cs="Times New Roman"/>
                <w:sz w:val="24"/>
              </w:rPr>
              <w:t>3, 4</w:t>
            </w:r>
          </w:p>
        </w:tc>
        <w:tc>
          <w:tcPr>
            <w:tcW w:w="0" w:type="auto"/>
          </w:tcPr>
          <w:p w14:paraId="46B13F04" w14:textId="77777777" w:rsidR="00881078" w:rsidRPr="003314E7" w:rsidRDefault="00881078" w:rsidP="00881078">
            <w:pPr>
              <w:spacing w:line="360" w:lineRule="auto"/>
              <w:jc w:val="both"/>
              <w:rPr>
                <w:rFonts w:cs="Times New Roman"/>
                <w:sz w:val="24"/>
              </w:rPr>
            </w:pPr>
          </w:p>
        </w:tc>
      </w:tr>
      <w:tr w:rsidR="00881078" w:rsidRPr="003314E7" w14:paraId="6468B2D8" w14:textId="77777777" w:rsidTr="003314E7">
        <w:trPr>
          <w:jc w:val="center"/>
        </w:trPr>
        <w:tc>
          <w:tcPr>
            <w:tcW w:w="0" w:type="auto"/>
          </w:tcPr>
          <w:p w14:paraId="4E387035" w14:textId="77777777" w:rsidR="00881078" w:rsidRPr="003314E7" w:rsidRDefault="00881078" w:rsidP="00881078">
            <w:pPr>
              <w:rPr>
                <w:rFonts w:cs="Times New Roman"/>
                <w:sz w:val="20"/>
                <w:szCs w:val="20"/>
              </w:rPr>
            </w:pPr>
            <w:r w:rsidRPr="003314E7">
              <w:rPr>
                <w:rFonts w:cs="Times New Roman"/>
                <w:sz w:val="20"/>
                <w:szCs w:val="20"/>
              </w:rPr>
              <w:t>EC1</w:t>
            </w:r>
          </w:p>
        </w:tc>
        <w:tc>
          <w:tcPr>
            <w:tcW w:w="0" w:type="auto"/>
          </w:tcPr>
          <w:p w14:paraId="6635807C" w14:textId="77777777" w:rsidR="00881078" w:rsidRPr="003314E7" w:rsidRDefault="00881078" w:rsidP="00881078">
            <w:pPr>
              <w:spacing w:line="360" w:lineRule="auto"/>
              <w:jc w:val="both"/>
              <w:rPr>
                <w:rFonts w:cs="Times New Roman"/>
                <w:sz w:val="24"/>
              </w:rPr>
            </w:pPr>
          </w:p>
        </w:tc>
        <w:tc>
          <w:tcPr>
            <w:tcW w:w="0" w:type="auto"/>
          </w:tcPr>
          <w:p w14:paraId="2D8F1015" w14:textId="77777777" w:rsidR="00881078" w:rsidRPr="003314E7" w:rsidRDefault="00881078" w:rsidP="00881078">
            <w:pPr>
              <w:spacing w:line="360" w:lineRule="auto"/>
              <w:jc w:val="both"/>
              <w:rPr>
                <w:rFonts w:cs="Times New Roman"/>
                <w:sz w:val="24"/>
              </w:rPr>
            </w:pPr>
          </w:p>
        </w:tc>
      </w:tr>
      <w:tr w:rsidR="00881078" w:rsidRPr="003314E7" w14:paraId="4C5D98B6" w14:textId="77777777" w:rsidTr="003314E7">
        <w:trPr>
          <w:jc w:val="center"/>
        </w:trPr>
        <w:tc>
          <w:tcPr>
            <w:tcW w:w="0" w:type="auto"/>
          </w:tcPr>
          <w:p w14:paraId="1FA1F1AC" w14:textId="77777777" w:rsidR="00881078" w:rsidRPr="003314E7" w:rsidRDefault="00881078" w:rsidP="00881078">
            <w:pPr>
              <w:rPr>
                <w:rFonts w:cs="Times New Roman"/>
                <w:sz w:val="20"/>
                <w:szCs w:val="20"/>
              </w:rPr>
            </w:pPr>
            <w:r w:rsidRPr="003314E7">
              <w:rPr>
                <w:rFonts w:cs="Times New Roman"/>
                <w:sz w:val="20"/>
                <w:szCs w:val="20"/>
              </w:rPr>
              <w:t>EC2</w:t>
            </w:r>
          </w:p>
        </w:tc>
        <w:tc>
          <w:tcPr>
            <w:tcW w:w="0" w:type="auto"/>
          </w:tcPr>
          <w:p w14:paraId="22C107DD" w14:textId="77777777" w:rsidR="00881078" w:rsidRPr="003314E7" w:rsidRDefault="00881078" w:rsidP="00881078">
            <w:pPr>
              <w:spacing w:line="360" w:lineRule="auto"/>
              <w:jc w:val="both"/>
              <w:rPr>
                <w:rFonts w:cs="Times New Roman"/>
                <w:sz w:val="24"/>
              </w:rPr>
            </w:pPr>
            <w:r w:rsidRPr="003314E7">
              <w:rPr>
                <w:rFonts w:cs="Times New Roman"/>
                <w:sz w:val="24"/>
              </w:rPr>
              <w:t>1, 2, 3, 5</w:t>
            </w:r>
          </w:p>
        </w:tc>
        <w:tc>
          <w:tcPr>
            <w:tcW w:w="0" w:type="auto"/>
          </w:tcPr>
          <w:p w14:paraId="62575B7C" w14:textId="77777777" w:rsidR="00881078" w:rsidRPr="003314E7" w:rsidRDefault="00881078" w:rsidP="00881078">
            <w:pPr>
              <w:spacing w:line="360" w:lineRule="auto"/>
              <w:jc w:val="both"/>
              <w:rPr>
                <w:rFonts w:cs="Times New Roman"/>
                <w:sz w:val="24"/>
              </w:rPr>
            </w:pPr>
          </w:p>
        </w:tc>
      </w:tr>
      <w:tr w:rsidR="00881078" w:rsidRPr="003314E7" w14:paraId="511B981F" w14:textId="77777777" w:rsidTr="003314E7">
        <w:trPr>
          <w:jc w:val="center"/>
        </w:trPr>
        <w:tc>
          <w:tcPr>
            <w:tcW w:w="0" w:type="auto"/>
          </w:tcPr>
          <w:p w14:paraId="3DB850D7" w14:textId="77777777" w:rsidR="00881078" w:rsidRPr="003314E7" w:rsidRDefault="00881078" w:rsidP="00881078">
            <w:pPr>
              <w:rPr>
                <w:rFonts w:cs="Times New Roman"/>
                <w:sz w:val="20"/>
                <w:szCs w:val="20"/>
              </w:rPr>
            </w:pPr>
            <w:r w:rsidRPr="003314E7">
              <w:rPr>
                <w:rFonts w:cs="Times New Roman"/>
                <w:sz w:val="20"/>
                <w:szCs w:val="20"/>
              </w:rPr>
              <w:t>EC3</w:t>
            </w:r>
          </w:p>
        </w:tc>
        <w:tc>
          <w:tcPr>
            <w:tcW w:w="0" w:type="auto"/>
          </w:tcPr>
          <w:p w14:paraId="63020FF6" w14:textId="77777777" w:rsidR="00881078" w:rsidRPr="003314E7" w:rsidRDefault="00881078" w:rsidP="00881078">
            <w:pPr>
              <w:spacing w:line="360" w:lineRule="auto"/>
              <w:jc w:val="both"/>
              <w:rPr>
                <w:rFonts w:cs="Times New Roman"/>
                <w:sz w:val="24"/>
              </w:rPr>
            </w:pPr>
          </w:p>
        </w:tc>
        <w:tc>
          <w:tcPr>
            <w:tcW w:w="0" w:type="auto"/>
          </w:tcPr>
          <w:p w14:paraId="612B319F" w14:textId="77777777" w:rsidR="00881078" w:rsidRPr="003314E7" w:rsidRDefault="00881078" w:rsidP="00881078">
            <w:pPr>
              <w:spacing w:line="360" w:lineRule="auto"/>
              <w:jc w:val="both"/>
              <w:rPr>
                <w:rFonts w:cs="Times New Roman"/>
                <w:sz w:val="24"/>
              </w:rPr>
            </w:pPr>
          </w:p>
        </w:tc>
      </w:tr>
      <w:tr w:rsidR="00881078" w:rsidRPr="003314E7" w14:paraId="29E2D3D0" w14:textId="77777777" w:rsidTr="003314E7">
        <w:trPr>
          <w:jc w:val="center"/>
        </w:trPr>
        <w:tc>
          <w:tcPr>
            <w:tcW w:w="0" w:type="auto"/>
          </w:tcPr>
          <w:p w14:paraId="2AA7C4AA" w14:textId="77777777" w:rsidR="00881078" w:rsidRPr="003314E7" w:rsidRDefault="00881078" w:rsidP="00881078">
            <w:pPr>
              <w:rPr>
                <w:rFonts w:cs="Times New Roman"/>
                <w:sz w:val="20"/>
                <w:szCs w:val="20"/>
              </w:rPr>
            </w:pPr>
            <w:r w:rsidRPr="003314E7">
              <w:rPr>
                <w:rFonts w:cs="Times New Roman"/>
                <w:sz w:val="20"/>
                <w:szCs w:val="20"/>
              </w:rPr>
              <w:t>EC4</w:t>
            </w:r>
          </w:p>
        </w:tc>
        <w:tc>
          <w:tcPr>
            <w:tcW w:w="0" w:type="auto"/>
          </w:tcPr>
          <w:p w14:paraId="01307AB7" w14:textId="77777777" w:rsidR="00881078" w:rsidRPr="003314E7" w:rsidRDefault="00881078" w:rsidP="00881078">
            <w:pPr>
              <w:spacing w:line="360" w:lineRule="auto"/>
              <w:jc w:val="both"/>
              <w:rPr>
                <w:rFonts w:cs="Times New Roman"/>
                <w:sz w:val="24"/>
              </w:rPr>
            </w:pPr>
          </w:p>
        </w:tc>
        <w:tc>
          <w:tcPr>
            <w:tcW w:w="0" w:type="auto"/>
          </w:tcPr>
          <w:p w14:paraId="3BE06080" w14:textId="77777777" w:rsidR="00881078" w:rsidRPr="003314E7" w:rsidRDefault="00881078" w:rsidP="00881078">
            <w:pPr>
              <w:spacing w:line="360" w:lineRule="auto"/>
              <w:jc w:val="both"/>
              <w:rPr>
                <w:rFonts w:cs="Times New Roman"/>
                <w:sz w:val="24"/>
              </w:rPr>
            </w:pPr>
            <w:r w:rsidRPr="003314E7">
              <w:rPr>
                <w:rFonts w:cs="Times New Roman"/>
                <w:sz w:val="24"/>
              </w:rPr>
              <w:t>1, 2, 3, 4, 5</w:t>
            </w:r>
          </w:p>
        </w:tc>
      </w:tr>
      <w:tr w:rsidR="00881078" w:rsidRPr="003314E7" w14:paraId="5CE46AA4" w14:textId="77777777" w:rsidTr="003314E7">
        <w:trPr>
          <w:jc w:val="center"/>
        </w:trPr>
        <w:tc>
          <w:tcPr>
            <w:tcW w:w="0" w:type="auto"/>
          </w:tcPr>
          <w:p w14:paraId="7DE4922C" w14:textId="77777777" w:rsidR="00881078" w:rsidRPr="003314E7" w:rsidRDefault="00881078" w:rsidP="00881078">
            <w:pPr>
              <w:rPr>
                <w:rFonts w:cs="Times New Roman"/>
                <w:sz w:val="20"/>
                <w:szCs w:val="20"/>
              </w:rPr>
            </w:pPr>
            <w:r w:rsidRPr="003314E7">
              <w:rPr>
                <w:rFonts w:cs="Times New Roman"/>
                <w:sz w:val="20"/>
                <w:szCs w:val="20"/>
              </w:rPr>
              <w:t>EC5</w:t>
            </w:r>
          </w:p>
        </w:tc>
        <w:tc>
          <w:tcPr>
            <w:tcW w:w="0" w:type="auto"/>
          </w:tcPr>
          <w:p w14:paraId="44C8AA5B" w14:textId="77777777" w:rsidR="00881078" w:rsidRPr="003314E7" w:rsidRDefault="00881078" w:rsidP="00881078">
            <w:pPr>
              <w:spacing w:line="360" w:lineRule="auto"/>
              <w:jc w:val="both"/>
              <w:rPr>
                <w:rFonts w:cs="Times New Roman"/>
                <w:sz w:val="24"/>
              </w:rPr>
            </w:pPr>
            <w:r w:rsidRPr="003314E7">
              <w:rPr>
                <w:rFonts w:cs="Times New Roman"/>
                <w:sz w:val="24"/>
              </w:rPr>
              <w:t>4</w:t>
            </w:r>
          </w:p>
        </w:tc>
        <w:tc>
          <w:tcPr>
            <w:tcW w:w="0" w:type="auto"/>
          </w:tcPr>
          <w:p w14:paraId="613C2F03" w14:textId="77777777" w:rsidR="00881078" w:rsidRPr="003314E7" w:rsidRDefault="00881078" w:rsidP="00881078">
            <w:pPr>
              <w:spacing w:line="360" w:lineRule="auto"/>
              <w:jc w:val="both"/>
              <w:rPr>
                <w:rFonts w:cs="Times New Roman"/>
                <w:sz w:val="24"/>
              </w:rPr>
            </w:pPr>
          </w:p>
        </w:tc>
      </w:tr>
      <w:tr w:rsidR="00881078" w:rsidRPr="003314E7" w14:paraId="51F7AFC5" w14:textId="77777777" w:rsidTr="003314E7">
        <w:trPr>
          <w:jc w:val="center"/>
        </w:trPr>
        <w:tc>
          <w:tcPr>
            <w:tcW w:w="0" w:type="auto"/>
          </w:tcPr>
          <w:p w14:paraId="41DC0CA4" w14:textId="77777777" w:rsidR="00881078" w:rsidRPr="003314E7" w:rsidRDefault="00881078" w:rsidP="00881078">
            <w:pPr>
              <w:rPr>
                <w:rFonts w:cs="Times New Roman"/>
                <w:sz w:val="20"/>
                <w:szCs w:val="20"/>
              </w:rPr>
            </w:pPr>
            <w:r w:rsidRPr="003314E7">
              <w:rPr>
                <w:rFonts w:cs="Times New Roman"/>
                <w:sz w:val="20"/>
                <w:szCs w:val="20"/>
              </w:rPr>
              <w:t>EC6</w:t>
            </w:r>
          </w:p>
        </w:tc>
        <w:tc>
          <w:tcPr>
            <w:tcW w:w="0" w:type="auto"/>
          </w:tcPr>
          <w:p w14:paraId="31DDBB1B" w14:textId="77777777" w:rsidR="00881078" w:rsidRPr="003314E7" w:rsidRDefault="00881078" w:rsidP="00881078">
            <w:pPr>
              <w:spacing w:line="360" w:lineRule="auto"/>
              <w:jc w:val="both"/>
              <w:rPr>
                <w:rFonts w:cs="Times New Roman"/>
                <w:sz w:val="24"/>
              </w:rPr>
            </w:pPr>
          </w:p>
        </w:tc>
        <w:tc>
          <w:tcPr>
            <w:tcW w:w="0" w:type="auto"/>
          </w:tcPr>
          <w:p w14:paraId="225FD83F" w14:textId="77777777" w:rsidR="00881078" w:rsidRPr="003314E7" w:rsidRDefault="00881078" w:rsidP="00881078">
            <w:pPr>
              <w:spacing w:line="360" w:lineRule="auto"/>
              <w:jc w:val="both"/>
              <w:rPr>
                <w:rFonts w:cs="Times New Roman"/>
                <w:sz w:val="24"/>
              </w:rPr>
            </w:pPr>
          </w:p>
        </w:tc>
      </w:tr>
      <w:tr w:rsidR="00881078" w:rsidRPr="003314E7" w14:paraId="523E4631" w14:textId="77777777" w:rsidTr="003314E7">
        <w:trPr>
          <w:jc w:val="center"/>
        </w:trPr>
        <w:tc>
          <w:tcPr>
            <w:tcW w:w="0" w:type="auto"/>
          </w:tcPr>
          <w:p w14:paraId="261EEBF7" w14:textId="77777777" w:rsidR="00881078" w:rsidRPr="003314E7" w:rsidRDefault="00881078" w:rsidP="00881078">
            <w:pPr>
              <w:rPr>
                <w:rFonts w:cs="Times New Roman"/>
                <w:b/>
                <w:sz w:val="20"/>
                <w:szCs w:val="20"/>
              </w:rPr>
            </w:pPr>
            <w:r w:rsidRPr="003314E7">
              <w:rPr>
                <w:rFonts w:cs="Times New Roman"/>
                <w:b/>
                <w:sz w:val="20"/>
                <w:szCs w:val="20"/>
              </w:rPr>
              <w:t>Environmental (EN)</w:t>
            </w:r>
          </w:p>
        </w:tc>
        <w:tc>
          <w:tcPr>
            <w:tcW w:w="0" w:type="auto"/>
          </w:tcPr>
          <w:p w14:paraId="0B4F1C94" w14:textId="77777777" w:rsidR="00881078" w:rsidRPr="003314E7" w:rsidRDefault="00881078" w:rsidP="00881078">
            <w:pPr>
              <w:spacing w:line="360" w:lineRule="auto"/>
              <w:jc w:val="both"/>
              <w:rPr>
                <w:rFonts w:cs="Times New Roman"/>
                <w:sz w:val="24"/>
              </w:rPr>
            </w:pPr>
            <w:r w:rsidRPr="003314E7">
              <w:rPr>
                <w:rFonts w:cs="Times New Roman"/>
                <w:sz w:val="24"/>
              </w:rPr>
              <w:t>1, 2, 5</w:t>
            </w:r>
          </w:p>
        </w:tc>
        <w:tc>
          <w:tcPr>
            <w:tcW w:w="0" w:type="auto"/>
          </w:tcPr>
          <w:p w14:paraId="750815EE" w14:textId="77777777" w:rsidR="00881078" w:rsidRPr="003314E7" w:rsidRDefault="00881078" w:rsidP="00881078">
            <w:pPr>
              <w:spacing w:line="360" w:lineRule="auto"/>
              <w:jc w:val="both"/>
              <w:rPr>
                <w:rFonts w:cs="Times New Roman"/>
                <w:sz w:val="24"/>
              </w:rPr>
            </w:pPr>
          </w:p>
        </w:tc>
      </w:tr>
      <w:tr w:rsidR="00881078" w:rsidRPr="003314E7" w14:paraId="329CB0F5" w14:textId="77777777" w:rsidTr="003314E7">
        <w:trPr>
          <w:jc w:val="center"/>
        </w:trPr>
        <w:tc>
          <w:tcPr>
            <w:tcW w:w="0" w:type="auto"/>
          </w:tcPr>
          <w:p w14:paraId="3A17B405" w14:textId="77777777" w:rsidR="00881078" w:rsidRPr="003314E7" w:rsidRDefault="00881078" w:rsidP="00881078">
            <w:pPr>
              <w:rPr>
                <w:rFonts w:cs="Times New Roman"/>
                <w:sz w:val="20"/>
                <w:szCs w:val="20"/>
              </w:rPr>
            </w:pPr>
            <w:r w:rsidRPr="003314E7">
              <w:rPr>
                <w:rFonts w:cs="Times New Roman"/>
                <w:sz w:val="20"/>
                <w:szCs w:val="20"/>
              </w:rPr>
              <w:t>EN1</w:t>
            </w:r>
          </w:p>
        </w:tc>
        <w:tc>
          <w:tcPr>
            <w:tcW w:w="0" w:type="auto"/>
          </w:tcPr>
          <w:p w14:paraId="3A620513" w14:textId="77777777" w:rsidR="00881078" w:rsidRPr="003314E7" w:rsidRDefault="00881078" w:rsidP="00881078">
            <w:pPr>
              <w:spacing w:line="360" w:lineRule="auto"/>
              <w:jc w:val="both"/>
              <w:rPr>
                <w:rFonts w:cs="Times New Roman"/>
                <w:sz w:val="24"/>
              </w:rPr>
            </w:pPr>
          </w:p>
        </w:tc>
        <w:tc>
          <w:tcPr>
            <w:tcW w:w="0" w:type="auto"/>
          </w:tcPr>
          <w:p w14:paraId="5D697AE6" w14:textId="77777777" w:rsidR="00881078" w:rsidRPr="003314E7" w:rsidRDefault="00881078" w:rsidP="00881078">
            <w:pPr>
              <w:spacing w:line="360" w:lineRule="auto"/>
              <w:jc w:val="both"/>
              <w:rPr>
                <w:rFonts w:cs="Times New Roman"/>
                <w:sz w:val="24"/>
              </w:rPr>
            </w:pPr>
            <w:r w:rsidRPr="003314E7">
              <w:rPr>
                <w:rFonts w:cs="Times New Roman"/>
                <w:sz w:val="24"/>
              </w:rPr>
              <w:t>1</w:t>
            </w:r>
          </w:p>
        </w:tc>
      </w:tr>
      <w:tr w:rsidR="00881078" w:rsidRPr="003314E7" w14:paraId="3ECB9CF2" w14:textId="77777777" w:rsidTr="003314E7">
        <w:trPr>
          <w:jc w:val="center"/>
        </w:trPr>
        <w:tc>
          <w:tcPr>
            <w:tcW w:w="0" w:type="auto"/>
          </w:tcPr>
          <w:p w14:paraId="403D73F5" w14:textId="77777777" w:rsidR="00881078" w:rsidRPr="003314E7" w:rsidRDefault="00881078" w:rsidP="00881078">
            <w:pPr>
              <w:rPr>
                <w:rFonts w:cs="Times New Roman"/>
                <w:sz w:val="20"/>
                <w:szCs w:val="20"/>
              </w:rPr>
            </w:pPr>
            <w:r w:rsidRPr="003314E7">
              <w:rPr>
                <w:rFonts w:cs="Times New Roman"/>
                <w:sz w:val="20"/>
                <w:szCs w:val="20"/>
              </w:rPr>
              <w:t>EN2</w:t>
            </w:r>
          </w:p>
        </w:tc>
        <w:tc>
          <w:tcPr>
            <w:tcW w:w="0" w:type="auto"/>
          </w:tcPr>
          <w:p w14:paraId="10964663" w14:textId="77777777" w:rsidR="00881078" w:rsidRPr="003314E7" w:rsidRDefault="00881078" w:rsidP="00881078">
            <w:pPr>
              <w:spacing w:line="360" w:lineRule="auto"/>
              <w:jc w:val="both"/>
              <w:rPr>
                <w:rFonts w:cs="Times New Roman"/>
                <w:sz w:val="24"/>
              </w:rPr>
            </w:pPr>
            <w:r w:rsidRPr="003314E7">
              <w:rPr>
                <w:rFonts w:cs="Times New Roman"/>
                <w:sz w:val="24"/>
              </w:rPr>
              <w:t>1, 2, 4, 5</w:t>
            </w:r>
          </w:p>
        </w:tc>
        <w:tc>
          <w:tcPr>
            <w:tcW w:w="0" w:type="auto"/>
          </w:tcPr>
          <w:p w14:paraId="70170945" w14:textId="77777777" w:rsidR="00881078" w:rsidRPr="003314E7" w:rsidRDefault="00881078" w:rsidP="00881078">
            <w:pPr>
              <w:spacing w:line="360" w:lineRule="auto"/>
              <w:jc w:val="both"/>
              <w:rPr>
                <w:rFonts w:cs="Times New Roman"/>
                <w:sz w:val="24"/>
              </w:rPr>
            </w:pPr>
          </w:p>
        </w:tc>
      </w:tr>
      <w:tr w:rsidR="00881078" w:rsidRPr="003314E7" w14:paraId="2F36385A" w14:textId="77777777" w:rsidTr="003314E7">
        <w:trPr>
          <w:jc w:val="center"/>
        </w:trPr>
        <w:tc>
          <w:tcPr>
            <w:tcW w:w="0" w:type="auto"/>
          </w:tcPr>
          <w:p w14:paraId="2450B394" w14:textId="77777777" w:rsidR="00881078" w:rsidRPr="003314E7" w:rsidRDefault="00881078" w:rsidP="00881078">
            <w:pPr>
              <w:rPr>
                <w:rFonts w:cs="Times New Roman"/>
                <w:sz w:val="20"/>
                <w:szCs w:val="20"/>
              </w:rPr>
            </w:pPr>
            <w:r w:rsidRPr="003314E7">
              <w:rPr>
                <w:rFonts w:cs="Times New Roman"/>
                <w:sz w:val="20"/>
                <w:szCs w:val="20"/>
              </w:rPr>
              <w:t>EN3</w:t>
            </w:r>
          </w:p>
        </w:tc>
        <w:tc>
          <w:tcPr>
            <w:tcW w:w="0" w:type="auto"/>
          </w:tcPr>
          <w:p w14:paraId="4705E911" w14:textId="77777777" w:rsidR="00881078" w:rsidRPr="003314E7" w:rsidRDefault="00881078" w:rsidP="00881078">
            <w:pPr>
              <w:spacing w:line="360" w:lineRule="auto"/>
              <w:jc w:val="both"/>
              <w:rPr>
                <w:rFonts w:cs="Times New Roman"/>
                <w:sz w:val="24"/>
              </w:rPr>
            </w:pPr>
          </w:p>
        </w:tc>
        <w:tc>
          <w:tcPr>
            <w:tcW w:w="0" w:type="auto"/>
          </w:tcPr>
          <w:p w14:paraId="48CB02C6" w14:textId="77777777" w:rsidR="00881078" w:rsidRPr="003314E7" w:rsidRDefault="00881078" w:rsidP="00881078">
            <w:pPr>
              <w:spacing w:line="360" w:lineRule="auto"/>
              <w:jc w:val="both"/>
              <w:rPr>
                <w:rFonts w:cs="Times New Roman"/>
                <w:sz w:val="24"/>
              </w:rPr>
            </w:pPr>
            <w:r w:rsidRPr="003314E7">
              <w:rPr>
                <w:rFonts w:cs="Times New Roman"/>
                <w:sz w:val="24"/>
              </w:rPr>
              <w:t>4</w:t>
            </w:r>
          </w:p>
        </w:tc>
      </w:tr>
      <w:tr w:rsidR="00881078" w:rsidRPr="003314E7" w14:paraId="42335800" w14:textId="77777777" w:rsidTr="003314E7">
        <w:trPr>
          <w:jc w:val="center"/>
        </w:trPr>
        <w:tc>
          <w:tcPr>
            <w:tcW w:w="0" w:type="auto"/>
          </w:tcPr>
          <w:p w14:paraId="4E1CA70A" w14:textId="77777777" w:rsidR="00881078" w:rsidRPr="003314E7" w:rsidRDefault="00881078" w:rsidP="00881078">
            <w:pPr>
              <w:rPr>
                <w:rFonts w:cs="Times New Roman"/>
                <w:sz w:val="20"/>
                <w:szCs w:val="20"/>
              </w:rPr>
            </w:pPr>
            <w:r w:rsidRPr="003314E7">
              <w:rPr>
                <w:rFonts w:cs="Times New Roman"/>
                <w:sz w:val="20"/>
                <w:szCs w:val="20"/>
              </w:rPr>
              <w:t>EN4</w:t>
            </w:r>
          </w:p>
        </w:tc>
        <w:tc>
          <w:tcPr>
            <w:tcW w:w="0" w:type="auto"/>
          </w:tcPr>
          <w:p w14:paraId="3C411C60" w14:textId="77777777" w:rsidR="00881078" w:rsidRPr="003314E7" w:rsidRDefault="00881078" w:rsidP="00881078">
            <w:pPr>
              <w:spacing w:line="360" w:lineRule="auto"/>
              <w:jc w:val="both"/>
              <w:rPr>
                <w:rFonts w:cs="Times New Roman"/>
                <w:sz w:val="24"/>
              </w:rPr>
            </w:pPr>
            <w:r w:rsidRPr="003314E7">
              <w:rPr>
                <w:rFonts w:cs="Times New Roman"/>
                <w:sz w:val="24"/>
              </w:rPr>
              <w:t>3</w:t>
            </w:r>
          </w:p>
        </w:tc>
        <w:tc>
          <w:tcPr>
            <w:tcW w:w="0" w:type="auto"/>
          </w:tcPr>
          <w:p w14:paraId="28EA5E60" w14:textId="77777777" w:rsidR="00881078" w:rsidRPr="003314E7" w:rsidRDefault="00881078" w:rsidP="00881078">
            <w:pPr>
              <w:spacing w:line="360" w:lineRule="auto"/>
              <w:jc w:val="both"/>
              <w:rPr>
                <w:rFonts w:cs="Times New Roman"/>
                <w:sz w:val="24"/>
              </w:rPr>
            </w:pPr>
          </w:p>
        </w:tc>
      </w:tr>
      <w:tr w:rsidR="00881078" w:rsidRPr="003314E7" w14:paraId="7F873955" w14:textId="77777777" w:rsidTr="003314E7">
        <w:trPr>
          <w:jc w:val="center"/>
        </w:trPr>
        <w:tc>
          <w:tcPr>
            <w:tcW w:w="0" w:type="auto"/>
          </w:tcPr>
          <w:p w14:paraId="46C3CAA5" w14:textId="77777777" w:rsidR="00881078" w:rsidRPr="003314E7" w:rsidRDefault="00881078" w:rsidP="00881078">
            <w:pPr>
              <w:rPr>
                <w:rFonts w:cs="Times New Roman"/>
                <w:sz w:val="20"/>
                <w:szCs w:val="20"/>
              </w:rPr>
            </w:pPr>
            <w:r w:rsidRPr="003314E7">
              <w:rPr>
                <w:rFonts w:cs="Times New Roman"/>
                <w:sz w:val="20"/>
                <w:szCs w:val="20"/>
              </w:rPr>
              <w:t>EN5</w:t>
            </w:r>
          </w:p>
        </w:tc>
        <w:tc>
          <w:tcPr>
            <w:tcW w:w="0" w:type="auto"/>
          </w:tcPr>
          <w:p w14:paraId="60420331" w14:textId="77777777" w:rsidR="00881078" w:rsidRPr="003314E7" w:rsidRDefault="00881078" w:rsidP="00881078">
            <w:pPr>
              <w:spacing w:line="360" w:lineRule="auto"/>
              <w:jc w:val="both"/>
              <w:rPr>
                <w:rFonts w:cs="Times New Roman"/>
                <w:sz w:val="24"/>
              </w:rPr>
            </w:pPr>
          </w:p>
        </w:tc>
        <w:tc>
          <w:tcPr>
            <w:tcW w:w="0" w:type="auto"/>
          </w:tcPr>
          <w:p w14:paraId="5F81542D" w14:textId="77777777" w:rsidR="00881078" w:rsidRPr="003314E7" w:rsidRDefault="00881078" w:rsidP="00881078">
            <w:pPr>
              <w:spacing w:line="360" w:lineRule="auto"/>
              <w:jc w:val="both"/>
              <w:rPr>
                <w:rFonts w:cs="Times New Roman"/>
                <w:sz w:val="24"/>
              </w:rPr>
            </w:pPr>
          </w:p>
        </w:tc>
      </w:tr>
      <w:tr w:rsidR="00881078" w:rsidRPr="003314E7" w14:paraId="38A76552" w14:textId="77777777" w:rsidTr="003314E7">
        <w:trPr>
          <w:jc w:val="center"/>
        </w:trPr>
        <w:tc>
          <w:tcPr>
            <w:tcW w:w="0" w:type="auto"/>
          </w:tcPr>
          <w:p w14:paraId="01AF5CCE" w14:textId="77777777" w:rsidR="00881078" w:rsidRPr="003314E7" w:rsidRDefault="00881078" w:rsidP="00881078">
            <w:pPr>
              <w:rPr>
                <w:rFonts w:cs="Times New Roman"/>
                <w:sz w:val="20"/>
                <w:szCs w:val="20"/>
              </w:rPr>
            </w:pPr>
            <w:r w:rsidRPr="003314E7">
              <w:rPr>
                <w:rFonts w:cs="Times New Roman"/>
                <w:sz w:val="20"/>
                <w:szCs w:val="20"/>
              </w:rPr>
              <w:t>EN6</w:t>
            </w:r>
          </w:p>
        </w:tc>
        <w:tc>
          <w:tcPr>
            <w:tcW w:w="0" w:type="auto"/>
          </w:tcPr>
          <w:p w14:paraId="3F88061B" w14:textId="77777777" w:rsidR="00881078" w:rsidRPr="003314E7" w:rsidRDefault="00881078" w:rsidP="00881078">
            <w:pPr>
              <w:spacing w:line="360" w:lineRule="auto"/>
              <w:jc w:val="both"/>
              <w:rPr>
                <w:rFonts w:cs="Times New Roman"/>
                <w:sz w:val="24"/>
              </w:rPr>
            </w:pPr>
          </w:p>
        </w:tc>
        <w:tc>
          <w:tcPr>
            <w:tcW w:w="0" w:type="auto"/>
          </w:tcPr>
          <w:p w14:paraId="605F0749" w14:textId="77777777" w:rsidR="00881078" w:rsidRPr="003314E7" w:rsidRDefault="00881078" w:rsidP="00881078">
            <w:pPr>
              <w:spacing w:line="360" w:lineRule="auto"/>
              <w:jc w:val="both"/>
              <w:rPr>
                <w:rFonts w:cs="Times New Roman"/>
                <w:sz w:val="24"/>
              </w:rPr>
            </w:pPr>
          </w:p>
        </w:tc>
      </w:tr>
      <w:tr w:rsidR="00881078" w:rsidRPr="003314E7" w14:paraId="319C3468" w14:textId="77777777" w:rsidTr="003314E7">
        <w:trPr>
          <w:jc w:val="center"/>
        </w:trPr>
        <w:tc>
          <w:tcPr>
            <w:tcW w:w="0" w:type="auto"/>
          </w:tcPr>
          <w:p w14:paraId="08E6C08D" w14:textId="77777777" w:rsidR="00881078" w:rsidRPr="003314E7" w:rsidRDefault="00881078" w:rsidP="00881078">
            <w:pPr>
              <w:rPr>
                <w:rFonts w:cs="Times New Roman"/>
                <w:sz w:val="20"/>
                <w:szCs w:val="20"/>
              </w:rPr>
            </w:pPr>
            <w:r w:rsidRPr="003314E7">
              <w:rPr>
                <w:rFonts w:cs="Times New Roman"/>
                <w:sz w:val="20"/>
                <w:szCs w:val="20"/>
              </w:rPr>
              <w:t>EN7</w:t>
            </w:r>
          </w:p>
        </w:tc>
        <w:tc>
          <w:tcPr>
            <w:tcW w:w="0" w:type="auto"/>
          </w:tcPr>
          <w:p w14:paraId="177598D2" w14:textId="77777777" w:rsidR="00881078" w:rsidRPr="003314E7" w:rsidRDefault="00881078" w:rsidP="00881078">
            <w:pPr>
              <w:spacing w:line="360" w:lineRule="auto"/>
              <w:jc w:val="both"/>
              <w:rPr>
                <w:rFonts w:cs="Times New Roman"/>
                <w:sz w:val="24"/>
              </w:rPr>
            </w:pPr>
          </w:p>
        </w:tc>
        <w:tc>
          <w:tcPr>
            <w:tcW w:w="0" w:type="auto"/>
          </w:tcPr>
          <w:p w14:paraId="15748197" w14:textId="77777777" w:rsidR="00881078" w:rsidRPr="003314E7" w:rsidRDefault="00881078" w:rsidP="00881078">
            <w:pPr>
              <w:spacing w:line="360" w:lineRule="auto"/>
              <w:jc w:val="both"/>
              <w:rPr>
                <w:rFonts w:cs="Times New Roman"/>
                <w:sz w:val="24"/>
              </w:rPr>
            </w:pPr>
            <w:r w:rsidRPr="003314E7">
              <w:rPr>
                <w:rFonts w:cs="Times New Roman"/>
                <w:sz w:val="24"/>
              </w:rPr>
              <w:t>2, 3, 7</w:t>
            </w:r>
          </w:p>
        </w:tc>
      </w:tr>
      <w:tr w:rsidR="00881078" w:rsidRPr="003314E7" w14:paraId="55944638" w14:textId="77777777" w:rsidTr="003314E7">
        <w:trPr>
          <w:jc w:val="center"/>
        </w:trPr>
        <w:tc>
          <w:tcPr>
            <w:tcW w:w="0" w:type="auto"/>
          </w:tcPr>
          <w:p w14:paraId="5093363F" w14:textId="77777777" w:rsidR="00881078" w:rsidRPr="003314E7" w:rsidRDefault="00881078" w:rsidP="00881078">
            <w:pPr>
              <w:spacing w:line="360" w:lineRule="auto"/>
              <w:jc w:val="both"/>
              <w:rPr>
                <w:rFonts w:cs="Times New Roman"/>
                <w:b/>
                <w:sz w:val="20"/>
                <w:szCs w:val="20"/>
              </w:rPr>
            </w:pPr>
            <w:r w:rsidRPr="003314E7">
              <w:rPr>
                <w:rFonts w:cs="Times New Roman"/>
                <w:b/>
                <w:sz w:val="20"/>
                <w:szCs w:val="20"/>
              </w:rPr>
              <w:t>Social (SC)</w:t>
            </w:r>
          </w:p>
        </w:tc>
        <w:tc>
          <w:tcPr>
            <w:tcW w:w="0" w:type="auto"/>
          </w:tcPr>
          <w:p w14:paraId="3A94FF21" w14:textId="77777777" w:rsidR="00881078" w:rsidRPr="003314E7" w:rsidRDefault="00881078" w:rsidP="00881078">
            <w:pPr>
              <w:spacing w:line="360" w:lineRule="auto"/>
              <w:jc w:val="both"/>
              <w:rPr>
                <w:rFonts w:cs="Times New Roman"/>
                <w:sz w:val="24"/>
              </w:rPr>
            </w:pPr>
          </w:p>
        </w:tc>
        <w:tc>
          <w:tcPr>
            <w:tcW w:w="0" w:type="auto"/>
          </w:tcPr>
          <w:p w14:paraId="010C7294" w14:textId="77777777" w:rsidR="00881078" w:rsidRPr="003314E7" w:rsidRDefault="00881078" w:rsidP="00881078">
            <w:pPr>
              <w:spacing w:line="360" w:lineRule="auto"/>
              <w:jc w:val="both"/>
              <w:rPr>
                <w:rFonts w:cs="Times New Roman"/>
                <w:sz w:val="24"/>
              </w:rPr>
            </w:pPr>
            <w:r w:rsidRPr="003314E7">
              <w:rPr>
                <w:rFonts w:cs="Times New Roman"/>
                <w:sz w:val="24"/>
              </w:rPr>
              <w:t>1, 2, 3, 4, 5</w:t>
            </w:r>
          </w:p>
        </w:tc>
      </w:tr>
      <w:tr w:rsidR="00881078" w:rsidRPr="003314E7" w14:paraId="2B689A04" w14:textId="77777777" w:rsidTr="003314E7">
        <w:trPr>
          <w:jc w:val="center"/>
        </w:trPr>
        <w:tc>
          <w:tcPr>
            <w:tcW w:w="0" w:type="auto"/>
          </w:tcPr>
          <w:p w14:paraId="3456C3DD" w14:textId="77777777" w:rsidR="00881078" w:rsidRPr="003314E7" w:rsidRDefault="00881078" w:rsidP="00881078">
            <w:pPr>
              <w:rPr>
                <w:rFonts w:cs="Times New Roman"/>
                <w:sz w:val="20"/>
                <w:szCs w:val="20"/>
              </w:rPr>
            </w:pPr>
            <w:r w:rsidRPr="003314E7">
              <w:rPr>
                <w:rFonts w:cs="Times New Roman"/>
                <w:sz w:val="20"/>
                <w:szCs w:val="20"/>
              </w:rPr>
              <w:t>SC1</w:t>
            </w:r>
          </w:p>
        </w:tc>
        <w:tc>
          <w:tcPr>
            <w:tcW w:w="0" w:type="auto"/>
          </w:tcPr>
          <w:p w14:paraId="7FA4BB57" w14:textId="77777777" w:rsidR="00881078" w:rsidRPr="003314E7" w:rsidRDefault="00881078" w:rsidP="00881078">
            <w:pPr>
              <w:spacing w:line="360" w:lineRule="auto"/>
              <w:jc w:val="both"/>
              <w:rPr>
                <w:rFonts w:cs="Times New Roman"/>
                <w:sz w:val="24"/>
              </w:rPr>
            </w:pPr>
          </w:p>
        </w:tc>
        <w:tc>
          <w:tcPr>
            <w:tcW w:w="0" w:type="auto"/>
          </w:tcPr>
          <w:p w14:paraId="6DB3F270" w14:textId="77777777" w:rsidR="00881078" w:rsidRPr="003314E7" w:rsidRDefault="00881078" w:rsidP="00881078">
            <w:pPr>
              <w:spacing w:line="360" w:lineRule="auto"/>
              <w:jc w:val="both"/>
              <w:rPr>
                <w:rFonts w:cs="Times New Roman"/>
                <w:sz w:val="24"/>
              </w:rPr>
            </w:pPr>
            <w:r w:rsidRPr="003314E7">
              <w:rPr>
                <w:rFonts w:cs="Times New Roman"/>
                <w:sz w:val="24"/>
              </w:rPr>
              <w:t>5</w:t>
            </w:r>
          </w:p>
        </w:tc>
      </w:tr>
      <w:tr w:rsidR="00881078" w:rsidRPr="003314E7" w14:paraId="49FD1889" w14:textId="77777777" w:rsidTr="003314E7">
        <w:trPr>
          <w:jc w:val="center"/>
        </w:trPr>
        <w:tc>
          <w:tcPr>
            <w:tcW w:w="0" w:type="auto"/>
          </w:tcPr>
          <w:p w14:paraId="66E95182" w14:textId="77777777" w:rsidR="00881078" w:rsidRPr="003314E7" w:rsidRDefault="00881078" w:rsidP="00881078">
            <w:pPr>
              <w:rPr>
                <w:rFonts w:cs="Times New Roman"/>
                <w:sz w:val="20"/>
                <w:szCs w:val="20"/>
              </w:rPr>
            </w:pPr>
            <w:r w:rsidRPr="003314E7">
              <w:rPr>
                <w:rFonts w:cs="Times New Roman"/>
                <w:sz w:val="20"/>
                <w:szCs w:val="20"/>
              </w:rPr>
              <w:t>SC2</w:t>
            </w:r>
          </w:p>
        </w:tc>
        <w:tc>
          <w:tcPr>
            <w:tcW w:w="0" w:type="auto"/>
          </w:tcPr>
          <w:p w14:paraId="1FE8E210" w14:textId="77777777" w:rsidR="00881078" w:rsidRPr="003314E7" w:rsidRDefault="00881078" w:rsidP="00881078">
            <w:pPr>
              <w:spacing w:line="360" w:lineRule="auto"/>
              <w:jc w:val="both"/>
              <w:rPr>
                <w:rFonts w:cs="Times New Roman"/>
                <w:sz w:val="24"/>
              </w:rPr>
            </w:pPr>
            <w:r w:rsidRPr="003314E7">
              <w:rPr>
                <w:rFonts w:cs="Times New Roman"/>
                <w:sz w:val="24"/>
              </w:rPr>
              <w:t>1, 2, 3, 4, 5</w:t>
            </w:r>
          </w:p>
        </w:tc>
        <w:tc>
          <w:tcPr>
            <w:tcW w:w="0" w:type="auto"/>
          </w:tcPr>
          <w:p w14:paraId="443540A0" w14:textId="77777777" w:rsidR="00881078" w:rsidRPr="003314E7" w:rsidRDefault="00881078" w:rsidP="00881078">
            <w:pPr>
              <w:spacing w:line="360" w:lineRule="auto"/>
              <w:jc w:val="both"/>
              <w:rPr>
                <w:rFonts w:cs="Times New Roman"/>
                <w:sz w:val="24"/>
              </w:rPr>
            </w:pPr>
          </w:p>
        </w:tc>
      </w:tr>
      <w:tr w:rsidR="00881078" w:rsidRPr="003314E7" w14:paraId="11AD4DDD" w14:textId="77777777" w:rsidTr="003314E7">
        <w:trPr>
          <w:jc w:val="center"/>
        </w:trPr>
        <w:tc>
          <w:tcPr>
            <w:tcW w:w="0" w:type="auto"/>
          </w:tcPr>
          <w:p w14:paraId="0DA31484" w14:textId="77777777" w:rsidR="00881078" w:rsidRPr="003314E7" w:rsidRDefault="00881078" w:rsidP="00881078">
            <w:pPr>
              <w:rPr>
                <w:rFonts w:cs="Times New Roman"/>
                <w:sz w:val="20"/>
                <w:szCs w:val="20"/>
              </w:rPr>
            </w:pPr>
            <w:r w:rsidRPr="003314E7">
              <w:rPr>
                <w:rFonts w:cs="Times New Roman"/>
                <w:sz w:val="20"/>
                <w:szCs w:val="20"/>
              </w:rPr>
              <w:t>SC3</w:t>
            </w:r>
          </w:p>
        </w:tc>
        <w:tc>
          <w:tcPr>
            <w:tcW w:w="0" w:type="auto"/>
          </w:tcPr>
          <w:p w14:paraId="4456D023" w14:textId="77777777" w:rsidR="00881078" w:rsidRPr="003314E7" w:rsidRDefault="00881078" w:rsidP="00881078">
            <w:pPr>
              <w:spacing w:line="360" w:lineRule="auto"/>
              <w:jc w:val="both"/>
              <w:rPr>
                <w:rFonts w:cs="Times New Roman"/>
                <w:sz w:val="24"/>
              </w:rPr>
            </w:pPr>
          </w:p>
        </w:tc>
        <w:tc>
          <w:tcPr>
            <w:tcW w:w="0" w:type="auto"/>
          </w:tcPr>
          <w:p w14:paraId="517BB3CB" w14:textId="77777777" w:rsidR="00881078" w:rsidRPr="003314E7" w:rsidRDefault="00881078" w:rsidP="00881078">
            <w:pPr>
              <w:spacing w:line="360" w:lineRule="auto"/>
              <w:jc w:val="both"/>
              <w:rPr>
                <w:rFonts w:cs="Times New Roman"/>
                <w:sz w:val="24"/>
              </w:rPr>
            </w:pPr>
          </w:p>
        </w:tc>
      </w:tr>
      <w:tr w:rsidR="00881078" w:rsidRPr="003314E7" w14:paraId="270E7C6F" w14:textId="77777777" w:rsidTr="003314E7">
        <w:trPr>
          <w:jc w:val="center"/>
        </w:trPr>
        <w:tc>
          <w:tcPr>
            <w:tcW w:w="0" w:type="auto"/>
          </w:tcPr>
          <w:p w14:paraId="4090C5F7" w14:textId="77777777" w:rsidR="00881078" w:rsidRPr="003314E7" w:rsidRDefault="00881078" w:rsidP="00881078">
            <w:pPr>
              <w:rPr>
                <w:rFonts w:cs="Times New Roman"/>
                <w:sz w:val="20"/>
                <w:szCs w:val="20"/>
              </w:rPr>
            </w:pPr>
            <w:r w:rsidRPr="003314E7">
              <w:rPr>
                <w:rFonts w:cs="Times New Roman"/>
                <w:sz w:val="20"/>
                <w:szCs w:val="20"/>
              </w:rPr>
              <w:t>SC4</w:t>
            </w:r>
          </w:p>
        </w:tc>
        <w:tc>
          <w:tcPr>
            <w:tcW w:w="0" w:type="auto"/>
          </w:tcPr>
          <w:p w14:paraId="0D0774CB" w14:textId="77777777" w:rsidR="00881078" w:rsidRPr="003314E7" w:rsidRDefault="00881078" w:rsidP="00881078">
            <w:pPr>
              <w:spacing w:line="360" w:lineRule="auto"/>
              <w:jc w:val="both"/>
              <w:rPr>
                <w:rFonts w:cs="Times New Roman"/>
                <w:sz w:val="24"/>
              </w:rPr>
            </w:pPr>
          </w:p>
        </w:tc>
        <w:tc>
          <w:tcPr>
            <w:tcW w:w="0" w:type="auto"/>
          </w:tcPr>
          <w:p w14:paraId="72183DF9" w14:textId="77777777" w:rsidR="00881078" w:rsidRPr="003314E7" w:rsidRDefault="00881078" w:rsidP="00881078">
            <w:pPr>
              <w:spacing w:line="360" w:lineRule="auto"/>
              <w:jc w:val="both"/>
              <w:rPr>
                <w:rFonts w:cs="Times New Roman"/>
                <w:sz w:val="24"/>
              </w:rPr>
            </w:pPr>
          </w:p>
        </w:tc>
      </w:tr>
      <w:tr w:rsidR="00881078" w:rsidRPr="003314E7" w14:paraId="2CFD8111" w14:textId="77777777" w:rsidTr="003314E7">
        <w:trPr>
          <w:jc w:val="center"/>
        </w:trPr>
        <w:tc>
          <w:tcPr>
            <w:tcW w:w="0" w:type="auto"/>
          </w:tcPr>
          <w:p w14:paraId="71C87547" w14:textId="77777777" w:rsidR="00881078" w:rsidRPr="003314E7" w:rsidRDefault="00881078" w:rsidP="00881078">
            <w:pPr>
              <w:rPr>
                <w:rFonts w:cs="Times New Roman"/>
                <w:sz w:val="20"/>
                <w:szCs w:val="20"/>
              </w:rPr>
            </w:pPr>
            <w:r w:rsidRPr="003314E7">
              <w:rPr>
                <w:rFonts w:cs="Times New Roman"/>
                <w:sz w:val="20"/>
                <w:szCs w:val="20"/>
              </w:rPr>
              <w:t>SC5</w:t>
            </w:r>
          </w:p>
        </w:tc>
        <w:tc>
          <w:tcPr>
            <w:tcW w:w="0" w:type="auto"/>
          </w:tcPr>
          <w:p w14:paraId="32482585" w14:textId="77777777" w:rsidR="00881078" w:rsidRPr="003314E7" w:rsidRDefault="00881078" w:rsidP="00881078">
            <w:pPr>
              <w:spacing w:line="360" w:lineRule="auto"/>
              <w:jc w:val="both"/>
              <w:rPr>
                <w:rFonts w:cs="Times New Roman"/>
                <w:sz w:val="24"/>
              </w:rPr>
            </w:pPr>
          </w:p>
        </w:tc>
        <w:tc>
          <w:tcPr>
            <w:tcW w:w="0" w:type="auto"/>
          </w:tcPr>
          <w:p w14:paraId="14D43B8E" w14:textId="77777777" w:rsidR="00881078" w:rsidRPr="003314E7" w:rsidRDefault="00881078" w:rsidP="00881078">
            <w:pPr>
              <w:spacing w:line="360" w:lineRule="auto"/>
              <w:jc w:val="both"/>
              <w:rPr>
                <w:rFonts w:cs="Times New Roman"/>
                <w:sz w:val="24"/>
              </w:rPr>
            </w:pPr>
            <w:r w:rsidRPr="003314E7">
              <w:rPr>
                <w:rFonts w:cs="Times New Roman"/>
                <w:sz w:val="24"/>
              </w:rPr>
              <w:t>3</w:t>
            </w:r>
          </w:p>
        </w:tc>
      </w:tr>
      <w:tr w:rsidR="00881078" w:rsidRPr="003314E7" w14:paraId="0DC69C1F" w14:textId="77777777" w:rsidTr="003314E7">
        <w:trPr>
          <w:jc w:val="center"/>
        </w:trPr>
        <w:tc>
          <w:tcPr>
            <w:tcW w:w="0" w:type="auto"/>
          </w:tcPr>
          <w:p w14:paraId="144D31C9" w14:textId="77777777" w:rsidR="00881078" w:rsidRPr="003314E7" w:rsidRDefault="00881078" w:rsidP="00881078">
            <w:pPr>
              <w:rPr>
                <w:rFonts w:cs="Times New Roman"/>
                <w:sz w:val="20"/>
                <w:szCs w:val="20"/>
              </w:rPr>
            </w:pPr>
            <w:r w:rsidRPr="003314E7">
              <w:rPr>
                <w:rFonts w:cs="Times New Roman"/>
                <w:sz w:val="20"/>
                <w:szCs w:val="20"/>
              </w:rPr>
              <w:t>SC6</w:t>
            </w:r>
          </w:p>
        </w:tc>
        <w:tc>
          <w:tcPr>
            <w:tcW w:w="0" w:type="auto"/>
          </w:tcPr>
          <w:p w14:paraId="707B9FDE" w14:textId="77777777" w:rsidR="00881078" w:rsidRPr="003314E7" w:rsidRDefault="00881078" w:rsidP="00881078">
            <w:pPr>
              <w:spacing w:line="360" w:lineRule="auto"/>
              <w:jc w:val="both"/>
              <w:rPr>
                <w:rFonts w:cs="Times New Roman"/>
                <w:sz w:val="24"/>
              </w:rPr>
            </w:pPr>
          </w:p>
        </w:tc>
        <w:tc>
          <w:tcPr>
            <w:tcW w:w="0" w:type="auto"/>
          </w:tcPr>
          <w:p w14:paraId="51B0FC29" w14:textId="77777777" w:rsidR="00881078" w:rsidRPr="003314E7" w:rsidRDefault="00881078" w:rsidP="00881078">
            <w:pPr>
              <w:spacing w:line="360" w:lineRule="auto"/>
              <w:jc w:val="both"/>
              <w:rPr>
                <w:rFonts w:cs="Times New Roman"/>
                <w:sz w:val="24"/>
              </w:rPr>
            </w:pPr>
            <w:r w:rsidRPr="003314E7">
              <w:rPr>
                <w:rFonts w:cs="Times New Roman"/>
                <w:sz w:val="24"/>
              </w:rPr>
              <w:t>1, 2, 6</w:t>
            </w:r>
          </w:p>
        </w:tc>
      </w:tr>
      <w:tr w:rsidR="00881078" w:rsidRPr="003314E7" w14:paraId="188063CB" w14:textId="77777777" w:rsidTr="003314E7">
        <w:trPr>
          <w:jc w:val="center"/>
        </w:trPr>
        <w:tc>
          <w:tcPr>
            <w:tcW w:w="0" w:type="auto"/>
          </w:tcPr>
          <w:p w14:paraId="176001F8" w14:textId="77777777" w:rsidR="00881078" w:rsidRPr="003314E7" w:rsidRDefault="00881078" w:rsidP="00881078">
            <w:pPr>
              <w:rPr>
                <w:rFonts w:cs="Times New Roman"/>
                <w:sz w:val="20"/>
                <w:szCs w:val="20"/>
              </w:rPr>
            </w:pPr>
            <w:r w:rsidRPr="003314E7">
              <w:rPr>
                <w:rFonts w:cs="Times New Roman"/>
                <w:sz w:val="20"/>
                <w:szCs w:val="20"/>
              </w:rPr>
              <w:t>SC7</w:t>
            </w:r>
          </w:p>
        </w:tc>
        <w:tc>
          <w:tcPr>
            <w:tcW w:w="0" w:type="auto"/>
          </w:tcPr>
          <w:p w14:paraId="59383D1E" w14:textId="77777777" w:rsidR="00881078" w:rsidRPr="003314E7" w:rsidRDefault="00881078" w:rsidP="00881078">
            <w:pPr>
              <w:spacing w:line="360" w:lineRule="auto"/>
              <w:jc w:val="both"/>
              <w:rPr>
                <w:rFonts w:cs="Times New Roman"/>
                <w:sz w:val="24"/>
              </w:rPr>
            </w:pPr>
          </w:p>
        </w:tc>
        <w:tc>
          <w:tcPr>
            <w:tcW w:w="0" w:type="auto"/>
          </w:tcPr>
          <w:p w14:paraId="5D8D8050" w14:textId="77777777" w:rsidR="00881078" w:rsidRPr="003314E7" w:rsidRDefault="00881078" w:rsidP="00881078">
            <w:pPr>
              <w:spacing w:line="360" w:lineRule="auto"/>
              <w:jc w:val="both"/>
              <w:rPr>
                <w:rFonts w:cs="Times New Roman"/>
                <w:sz w:val="24"/>
              </w:rPr>
            </w:pPr>
          </w:p>
        </w:tc>
      </w:tr>
    </w:tbl>
    <w:p w14:paraId="10811759" w14:textId="77777777" w:rsidR="00881078" w:rsidRDefault="00881078" w:rsidP="00881078">
      <w:pPr>
        <w:spacing w:line="360" w:lineRule="auto"/>
        <w:jc w:val="both"/>
        <w:rPr>
          <w:rFonts w:ascii="Times New Roman" w:hAnsi="Times New Roman" w:cs="Times New Roman"/>
          <w:sz w:val="24"/>
        </w:rPr>
      </w:pPr>
    </w:p>
    <w:p w14:paraId="27B55260" w14:textId="6622606B" w:rsidR="006F3E8A" w:rsidRPr="003314E7" w:rsidRDefault="00881078" w:rsidP="006F3E8A">
      <w:pPr>
        <w:spacing w:line="360" w:lineRule="auto"/>
        <w:jc w:val="both"/>
        <w:rPr>
          <w:rFonts w:cs="Times New Roman"/>
          <w:sz w:val="24"/>
        </w:rPr>
      </w:pPr>
      <w:r>
        <w:rPr>
          <w:rFonts w:ascii="Times New Roman" w:hAnsi="Times New Roman" w:cs="Times New Roman"/>
          <w:sz w:val="24"/>
        </w:rPr>
        <w:lastRenderedPageBreak/>
        <w:t xml:space="preserve"> </w:t>
      </w:r>
      <w:r w:rsidRPr="003314E7">
        <w:rPr>
          <w:rFonts w:cs="Times New Roman"/>
          <w:sz w:val="24"/>
        </w:rPr>
        <w:t xml:space="preserve">The ratings for </w:t>
      </w:r>
      <w:r w:rsidR="008971A7">
        <w:rPr>
          <w:rFonts w:cs="Times New Roman"/>
          <w:sz w:val="24"/>
        </w:rPr>
        <w:t xml:space="preserve">the best </w:t>
      </w:r>
      <w:r w:rsidRPr="003314E7">
        <w:rPr>
          <w:rFonts w:cs="Times New Roman"/>
          <w:sz w:val="24"/>
        </w:rPr>
        <w:t>main criteri</w:t>
      </w:r>
      <w:r w:rsidR="00273D74">
        <w:rPr>
          <w:rFonts w:cs="Times New Roman"/>
          <w:sz w:val="24"/>
        </w:rPr>
        <w:t>on</w:t>
      </w:r>
      <w:r w:rsidR="008971A7">
        <w:rPr>
          <w:rFonts w:cs="Times New Roman"/>
          <w:sz w:val="24"/>
        </w:rPr>
        <w:t xml:space="preserve"> over</w:t>
      </w:r>
      <w:r w:rsidR="00273D74">
        <w:rPr>
          <w:rFonts w:cs="Times New Roman"/>
          <w:sz w:val="24"/>
        </w:rPr>
        <w:t xml:space="preserve"> the other main criteria and the other main criteria over the worst criterion</w:t>
      </w:r>
      <w:r w:rsidRPr="003314E7">
        <w:rPr>
          <w:rFonts w:cs="Times New Roman"/>
          <w:sz w:val="24"/>
        </w:rPr>
        <w:t xml:space="preserve"> </w:t>
      </w:r>
      <w:r w:rsidR="00FA011F">
        <w:rPr>
          <w:rFonts w:cs="Times New Roman"/>
          <w:sz w:val="24"/>
        </w:rPr>
        <w:t xml:space="preserve">for the </w:t>
      </w:r>
      <w:r w:rsidRPr="003314E7">
        <w:rPr>
          <w:rFonts w:cs="Times New Roman"/>
          <w:sz w:val="24"/>
        </w:rPr>
        <w:t>case company 1</w:t>
      </w:r>
      <w:r w:rsidR="00FA011F">
        <w:rPr>
          <w:rFonts w:cs="Times New Roman"/>
          <w:sz w:val="24"/>
        </w:rPr>
        <w:t xml:space="preserve"> respondent</w:t>
      </w:r>
      <w:r w:rsidRPr="003314E7">
        <w:rPr>
          <w:rFonts w:cs="Times New Roman"/>
          <w:sz w:val="24"/>
        </w:rPr>
        <w:t xml:space="preserve"> </w:t>
      </w:r>
      <w:r w:rsidR="00230B1A">
        <w:rPr>
          <w:rFonts w:cs="Times New Roman"/>
          <w:sz w:val="24"/>
        </w:rPr>
        <w:t>are</w:t>
      </w:r>
      <w:r w:rsidR="00230B1A" w:rsidRPr="003314E7">
        <w:rPr>
          <w:rFonts w:cs="Times New Roman"/>
          <w:sz w:val="24"/>
        </w:rPr>
        <w:t xml:space="preserve"> </w:t>
      </w:r>
      <w:r w:rsidRPr="003314E7">
        <w:rPr>
          <w:rFonts w:cs="Times New Roman"/>
          <w:sz w:val="24"/>
        </w:rPr>
        <w:t xml:space="preserve">shown in Table </w:t>
      </w:r>
      <w:r w:rsidR="008971A7">
        <w:rPr>
          <w:rFonts w:cs="Times New Roman"/>
          <w:sz w:val="24"/>
        </w:rPr>
        <w:t>3</w:t>
      </w:r>
      <w:r w:rsidRPr="003314E7">
        <w:rPr>
          <w:rFonts w:cs="Times New Roman"/>
          <w:sz w:val="24"/>
        </w:rPr>
        <w:t>.</w:t>
      </w:r>
      <w:r w:rsidR="006F3E8A">
        <w:rPr>
          <w:rFonts w:cs="Times New Roman"/>
          <w:sz w:val="24"/>
        </w:rPr>
        <w:t xml:space="preserve"> Here for all the pairwise comparisons of different criteria, a scale for Best Worst Method (See A</w:t>
      </w:r>
      <w:r w:rsidR="002F7909">
        <w:rPr>
          <w:rFonts w:cs="Times New Roman"/>
          <w:sz w:val="24"/>
        </w:rPr>
        <w:t>ppendix</w:t>
      </w:r>
      <w:r w:rsidR="006F3E8A">
        <w:rPr>
          <w:rFonts w:cs="Times New Roman"/>
          <w:sz w:val="24"/>
        </w:rPr>
        <w:t>) used by Rezaei et al. (2014) and Gupta (2017) was also adopted. In Table 3, for example, Environmental (EN) criterion (best criterion) is considered “moderately more important” over Economic (EC) criterion, hence rated 3 by respondent manager at the intersection of EN and EC. At the intersection of EN and EN, an automatic rating of 1, which means, “equally important” is provided. Similarly, at the intersection of EN and Social (SC), EN is considered “very strongly more important” over SC criterion, hence rated 7 by the respondent manager. The second part of the table provides rating of other criteria with respect to worst criterion in a similar manner as above.</w:t>
      </w:r>
    </w:p>
    <w:p w14:paraId="403E48FD" w14:textId="77777777" w:rsidR="00881078" w:rsidRPr="003314E7" w:rsidRDefault="00881078" w:rsidP="00881078">
      <w:pPr>
        <w:keepNext/>
        <w:spacing w:after="0" w:line="240" w:lineRule="auto"/>
        <w:rPr>
          <w:rFonts w:cs="Times"/>
          <w:b/>
          <w:i/>
          <w:sz w:val="20"/>
          <w:szCs w:val="24"/>
        </w:rPr>
      </w:pPr>
      <w:r w:rsidRPr="003314E7">
        <w:rPr>
          <w:rFonts w:cs="Times"/>
          <w:b/>
          <w:i/>
          <w:sz w:val="20"/>
          <w:szCs w:val="24"/>
        </w:rPr>
        <w:t xml:space="preserve">Table </w:t>
      </w:r>
      <w:r w:rsidR="008971A7">
        <w:rPr>
          <w:rFonts w:cs="Times"/>
          <w:b/>
          <w:i/>
          <w:sz w:val="20"/>
          <w:szCs w:val="24"/>
        </w:rPr>
        <w:t>3.</w:t>
      </w:r>
      <w:r w:rsidRPr="003314E7">
        <w:rPr>
          <w:rFonts w:cs="Times"/>
          <w:b/>
          <w:i/>
          <w:sz w:val="20"/>
          <w:szCs w:val="24"/>
        </w:rPr>
        <w:t xml:space="preserve"> Main criteria comparison for case company 1</w:t>
      </w:r>
    </w:p>
    <w:tbl>
      <w:tblPr>
        <w:tblW w:w="4292" w:type="pct"/>
        <w:tblLook w:val="0000" w:firstRow="0" w:lastRow="0" w:firstColumn="0" w:lastColumn="0" w:noHBand="0" w:noVBand="0"/>
      </w:tblPr>
      <w:tblGrid>
        <w:gridCol w:w="1997"/>
        <w:gridCol w:w="1005"/>
        <w:gridCol w:w="285"/>
        <w:gridCol w:w="1163"/>
        <w:gridCol w:w="1121"/>
        <w:gridCol w:w="2464"/>
      </w:tblGrid>
      <w:tr w:rsidR="00881078" w:rsidRPr="003314E7" w14:paraId="2DCDB8EE" w14:textId="77777777" w:rsidTr="00DE1AD7">
        <w:trPr>
          <w:gridAfter w:val="1"/>
          <w:wAfter w:w="1535" w:type="pct"/>
          <w:trHeight w:val="300"/>
        </w:trPr>
        <w:tc>
          <w:tcPr>
            <w:tcW w:w="1246" w:type="pct"/>
            <w:tcBorders>
              <w:top w:val="single" w:sz="4" w:space="0" w:color="000000"/>
              <w:bottom w:val="single" w:sz="4" w:space="0" w:color="000000"/>
            </w:tcBorders>
            <w:shd w:val="clear" w:color="auto" w:fill="auto"/>
          </w:tcPr>
          <w:p w14:paraId="3082E5C2"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BO</w:t>
            </w:r>
          </w:p>
        </w:tc>
        <w:tc>
          <w:tcPr>
            <w:tcW w:w="611" w:type="pct"/>
            <w:tcBorders>
              <w:top w:val="single" w:sz="4" w:space="0" w:color="000000"/>
              <w:bottom w:val="single" w:sz="4" w:space="0" w:color="000000"/>
            </w:tcBorders>
            <w:shd w:val="clear" w:color="auto" w:fill="auto"/>
          </w:tcPr>
          <w:p w14:paraId="28B500C5" w14:textId="77777777" w:rsidR="00881078" w:rsidRPr="003314E7" w:rsidRDefault="00881078" w:rsidP="00881078">
            <w:pPr>
              <w:tabs>
                <w:tab w:val="right" w:pos="9072"/>
              </w:tabs>
              <w:snapToGrid w:val="0"/>
              <w:spacing w:after="0" w:line="240" w:lineRule="auto"/>
              <w:rPr>
                <w:rFonts w:cs="Times"/>
                <w:b/>
                <w:i/>
                <w:sz w:val="20"/>
                <w:szCs w:val="24"/>
                <w:vertAlign w:val="subscript"/>
              </w:rPr>
            </w:pPr>
            <w:r w:rsidRPr="003314E7">
              <w:rPr>
                <w:rFonts w:cs="Times"/>
                <w:b/>
                <w:i/>
                <w:sz w:val="20"/>
                <w:szCs w:val="24"/>
              </w:rPr>
              <w:t>Economic (EC)</w:t>
            </w:r>
          </w:p>
        </w:tc>
        <w:tc>
          <w:tcPr>
            <w:tcW w:w="907" w:type="pct"/>
            <w:gridSpan w:val="2"/>
            <w:tcBorders>
              <w:top w:val="single" w:sz="4" w:space="0" w:color="000000"/>
              <w:bottom w:val="single" w:sz="4" w:space="0" w:color="000000"/>
            </w:tcBorders>
            <w:shd w:val="clear" w:color="auto" w:fill="auto"/>
          </w:tcPr>
          <w:p w14:paraId="42EB4F5F" w14:textId="77777777" w:rsidR="00881078" w:rsidRPr="003314E7" w:rsidRDefault="00881078" w:rsidP="00881078">
            <w:pPr>
              <w:tabs>
                <w:tab w:val="right" w:pos="9072"/>
              </w:tabs>
              <w:snapToGrid w:val="0"/>
              <w:spacing w:after="0" w:line="240" w:lineRule="auto"/>
              <w:rPr>
                <w:rFonts w:cs="Times"/>
                <w:b/>
                <w:i/>
                <w:sz w:val="20"/>
                <w:szCs w:val="24"/>
                <w:vertAlign w:val="subscript"/>
              </w:rPr>
            </w:pPr>
            <w:r w:rsidRPr="003314E7">
              <w:rPr>
                <w:rFonts w:cs="Times"/>
                <w:b/>
                <w:i/>
                <w:sz w:val="20"/>
                <w:szCs w:val="24"/>
              </w:rPr>
              <w:t xml:space="preserve">Environmental (EN) </w:t>
            </w:r>
          </w:p>
        </w:tc>
        <w:tc>
          <w:tcPr>
            <w:tcW w:w="700" w:type="pct"/>
            <w:tcBorders>
              <w:top w:val="single" w:sz="4" w:space="0" w:color="000000"/>
              <w:bottom w:val="single" w:sz="4" w:space="0" w:color="000000"/>
            </w:tcBorders>
            <w:shd w:val="clear" w:color="auto" w:fill="auto"/>
          </w:tcPr>
          <w:p w14:paraId="5850C621" w14:textId="77777777" w:rsidR="00881078" w:rsidRPr="003314E7" w:rsidRDefault="00881078" w:rsidP="00881078">
            <w:pPr>
              <w:tabs>
                <w:tab w:val="right" w:pos="9072"/>
              </w:tabs>
              <w:snapToGrid w:val="0"/>
              <w:spacing w:after="0" w:line="240" w:lineRule="auto"/>
              <w:rPr>
                <w:rFonts w:cs="Times"/>
                <w:b/>
                <w:i/>
                <w:sz w:val="20"/>
                <w:szCs w:val="24"/>
                <w:vertAlign w:val="subscript"/>
              </w:rPr>
            </w:pPr>
            <w:r w:rsidRPr="003314E7">
              <w:rPr>
                <w:rFonts w:cs="Times"/>
                <w:b/>
                <w:i/>
                <w:sz w:val="20"/>
                <w:szCs w:val="24"/>
              </w:rPr>
              <w:t>Social (SC)</w:t>
            </w:r>
          </w:p>
        </w:tc>
      </w:tr>
      <w:tr w:rsidR="00881078" w:rsidRPr="003314E7" w14:paraId="02116C1A" w14:textId="77777777" w:rsidTr="00DE1AD7">
        <w:trPr>
          <w:gridAfter w:val="1"/>
          <w:wAfter w:w="1535" w:type="pct"/>
          <w:trHeight w:val="315"/>
        </w:trPr>
        <w:tc>
          <w:tcPr>
            <w:tcW w:w="1246" w:type="pct"/>
            <w:tcBorders>
              <w:top w:val="single" w:sz="4" w:space="0" w:color="000000"/>
              <w:bottom w:val="single" w:sz="4" w:space="0" w:color="000000"/>
            </w:tcBorders>
            <w:shd w:val="clear" w:color="auto" w:fill="auto"/>
          </w:tcPr>
          <w:p w14:paraId="483C4D3D"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xml:space="preserve">Best criterion: </w:t>
            </w:r>
          </w:p>
          <w:p w14:paraId="4C6C01A3" w14:textId="77777777" w:rsidR="00881078" w:rsidRPr="003314E7" w:rsidRDefault="00881078" w:rsidP="00881078">
            <w:pPr>
              <w:tabs>
                <w:tab w:val="right" w:pos="9072"/>
              </w:tabs>
              <w:snapToGrid w:val="0"/>
              <w:spacing w:after="0" w:line="240" w:lineRule="auto"/>
              <w:rPr>
                <w:rFonts w:cs="Times"/>
                <w:b/>
                <w:sz w:val="24"/>
                <w:szCs w:val="24"/>
                <w:vertAlign w:val="subscript"/>
              </w:rPr>
            </w:pPr>
            <w:r w:rsidRPr="003314E7">
              <w:rPr>
                <w:rFonts w:cs="Times"/>
                <w:b/>
                <w:i/>
                <w:sz w:val="20"/>
                <w:szCs w:val="24"/>
              </w:rPr>
              <w:t>Environmental (EN)</w:t>
            </w:r>
          </w:p>
        </w:tc>
        <w:tc>
          <w:tcPr>
            <w:tcW w:w="611" w:type="pct"/>
            <w:tcBorders>
              <w:top w:val="single" w:sz="4" w:space="0" w:color="000000"/>
              <w:bottom w:val="single" w:sz="4" w:space="0" w:color="000000"/>
            </w:tcBorders>
            <w:shd w:val="clear" w:color="auto" w:fill="auto"/>
          </w:tcPr>
          <w:p w14:paraId="6687BA4E"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c>
          <w:tcPr>
            <w:tcW w:w="907" w:type="pct"/>
            <w:gridSpan w:val="2"/>
            <w:tcBorders>
              <w:top w:val="single" w:sz="4" w:space="0" w:color="000000"/>
              <w:bottom w:val="single" w:sz="4" w:space="0" w:color="000000"/>
            </w:tcBorders>
            <w:shd w:val="clear" w:color="auto" w:fill="auto"/>
          </w:tcPr>
          <w:p w14:paraId="0003385A" w14:textId="77777777" w:rsidR="00881078" w:rsidRPr="003314E7" w:rsidRDefault="00881078" w:rsidP="00881078">
            <w:pPr>
              <w:tabs>
                <w:tab w:val="right" w:pos="9072"/>
              </w:tabs>
              <w:snapToGrid w:val="0"/>
              <w:spacing w:after="0" w:line="240" w:lineRule="auto"/>
              <w:rPr>
                <w:rFonts w:cs="Times"/>
                <w:iCs/>
                <w:sz w:val="24"/>
                <w:szCs w:val="24"/>
              </w:rPr>
            </w:pPr>
            <w:r w:rsidRPr="003314E7">
              <w:rPr>
                <w:rFonts w:cs="Times"/>
                <w:iCs/>
                <w:sz w:val="24"/>
                <w:szCs w:val="24"/>
              </w:rPr>
              <w:t>1</w:t>
            </w:r>
          </w:p>
        </w:tc>
        <w:tc>
          <w:tcPr>
            <w:tcW w:w="700" w:type="pct"/>
            <w:tcBorders>
              <w:top w:val="single" w:sz="4" w:space="0" w:color="000000"/>
              <w:bottom w:val="single" w:sz="4" w:space="0" w:color="000000"/>
            </w:tcBorders>
            <w:shd w:val="clear" w:color="auto" w:fill="auto"/>
          </w:tcPr>
          <w:p w14:paraId="16958B65"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7</w:t>
            </w:r>
          </w:p>
        </w:tc>
      </w:tr>
      <w:tr w:rsidR="00881078" w:rsidRPr="003314E7" w14:paraId="0C75C36F" w14:textId="77777777" w:rsidTr="00DE1AD7">
        <w:trPr>
          <w:trHeight w:val="272"/>
        </w:trPr>
        <w:tc>
          <w:tcPr>
            <w:tcW w:w="2037" w:type="pct"/>
            <w:gridSpan w:val="3"/>
            <w:tcBorders>
              <w:top w:val="single" w:sz="4" w:space="0" w:color="000000"/>
              <w:bottom w:val="single" w:sz="4" w:space="0" w:color="000000"/>
            </w:tcBorders>
            <w:shd w:val="clear" w:color="auto" w:fill="auto"/>
          </w:tcPr>
          <w:p w14:paraId="716CCA8A"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xml:space="preserve"> OW </w:t>
            </w:r>
          </w:p>
        </w:tc>
        <w:tc>
          <w:tcPr>
            <w:tcW w:w="2963" w:type="pct"/>
            <w:gridSpan w:val="3"/>
            <w:tcBorders>
              <w:top w:val="single" w:sz="4" w:space="0" w:color="000000"/>
              <w:bottom w:val="single" w:sz="4" w:space="0" w:color="000000"/>
            </w:tcBorders>
            <w:shd w:val="clear" w:color="auto" w:fill="auto"/>
          </w:tcPr>
          <w:p w14:paraId="75A31551" w14:textId="77777777" w:rsidR="00881078" w:rsidRPr="003314E7" w:rsidRDefault="00881078" w:rsidP="00881078">
            <w:pPr>
              <w:tabs>
                <w:tab w:val="right" w:pos="9072"/>
              </w:tabs>
              <w:snapToGrid w:val="0"/>
              <w:spacing w:after="0" w:line="240" w:lineRule="auto"/>
              <w:rPr>
                <w:rFonts w:cs="Times"/>
                <w:sz w:val="24"/>
                <w:szCs w:val="24"/>
                <w:vertAlign w:val="subscript"/>
              </w:rPr>
            </w:pPr>
            <w:r w:rsidRPr="003314E7">
              <w:rPr>
                <w:rFonts w:cs="Times"/>
                <w:sz w:val="24"/>
                <w:szCs w:val="24"/>
              </w:rPr>
              <w:t xml:space="preserve">Worst criterion: </w:t>
            </w:r>
            <w:r w:rsidRPr="003314E7">
              <w:rPr>
                <w:rFonts w:cs="Times"/>
                <w:b/>
                <w:i/>
                <w:sz w:val="20"/>
                <w:szCs w:val="24"/>
              </w:rPr>
              <w:t>Social (SC)</w:t>
            </w:r>
          </w:p>
        </w:tc>
      </w:tr>
      <w:tr w:rsidR="00881078" w:rsidRPr="003314E7" w14:paraId="6C4C4164" w14:textId="77777777" w:rsidTr="00DE1AD7">
        <w:trPr>
          <w:trHeight w:val="286"/>
        </w:trPr>
        <w:tc>
          <w:tcPr>
            <w:tcW w:w="2037" w:type="pct"/>
            <w:gridSpan w:val="3"/>
            <w:tcBorders>
              <w:top w:val="single" w:sz="4" w:space="0" w:color="000000"/>
            </w:tcBorders>
            <w:shd w:val="clear" w:color="auto" w:fill="auto"/>
          </w:tcPr>
          <w:p w14:paraId="1CD7284F"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0"/>
                <w:szCs w:val="24"/>
              </w:rPr>
              <w:t>Economic (EC)</w:t>
            </w:r>
          </w:p>
        </w:tc>
        <w:tc>
          <w:tcPr>
            <w:tcW w:w="2963" w:type="pct"/>
            <w:gridSpan w:val="3"/>
            <w:tcBorders>
              <w:top w:val="single" w:sz="4" w:space="0" w:color="000000"/>
            </w:tcBorders>
            <w:shd w:val="clear" w:color="auto" w:fill="auto"/>
          </w:tcPr>
          <w:p w14:paraId="05320DE8"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r>
      <w:tr w:rsidR="00881078" w:rsidRPr="003314E7" w14:paraId="1DD54C68" w14:textId="77777777" w:rsidTr="00DE1AD7">
        <w:trPr>
          <w:trHeight w:val="272"/>
        </w:trPr>
        <w:tc>
          <w:tcPr>
            <w:tcW w:w="2037" w:type="pct"/>
            <w:gridSpan w:val="3"/>
            <w:shd w:val="clear" w:color="auto" w:fill="auto"/>
          </w:tcPr>
          <w:p w14:paraId="44757770" w14:textId="77777777" w:rsidR="00881078" w:rsidRPr="003314E7" w:rsidRDefault="00881078" w:rsidP="00881078">
            <w:pPr>
              <w:tabs>
                <w:tab w:val="right" w:pos="9072"/>
              </w:tabs>
              <w:snapToGrid w:val="0"/>
              <w:spacing w:after="0" w:line="240" w:lineRule="auto"/>
              <w:rPr>
                <w:rFonts w:cs="Times"/>
                <w:i/>
                <w:sz w:val="24"/>
                <w:szCs w:val="24"/>
              </w:rPr>
            </w:pPr>
            <w:r w:rsidRPr="003314E7">
              <w:rPr>
                <w:rFonts w:cs="Times"/>
                <w:b/>
                <w:i/>
                <w:sz w:val="20"/>
                <w:szCs w:val="24"/>
              </w:rPr>
              <w:t>Environmental (EN)</w:t>
            </w:r>
          </w:p>
        </w:tc>
        <w:tc>
          <w:tcPr>
            <w:tcW w:w="2963" w:type="pct"/>
            <w:gridSpan w:val="3"/>
            <w:shd w:val="clear" w:color="auto" w:fill="auto"/>
          </w:tcPr>
          <w:p w14:paraId="6973E2EB" w14:textId="77777777" w:rsidR="00881078" w:rsidRPr="003314E7" w:rsidRDefault="00881078" w:rsidP="00881078">
            <w:pPr>
              <w:tabs>
                <w:tab w:val="right" w:pos="9072"/>
              </w:tabs>
              <w:snapToGrid w:val="0"/>
              <w:spacing w:after="0" w:line="240" w:lineRule="auto"/>
              <w:rPr>
                <w:rFonts w:cs="Times"/>
                <w:iCs/>
                <w:sz w:val="24"/>
                <w:szCs w:val="24"/>
              </w:rPr>
            </w:pPr>
            <w:r w:rsidRPr="003314E7">
              <w:rPr>
                <w:rFonts w:cs="Times"/>
                <w:iCs/>
                <w:sz w:val="24"/>
                <w:szCs w:val="24"/>
              </w:rPr>
              <w:t>7</w:t>
            </w:r>
          </w:p>
        </w:tc>
      </w:tr>
      <w:tr w:rsidR="00881078" w:rsidRPr="003314E7" w14:paraId="4FAA0D7B" w14:textId="77777777" w:rsidTr="00DE1AD7">
        <w:trPr>
          <w:trHeight w:val="272"/>
        </w:trPr>
        <w:tc>
          <w:tcPr>
            <w:tcW w:w="2037" w:type="pct"/>
            <w:gridSpan w:val="3"/>
            <w:tcBorders>
              <w:bottom w:val="single" w:sz="4" w:space="0" w:color="auto"/>
            </w:tcBorders>
            <w:shd w:val="clear" w:color="auto" w:fill="auto"/>
          </w:tcPr>
          <w:p w14:paraId="1AE0EF00" w14:textId="77777777" w:rsidR="00881078" w:rsidRPr="003314E7" w:rsidRDefault="00881078" w:rsidP="00881078">
            <w:pPr>
              <w:tabs>
                <w:tab w:val="right" w:pos="9072"/>
              </w:tabs>
              <w:snapToGrid w:val="0"/>
              <w:spacing w:after="0" w:line="240" w:lineRule="auto"/>
              <w:rPr>
                <w:rFonts w:cs="Times"/>
                <w:b/>
                <w:i/>
                <w:sz w:val="20"/>
                <w:szCs w:val="24"/>
              </w:rPr>
            </w:pPr>
            <w:r w:rsidRPr="003314E7">
              <w:rPr>
                <w:rFonts w:cs="Times"/>
                <w:b/>
                <w:i/>
                <w:sz w:val="20"/>
                <w:szCs w:val="24"/>
              </w:rPr>
              <w:t>Social (SC)</w:t>
            </w:r>
          </w:p>
        </w:tc>
        <w:tc>
          <w:tcPr>
            <w:tcW w:w="2963" w:type="pct"/>
            <w:gridSpan w:val="3"/>
            <w:tcBorders>
              <w:bottom w:val="single" w:sz="4" w:space="0" w:color="auto"/>
            </w:tcBorders>
            <w:shd w:val="clear" w:color="auto" w:fill="auto"/>
          </w:tcPr>
          <w:p w14:paraId="423D95D6"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1</w:t>
            </w:r>
          </w:p>
        </w:tc>
      </w:tr>
    </w:tbl>
    <w:p w14:paraId="49D40040" w14:textId="77777777" w:rsidR="004E5E71" w:rsidRDefault="004E5E71" w:rsidP="003314E7">
      <w:pPr>
        <w:spacing w:after="0" w:line="480" w:lineRule="auto"/>
        <w:jc w:val="both"/>
        <w:rPr>
          <w:rFonts w:cs="Times New Roman"/>
          <w:sz w:val="24"/>
        </w:rPr>
      </w:pPr>
    </w:p>
    <w:p w14:paraId="651A658C" w14:textId="21CC444D" w:rsidR="00881078" w:rsidRPr="003314E7" w:rsidRDefault="00FA011F" w:rsidP="003314E7">
      <w:pPr>
        <w:spacing w:after="0" w:line="480" w:lineRule="auto"/>
        <w:jc w:val="both"/>
        <w:rPr>
          <w:rFonts w:cs="Times New Roman"/>
          <w:sz w:val="24"/>
        </w:rPr>
      </w:pPr>
      <w:r>
        <w:rPr>
          <w:rFonts w:cs="Times New Roman"/>
          <w:sz w:val="24"/>
        </w:rPr>
        <w:t>The</w:t>
      </w:r>
      <w:r w:rsidR="00881078" w:rsidRPr="003314E7">
        <w:rPr>
          <w:rFonts w:cs="Times New Roman"/>
          <w:sz w:val="24"/>
        </w:rPr>
        <w:t xml:space="preserve"> case company 1 </w:t>
      </w:r>
      <w:r>
        <w:rPr>
          <w:rFonts w:cs="Times New Roman"/>
          <w:sz w:val="24"/>
        </w:rPr>
        <w:t xml:space="preserve">respondent </w:t>
      </w:r>
      <w:r w:rsidR="00881078" w:rsidRPr="003314E7">
        <w:rPr>
          <w:rFonts w:cs="Times New Roman"/>
          <w:sz w:val="24"/>
        </w:rPr>
        <w:t>was asked to evaluate the sub</w:t>
      </w:r>
      <w:r w:rsidR="004E5E71">
        <w:rPr>
          <w:rFonts w:cs="Times New Roman"/>
          <w:sz w:val="24"/>
        </w:rPr>
        <w:t>-</w:t>
      </w:r>
      <w:r w:rsidR="00881078" w:rsidRPr="003314E7">
        <w:rPr>
          <w:rFonts w:cs="Times New Roman"/>
          <w:sz w:val="24"/>
        </w:rPr>
        <w:t xml:space="preserve">criteria </w:t>
      </w:r>
      <w:r w:rsidR="00546BE2">
        <w:rPr>
          <w:rFonts w:cs="Times New Roman"/>
          <w:sz w:val="24"/>
        </w:rPr>
        <w:t xml:space="preserve">under </w:t>
      </w:r>
      <w:r w:rsidR="00881078" w:rsidRPr="003314E7">
        <w:rPr>
          <w:rFonts w:cs="Times New Roman"/>
          <w:sz w:val="24"/>
        </w:rPr>
        <w:t xml:space="preserve">each main </w:t>
      </w:r>
      <w:r w:rsidR="00230B1A" w:rsidRPr="003314E7">
        <w:rPr>
          <w:rFonts w:cs="Times New Roman"/>
          <w:sz w:val="24"/>
        </w:rPr>
        <w:t>criterion</w:t>
      </w:r>
      <w:r w:rsidR="00881078" w:rsidRPr="003314E7">
        <w:rPr>
          <w:rFonts w:cs="Times New Roman"/>
          <w:sz w:val="24"/>
        </w:rPr>
        <w:t xml:space="preserve"> in a similar manner using a </w:t>
      </w:r>
      <w:r w:rsidR="00546BE2">
        <w:rPr>
          <w:rFonts w:cs="Times New Roman"/>
          <w:sz w:val="24"/>
        </w:rPr>
        <w:t xml:space="preserve">9-point </w:t>
      </w:r>
      <w:r w:rsidR="00881078" w:rsidRPr="003314E7">
        <w:rPr>
          <w:rFonts w:cs="Times New Roman"/>
          <w:sz w:val="24"/>
        </w:rPr>
        <w:t>scale of 1 to 9 as abov</w:t>
      </w:r>
      <w:r w:rsidR="00DE1AD7">
        <w:rPr>
          <w:rFonts w:cs="Times New Roman"/>
          <w:sz w:val="24"/>
        </w:rPr>
        <w:t>e. The comparison scores of sub-</w:t>
      </w:r>
      <w:r w:rsidR="00881078" w:rsidRPr="003314E7">
        <w:rPr>
          <w:rFonts w:cs="Times New Roman"/>
          <w:sz w:val="24"/>
        </w:rPr>
        <w:t xml:space="preserve">criteria </w:t>
      </w:r>
      <w:r w:rsidR="00546BE2">
        <w:rPr>
          <w:rFonts w:cs="Times New Roman"/>
          <w:sz w:val="24"/>
        </w:rPr>
        <w:t>under</w:t>
      </w:r>
      <w:r w:rsidR="00881078" w:rsidRPr="003314E7">
        <w:rPr>
          <w:rFonts w:cs="Times New Roman"/>
          <w:sz w:val="24"/>
        </w:rPr>
        <w:t xml:space="preserve"> economic, environmental and social main criteria are shown in Tables </w:t>
      </w:r>
      <w:r w:rsidR="00273D74">
        <w:rPr>
          <w:rFonts w:cs="Times New Roman"/>
          <w:sz w:val="24"/>
        </w:rPr>
        <w:t>4</w:t>
      </w:r>
      <w:r w:rsidR="00881078" w:rsidRPr="003314E7">
        <w:rPr>
          <w:rFonts w:cs="Times New Roman"/>
          <w:sz w:val="24"/>
        </w:rPr>
        <w:t xml:space="preserve"> – </w:t>
      </w:r>
      <w:r w:rsidR="00273D74">
        <w:rPr>
          <w:rFonts w:cs="Times New Roman"/>
          <w:sz w:val="24"/>
        </w:rPr>
        <w:t>6</w:t>
      </w:r>
      <w:r w:rsidR="00881078" w:rsidRPr="003314E7">
        <w:rPr>
          <w:rFonts w:cs="Times New Roman"/>
          <w:sz w:val="24"/>
        </w:rPr>
        <w:t xml:space="preserve"> below:</w:t>
      </w:r>
    </w:p>
    <w:p w14:paraId="40B6A4F2" w14:textId="77777777" w:rsidR="00881078" w:rsidRPr="003314E7" w:rsidRDefault="00881078" w:rsidP="00881078">
      <w:pPr>
        <w:keepNext/>
        <w:spacing w:after="0" w:line="240" w:lineRule="auto"/>
        <w:jc w:val="center"/>
        <w:rPr>
          <w:rFonts w:cs="Times"/>
          <w:b/>
          <w:i/>
          <w:sz w:val="20"/>
          <w:szCs w:val="24"/>
        </w:rPr>
      </w:pPr>
      <w:r w:rsidRPr="003314E7">
        <w:rPr>
          <w:rFonts w:cs="Times"/>
          <w:b/>
          <w:i/>
          <w:sz w:val="20"/>
          <w:szCs w:val="24"/>
        </w:rPr>
        <w:t>Table</w:t>
      </w:r>
      <w:r w:rsidR="00273D74">
        <w:rPr>
          <w:rFonts w:cs="Times"/>
          <w:b/>
          <w:i/>
          <w:sz w:val="20"/>
          <w:szCs w:val="24"/>
        </w:rPr>
        <w:t xml:space="preserve"> 4.</w:t>
      </w:r>
      <w:r w:rsidRPr="003314E7">
        <w:rPr>
          <w:rFonts w:cs="Times"/>
          <w:b/>
          <w:i/>
          <w:sz w:val="20"/>
          <w:szCs w:val="24"/>
        </w:rPr>
        <w:t xml:space="preserve">  Pairw</w:t>
      </w:r>
      <w:r w:rsidR="00DE1AD7">
        <w:rPr>
          <w:rFonts w:cs="Times"/>
          <w:b/>
          <w:i/>
          <w:sz w:val="20"/>
          <w:szCs w:val="24"/>
        </w:rPr>
        <w:t>ise comparison for Economic sub-</w:t>
      </w:r>
      <w:r w:rsidRPr="003314E7">
        <w:rPr>
          <w:rFonts w:cs="Times"/>
          <w:b/>
          <w:i/>
          <w:sz w:val="20"/>
          <w:szCs w:val="24"/>
        </w:rPr>
        <w:t>criteria</w:t>
      </w:r>
      <w:r w:rsidR="00CB703F" w:rsidRPr="00CB703F">
        <w:rPr>
          <w:rFonts w:cs="Times"/>
          <w:b/>
          <w:i/>
          <w:sz w:val="20"/>
          <w:szCs w:val="24"/>
        </w:rPr>
        <w:t xml:space="preserve"> </w:t>
      </w:r>
      <w:r w:rsidR="00CB703F" w:rsidRPr="003314E7">
        <w:rPr>
          <w:rFonts w:cs="Times"/>
          <w:b/>
          <w:i/>
          <w:sz w:val="20"/>
          <w:szCs w:val="24"/>
        </w:rPr>
        <w:t>for case company 1</w:t>
      </w:r>
    </w:p>
    <w:tbl>
      <w:tblPr>
        <w:tblW w:w="4465" w:type="pct"/>
        <w:tblLook w:val="0000" w:firstRow="0" w:lastRow="0" w:firstColumn="0" w:lastColumn="0" w:noHBand="0" w:noVBand="0"/>
      </w:tblPr>
      <w:tblGrid>
        <w:gridCol w:w="2202"/>
        <w:gridCol w:w="545"/>
        <w:gridCol w:w="545"/>
        <w:gridCol w:w="896"/>
        <w:gridCol w:w="1168"/>
        <w:gridCol w:w="1001"/>
        <w:gridCol w:w="1001"/>
        <w:gridCol w:w="1000"/>
      </w:tblGrid>
      <w:tr w:rsidR="00881078" w:rsidRPr="003314E7" w14:paraId="793133B1" w14:textId="77777777" w:rsidTr="004E5E71">
        <w:trPr>
          <w:trHeight w:val="300"/>
        </w:trPr>
        <w:tc>
          <w:tcPr>
            <w:tcW w:w="1317" w:type="pct"/>
            <w:tcBorders>
              <w:top w:val="single" w:sz="4" w:space="0" w:color="000000"/>
              <w:bottom w:val="single" w:sz="4" w:space="0" w:color="000000"/>
            </w:tcBorders>
            <w:shd w:val="clear" w:color="auto" w:fill="auto"/>
          </w:tcPr>
          <w:p w14:paraId="39E29FC5"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BO</w:t>
            </w:r>
          </w:p>
        </w:tc>
        <w:tc>
          <w:tcPr>
            <w:tcW w:w="653" w:type="pct"/>
            <w:gridSpan w:val="2"/>
            <w:tcBorders>
              <w:top w:val="single" w:sz="4" w:space="0" w:color="000000"/>
              <w:bottom w:val="single" w:sz="4" w:space="0" w:color="000000"/>
            </w:tcBorders>
            <w:shd w:val="clear" w:color="auto" w:fill="auto"/>
          </w:tcPr>
          <w:p w14:paraId="461829D3"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EC</w:t>
            </w:r>
            <w:r w:rsidRPr="003314E7">
              <w:rPr>
                <w:rFonts w:cs="Times"/>
                <w:b/>
                <w:i/>
                <w:sz w:val="24"/>
                <w:szCs w:val="24"/>
                <w:vertAlign w:val="subscript"/>
              </w:rPr>
              <w:t>1</w:t>
            </w:r>
          </w:p>
        </w:tc>
        <w:tc>
          <w:tcPr>
            <w:tcW w:w="536" w:type="pct"/>
            <w:tcBorders>
              <w:top w:val="single" w:sz="4" w:space="0" w:color="000000"/>
              <w:bottom w:val="single" w:sz="4" w:space="0" w:color="000000"/>
            </w:tcBorders>
            <w:shd w:val="clear" w:color="auto" w:fill="auto"/>
          </w:tcPr>
          <w:p w14:paraId="280954A7"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EC</w:t>
            </w:r>
            <w:r w:rsidRPr="003314E7">
              <w:rPr>
                <w:rFonts w:cs="Times"/>
                <w:b/>
                <w:i/>
                <w:sz w:val="24"/>
                <w:szCs w:val="24"/>
                <w:vertAlign w:val="subscript"/>
              </w:rPr>
              <w:t>2</w:t>
            </w:r>
            <w:r w:rsidRPr="003314E7">
              <w:rPr>
                <w:rFonts w:cs="Times"/>
                <w:b/>
                <w:i/>
                <w:sz w:val="24"/>
                <w:szCs w:val="24"/>
              </w:rPr>
              <w:t xml:space="preserve"> </w:t>
            </w:r>
          </w:p>
        </w:tc>
        <w:tc>
          <w:tcPr>
            <w:tcW w:w="699" w:type="pct"/>
            <w:tcBorders>
              <w:top w:val="single" w:sz="4" w:space="0" w:color="000000"/>
              <w:bottom w:val="single" w:sz="4" w:space="0" w:color="000000"/>
            </w:tcBorders>
            <w:shd w:val="clear" w:color="auto" w:fill="auto"/>
          </w:tcPr>
          <w:p w14:paraId="09014BB6"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EC</w:t>
            </w:r>
            <w:r w:rsidRPr="003314E7">
              <w:rPr>
                <w:rFonts w:cs="Times"/>
                <w:b/>
                <w:i/>
                <w:sz w:val="24"/>
                <w:szCs w:val="24"/>
                <w:vertAlign w:val="subscript"/>
              </w:rPr>
              <w:t>3</w:t>
            </w:r>
            <w:r w:rsidRPr="003314E7">
              <w:rPr>
                <w:rFonts w:cs="Times"/>
                <w:b/>
                <w:i/>
                <w:sz w:val="24"/>
                <w:szCs w:val="24"/>
              </w:rPr>
              <w:t xml:space="preserve"> </w:t>
            </w:r>
          </w:p>
        </w:tc>
        <w:tc>
          <w:tcPr>
            <w:tcW w:w="599" w:type="pct"/>
            <w:tcBorders>
              <w:top w:val="single" w:sz="4" w:space="0" w:color="000000"/>
              <w:bottom w:val="single" w:sz="4" w:space="0" w:color="000000"/>
            </w:tcBorders>
          </w:tcPr>
          <w:p w14:paraId="11C22BB5"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EC</w:t>
            </w:r>
            <w:r w:rsidRPr="003314E7">
              <w:rPr>
                <w:rFonts w:cs="Times"/>
                <w:b/>
                <w:i/>
                <w:sz w:val="24"/>
                <w:szCs w:val="24"/>
                <w:vertAlign w:val="subscript"/>
              </w:rPr>
              <w:t>4</w:t>
            </w:r>
            <w:r w:rsidRPr="003314E7">
              <w:rPr>
                <w:rFonts w:cs="Times"/>
                <w:b/>
                <w:i/>
                <w:sz w:val="24"/>
                <w:szCs w:val="24"/>
              </w:rPr>
              <w:t xml:space="preserve"> </w:t>
            </w:r>
          </w:p>
        </w:tc>
        <w:tc>
          <w:tcPr>
            <w:tcW w:w="599" w:type="pct"/>
            <w:tcBorders>
              <w:top w:val="single" w:sz="4" w:space="0" w:color="000000"/>
              <w:bottom w:val="single" w:sz="4" w:space="0" w:color="000000"/>
            </w:tcBorders>
          </w:tcPr>
          <w:p w14:paraId="61138722"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EC</w:t>
            </w:r>
            <w:r w:rsidRPr="003314E7">
              <w:rPr>
                <w:rFonts w:cs="Times"/>
                <w:b/>
                <w:i/>
                <w:sz w:val="24"/>
                <w:szCs w:val="24"/>
                <w:vertAlign w:val="subscript"/>
              </w:rPr>
              <w:t>5</w:t>
            </w:r>
          </w:p>
        </w:tc>
        <w:tc>
          <w:tcPr>
            <w:tcW w:w="598" w:type="pct"/>
            <w:tcBorders>
              <w:top w:val="single" w:sz="4" w:space="0" w:color="000000"/>
              <w:bottom w:val="single" w:sz="4" w:space="0" w:color="000000"/>
            </w:tcBorders>
          </w:tcPr>
          <w:p w14:paraId="45340F06"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EC</w:t>
            </w:r>
            <w:r w:rsidRPr="003314E7">
              <w:rPr>
                <w:rFonts w:cs="Times"/>
                <w:b/>
                <w:i/>
                <w:sz w:val="24"/>
                <w:szCs w:val="24"/>
                <w:vertAlign w:val="subscript"/>
              </w:rPr>
              <w:t>6</w:t>
            </w:r>
          </w:p>
        </w:tc>
      </w:tr>
      <w:tr w:rsidR="00881078" w:rsidRPr="003314E7" w14:paraId="2C44D37A" w14:textId="77777777" w:rsidTr="004E5E71">
        <w:trPr>
          <w:trHeight w:val="315"/>
        </w:trPr>
        <w:tc>
          <w:tcPr>
            <w:tcW w:w="1317" w:type="pct"/>
            <w:tcBorders>
              <w:top w:val="single" w:sz="4" w:space="0" w:color="000000"/>
              <w:bottom w:val="single" w:sz="4" w:space="0" w:color="000000"/>
            </w:tcBorders>
            <w:shd w:val="clear" w:color="auto" w:fill="auto"/>
          </w:tcPr>
          <w:p w14:paraId="6F98F752"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xml:space="preserve">Best criterion: </w:t>
            </w:r>
          </w:p>
          <w:p w14:paraId="5A5505E4" w14:textId="77777777" w:rsidR="00881078" w:rsidRPr="003314E7" w:rsidRDefault="00881078" w:rsidP="00881078">
            <w:pPr>
              <w:tabs>
                <w:tab w:val="right" w:pos="9072"/>
              </w:tabs>
              <w:snapToGrid w:val="0"/>
              <w:spacing w:after="0" w:line="240" w:lineRule="auto"/>
              <w:rPr>
                <w:rFonts w:cs="Times"/>
                <w:b/>
                <w:sz w:val="24"/>
                <w:szCs w:val="24"/>
                <w:vertAlign w:val="subscript"/>
              </w:rPr>
            </w:pPr>
            <w:r w:rsidRPr="003314E7">
              <w:rPr>
                <w:rFonts w:cs="Times"/>
                <w:b/>
                <w:i/>
                <w:sz w:val="24"/>
                <w:szCs w:val="24"/>
              </w:rPr>
              <w:t>EC</w:t>
            </w:r>
            <w:r w:rsidRPr="003314E7">
              <w:rPr>
                <w:rFonts w:cs="Times"/>
                <w:b/>
                <w:i/>
                <w:sz w:val="24"/>
                <w:szCs w:val="24"/>
                <w:vertAlign w:val="subscript"/>
              </w:rPr>
              <w:t>2</w:t>
            </w:r>
          </w:p>
        </w:tc>
        <w:tc>
          <w:tcPr>
            <w:tcW w:w="653" w:type="pct"/>
            <w:gridSpan w:val="2"/>
            <w:tcBorders>
              <w:top w:val="single" w:sz="4" w:space="0" w:color="000000"/>
              <w:bottom w:val="single" w:sz="4" w:space="0" w:color="000000"/>
            </w:tcBorders>
            <w:shd w:val="clear" w:color="auto" w:fill="auto"/>
          </w:tcPr>
          <w:p w14:paraId="0ACFD479"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4</w:t>
            </w:r>
          </w:p>
        </w:tc>
        <w:tc>
          <w:tcPr>
            <w:tcW w:w="536" w:type="pct"/>
            <w:tcBorders>
              <w:top w:val="single" w:sz="4" w:space="0" w:color="000000"/>
              <w:bottom w:val="single" w:sz="4" w:space="0" w:color="000000"/>
            </w:tcBorders>
            <w:shd w:val="clear" w:color="auto" w:fill="auto"/>
          </w:tcPr>
          <w:p w14:paraId="6216D4DC" w14:textId="77777777" w:rsidR="00881078" w:rsidRPr="003314E7" w:rsidRDefault="00881078" w:rsidP="00881078">
            <w:pPr>
              <w:tabs>
                <w:tab w:val="right" w:pos="9072"/>
              </w:tabs>
              <w:snapToGrid w:val="0"/>
              <w:spacing w:after="0" w:line="240" w:lineRule="auto"/>
              <w:rPr>
                <w:rFonts w:cs="Times"/>
                <w:iCs/>
                <w:sz w:val="24"/>
                <w:szCs w:val="24"/>
              </w:rPr>
            </w:pPr>
            <w:r w:rsidRPr="003314E7">
              <w:rPr>
                <w:rFonts w:cs="Times"/>
                <w:iCs/>
                <w:sz w:val="24"/>
                <w:szCs w:val="24"/>
              </w:rPr>
              <w:t>1</w:t>
            </w:r>
          </w:p>
        </w:tc>
        <w:tc>
          <w:tcPr>
            <w:tcW w:w="699" w:type="pct"/>
            <w:tcBorders>
              <w:top w:val="single" w:sz="4" w:space="0" w:color="000000"/>
              <w:bottom w:val="single" w:sz="4" w:space="0" w:color="000000"/>
            </w:tcBorders>
            <w:shd w:val="clear" w:color="auto" w:fill="auto"/>
          </w:tcPr>
          <w:p w14:paraId="20F0F0E3"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7</w:t>
            </w:r>
          </w:p>
        </w:tc>
        <w:tc>
          <w:tcPr>
            <w:tcW w:w="599" w:type="pct"/>
            <w:tcBorders>
              <w:top w:val="single" w:sz="4" w:space="0" w:color="000000"/>
              <w:bottom w:val="single" w:sz="4" w:space="0" w:color="000000"/>
            </w:tcBorders>
          </w:tcPr>
          <w:p w14:paraId="5655FCB2"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9</w:t>
            </w:r>
          </w:p>
        </w:tc>
        <w:tc>
          <w:tcPr>
            <w:tcW w:w="599" w:type="pct"/>
            <w:tcBorders>
              <w:top w:val="single" w:sz="4" w:space="0" w:color="000000"/>
              <w:bottom w:val="single" w:sz="4" w:space="0" w:color="000000"/>
            </w:tcBorders>
          </w:tcPr>
          <w:p w14:paraId="3BCC1666"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5</w:t>
            </w:r>
          </w:p>
        </w:tc>
        <w:tc>
          <w:tcPr>
            <w:tcW w:w="598" w:type="pct"/>
            <w:tcBorders>
              <w:top w:val="single" w:sz="4" w:space="0" w:color="000000"/>
              <w:bottom w:val="single" w:sz="4" w:space="0" w:color="000000"/>
            </w:tcBorders>
          </w:tcPr>
          <w:p w14:paraId="1F8429D0"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r>
      <w:tr w:rsidR="00881078" w:rsidRPr="003314E7" w14:paraId="20536991" w14:textId="77777777" w:rsidTr="00881078">
        <w:trPr>
          <w:gridAfter w:val="1"/>
          <w:wAfter w:w="331" w:type="dxa"/>
          <w:trHeight w:val="272"/>
        </w:trPr>
        <w:tc>
          <w:tcPr>
            <w:tcW w:w="3349" w:type="dxa"/>
            <w:gridSpan w:val="2"/>
            <w:tcBorders>
              <w:top w:val="single" w:sz="4" w:space="0" w:color="000000"/>
              <w:bottom w:val="single" w:sz="4" w:space="0" w:color="000000"/>
            </w:tcBorders>
            <w:shd w:val="clear" w:color="auto" w:fill="auto"/>
          </w:tcPr>
          <w:p w14:paraId="6771AAA9"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xml:space="preserve"> OW </w:t>
            </w:r>
          </w:p>
        </w:tc>
        <w:tc>
          <w:tcPr>
            <w:tcW w:w="4871" w:type="dxa"/>
            <w:gridSpan w:val="5"/>
            <w:tcBorders>
              <w:top w:val="single" w:sz="4" w:space="0" w:color="000000"/>
              <w:bottom w:val="single" w:sz="4" w:space="0" w:color="000000"/>
            </w:tcBorders>
            <w:shd w:val="clear" w:color="auto" w:fill="auto"/>
          </w:tcPr>
          <w:p w14:paraId="0EAD1035" w14:textId="77777777" w:rsidR="00881078" w:rsidRPr="003314E7" w:rsidRDefault="00881078" w:rsidP="00881078">
            <w:pPr>
              <w:tabs>
                <w:tab w:val="right" w:pos="9072"/>
              </w:tabs>
              <w:snapToGrid w:val="0"/>
              <w:spacing w:after="0" w:line="240" w:lineRule="auto"/>
              <w:rPr>
                <w:rFonts w:cs="Times"/>
                <w:sz w:val="24"/>
                <w:szCs w:val="24"/>
                <w:vertAlign w:val="subscript"/>
              </w:rPr>
            </w:pPr>
            <w:r w:rsidRPr="003314E7">
              <w:rPr>
                <w:rFonts w:cs="Times"/>
                <w:sz w:val="24"/>
                <w:szCs w:val="24"/>
              </w:rPr>
              <w:t xml:space="preserve">Worst criterion: </w:t>
            </w:r>
            <w:r w:rsidRPr="003314E7">
              <w:rPr>
                <w:rFonts w:cs="Times"/>
                <w:b/>
                <w:i/>
                <w:sz w:val="24"/>
                <w:szCs w:val="24"/>
              </w:rPr>
              <w:t>EC</w:t>
            </w:r>
            <w:r w:rsidRPr="003314E7">
              <w:rPr>
                <w:rFonts w:cs="Times"/>
                <w:b/>
                <w:i/>
                <w:sz w:val="24"/>
                <w:szCs w:val="24"/>
                <w:vertAlign w:val="subscript"/>
              </w:rPr>
              <w:t>4</w:t>
            </w:r>
          </w:p>
        </w:tc>
      </w:tr>
      <w:tr w:rsidR="00881078" w:rsidRPr="003314E7" w14:paraId="39B6ED0A" w14:textId="77777777" w:rsidTr="00881078">
        <w:trPr>
          <w:gridAfter w:val="1"/>
          <w:wAfter w:w="331" w:type="dxa"/>
          <w:trHeight w:val="286"/>
        </w:trPr>
        <w:tc>
          <w:tcPr>
            <w:tcW w:w="3349" w:type="dxa"/>
            <w:gridSpan w:val="2"/>
            <w:tcBorders>
              <w:top w:val="single" w:sz="4" w:space="0" w:color="000000"/>
            </w:tcBorders>
            <w:shd w:val="clear" w:color="auto" w:fill="auto"/>
          </w:tcPr>
          <w:p w14:paraId="3B05AEE0"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EC</w:t>
            </w:r>
            <w:r w:rsidRPr="003314E7">
              <w:rPr>
                <w:rFonts w:cs="Times"/>
                <w:b/>
                <w:i/>
                <w:sz w:val="24"/>
                <w:szCs w:val="24"/>
                <w:vertAlign w:val="subscript"/>
              </w:rPr>
              <w:t>1</w:t>
            </w:r>
          </w:p>
        </w:tc>
        <w:tc>
          <w:tcPr>
            <w:tcW w:w="4871" w:type="dxa"/>
            <w:gridSpan w:val="5"/>
            <w:tcBorders>
              <w:top w:val="single" w:sz="4" w:space="0" w:color="000000"/>
            </w:tcBorders>
            <w:shd w:val="clear" w:color="auto" w:fill="auto"/>
          </w:tcPr>
          <w:p w14:paraId="6412A0FD"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r>
      <w:tr w:rsidR="00881078" w:rsidRPr="003314E7" w14:paraId="28E4877F" w14:textId="77777777" w:rsidTr="00881078">
        <w:trPr>
          <w:gridAfter w:val="1"/>
          <w:wAfter w:w="331" w:type="dxa"/>
          <w:trHeight w:val="272"/>
        </w:trPr>
        <w:tc>
          <w:tcPr>
            <w:tcW w:w="3349" w:type="dxa"/>
            <w:gridSpan w:val="2"/>
            <w:shd w:val="clear" w:color="auto" w:fill="auto"/>
          </w:tcPr>
          <w:p w14:paraId="39B07E63" w14:textId="77777777" w:rsidR="00881078" w:rsidRPr="003314E7" w:rsidRDefault="00881078" w:rsidP="00881078">
            <w:pPr>
              <w:tabs>
                <w:tab w:val="right" w:pos="9072"/>
              </w:tabs>
              <w:snapToGrid w:val="0"/>
              <w:spacing w:after="0" w:line="240" w:lineRule="auto"/>
              <w:rPr>
                <w:rFonts w:cs="Times"/>
                <w:i/>
                <w:sz w:val="24"/>
                <w:szCs w:val="24"/>
              </w:rPr>
            </w:pPr>
            <w:r w:rsidRPr="003314E7">
              <w:rPr>
                <w:rFonts w:cs="Times"/>
                <w:b/>
                <w:i/>
                <w:sz w:val="24"/>
                <w:szCs w:val="24"/>
              </w:rPr>
              <w:t>EC</w:t>
            </w:r>
            <w:r w:rsidRPr="003314E7">
              <w:rPr>
                <w:rFonts w:cs="Times"/>
                <w:b/>
                <w:i/>
                <w:sz w:val="24"/>
                <w:szCs w:val="24"/>
                <w:vertAlign w:val="subscript"/>
              </w:rPr>
              <w:t>2</w:t>
            </w:r>
          </w:p>
        </w:tc>
        <w:tc>
          <w:tcPr>
            <w:tcW w:w="4871" w:type="dxa"/>
            <w:gridSpan w:val="5"/>
            <w:shd w:val="clear" w:color="auto" w:fill="auto"/>
          </w:tcPr>
          <w:p w14:paraId="42ED6911" w14:textId="77777777" w:rsidR="00881078" w:rsidRPr="003314E7" w:rsidRDefault="00881078" w:rsidP="00881078">
            <w:pPr>
              <w:tabs>
                <w:tab w:val="right" w:pos="9072"/>
              </w:tabs>
              <w:snapToGrid w:val="0"/>
              <w:spacing w:after="0" w:line="240" w:lineRule="auto"/>
              <w:rPr>
                <w:rFonts w:cs="Times"/>
                <w:iCs/>
                <w:sz w:val="24"/>
                <w:szCs w:val="24"/>
              </w:rPr>
            </w:pPr>
            <w:r w:rsidRPr="003314E7">
              <w:rPr>
                <w:rFonts w:cs="Times"/>
                <w:iCs/>
                <w:sz w:val="24"/>
                <w:szCs w:val="24"/>
              </w:rPr>
              <w:t>9</w:t>
            </w:r>
          </w:p>
        </w:tc>
      </w:tr>
      <w:tr w:rsidR="00881078" w:rsidRPr="003314E7" w14:paraId="58885926" w14:textId="77777777" w:rsidTr="00881078">
        <w:trPr>
          <w:gridAfter w:val="1"/>
          <w:wAfter w:w="331" w:type="dxa"/>
          <w:trHeight w:val="272"/>
        </w:trPr>
        <w:tc>
          <w:tcPr>
            <w:tcW w:w="3349" w:type="dxa"/>
            <w:gridSpan w:val="2"/>
            <w:shd w:val="clear" w:color="auto" w:fill="auto"/>
          </w:tcPr>
          <w:p w14:paraId="622ED034"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EC</w:t>
            </w:r>
            <w:r w:rsidRPr="003314E7">
              <w:rPr>
                <w:rFonts w:cs="Times"/>
                <w:b/>
                <w:i/>
                <w:sz w:val="24"/>
                <w:szCs w:val="24"/>
                <w:vertAlign w:val="subscript"/>
              </w:rPr>
              <w:t>3</w:t>
            </w:r>
          </w:p>
        </w:tc>
        <w:tc>
          <w:tcPr>
            <w:tcW w:w="4871" w:type="dxa"/>
            <w:gridSpan w:val="5"/>
            <w:shd w:val="clear" w:color="auto" w:fill="auto"/>
          </w:tcPr>
          <w:p w14:paraId="38F63627"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r>
      <w:tr w:rsidR="00881078" w:rsidRPr="003314E7" w14:paraId="2B5C9461" w14:textId="77777777" w:rsidTr="00881078">
        <w:trPr>
          <w:gridAfter w:val="1"/>
          <w:wAfter w:w="331" w:type="dxa"/>
          <w:trHeight w:val="272"/>
        </w:trPr>
        <w:tc>
          <w:tcPr>
            <w:tcW w:w="3349" w:type="dxa"/>
            <w:gridSpan w:val="2"/>
            <w:shd w:val="clear" w:color="auto" w:fill="auto"/>
          </w:tcPr>
          <w:p w14:paraId="01D0DEA0"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EC</w:t>
            </w:r>
            <w:r w:rsidRPr="003314E7">
              <w:rPr>
                <w:rFonts w:cs="Times"/>
                <w:b/>
                <w:i/>
                <w:sz w:val="24"/>
                <w:szCs w:val="24"/>
                <w:vertAlign w:val="subscript"/>
              </w:rPr>
              <w:t>4</w:t>
            </w:r>
          </w:p>
        </w:tc>
        <w:tc>
          <w:tcPr>
            <w:tcW w:w="4871" w:type="dxa"/>
            <w:gridSpan w:val="5"/>
            <w:shd w:val="clear" w:color="auto" w:fill="auto"/>
          </w:tcPr>
          <w:p w14:paraId="44F94F1B"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1</w:t>
            </w:r>
          </w:p>
        </w:tc>
      </w:tr>
      <w:tr w:rsidR="00881078" w:rsidRPr="003314E7" w14:paraId="218307B8" w14:textId="77777777" w:rsidTr="00881078">
        <w:trPr>
          <w:gridAfter w:val="1"/>
          <w:wAfter w:w="331" w:type="dxa"/>
          <w:trHeight w:val="272"/>
        </w:trPr>
        <w:tc>
          <w:tcPr>
            <w:tcW w:w="3349" w:type="dxa"/>
            <w:gridSpan w:val="2"/>
            <w:shd w:val="clear" w:color="auto" w:fill="auto"/>
          </w:tcPr>
          <w:p w14:paraId="19B5285B"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EC</w:t>
            </w:r>
            <w:r w:rsidRPr="003314E7">
              <w:rPr>
                <w:rFonts w:cs="Times"/>
                <w:b/>
                <w:i/>
                <w:sz w:val="24"/>
                <w:szCs w:val="24"/>
                <w:vertAlign w:val="subscript"/>
              </w:rPr>
              <w:t>5</w:t>
            </w:r>
          </w:p>
        </w:tc>
        <w:tc>
          <w:tcPr>
            <w:tcW w:w="4871" w:type="dxa"/>
            <w:gridSpan w:val="5"/>
            <w:shd w:val="clear" w:color="auto" w:fill="auto"/>
          </w:tcPr>
          <w:p w14:paraId="55D9D9BD"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r>
      <w:tr w:rsidR="00881078" w:rsidRPr="003314E7" w14:paraId="252643EF" w14:textId="77777777" w:rsidTr="00881078">
        <w:trPr>
          <w:gridAfter w:val="1"/>
          <w:wAfter w:w="331" w:type="dxa"/>
          <w:trHeight w:val="272"/>
        </w:trPr>
        <w:tc>
          <w:tcPr>
            <w:tcW w:w="3349" w:type="dxa"/>
            <w:gridSpan w:val="2"/>
            <w:tcBorders>
              <w:bottom w:val="single" w:sz="4" w:space="0" w:color="auto"/>
            </w:tcBorders>
            <w:shd w:val="clear" w:color="auto" w:fill="auto"/>
          </w:tcPr>
          <w:p w14:paraId="3ACBF270"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EC</w:t>
            </w:r>
            <w:r w:rsidRPr="003314E7">
              <w:rPr>
                <w:rFonts w:cs="Times"/>
                <w:b/>
                <w:i/>
                <w:sz w:val="24"/>
                <w:szCs w:val="24"/>
                <w:vertAlign w:val="subscript"/>
              </w:rPr>
              <w:t>6</w:t>
            </w:r>
          </w:p>
        </w:tc>
        <w:tc>
          <w:tcPr>
            <w:tcW w:w="4871" w:type="dxa"/>
            <w:gridSpan w:val="5"/>
            <w:tcBorders>
              <w:bottom w:val="single" w:sz="4" w:space="0" w:color="auto"/>
            </w:tcBorders>
            <w:shd w:val="clear" w:color="auto" w:fill="auto"/>
          </w:tcPr>
          <w:p w14:paraId="3D208F4D"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r>
    </w:tbl>
    <w:p w14:paraId="4808DBD3" w14:textId="77777777" w:rsidR="004E5E71" w:rsidRDefault="004E5E71" w:rsidP="00881078">
      <w:pPr>
        <w:keepNext/>
        <w:spacing w:after="0" w:line="240" w:lineRule="auto"/>
        <w:jc w:val="center"/>
        <w:rPr>
          <w:rFonts w:cs="Times"/>
          <w:b/>
          <w:i/>
          <w:sz w:val="20"/>
          <w:szCs w:val="24"/>
        </w:rPr>
      </w:pPr>
    </w:p>
    <w:p w14:paraId="16E609BE" w14:textId="77777777" w:rsidR="00881078" w:rsidRPr="003314E7" w:rsidRDefault="00881078" w:rsidP="00881078">
      <w:pPr>
        <w:keepNext/>
        <w:spacing w:after="0" w:line="240" w:lineRule="auto"/>
        <w:jc w:val="center"/>
        <w:rPr>
          <w:rFonts w:cs="Times"/>
          <w:b/>
          <w:i/>
          <w:sz w:val="20"/>
          <w:szCs w:val="24"/>
        </w:rPr>
      </w:pPr>
      <w:r w:rsidRPr="003314E7">
        <w:rPr>
          <w:rFonts w:cs="Times"/>
          <w:b/>
          <w:i/>
          <w:sz w:val="20"/>
          <w:szCs w:val="24"/>
        </w:rPr>
        <w:t xml:space="preserve">Table </w:t>
      </w:r>
      <w:r w:rsidR="00273D74">
        <w:rPr>
          <w:rFonts w:cs="Times"/>
          <w:b/>
          <w:i/>
          <w:sz w:val="20"/>
          <w:szCs w:val="24"/>
        </w:rPr>
        <w:t>5.</w:t>
      </w:r>
      <w:r w:rsidRPr="003314E7">
        <w:rPr>
          <w:rFonts w:cs="Times"/>
          <w:b/>
          <w:i/>
          <w:sz w:val="20"/>
          <w:szCs w:val="24"/>
        </w:rPr>
        <w:t xml:space="preserve"> Pairwise c</w:t>
      </w:r>
      <w:r w:rsidR="00DE1AD7">
        <w:rPr>
          <w:rFonts w:cs="Times"/>
          <w:b/>
          <w:i/>
          <w:sz w:val="20"/>
          <w:szCs w:val="24"/>
        </w:rPr>
        <w:t>omparison for Environmental sub-</w:t>
      </w:r>
      <w:r w:rsidRPr="003314E7">
        <w:rPr>
          <w:rFonts w:cs="Times"/>
          <w:b/>
          <w:i/>
          <w:sz w:val="20"/>
          <w:szCs w:val="24"/>
        </w:rPr>
        <w:t>criteria</w:t>
      </w:r>
      <w:r w:rsidR="00CB703F" w:rsidRPr="00CB703F">
        <w:rPr>
          <w:rFonts w:cs="Times"/>
          <w:b/>
          <w:i/>
          <w:sz w:val="20"/>
          <w:szCs w:val="24"/>
        </w:rPr>
        <w:t xml:space="preserve"> </w:t>
      </w:r>
      <w:r w:rsidR="00CB703F" w:rsidRPr="003314E7">
        <w:rPr>
          <w:rFonts w:cs="Times"/>
          <w:b/>
          <w:i/>
          <w:sz w:val="20"/>
          <w:szCs w:val="24"/>
        </w:rPr>
        <w:t>for case company 1</w:t>
      </w:r>
    </w:p>
    <w:tbl>
      <w:tblPr>
        <w:tblW w:w="4999" w:type="pct"/>
        <w:tblLook w:val="0000" w:firstRow="0" w:lastRow="0" w:firstColumn="0" w:lastColumn="0" w:noHBand="0" w:noVBand="0"/>
      </w:tblPr>
      <w:tblGrid>
        <w:gridCol w:w="2204"/>
        <w:gridCol w:w="545"/>
        <w:gridCol w:w="545"/>
        <w:gridCol w:w="895"/>
        <w:gridCol w:w="1168"/>
        <w:gridCol w:w="1001"/>
        <w:gridCol w:w="1001"/>
        <w:gridCol w:w="500"/>
        <w:gridCol w:w="500"/>
        <w:gridCol w:w="999"/>
      </w:tblGrid>
      <w:tr w:rsidR="00881078" w:rsidRPr="003314E7" w14:paraId="2A2F9AD5" w14:textId="77777777" w:rsidTr="00881078">
        <w:trPr>
          <w:trHeight w:val="300"/>
        </w:trPr>
        <w:tc>
          <w:tcPr>
            <w:tcW w:w="1177" w:type="pct"/>
            <w:tcBorders>
              <w:top w:val="single" w:sz="4" w:space="0" w:color="000000"/>
              <w:bottom w:val="single" w:sz="4" w:space="0" w:color="000000"/>
            </w:tcBorders>
            <w:shd w:val="clear" w:color="auto" w:fill="auto"/>
          </w:tcPr>
          <w:p w14:paraId="12107A92"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BO</w:t>
            </w:r>
          </w:p>
        </w:tc>
        <w:tc>
          <w:tcPr>
            <w:tcW w:w="583" w:type="pct"/>
            <w:gridSpan w:val="2"/>
            <w:tcBorders>
              <w:top w:val="single" w:sz="4" w:space="0" w:color="000000"/>
              <w:bottom w:val="single" w:sz="4" w:space="0" w:color="000000"/>
            </w:tcBorders>
            <w:shd w:val="clear" w:color="auto" w:fill="auto"/>
          </w:tcPr>
          <w:p w14:paraId="1D3ADD87"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EN</w:t>
            </w:r>
            <w:r w:rsidRPr="003314E7">
              <w:rPr>
                <w:rFonts w:cs="Times"/>
                <w:b/>
                <w:i/>
                <w:sz w:val="24"/>
                <w:szCs w:val="24"/>
                <w:vertAlign w:val="subscript"/>
              </w:rPr>
              <w:t>1</w:t>
            </w:r>
          </w:p>
        </w:tc>
        <w:tc>
          <w:tcPr>
            <w:tcW w:w="478" w:type="pct"/>
            <w:tcBorders>
              <w:top w:val="single" w:sz="4" w:space="0" w:color="000000"/>
              <w:bottom w:val="single" w:sz="4" w:space="0" w:color="000000"/>
            </w:tcBorders>
            <w:shd w:val="clear" w:color="auto" w:fill="auto"/>
          </w:tcPr>
          <w:p w14:paraId="76513724"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EN</w:t>
            </w:r>
            <w:r w:rsidRPr="003314E7">
              <w:rPr>
                <w:rFonts w:cs="Times"/>
                <w:b/>
                <w:i/>
                <w:sz w:val="24"/>
                <w:szCs w:val="24"/>
                <w:vertAlign w:val="subscript"/>
              </w:rPr>
              <w:t>2</w:t>
            </w:r>
            <w:r w:rsidRPr="003314E7">
              <w:rPr>
                <w:rFonts w:cs="Times"/>
                <w:b/>
                <w:i/>
                <w:sz w:val="24"/>
                <w:szCs w:val="24"/>
              </w:rPr>
              <w:t xml:space="preserve"> </w:t>
            </w:r>
          </w:p>
        </w:tc>
        <w:tc>
          <w:tcPr>
            <w:tcW w:w="624" w:type="pct"/>
            <w:tcBorders>
              <w:top w:val="single" w:sz="4" w:space="0" w:color="000000"/>
              <w:bottom w:val="single" w:sz="4" w:space="0" w:color="000000"/>
            </w:tcBorders>
            <w:shd w:val="clear" w:color="auto" w:fill="auto"/>
          </w:tcPr>
          <w:p w14:paraId="24BD5BA3"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EN</w:t>
            </w:r>
            <w:r w:rsidRPr="003314E7">
              <w:rPr>
                <w:rFonts w:cs="Times"/>
                <w:b/>
                <w:i/>
                <w:sz w:val="24"/>
                <w:szCs w:val="24"/>
                <w:vertAlign w:val="subscript"/>
              </w:rPr>
              <w:t>3</w:t>
            </w:r>
            <w:r w:rsidRPr="003314E7">
              <w:rPr>
                <w:rFonts w:cs="Times"/>
                <w:b/>
                <w:i/>
                <w:sz w:val="24"/>
                <w:szCs w:val="24"/>
              </w:rPr>
              <w:t xml:space="preserve"> </w:t>
            </w:r>
          </w:p>
        </w:tc>
        <w:tc>
          <w:tcPr>
            <w:tcW w:w="535" w:type="pct"/>
            <w:tcBorders>
              <w:top w:val="single" w:sz="4" w:space="0" w:color="000000"/>
              <w:bottom w:val="single" w:sz="4" w:space="0" w:color="000000"/>
            </w:tcBorders>
          </w:tcPr>
          <w:p w14:paraId="0F7143ED"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EN</w:t>
            </w:r>
            <w:r w:rsidRPr="003314E7">
              <w:rPr>
                <w:rFonts w:cs="Times"/>
                <w:b/>
                <w:i/>
                <w:sz w:val="24"/>
                <w:szCs w:val="24"/>
                <w:vertAlign w:val="subscript"/>
              </w:rPr>
              <w:t>4</w:t>
            </w:r>
            <w:r w:rsidRPr="003314E7">
              <w:rPr>
                <w:rFonts w:cs="Times"/>
                <w:b/>
                <w:i/>
                <w:sz w:val="24"/>
                <w:szCs w:val="24"/>
              </w:rPr>
              <w:t xml:space="preserve"> </w:t>
            </w:r>
          </w:p>
        </w:tc>
        <w:tc>
          <w:tcPr>
            <w:tcW w:w="535" w:type="pct"/>
            <w:tcBorders>
              <w:top w:val="single" w:sz="4" w:space="0" w:color="000000"/>
              <w:bottom w:val="single" w:sz="4" w:space="0" w:color="000000"/>
            </w:tcBorders>
          </w:tcPr>
          <w:p w14:paraId="0747880F"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EN</w:t>
            </w:r>
            <w:r w:rsidRPr="003314E7">
              <w:rPr>
                <w:rFonts w:cs="Times"/>
                <w:b/>
                <w:i/>
                <w:sz w:val="24"/>
                <w:szCs w:val="24"/>
                <w:vertAlign w:val="subscript"/>
              </w:rPr>
              <w:t>5</w:t>
            </w:r>
          </w:p>
        </w:tc>
        <w:tc>
          <w:tcPr>
            <w:tcW w:w="534" w:type="pct"/>
            <w:gridSpan w:val="2"/>
            <w:tcBorders>
              <w:top w:val="single" w:sz="4" w:space="0" w:color="000000"/>
              <w:bottom w:val="single" w:sz="4" w:space="0" w:color="000000"/>
            </w:tcBorders>
          </w:tcPr>
          <w:p w14:paraId="5E3B5A53"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EN</w:t>
            </w:r>
            <w:r w:rsidRPr="003314E7">
              <w:rPr>
                <w:rFonts w:cs="Times"/>
                <w:b/>
                <w:i/>
                <w:sz w:val="24"/>
                <w:szCs w:val="24"/>
                <w:vertAlign w:val="subscript"/>
              </w:rPr>
              <w:t>6</w:t>
            </w:r>
          </w:p>
        </w:tc>
        <w:tc>
          <w:tcPr>
            <w:tcW w:w="534" w:type="pct"/>
            <w:tcBorders>
              <w:top w:val="single" w:sz="4" w:space="0" w:color="000000"/>
              <w:bottom w:val="single" w:sz="4" w:space="0" w:color="000000"/>
            </w:tcBorders>
          </w:tcPr>
          <w:p w14:paraId="260508CE"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EN</w:t>
            </w:r>
            <w:r w:rsidRPr="003314E7">
              <w:rPr>
                <w:rFonts w:cs="Times"/>
                <w:b/>
                <w:i/>
                <w:sz w:val="24"/>
                <w:szCs w:val="24"/>
                <w:vertAlign w:val="subscript"/>
              </w:rPr>
              <w:t>7</w:t>
            </w:r>
          </w:p>
        </w:tc>
      </w:tr>
      <w:tr w:rsidR="00881078" w:rsidRPr="003314E7" w14:paraId="4AD2F73D" w14:textId="77777777" w:rsidTr="00881078">
        <w:trPr>
          <w:trHeight w:val="315"/>
        </w:trPr>
        <w:tc>
          <w:tcPr>
            <w:tcW w:w="1177" w:type="pct"/>
            <w:tcBorders>
              <w:top w:val="single" w:sz="4" w:space="0" w:color="000000"/>
              <w:bottom w:val="single" w:sz="4" w:space="0" w:color="000000"/>
            </w:tcBorders>
            <w:shd w:val="clear" w:color="auto" w:fill="auto"/>
          </w:tcPr>
          <w:p w14:paraId="7F53A89A"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xml:space="preserve">Best criterion: </w:t>
            </w:r>
          </w:p>
          <w:p w14:paraId="47782A3C" w14:textId="77777777" w:rsidR="00881078" w:rsidRPr="003314E7" w:rsidRDefault="00881078" w:rsidP="00881078">
            <w:pPr>
              <w:tabs>
                <w:tab w:val="right" w:pos="9072"/>
              </w:tabs>
              <w:snapToGrid w:val="0"/>
              <w:spacing w:after="0" w:line="240" w:lineRule="auto"/>
              <w:rPr>
                <w:rFonts w:cs="Times"/>
                <w:b/>
                <w:sz w:val="24"/>
                <w:szCs w:val="24"/>
                <w:vertAlign w:val="subscript"/>
              </w:rPr>
            </w:pPr>
            <w:r w:rsidRPr="003314E7">
              <w:rPr>
                <w:rFonts w:cs="Times"/>
                <w:b/>
                <w:i/>
                <w:sz w:val="24"/>
                <w:szCs w:val="24"/>
              </w:rPr>
              <w:t>EN</w:t>
            </w:r>
            <w:r w:rsidRPr="003314E7">
              <w:rPr>
                <w:rFonts w:cs="Times"/>
                <w:b/>
                <w:i/>
                <w:sz w:val="24"/>
                <w:szCs w:val="24"/>
                <w:vertAlign w:val="subscript"/>
              </w:rPr>
              <w:t>2</w:t>
            </w:r>
          </w:p>
        </w:tc>
        <w:tc>
          <w:tcPr>
            <w:tcW w:w="583" w:type="pct"/>
            <w:gridSpan w:val="2"/>
            <w:tcBorders>
              <w:top w:val="single" w:sz="4" w:space="0" w:color="000000"/>
              <w:bottom w:val="single" w:sz="4" w:space="0" w:color="000000"/>
            </w:tcBorders>
            <w:shd w:val="clear" w:color="auto" w:fill="auto"/>
          </w:tcPr>
          <w:p w14:paraId="67F9173C"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9</w:t>
            </w:r>
          </w:p>
        </w:tc>
        <w:tc>
          <w:tcPr>
            <w:tcW w:w="478" w:type="pct"/>
            <w:tcBorders>
              <w:top w:val="single" w:sz="4" w:space="0" w:color="000000"/>
              <w:bottom w:val="single" w:sz="4" w:space="0" w:color="000000"/>
            </w:tcBorders>
            <w:shd w:val="clear" w:color="auto" w:fill="auto"/>
          </w:tcPr>
          <w:p w14:paraId="59FD5806" w14:textId="77777777" w:rsidR="00881078" w:rsidRPr="003314E7" w:rsidRDefault="00881078" w:rsidP="00881078">
            <w:pPr>
              <w:tabs>
                <w:tab w:val="right" w:pos="9072"/>
              </w:tabs>
              <w:snapToGrid w:val="0"/>
              <w:spacing w:after="0" w:line="240" w:lineRule="auto"/>
              <w:rPr>
                <w:rFonts w:cs="Times"/>
                <w:iCs/>
                <w:sz w:val="24"/>
                <w:szCs w:val="24"/>
              </w:rPr>
            </w:pPr>
            <w:r w:rsidRPr="003314E7">
              <w:rPr>
                <w:rFonts w:cs="Times"/>
                <w:iCs/>
                <w:sz w:val="24"/>
                <w:szCs w:val="24"/>
              </w:rPr>
              <w:t>1</w:t>
            </w:r>
          </w:p>
        </w:tc>
        <w:tc>
          <w:tcPr>
            <w:tcW w:w="624" w:type="pct"/>
            <w:tcBorders>
              <w:top w:val="single" w:sz="4" w:space="0" w:color="000000"/>
              <w:bottom w:val="single" w:sz="4" w:space="0" w:color="000000"/>
            </w:tcBorders>
            <w:shd w:val="clear" w:color="auto" w:fill="auto"/>
          </w:tcPr>
          <w:p w14:paraId="6726C85A"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5</w:t>
            </w:r>
          </w:p>
        </w:tc>
        <w:tc>
          <w:tcPr>
            <w:tcW w:w="535" w:type="pct"/>
            <w:tcBorders>
              <w:top w:val="single" w:sz="4" w:space="0" w:color="000000"/>
              <w:bottom w:val="single" w:sz="4" w:space="0" w:color="000000"/>
            </w:tcBorders>
          </w:tcPr>
          <w:p w14:paraId="55E10D4B"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c>
          <w:tcPr>
            <w:tcW w:w="535" w:type="pct"/>
            <w:tcBorders>
              <w:top w:val="single" w:sz="4" w:space="0" w:color="000000"/>
              <w:bottom w:val="single" w:sz="4" w:space="0" w:color="000000"/>
            </w:tcBorders>
          </w:tcPr>
          <w:p w14:paraId="35C7E5F7"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4</w:t>
            </w:r>
          </w:p>
        </w:tc>
        <w:tc>
          <w:tcPr>
            <w:tcW w:w="534" w:type="pct"/>
            <w:gridSpan w:val="2"/>
            <w:tcBorders>
              <w:top w:val="single" w:sz="4" w:space="0" w:color="000000"/>
              <w:bottom w:val="single" w:sz="4" w:space="0" w:color="000000"/>
            </w:tcBorders>
          </w:tcPr>
          <w:p w14:paraId="50CE07E6"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c>
          <w:tcPr>
            <w:tcW w:w="534" w:type="pct"/>
            <w:tcBorders>
              <w:top w:val="single" w:sz="4" w:space="0" w:color="000000"/>
              <w:bottom w:val="single" w:sz="4" w:space="0" w:color="000000"/>
            </w:tcBorders>
          </w:tcPr>
          <w:p w14:paraId="0B11F439"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8</w:t>
            </w:r>
          </w:p>
        </w:tc>
      </w:tr>
      <w:tr w:rsidR="00881078" w:rsidRPr="003314E7" w14:paraId="4C81677F" w14:textId="77777777" w:rsidTr="00881078">
        <w:trPr>
          <w:gridAfter w:val="2"/>
          <w:wAfter w:w="1354" w:type="dxa"/>
          <w:trHeight w:val="272"/>
        </w:trPr>
        <w:tc>
          <w:tcPr>
            <w:tcW w:w="3349" w:type="dxa"/>
            <w:gridSpan w:val="2"/>
            <w:tcBorders>
              <w:top w:val="single" w:sz="4" w:space="0" w:color="000000"/>
              <w:bottom w:val="single" w:sz="4" w:space="0" w:color="000000"/>
            </w:tcBorders>
            <w:shd w:val="clear" w:color="auto" w:fill="auto"/>
          </w:tcPr>
          <w:p w14:paraId="1A63B268"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xml:space="preserve"> OW </w:t>
            </w:r>
          </w:p>
        </w:tc>
        <w:tc>
          <w:tcPr>
            <w:tcW w:w="4871" w:type="dxa"/>
            <w:gridSpan w:val="6"/>
            <w:tcBorders>
              <w:top w:val="single" w:sz="4" w:space="0" w:color="000000"/>
              <w:bottom w:val="single" w:sz="4" w:space="0" w:color="000000"/>
            </w:tcBorders>
            <w:shd w:val="clear" w:color="auto" w:fill="auto"/>
          </w:tcPr>
          <w:p w14:paraId="7DC0120D" w14:textId="77777777" w:rsidR="00881078" w:rsidRPr="003314E7" w:rsidRDefault="00881078" w:rsidP="00881078">
            <w:pPr>
              <w:tabs>
                <w:tab w:val="right" w:pos="9072"/>
              </w:tabs>
              <w:snapToGrid w:val="0"/>
              <w:spacing w:after="0" w:line="240" w:lineRule="auto"/>
              <w:rPr>
                <w:rFonts w:cs="Times"/>
                <w:sz w:val="24"/>
                <w:szCs w:val="24"/>
                <w:vertAlign w:val="subscript"/>
              </w:rPr>
            </w:pPr>
            <w:r w:rsidRPr="003314E7">
              <w:rPr>
                <w:rFonts w:cs="Times"/>
                <w:sz w:val="24"/>
                <w:szCs w:val="24"/>
              </w:rPr>
              <w:t xml:space="preserve">Worst criterion: </w:t>
            </w:r>
            <w:r w:rsidRPr="003314E7">
              <w:rPr>
                <w:rFonts w:cs="Times"/>
                <w:b/>
                <w:i/>
                <w:sz w:val="24"/>
                <w:szCs w:val="24"/>
              </w:rPr>
              <w:t>EN</w:t>
            </w:r>
            <w:r w:rsidRPr="003314E7">
              <w:rPr>
                <w:rFonts w:cs="Times"/>
                <w:b/>
                <w:i/>
                <w:sz w:val="24"/>
                <w:szCs w:val="24"/>
                <w:vertAlign w:val="subscript"/>
              </w:rPr>
              <w:t>1</w:t>
            </w:r>
          </w:p>
        </w:tc>
      </w:tr>
      <w:tr w:rsidR="00881078" w:rsidRPr="003314E7" w14:paraId="50A9A421" w14:textId="77777777" w:rsidTr="00881078">
        <w:trPr>
          <w:gridAfter w:val="2"/>
          <w:wAfter w:w="1354" w:type="dxa"/>
          <w:trHeight w:val="286"/>
        </w:trPr>
        <w:tc>
          <w:tcPr>
            <w:tcW w:w="3349" w:type="dxa"/>
            <w:gridSpan w:val="2"/>
            <w:tcBorders>
              <w:top w:val="single" w:sz="4" w:space="0" w:color="000000"/>
            </w:tcBorders>
            <w:shd w:val="clear" w:color="auto" w:fill="auto"/>
          </w:tcPr>
          <w:p w14:paraId="1B6C46D6"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EN</w:t>
            </w:r>
            <w:r w:rsidRPr="003314E7">
              <w:rPr>
                <w:rFonts w:cs="Times"/>
                <w:b/>
                <w:i/>
                <w:sz w:val="24"/>
                <w:szCs w:val="24"/>
                <w:vertAlign w:val="subscript"/>
              </w:rPr>
              <w:t>1</w:t>
            </w:r>
          </w:p>
        </w:tc>
        <w:tc>
          <w:tcPr>
            <w:tcW w:w="4871" w:type="dxa"/>
            <w:gridSpan w:val="6"/>
            <w:tcBorders>
              <w:top w:val="single" w:sz="4" w:space="0" w:color="000000"/>
            </w:tcBorders>
            <w:shd w:val="clear" w:color="auto" w:fill="auto"/>
          </w:tcPr>
          <w:p w14:paraId="23E62F19"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1</w:t>
            </w:r>
          </w:p>
        </w:tc>
      </w:tr>
      <w:tr w:rsidR="00881078" w:rsidRPr="003314E7" w14:paraId="6451621F" w14:textId="77777777" w:rsidTr="00881078">
        <w:trPr>
          <w:gridAfter w:val="2"/>
          <w:wAfter w:w="1354" w:type="dxa"/>
          <w:trHeight w:val="272"/>
        </w:trPr>
        <w:tc>
          <w:tcPr>
            <w:tcW w:w="3349" w:type="dxa"/>
            <w:gridSpan w:val="2"/>
            <w:shd w:val="clear" w:color="auto" w:fill="auto"/>
          </w:tcPr>
          <w:p w14:paraId="170A5BDC" w14:textId="77777777" w:rsidR="00881078" w:rsidRPr="003314E7" w:rsidRDefault="00881078" w:rsidP="00881078">
            <w:pPr>
              <w:tabs>
                <w:tab w:val="right" w:pos="9072"/>
              </w:tabs>
              <w:snapToGrid w:val="0"/>
              <w:spacing w:after="0" w:line="240" w:lineRule="auto"/>
              <w:rPr>
                <w:rFonts w:cs="Times"/>
                <w:i/>
                <w:sz w:val="24"/>
                <w:szCs w:val="24"/>
              </w:rPr>
            </w:pPr>
            <w:r w:rsidRPr="003314E7">
              <w:rPr>
                <w:rFonts w:cs="Times"/>
                <w:b/>
                <w:i/>
                <w:sz w:val="24"/>
                <w:szCs w:val="24"/>
              </w:rPr>
              <w:t>EN</w:t>
            </w:r>
            <w:r w:rsidRPr="003314E7">
              <w:rPr>
                <w:rFonts w:cs="Times"/>
                <w:b/>
                <w:i/>
                <w:sz w:val="24"/>
                <w:szCs w:val="24"/>
                <w:vertAlign w:val="subscript"/>
              </w:rPr>
              <w:t>2</w:t>
            </w:r>
          </w:p>
        </w:tc>
        <w:tc>
          <w:tcPr>
            <w:tcW w:w="4871" w:type="dxa"/>
            <w:gridSpan w:val="6"/>
            <w:shd w:val="clear" w:color="auto" w:fill="auto"/>
          </w:tcPr>
          <w:p w14:paraId="0372C08C" w14:textId="77777777" w:rsidR="00881078" w:rsidRPr="003314E7" w:rsidRDefault="00881078" w:rsidP="00881078">
            <w:pPr>
              <w:tabs>
                <w:tab w:val="right" w:pos="9072"/>
              </w:tabs>
              <w:snapToGrid w:val="0"/>
              <w:spacing w:after="0" w:line="240" w:lineRule="auto"/>
              <w:rPr>
                <w:rFonts w:cs="Times"/>
                <w:iCs/>
                <w:sz w:val="24"/>
                <w:szCs w:val="24"/>
              </w:rPr>
            </w:pPr>
            <w:r w:rsidRPr="003314E7">
              <w:rPr>
                <w:rFonts w:cs="Times"/>
                <w:iCs/>
                <w:sz w:val="24"/>
                <w:szCs w:val="24"/>
              </w:rPr>
              <w:t>9</w:t>
            </w:r>
          </w:p>
        </w:tc>
      </w:tr>
      <w:tr w:rsidR="00881078" w:rsidRPr="003314E7" w14:paraId="4942823B" w14:textId="77777777" w:rsidTr="00881078">
        <w:trPr>
          <w:gridAfter w:val="2"/>
          <w:wAfter w:w="1354" w:type="dxa"/>
          <w:trHeight w:val="272"/>
        </w:trPr>
        <w:tc>
          <w:tcPr>
            <w:tcW w:w="3349" w:type="dxa"/>
            <w:gridSpan w:val="2"/>
            <w:shd w:val="clear" w:color="auto" w:fill="auto"/>
          </w:tcPr>
          <w:p w14:paraId="212E1FFF"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EN</w:t>
            </w:r>
            <w:r w:rsidRPr="003314E7">
              <w:rPr>
                <w:rFonts w:cs="Times"/>
                <w:b/>
                <w:i/>
                <w:sz w:val="24"/>
                <w:szCs w:val="24"/>
                <w:vertAlign w:val="subscript"/>
              </w:rPr>
              <w:t>3</w:t>
            </w:r>
          </w:p>
        </w:tc>
        <w:tc>
          <w:tcPr>
            <w:tcW w:w="4871" w:type="dxa"/>
            <w:gridSpan w:val="6"/>
            <w:shd w:val="clear" w:color="auto" w:fill="auto"/>
          </w:tcPr>
          <w:p w14:paraId="018E4039"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r>
      <w:tr w:rsidR="00881078" w:rsidRPr="003314E7" w14:paraId="1F9C21AF" w14:textId="77777777" w:rsidTr="00881078">
        <w:trPr>
          <w:gridAfter w:val="2"/>
          <w:wAfter w:w="1354" w:type="dxa"/>
          <w:trHeight w:val="272"/>
        </w:trPr>
        <w:tc>
          <w:tcPr>
            <w:tcW w:w="3349" w:type="dxa"/>
            <w:gridSpan w:val="2"/>
            <w:shd w:val="clear" w:color="auto" w:fill="auto"/>
          </w:tcPr>
          <w:p w14:paraId="178ADBC4"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EN</w:t>
            </w:r>
            <w:r w:rsidRPr="003314E7">
              <w:rPr>
                <w:rFonts w:cs="Times"/>
                <w:b/>
                <w:i/>
                <w:sz w:val="24"/>
                <w:szCs w:val="24"/>
                <w:vertAlign w:val="subscript"/>
              </w:rPr>
              <w:t>4</w:t>
            </w:r>
          </w:p>
        </w:tc>
        <w:tc>
          <w:tcPr>
            <w:tcW w:w="4871" w:type="dxa"/>
            <w:gridSpan w:val="6"/>
            <w:shd w:val="clear" w:color="auto" w:fill="auto"/>
          </w:tcPr>
          <w:p w14:paraId="451DB456"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4</w:t>
            </w:r>
          </w:p>
        </w:tc>
      </w:tr>
      <w:tr w:rsidR="00881078" w:rsidRPr="003314E7" w14:paraId="48C3CAA2" w14:textId="77777777" w:rsidTr="00881078">
        <w:trPr>
          <w:gridAfter w:val="2"/>
          <w:wAfter w:w="1354" w:type="dxa"/>
          <w:trHeight w:val="272"/>
        </w:trPr>
        <w:tc>
          <w:tcPr>
            <w:tcW w:w="3349" w:type="dxa"/>
            <w:gridSpan w:val="2"/>
            <w:shd w:val="clear" w:color="auto" w:fill="auto"/>
          </w:tcPr>
          <w:p w14:paraId="43C4F344"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EN</w:t>
            </w:r>
            <w:r w:rsidRPr="003314E7">
              <w:rPr>
                <w:rFonts w:cs="Times"/>
                <w:b/>
                <w:i/>
                <w:sz w:val="24"/>
                <w:szCs w:val="24"/>
                <w:vertAlign w:val="subscript"/>
              </w:rPr>
              <w:t>5</w:t>
            </w:r>
          </w:p>
        </w:tc>
        <w:tc>
          <w:tcPr>
            <w:tcW w:w="4871" w:type="dxa"/>
            <w:gridSpan w:val="6"/>
            <w:shd w:val="clear" w:color="auto" w:fill="auto"/>
          </w:tcPr>
          <w:p w14:paraId="75B5567C"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r>
      <w:tr w:rsidR="00881078" w:rsidRPr="003314E7" w14:paraId="61825488" w14:textId="77777777" w:rsidTr="00881078">
        <w:trPr>
          <w:gridAfter w:val="2"/>
          <w:wAfter w:w="1354" w:type="dxa"/>
          <w:trHeight w:val="272"/>
        </w:trPr>
        <w:tc>
          <w:tcPr>
            <w:tcW w:w="3349" w:type="dxa"/>
            <w:gridSpan w:val="2"/>
            <w:shd w:val="clear" w:color="auto" w:fill="auto"/>
          </w:tcPr>
          <w:p w14:paraId="1A417ECC"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EN</w:t>
            </w:r>
            <w:r w:rsidRPr="003314E7">
              <w:rPr>
                <w:rFonts w:cs="Times"/>
                <w:b/>
                <w:i/>
                <w:sz w:val="24"/>
                <w:szCs w:val="24"/>
                <w:vertAlign w:val="subscript"/>
              </w:rPr>
              <w:t>6</w:t>
            </w:r>
          </w:p>
        </w:tc>
        <w:tc>
          <w:tcPr>
            <w:tcW w:w="4871" w:type="dxa"/>
            <w:gridSpan w:val="6"/>
            <w:shd w:val="clear" w:color="auto" w:fill="auto"/>
          </w:tcPr>
          <w:p w14:paraId="5DAA18B2"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r>
      <w:tr w:rsidR="00881078" w:rsidRPr="003314E7" w14:paraId="588457BB" w14:textId="77777777" w:rsidTr="00881078">
        <w:trPr>
          <w:gridAfter w:val="2"/>
          <w:wAfter w:w="1354" w:type="dxa"/>
          <w:trHeight w:val="272"/>
        </w:trPr>
        <w:tc>
          <w:tcPr>
            <w:tcW w:w="3349" w:type="dxa"/>
            <w:gridSpan w:val="2"/>
            <w:tcBorders>
              <w:bottom w:val="single" w:sz="4" w:space="0" w:color="auto"/>
            </w:tcBorders>
            <w:shd w:val="clear" w:color="auto" w:fill="auto"/>
          </w:tcPr>
          <w:p w14:paraId="5FF1C683"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EN</w:t>
            </w:r>
            <w:r w:rsidRPr="003314E7">
              <w:rPr>
                <w:rFonts w:cs="Times"/>
                <w:b/>
                <w:i/>
                <w:sz w:val="24"/>
                <w:szCs w:val="24"/>
                <w:vertAlign w:val="subscript"/>
              </w:rPr>
              <w:t>7</w:t>
            </w:r>
          </w:p>
        </w:tc>
        <w:tc>
          <w:tcPr>
            <w:tcW w:w="4871" w:type="dxa"/>
            <w:gridSpan w:val="6"/>
            <w:tcBorders>
              <w:bottom w:val="single" w:sz="4" w:space="0" w:color="auto"/>
            </w:tcBorders>
            <w:shd w:val="clear" w:color="auto" w:fill="auto"/>
          </w:tcPr>
          <w:p w14:paraId="59597903"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r>
    </w:tbl>
    <w:p w14:paraId="6826937F" w14:textId="77777777" w:rsidR="00DE1AD7" w:rsidRDefault="00DE1AD7" w:rsidP="00881078">
      <w:pPr>
        <w:keepNext/>
        <w:spacing w:after="0" w:line="240" w:lineRule="auto"/>
        <w:jc w:val="center"/>
        <w:rPr>
          <w:rFonts w:cs="Times"/>
          <w:b/>
          <w:i/>
          <w:sz w:val="20"/>
          <w:szCs w:val="24"/>
        </w:rPr>
      </w:pPr>
    </w:p>
    <w:p w14:paraId="2AF564ED" w14:textId="77777777" w:rsidR="00881078" w:rsidRPr="003314E7" w:rsidRDefault="00881078" w:rsidP="00881078">
      <w:pPr>
        <w:keepNext/>
        <w:spacing w:after="0" w:line="240" w:lineRule="auto"/>
        <w:jc w:val="center"/>
        <w:rPr>
          <w:rFonts w:cs="Times"/>
          <w:b/>
          <w:i/>
          <w:sz w:val="20"/>
          <w:szCs w:val="24"/>
        </w:rPr>
      </w:pPr>
      <w:r w:rsidRPr="003314E7">
        <w:rPr>
          <w:rFonts w:cs="Times"/>
          <w:b/>
          <w:i/>
          <w:sz w:val="20"/>
          <w:szCs w:val="24"/>
        </w:rPr>
        <w:t xml:space="preserve">Table </w:t>
      </w:r>
      <w:r w:rsidR="00273D74">
        <w:rPr>
          <w:rFonts w:cs="Times"/>
          <w:b/>
          <w:i/>
          <w:sz w:val="20"/>
          <w:szCs w:val="24"/>
        </w:rPr>
        <w:t>6.</w:t>
      </w:r>
      <w:r w:rsidRPr="003314E7">
        <w:rPr>
          <w:rFonts w:cs="Times"/>
          <w:b/>
          <w:i/>
          <w:sz w:val="20"/>
          <w:szCs w:val="24"/>
        </w:rPr>
        <w:t xml:space="preserve"> Pairwise comparison for Social sub</w:t>
      </w:r>
      <w:r w:rsidR="00DE1AD7">
        <w:rPr>
          <w:rFonts w:cs="Times"/>
          <w:b/>
          <w:i/>
          <w:sz w:val="20"/>
          <w:szCs w:val="24"/>
        </w:rPr>
        <w:t>-</w:t>
      </w:r>
      <w:r w:rsidRPr="003314E7">
        <w:rPr>
          <w:rFonts w:cs="Times"/>
          <w:b/>
          <w:i/>
          <w:sz w:val="20"/>
          <w:szCs w:val="24"/>
        </w:rPr>
        <w:t>criteria</w:t>
      </w:r>
      <w:r w:rsidR="00CB703F" w:rsidRPr="00CB703F">
        <w:rPr>
          <w:rFonts w:cs="Times"/>
          <w:b/>
          <w:i/>
          <w:sz w:val="20"/>
          <w:szCs w:val="24"/>
        </w:rPr>
        <w:t xml:space="preserve"> </w:t>
      </w:r>
      <w:r w:rsidR="00CB703F" w:rsidRPr="003314E7">
        <w:rPr>
          <w:rFonts w:cs="Times"/>
          <w:b/>
          <w:i/>
          <w:sz w:val="20"/>
          <w:szCs w:val="24"/>
        </w:rPr>
        <w:t>for case company 1</w:t>
      </w:r>
    </w:p>
    <w:tbl>
      <w:tblPr>
        <w:tblW w:w="4999" w:type="pct"/>
        <w:tblLook w:val="0000" w:firstRow="0" w:lastRow="0" w:firstColumn="0" w:lastColumn="0" w:noHBand="0" w:noVBand="0"/>
      </w:tblPr>
      <w:tblGrid>
        <w:gridCol w:w="2204"/>
        <w:gridCol w:w="545"/>
        <w:gridCol w:w="545"/>
        <w:gridCol w:w="895"/>
        <w:gridCol w:w="1168"/>
        <w:gridCol w:w="1001"/>
        <w:gridCol w:w="1001"/>
        <w:gridCol w:w="500"/>
        <w:gridCol w:w="500"/>
        <w:gridCol w:w="999"/>
      </w:tblGrid>
      <w:tr w:rsidR="00881078" w:rsidRPr="003314E7" w14:paraId="12B65414" w14:textId="77777777" w:rsidTr="00881078">
        <w:trPr>
          <w:trHeight w:val="300"/>
        </w:trPr>
        <w:tc>
          <w:tcPr>
            <w:tcW w:w="1177" w:type="pct"/>
            <w:tcBorders>
              <w:top w:val="single" w:sz="4" w:space="0" w:color="000000"/>
              <w:bottom w:val="single" w:sz="4" w:space="0" w:color="000000"/>
            </w:tcBorders>
            <w:shd w:val="clear" w:color="auto" w:fill="auto"/>
          </w:tcPr>
          <w:p w14:paraId="232DA041"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BO</w:t>
            </w:r>
          </w:p>
        </w:tc>
        <w:tc>
          <w:tcPr>
            <w:tcW w:w="583" w:type="pct"/>
            <w:gridSpan w:val="2"/>
            <w:tcBorders>
              <w:top w:val="single" w:sz="4" w:space="0" w:color="000000"/>
              <w:bottom w:val="single" w:sz="4" w:space="0" w:color="000000"/>
            </w:tcBorders>
            <w:shd w:val="clear" w:color="auto" w:fill="auto"/>
          </w:tcPr>
          <w:p w14:paraId="2869B462"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SC</w:t>
            </w:r>
            <w:r w:rsidRPr="003314E7">
              <w:rPr>
                <w:rFonts w:cs="Times"/>
                <w:b/>
                <w:i/>
                <w:sz w:val="24"/>
                <w:szCs w:val="24"/>
                <w:vertAlign w:val="subscript"/>
              </w:rPr>
              <w:t>1</w:t>
            </w:r>
          </w:p>
        </w:tc>
        <w:tc>
          <w:tcPr>
            <w:tcW w:w="478" w:type="pct"/>
            <w:tcBorders>
              <w:top w:val="single" w:sz="4" w:space="0" w:color="000000"/>
              <w:bottom w:val="single" w:sz="4" w:space="0" w:color="000000"/>
            </w:tcBorders>
            <w:shd w:val="clear" w:color="auto" w:fill="auto"/>
          </w:tcPr>
          <w:p w14:paraId="7A39D41D"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SC</w:t>
            </w:r>
            <w:r w:rsidRPr="003314E7">
              <w:rPr>
                <w:rFonts w:cs="Times"/>
                <w:b/>
                <w:i/>
                <w:sz w:val="24"/>
                <w:szCs w:val="24"/>
                <w:vertAlign w:val="subscript"/>
              </w:rPr>
              <w:t>2</w:t>
            </w:r>
            <w:r w:rsidRPr="003314E7">
              <w:rPr>
                <w:rFonts w:cs="Times"/>
                <w:b/>
                <w:i/>
                <w:sz w:val="24"/>
                <w:szCs w:val="24"/>
              </w:rPr>
              <w:t xml:space="preserve"> </w:t>
            </w:r>
          </w:p>
        </w:tc>
        <w:tc>
          <w:tcPr>
            <w:tcW w:w="624" w:type="pct"/>
            <w:tcBorders>
              <w:top w:val="single" w:sz="4" w:space="0" w:color="000000"/>
              <w:bottom w:val="single" w:sz="4" w:space="0" w:color="000000"/>
            </w:tcBorders>
            <w:shd w:val="clear" w:color="auto" w:fill="auto"/>
          </w:tcPr>
          <w:p w14:paraId="178B4570" w14:textId="77777777" w:rsidR="00881078" w:rsidRPr="003314E7" w:rsidRDefault="00881078" w:rsidP="00881078">
            <w:pPr>
              <w:tabs>
                <w:tab w:val="right" w:pos="9072"/>
              </w:tabs>
              <w:snapToGrid w:val="0"/>
              <w:spacing w:after="0" w:line="240" w:lineRule="auto"/>
              <w:rPr>
                <w:rFonts w:cs="Times"/>
                <w:b/>
                <w:i/>
                <w:sz w:val="24"/>
                <w:szCs w:val="24"/>
                <w:vertAlign w:val="subscript"/>
              </w:rPr>
            </w:pPr>
            <w:r w:rsidRPr="003314E7">
              <w:rPr>
                <w:rFonts w:cs="Times"/>
                <w:b/>
                <w:i/>
                <w:sz w:val="24"/>
                <w:szCs w:val="24"/>
              </w:rPr>
              <w:t>SC</w:t>
            </w:r>
            <w:r w:rsidRPr="003314E7">
              <w:rPr>
                <w:rFonts w:cs="Times"/>
                <w:b/>
                <w:i/>
                <w:sz w:val="24"/>
                <w:szCs w:val="24"/>
                <w:vertAlign w:val="subscript"/>
              </w:rPr>
              <w:t>3</w:t>
            </w:r>
            <w:r w:rsidRPr="003314E7">
              <w:rPr>
                <w:rFonts w:cs="Times"/>
                <w:b/>
                <w:i/>
                <w:sz w:val="24"/>
                <w:szCs w:val="24"/>
              </w:rPr>
              <w:t xml:space="preserve"> </w:t>
            </w:r>
          </w:p>
        </w:tc>
        <w:tc>
          <w:tcPr>
            <w:tcW w:w="535" w:type="pct"/>
            <w:tcBorders>
              <w:top w:val="single" w:sz="4" w:space="0" w:color="000000"/>
              <w:bottom w:val="single" w:sz="4" w:space="0" w:color="000000"/>
            </w:tcBorders>
          </w:tcPr>
          <w:p w14:paraId="54F3988D"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SC</w:t>
            </w:r>
            <w:r w:rsidRPr="003314E7">
              <w:rPr>
                <w:rFonts w:cs="Times"/>
                <w:b/>
                <w:i/>
                <w:sz w:val="24"/>
                <w:szCs w:val="24"/>
                <w:vertAlign w:val="subscript"/>
              </w:rPr>
              <w:t>4</w:t>
            </w:r>
            <w:r w:rsidRPr="003314E7">
              <w:rPr>
                <w:rFonts w:cs="Times"/>
                <w:b/>
                <w:i/>
                <w:sz w:val="24"/>
                <w:szCs w:val="24"/>
              </w:rPr>
              <w:t xml:space="preserve"> </w:t>
            </w:r>
          </w:p>
        </w:tc>
        <w:tc>
          <w:tcPr>
            <w:tcW w:w="535" w:type="pct"/>
            <w:tcBorders>
              <w:top w:val="single" w:sz="4" w:space="0" w:color="000000"/>
              <w:bottom w:val="single" w:sz="4" w:space="0" w:color="000000"/>
            </w:tcBorders>
          </w:tcPr>
          <w:p w14:paraId="20304246"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SC</w:t>
            </w:r>
            <w:r w:rsidRPr="003314E7">
              <w:rPr>
                <w:rFonts w:cs="Times"/>
                <w:b/>
                <w:i/>
                <w:sz w:val="24"/>
                <w:szCs w:val="24"/>
                <w:vertAlign w:val="subscript"/>
              </w:rPr>
              <w:t>5</w:t>
            </w:r>
          </w:p>
        </w:tc>
        <w:tc>
          <w:tcPr>
            <w:tcW w:w="534" w:type="pct"/>
            <w:gridSpan w:val="2"/>
            <w:tcBorders>
              <w:top w:val="single" w:sz="4" w:space="0" w:color="000000"/>
              <w:bottom w:val="single" w:sz="4" w:space="0" w:color="000000"/>
            </w:tcBorders>
          </w:tcPr>
          <w:p w14:paraId="766B443A"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SC</w:t>
            </w:r>
            <w:r w:rsidRPr="003314E7">
              <w:rPr>
                <w:rFonts w:cs="Times"/>
                <w:b/>
                <w:i/>
                <w:sz w:val="24"/>
                <w:szCs w:val="24"/>
                <w:vertAlign w:val="subscript"/>
              </w:rPr>
              <w:t>6</w:t>
            </w:r>
          </w:p>
        </w:tc>
        <w:tc>
          <w:tcPr>
            <w:tcW w:w="534" w:type="pct"/>
            <w:tcBorders>
              <w:top w:val="single" w:sz="4" w:space="0" w:color="000000"/>
              <w:bottom w:val="single" w:sz="4" w:space="0" w:color="000000"/>
            </w:tcBorders>
          </w:tcPr>
          <w:p w14:paraId="0C256C3F"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SC</w:t>
            </w:r>
            <w:r w:rsidRPr="003314E7">
              <w:rPr>
                <w:rFonts w:cs="Times"/>
                <w:b/>
                <w:i/>
                <w:sz w:val="24"/>
                <w:szCs w:val="24"/>
                <w:vertAlign w:val="subscript"/>
              </w:rPr>
              <w:t>7</w:t>
            </w:r>
          </w:p>
        </w:tc>
      </w:tr>
      <w:tr w:rsidR="00881078" w:rsidRPr="003314E7" w14:paraId="0DEC9745" w14:textId="77777777" w:rsidTr="00881078">
        <w:trPr>
          <w:trHeight w:val="315"/>
        </w:trPr>
        <w:tc>
          <w:tcPr>
            <w:tcW w:w="1177" w:type="pct"/>
            <w:tcBorders>
              <w:top w:val="single" w:sz="4" w:space="0" w:color="000000"/>
              <w:bottom w:val="single" w:sz="4" w:space="0" w:color="000000"/>
            </w:tcBorders>
            <w:shd w:val="clear" w:color="auto" w:fill="auto"/>
          </w:tcPr>
          <w:p w14:paraId="77C436AA"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xml:space="preserve">Best criterion: </w:t>
            </w:r>
          </w:p>
          <w:p w14:paraId="3D7208D3" w14:textId="77777777" w:rsidR="00881078" w:rsidRPr="003314E7" w:rsidRDefault="00881078" w:rsidP="00881078">
            <w:pPr>
              <w:tabs>
                <w:tab w:val="right" w:pos="9072"/>
              </w:tabs>
              <w:snapToGrid w:val="0"/>
              <w:spacing w:after="0" w:line="240" w:lineRule="auto"/>
              <w:rPr>
                <w:rFonts w:cs="Times"/>
                <w:b/>
                <w:sz w:val="24"/>
                <w:szCs w:val="24"/>
                <w:vertAlign w:val="subscript"/>
              </w:rPr>
            </w:pPr>
            <w:r w:rsidRPr="003314E7">
              <w:rPr>
                <w:rFonts w:cs="Times"/>
                <w:b/>
                <w:i/>
                <w:sz w:val="24"/>
                <w:szCs w:val="24"/>
              </w:rPr>
              <w:t>SC</w:t>
            </w:r>
            <w:r w:rsidRPr="003314E7">
              <w:rPr>
                <w:rFonts w:cs="Times"/>
                <w:b/>
                <w:i/>
                <w:sz w:val="24"/>
                <w:szCs w:val="24"/>
                <w:vertAlign w:val="subscript"/>
              </w:rPr>
              <w:t>2</w:t>
            </w:r>
          </w:p>
        </w:tc>
        <w:tc>
          <w:tcPr>
            <w:tcW w:w="583" w:type="pct"/>
            <w:gridSpan w:val="2"/>
            <w:tcBorders>
              <w:top w:val="single" w:sz="4" w:space="0" w:color="000000"/>
              <w:bottom w:val="single" w:sz="4" w:space="0" w:color="000000"/>
            </w:tcBorders>
            <w:shd w:val="clear" w:color="auto" w:fill="auto"/>
          </w:tcPr>
          <w:p w14:paraId="5AC9643D"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6</w:t>
            </w:r>
          </w:p>
        </w:tc>
        <w:tc>
          <w:tcPr>
            <w:tcW w:w="478" w:type="pct"/>
            <w:tcBorders>
              <w:top w:val="single" w:sz="4" w:space="0" w:color="000000"/>
              <w:bottom w:val="single" w:sz="4" w:space="0" w:color="000000"/>
            </w:tcBorders>
            <w:shd w:val="clear" w:color="auto" w:fill="auto"/>
          </w:tcPr>
          <w:p w14:paraId="7B174CFA" w14:textId="77777777" w:rsidR="00881078" w:rsidRPr="003314E7" w:rsidRDefault="00881078" w:rsidP="00881078">
            <w:pPr>
              <w:tabs>
                <w:tab w:val="right" w:pos="9072"/>
              </w:tabs>
              <w:snapToGrid w:val="0"/>
              <w:spacing w:after="0" w:line="240" w:lineRule="auto"/>
              <w:rPr>
                <w:rFonts w:cs="Times"/>
                <w:iCs/>
                <w:sz w:val="24"/>
                <w:szCs w:val="24"/>
              </w:rPr>
            </w:pPr>
            <w:r w:rsidRPr="003314E7">
              <w:rPr>
                <w:rFonts w:cs="Times"/>
                <w:iCs/>
                <w:sz w:val="24"/>
                <w:szCs w:val="24"/>
              </w:rPr>
              <w:t>1</w:t>
            </w:r>
          </w:p>
        </w:tc>
        <w:tc>
          <w:tcPr>
            <w:tcW w:w="624" w:type="pct"/>
            <w:tcBorders>
              <w:top w:val="single" w:sz="4" w:space="0" w:color="000000"/>
              <w:bottom w:val="single" w:sz="4" w:space="0" w:color="000000"/>
            </w:tcBorders>
            <w:shd w:val="clear" w:color="auto" w:fill="auto"/>
          </w:tcPr>
          <w:p w14:paraId="47F10456"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c>
          <w:tcPr>
            <w:tcW w:w="535" w:type="pct"/>
            <w:tcBorders>
              <w:top w:val="single" w:sz="4" w:space="0" w:color="000000"/>
              <w:bottom w:val="single" w:sz="4" w:space="0" w:color="000000"/>
            </w:tcBorders>
          </w:tcPr>
          <w:p w14:paraId="04403847"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4</w:t>
            </w:r>
          </w:p>
        </w:tc>
        <w:tc>
          <w:tcPr>
            <w:tcW w:w="535" w:type="pct"/>
            <w:tcBorders>
              <w:top w:val="single" w:sz="4" w:space="0" w:color="000000"/>
              <w:bottom w:val="single" w:sz="4" w:space="0" w:color="000000"/>
            </w:tcBorders>
          </w:tcPr>
          <w:p w14:paraId="2EBBB7E3"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8</w:t>
            </w:r>
          </w:p>
        </w:tc>
        <w:tc>
          <w:tcPr>
            <w:tcW w:w="534" w:type="pct"/>
            <w:gridSpan w:val="2"/>
            <w:tcBorders>
              <w:top w:val="single" w:sz="4" w:space="0" w:color="000000"/>
              <w:bottom w:val="single" w:sz="4" w:space="0" w:color="000000"/>
            </w:tcBorders>
          </w:tcPr>
          <w:p w14:paraId="728A4CDD"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9</w:t>
            </w:r>
          </w:p>
        </w:tc>
        <w:tc>
          <w:tcPr>
            <w:tcW w:w="534" w:type="pct"/>
            <w:tcBorders>
              <w:top w:val="single" w:sz="4" w:space="0" w:color="000000"/>
              <w:bottom w:val="single" w:sz="4" w:space="0" w:color="000000"/>
            </w:tcBorders>
          </w:tcPr>
          <w:p w14:paraId="3EB3AC7A"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5</w:t>
            </w:r>
          </w:p>
        </w:tc>
      </w:tr>
      <w:tr w:rsidR="00881078" w:rsidRPr="003314E7" w14:paraId="0FBA87C0" w14:textId="77777777" w:rsidTr="00881078">
        <w:trPr>
          <w:gridAfter w:val="2"/>
          <w:wAfter w:w="1354" w:type="dxa"/>
          <w:trHeight w:val="272"/>
        </w:trPr>
        <w:tc>
          <w:tcPr>
            <w:tcW w:w="3349" w:type="dxa"/>
            <w:gridSpan w:val="2"/>
            <w:tcBorders>
              <w:top w:val="single" w:sz="4" w:space="0" w:color="000000"/>
              <w:bottom w:val="single" w:sz="4" w:space="0" w:color="000000"/>
            </w:tcBorders>
            <w:shd w:val="clear" w:color="auto" w:fill="auto"/>
          </w:tcPr>
          <w:p w14:paraId="4873E877"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 xml:space="preserve"> OW </w:t>
            </w:r>
          </w:p>
        </w:tc>
        <w:tc>
          <w:tcPr>
            <w:tcW w:w="4871" w:type="dxa"/>
            <w:gridSpan w:val="6"/>
            <w:tcBorders>
              <w:top w:val="single" w:sz="4" w:space="0" w:color="000000"/>
              <w:bottom w:val="single" w:sz="4" w:space="0" w:color="000000"/>
            </w:tcBorders>
            <w:shd w:val="clear" w:color="auto" w:fill="auto"/>
          </w:tcPr>
          <w:p w14:paraId="21A9F220" w14:textId="77777777" w:rsidR="00881078" w:rsidRPr="003314E7" w:rsidRDefault="00881078" w:rsidP="00881078">
            <w:pPr>
              <w:tabs>
                <w:tab w:val="right" w:pos="9072"/>
              </w:tabs>
              <w:snapToGrid w:val="0"/>
              <w:spacing w:after="0" w:line="240" w:lineRule="auto"/>
              <w:rPr>
                <w:rFonts w:cs="Times"/>
                <w:sz w:val="24"/>
                <w:szCs w:val="24"/>
                <w:vertAlign w:val="subscript"/>
              </w:rPr>
            </w:pPr>
            <w:r w:rsidRPr="003314E7">
              <w:rPr>
                <w:rFonts w:cs="Times"/>
                <w:sz w:val="24"/>
                <w:szCs w:val="24"/>
              </w:rPr>
              <w:t xml:space="preserve">Worst criterion: </w:t>
            </w:r>
            <w:r w:rsidRPr="003314E7">
              <w:rPr>
                <w:rFonts w:cs="Times"/>
                <w:b/>
                <w:i/>
                <w:sz w:val="24"/>
                <w:szCs w:val="24"/>
              </w:rPr>
              <w:t>SC</w:t>
            </w:r>
            <w:r w:rsidRPr="003314E7">
              <w:rPr>
                <w:rFonts w:cs="Times"/>
                <w:b/>
                <w:i/>
                <w:sz w:val="24"/>
                <w:szCs w:val="24"/>
                <w:vertAlign w:val="subscript"/>
              </w:rPr>
              <w:t>6</w:t>
            </w:r>
            <w:r w:rsidR="00CB703F">
              <w:rPr>
                <w:rFonts w:cs="Times"/>
                <w:b/>
                <w:i/>
                <w:sz w:val="24"/>
                <w:szCs w:val="24"/>
                <w:vertAlign w:val="subscript"/>
              </w:rPr>
              <w:t xml:space="preserve"> </w:t>
            </w:r>
          </w:p>
        </w:tc>
      </w:tr>
      <w:tr w:rsidR="00881078" w:rsidRPr="003314E7" w14:paraId="6447BC0A" w14:textId="77777777" w:rsidTr="00881078">
        <w:trPr>
          <w:gridAfter w:val="2"/>
          <w:wAfter w:w="1354" w:type="dxa"/>
          <w:trHeight w:val="286"/>
        </w:trPr>
        <w:tc>
          <w:tcPr>
            <w:tcW w:w="3349" w:type="dxa"/>
            <w:gridSpan w:val="2"/>
            <w:tcBorders>
              <w:top w:val="single" w:sz="4" w:space="0" w:color="000000"/>
            </w:tcBorders>
            <w:shd w:val="clear" w:color="auto" w:fill="auto"/>
          </w:tcPr>
          <w:p w14:paraId="01F6873A"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SC</w:t>
            </w:r>
            <w:r w:rsidRPr="003314E7">
              <w:rPr>
                <w:rFonts w:cs="Times"/>
                <w:b/>
                <w:i/>
                <w:sz w:val="24"/>
                <w:szCs w:val="24"/>
                <w:vertAlign w:val="subscript"/>
              </w:rPr>
              <w:t>1</w:t>
            </w:r>
          </w:p>
        </w:tc>
        <w:tc>
          <w:tcPr>
            <w:tcW w:w="4871" w:type="dxa"/>
            <w:gridSpan w:val="6"/>
            <w:tcBorders>
              <w:top w:val="single" w:sz="4" w:space="0" w:color="000000"/>
            </w:tcBorders>
            <w:shd w:val="clear" w:color="auto" w:fill="auto"/>
          </w:tcPr>
          <w:p w14:paraId="69AE7191"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r>
      <w:tr w:rsidR="00881078" w:rsidRPr="003314E7" w14:paraId="5F866764" w14:textId="77777777" w:rsidTr="00881078">
        <w:trPr>
          <w:gridAfter w:val="2"/>
          <w:wAfter w:w="1354" w:type="dxa"/>
          <w:trHeight w:val="272"/>
        </w:trPr>
        <w:tc>
          <w:tcPr>
            <w:tcW w:w="3349" w:type="dxa"/>
            <w:gridSpan w:val="2"/>
            <w:shd w:val="clear" w:color="auto" w:fill="auto"/>
          </w:tcPr>
          <w:p w14:paraId="2F05BFD9" w14:textId="77777777" w:rsidR="00881078" w:rsidRPr="003314E7" w:rsidRDefault="00881078" w:rsidP="00881078">
            <w:pPr>
              <w:tabs>
                <w:tab w:val="right" w:pos="9072"/>
              </w:tabs>
              <w:snapToGrid w:val="0"/>
              <w:spacing w:after="0" w:line="240" w:lineRule="auto"/>
              <w:rPr>
                <w:rFonts w:cs="Times"/>
                <w:i/>
                <w:sz w:val="24"/>
                <w:szCs w:val="24"/>
              </w:rPr>
            </w:pPr>
            <w:r w:rsidRPr="003314E7">
              <w:rPr>
                <w:rFonts w:cs="Times"/>
                <w:b/>
                <w:i/>
                <w:sz w:val="24"/>
                <w:szCs w:val="24"/>
              </w:rPr>
              <w:t>SC</w:t>
            </w:r>
            <w:r w:rsidRPr="003314E7">
              <w:rPr>
                <w:rFonts w:cs="Times"/>
                <w:b/>
                <w:i/>
                <w:sz w:val="24"/>
                <w:szCs w:val="24"/>
                <w:vertAlign w:val="subscript"/>
              </w:rPr>
              <w:t>2</w:t>
            </w:r>
          </w:p>
        </w:tc>
        <w:tc>
          <w:tcPr>
            <w:tcW w:w="4871" w:type="dxa"/>
            <w:gridSpan w:val="6"/>
            <w:shd w:val="clear" w:color="auto" w:fill="auto"/>
          </w:tcPr>
          <w:p w14:paraId="0A9DB71C" w14:textId="77777777" w:rsidR="00881078" w:rsidRPr="003314E7" w:rsidRDefault="00881078" w:rsidP="00881078">
            <w:pPr>
              <w:tabs>
                <w:tab w:val="right" w:pos="9072"/>
              </w:tabs>
              <w:snapToGrid w:val="0"/>
              <w:spacing w:after="0" w:line="240" w:lineRule="auto"/>
              <w:rPr>
                <w:rFonts w:cs="Times"/>
                <w:iCs/>
                <w:sz w:val="24"/>
                <w:szCs w:val="24"/>
              </w:rPr>
            </w:pPr>
            <w:r w:rsidRPr="003314E7">
              <w:rPr>
                <w:rFonts w:cs="Times"/>
                <w:iCs/>
                <w:sz w:val="24"/>
                <w:szCs w:val="24"/>
              </w:rPr>
              <w:t>9</w:t>
            </w:r>
          </w:p>
        </w:tc>
      </w:tr>
      <w:tr w:rsidR="00881078" w:rsidRPr="003314E7" w14:paraId="48F50117" w14:textId="77777777" w:rsidTr="00881078">
        <w:trPr>
          <w:gridAfter w:val="2"/>
          <w:wAfter w:w="1354" w:type="dxa"/>
          <w:trHeight w:val="272"/>
        </w:trPr>
        <w:tc>
          <w:tcPr>
            <w:tcW w:w="3349" w:type="dxa"/>
            <w:gridSpan w:val="2"/>
            <w:shd w:val="clear" w:color="auto" w:fill="auto"/>
          </w:tcPr>
          <w:p w14:paraId="42394656"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SC</w:t>
            </w:r>
            <w:r w:rsidRPr="003314E7">
              <w:rPr>
                <w:rFonts w:cs="Times"/>
                <w:b/>
                <w:i/>
                <w:sz w:val="24"/>
                <w:szCs w:val="24"/>
                <w:vertAlign w:val="subscript"/>
              </w:rPr>
              <w:t>3</w:t>
            </w:r>
          </w:p>
        </w:tc>
        <w:tc>
          <w:tcPr>
            <w:tcW w:w="4871" w:type="dxa"/>
            <w:gridSpan w:val="6"/>
            <w:shd w:val="clear" w:color="auto" w:fill="auto"/>
          </w:tcPr>
          <w:p w14:paraId="2A4C375F"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4</w:t>
            </w:r>
          </w:p>
        </w:tc>
      </w:tr>
      <w:tr w:rsidR="00881078" w:rsidRPr="003314E7" w14:paraId="7202E65B" w14:textId="77777777" w:rsidTr="00881078">
        <w:trPr>
          <w:gridAfter w:val="2"/>
          <w:wAfter w:w="1354" w:type="dxa"/>
          <w:trHeight w:val="272"/>
        </w:trPr>
        <w:tc>
          <w:tcPr>
            <w:tcW w:w="3349" w:type="dxa"/>
            <w:gridSpan w:val="2"/>
            <w:shd w:val="clear" w:color="auto" w:fill="auto"/>
          </w:tcPr>
          <w:p w14:paraId="7A37B76D" w14:textId="77777777" w:rsidR="00881078" w:rsidRPr="003314E7" w:rsidRDefault="00881078" w:rsidP="00881078">
            <w:pPr>
              <w:tabs>
                <w:tab w:val="right" w:pos="9072"/>
              </w:tabs>
              <w:snapToGrid w:val="0"/>
              <w:spacing w:after="0" w:line="240" w:lineRule="auto"/>
              <w:rPr>
                <w:rFonts w:cs="Times"/>
                <w:i/>
                <w:sz w:val="24"/>
                <w:szCs w:val="24"/>
                <w:vertAlign w:val="subscript"/>
              </w:rPr>
            </w:pPr>
            <w:r w:rsidRPr="003314E7">
              <w:rPr>
                <w:rFonts w:cs="Times"/>
                <w:b/>
                <w:i/>
                <w:sz w:val="24"/>
                <w:szCs w:val="24"/>
              </w:rPr>
              <w:t>SC</w:t>
            </w:r>
            <w:r w:rsidRPr="003314E7">
              <w:rPr>
                <w:rFonts w:cs="Times"/>
                <w:b/>
                <w:i/>
                <w:sz w:val="24"/>
                <w:szCs w:val="24"/>
                <w:vertAlign w:val="subscript"/>
              </w:rPr>
              <w:t>4</w:t>
            </w:r>
          </w:p>
        </w:tc>
        <w:tc>
          <w:tcPr>
            <w:tcW w:w="4871" w:type="dxa"/>
            <w:gridSpan w:val="6"/>
            <w:shd w:val="clear" w:color="auto" w:fill="auto"/>
          </w:tcPr>
          <w:p w14:paraId="4684DC44"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3</w:t>
            </w:r>
          </w:p>
        </w:tc>
      </w:tr>
      <w:tr w:rsidR="00881078" w:rsidRPr="003314E7" w14:paraId="510BB855" w14:textId="77777777" w:rsidTr="00881078">
        <w:trPr>
          <w:gridAfter w:val="2"/>
          <w:wAfter w:w="1354" w:type="dxa"/>
          <w:trHeight w:val="272"/>
        </w:trPr>
        <w:tc>
          <w:tcPr>
            <w:tcW w:w="3349" w:type="dxa"/>
            <w:gridSpan w:val="2"/>
            <w:shd w:val="clear" w:color="auto" w:fill="auto"/>
          </w:tcPr>
          <w:p w14:paraId="744C2019"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SC</w:t>
            </w:r>
            <w:r w:rsidRPr="003314E7">
              <w:rPr>
                <w:rFonts w:cs="Times"/>
                <w:b/>
                <w:i/>
                <w:sz w:val="24"/>
                <w:szCs w:val="24"/>
                <w:vertAlign w:val="subscript"/>
              </w:rPr>
              <w:t>5</w:t>
            </w:r>
          </w:p>
        </w:tc>
        <w:tc>
          <w:tcPr>
            <w:tcW w:w="4871" w:type="dxa"/>
            <w:gridSpan w:val="6"/>
            <w:shd w:val="clear" w:color="auto" w:fill="auto"/>
          </w:tcPr>
          <w:p w14:paraId="277866C7"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r>
      <w:tr w:rsidR="00881078" w:rsidRPr="003314E7" w14:paraId="47B0E966" w14:textId="77777777" w:rsidTr="00881078">
        <w:trPr>
          <w:gridAfter w:val="2"/>
          <w:wAfter w:w="1354" w:type="dxa"/>
          <w:trHeight w:val="272"/>
        </w:trPr>
        <w:tc>
          <w:tcPr>
            <w:tcW w:w="3349" w:type="dxa"/>
            <w:gridSpan w:val="2"/>
            <w:shd w:val="clear" w:color="auto" w:fill="auto"/>
          </w:tcPr>
          <w:p w14:paraId="49AB7F21"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SC</w:t>
            </w:r>
            <w:r w:rsidRPr="003314E7">
              <w:rPr>
                <w:rFonts w:cs="Times"/>
                <w:b/>
                <w:i/>
                <w:sz w:val="24"/>
                <w:szCs w:val="24"/>
                <w:vertAlign w:val="subscript"/>
              </w:rPr>
              <w:t>6</w:t>
            </w:r>
          </w:p>
        </w:tc>
        <w:tc>
          <w:tcPr>
            <w:tcW w:w="4871" w:type="dxa"/>
            <w:gridSpan w:val="6"/>
            <w:shd w:val="clear" w:color="auto" w:fill="auto"/>
          </w:tcPr>
          <w:p w14:paraId="5338DE31"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1</w:t>
            </w:r>
          </w:p>
        </w:tc>
      </w:tr>
      <w:tr w:rsidR="00881078" w:rsidRPr="003314E7" w14:paraId="5EEBD1DB" w14:textId="77777777" w:rsidTr="00881078">
        <w:trPr>
          <w:gridAfter w:val="2"/>
          <w:wAfter w:w="1354" w:type="dxa"/>
          <w:trHeight w:val="272"/>
        </w:trPr>
        <w:tc>
          <w:tcPr>
            <w:tcW w:w="3349" w:type="dxa"/>
            <w:gridSpan w:val="2"/>
            <w:tcBorders>
              <w:bottom w:val="single" w:sz="4" w:space="0" w:color="auto"/>
            </w:tcBorders>
            <w:shd w:val="clear" w:color="auto" w:fill="auto"/>
          </w:tcPr>
          <w:p w14:paraId="68F6C199" w14:textId="77777777" w:rsidR="00881078" w:rsidRPr="003314E7" w:rsidRDefault="00881078" w:rsidP="00881078">
            <w:pPr>
              <w:tabs>
                <w:tab w:val="right" w:pos="9072"/>
              </w:tabs>
              <w:snapToGrid w:val="0"/>
              <w:spacing w:after="0" w:line="240" w:lineRule="auto"/>
              <w:rPr>
                <w:rFonts w:cs="Times"/>
                <w:b/>
                <w:i/>
                <w:sz w:val="24"/>
                <w:szCs w:val="24"/>
              </w:rPr>
            </w:pPr>
            <w:r w:rsidRPr="003314E7">
              <w:rPr>
                <w:rFonts w:cs="Times"/>
                <w:b/>
                <w:i/>
                <w:sz w:val="24"/>
                <w:szCs w:val="24"/>
              </w:rPr>
              <w:t>SC</w:t>
            </w:r>
            <w:r w:rsidRPr="003314E7">
              <w:rPr>
                <w:rFonts w:cs="Times"/>
                <w:b/>
                <w:i/>
                <w:sz w:val="24"/>
                <w:szCs w:val="24"/>
                <w:vertAlign w:val="subscript"/>
              </w:rPr>
              <w:t>7</w:t>
            </w:r>
          </w:p>
        </w:tc>
        <w:tc>
          <w:tcPr>
            <w:tcW w:w="4871" w:type="dxa"/>
            <w:gridSpan w:val="6"/>
            <w:tcBorders>
              <w:bottom w:val="single" w:sz="4" w:space="0" w:color="auto"/>
            </w:tcBorders>
            <w:shd w:val="clear" w:color="auto" w:fill="auto"/>
          </w:tcPr>
          <w:p w14:paraId="5D6DF8BA" w14:textId="77777777" w:rsidR="00881078" w:rsidRPr="003314E7" w:rsidRDefault="00881078" w:rsidP="00881078">
            <w:pPr>
              <w:tabs>
                <w:tab w:val="right" w:pos="9072"/>
              </w:tabs>
              <w:snapToGrid w:val="0"/>
              <w:spacing w:after="0" w:line="240" w:lineRule="auto"/>
              <w:rPr>
                <w:rFonts w:cs="Times"/>
                <w:sz w:val="24"/>
                <w:szCs w:val="24"/>
              </w:rPr>
            </w:pPr>
            <w:r w:rsidRPr="003314E7">
              <w:rPr>
                <w:rFonts w:cs="Times"/>
                <w:sz w:val="24"/>
                <w:szCs w:val="24"/>
              </w:rPr>
              <w:t>2</w:t>
            </w:r>
          </w:p>
        </w:tc>
      </w:tr>
    </w:tbl>
    <w:p w14:paraId="17DEBA0B" w14:textId="77777777" w:rsidR="00DE1AD7" w:rsidRDefault="00DE1AD7" w:rsidP="00881078">
      <w:pPr>
        <w:spacing w:line="360" w:lineRule="auto"/>
        <w:jc w:val="both"/>
        <w:rPr>
          <w:rFonts w:cs="Times New Roman"/>
          <w:sz w:val="24"/>
        </w:rPr>
      </w:pPr>
    </w:p>
    <w:p w14:paraId="5693F8A8" w14:textId="5DD302D4" w:rsidR="00881078" w:rsidRPr="003314E7" w:rsidRDefault="00881078" w:rsidP="00881078">
      <w:pPr>
        <w:spacing w:line="360" w:lineRule="auto"/>
        <w:jc w:val="both"/>
        <w:rPr>
          <w:rFonts w:cs="Times New Roman"/>
          <w:sz w:val="24"/>
        </w:rPr>
      </w:pPr>
      <w:r w:rsidRPr="003314E7">
        <w:rPr>
          <w:rFonts w:cs="Times New Roman"/>
          <w:sz w:val="24"/>
        </w:rPr>
        <w:t xml:space="preserve">After </w:t>
      </w:r>
      <w:r w:rsidR="00DE1AD7">
        <w:rPr>
          <w:rFonts w:cs="Times New Roman"/>
          <w:sz w:val="24"/>
        </w:rPr>
        <w:t xml:space="preserve">the </w:t>
      </w:r>
      <w:r w:rsidRPr="003314E7">
        <w:rPr>
          <w:rFonts w:cs="Times New Roman"/>
          <w:sz w:val="24"/>
        </w:rPr>
        <w:t>pairwise comparison o</w:t>
      </w:r>
      <w:r w:rsidR="00DE1AD7">
        <w:rPr>
          <w:rFonts w:cs="Times New Roman"/>
          <w:sz w:val="24"/>
        </w:rPr>
        <w:t xml:space="preserve">f </w:t>
      </w:r>
      <w:r w:rsidR="00983DBC">
        <w:rPr>
          <w:rFonts w:cs="Times New Roman"/>
          <w:sz w:val="24"/>
        </w:rPr>
        <w:t>each of the</w:t>
      </w:r>
      <w:r w:rsidR="00DE1AD7">
        <w:rPr>
          <w:rFonts w:cs="Times New Roman"/>
          <w:sz w:val="24"/>
        </w:rPr>
        <w:t xml:space="preserve"> main criteria and sub-</w:t>
      </w:r>
      <w:r w:rsidRPr="003314E7">
        <w:rPr>
          <w:rFonts w:cs="Times New Roman"/>
          <w:sz w:val="24"/>
        </w:rPr>
        <w:t xml:space="preserve">criteria by </w:t>
      </w:r>
      <w:r w:rsidR="00983DBC">
        <w:rPr>
          <w:rFonts w:cs="Times New Roman"/>
          <w:sz w:val="24"/>
        </w:rPr>
        <w:t>the respondent</w:t>
      </w:r>
      <w:r w:rsidRPr="003314E7">
        <w:rPr>
          <w:rFonts w:cs="Times New Roman"/>
          <w:sz w:val="24"/>
        </w:rPr>
        <w:t xml:space="preserve">, the next step </w:t>
      </w:r>
      <w:r w:rsidR="00983DBC">
        <w:rPr>
          <w:rFonts w:cs="Times New Roman"/>
          <w:sz w:val="24"/>
        </w:rPr>
        <w:t>is</w:t>
      </w:r>
      <w:r w:rsidRPr="003314E7">
        <w:rPr>
          <w:rFonts w:cs="Times New Roman"/>
          <w:sz w:val="24"/>
        </w:rPr>
        <w:t xml:space="preserve"> </w:t>
      </w:r>
      <w:r w:rsidR="00983DBC">
        <w:rPr>
          <w:rFonts w:cs="Times New Roman"/>
          <w:sz w:val="24"/>
        </w:rPr>
        <w:t xml:space="preserve">determining </w:t>
      </w:r>
      <w:r w:rsidR="00397CB9">
        <w:rPr>
          <w:rFonts w:cs="Times New Roman"/>
          <w:sz w:val="24"/>
        </w:rPr>
        <w:t xml:space="preserve">the </w:t>
      </w:r>
      <w:r w:rsidRPr="003314E7">
        <w:rPr>
          <w:rFonts w:cs="Times New Roman"/>
          <w:sz w:val="24"/>
        </w:rPr>
        <w:t>main criteria and sub criteria</w:t>
      </w:r>
      <w:r w:rsidR="00983DBC">
        <w:rPr>
          <w:rFonts w:cs="Times New Roman"/>
          <w:sz w:val="24"/>
        </w:rPr>
        <w:t xml:space="preserve"> weights</w:t>
      </w:r>
      <w:r w:rsidRPr="003314E7">
        <w:rPr>
          <w:rFonts w:cs="Times New Roman"/>
          <w:sz w:val="24"/>
        </w:rPr>
        <w:t xml:space="preserve">. Using </w:t>
      </w:r>
      <w:r w:rsidR="00983DBC">
        <w:rPr>
          <w:rFonts w:cs="Times New Roman"/>
          <w:sz w:val="24"/>
        </w:rPr>
        <w:t>formulation (2)</w:t>
      </w:r>
      <w:r w:rsidRPr="003314E7">
        <w:rPr>
          <w:rFonts w:cs="Times New Roman"/>
          <w:sz w:val="24"/>
        </w:rPr>
        <w:t xml:space="preserve">, </w:t>
      </w:r>
      <w:r w:rsidR="00623CE5">
        <w:rPr>
          <w:rFonts w:cs="Times New Roman"/>
          <w:sz w:val="24"/>
        </w:rPr>
        <w:t xml:space="preserve">the </w:t>
      </w:r>
      <w:r w:rsidRPr="003314E7">
        <w:rPr>
          <w:rFonts w:cs="Times New Roman"/>
          <w:sz w:val="24"/>
        </w:rPr>
        <w:t xml:space="preserve">main criteria </w:t>
      </w:r>
      <w:r w:rsidR="00983DBC">
        <w:rPr>
          <w:rFonts w:cs="Times New Roman"/>
          <w:sz w:val="24"/>
        </w:rPr>
        <w:t>and</w:t>
      </w:r>
      <w:r w:rsidR="00DE1AD7">
        <w:rPr>
          <w:rFonts w:cs="Times New Roman"/>
          <w:sz w:val="24"/>
        </w:rPr>
        <w:t xml:space="preserve"> </w:t>
      </w:r>
      <w:r w:rsidRPr="003314E7">
        <w:rPr>
          <w:rFonts w:cs="Times New Roman"/>
          <w:sz w:val="24"/>
        </w:rPr>
        <w:t>sub</w:t>
      </w:r>
      <w:r w:rsidR="00DE1AD7">
        <w:rPr>
          <w:rFonts w:cs="Times New Roman"/>
          <w:sz w:val="24"/>
        </w:rPr>
        <w:t>-</w:t>
      </w:r>
      <w:r w:rsidRPr="003314E7">
        <w:rPr>
          <w:rFonts w:cs="Times New Roman"/>
          <w:sz w:val="24"/>
        </w:rPr>
        <w:t xml:space="preserve">criteria </w:t>
      </w:r>
      <w:r w:rsidR="00983DBC">
        <w:rPr>
          <w:rFonts w:cs="Times New Roman"/>
          <w:sz w:val="24"/>
        </w:rPr>
        <w:t xml:space="preserve">weights for Case </w:t>
      </w:r>
      <w:r w:rsidR="00A5434A">
        <w:rPr>
          <w:rFonts w:cs="Times New Roman"/>
          <w:sz w:val="24"/>
        </w:rPr>
        <w:t xml:space="preserve">Company </w:t>
      </w:r>
      <w:r w:rsidR="00983DBC">
        <w:rPr>
          <w:rFonts w:cs="Times New Roman"/>
          <w:sz w:val="24"/>
        </w:rPr>
        <w:t>1 are summarized in</w:t>
      </w:r>
      <w:r w:rsidRPr="003314E7">
        <w:rPr>
          <w:rFonts w:cs="Times New Roman"/>
          <w:sz w:val="24"/>
        </w:rPr>
        <w:t xml:space="preserve"> Table </w:t>
      </w:r>
      <w:r w:rsidR="00273D74">
        <w:rPr>
          <w:rFonts w:cs="Times New Roman"/>
          <w:sz w:val="24"/>
        </w:rPr>
        <w:t>7</w:t>
      </w:r>
      <w:r w:rsidRPr="003314E7">
        <w:rPr>
          <w:rFonts w:cs="Times New Roman"/>
          <w:sz w:val="24"/>
        </w:rPr>
        <w:t>.</w:t>
      </w:r>
    </w:p>
    <w:p w14:paraId="05B73BDF" w14:textId="77777777" w:rsidR="00881078" w:rsidRPr="003314E7" w:rsidRDefault="00881078" w:rsidP="00881078">
      <w:pPr>
        <w:spacing w:after="0" w:line="240" w:lineRule="auto"/>
        <w:jc w:val="center"/>
        <w:rPr>
          <w:rFonts w:eastAsiaTheme="minorEastAsia" w:cs="Times New Roman"/>
          <w:b/>
          <w:i/>
          <w:sz w:val="20"/>
        </w:rPr>
      </w:pPr>
      <w:r w:rsidRPr="003314E7">
        <w:rPr>
          <w:rFonts w:eastAsiaTheme="minorEastAsia" w:cs="Times New Roman"/>
          <w:b/>
          <w:i/>
          <w:sz w:val="20"/>
        </w:rPr>
        <w:t xml:space="preserve">Table </w:t>
      </w:r>
      <w:r w:rsidR="00273D74">
        <w:rPr>
          <w:rFonts w:eastAsiaTheme="minorEastAsia" w:cs="Times New Roman"/>
          <w:b/>
          <w:i/>
          <w:sz w:val="20"/>
        </w:rPr>
        <w:t>7.</w:t>
      </w:r>
      <w:r w:rsidRPr="003314E7">
        <w:rPr>
          <w:rFonts w:eastAsiaTheme="minorEastAsia" w:cs="Times New Roman"/>
          <w:b/>
          <w:i/>
          <w:sz w:val="20"/>
        </w:rPr>
        <w:t xml:space="preserve"> Weights of Main and sub criteria for Case Company 1</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881078" w:rsidRPr="003314E7" w14:paraId="73AEEFF0" w14:textId="77777777" w:rsidTr="00881078">
        <w:trPr>
          <w:jc w:val="center"/>
        </w:trPr>
        <w:tc>
          <w:tcPr>
            <w:tcW w:w="1558" w:type="dxa"/>
            <w:vAlign w:val="center"/>
          </w:tcPr>
          <w:p w14:paraId="618090A2" w14:textId="77777777" w:rsidR="00881078" w:rsidRPr="003314E7" w:rsidRDefault="00881078" w:rsidP="00BF4E99">
            <w:pPr>
              <w:jc w:val="center"/>
              <w:rPr>
                <w:rFonts w:eastAsiaTheme="minorEastAsia" w:cs="Times New Roman"/>
                <w:b/>
                <w:sz w:val="20"/>
                <w:szCs w:val="20"/>
              </w:rPr>
            </w:pPr>
            <w:r w:rsidRPr="003314E7">
              <w:rPr>
                <w:rFonts w:eastAsiaTheme="minorEastAsia" w:cs="Times New Roman"/>
                <w:b/>
                <w:sz w:val="20"/>
                <w:szCs w:val="20"/>
              </w:rPr>
              <w:t>Main Criteri</w:t>
            </w:r>
            <w:r w:rsidR="00BF4E99">
              <w:rPr>
                <w:rFonts w:eastAsiaTheme="minorEastAsia" w:cs="Times New Roman"/>
                <w:b/>
                <w:sz w:val="20"/>
                <w:szCs w:val="20"/>
              </w:rPr>
              <w:t>a</w:t>
            </w:r>
          </w:p>
        </w:tc>
        <w:tc>
          <w:tcPr>
            <w:tcW w:w="1558" w:type="dxa"/>
            <w:vAlign w:val="center"/>
          </w:tcPr>
          <w:p w14:paraId="1C3980A7" w14:textId="77777777" w:rsidR="00881078" w:rsidRPr="003314E7" w:rsidRDefault="00F04545" w:rsidP="00BF4E99">
            <w:pPr>
              <w:jc w:val="center"/>
              <w:rPr>
                <w:rFonts w:eastAsiaTheme="minorEastAsia" w:cs="Times New Roman"/>
                <w:b/>
                <w:sz w:val="20"/>
                <w:szCs w:val="20"/>
              </w:rPr>
            </w:pPr>
            <w:r>
              <w:rPr>
                <w:rFonts w:eastAsiaTheme="minorEastAsia" w:cs="Times New Roman"/>
                <w:b/>
                <w:sz w:val="20"/>
                <w:szCs w:val="20"/>
              </w:rPr>
              <w:t xml:space="preserve">Local </w:t>
            </w:r>
            <w:r w:rsidR="00881078" w:rsidRPr="003314E7">
              <w:rPr>
                <w:rFonts w:eastAsiaTheme="minorEastAsia" w:cs="Times New Roman"/>
                <w:b/>
                <w:sz w:val="20"/>
                <w:szCs w:val="20"/>
              </w:rPr>
              <w:t>Weights Main Criteri</w:t>
            </w:r>
            <w:r w:rsidR="00BF4E99">
              <w:rPr>
                <w:rFonts w:eastAsiaTheme="minorEastAsia" w:cs="Times New Roman"/>
                <w:b/>
                <w:sz w:val="20"/>
                <w:szCs w:val="20"/>
              </w:rPr>
              <w:t>a</w:t>
            </w:r>
          </w:p>
        </w:tc>
        <w:tc>
          <w:tcPr>
            <w:tcW w:w="1558" w:type="dxa"/>
            <w:vAlign w:val="center"/>
          </w:tcPr>
          <w:p w14:paraId="65094C6D" w14:textId="77777777" w:rsidR="00881078" w:rsidRPr="003314E7" w:rsidRDefault="00DE1AD7" w:rsidP="00BF4E99">
            <w:pPr>
              <w:jc w:val="center"/>
              <w:rPr>
                <w:rFonts w:eastAsiaTheme="minorEastAsia" w:cs="Times New Roman"/>
                <w:b/>
                <w:sz w:val="20"/>
                <w:szCs w:val="20"/>
              </w:rPr>
            </w:pPr>
            <w:r>
              <w:rPr>
                <w:rFonts w:eastAsiaTheme="minorEastAsia" w:cs="Times New Roman"/>
                <w:b/>
                <w:sz w:val="20"/>
                <w:szCs w:val="20"/>
              </w:rPr>
              <w:t>Sub-</w:t>
            </w:r>
            <w:r w:rsidR="00881078" w:rsidRPr="003314E7">
              <w:rPr>
                <w:rFonts w:eastAsiaTheme="minorEastAsia" w:cs="Times New Roman"/>
                <w:b/>
                <w:sz w:val="20"/>
                <w:szCs w:val="20"/>
              </w:rPr>
              <w:t>Criteri</w:t>
            </w:r>
            <w:r w:rsidR="00BF4E99">
              <w:rPr>
                <w:rFonts w:eastAsiaTheme="minorEastAsia" w:cs="Times New Roman"/>
                <w:b/>
                <w:sz w:val="20"/>
                <w:szCs w:val="20"/>
              </w:rPr>
              <w:t>a</w:t>
            </w:r>
          </w:p>
        </w:tc>
        <w:tc>
          <w:tcPr>
            <w:tcW w:w="1558" w:type="dxa"/>
            <w:vAlign w:val="center"/>
          </w:tcPr>
          <w:p w14:paraId="30C5CF8F" w14:textId="77777777" w:rsidR="00881078" w:rsidRPr="003314E7" w:rsidRDefault="00F04545" w:rsidP="00DE1AD7">
            <w:pPr>
              <w:jc w:val="center"/>
              <w:rPr>
                <w:rFonts w:eastAsiaTheme="minorEastAsia" w:cs="Times New Roman"/>
                <w:b/>
                <w:sz w:val="20"/>
                <w:szCs w:val="20"/>
              </w:rPr>
            </w:pPr>
            <w:r>
              <w:rPr>
                <w:rFonts w:eastAsiaTheme="minorEastAsia" w:cs="Times New Roman"/>
                <w:b/>
                <w:sz w:val="20"/>
                <w:szCs w:val="20"/>
              </w:rPr>
              <w:t xml:space="preserve">Local </w:t>
            </w:r>
            <w:r w:rsidR="00881078" w:rsidRPr="003314E7">
              <w:rPr>
                <w:rFonts w:eastAsiaTheme="minorEastAsia" w:cs="Times New Roman"/>
                <w:b/>
                <w:sz w:val="20"/>
                <w:szCs w:val="20"/>
              </w:rPr>
              <w:t>Weights Sub</w:t>
            </w:r>
            <w:r w:rsidR="00DE1AD7">
              <w:rPr>
                <w:rFonts w:eastAsiaTheme="minorEastAsia" w:cs="Times New Roman"/>
                <w:b/>
                <w:sz w:val="20"/>
                <w:szCs w:val="20"/>
              </w:rPr>
              <w:t>-</w:t>
            </w:r>
            <w:r w:rsidR="00881078" w:rsidRPr="003314E7">
              <w:rPr>
                <w:rFonts w:eastAsiaTheme="minorEastAsia" w:cs="Times New Roman"/>
                <w:b/>
                <w:sz w:val="20"/>
                <w:szCs w:val="20"/>
              </w:rPr>
              <w:t>Criteri</w:t>
            </w:r>
            <w:r w:rsidR="00BF4E99">
              <w:rPr>
                <w:rFonts w:eastAsiaTheme="minorEastAsia" w:cs="Times New Roman"/>
                <w:b/>
                <w:sz w:val="20"/>
                <w:szCs w:val="20"/>
              </w:rPr>
              <w:t>a</w:t>
            </w:r>
          </w:p>
        </w:tc>
        <w:tc>
          <w:tcPr>
            <w:tcW w:w="1559" w:type="dxa"/>
            <w:vAlign w:val="center"/>
          </w:tcPr>
          <w:p w14:paraId="2FB8723F" w14:textId="77777777" w:rsidR="00881078" w:rsidRPr="003314E7" w:rsidRDefault="00881078" w:rsidP="00881078">
            <w:pPr>
              <w:jc w:val="center"/>
              <w:rPr>
                <w:rFonts w:eastAsiaTheme="minorEastAsia" w:cs="Times New Roman"/>
                <w:b/>
                <w:sz w:val="20"/>
                <w:szCs w:val="20"/>
              </w:rPr>
            </w:pPr>
            <w:r w:rsidRPr="003314E7">
              <w:rPr>
                <w:rFonts w:eastAsiaTheme="minorEastAsia" w:cs="Times New Roman"/>
                <w:b/>
                <w:sz w:val="20"/>
                <w:szCs w:val="20"/>
              </w:rPr>
              <w:t>Global weights</w:t>
            </w:r>
          </w:p>
        </w:tc>
        <w:tc>
          <w:tcPr>
            <w:tcW w:w="1559" w:type="dxa"/>
            <w:vAlign w:val="center"/>
          </w:tcPr>
          <w:p w14:paraId="5203B7CC" w14:textId="77777777" w:rsidR="00881078" w:rsidRPr="003314E7" w:rsidRDefault="00881078" w:rsidP="00881078">
            <w:pPr>
              <w:jc w:val="center"/>
              <w:rPr>
                <w:rFonts w:eastAsiaTheme="minorEastAsia" w:cs="Times New Roman"/>
                <w:b/>
                <w:sz w:val="20"/>
                <w:szCs w:val="20"/>
              </w:rPr>
            </w:pPr>
            <w:r w:rsidRPr="003314E7">
              <w:rPr>
                <w:rFonts w:eastAsiaTheme="minorEastAsia" w:cs="Times New Roman"/>
                <w:b/>
                <w:sz w:val="20"/>
                <w:szCs w:val="20"/>
              </w:rPr>
              <w:t>Ranking</w:t>
            </w:r>
          </w:p>
        </w:tc>
      </w:tr>
      <w:tr w:rsidR="00881078" w:rsidRPr="003314E7" w14:paraId="2683540B" w14:textId="77777777" w:rsidTr="00BE679C">
        <w:trPr>
          <w:jc w:val="center"/>
        </w:trPr>
        <w:tc>
          <w:tcPr>
            <w:tcW w:w="1558" w:type="dxa"/>
            <w:vMerge w:val="restart"/>
            <w:textDirection w:val="btLr"/>
            <w:vAlign w:val="center"/>
          </w:tcPr>
          <w:p w14:paraId="1937BA6F" w14:textId="77777777" w:rsidR="00881078" w:rsidRPr="003314E7" w:rsidRDefault="00881078" w:rsidP="00BE679C">
            <w:pPr>
              <w:tabs>
                <w:tab w:val="right" w:pos="9072"/>
              </w:tabs>
              <w:snapToGrid w:val="0"/>
              <w:ind w:left="113" w:right="113"/>
              <w:jc w:val="center"/>
              <w:rPr>
                <w:rFonts w:cs="Times"/>
                <w:i/>
                <w:sz w:val="24"/>
                <w:szCs w:val="24"/>
                <w:vertAlign w:val="subscript"/>
              </w:rPr>
            </w:pPr>
            <w:r w:rsidRPr="003314E7">
              <w:rPr>
                <w:rFonts w:cs="Times"/>
                <w:b/>
                <w:i/>
                <w:sz w:val="20"/>
                <w:szCs w:val="24"/>
              </w:rPr>
              <w:t>Economic (EC)</w:t>
            </w:r>
          </w:p>
          <w:p w14:paraId="09F7EBB3" w14:textId="77777777" w:rsidR="00881078" w:rsidRPr="003314E7" w:rsidRDefault="00881078" w:rsidP="00BE679C">
            <w:pPr>
              <w:tabs>
                <w:tab w:val="right" w:pos="9072"/>
              </w:tabs>
              <w:snapToGrid w:val="0"/>
              <w:ind w:left="113" w:right="113"/>
              <w:jc w:val="center"/>
              <w:rPr>
                <w:rFonts w:cs="Times"/>
                <w:i/>
                <w:sz w:val="24"/>
                <w:szCs w:val="24"/>
                <w:vertAlign w:val="subscript"/>
              </w:rPr>
            </w:pPr>
          </w:p>
        </w:tc>
        <w:tc>
          <w:tcPr>
            <w:tcW w:w="1558" w:type="dxa"/>
            <w:vMerge w:val="restart"/>
            <w:vAlign w:val="center"/>
          </w:tcPr>
          <w:p w14:paraId="0719EE6C" w14:textId="77777777" w:rsidR="00881078" w:rsidRPr="003314E7" w:rsidRDefault="00881078" w:rsidP="00881078">
            <w:pPr>
              <w:jc w:val="center"/>
              <w:rPr>
                <w:rFonts w:cs="Times New Roman"/>
                <w:color w:val="000000"/>
                <w:sz w:val="20"/>
              </w:rPr>
            </w:pPr>
            <w:r w:rsidRPr="003314E7">
              <w:rPr>
                <w:rFonts w:cs="Times New Roman"/>
                <w:color w:val="000000"/>
                <w:sz w:val="20"/>
              </w:rPr>
              <w:t>0.236</w:t>
            </w:r>
          </w:p>
          <w:p w14:paraId="08DC6826" w14:textId="77777777" w:rsidR="00881078" w:rsidRPr="003314E7" w:rsidRDefault="00881078" w:rsidP="00881078">
            <w:pPr>
              <w:jc w:val="center"/>
              <w:rPr>
                <w:rFonts w:cs="Times New Roman"/>
                <w:sz w:val="20"/>
                <w:szCs w:val="20"/>
              </w:rPr>
            </w:pPr>
          </w:p>
        </w:tc>
        <w:tc>
          <w:tcPr>
            <w:tcW w:w="1558" w:type="dxa"/>
          </w:tcPr>
          <w:p w14:paraId="0A943527" w14:textId="77777777" w:rsidR="00881078" w:rsidRPr="003314E7" w:rsidRDefault="00881078" w:rsidP="00881078">
            <w:pPr>
              <w:jc w:val="center"/>
              <w:rPr>
                <w:rFonts w:cs="Times New Roman"/>
                <w:sz w:val="20"/>
              </w:rPr>
            </w:pPr>
            <w:r w:rsidRPr="003314E7">
              <w:rPr>
                <w:rFonts w:cs="Times New Roman"/>
                <w:sz w:val="20"/>
              </w:rPr>
              <w:t>EC1</w:t>
            </w:r>
          </w:p>
        </w:tc>
        <w:tc>
          <w:tcPr>
            <w:tcW w:w="1558" w:type="dxa"/>
          </w:tcPr>
          <w:p w14:paraId="72C7C73F" w14:textId="77777777" w:rsidR="00881078" w:rsidRPr="003314E7" w:rsidRDefault="00881078" w:rsidP="00881078">
            <w:pPr>
              <w:jc w:val="center"/>
              <w:rPr>
                <w:rFonts w:cs="Times New Roman"/>
                <w:sz w:val="20"/>
              </w:rPr>
            </w:pPr>
            <w:r w:rsidRPr="003314E7">
              <w:rPr>
                <w:rFonts w:cs="Times New Roman"/>
                <w:sz w:val="20"/>
              </w:rPr>
              <w:t>0.127</w:t>
            </w:r>
          </w:p>
        </w:tc>
        <w:tc>
          <w:tcPr>
            <w:tcW w:w="1559" w:type="dxa"/>
          </w:tcPr>
          <w:p w14:paraId="7533B0EC" w14:textId="77777777" w:rsidR="00881078" w:rsidRPr="003314E7" w:rsidRDefault="00881078" w:rsidP="00881078">
            <w:pPr>
              <w:jc w:val="center"/>
              <w:rPr>
                <w:rFonts w:cs="Times New Roman"/>
                <w:sz w:val="20"/>
              </w:rPr>
            </w:pPr>
            <w:r w:rsidRPr="003314E7">
              <w:rPr>
                <w:rFonts w:cs="Times New Roman"/>
                <w:sz w:val="20"/>
              </w:rPr>
              <w:t>0.030</w:t>
            </w:r>
          </w:p>
        </w:tc>
        <w:tc>
          <w:tcPr>
            <w:tcW w:w="1559" w:type="dxa"/>
          </w:tcPr>
          <w:p w14:paraId="5B174372" w14:textId="77777777" w:rsidR="00881078" w:rsidRPr="003314E7" w:rsidRDefault="00881078" w:rsidP="00881078">
            <w:pPr>
              <w:jc w:val="center"/>
              <w:rPr>
                <w:rFonts w:cs="Times New Roman"/>
                <w:sz w:val="20"/>
              </w:rPr>
            </w:pPr>
            <w:r w:rsidRPr="003314E7">
              <w:rPr>
                <w:rFonts w:cs="Times New Roman"/>
                <w:sz w:val="20"/>
              </w:rPr>
              <w:t>10</w:t>
            </w:r>
          </w:p>
        </w:tc>
      </w:tr>
      <w:tr w:rsidR="00881078" w:rsidRPr="003314E7" w14:paraId="706DB37A" w14:textId="77777777" w:rsidTr="00881078">
        <w:trPr>
          <w:jc w:val="center"/>
        </w:trPr>
        <w:tc>
          <w:tcPr>
            <w:tcW w:w="1558" w:type="dxa"/>
            <w:vMerge/>
          </w:tcPr>
          <w:p w14:paraId="173BE57E" w14:textId="77777777" w:rsidR="00881078" w:rsidRPr="003314E7" w:rsidRDefault="00881078" w:rsidP="00881078">
            <w:pPr>
              <w:jc w:val="center"/>
              <w:rPr>
                <w:rFonts w:cs="Times New Roman"/>
                <w:sz w:val="20"/>
                <w:szCs w:val="20"/>
              </w:rPr>
            </w:pPr>
          </w:p>
        </w:tc>
        <w:tc>
          <w:tcPr>
            <w:tcW w:w="1558" w:type="dxa"/>
            <w:vMerge/>
            <w:vAlign w:val="center"/>
          </w:tcPr>
          <w:p w14:paraId="6FDFCECA" w14:textId="77777777" w:rsidR="00881078" w:rsidRPr="003314E7" w:rsidRDefault="00881078" w:rsidP="00881078">
            <w:pPr>
              <w:jc w:val="center"/>
              <w:rPr>
                <w:rFonts w:cs="Times New Roman"/>
                <w:sz w:val="20"/>
                <w:szCs w:val="20"/>
              </w:rPr>
            </w:pPr>
          </w:p>
        </w:tc>
        <w:tc>
          <w:tcPr>
            <w:tcW w:w="1558" w:type="dxa"/>
          </w:tcPr>
          <w:p w14:paraId="780D082D" w14:textId="77777777" w:rsidR="00881078" w:rsidRPr="003314E7" w:rsidRDefault="00881078" w:rsidP="00881078">
            <w:pPr>
              <w:jc w:val="center"/>
              <w:rPr>
                <w:rFonts w:cs="Times New Roman"/>
                <w:sz w:val="20"/>
              </w:rPr>
            </w:pPr>
            <w:r w:rsidRPr="003314E7">
              <w:rPr>
                <w:rFonts w:cs="Times New Roman"/>
                <w:sz w:val="20"/>
              </w:rPr>
              <w:t>EC2</w:t>
            </w:r>
          </w:p>
        </w:tc>
        <w:tc>
          <w:tcPr>
            <w:tcW w:w="1558" w:type="dxa"/>
          </w:tcPr>
          <w:p w14:paraId="26FF9CA9" w14:textId="77777777" w:rsidR="00881078" w:rsidRPr="003314E7" w:rsidRDefault="00881078" w:rsidP="00881078">
            <w:pPr>
              <w:jc w:val="center"/>
              <w:rPr>
                <w:rFonts w:cs="Times New Roman"/>
                <w:sz w:val="20"/>
              </w:rPr>
            </w:pPr>
            <w:r w:rsidRPr="003314E7">
              <w:rPr>
                <w:rFonts w:cs="Times New Roman"/>
                <w:sz w:val="20"/>
              </w:rPr>
              <w:t>0.480</w:t>
            </w:r>
          </w:p>
        </w:tc>
        <w:tc>
          <w:tcPr>
            <w:tcW w:w="1559" w:type="dxa"/>
          </w:tcPr>
          <w:p w14:paraId="3729D20B" w14:textId="77777777" w:rsidR="00881078" w:rsidRPr="003314E7" w:rsidRDefault="00881078" w:rsidP="00881078">
            <w:pPr>
              <w:jc w:val="center"/>
              <w:rPr>
                <w:rFonts w:cs="Times New Roman"/>
                <w:sz w:val="20"/>
              </w:rPr>
            </w:pPr>
            <w:r w:rsidRPr="003314E7">
              <w:rPr>
                <w:rFonts w:cs="Times New Roman"/>
                <w:sz w:val="20"/>
              </w:rPr>
              <w:t>0.113</w:t>
            </w:r>
          </w:p>
        </w:tc>
        <w:tc>
          <w:tcPr>
            <w:tcW w:w="1559" w:type="dxa"/>
          </w:tcPr>
          <w:p w14:paraId="5A6BB0E2" w14:textId="77777777" w:rsidR="00881078" w:rsidRPr="003314E7" w:rsidRDefault="00881078" w:rsidP="00881078">
            <w:pPr>
              <w:jc w:val="center"/>
              <w:rPr>
                <w:rFonts w:cs="Times New Roman"/>
                <w:sz w:val="20"/>
              </w:rPr>
            </w:pPr>
            <w:r w:rsidRPr="003314E7">
              <w:rPr>
                <w:rFonts w:cs="Times New Roman"/>
                <w:sz w:val="20"/>
              </w:rPr>
              <w:t>3</w:t>
            </w:r>
          </w:p>
        </w:tc>
      </w:tr>
      <w:tr w:rsidR="00881078" w:rsidRPr="003314E7" w14:paraId="22B05956" w14:textId="77777777" w:rsidTr="00881078">
        <w:trPr>
          <w:jc w:val="center"/>
        </w:trPr>
        <w:tc>
          <w:tcPr>
            <w:tcW w:w="1558" w:type="dxa"/>
            <w:vMerge/>
          </w:tcPr>
          <w:p w14:paraId="3B8B464F" w14:textId="77777777" w:rsidR="00881078" w:rsidRPr="003314E7" w:rsidRDefault="00881078" w:rsidP="00881078">
            <w:pPr>
              <w:jc w:val="center"/>
              <w:rPr>
                <w:rFonts w:cs="Times New Roman"/>
                <w:sz w:val="20"/>
                <w:szCs w:val="20"/>
              </w:rPr>
            </w:pPr>
          </w:p>
        </w:tc>
        <w:tc>
          <w:tcPr>
            <w:tcW w:w="1558" w:type="dxa"/>
            <w:vMerge/>
            <w:vAlign w:val="center"/>
          </w:tcPr>
          <w:p w14:paraId="69150942" w14:textId="77777777" w:rsidR="00881078" w:rsidRPr="003314E7" w:rsidRDefault="00881078" w:rsidP="00881078">
            <w:pPr>
              <w:jc w:val="center"/>
              <w:rPr>
                <w:rFonts w:cs="Times New Roman"/>
                <w:sz w:val="20"/>
                <w:szCs w:val="20"/>
              </w:rPr>
            </w:pPr>
          </w:p>
        </w:tc>
        <w:tc>
          <w:tcPr>
            <w:tcW w:w="1558" w:type="dxa"/>
          </w:tcPr>
          <w:p w14:paraId="67110A88" w14:textId="77777777" w:rsidR="00881078" w:rsidRPr="003314E7" w:rsidRDefault="00881078" w:rsidP="00881078">
            <w:pPr>
              <w:jc w:val="center"/>
              <w:rPr>
                <w:rFonts w:cs="Times New Roman"/>
                <w:sz w:val="20"/>
              </w:rPr>
            </w:pPr>
            <w:r w:rsidRPr="003314E7">
              <w:rPr>
                <w:rFonts w:cs="Times New Roman"/>
                <w:sz w:val="20"/>
              </w:rPr>
              <w:t>EC3</w:t>
            </w:r>
          </w:p>
        </w:tc>
        <w:tc>
          <w:tcPr>
            <w:tcW w:w="1558" w:type="dxa"/>
          </w:tcPr>
          <w:p w14:paraId="13CDF048" w14:textId="77777777" w:rsidR="00881078" w:rsidRPr="003314E7" w:rsidRDefault="00881078" w:rsidP="00881078">
            <w:pPr>
              <w:jc w:val="center"/>
              <w:rPr>
                <w:rFonts w:cs="Times New Roman"/>
                <w:sz w:val="20"/>
              </w:rPr>
            </w:pPr>
            <w:r w:rsidRPr="003314E7">
              <w:rPr>
                <w:rFonts w:cs="Times New Roman"/>
                <w:sz w:val="20"/>
              </w:rPr>
              <w:t>0.073</w:t>
            </w:r>
          </w:p>
        </w:tc>
        <w:tc>
          <w:tcPr>
            <w:tcW w:w="1559" w:type="dxa"/>
          </w:tcPr>
          <w:p w14:paraId="5E87AAB5" w14:textId="77777777" w:rsidR="00881078" w:rsidRPr="003314E7" w:rsidRDefault="00881078" w:rsidP="00881078">
            <w:pPr>
              <w:jc w:val="center"/>
              <w:rPr>
                <w:rFonts w:cs="Times New Roman"/>
                <w:sz w:val="20"/>
              </w:rPr>
            </w:pPr>
            <w:r w:rsidRPr="003314E7">
              <w:rPr>
                <w:rFonts w:cs="Times New Roman"/>
                <w:sz w:val="20"/>
              </w:rPr>
              <w:t>0.017</w:t>
            </w:r>
          </w:p>
        </w:tc>
        <w:tc>
          <w:tcPr>
            <w:tcW w:w="1559" w:type="dxa"/>
          </w:tcPr>
          <w:p w14:paraId="15ACD692" w14:textId="77777777" w:rsidR="00881078" w:rsidRPr="003314E7" w:rsidRDefault="00881078" w:rsidP="00881078">
            <w:pPr>
              <w:jc w:val="center"/>
              <w:rPr>
                <w:rFonts w:cs="Times New Roman"/>
                <w:sz w:val="20"/>
              </w:rPr>
            </w:pPr>
            <w:r w:rsidRPr="003314E7">
              <w:rPr>
                <w:rFonts w:cs="Times New Roman"/>
                <w:sz w:val="20"/>
              </w:rPr>
              <w:t>14</w:t>
            </w:r>
          </w:p>
        </w:tc>
      </w:tr>
      <w:tr w:rsidR="00881078" w:rsidRPr="003314E7" w14:paraId="3070263D" w14:textId="77777777" w:rsidTr="00881078">
        <w:trPr>
          <w:jc w:val="center"/>
        </w:trPr>
        <w:tc>
          <w:tcPr>
            <w:tcW w:w="1558" w:type="dxa"/>
            <w:vMerge/>
          </w:tcPr>
          <w:p w14:paraId="625FF7DB" w14:textId="77777777" w:rsidR="00881078" w:rsidRPr="003314E7" w:rsidRDefault="00881078" w:rsidP="00881078">
            <w:pPr>
              <w:jc w:val="center"/>
              <w:rPr>
                <w:rFonts w:cs="Times New Roman"/>
                <w:sz w:val="20"/>
                <w:szCs w:val="20"/>
              </w:rPr>
            </w:pPr>
          </w:p>
        </w:tc>
        <w:tc>
          <w:tcPr>
            <w:tcW w:w="1558" w:type="dxa"/>
            <w:vMerge/>
            <w:vAlign w:val="center"/>
          </w:tcPr>
          <w:p w14:paraId="16B46E91" w14:textId="77777777" w:rsidR="00881078" w:rsidRPr="003314E7" w:rsidRDefault="00881078" w:rsidP="00881078">
            <w:pPr>
              <w:jc w:val="center"/>
              <w:rPr>
                <w:rFonts w:cs="Times New Roman"/>
                <w:sz w:val="20"/>
                <w:szCs w:val="20"/>
              </w:rPr>
            </w:pPr>
          </w:p>
        </w:tc>
        <w:tc>
          <w:tcPr>
            <w:tcW w:w="1558" w:type="dxa"/>
          </w:tcPr>
          <w:p w14:paraId="23027AA2" w14:textId="77777777" w:rsidR="00881078" w:rsidRPr="003314E7" w:rsidRDefault="00881078" w:rsidP="00881078">
            <w:pPr>
              <w:jc w:val="center"/>
              <w:rPr>
                <w:rFonts w:cs="Times New Roman"/>
                <w:sz w:val="20"/>
              </w:rPr>
            </w:pPr>
            <w:r w:rsidRPr="003314E7">
              <w:rPr>
                <w:rFonts w:cs="Times New Roman"/>
                <w:sz w:val="20"/>
              </w:rPr>
              <w:t>EC4</w:t>
            </w:r>
          </w:p>
        </w:tc>
        <w:tc>
          <w:tcPr>
            <w:tcW w:w="1558" w:type="dxa"/>
          </w:tcPr>
          <w:p w14:paraId="3127570B" w14:textId="77777777" w:rsidR="00881078" w:rsidRPr="003314E7" w:rsidRDefault="00881078" w:rsidP="00881078">
            <w:pPr>
              <w:jc w:val="center"/>
              <w:rPr>
                <w:rFonts w:cs="Times New Roman"/>
                <w:sz w:val="20"/>
              </w:rPr>
            </w:pPr>
            <w:r w:rsidRPr="003314E7">
              <w:rPr>
                <w:rFonts w:cs="Times New Roman"/>
                <w:sz w:val="20"/>
              </w:rPr>
              <w:t>0.050</w:t>
            </w:r>
          </w:p>
        </w:tc>
        <w:tc>
          <w:tcPr>
            <w:tcW w:w="1559" w:type="dxa"/>
          </w:tcPr>
          <w:p w14:paraId="4D4311B2" w14:textId="77777777" w:rsidR="00881078" w:rsidRPr="003314E7" w:rsidRDefault="00881078" w:rsidP="00881078">
            <w:pPr>
              <w:jc w:val="center"/>
              <w:rPr>
                <w:rFonts w:cs="Times New Roman"/>
                <w:sz w:val="20"/>
              </w:rPr>
            </w:pPr>
            <w:r w:rsidRPr="003314E7">
              <w:rPr>
                <w:rFonts w:cs="Times New Roman"/>
                <w:sz w:val="20"/>
              </w:rPr>
              <w:t>0.012</w:t>
            </w:r>
          </w:p>
        </w:tc>
        <w:tc>
          <w:tcPr>
            <w:tcW w:w="1559" w:type="dxa"/>
          </w:tcPr>
          <w:p w14:paraId="210AA532" w14:textId="77777777" w:rsidR="00881078" w:rsidRPr="003314E7" w:rsidRDefault="00881078" w:rsidP="00881078">
            <w:pPr>
              <w:jc w:val="center"/>
              <w:rPr>
                <w:rFonts w:cs="Times New Roman"/>
                <w:sz w:val="20"/>
              </w:rPr>
            </w:pPr>
            <w:r w:rsidRPr="003314E7">
              <w:rPr>
                <w:rFonts w:cs="Times New Roman"/>
                <w:sz w:val="20"/>
              </w:rPr>
              <w:t>15</w:t>
            </w:r>
          </w:p>
        </w:tc>
      </w:tr>
      <w:tr w:rsidR="00881078" w:rsidRPr="003314E7" w14:paraId="16C40D2C" w14:textId="77777777" w:rsidTr="00881078">
        <w:trPr>
          <w:jc w:val="center"/>
        </w:trPr>
        <w:tc>
          <w:tcPr>
            <w:tcW w:w="1558" w:type="dxa"/>
            <w:vMerge/>
          </w:tcPr>
          <w:p w14:paraId="5977B90B" w14:textId="77777777" w:rsidR="00881078" w:rsidRPr="003314E7" w:rsidRDefault="00881078" w:rsidP="00881078">
            <w:pPr>
              <w:jc w:val="center"/>
              <w:rPr>
                <w:rFonts w:cs="Times New Roman"/>
                <w:sz w:val="20"/>
                <w:szCs w:val="20"/>
              </w:rPr>
            </w:pPr>
          </w:p>
        </w:tc>
        <w:tc>
          <w:tcPr>
            <w:tcW w:w="1558" w:type="dxa"/>
            <w:vMerge/>
            <w:vAlign w:val="center"/>
          </w:tcPr>
          <w:p w14:paraId="6102AE64" w14:textId="77777777" w:rsidR="00881078" w:rsidRPr="003314E7" w:rsidRDefault="00881078" w:rsidP="00881078">
            <w:pPr>
              <w:jc w:val="center"/>
              <w:rPr>
                <w:rFonts w:cs="Times New Roman"/>
                <w:sz w:val="20"/>
                <w:szCs w:val="20"/>
              </w:rPr>
            </w:pPr>
          </w:p>
        </w:tc>
        <w:tc>
          <w:tcPr>
            <w:tcW w:w="1558" w:type="dxa"/>
          </w:tcPr>
          <w:p w14:paraId="3EE91289" w14:textId="77777777" w:rsidR="00881078" w:rsidRPr="003314E7" w:rsidRDefault="00881078" w:rsidP="00881078">
            <w:pPr>
              <w:jc w:val="center"/>
              <w:rPr>
                <w:rFonts w:cs="Times New Roman"/>
                <w:sz w:val="20"/>
              </w:rPr>
            </w:pPr>
            <w:r w:rsidRPr="003314E7">
              <w:rPr>
                <w:rFonts w:cs="Times New Roman"/>
                <w:sz w:val="20"/>
              </w:rPr>
              <w:t>EC5</w:t>
            </w:r>
          </w:p>
        </w:tc>
        <w:tc>
          <w:tcPr>
            <w:tcW w:w="1558" w:type="dxa"/>
          </w:tcPr>
          <w:p w14:paraId="0E78F44E" w14:textId="77777777" w:rsidR="00881078" w:rsidRPr="003314E7" w:rsidRDefault="00881078" w:rsidP="00881078">
            <w:pPr>
              <w:jc w:val="center"/>
              <w:rPr>
                <w:rFonts w:cs="Times New Roman"/>
                <w:sz w:val="20"/>
              </w:rPr>
            </w:pPr>
            <w:r w:rsidRPr="003314E7">
              <w:rPr>
                <w:rFonts w:cs="Times New Roman"/>
                <w:sz w:val="20"/>
              </w:rPr>
              <w:t>0.102</w:t>
            </w:r>
          </w:p>
        </w:tc>
        <w:tc>
          <w:tcPr>
            <w:tcW w:w="1559" w:type="dxa"/>
          </w:tcPr>
          <w:p w14:paraId="51410257" w14:textId="77777777" w:rsidR="00881078" w:rsidRPr="003314E7" w:rsidRDefault="00881078" w:rsidP="00881078">
            <w:pPr>
              <w:jc w:val="center"/>
              <w:rPr>
                <w:rFonts w:cs="Times New Roman"/>
                <w:sz w:val="20"/>
              </w:rPr>
            </w:pPr>
            <w:r w:rsidRPr="003314E7">
              <w:rPr>
                <w:rFonts w:cs="Times New Roman"/>
                <w:sz w:val="20"/>
              </w:rPr>
              <w:t>0.024</w:t>
            </w:r>
          </w:p>
        </w:tc>
        <w:tc>
          <w:tcPr>
            <w:tcW w:w="1559" w:type="dxa"/>
          </w:tcPr>
          <w:p w14:paraId="4603B1AD" w14:textId="77777777" w:rsidR="00881078" w:rsidRPr="003314E7" w:rsidRDefault="00881078" w:rsidP="00881078">
            <w:pPr>
              <w:jc w:val="center"/>
              <w:rPr>
                <w:rFonts w:cs="Times New Roman"/>
                <w:sz w:val="20"/>
              </w:rPr>
            </w:pPr>
            <w:r w:rsidRPr="003314E7">
              <w:rPr>
                <w:rFonts w:cs="Times New Roman"/>
                <w:sz w:val="20"/>
              </w:rPr>
              <w:t>12</w:t>
            </w:r>
          </w:p>
        </w:tc>
      </w:tr>
      <w:tr w:rsidR="00881078" w:rsidRPr="003314E7" w14:paraId="4D070545" w14:textId="77777777" w:rsidTr="00881078">
        <w:trPr>
          <w:jc w:val="center"/>
        </w:trPr>
        <w:tc>
          <w:tcPr>
            <w:tcW w:w="1558" w:type="dxa"/>
            <w:vMerge/>
          </w:tcPr>
          <w:p w14:paraId="7A3A03DC" w14:textId="77777777" w:rsidR="00881078" w:rsidRPr="003314E7" w:rsidRDefault="00881078" w:rsidP="00881078">
            <w:pPr>
              <w:jc w:val="center"/>
              <w:rPr>
                <w:rFonts w:cs="Times New Roman"/>
                <w:sz w:val="20"/>
                <w:szCs w:val="20"/>
              </w:rPr>
            </w:pPr>
          </w:p>
        </w:tc>
        <w:tc>
          <w:tcPr>
            <w:tcW w:w="1558" w:type="dxa"/>
            <w:vMerge/>
            <w:vAlign w:val="center"/>
          </w:tcPr>
          <w:p w14:paraId="1EB2F593" w14:textId="77777777" w:rsidR="00881078" w:rsidRPr="003314E7" w:rsidRDefault="00881078" w:rsidP="00881078">
            <w:pPr>
              <w:jc w:val="center"/>
              <w:rPr>
                <w:rFonts w:cs="Times New Roman"/>
                <w:sz w:val="20"/>
                <w:szCs w:val="20"/>
              </w:rPr>
            </w:pPr>
          </w:p>
        </w:tc>
        <w:tc>
          <w:tcPr>
            <w:tcW w:w="1558" w:type="dxa"/>
          </w:tcPr>
          <w:p w14:paraId="5283DC8C" w14:textId="77777777" w:rsidR="00881078" w:rsidRPr="003314E7" w:rsidRDefault="00881078" w:rsidP="00881078">
            <w:pPr>
              <w:jc w:val="center"/>
              <w:rPr>
                <w:rFonts w:cs="Times New Roman"/>
                <w:sz w:val="20"/>
              </w:rPr>
            </w:pPr>
            <w:r w:rsidRPr="003314E7">
              <w:rPr>
                <w:rFonts w:cs="Times New Roman"/>
                <w:sz w:val="20"/>
              </w:rPr>
              <w:t>EC6</w:t>
            </w:r>
          </w:p>
        </w:tc>
        <w:tc>
          <w:tcPr>
            <w:tcW w:w="1558" w:type="dxa"/>
          </w:tcPr>
          <w:p w14:paraId="27B0C007" w14:textId="77777777" w:rsidR="00881078" w:rsidRPr="003314E7" w:rsidRDefault="00881078" w:rsidP="00881078">
            <w:pPr>
              <w:jc w:val="center"/>
              <w:rPr>
                <w:rFonts w:cs="Times New Roman"/>
                <w:sz w:val="20"/>
              </w:rPr>
            </w:pPr>
            <w:r w:rsidRPr="003314E7">
              <w:rPr>
                <w:rFonts w:cs="Times New Roman"/>
                <w:sz w:val="20"/>
              </w:rPr>
              <w:t>0.169</w:t>
            </w:r>
          </w:p>
        </w:tc>
        <w:tc>
          <w:tcPr>
            <w:tcW w:w="1559" w:type="dxa"/>
          </w:tcPr>
          <w:p w14:paraId="42C385DD" w14:textId="77777777" w:rsidR="00881078" w:rsidRPr="003314E7" w:rsidRDefault="00881078" w:rsidP="00881078">
            <w:pPr>
              <w:jc w:val="center"/>
              <w:rPr>
                <w:rFonts w:cs="Times New Roman"/>
                <w:sz w:val="20"/>
              </w:rPr>
            </w:pPr>
            <w:r w:rsidRPr="003314E7">
              <w:rPr>
                <w:rFonts w:cs="Times New Roman"/>
                <w:sz w:val="20"/>
              </w:rPr>
              <w:t>0.040</w:t>
            </w:r>
          </w:p>
        </w:tc>
        <w:tc>
          <w:tcPr>
            <w:tcW w:w="1559" w:type="dxa"/>
          </w:tcPr>
          <w:p w14:paraId="61F34766" w14:textId="77777777" w:rsidR="00881078" w:rsidRPr="003314E7" w:rsidRDefault="00881078" w:rsidP="00881078">
            <w:pPr>
              <w:jc w:val="center"/>
              <w:rPr>
                <w:rFonts w:cs="Times New Roman"/>
                <w:sz w:val="20"/>
              </w:rPr>
            </w:pPr>
            <w:r w:rsidRPr="003314E7">
              <w:rPr>
                <w:rFonts w:cs="Times New Roman"/>
                <w:sz w:val="20"/>
              </w:rPr>
              <w:t>7</w:t>
            </w:r>
          </w:p>
        </w:tc>
      </w:tr>
      <w:tr w:rsidR="00881078" w:rsidRPr="003314E7" w14:paraId="3D38A9D2" w14:textId="77777777" w:rsidTr="00BE679C">
        <w:trPr>
          <w:jc w:val="center"/>
        </w:trPr>
        <w:tc>
          <w:tcPr>
            <w:tcW w:w="1558" w:type="dxa"/>
            <w:vMerge w:val="restart"/>
            <w:textDirection w:val="btLr"/>
            <w:vAlign w:val="center"/>
          </w:tcPr>
          <w:p w14:paraId="21621384" w14:textId="77777777" w:rsidR="00881078" w:rsidRPr="003314E7" w:rsidRDefault="00881078" w:rsidP="00BE679C">
            <w:pPr>
              <w:tabs>
                <w:tab w:val="right" w:pos="9072"/>
              </w:tabs>
              <w:snapToGrid w:val="0"/>
              <w:ind w:left="113" w:right="113"/>
              <w:jc w:val="center"/>
              <w:rPr>
                <w:rFonts w:cs="Times"/>
                <w:i/>
                <w:sz w:val="24"/>
                <w:szCs w:val="24"/>
                <w:vertAlign w:val="subscript"/>
              </w:rPr>
            </w:pPr>
            <w:r w:rsidRPr="003314E7">
              <w:rPr>
                <w:rFonts w:cs="Times"/>
                <w:b/>
                <w:i/>
                <w:sz w:val="20"/>
                <w:szCs w:val="24"/>
              </w:rPr>
              <w:t>Environmental (EN)</w:t>
            </w:r>
          </w:p>
          <w:p w14:paraId="4A937490" w14:textId="77777777" w:rsidR="00881078" w:rsidRPr="003314E7" w:rsidRDefault="00881078" w:rsidP="00BE679C">
            <w:pPr>
              <w:tabs>
                <w:tab w:val="right" w:pos="9072"/>
              </w:tabs>
              <w:snapToGrid w:val="0"/>
              <w:ind w:left="113" w:right="113"/>
              <w:jc w:val="center"/>
              <w:rPr>
                <w:rFonts w:cs="Times"/>
                <w:i/>
                <w:sz w:val="24"/>
                <w:szCs w:val="24"/>
                <w:vertAlign w:val="subscript"/>
              </w:rPr>
            </w:pPr>
          </w:p>
        </w:tc>
        <w:tc>
          <w:tcPr>
            <w:tcW w:w="1558" w:type="dxa"/>
            <w:vMerge w:val="restart"/>
            <w:vAlign w:val="center"/>
          </w:tcPr>
          <w:p w14:paraId="15EB8857" w14:textId="77777777" w:rsidR="00881078" w:rsidRPr="003314E7" w:rsidRDefault="00881078" w:rsidP="00881078">
            <w:pPr>
              <w:jc w:val="center"/>
              <w:rPr>
                <w:rFonts w:cs="Times New Roman"/>
                <w:color w:val="000000"/>
                <w:sz w:val="20"/>
              </w:rPr>
            </w:pPr>
            <w:r w:rsidRPr="003314E7">
              <w:rPr>
                <w:rFonts w:cs="Times New Roman"/>
                <w:color w:val="000000"/>
                <w:sz w:val="20"/>
              </w:rPr>
              <w:t>0.673</w:t>
            </w:r>
          </w:p>
          <w:p w14:paraId="07DA24C9" w14:textId="77777777" w:rsidR="00881078" w:rsidRPr="003314E7" w:rsidRDefault="00881078" w:rsidP="00881078">
            <w:pPr>
              <w:jc w:val="center"/>
              <w:rPr>
                <w:rFonts w:cs="Times New Roman"/>
                <w:sz w:val="20"/>
                <w:szCs w:val="20"/>
              </w:rPr>
            </w:pPr>
          </w:p>
        </w:tc>
        <w:tc>
          <w:tcPr>
            <w:tcW w:w="1558" w:type="dxa"/>
          </w:tcPr>
          <w:p w14:paraId="56C1E8D1" w14:textId="77777777" w:rsidR="00881078" w:rsidRPr="003314E7" w:rsidRDefault="00881078" w:rsidP="00881078">
            <w:pPr>
              <w:jc w:val="center"/>
              <w:rPr>
                <w:rFonts w:cs="Times New Roman"/>
                <w:sz w:val="20"/>
              </w:rPr>
            </w:pPr>
            <w:r w:rsidRPr="003314E7">
              <w:rPr>
                <w:rFonts w:cs="Times New Roman"/>
                <w:sz w:val="20"/>
              </w:rPr>
              <w:t>EN1</w:t>
            </w:r>
          </w:p>
        </w:tc>
        <w:tc>
          <w:tcPr>
            <w:tcW w:w="1558" w:type="dxa"/>
          </w:tcPr>
          <w:p w14:paraId="680D83CC" w14:textId="77777777" w:rsidR="00881078" w:rsidRPr="003314E7" w:rsidRDefault="00881078" w:rsidP="00881078">
            <w:pPr>
              <w:jc w:val="center"/>
              <w:rPr>
                <w:rFonts w:cs="Times New Roman"/>
                <w:sz w:val="20"/>
              </w:rPr>
            </w:pPr>
            <w:r w:rsidRPr="003314E7">
              <w:rPr>
                <w:rFonts w:cs="Times New Roman"/>
                <w:sz w:val="20"/>
              </w:rPr>
              <w:t>0.039</w:t>
            </w:r>
          </w:p>
        </w:tc>
        <w:tc>
          <w:tcPr>
            <w:tcW w:w="1559" w:type="dxa"/>
          </w:tcPr>
          <w:p w14:paraId="69861C32" w14:textId="77777777" w:rsidR="00881078" w:rsidRPr="003314E7" w:rsidRDefault="00881078" w:rsidP="00881078">
            <w:pPr>
              <w:jc w:val="center"/>
              <w:rPr>
                <w:rFonts w:cs="Times New Roman"/>
                <w:sz w:val="20"/>
              </w:rPr>
            </w:pPr>
            <w:r w:rsidRPr="003314E7">
              <w:rPr>
                <w:rFonts w:cs="Times New Roman"/>
                <w:sz w:val="20"/>
              </w:rPr>
              <w:t>0.026</w:t>
            </w:r>
          </w:p>
        </w:tc>
        <w:tc>
          <w:tcPr>
            <w:tcW w:w="1559" w:type="dxa"/>
          </w:tcPr>
          <w:p w14:paraId="58F4AA5D" w14:textId="77777777" w:rsidR="00881078" w:rsidRPr="003314E7" w:rsidRDefault="00881078" w:rsidP="00881078">
            <w:pPr>
              <w:jc w:val="center"/>
              <w:rPr>
                <w:rFonts w:cs="Times New Roman"/>
                <w:sz w:val="20"/>
              </w:rPr>
            </w:pPr>
            <w:r w:rsidRPr="003314E7">
              <w:rPr>
                <w:rFonts w:cs="Times New Roman"/>
                <w:sz w:val="20"/>
              </w:rPr>
              <w:t>11</w:t>
            </w:r>
          </w:p>
        </w:tc>
      </w:tr>
      <w:tr w:rsidR="00881078" w:rsidRPr="003314E7" w14:paraId="48E40D53" w14:textId="77777777" w:rsidTr="00881078">
        <w:trPr>
          <w:jc w:val="center"/>
        </w:trPr>
        <w:tc>
          <w:tcPr>
            <w:tcW w:w="1558" w:type="dxa"/>
            <w:vMerge/>
          </w:tcPr>
          <w:p w14:paraId="41D7B6AE" w14:textId="77777777" w:rsidR="00881078" w:rsidRPr="003314E7" w:rsidRDefault="00881078" w:rsidP="00881078">
            <w:pPr>
              <w:jc w:val="center"/>
              <w:rPr>
                <w:rFonts w:cs="Times New Roman"/>
                <w:sz w:val="20"/>
                <w:szCs w:val="20"/>
              </w:rPr>
            </w:pPr>
          </w:p>
        </w:tc>
        <w:tc>
          <w:tcPr>
            <w:tcW w:w="1558" w:type="dxa"/>
            <w:vMerge/>
            <w:vAlign w:val="center"/>
          </w:tcPr>
          <w:p w14:paraId="0B87FF71" w14:textId="77777777" w:rsidR="00881078" w:rsidRPr="003314E7" w:rsidRDefault="00881078" w:rsidP="00881078">
            <w:pPr>
              <w:jc w:val="center"/>
              <w:rPr>
                <w:rFonts w:cs="Times New Roman"/>
                <w:sz w:val="20"/>
                <w:szCs w:val="20"/>
              </w:rPr>
            </w:pPr>
          </w:p>
        </w:tc>
        <w:tc>
          <w:tcPr>
            <w:tcW w:w="1558" w:type="dxa"/>
          </w:tcPr>
          <w:p w14:paraId="7B5F3770" w14:textId="77777777" w:rsidR="00881078" w:rsidRPr="003314E7" w:rsidRDefault="00881078" w:rsidP="00881078">
            <w:pPr>
              <w:jc w:val="center"/>
              <w:rPr>
                <w:rFonts w:cs="Times New Roman"/>
                <w:sz w:val="20"/>
              </w:rPr>
            </w:pPr>
            <w:r w:rsidRPr="003314E7">
              <w:rPr>
                <w:rFonts w:cs="Times New Roman"/>
                <w:sz w:val="20"/>
              </w:rPr>
              <w:t>EN2</w:t>
            </w:r>
          </w:p>
        </w:tc>
        <w:tc>
          <w:tcPr>
            <w:tcW w:w="1558" w:type="dxa"/>
          </w:tcPr>
          <w:p w14:paraId="0EDEB608" w14:textId="77777777" w:rsidR="00881078" w:rsidRPr="003314E7" w:rsidRDefault="00881078" w:rsidP="00881078">
            <w:pPr>
              <w:jc w:val="center"/>
              <w:rPr>
                <w:rFonts w:cs="Times New Roman"/>
                <w:sz w:val="20"/>
              </w:rPr>
            </w:pPr>
            <w:r w:rsidRPr="003314E7">
              <w:rPr>
                <w:rFonts w:cs="Times New Roman"/>
                <w:sz w:val="20"/>
              </w:rPr>
              <w:t>0.387</w:t>
            </w:r>
          </w:p>
        </w:tc>
        <w:tc>
          <w:tcPr>
            <w:tcW w:w="1559" w:type="dxa"/>
          </w:tcPr>
          <w:p w14:paraId="10FA0B94" w14:textId="77777777" w:rsidR="00881078" w:rsidRPr="003314E7" w:rsidRDefault="00881078" w:rsidP="00881078">
            <w:pPr>
              <w:jc w:val="center"/>
              <w:rPr>
                <w:rFonts w:cs="Times New Roman"/>
                <w:sz w:val="20"/>
              </w:rPr>
            </w:pPr>
            <w:r w:rsidRPr="003314E7">
              <w:rPr>
                <w:rFonts w:cs="Times New Roman"/>
                <w:sz w:val="20"/>
              </w:rPr>
              <w:t>0.261</w:t>
            </w:r>
          </w:p>
        </w:tc>
        <w:tc>
          <w:tcPr>
            <w:tcW w:w="1559" w:type="dxa"/>
          </w:tcPr>
          <w:p w14:paraId="639AE8DB" w14:textId="77777777" w:rsidR="00881078" w:rsidRPr="003314E7" w:rsidRDefault="00881078" w:rsidP="00881078">
            <w:pPr>
              <w:jc w:val="center"/>
              <w:rPr>
                <w:rFonts w:cs="Times New Roman"/>
                <w:sz w:val="20"/>
              </w:rPr>
            </w:pPr>
            <w:r w:rsidRPr="003314E7">
              <w:rPr>
                <w:rFonts w:cs="Times New Roman"/>
                <w:sz w:val="20"/>
              </w:rPr>
              <w:t>1</w:t>
            </w:r>
          </w:p>
        </w:tc>
      </w:tr>
      <w:tr w:rsidR="00881078" w:rsidRPr="003314E7" w14:paraId="32E23D7B" w14:textId="77777777" w:rsidTr="00881078">
        <w:trPr>
          <w:jc w:val="center"/>
        </w:trPr>
        <w:tc>
          <w:tcPr>
            <w:tcW w:w="1558" w:type="dxa"/>
            <w:vMerge/>
          </w:tcPr>
          <w:p w14:paraId="6FDFF4FA" w14:textId="77777777" w:rsidR="00881078" w:rsidRPr="003314E7" w:rsidRDefault="00881078" w:rsidP="00881078">
            <w:pPr>
              <w:jc w:val="center"/>
              <w:rPr>
                <w:rFonts w:cs="Times New Roman"/>
                <w:sz w:val="20"/>
                <w:szCs w:val="20"/>
              </w:rPr>
            </w:pPr>
          </w:p>
        </w:tc>
        <w:tc>
          <w:tcPr>
            <w:tcW w:w="1558" w:type="dxa"/>
            <w:vMerge/>
            <w:vAlign w:val="center"/>
          </w:tcPr>
          <w:p w14:paraId="7DC61420" w14:textId="77777777" w:rsidR="00881078" w:rsidRPr="003314E7" w:rsidRDefault="00881078" w:rsidP="00881078">
            <w:pPr>
              <w:jc w:val="center"/>
              <w:rPr>
                <w:rFonts w:cs="Times New Roman"/>
                <w:sz w:val="20"/>
                <w:szCs w:val="20"/>
              </w:rPr>
            </w:pPr>
          </w:p>
        </w:tc>
        <w:tc>
          <w:tcPr>
            <w:tcW w:w="1558" w:type="dxa"/>
          </w:tcPr>
          <w:p w14:paraId="32FF12D3" w14:textId="77777777" w:rsidR="00881078" w:rsidRPr="003314E7" w:rsidRDefault="00881078" w:rsidP="00881078">
            <w:pPr>
              <w:jc w:val="center"/>
              <w:rPr>
                <w:rFonts w:cs="Times New Roman"/>
                <w:sz w:val="20"/>
              </w:rPr>
            </w:pPr>
            <w:r w:rsidRPr="003314E7">
              <w:rPr>
                <w:rFonts w:cs="Times New Roman"/>
                <w:sz w:val="20"/>
              </w:rPr>
              <w:t>EN3</w:t>
            </w:r>
          </w:p>
        </w:tc>
        <w:tc>
          <w:tcPr>
            <w:tcW w:w="1558" w:type="dxa"/>
          </w:tcPr>
          <w:p w14:paraId="7E820496" w14:textId="77777777" w:rsidR="00881078" w:rsidRPr="003314E7" w:rsidRDefault="00881078" w:rsidP="00881078">
            <w:pPr>
              <w:jc w:val="center"/>
              <w:rPr>
                <w:rFonts w:cs="Times New Roman"/>
                <w:sz w:val="20"/>
              </w:rPr>
            </w:pPr>
            <w:r w:rsidRPr="003314E7">
              <w:rPr>
                <w:rFonts w:cs="Times New Roman"/>
                <w:sz w:val="20"/>
              </w:rPr>
              <w:t>0.084</w:t>
            </w:r>
          </w:p>
        </w:tc>
        <w:tc>
          <w:tcPr>
            <w:tcW w:w="1559" w:type="dxa"/>
          </w:tcPr>
          <w:p w14:paraId="5CF6E9D3" w14:textId="77777777" w:rsidR="00881078" w:rsidRPr="003314E7" w:rsidRDefault="00881078" w:rsidP="00881078">
            <w:pPr>
              <w:jc w:val="center"/>
              <w:rPr>
                <w:rFonts w:cs="Times New Roman"/>
                <w:sz w:val="20"/>
              </w:rPr>
            </w:pPr>
            <w:r w:rsidRPr="003314E7">
              <w:rPr>
                <w:rFonts w:cs="Times New Roman"/>
                <w:sz w:val="20"/>
              </w:rPr>
              <w:t>0.057</w:t>
            </w:r>
          </w:p>
        </w:tc>
        <w:tc>
          <w:tcPr>
            <w:tcW w:w="1559" w:type="dxa"/>
          </w:tcPr>
          <w:p w14:paraId="07751CE5" w14:textId="77777777" w:rsidR="00881078" w:rsidRPr="003314E7" w:rsidRDefault="00881078" w:rsidP="00881078">
            <w:pPr>
              <w:jc w:val="center"/>
              <w:rPr>
                <w:rFonts w:cs="Times New Roman"/>
                <w:sz w:val="20"/>
              </w:rPr>
            </w:pPr>
            <w:r w:rsidRPr="003314E7">
              <w:rPr>
                <w:rFonts w:cs="Times New Roman"/>
                <w:sz w:val="20"/>
              </w:rPr>
              <w:t>6</w:t>
            </w:r>
          </w:p>
        </w:tc>
      </w:tr>
      <w:tr w:rsidR="00881078" w:rsidRPr="003314E7" w14:paraId="2F7B7249" w14:textId="77777777" w:rsidTr="00881078">
        <w:trPr>
          <w:jc w:val="center"/>
        </w:trPr>
        <w:tc>
          <w:tcPr>
            <w:tcW w:w="1558" w:type="dxa"/>
            <w:vMerge/>
          </w:tcPr>
          <w:p w14:paraId="2C5D6BAE" w14:textId="77777777" w:rsidR="00881078" w:rsidRPr="003314E7" w:rsidRDefault="00881078" w:rsidP="00881078">
            <w:pPr>
              <w:jc w:val="center"/>
              <w:rPr>
                <w:rFonts w:cs="Times New Roman"/>
                <w:sz w:val="20"/>
                <w:szCs w:val="20"/>
              </w:rPr>
            </w:pPr>
          </w:p>
        </w:tc>
        <w:tc>
          <w:tcPr>
            <w:tcW w:w="1558" w:type="dxa"/>
            <w:vMerge/>
            <w:vAlign w:val="center"/>
          </w:tcPr>
          <w:p w14:paraId="16F8BD71" w14:textId="77777777" w:rsidR="00881078" w:rsidRPr="003314E7" w:rsidRDefault="00881078" w:rsidP="00881078">
            <w:pPr>
              <w:jc w:val="center"/>
              <w:rPr>
                <w:rFonts w:cs="Times New Roman"/>
                <w:sz w:val="20"/>
                <w:szCs w:val="20"/>
              </w:rPr>
            </w:pPr>
          </w:p>
        </w:tc>
        <w:tc>
          <w:tcPr>
            <w:tcW w:w="1558" w:type="dxa"/>
          </w:tcPr>
          <w:p w14:paraId="5F88599D" w14:textId="77777777" w:rsidR="00881078" w:rsidRPr="003314E7" w:rsidRDefault="00881078" w:rsidP="00881078">
            <w:pPr>
              <w:jc w:val="center"/>
              <w:rPr>
                <w:rFonts w:cs="Times New Roman"/>
                <w:sz w:val="20"/>
              </w:rPr>
            </w:pPr>
            <w:r w:rsidRPr="003314E7">
              <w:rPr>
                <w:rFonts w:cs="Times New Roman"/>
                <w:sz w:val="20"/>
              </w:rPr>
              <w:t>EN4</w:t>
            </w:r>
          </w:p>
        </w:tc>
        <w:tc>
          <w:tcPr>
            <w:tcW w:w="1558" w:type="dxa"/>
          </w:tcPr>
          <w:p w14:paraId="0CE2B368" w14:textId="77777777" w:rsidR="00881078" w:rsidRPr="003314E7" w:rsidRDefault="00881078" w:rsidP="00881078">
            <w:pPr>
              <w:jc w:val="center"/>
              <w:rPr>
                <w:rFonts w:cs="Times New Roman"/>
                <w:sz w:val="20"/>
              </w:rPr>
            </w:pPr>
            <w:r w:rsidRPr="003314E7">
              <w:rPr>
                <w:rFonts w:cs="Times New Roman"/>
                <w:sz w:val="20"/>
              </w:rPr>
              <w:t>0.191</w:t>
            </w:r>
          </w:p>
        </w:tc>
        <w:tc>
          <w:tcPr>
            <w:tcW w:w="1559" w:type="dxa"/>
          </w:tcPr>
          <w:p w14:paraId="70094850" w14:textId="77777777" w:rsidR="00881078" w:rsidRPr="003314E7" w:rsidRDefault="00881078" w:rsidP="00881078">
            <w:pPr>
              <w:jc w:val="center"/>
              <w:rPr>
                <w:rFonts w:cs="Times New Roman"/>
                <w:sz w:val="20"/>
              </w:rPr>
            </w:pPr>
            <w:r w:rsidRPr="003314E7">
              <w:rPr>
                <w:rFonts w:cs="Times New Roman"/>
                <w:sz w:val="20"/>
              </w:rPr>
              <w:t>0.128</w:t>
            </w:r>
          </w:p>
        </w:tc>
        <w:tc>
          <w:tcPr>
            <w:tcW w:w="1559" w:type="dxa"/>
          </w:tcPr>
          <w:p w14:paraId="2F28135C" w14:textId="77777777" w:rsidR="00881078" w:rsidRPr="003314E7" w:rsidRDefault="00881078" w:rsidP="00881078">
            <w:pPr>
              <w:jc w:val="center"/>
              <w:rPr>
                <w:rFonts w:cs="Times New Roman"/>
                <w:sz w:val="20"/>
              </w:rPr>
            </w:pPr>
            <w:r w:rsidRPr="003314E7">
              <w:rPr>
                <w:rFonts w:cs="Times New Roman"/>
                <w:sz w:val="20"/>
              </w:rPr>
              <w:t>2</w:t>
            </w:r>
          </w:p>
        </w:tc>
      </w:tr>
      <w:tr w:rsidR="00881078" w:rsidRPr="003314E7" w14:paraId="67A51602" w14:textId="77777777" w:rsidTr="00881078">
        <w:trPr>
          <w:jc w:val="center"/>
        </w:trPr>
        <w:tc>
          <w:tcPr>
            <w:tcW w:w="1558" w:type="dxa"/>
            <w:vMerge/>
          </w:tcPr>
          <w:p w14:paraId="2DDC2766" w14:textId="77777777" w:rsidR="00881078" w:rsidRPr="003314E7" w:rsidRDefault="00881078" w:rsidP="00881078">
            <w:pPr>
              <w:jc w:val="center"/>
              <w:rPr>
                <w:rFonts w:cs="Times New Roman"/>
                <w:sz w:val="20"/>
                <w:szCs w:val="20"/>
              </w:rPr>
            </w:pPr>
          </w:p>
        </w:tc>
        <w:tc>
          <w:tcPr>
            <w:tcW w:w="1558" w:type="dxa"/>
            <w:vMerge/>
            <w:vAlign w:val="center"/>
          </w:tcPr>
          <w:p w14:paraId="71E03577" w14:textId="77777777" w:rsidR="00881078" w:rsidRPr="003314E7" w:rsidRDefault="00881078" w:rsidP="00881078">
            <w:pPr>
              <w:jc w:val="center"/>
              <w:rPr>
                <w:rFonts w:cs="Times New Roman"/>
                <w:sz w:val="20"/>
                <w:szCs w:val="20"/>
              </w:rPr>
            </w:pPr>
          </w:p>
        </w:tc>
        <w:tc>
          <w:tcPr>
            <w:tcW w:w="1558" w:type="dxa"/>
          </w:tcPr>
          <w:p w14:paraId="41700606" w14:textId="77777777" w:rsidR="00881078" w:rsidRPr="003314E7" w:rsidRDefault="00881078" w:rsidP="00881078">
            <w:pPr>
              <w:jc w:val="center"/>
              <w:rPr>
                <w:rFonts w:cs="Times New Roman"/>
                <w:sz w:val="20"/>
              </w:rPr>
            </w:pPr>
            <w:r w:rsidRPr="003314E7">
              <w:rPr>
                <w:rFonts w:cs="Times New Roman"/>
                <w:sz w:val="20"/>
              </w:rPr>
              <w:t>EN5</w:t>
            </w:r>
          </w:p>
        </w:tc>
        <w:tc>
          <w:tcPr>
            <w:tcW w:w="1558" w:type="dxa"/>
          </w:tcPr>
          <w:p w14:paraId="01A3EE53" w14:textId="77777777" w:rsidR="00881078" w:rsidRPr="003314E7" w:rsidRDefault="00881078" w:rsidP="00881078">
            <w:pPr>
              <w:jc w:val="center"/>
              <w:rPr>
                <w:rFonts w:cs="Times New Roman"/>
                <w:sz w:val="20"/>
              </w:rPr>
            </w:pPr>
            <w:r w:rsidRPr="003314E7">
              <w:rPr>
                <w:rFonts w:cs="Times New Roman"/>
                <w:sz w:val="20"/>
              </w:rPr>
              <w:t>0.105</w:t>
            </w:r>
          </w:p>
        </w:tc>
        <w:tc>
          <w:tcPr>
            <w:tcW w:w="1559" w:type="dxa"/>
          </w:tcPr>
          <w:p w14:paraId="08FA86FA" w14:textId="77777777" w:rsidR="00881078" w:rsidRPr="003314E7" w:rsidRDefault="00881078" w:rsidP="00881078">
            <w:pPr>
              <w:jc w:val="center"/>
              <w:rPr>
                <w:rFonts w:cs="Times New Roman"/>
                <w:sz w:val="20"/>
              </w:rPr>
            </w:pPr>
            <w:r w:rsidRPr="003314E7">
              <w:rPr>
                <w:rFonts w:cs="Times New Roman"/>
                <w:sz w:val="20"/>
              </w:rPr>
              <w:t>0.071</w:t>
            </w:r>
          </w:p>
        </w:tc>
        <w:tc>
          <w:tcPr>
            <w:tcW w:w="1559" w:type="dxa"/>
          </w:tcPr>
          <w:p w14:paraId="0E18C75E" w14:textId="77777777" w:rsidR="00881078" w:rsidRPr="003314E7" w:rsidRDefault="00881078" w:rsidP="00881078">
            <w:pPr>
              <w:jc w:val="center"/>
              <w:rPr>
                <w:rFonts w:cs="Times New Roman"/>
                <w:sz w:val="20"/>
              </w:rPr>
            </w:pPr>
            <w:r w:rsidRPr="003314E7">
              <w:rPr>
                <w:rFonts w:cs="Times New Roman"/>
                <w:sz w:val="20"/>
              </w:rPr>
              <w:t>5</w:t>
            </w:r>
          </w:p>
        </w:tc>
      </w:tr>
      <w:tr w:rsidR="00881078" w:rsidRPr="003314E7" w14:paraId="0CAD5F11" w14:textId="77777777" w:rsidTr="00881078">
        <w:trPr>
          <w:jc w:val="center"/>
        </w:trPr>
        <w:tc>
          <w:tcPr>
            <w:tcW w:w="1558" w:type="dxa"/>
            <w:vMerge/>
          </w:tcPr>
          <w:p w14:paraId="434A3D68" w14:textId="77777777" w:rsidR="00881078" w:rsidRPr="003314E7" w:rsidRDefault="00881078" w:rsidP="00881078">
            <w:pPr>
              <w:jc w:val="center"/>
              <w:rPr>
                <w:rFonts w:cs="Times New Roman"/>
                <w:sz w:val="20"/>
                <w:szCs w:val="20"/>
              </w:rPr>
            </w:pPr>
          </w:p>
        </w:tc>
        <w:tc>
          <w:tcPr>
            <w:tcW w:w="1558" w:type="dxa"/>
            <w:vMerge/>
            <w:vAlign w:val="center"/>
          </w:tcPr>
          <w:p w14:paraId="12228584" w14:textId="77777777" w:rsidR="00881078" w:rsidRPr="003314E7" w:rsidRDefault="00881078" w:rsidP="00881078">
            <w:pPr>
              <w:jc w:val="center"/>
              <w:rPr>
                <w:rFonts w:cs="Times New Roman"/>
                <w:sz w:val="20"/>
                <w:szCs w:val="20"/>
              </w:rPr>
            </w:pPr>
          </w:p>
        </w:tc>
        <w:tc>
          <w:tcPr>
            <w:tcW w:w="1558" w:type="dxa"/>
          </w:tcPr>
          <w:p w14:paraId="5168DE69" w14:textId="77777777" w:rsidR="00881078" w:rsidRPr="003314E7" w:rsidRDefault="00881078" w:rsidP="00881078">
            <w:pPr>
              <w:jc w:val="center"/>
              <w:rPr>
                <w:rFonts w:cs="Times New Roman"/>
                <w:sz w:val="20"/>
              </w:rPr>
            </w:pPr>
            <w:r w:rsidRPr="003314E7">
              <w:rPr>
                <w:rFonts w:cs="Times New Roman"/>
                <w:sz w:val="20"/>
              </w:rPr>
              <w:t>EN6</w:t>
            </w:r>
          </w:p>
        </w:tc>
        <w:tc>
          <w:tcPr>
            <w:tcW w:w="1558" w:type="dxa"/>
          </w:tcPr>
          <w:p w14:paraId="3F294A98" w14:textId="77777777" w:rsidR="00881078" w:rsidRPr="003314E7" w:rsidRDefault="00881078" w:rsidP="00881078">
            <w:pPr>
              <w:jc w:val="center"/>
              <w:rPr>
                <w:rFonts w:cs="Times New Roman"/>
                <w:sz w:val="20"/>
              </w:rPr>
            </w:pPr>
            <w:r w:rsidRPr="003314E7">
              <w:rPr>
                <w:rFonts w:cs="Times New Roman"/>
                <w:sz w:val="20"/>
              </w:rPr>
              <w:t>0.140</w:t>
            </w:r>
          </w:p>
        </w:tc>
        <w:tc>
          <w:tcPr>
            <w:tcW w:w="1559" w:type="dxa"/>
          </w:tcPr>
          <w:p w14:paraId="2E1F8B00" w14:textId="77777777" w:rsidR="00881078" w:rsidRPr="003314E7" w:rsidRDefault="00881078" w:rsidP="00881078">
            <w:pPr>
              <w:jc w:val="center"/>
              <w:rPr>
                <w:rFonts w:cs="Times New Roman"/>
                <w:sz w:val="20"/>
              </w:rPr>
            </w:pPr>
            <w:r w:rsidRPr="003314E7">
              <w:rPr>
                <w:rFonts w:cs="Times New Roman"/>
                <w:sz w:val="20"/>
              </w:rPr>
              <w:t>0.094</w:t>
            </w:r>
          </w:p>
        </w:tc>
        <w:tc>
          <w:tcPr>
            <w:tcW w:w="1559" w:type="dxa"/>
          </w:tcPr>
          <w:p w14:paraId="0B245A6B" w14:textId="77777777" w:rsidR="00881078" w:rsidRPr="003314E7" w:rsidRDefault="00881078" w:rsidP="00881078">
            <w:pPr>
              <w:jc w:val="center"/>
              <w:rPr>
                <w:rFonts w:cs="Times New Roman"/>
                <w:sz w:val="20"/>
              </w:rPr>
            </w:pPr>
            <w:r w:rsidRPr="003314E7">
              <w:rPr>
                <w:rFonts w:cs="Times New Roman"/>
                <w:sz w:val="20"/>
              </w:rPr>
              <w:t>4</w:t>
            </w:r>
          </w:p>
        </w:tc>
      </w:tr>
      <w:tr w:rsidR="00881078" w:rsidRPr="003314E7" w14:paraId="0CDABCC4" w14:textId="77777777" w:rsidTr="00881078">
        <w:trPr>
          <w:jc w:val="center"/>
        </w:trPr>
        <w:tc>
          <w:tcPr>
            <w:tcW w:w="1558" w:type="dxa"/>
            <w:vMerge/>
          </w:tcPr>
          <w:p w14:paraId="7224B862" w14:textId="77777777" w:rsidR="00881078" w:rsidRPr="003314E7" w:rsidRDefault="00881078" w:rsidP="00881078">
            <w:pPr>
              <w:jc w:val="center"/>
              <w:rPr>
                <w:rFonts w:cs="Times New Roman"/>
                <w:sz w:val="20"/>
                <w:szCs w:val="20"/>
              </w:rPr>
            </w:pPr>
          </w:p>
        </w:tc>
        <w:tc>
          <w:tcPr>
            <w:tcW w:w="1558" w:type="dxa"/>
            <w:vMerge/>
            <w:vAlign w:val="center"/>
          </w:tcPr>
          <w:p w14:paraId="05C28410" w14:textId="77777777" w:rsidR="00881078" w:rsidRPr="003314E7" w:rsidRDefault="00881078" w:rsidP="00881078">
            <w:pPr>
              <w:jc w:val="center"/>
              <w:rPr>
                <w:rFonts w:cs="Times New Roman"/>
                <w:sz w:val="20"/>
                <w:szCs w:val="20"/>
              </w:rPr>
            </w:pPr>
          </w:p>
        </w:tc>
        <w:tc>
          <w:tcPr>
            <w:tcW w:w="1558" w:type="dxa"/>
          </w:tcPr>
          <w:p w14:paraId="1251020D" w14:textId="77777777" w:rsidR="00881078" w:rsidRPr="003314E7" w:rsidRDefault="00881078" w:rsidP="00881078">
            <w:pPr>
              <w:jc w:val="center"/>
              <w:rPr>
                <w:rFonts w:cs="Times New Roman"/>
                <w:sz w:val="20"/>
              </w:rPr>
            </w:pPr>
            <w:r w:rsidRPr="003314E7">
              <w:rPr>
                <w:rFonts w:cs="Times New Roman"/>
                <w:sz w:val="20"/>
              </w:rPr>
              <w:t>EN7</w:t>
            </w:r>
          </w:p>
        </w:tc>
        <w:tc>
          <w:tcPr>
            <w:tcW w:w="1558" w:type="dxa"/>
          </w:tcPr>
          <w:p w14:paraId="48C874F4" w14:textId="77777777" w:rsidR="00881078" w:rsidRPr="003314E7" w:rsidRDefault="00881078" w:rsidP="00881078">
            <w:pPr>
              <w:jc w:val="center"/>
              <w:rPr>
                <w:rFonts w:cs="Times New Roman"/>
                <w:sz w:val="20"/>
              </w:rPr>
            </w:pPr>
            <w:r w:rsidRPr="003314E7">
              <w:rPr>
                <w:rFonts w:cs="Times New Roman"/>
                <w:sz w:val="20"/>
              </w:rPr>
              <w:t>0.053</w:t>
            </w:r>
          </w:p>
        </w:tc>
        <w:tc>
          <w:tcPr>
            <w:tcW w:w="1559" w:type="dxa"/>
          </w:tcPr>
          <w:p w14:paraId="4D3B9260" w14:textId="77777777" w:rsidR="00881078" w:rsidRPr="003314E7" w:rsidRDefault="00881078" w:rsidP="00881078">
            <w:pPr>
              <w:jc w:val="center"/>
              <w:rPr>
                <w:rFonts w:cs="Times New Roman"/>
                <w:sz w:val="20"/>
              </w:rPr>
            </w:pPr>
            <w:r w:rsidRPr="003314E7">
              <w:rPr>
                <w:rFonts w:cs="Times New Roman"/>
                <w:sz w:val="20"/>
              </w:rPr>
              <w:t>0.035</w:t>
            </w:r>
          </w:p>
        </w:tc>
        <w:tc>
          <w:tcPr>
            <w:tcW w:w="1559" w:type="dxa"/>
          </w:tcPr>
          <w:p w14:paraId="016B4FA2" w14:textId="77777777" w:rsidR="00881078" w:rsidRPr="003314E7" w:rsidRDefault="00881078" w:rsidP="00881078">
            <w:pPr>
              <w:jc w:val="center"/>
              <w:rPr>
                <w:rFonts w:cs="Times New Roman"/>
                <w:sz w:val="20"/>
              </w:rPr>
            </w:pPr>
            <w:r w:rsidRPr="003314E7">
              <w:rPr>
                <w:rFonts w:cs="Times New Roman"/>
                <w:sz w:val="20"/>
              </w:rPr>
              <w:t>9</w:t>
            </w:r>
          </w:p>
        </w:tc>
      </w:tr>
      <w:tr w:rsidR="00881078" w:rsidRPr="003314E7" w14:paraId="7FE9E9C4" w14:textId="77777777" w:rsidTr="00BE679C">
        <w:trPr>
          <w:jc w:val="center"/>
        </w:trPr>
        <w:tc>
          <w:tcPr>
            <w:tcW w:w="1558" w:type="dxa"/>
            <w:vMerge w:val="restart"/>
            <w:textDirection w:val="btLr"/>
            <w:vAlign w:val="center"/>
          </w:tcPr>
          <w:p w14:paraId="3E88668C" w14:textId="77777777" w:rsidR="00881078" w:rsidRPr="003314E7" w:rsidRDefault="00881078" w:rsidP="00BE679C">
            <w:pPr>
              <w:tabs>
                <w:tab w:val="right" w:pos="9072"/>
              </w:tabs>
              <w:snapToGrid w:val="0"/>
              <w:ind w:left="113" w:right="113"/>
              <w:jc w:val="center"/>
              <w:rPr>
                <w:rFonts w:cs="Times"/>
                <w:i/>
                <w:sz w:val="24"/>
                <w:szCs w:val="24"/>
              </w:rPr>
            </w:pPr>
            <w:r w:rsidRPr="003314E7">
              <w:rPr>
                <w:rFonts w:cs="Times"/>
                <w:b/>
                <w:i/>
                <w:sz w:val="20"/>
                <w:szCs w:val="24"/>
              </w:rPr>
              <w:t>Social (SC)</w:t>
            </w:r>
          </w:p>
        </w:tc>
        <w:tc>
          <w:tcPr>
            <w:tcW w:w="1558" w:type="dxa"/>
            <w:vMerge w:val="restart"/>
            <w:vAlign w:val="center"/>
          </w:tcPr>
          <w:p w14:paraId="11D2E8CF" w14:textId="77777777" w:rsidR="00881078" w:rsidRPr="003314E7" w:rsidRDefault="00881078" w:rsidP="00881078">
            <w:pPr>
              <w:jc w:val="center"/>
              <w:rPr>
                <w:rFonts w:cs="Times New Roman"/>
                <w:color w:val="000000"/>
                <w:sz w:val="20"/>
              </w:rPr>
            </w:pPr>
            <w:r w:rsidRPr="003314E7">
              <w:rPr>
                <w:rFonts w:cs="Times New Roman"/>
                <w:color w:val="000000"/>
                <w:sz w:val="20"/>
              </w:rPr>
              <w:t>0.091</w:t>
            </w:r>
          </w:p>
          <w:p w14:paraId="633A0432" w14:textId="77777777" w:rsidR="00881078" w:rsidRPr="003314E7" w:rsidRDefault="00881078" w:rsidP="00881078">
            <w:pPr>
              <w:jc w:val="center"/>
              <w:rPr>
                <w:rFonts w:cs="Times New Roman"/>
                <w:sz w:val="20"/>
                <w:szCs w:val="20"/>
              </w:rPr>
            </w:pPr>
          </w:p>
        </w:tc>
        <w:tc>
          <w:tcPr>
            <w:tcW w:w="1558" w:type="dxa"/>
          </w:tcPr>
          <w:p w14:paraId="43BFD871" w14:textId="77777777" w:rsidR="00881078" w:rsidRPr="003314E7" w:rsidRDefault="00881078" w:rsidP="00881078">
            <w:pPr>
              <w:jc w:val="center"/>
              <w:rPr>
                <w:rFonts w:cs="Times New Roman"/>
                <w:sz w:val="20"/>
              </w:rPr>
            </w:pPr>
            <w:r w:rsidRPr="003314E7">
              <w:rPr>
                <w:rFonts w:cs="Times New Roman"/>
                <w:sz w:val="20"/>
              </w:rPr>
              <w:t>SC1</w:t>
            </w:r>
          </w:p>
        </w:tc>
        <w:tc>
          <w:tcPr>
            <w:tcW w:w="1558" w:type="dxa"/>
          </w:tcPr>
          <w:p w14:paraId="31DF3E91" w14:textId="77777777" w:rsidR="00881078" w:rsidRPr="003314E7" w:rsidRDefault="00881078" w:rsidP="00881078">
            <w:pPr>
              <w:jc w:val="center"/>
              <w:rPr>
                <w:rFonts w:cs="Times New Roman"/>
                <w:sz w:val="20"/>
              </w:rPr>
            </w:pPr>
            <w:r w:rsidRPr="003314E7">
              <w:rPr>
                <w:rFonts w:cs="Times New Roman"/>
                <w:sz w:val="20"/>
              </w:rPr>
              <w:t>0.075</w:t>
            </w:r>
          </w:p>
        </w:tc>
        <w:tc>
          <w:tcPr>
            <w:tcW w:w="1559" w:type="dxa"/>
          </w:tcPr>
          <w:p w14:paraId="5C702082" w14:textId="77777777" w:rsidR="00881078" w:rsidRPr="003314E7" w:rsidRDefault="00881078" w:rsidP="00881078">
            <w:pPr>
              <w:jc w:val="center"/>
              <w:rPr>
                <w:rFonts w:cs="Times New Roman"/>
                <w:sz w:val="20"/>
              </w:rPr>
            </w:pPr>
            <w:r w:rsidRPr="003314E7">
              <w:rPr>
                <w:rFonts w:cs="Times New Roman"/>
                <w:sz w:val="20"/>
              </w:rPr>
              <w:t>0.007</w:t>
            </w:r>
          </w:p>
        </w:tc>
        <w:tc>
          <w:tcPr>
            <w:tcW w:w="1559" w:type="dxa"/>
          </w:tcPr>
          <w:p w14:paraId="549C0147" w14:textId="77777777" w:rsidR="00881078" w:rsidRPr="003314E7" w:rsidRDefault="00881078" w:rsidP="00881078">
            <w:pPr>
              <w:jc w:val="center"/>
              <w:rPr>
                <w:rFonts w:cs="Times New Roman"/>
                <w:sz w:val="20"/>
              </w:rPr>
            </w:pPr>
            <w:r w:rsidRPr="003314E7">
              <w:rPr>
                <w:rFonts w:cs="Times New Roman"/>
                <w:sz w:val="20"/>
              </w:rPr>
              <w:t>18</w:t>
            </w:r>
          </w:p>
        </w:tc>
      </w:tr>
      <w:tr w:rsidR="00881078" w:rsidRPr="003314E7" w14:paraId="6E3BF70D" w14:textId="77777777" w:rsidTr="00881078">
        <w:trPr>
          <w:jc w:val="center"/>
        </w:trPr>
        <w:tc>
          <w:tcPr>
            <w:tcW w:w="1558" w:type="dxa"/>
            <w:vMerge/>
            <w:vAlign w:val="center"/>
          </w:tcPr>
          <w:p w14:paraId="4BB9F066" w14:textId="77777777" w:rsidR="00881078" w:rsidRPr="003314E7" w:rsidRDefault="00881078" w:rsidP="00881078">
            <w:pPr>
              <w:jc w:val="center"/>
              <w:rPr>
                <w:rFonts w:cs="Times New Roman"/>
                <w:sz w:val="20"/>
                <w:szCs w:val="20"/>
              </w:rPr>
            </w:pPr>
          </w:p>
        </w:tc>
        <w:tc>
          <w:tcPr>
            <w:tcW w:w="1558" w:type="dxa"/>
            <w:vMerge/>
            <w:vAlign w:val="center"/>
          </w:tcPr>
          <w:p w14:paraId="37485DFC" w14:textId="77777777" w:rsidR="00881078" w:rsidRPr="003314E7" w:rsidRDefault="00881078" w:rsidP="00881078">
            <w:pPr>
              <w:jc w:val="center"/>
              <w:rPr>
                <w:rFonts w:cs="Times New Roman"/>
                <w:sz w:val="20"/>
                <w:szCs w:val="20"/>
              </w:rPr>
            </w:pPr>
          </w:p>
        </w:tc>
        <w:tc>
          <w:tcPr>
            <w:tcW w:w="1558" w:type="dxa"/>
          </w:tcPr>
          <w:p w14:paraId="6E4A59B8" w14:textId="77777777" w:rsidR="00881078" w:rsidRPr="003314E7" w:rsidRDefault="00881078" w:rsidP="00881078">
            <w:pPr>
              <w:jc w:val="center"/>
              <w:rPr>
                <w:rFonts w:cs="Times New Roman"/>
                <w:sz w:val="20"/>
              </w:rPr>
            </w:pPr>
            <w:r w:rsidRPr="003314E7">
              <w:rPr>
                <w:rFonts w:cs="Times New Roman"/>
                <w:sz w:val="20"/>
              </w:rPr>
              <w:t>SC2</w:t>
            </w:r>
          </w:p>
        </w:tc>
        <w:tc>
          <w:tcPr>
            <w:tcW w:w="1558" w:type="dxa"/>
          </w:tcPr>
          <w:p w14:paraId="3560EB7E" w14:textId="77777777" w:rsidR="00881078" w:rsidRPr="003314E7" w:rsidRDefault="00881078" w:rsidP="00881078">
            <w:pPr>
              <w:jc w:val="center"/>
              <w:rPr>
                <w:rFonts w:cs="Times New Roman"/>
                <w:sz w:val="20"/>
              </w:rPr>
            </w:pPr>
            <w:r w:rsidRPr="003314E7">
              <w:rPr>
                <w:rFonts w:cs="Times New Roman"/>
                <w:sz w:val="20"/>
              </w:rPr>
              <w:t>0.420</w:t>
            </w:r>
          </w:p>
        </w:tc>
        <w:tc>
          <w:tcPr>
            <w:tcW w:w="1559" w:type="dxa"/>
          </w:tcPr>
          <w:p w14:paraId="62372028" w14:textId="77777777" w:rsidR="00881078" w:rsidRPr="003314E7" w:rsidRDefault="00881078" w:rsidP="00881078">
            <w:pPr>
              <w:jc w:val="center"/>
              <w:rPr>
                <w:rFonts w:cs="Times New Roman"/>
                <w:sz w:val="20"/>
              </w:rPr>
            </w:pPr>
            <w:r w:rsidRPr="003314E7">
              <w:rPr>
                <w:rFonts w:cs="Times New Roman"/>
                <w:sz w:val="20"/>
              </w:rPr>
              <w:t>0.038</w:t>
            </w:r>
          </w:p>
        </w:tc>
        <w:tc>
          <w:tcPr>
            <w:tcW w:w="1559" w:type="dxa"/>
          </w:tcPr>
          <w:p w14:paraId="77D98122" w14:textId="77777777" w:rsidR="00881078" w:rsidRPr="003314E7" w:rsidRDefault="00881078" w:rsidP="00881078">
            <w:pPr>
              <w:jc w:val="center"/>
              <w:rPr>
                <w:rFonts w:cs="Times New Roman"/>
                <w:sz w:val="20"/>
              </w:rPr>
            </w:pPr>
            <w:r w:rsidRPr="003314E7">
              <w:rPr>
                <w:rFonts w:cs="Times New Roman"/>
                <w:sz w:val="20"/>
              </w:rPr>
              <w:t>8</w:t>
            </w:r>
          </w:p>
        </w:tc>
      </w:tr>
      <w:tr w:rsidR="00881078" w:rsidRPr="003314E7" w14:paraId="0B56A995" w14:textId="77777777" w:rsidTr="00881078">
        <w:trPr>
          <w:jc w:val="center"/>
        </w:trPr>
        <w:tc>
          <w:tcPr>
            <w:tcW w:w="1558" w:type="dxa"/>
            <w:vMerge/>
            <w:vAlign w:val="center"/>
          </w:tcPr>
          <w:p w14:paraId="0D8197C0" w14:textId="77777777" w:rsidR="00881078" w:rsidRPr="003314E7" w:rsidRDefault="00881078" w:rsidP="00881078">
            <w:pPr>
              <w:jc w:val="center"/>
              <w:rPr>
                <w:rFonts w:cs="Times New Roman"/>
                <w:sz w:val="20"/>
                <w:szCs w:val="20"/>
              </w:rPr>
            </w:pPr>
          </w:p>
        </w:tc>
        <w:tc>
          <w:tcPr>
            <w:tcW w:w="1558" w:type="dxa"/>
            <w:vMerge/>
            <w:vAlign w:val="center"/>
          </w:tcPr>
          <w:p w14:paraId="3FA75520" w14:textId="77777777" w:rsidR="00881078" w:rsidRPr="003314E7" w:rsidRDefault="00881078" w:rsidP="00881078">
            <w:pPr>
              <w:jc w:val="center"/>
              <w:rPr>
                <w:rFonts w:cs="Times New Roman"/>
                <w:sz w:val="20"/>
                <w:szCs w:val="20"/>
              </w:rPr>
            </w:pPr>
          </w:p>
        </w:tc>
        <w:tc>
          <w:tcPr>
            <w:tcW w:w="1558" w:type="dxa"/>
          </w:tcPr>
          <w:p w14:paraId="11798532" w14:textId="77777777" w:rsidR="00881078" w:rsidRPr="003314E7" w:rsidRDefault="00881078" w:rsidP="00881078">
            <w:pPr>
              <w:jc w:val="center"/>
              <w:rPr>
                <w:rFonts w:cs="Times New Roman"/>
                <w:sz w:val="20"/>
              </w:rPr>
            </w:pPr>
            <w:r w:rsidRPr="003314E7">
              <w:rPr>
                <w:rFonts w:cs="Times New Roman"/>
                <w:sz w:val="20"/>
              </w:rPr>
              <w:t>SC3</w:t>
            </w:r>
          </w:p>
        </w:tc>
        <w:tc>
          <w:tcPr>
            <w:tcW w:w="1558" w:type="dxa"/>
          </w:tcPr>
          <w:p w14:paraId="7DF77719" w14:textId="77777777" w:rsidR="00881078" w:rsidRPr="003314E7" w:rsidRDefault="00881078" w:rsidP="00881078">
            <w:pPr>
              <w:jc w:val="center"/>
              <w:rPr>
                <w:rFonts w:cs="Times New Roman"/>
                <w:sz w:val="20"/>
              </w:rPr>
            </w:pPr>
            <w:r w:rsidRPr="003314E7">
              <w:rPr>
                <w:rFonts w:cs="Times New Roman"/>
                <w:sz w:val="20"/>
              </w:rPr>
              <w:t>0.203</w:t>
            </w:r>
          </w:p>
        </w:tc>
        <w:tc>
          <w:tcPr>
            <w:tcW w:w="1559" w:type="dxa"/>
          </w:tcPr>
          <w:p w14:paraId="19A0F32B" w14:textId="77777777" w:rsidR="00881078" w:rsidRPr="003314E7" w:rsidRDefault="00881078" w:rsidP="00881078">
            <w:pPr>
              <w:jc w:val="center"/>
              <w:rPr>
                <w:rFonts w:cs="Times New Roman"/>
                <w:sz w:val="20"/>
              </w:rPr>
            </w:pPr>
            <w:r w:rsidRPr="003314E7">
              <w:rPr>
                <w:rFonts w:cs="Times New Roman"/>
                <w:sz w:val="20"/>
              </w:rPr>
              <w:t>0.018</w:t>
            </w:r>
          </w:p>
        </w:tc>
        <w:tc>
          <w:tcPr>
            <w:tcW w:w="1559" w:type="dxa"/>
          </w:tcPr>
          <w:p w14:paraId="4E9D807A" w14:textId="77777777" w:rsidR="00881078" w:rsidRPr="003314E7" w:rsidRDefault="00881078" w:rsidP="00881078">
            <w:pPr>
              <w:jc w:val="center"/>
              <w:rPr>
                <w:rFonts w:cs="Times New Roman"/>
                <w:sz w:val="20"/>
              </w:rPr>
            </w:pPr>
            <w:r w:rsidRPr="003314E7">
              <w:rPr>
                <w:rFonts w:cs="Times New Roman"/>
                <w:sz w:val="20"/>
              </w:rPr>
              <w:t>13</w:t>
            </w:r>
          </w:p>
        </w:tc>
      </w:tr>
      <w:tr w:rsidR="00881078" w:rsidRPr="003314E7" w14:paraId="30A8E107" w14:textId="77777777" w:rsidTr="00881078">
        <w:trPr>
          <w:jc w:val="center"/>
        </w:trPr>
        <w:tc>
          <w:tcPr>
            <w:tcW w:w="1558" w:type="dxa"/>
            <w:vMerge/>
            <w:vAlign w:val="center"/>
          </w:tcPr>
          <w:p w14:paraId="16B463C4" w14:textId="77777777" w:rsidR="00881078" w:rsidRPr="003314E7" w:rsidRDefault="00881078" w:rsidP="00881078">
            <w:pPr>
              <w:jc w:val="center"/>
              <w:rPr>
                <w:rFonts w:cs="Times New Roman"/>
                <w:sz w:val="20"/>
                <w:szCs w:val="20"/>
              </w:rPr>
            </w:pPr>
          </w:p>
        </w:tc>
        <w:tc>
          <w:tcPr>
            <w:tcW w:w="1558" w:type="dxa"/>
            <w:vMerge/>
            <w:vAlign w:val="center"/>
          </w:tcPr>
          <w:p w14:paraId="2164173E" w14:textId="77777777" w:rsidR="00881078" w:rsidRPr="003314E7" w:rsidRDefault="00881078" w:rsidP="00881078">
            <w:pPr>
              <w:jc w:val="center"/>
              <w:rPr>
                <w:rFonts w:cs="Times New Roman"/>
                <w:sz w:val="20"/>
                <w:szCs w:val="20"/>
              </w:rPr>
            </w:pPr>
          </w:p>
        </w:tc>
        <w:tc>
          <w:tcPr>
            <w:tcW w:w="1558" w:type="dxa"/>
          </w:tcPr>
          <w:p w14:paraId="17DC727A" w14:textId="77777777" w:rsidR="00881078" w:rsidRPr="003314E7" w:rsidRDefault="00881078" w:rsidP="00881078">
            <w:pPr>
              <w:jc w:val="center"/>
              <w:rPr>
                <w:rFonts w:cs="Times New Roman"/>
                <w:sz w:val="20"/>
              </w:rPr>
            </w:pPr>
            <w:r w:rsidRPr="003314E7">
              <w:rPr>
                <w:rFonts w:cs="Times New Roman"/>
                <w:sz w:val="20"/>
              </w:rPr>
              <w:t>SC4</w:t>
            </w:r>
          </w:p>
        </w:tc>
        <w:tc>
          <w:tcPr>
            <w:tcW w:w="1558" w:type="dxa"/>
          </w:tcPr>
          <w:p w14:paraId="7F207AB3" w14:textId="77777777" w:rsidR="00881078" w:rsidRPr="003314E7" w:rsidRDefault="00881078" w:rsidP="00881078">
            <w:pPr>
              <w:jc w:val="center"/>
              <w:rPr>
                <w:rFonts w:cs="Times New Roman"/>
                <w:sz w:val="20"/>
              </w:rPr>
            </w:pPr>
            <w:r w:rsidRPr="003314E7">
              <w:rPr>
                <w:rFonts w:cs="Times New Roman"/>
                <w:sz w:val="20"/>
              </w:rPr>
              <w:t>0.112</w:t>
            </w:r>
          </w:p>
        </w:tc>
        <w:tc>
          <w:tcPr>
            <w:tcW w:w="1559" w:type="dxa"/>
          </w:tcPr>
          <w:p w14:paraId="1C1010B4" w14:textId="77777777" w:rsidR="00881078" w:rsidRPr="003314E7" w:rsidRDefault="00881078" w:rsidP="00881078">
            <w:pPr>
              <w:jc w:val="center"/>
              <w:rPr>
                <w:rFonts w:cs="Times New Roman"/>
                <w:sz w:val="20"/>
              </w:rPr>
            </w:pPr>
            <w:r w:rsidRPr="003314E7">
              <w:rPr>
                <w:rFonts w:cs="Times New Roman"/>
                <w:sz w:val="20"/>
              </w:rPr>
              <w:t>0.010</w:t>
            </w:r>
          </w:p>
        </w:tc>
        <w:tc>
          <w:tcPr>
            <w:tcW w:w="1559" w:type="dxa"/>
          </w:tcPr>
          <w:p w14:paraId="2F5D7D9E" w14:textId="77777777" w:rsidR="00881078" w:rsidRPr="003314E7" w:rsidRDefault="00881078" w:rsidP="00881078">
            <w:pPr>
              <w:jc w:val="center"/>
              <w:rPr>
                <w:rFonts w:cs="Times New Roman"/>
                <w:sz w:val="20"/>
              </w:rPr>
            </w:pPr>
            <w:r w:rsidRPr="003314E7">
              <w:rPr>
                <w:rFonts w:cs="Times New Roman"/>
                <w:sz w:val="20"/>
              </w:rPr>
              <w:t>16</w:t>
            </w:r>
          </w:p>
        </w:tc>
      </w:tr>
      <w:tr w:rsidR="00881078" w:rsidRPr="003314E7" w14:paraId="580375E4" w14:textId="77777777" w:rsidTr="00881078">
        <w:trPr>
          <w:jc w:val="center"/>
        </w:trPr>
        <w:tc>
          <w:tcPr>
            <w:tcW w:w="1558" w:type="dxa"/>
            <w:vMerge/>
            <w:vAlign w:val="center"/>
          </w:tcPr>
          <w:p w14:paraId="59CDA015" w14:textId="77777777" w:rsidR="00881078" w:rsidRPr="003314E7" w:rsidRDefault="00881078" w:rsidP="00881078">
            <w:pPr>
              <w:jc w:val="center"/>
              <w:rPr>
                <w:rFonts w:cs="Times New Roman"/>
                <w:sz w:val="20"/>
                <w:szCs w:val="20"/>
              </w:rPr>
            </w:pPr>
          </w:p>
        </w:tc>
        <w:tc>
          <w:tcPr>
            <w:tcW w:w="1558" w:type="dxa"/>
            <w:vMerge/>
            <w:vAlign w:val="center"/>
          </w:tcPr>
          <w:p w14:paraId="40833DF7" w14:textId="77777777" w:rsidR="00881078" w:rsidRPr="003314E7" w:rsidRDefault="00881078" w:rsidP="00881078">
            <w:pPr>
              <w:jc w:val="center"/>
              <w:rPr>
                <w:rFonts w:cs="Times New Roman"/>
                <w:sz w:val="20"/>
                <w:szCs w:val="20"/>
              </w:rPr>
            </w:pPr>
          </w:p>
        </w:tc>
        <w:tc>
          <w:tcPr>
            <w:tcW w:w="1558" w:type="dxa"/>
          </w:tcPr>
          <w:p w14:paraId="05ECFBA2" w14:textId="77777777" w:rsidR="00881078" w:rsidRPr="003314E7" w:rsidRDefault="00881078" w:rsidP="00881078">
            <w:pPr>
              <w:jc w:val="center"/>
              <w:rPr>
                <w:rFonts w:cs="Times New Roman"/>
                <w:sz w:val="20"/>
              </w:rPr>
            </w:pPr>
            <w:r w:rsidRPr="003314E7">
              <w:rPr>
                <w:rFonts w:cs="Times New Roman"/>
                <w:sz w:val="20"/>
              </w:rPr>
              <w:t>SC5</w:t>
            </w:r>
          </w:p>
        </w:tc>
        <w:tc>
          <w:tcPr>
            <w:tcW w:w="1558" w:type="dxa"/>
          </w:tcPr>
          <w:p w14:paraId="6F7E3397" w14:textId="77777777" w:rsidR="00881078" w:rsidRPr="003314E7" w:rsidRDefault="00881078" w:rsidP="00881078">
            <w:pPr>
              <w:jc w:val="center"/>
              <w:rPr>
                <w:rFonts w:cs="Times New Roman"/>
                <w:sz w:val="20"/>
              </w:rPr>
            </w:pPr>
            <w:r w:rsidRPr="003314E7">
              <w:rPr>
                <w:rFonts w:cs="Times New Roman"/>
                <w:sz w:val="20"/>
              </w:rPr>
              <w:t>0.056</w:t>
            </w:r>
          </w:p>
        </w:tc>
        <w:tc>
          <w:tcPr>
            <w:tcW w:w="1559" w:type="dxa"/>
          </w:tcPr>
          <w:p w14:paraId="578E1B78" w14:textId="77777777" w:rsidR="00881078" w:rsidRPr="003314E7" w:rsidRDefault="00881078" w:rsidP="00881078">
            <w:pPr>
              <w:jc w:val="center"/>
              <w:rPr>
                <w:rFonts w:cs="Times New Roman"/>
                <w:sz w:val="20"/>
              </w:rPr>
            </w:pPr>
            <w:r w:rsidRPr="003314E7">
              <w:rPr>
                <w:rFonts w:cs="Times New Roman"/>
                <w:sz w:val="20"/>
              </w:rPr>
              <w:t>0.005</w:t>
            </w:r>
          </w:p>
        </w:tc>
        <w:tc>
          <w:tcPr>
            <w:tcW w:w="1559" w:type="dxa"/>
          </w:tcPr>
          <w:p w14:paraId="01C0AEED" w14:textId="77777777" w:rsidR="00881078" w:rsidRPr="003314E7" w:rsidRDefault="00881078" w:rsidP="00881078">
            <w:pPr>
              <w:jc w:val="center"/>
              <w:rPr>
                <w:rFonts w:cs="Times New Roman"/>
                <w:sz w:val="20"/>
              </w:rPr>
            </w:pPr>
            <w:r w:rsidRPr="003314E7">
              <w:rPr>
                <w:rFonts w:cs="Times New Roman"/>
                <w:sz w:val="20"/>
              </w:rPr>
              <w:t>19</w:t>
            </w:r>
          </w:p>
        </w:tc>
      </w:tr>
      <w:tr w:rsidR="00881078" w:rsidRPr="003314E7" w14:paraId="53F6BE35" w14:textId="77777777" w:rsidTr="00881078">
        <w:trPr>
          <w:jc w:val="center"/>
        </w:trPr>
        <w:tc>
          <w:tcPr>
            <w:tcW w:w="1558" w:type="dxa"/>
            <w:vMerge/>
            <w:vAlign w:val="center"/>
          </w:tcPr>
          <w:p w14:paraId="17CE83B9" w14:textId="77777777" w:rsidR="00881078" w:rsidRPr="003314E7" w:rsidRDefault="00881078" w:rsidP="00881078">
            <w:pPr>
              <w:jc w:val="center"/>
              <w:rPr>
                <w:rFonts w:cs="Times New Roman"/>
                <w:sz w:val="20"/>
                <w:szCs w:val="20"/>
              </w:rPr>
            </w:pPr>
          </w:p>
        </w:tc>
        <w:tc>
          <w:tcPr>
            <w:tcW w:w="1558" w:type="dxa"/>
            <w:vMerge/>
            <w:vAlign w:val="center"/>
          </w:tcPr>
          <w:p w14:paraId="68A01D28" w14:textId="77777777" w:rsidR="00881078" w:rsidRPr="003314E7" w:rsidRDefault="00881078" w:rsidP="00881078">
            <w:pPr>
              <w:jc w:val="center"/>
              <w:rPr>
                <w:rFonts w:cs="Times New Roman"/>
                <w:sz w:val="20"/>
                <w:szCs w:val="20"/>
              </w:rPr>
            </w:pPr>
          </w:p>
        </w:tc>
        <w:tc>
          <w:tcPr>
            <w:tcW w:w="1558" w:type="dxa"/>
          </w:tcPr>
          <w:p w14:paraId="618B7646" w14:textId="77777777" w:rsidR="00881078" w:rsidRPr="003314E7" w:rsidRDefault="00881078" w:rsidP="00881078">
            <w:pPr>
              <w:jc w:val="center"/>
              <w:rPr>
                <w:rFonts w:cs="Times New Roman"/>
                <w:sz w:val="20"/>
              </w:rPr>
            </w:pPr>
            <w:r w:rsidRPr="003314E7">
              <w:rPr>
                <w:rFonts w:cs="Times New Roman"/>
                <w:sz w:val="20"/>
              </w:rPr>
              <w:t>SC6</w:t>
            </w:r>
          </w:p>
        </w:tc>
        <w:tc>
          <w:tcPr>
            <w:tcW w:w="1558" w:type="dxa"/>
          </w:tcPr>
          <w:p w14:paraId="3E45471A" w14:textId="77777777" w:rsidR="00881078" w:rsidRPr="003314E7" w:rsidRDefault="00881078" w:rsidP="00881078">
            <w:pPr>
              <w:jc w:val="center"/>
              <w:rPr>
                <w:rFonts w:cs="Times New Roman"/>
                <w:sz w:val="20"/>
              </w:rPr>
            </w:pPr>
            <w:r w:rsidRPr="003314E7">
              <w:rPr>
                <w:rFonts w:cs="Times New Roman"/>
                <w:sz w:val="20"/>
              </w:rPr>
              <w:t>0.043</w:t>
            </w:r>
          </w:p>
        </w:tc>
        <w:tc>
          <w:tcPr>
            <w:tcW w:w="1559" w:type="dxa"/>
          </w:tcPr>
          <w:p w14:paraId="02C58AF6" w14:textId="77777777" w:rsidR="00881078" w:rsidRPr="003314E7" w:rsidRDefault="00881078" w:rsidP="00881078">
            <w:pPr>
              <w:jc w:val="center"/>
              <w:rPr>
                <w:rFonts w:cs="Times New Roman"/>
                <w:sz w:val="20"/>
              </w:rPr>
            </w:pPr>
            <w:r w:rsidRPr="003314E7">
              <w:rPr>
                <w:rFonts w:cs="Times New Roman"/>
                <w:sz w:val="20"/>
              </w:rPr>
              <w:t>0.004</w:t>
            </w:r>
          </w:p>
        </w:tc>
        <w:tc>
          <w:tcPr>
            <w:tcW w:w="1559" w:type="dxa"/>
          </w:tcPr>
          <w:p w14:paraId="6F70C306" w14:textId="77777777" w:rsidR="00881078" w:rsidRPr="003314E7" w:rsidRDefault="00881078" w:rsidP="00881078">
            <w:pPr>
              <w:jc w:val="center"/>
              <w:rPr>
                <w:rFonts w:cs="Times New Roman"/>
                <w:sz w:val="20"/>
              </w:rPr>
            </w:pPr>
            <w:r w:rsidRPr="003314E7">
              <w:rPr>
                <w:rFonts w:cs="Times New Roman"/>
                <w:sz w:val="20"/>
              </w:rPr>
              <w:t>20</w:t>
            </w:r>
          </w:p>
        </w:tc>
      </w:tr>
      <w:tr w:rsidR="00881078" w:rsidRPr="003314E7" w14:paraId="1342922D" w14:textId="77777777" w:rsidTr="00881078">
        <w:trPr>
          <w:jc w:val="center"/>
        </w:trPr>
        <w:tc>
          <w:tcPr>
            <w:tcW w:w="1558" w:type="dxa"/>
            <w:vMerge/>
            <w:vAlign w:val="center"/>
          </w:tcPr>
          <w:p w14:paraId="3BEBDFEE" w14:textId="77777777" w:rsidR="00881078" w:rsidRPr="003314E7" w:rsidRDefault="00881078" w:rsidP="00881078">
            <w:pPr>
              <w:jc w:val="center"/>
              <w:rPr>
                <w:rFonts w:cs="Times New Roman"/>
                <w:sz w:val="20"/>
                <w:szCs w:val="20"/>
              </w:rPr>
            </w:pPr>
          </w:p>
        </w:tc>
        <w:tc>
          <w:tcPr>
            <w:tcW w:w="1558" w:type="dxa"/>
            <w:vMerge/>
            <w:vAlign w:val="center"/>
          </w:tcPr>
          <w:p w14:paraId="62FA7DC8" w14:textId="77777777" w:rsidR="00881078" w:rsidRPr="003314E7" w:rsidRDefault="00881078" w:rsidP="00881078">
            <w:pPr>
              <w:jc w:val="center"/>
              <w:rPr>
                <w:rFonts w:cs="Times New Roman"/>
                <w:sz w:val="20"/>
                <w:szCs w:val="20"/>
              </w:rPr>
            </w:pPr>
          </w:p>
        </w:tc>
        <w:tc>
          <w:tcPr>
            <w:tcW w:w="1558" w:type="dxa"/>
          </w:tcPr>
          <w:p w14:paraId="3EB85712" w14:textId="77777777" w:rsidR="00881078" w:rsidRPr="003314E7" w:rsidRDefault="00881078" w:rsidP="00881078">
            <w:pPr>
              <w:jc w:val="center"/>
              <w:rPr>
                <w:rFonts w:cs="Times New Roman"/>
                <w:sz w:val="20"/>
              </w:rPr>
            </w:pPr>
            <w:r w:rsidRPr="003314E7">
              <w:rPr>
                <w:rFonts w:cs="Times New Roman"/>
                <w:sz w:val="20"/>
              </w:rPr>
              <w:t>SC7</w:t>
            </w:r>
          </w:p>
        </w:tc>
        <w:tc>
          <w:tcPr>
            <w:tcW w:w="1558" w:type="dxa"/>
          </w:tcPr>
          <w:p w14:paraId="40F11938" w14:textId="77777777" w:rsidR="00881078" w:rsidRPr="003314E7" w:rsidRDefault="00881078" w:rsidP="00881078">
            <w:pPr>
              <w:jc w:val="center"/>
              <w:rPr>
                <w:rFonts w:cs="Times New Roman"/>
                <w:sz w:val="20"/>
              </w:rPr>
            </w:pPr>
            <w:r w:rsidRPr="003314E7">
              <w:rPr>
                <w:rFonts w:cs="Times New Roman"/>
                <w:sz w:val="20"/>
              </w:rPr>
              <w:t>0.090</w:t>
            </w:r>
          </w:p>
        </w:tc>
        <w:tc>
          <w:tcPr>
            <w:tcW w:w="1559" w:type="dxa"/>
          </w:tcPr>
          <w:p w14:paraId="7C613E59" w14:textId="77777777" w:rsidR="00881078" w:rsidRPr="003314E7" w:rsidRDefault="00881078" w:rsidP="00881078">
            <w:pPr>
              <w:jc w:val="center"/>
              <w:rPr>
                <w:rFonts w:cs="Times New Roman"/>
                <w:sz w:val="20"/>
              </w:rPr>
            </w:pPr>
            <w:r w:rsidRPr="003314E7">
              <w:rPr>
                <w:rFonts w:cs="Times New Roman"/>
                <w:sz w:val="20"/>
              </w:rPr>
              <w:t>0.008</w:t>
            </w:r>
          </w:p>
        </w:tc>
        <w:tc>
          <w:tcPr>
            <w:tcW w:w="1559" w:type="dxa"/>
          </w:tcPr>
          <w:p w14:paraId="39A1E7B3" w14:textId="77777777" w:rsidR="00881078" w:rsidRPr="003314E7" w:rsidRDefault="00881078" w:rsidP="00881078">
            <w:pPr>
              <w:jc w:val="center"/>
              <w:rPr>
                <w:rFonts w:cs="Times New Roman"/>
                <w:sz w:val="20"/>
              </w:rPr>
            </w:pPr>
            <w:r w:rsidRPr="003314E7">
              <w:rPr>
                <w:rFonts w:cs="Times New Roman"/>
                <w:sz w:val="20"/>
              </w:rPr>
              <w:t>17</w:t>
            </w:r>
          </w:p>
        </w:tc>
      </w:tr>
    </w:tbl>
    <w:p w14:paraId="43DE8A66" w14:textId="77777777" w:rsidR="0095721A" w:rsidRDefault="0095721A" w:rsidP="00881078">
      <w:pPr>
        <w:spacing w:line="360" w:lineRule="auto"/>
        <w:jc w:val="both"/>
        <w:rPr>
          <w:rFonts w:cs="Times New Roman"/>
          <w:sz w:val="24"/>
        </w:rPr>
      </w:pPr>
    </w:p>
    <w:p w14:paraId="7BEE7B25" w14:textId="33548108" w:rsidR="00881078" w:rsidRPr="003314E7" w:rsidRDefault="0095721A" w:rsidP="00881078">
      <w:pPr>
        <w:spacing w:line="360" w:lineRule="auto"/>
        <w:jc w:val="both"/>
        <w:rPr>
          <w:rFonts w:cs="Times New Roman"/>
          <w:sz w:val="24"/>
        </w:rPr>
      </w:pPr>
      <w:r>
        <w:rPr>
          <w:rFonts w:cs="Times New Roman"/>
          <w:sz w:val="24"/>
        </w:rPr>
        <w:t>E</w:t>
      </w:r>
      <w:r w:rsidR="00881078" w:rsidRPr="003314E7">
        <w:rPr>
          <w:rFonts w:cs="Times New Roman"/>
          <w:sz w:val="24"/>
        </w:rPr>
        <w:t xml:space="preserve">ach case company </w:t>
      </w:r>
      <w:r>
        <w:rPr>
          <w:rFonts w:cs="Times New Roman"/>
          <w:sz w:val="24"/>
        </w:rPr>
        <w:t xml:space="preserve">respondent </w:t>
      </w:r>
      <w:r w:rsidR="00DE1AD7">
        <w:rPr>
          <w:rFonts w:cs="Times New Roman"/>
          <w:sz w:val="24"/>
        </w:rPr>
        <w:t>rate</w:t>
      </w:r>
      <w:r>
        <w:rPr>
          <w:rFonts w:cs="Times New Roman"/>
          <w:sz w:val="24"/>
        </w:rPr>
        <w:t>d</w:t>
      </w:r>
      <w:r w:rsidR="00DE1AD7">
        <w:rPr>
          <w:rFonts w:cs="Times New Roman"/>
          <w:sz w:val="24"/>
        </w:rPr>
        <w:t xml:space="preserve"> the main and sub-</w:t>
      </w:r>
      <w:r w:rsidR="00881078" w:rsidRPr="003314E7">
        <w:rPr>
          <w:rFonts w:cs="Times New Roman"/>
          <w:sz w:val="24"/>
        </w:rPr>
        <w:t xml:space="preserve">criteria. After </w:t>
      </w:r>
      <w:r w:rsidR="00273D74">
        <w:rPr>
          <w:rFonts w:cs="Times New Roman"/>
          <w:sz w:val="24"/>
        </w:rPr>
        <w:t>obtaining</w:t>
      </w:r>
      <w:r w:rsidR="005F46B0">
        <w:rPr>
          <w:rFonts w:cs="Times New Roman"/>
          <w:sz w:val="24"/>
        </w:rPr>
        <w:t xml:space="preserve"> </w:t>
      </w:r>
      <w:r w:rsidR="00881078" w:rsidRPr="003314E7">
        <w:rPr>
          <w:rFonts w:cs="Times New Roman"/>
          <w:sz w:val="24"/>
        </w:rPr>
        <w:t xml:space="preserve">the ratings from </w:t>
      </w:r>
      <w:r>
        <w:rPr>
          <w:rFonts w:cs="Times New Roman"/>
          <w:sz w:val="24"/>
        </w:rPr>
        <w:t>each company</w:t>
      </w:r>
      <w:r w:rsidR="00881078" w:rsidRPr="003314E7">
        <w:rPr>
          <w:rFonts w:cs="Times New Roman"/>
          <w:sz w:val="24"/>
        </w:rPr>
        <w:t>, criteria</w:t>
      </w:r>
      <w:r w:rsidR="005F46B0" w:rsidRPr="005F46B0">
        <w:rPr>
          <w:rFonts w:cs="Times New Roman"/>
          <w:sz w:val="24"/>
        </w:rPr>
        <w:t xml:space="preserve"> </w:t>
      </w:r>
      <w:r w:rsidR="005F46B0" w:rsidRPr="003314E7">
        <w:rPr>
          <w:rFonts w:cs="Times New Roman"/>
          <w:sz w:val="24"/>
        </w:rPr>
        <w:t>weight</w:t>
      </w:r>
      <w:r>
        <w:rPr>
          <w:rFonts w:cs="Times New Roman"/>
          <w:sz w:val="24"/>
        </w:rPr>
        <w:t>s were</w:t>
      </w:r>
      <w:r w:rsidR="00397CB9">
        <w:rPr>
          <w:rFonts w:cs="Times New Roman"/>
          <w:sz w:val="24"/>
        </w:rPr>
        <w:t xml:space="preserve"> simply</w:t>
      </w:r>
      <w:r>
        <w:rPr>
          <w:rFonts w:cs="Times New Roman"/>
          <w:sz w:val="24"/>
        </w:rPr>
        <w:t xml:space="preserve"> averaged</w:t>
      </w:r>
      <w:r w:rsidR="00881078" w:rsidRPr="003314E7">
        <w:rPr>
          <w:rFonts w:cs="Times New Roman"/>
          <w:sz w:val="24"/>
        </w:rPr>
        <w:t xml:space="preserve">. The </w:t>
      </w:r>
      <w:r>
        <w:rPr>
          <w:rFonts w:cs="Times New Roman"/>
          <w:sz w:val="24"/>
        </w:rPr>
        <w:t>averaged</w:t>
      </w:r>
      <w:r w:rsidRPr="003314E7">
        <w:rPr>
          <w:rFonts w:cs="Times New Roman"/>
          <w:sz w:val="24"/>
        </w:rPr>
        <w:t xml:space="preserve"> </w:t>
      </w:r>
      <w:r w:rsidR="00881078" w:rsidRPr="003314E7">
        <w:rPr>
          <w:rFonts w:cs="Times New Roman"/>
          <w:sz w:val="24"/>
        </w:rPr>
        <w:t xml:space="preserve">weights are </w:t>
      </w:r>
      <w:r>
        <w:rPr>
          <w:rFonts w:cs="Times New Roman"/>
          <w:sz w:val="24"/>
        </w:rPr>
        <w:t>summarized</w:t>
      </w:r>
      <w:r w:rsidRPr="003314E7">
        <w:rPr>
          <w:rFonts w:cs="Times New Roman"/>
          <w:sz w:val="24"/>
        </w:rPr>
        <w:t xml:space="preserve"> </w:t>
      </w:r>
      <w:r w:rsidR="00881078" w:rsidRPr="003314E7">
        <w:rPr>
          <w:rFonts w:cs="Times New Roman"/>
          <w:sz w:val="24"/>
        </w:rPr>
        <w:t xml:space="preserve">in Table </w:t>
      </w:r>
      <w:r w:rsidR="005F46B0">
        <w:rPr>
          <w:rFonts w:cs="Times New Roman"/>
          <w:sz w:val="24"/>
        </w:rPr>
        <w:t>8</w:t>
      </w:r>
      <w:r w:rsidR="00881078" w:rsidRPr="003314E7">
        <w:rPr>
          <w:rFonts w:cs="Times New Roman"/>
          <w:sz w:val="24"/>
        </w:rPr>
        <w:t>.</w:t>
      </w:r>
    </w:p>
    <w:p w14:paraId="06F7407E" w14:textId="77777777" w:rsidR="00881078" w:rsidRPr="003314E7" w:rsidRDefault="00881078" w:rsidP="00881078">
      <w:pPr>
        <w:spacing w:after="0" w:line="240" w:lineRule="auto"/>
        <w:jc w:val="center"/>
        <w:rPr>
          <w:rFonts w:eastAsiaTheme="minorEastAsia" w:cs="Times New Roman"/>
          <w:b/>
          <w:i/>
          <w:sz w:val="20"/>
        </w:rPr>
      </w:pPr>
      <w:r w:rsidRPr="003314E7">
        <w:rPr>
          <w:rFonts w:eastAsiaTheme="minorEastAsia" w:cs="Times New Roman"/>
          <w:b/>
          <w:i/>
          <w:sz w:val="20"/>
        </w:rPr>
        <w:t xml:space="preserve">Table </w:t>
      </w:r>
      <w:r w:rsidR="005F46B0">
        <w:rPr>
          <w:rFonts w:eastAsiaTheme="minorEastAsia" w:cs="Times New Roman"/>
          <w:b/>
          <w:i/>
          <w:sz w:val="20"/>
        </w:rPr>
        <w:t>8.</w:t>
      </w:r>
      <w:r w:rsidRPr="003314E7">
        <w:rPr>
          <w:rFonts w:eastAsiaTheme="minorEastAsia" w:cs="Times New Roman"/>
          <w:b/>
          <w:i/>
          <w:sz w:val="20"/>
        </w:rPr>
        <w:t xml:space="preserve"> Ag</w:t>
      </w:r>
      <w:r w:rsidR="00DE1AD7">
        <w:rPr>
          <w:rFonts w:eastAsiaTheme="minorEastAsia" w:cs="Times New Roman"/>
          <w:b/>
          <w:i/>
          <w:sz w:val="20"/>
        </w:rPr>
        <w:t>gregate weights of Main and sub-</w:t>
      </w:r>
      <w:r w:rsidRPr="003314E7">
        <w:rPr>
          <w:rFonts w:eastAsiaTheme="minorEastAsia" w:cs="Times New Roman"/>
          <w:b/>
          <w:i/>
          <w:sz w:val="20"/>
        </w:rPr>
        <w:t xml:space="preserve">criteria </w:t>
      </w:r>
      <w:r w:rsidR="00CB703F" w:rsidRPr="003314E7">
        <w:rPr>
          <w:rFonts w:cs="Times"/>
          <w:b/>
          <w:i/>
          <w:sz w:val="20"/>
          <w:szCs w:val="24"/>
        </w:rPr>
        <w:t xml:space="preserve">for </w:t>
      </w:r>
      <w:r w:rsidR="00CB703F">
        <w:rPr>
          <w:rFonts w:cs="Times"/>
          <w:b/>
          <w:i/>
          <w:sz w:val="20"/>
          <w:szCs w:val="24"/>
        </w:rPr>
        <w:t>all case companies</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881078" w:rsidRPr="003314E7" w14:paraId="50AF37F8" w14:textId="77777777" w:rsidTr="00881078">
        <w:trPr>
          <w:jc w:val="center"/>
        </w:trPr>
        <w:tc>
          <w:tcPr>
            <w:tcW w:w="1558" w:type="dxa"/>
            <w:vAlign w:val="center"/>
          </w:tcPr>
          <w:p w14:paraId="5671D39A" w14:textId="77777777" w:rsidR="00881078" w:rsidRPr="003314E7" w:rsidRDefault="00881078" w:rsidP="00BF4E99">
            <w:pPr>
              <w:jc w:val="center"/>
              <w:rPr>
                <w:rFonts w:eastAsiaTheme="minorEastAsia" w:cs="Times New Roman"/>
                <w:b/>
                <w:sz w:val="20"/>
                <w:szCs w:val="20"/>
              </w:rPr>
            </w:pPr>
            <w:r w:rsidRPr="003314E7">
              <w:rPr>
                <w:rFonts w:eastAsiaTheme="minorEastAsia" w:cs="Times New Roman"/>
                <w:b/>
                <w:sz w:val="20"/>
                <w:szCs w:val="20"/>
              </w:rPr>
              <w:t>Main Criteri</w:t>
            </w:r>
            <w:r w:rsidR="00BF4E99">
              <w:rPr>
                <w:rFonts w:eastAsiaTheme="minorEastAsia" w:cs="Times New Roman"/>
                <w:b/>
                <w:sz w:val="20"/>
                <w:szCs w:val="20"/>
              </w:rPr>
              <w:t>a</w:t>
            </w:r>
          </w:p>
        </w:tc>
        <w:tc>
          <w:tcPr>
            <w:tcW w:w="1558" w:type="dxa"/>
            <w:vAlign w:val="center"/>
          </w:tcPr>
          <w:p w14:paraId="67CF8CC4" w14:textId="77777777" w:rsidR="00881078" w:rsidRPr="003314E7" w:rsidRDefault="00F04545" w:rsidP="00BF4E99">
            <w:pPr>
              <w:jc w:val="center"/>
              <w:rPr>
                <w:rFonts w:eastAsiaTheme="minorEastAsia" w:cs="Times New Roman"/>
                <w:b/>
                <w:sz w:val="20"/>
                <w:szCs w:val="20"/>
              </w:rPr>
            </w:pPr>
            <w:r>
              <w:rPr>
                <w:rFonts w:eastAsiaTheme="minorEastAsia" w:cs="Times New Roman"/>
                <w:b/>
                <w:sz w:val="20"/>
                <w:szCs w:val="20"/>
              </w:rPr>
              <w:t xml:space="preserve">Local </w:t>
            </w:r>
            <w:r w:rsidR="00881078" w:rsidRPr="003314E7">
              <w:rPr>
                <w:rFonts w:eastAsiaTheme="minorEastAsia" w:cs="Times New Roman"/>
                <w:b/>
                <w:sz w:val="20"/>
                <w:szCs w:val="20"/>
              </w:rPr>
              <w:t>Weights Main Criteri</w:t>
            </w:r>
            <w:r w:rsidR="00BF4E99">
              <w:rPr>
                <w:rFonts w:eastAsiaTheme="minorEastAsia" w:cs="Times New Roman"/>
                <w:b/>
                <w:sz w:val="20"/>
                <w:szCs w:val="20"/>
              </w:rPr>
              <w:t>a</w:t>
            </w:r>
          </w:p>
        </w:tc>
        <w:tc>
          <w:tcPr>
            <w:tcW w:w="1558" w:type="dxa"/>
            <w:vAlign w:val="center"/>
          </w:tcPr>
          <w:p w14:paraId="20582288" w14:textId="77777777" w:rsidR="00881078" w:rsidRPr="003314E7" w:rsidRDefault="00DE1AD7" w:rsidP="00BF4E99">
            <w:pPr>
              <w:jc w:val="center"/>
              <w:rPr>
                <w:rFonts w:eastAsiaTheme="minorEastAsia" w:cs="Times New Roman"/>
                <w:b/>
                <w:sz w:val="20"/>
                <w:szCs w:val="20"/>
              </w:rPr>
            </w:pPr>
            <w:r>
              <w:rPr>
                <w:rFonts w:eastAsiaTheme="minorEastAsia" w:cs="Times New Roman"/>
                <w:b/>
                <w:sz w:val="20"/>
                <w:szCs w:val="20"/>
              </w:rPr>
              <w:t>Sub-</w:t>
            </w:r>
            <w:r w:rsidR="00881078" w:rsidRPr="003314E7">
              <w:rPr>
                <w:rFonts w:eastAsiaTheme="minorEastAsia" w:cs="Times New Roman"/>
                <w:b/>
                <w:sz w:val="20"/>
                <w:szCs w:val="20"/>
              </w:rPr>
              <w:t>Criteri</w:t>
            </w:r>
            <w:r w:rsidR="00BF4E99">
              <w:rPr>
                <w:rFonts w:eastAsiaTheme="minorEastAsia" w:cs="Times New Roman"/>
                <w:b/>
                <w:sz w:val="20"/>
                <w:szCs w:val="20"/>
              </w:rPr>
              <w:t>a</w:t>
            </w:r>
          </w:p>
        </w:tc>
        <w:tc>
          <w:tcPr>
            <w:tcW w:w="1558" w:type="dxa"/>
            <w:vAlign w:val="center"/>
          </w:tcPr>
          <w:p w14:paraId="70318163" w14:textId="77777777" w:rsidR="00881078" w:rsidRPr="003314E7" w:rsidRDefault="00F04545" w:rsidP="00BF4E99">
            <w:pPr>
              <w:jc w:val="center"/>
              <w:rPr>
                <w:rFonts w:eastAsiaTheme="minorEastAsia" w:cs="Times New Roman"/>
                <w:b/>
                <w:sz w:val="20"/>
                <w:szCs w:val="20"/>
              </w:rPr>
            </w:pPr>
            <w:r>
              <w:rPr>
                <w:rFonts w:eastAsiaTheme="minorEastAsia" w:cs="Times New Roman"/>
                <w:b/>
                <w:sz w:val="20"/>
                <w:szCs w:val="20"/>
              </w:rPr>
              <w:t xml:space="preserve">Local </w:t>
            </w:r>
            <w:r w:rsidR="00881078" w:rsidRPr="003314E7">
              <w:rPr>
                <w:rFonts w:eastAsiaTheme="minorEastAsia" w:cs="Times New Roman"/>
                <w:b/>
                <w:sz w:val="20"/>
                <w:szCs w:val="20"/>
              </w:rPr>
              <w:t>Weights Sub Criteri</w:t>
            </w:r>
            <w:r w:rsidR="00BF4E99">
              <w:rPr>
                <w:rFonts w:eastAsiaTheme="minorEastAsia" w:cs="Times New Roman"/>
                <w:b/>
                <w:sz w:val="20"/>
                <w:szCs w:val="20"/>
              </w:rPr>
              <w:t>a</w:t>
            </w:r>
          </w:p>
        </w:tc>
        <w:tc>
          <w:tcPr>
            <w:tcW w:w="1559" w:type="dxa"/>
            <w:vAlign w:val="center"/>
          </w:tcPr>
          <w:p w14:paraId="363DA5D5" w14:textId="77777777" w:rsidR="00881078" w:rsidRPr="003314E7" w:rsidRDefault="00881078" w:rsidP="00881078">
            <w:pPr>
              <w:jc w:val="center"/>
              <w:rPr>
                <w:rFonts w:eastAsiaTheme="minorEastAsia" w:cs="Times New Roman"/>
                <w:b/>
                <w:sz w:val="20"/>
                <w:szCs w:val="20"/>
              </w:rPr>
            </w:pPr>
            <w:r w:rsidRPr="003314E7">
              <w:rPr>
                <w:rFonts w:eastAsiaTheme="minorEastAsia" w:cs="Times New Roman"/>
                <w:b/>
                <w:sz w:val="20"/>
                <w:szCs w:val="20"/>
              </w:rPr>
              <w:t>Global weights</w:t>
            </w:r>
          </w:p>
        </w:tc>
        <w:tc>
          <w:tcPr>
            <w:tcW w:w="1559" w:type="dxa"/>
            <w:vAlign w:val="center"/>
          </w:tcPr>
          <w:p w14:paraId="760FA163" w14:textId="77777777" w:rsidR="00881078" w:rsidRPr="003314E7" w:rsidRDefault="00881078" w:rsidP="00881078">
            <w:pPr>
              <w:jc w:val="center"/>
              <w:rPr>
                <w:rFonts w:eastAsiaTheme="minorEastAsia" w:cs="Times New Roman"/>
                <w:b/>
                <w:sz w:val="20"/>
                <w:szCs w:val="20"/>
              </w:rPr>
            </w:pPr>
            <w:r w:rsidRPr="003314E7">
              <w:rPr>
                <w:rFonts w:eastAsiaTheme="minorEastAsia" w:cs="Times New Roman"/>
                <w:b/>
                <w:sz w:val="20"/>
                <w:szCs w:val="20"/>
              </w:rPr>
              <w:t>Ranking</w:t>
            </w:r>
          </w:p>
        </w:tc>
      </w:tr>
      <w:tr w:rsidR="00881078" w:rsidRPr="003314E7" w14:paraId="50B5E847" w14:textId="77777777" w:rsidTr="00BE679C">
        <w:trPr>
          <w:jc w:val="center"/>
        </w:trPr>
        <w:tc>
          <w:tcPr>
            <w:tcW w:w="1558" w:type="dxa"/>
            <w:vMerge w:val="restart"/>
            <w:textDirection w:val="btLr"/>
            <w:vAlign w:val="center"/>
          </w:tcPr>
          <w:p w14:paraId="6D02F93C" w14:textId="77777777" w:rsidR="00881078" w:rsidRPr="003314E7" w:rsidRDefault="00881078" w:rsidP="00BE679C">
            <w:pPr>
              <w:tabs>
                <w:tab w:val="right" w:pos="9072"/>
              </w:tabs>
              <w:snapToGrid w:val="0"/>
              <w:ind w:left="113" w:right="113"/>
              <w:jc w:val="center"/>
              <w:rPr>
                <w:rFonts w:cs="Times"/>
                <w:i/>
                <w:sz w:val="24"/>
                <w:szCs w:val="24"/>
                <w:vertAlign w:val="subscript"/>
              </w:rPr>
            </w:pPr>
            <w:r w:rsidRPr="003314E7">
              <w:rPr>
                <w:rFonts w:cs="Times"/>
                <w:b/>
                <w:i/>
                <w:sz w:val="20"/>
                <w:szCs w:val="24"/>
              </w:rPr>
              <w:t>Economic (EC)</w:t>
            </w:r>
          </w:p>
          <w:p w14:paraId="26207254" w14:textId="77777777" w:rsidR="00881078" w:rsidRPr="003314E7" w:rsidRDefault="00881078" w:rsidP="00BE679C">
            <w:pPr>
              <w:tabs>
                <w:tab w:val="right" w:pos="9072"/>
              </w:tabs>
              <w:snapToGrid w:val="0"/>
              <w:ind w:left="113" w:right="113"/>
              <w:jc w:val="center"/>
              <w:rPr>
                <w:rFonts w:cs="Times"/>
                <w:i/>
                <w:sz w:val="24"/>
                <w:szCs w:val="24"/>
                <w:vertAlign w:val="subscript"/>
              </w:rPr>
            </w:pPr>
          </w:p>
        </w:tc>
        <w:tc>
          <w:tcPr>
            <w:tcW w:w="1558" w:type="dxa"/>
            <w:vMerge w:val="restart"/>
            <w:vAlign w:val="center"/>
          </w:tcPr>
          <w:p w14:paraId="45CEB9FC" w14:textId="77777777" w:rsidR="00881078" w:rsidRPr="003314E7" w:rsidRDefault="00881078" w:rsidP="00881078">
            <w:pPr>
              <w:jc w:val="center"/>
              <w:rPr>
                <w:rFonts w:cs="Times New Roman"/>
                <w:color w:val="000000"/>
                <w:sz w:val="20"/>
              </w:rPr>
            </w:pPr>
            <w:r w:rsidRPr="003314E7">
              <w:rPr>
                <w:rFonts w:cs="Times New Roman"/>
                <w:color w:val="000000"/>
                <w:sz w:val="20"/>
              </w:rPr>
              <w:t>0.425</w:t>
            </w:r>
          </w:p>
          <w:p w14:paraId="26C1DE9A" w14:textId="77777777" w:rsidR="00881078" w:rsidRPr="003314E7" w:rsidRDefault="00881078" w:rsidP="00881078">
            <w:pPr>
              <w:jc w:val="center"/>
              <w:rPr>
                <w:rFonts w:cs="Times New Roman"/>
                <w:sz w:val="20"/>
                <w:szCs w:val="20"/>
              </w:rPr>
            </w:pPr>
          </w:p>
        </w:tc>
        <w:tc>
          <w:tcPr>
            <w:tcW w:w="1558" w:type="dxa"/>
          </w:tcPr>
          <w:p w14:paraId="76857C8E" w14:textId="77777777" w:rsidR="00881078" w:rsidRPr="003314E7" w:rsidRDefault="00881078" w:rsidP="00881078">
            <w:pPr>
              <w:jc w:val="center"/>
              <w:rPr>
                <w:rFonts w:cs="Times New Roman"/>
                <w:sz w:val="20"/>
              </w:rPr>
            </w:pPr>
            <w:r w:rsidRPr="003314E7">
              <w:rPr>
                <w:rFonts w:cs="Times New Roman"/>
                <w:sz w:val="20"/>
              </w:rPr>
              <w:t>EC1</w:t>
            </w:r>
          </w:p>
        </w:tc>
        <w:tc>
          <w:tcPr>
            <w:tcW w:w="1558" w:type="dxa"/>
          </w:tcPr>
          <w:p w14:paraId="7A083FC7" w14:textId="77777777" w:rsidR="00881078" w:rsidRPr="003314E7" w:rsidRDefault="00881078" w:rsidP="00881078">
            <w:pPr>
              <w:jc w:val="center"/>
              <w:rPr>
                <w:rFonts w:cs="Times New Roman"/>
                <w:sz w:val="20"/>
                <w:szCs w:val="20"/>
              </w:rPr>
            </w:pPr>
            <w:r w:rsidRPr="003314E7">
              <w:rPr>
                <w:rFonts w:cs="Times New Roman"/>
                <w:sz w:val="20"/>
                <w:szCs w:val="20"/>
              </w:rPr>
              <w:t>0.150</w:t>
            </w:r>
          </w:p>
        </w:tc>
        <w:tc>
          <w:tcPr>
            <w:tcW w:w="1559" w:type="dxa"/>
          </w:tcPr>
          <w:p w14:paraId="2983C096" w14:textId="77777777" w:rsidR="00881078" w:rsidRPr="003314E7" w:rsidRDefault="00881078" w:rsidP="00881078">
            <w:pPr>
              <w:jc w:val="center"/>
              <w:rPr>
                <w:rFonts w:cs="Times New Roman"/>
                <w:sz w:val="20"/>
                <w:szCs w:val="20"/>
              </w:rPr>
            </w:pPr>
            <w:r w:rsidRPr="003314E7">
              <w:rPr>
                <w:rFonts w:cs="Times New Roman"/>
                <w:sz w:val="20"/>
                <w:szCs w:val="20"/>
              </w:rPr>
              <w:t>0.064</w:t>
            </w:r>
          </w:p>
        </w:tc>
        <w:tc>
          <w:tcPr>
            <w:tcW w:w="1559" w:type="dxa"/>
          </w:tcPr>
          <w:p w14:paraId="3E8007BE" w14:textId="77777777" w:rsidR="00881078" w:rsidRPr="003314E7" w:rsidRDefault="00881078" w:rsidP="00881078">
            <w:pPr>
              <w:jc w:val="center"/>
              <w:rPr>
                <w:rFonts w:cs="Times New Roman"/>
                <w:sz w:val="20"/>
                <w:szCs w:val="20"/>
              </w:rPr>
            </w:pPr>
            <w:r w:rsidRPr="003314E7">
              <w:rPr>
                <w:rFonts w:cs="Times New Roman"/>
                <w:sz w:val="20"/>
                <w:szCs w:val="20"/>
              </w:rPr>
              <w:t>6</w:t>
            </w:r>
          </w:p>
        </w:tc>
      </w:tr>
      <w:tr w:rsidR="00881078" w:rsidRPr="003314E7" w14:paraId="30C7F025" w14:textId="77777777" w:rsidTr="00881078">
        <w:trPr>
          <w:jc w:val="center"/>
        </w:trPr>
        <w:tc>
          <w:tcPr>
            <w:tcW w:w="1558" w:type="dxa"/>
            <w:vMerge/>
          </w:tcPr>
          <w:p w14:paraId="6D9CC6FA" w14:textId="77777777" w:rsidR="00881078" w:rsidRPr="003314E7" w:rsidRDefault="00881078" w:rsidP="00881078">
            <w:pPr>
              <w:jc w:val="center"/>
              <w:rPr>
                <w:rFonts w:cs="Times New Roman"/>
                <w:sz w:val="20"/>
                <w:szCs w:val="20"/>
              </w:rPr>
            </w:pPr>
          </w:p>
        </w:tc>
        <w:tc>
          <w:tcPr>
            <w:tcW w:w="1558" w:type="dxa"/>
            <w:vMerge/>
            <w:vAlign w:val="center"/>
          </w:tcPr>
          <w:p w14:paraId="328A6732" w14:textId="77777777" w:rsidR="00881078" w:rsidRPr="003314E7" w:rsidRDefault="00881078" w:rsidP="00881078">
            <w:pPr>
              <w:jc w:val="center"/>
              <w:rPr>
                <w:rFonts w:cs="Times New Roman"/>
                <w:sz w:val="20"/>
                <w:szCs w:val="20"/>
              </w:rPr>
            </w:pPr>
          </w:p>
        </w:tc>
        <w:tc>
          <w:tcPr>
            <w:tcW w:w="1558" w:type="dxa"/>
          </w:tcPr>
          <w:p w14:paraId="02A5C51B" w14:textId="77777777" w:rsidR="00881078" w:rsidRPr="003314E7" w:rsidRDefault="00881078" w:rsidP="00881078">
            <w:pPr>
              <w:jc w:val="center"/>
              <w:rPr>
                <w:rFonts w:cs="Times New Roman"/>
                <w:sz w:val="20"/>
              </w:rPr>
            </w:pPr>
            <w:r w:rsidRPr="003314E7">
              <w:rPr>
                <w:rFonts w:cs="Times New Roman"/>
                <w:sz w:val="20"/>
              </w:rPr>
              <w:t>EC2</w:t>
            </w:r>
          </w:p>
        </w:tc>
        <w:tc>
          <w:tcPr>
            <w:tcW w:w="1558" w:type="dxa"/>
          </w:tcPr>
          <w:p w14:paraId="2C874B6A" w14:textId="77777777" w:rsidR="00881078" w:rsidRPr="003314E7" w:rsidRDefault="00881078" w:rsidP="00881078">
            <w:pPr>
              <w:jc w:val="center"/>
              <w:rPr>
                <w:rFonts w:cs="Times New Roman"/>
                <w:sz w:val="20"/>
                <w:szCs w:val="20"/>
              </w:rPr>
            </w:pPr>
            <w:r w:rsidRPr="003314E7">
              <w:rPr>
                <w:rFonts w:cs="Times New Roman"/>
                <w:sz w:val="20"/>
                <w:szCs w:val="20"/>
              </w:rPr>
              <w:t>0.407</w:t>
            </w:r>
          </w:p>
        </w:tc>
        <w:tc>
          <w:tcPr>
            <w:tcW w:w="1559" w:type="dxa"/>
          </w:tcPr>
          <w:p w14:paraId="5D64FA99" w14:textId="77777777" w:rsidR="00881078" w:rsidRPr="003314E7" w:rsidRDefault="00881078" w:rsidP="00881078">
            <w:pPr>
              <w:jc w:val="center"/>
              <w:rPr>
                <w:rFonts w:cs="Times New Roman"/>
                <w:sz w:val="20"/>
                <w:szCs w:val="20"/>
              </w:rPr>
            </w:pPr>
            <w:r w:rsidRPr="003314E7">
              <w:rPr>
                <w:rFonts w:cs="Times New Roman"/>
                <w:sz w:val="20"/>
                <w:szCs w:val="20"/>
              </w:rPr>
              <w:t>0.173</w:t>
            </w:r>
          </w:p>
        </w:tc>
        <w:tc>
          <w:tcPr>
            <w:tcW w:w="1559" w:type="dxa"/>
          </w:tcPr>
          <w:p w14:paraId="05EEAF4E" w14:textId="77777777" w:rsidR="00881078" w:rsidRPr="003314E7" w:rsidRDefault="00881078" w:rsidP="00881078">
            <w:pPr>
              <w:jc w:val="center"/>
              <w:rPr>
                <w:rFonts w:cs="Times New Roman"/>
                <w:sz w:val="20"/>
                <w:szCs w:val="20"/>
              </w:rPr>
            </w:pPr>
            <w:r w:rsidRPr="003314E7">
              <w:rPr>
                <w:rFonts w:cs="Times New Roman"/>
                <w:sz w:val="20"/>
                <w:szCs w:val="20"/>
              </w:rPr>
              <w:t>1</w:t>
            </w:r>
          </w:p>
        </w:tc>
      </w:tr>
      <w:tr w:rsidR="00881078" w:rsidRPr="003314E7" w14:paraId="6952055F" w14:textId="77777777" w:rsidTr="00881078">
        <w:trPr>
          <w:jc w:val="center"/>
        </w:trPr>
        <w:tc>
          <w:tcPr>
            <w:tcW w:w="1558" w:type="dxa"/>
            <w:vMerge/>
          </w:tcPr>
          <w:p w14:paraId="015486C0" w14:textId="77777777" w:rsidR="00881078" w:rsidRPr="003314E7" w:rsidRDefault="00881078" w:rsidP="00881078">
            <w:pPr>
              <w:jc w:val="center"/>
              <w:rPr>
                <w:rFonts w:cs="Times New Roman"/>
                <w:sz w:val="20"/>
                <w:szCs w:val="20"/>
              </w:rPr>
            </w:pPr>
          </w:p>
        </w:tc>
        <w:tc>
          <w:tcPr>
            <w:tcW w:w="1558" w:type="dxa"/>
            <w:vMerge/>
            <w:vAlign w:val="center"/>
          </w:tcPr>
          <w:p w14:paraId="22C215EB" w14:textId="77777777" w:rsidR="00881078" w:rsidRPr="003314E7" w:rsidRDefault="00881078" w:rsidP="00881078">
            <w:pPr>
              <w:jc w:val="center"/>
              <w:rPr>
                <w:rFonts w:cs="Times New Roman"/>
                <w:sz w:val="20"/>
                <w:szCs w:val="20"/>
              </w:rPr>
            </w:pPr>
          </w:p>
        </w:tc>
        <w:tc>
          <w:tcPr>
            <w:tcW w:w="1558" w:type="dxa"/>
          </w:tcPr>
          <w:p w14:paraId="0ACFAB9F" w14:textId="77777777" w:rsidR="00881078" w:rsidRPr="003314E7" w:rsidRDefault="00881078" w:rsidP="00881078">
            <w:pPr>
              <w:jc w:val="center"/>
              <w:rPr>
                <w:rFonts w:cs="Times New Roman"/>
                <w:sz w:val="20"/>
              </w:rPr>
            </w:pPr>
            <w:r w:rsidRPr="003314E7">
              <w:rPr>
                <w:rFonts w:cs="Times New Roman"/>
                <w:sz w:val="20"/>
              </w:rPr>
              <w:t>EC3</w:t>
            </w:r>
          </w:p>
        </w:tc>
        <w:tc>
          <w:tcPr>
            <w:tcW w:w="1558" w:type="dxa"/>
          </w:tcPr>
          <w:p w14:paraId="5BF7AA2B" w14:textId="77777777" w:rsidR="00881078" w:rsidRPr="003314E7" w:rsidRDefault="00881078" w:rsidP="00881078">
            <w:pPr>
              <w:jc w:val="center"/>
              <w:rPr>
                <w:rFonts w:cs="Times New Roman"/>
                <w:sz w:val="20"/>
                <w:szCs w:val="20"/>
              </w:rPr>
            </w:pPr>
            <w:r w:rsidRPr="003314E7">
              <w:rPr>
                <w:rFonts w:cs="Times New Roman"/>
                <w:sz w:val="20"/>
                <w:szCs w:val="20"/>
              </w:rPr>
              <w:t>0.076</w:t>
            </w:r>
          </w:p>
        </w:tc>
        <w:tc>
          <w:tcPr>
            <w:tcW w:w="1559" w:type="dxa"/>
          </w:tcPr>
          <w:p w14:paraId="47482D0B" w14:textId="77777777" w:rsidR="00881078" w:rsidRPr="003314E7" w:rsidRDefault="00881078" w:rsidP="00881078">
            <w:pPr>
              <w:jc w:val="center"/>
              <w:rPr>
                <w:rFonts w:cs="Times New Roman"/>
                <w:sz w:val="20"/>
                <w:szCs w:val="20"/>
              </w:rPr>
            </w:pPr>
            <w:r w:rsidRPr="003314E7">
              <w:rPr>
                <w:rFonts w:cs="Times New Roman"/>
                <w:sz w:val="20"/>
                <w:szCs w:val="20"/>
              </w:rPr>
              <w:t>0.032</w:t>
            </w:r>
          </w:p>
        </w:tc>
        <w:tc>
          <w:tcPr>
            <w:tcW w:w="1559" w:type="dxa"/>
          </w:tcPr>
          <w:p w14:paraId="36F4D311" w14:textId="77777777" w:rsidR="00881078" w:rsidRPr="003314E7" w:rsidRDefault="00881078" w:rsidP="00881078">
            <w:pPr>
              <w:jc w:val="center"/>
              <w:rPr>
                <w:rFonts w:cs="Times New Roman"/>
                <w:sz w:val="20"/>
                <w:szCs w:val="20"/>
              </w:rPr>
            </w:pPr>
            <w:r w:rsidRPr="003314E7">
              <w:rPr>
                <w:rFonts w:cs="Times New Roman"/>
                <w:sz w:val="20"/>
                <w:szCs w:val="20"/>
              </w:rPr>
              <w:t>11</w:t>
            </w:r>
          </w:p>
        </w:tc>
      </w:tr>
      <w:tr w:rsidR="00881078" w:rsidRPr="003314E7" w14:paraId="140EF4BA" w14:textId="77777777" w:rsidTr="00881078">
        <w:trPr>
          <w:jc w:val="center"/>
        </w:trPr>
        <w:tc>
          <w:tcPr>
            <w:tcW w:w="1558" w:type="dxa"/>
            <w:vMerge/>
          </w:tcPr>
          <w:p w14:paraId="0AA4F152" w14:textId="77777777" w:rsidR="00881078" w:rsidRPr="003314E7" w:rsidRDefault="00881078" w:rsidP="00881078">
            <w:pPr>
              <w:jc w:val="center"/>
              <w:rPr>
                <w:rFonts w:cs="Times New Roman"/>
                <w:sz w:val="20"/>
                <w:szCs w:val="20"/>
              </w:rPr>
            </w:pPr>
          </w:p>
        </w:tc>
        <w:tc>
          <w:tcPr>
            <w:tcW w:w="1558" w:type="dxa"/>
            <w:vMerge/>
            <w:vAlign w:val="center"/>
          </w:tcPr>
          <w:p w14:paraId="74CA882A" w14:textId="77777777" w:rsidR="00881078" w:rsidRPr="003314E7" w:rsidRDefault="00881078" w:rsidP="00881078">
            <w:pPr>
              <w:jc w:val="center"/>
              <w:rPr>
                <w:rFonts w:cs="Times New Roman"/>
                <w:sz w:val="20"/>
                <w:szCs w:val="20"/>
              </w:rPr>
            </w:pPr>
          </w:p>
        </w:tc>
        <w:tc>
          <w:tcPr>
            <w:tcW w:w="1558" w:type="dxa"/>
          </w:tcPr>
          <w:p w14:paraId="18D6A800" w14:textId="77777777" w:rsidR="00881078" w:rsidRPr="003314E7" w:rsidRDefault="00881078" w:rsidP="00881078">
            <w:pPr>
              <w:jc w:val="center"/>
              <w:rPr>
                <w:rFonts w:cs="Times New Roman"/>
                <w:sz w:val="20"/>
              </w:rPr>
            </w:pPr>
            <w:r w:rsidRPr="003314E7">
              <w:rPr>
                <w:rFonts w:cs="Times New Roman"/>
                <w:sz w:val="20"/>
              </w:rPr>
              <w:t>EC4</w:t>
            </w:r>
          </w:p>
        </w:tc>
        <w:tc>
          <w:tcPr>
            <w:tcW w:w="1558" w:type="dxa"/>
          </w:tcPr>
          <w:p w14:paraId="7DF7BB79" w14:textId="77777777" w:rsidR="00881078" w:rsidRPr="003314E7" w:rsidRDefault="00881078" w:rsidP="00881078">
            <w:pPr>
              <w:jc w:val="center"/>
              <w:rPr>
                <w:rFonts w:cs="Times New Roman"/>
                <w:sz w:val="20"/>
                <w:szCs w:val="20"/>
              </w:rPr>
            </w:pPr>
            <w:r w:rsidRPr="003314E7">
              <w:rPr>
                <w:rFonts w:cs="Times New Roman"/>
                <w:sz w:val="20"/>
                <w:szCs w:val="20"/>
              </w:rPr>
              <w:t>0.049</w:t>
            </w:r>
          </w:p>
        </w:tc>
        <w:tc>
          <w:tcPr>
            <w:tcW w:w="1559" w:type="dxa"/>
          </w:tcPr>
          <w:p w14:paraId="23E008FF" w14:textId="77777777" w:rsidR="00881078" w:rsidRPr="003314E7" w:rsidRDefault="00881078" w:rsidP="00881078">
            <w:pPr>
              <w:jc w:val="center"/>
              <w:rPr>
                <w:rFonts w:cs="Times New Roman"/>
                <w:sz w:val="20"/>
                <w:szCs w:val="20"/>
              </w:rPr>
            </w:pPr>
            <w:r w:rsidRPr="003314E7">
              <w:rPr>
                <w:rFonts w:cs="Times New Roman"/>
                <w:sz w:val="20"/>
                <w:szCs w:val="20"/>
              </w:rPr>
              <w:t>0.021</w:t>
            </w:r>
          </w:p>
        </w:tc>
        <w:tc>
          <w:tcPr>
            <w:tcW w:w="1559" w:type="dxa"/>
          </w:tcPr>
          <w:p w14:paraId="64C5D1D0" w14:textId="77777777" w:rsidR="00881078" w:rsidRPr="003314E7" w:rsidRDefault="00881078" w:rsidP="00881078">
            <w:pPr>
              <w:jc w:val="center"/>
              <w:rPr>
                <w:rFonts w:cs="Times New Roman"/>
                <w:sz w:val="20"/>
                <w:szCs w:val="20"/>
              </w:rPr>
            </w:pPr>
            <w:r w:rsidRPr="003314E7">
              <w:rPr>
                <w:rFonts w:cs="Times New Roman"/>
                <w:sz w:val="20"/>
                <w:szCs w:val="20"/>
              </w:rPr>
              <w:t>14</w:t>
            </w:r>
          </w:p>
        </w:tc>
      </w:tr>
      <w:tr w:rsidR="00881078" w:rsidRPr="003314E7" w14:paraId="41ED7D20" w14:textId="77777777" w:rsidTr="00881078">
        <w:trPr>
          <w:jc w:val="center"/>
        </w:trPr>
        <w:tc>
          <w:tcPr>
            <w:tcW w:w="1558" w:type="dxa"/>
            <w:vMerge/>
          </w:tcPr>
          <w:p w14:paraId="1CCF4715" w14:textId="77777777" w:rsidR="00881078" w:rsidRPr="003314E7" w:rsidRDefault="00881078" w:rsidP="00881078">
            <w:pPr>
              <w:jc w:val="center"/>
              <w:rPr>
                <w:rFonts w:cs="Times New Roman"/>
                <w:sz w:val="20"/>
                <w:szCs w:val="20"/>
              </w:rPr>
            </w:pPr>
          </w:p>
        </w:tc>
        <w:tc>
          <w:tcPr>
            <w:tcW w:w="1558" w:type="dxa"/>
            <w:vMerge/>
            <w:vAlign w:val="center"/>
          </w:tcPr>
          <w:p w14:paraId="56E6BD5B" w14:textId="77777777" w:rsidR="00881078" w:rsidRPr="003314E7" w:rsidRDefault="00881078" w:rsidP="00881078">
            <w:pPr>
              <w:jc w:val="center"/>
              <w:rPr>
                <w:rFonts w:cs="Times New Roman"/>
                <w:sz w:val="20"/>
                <w:szCs w:val="20"/>
              </w:rPr>
            </w:pPr>
          </w:p>
        </w:tc>
        <w:tc>
          <w:tcPr>
            <w:tcW w:w="1558" w:type="dxa"/>
          </w:tcPr>
          <w:p w14:paraId="6CFB25E5" w14:textId="77777777" w:rsidR="00881078" w:rsidRPr="003314E7" w:rsidRDefault="00881078" w:rsidP="00881078">
            <w:pPr>
              <w:jc w:val="center"/>
              <w:rPr>
                <w:rFonts w:cs="Times New Roman"/>
                <w:sz w:val="20"/>
              </w:rPr>
            </w:pPr>
            <w:r w:rsidRPr="003314E7">
              <w:rPr>
                <w:rFonts w:cs="Times New Roman"/>
                <w:sz w:val="20"/>
              </w:rPr>
              <w:t>EC5</w:t>
            </w:r>
          </w:p>
        </w:tc>
        <w:tc>
          <w:tcPr>
            <w:tcW w:w="1558" w:type="dxa"/>
          </w:tcPr>
          <w:p w14:paraId="79E9BA39" w14:textId="77777777" w:rsidR="00881078" w:rsidRPr="003314E7" w:rsidRDefault="00881078" w:rsidP="00881078">
            <w:pPr>
              <w:jc w:val="center"/>
              <w:rPr>
                <w:rFonts w:cs="Times New Roman"/>
                <w:sz w:val="20"/>
                <w:szCs w:val="20"/>
              </w:rPr>
            </w:pPr>
            <w:r w:rsidRPr="003314E7">
              <w:rPr>
                <w:rFonts w:cs="Times New Roman"/>
                <w:sz w:val="20"/>
                <w:szCs w:val="20"/>
              </w:rPr>
              <w:t>0.163</w:t>
            </w:r>
          </w:p>
        </w:tc>
        <w:tc>
          <w:tcPr>
            <w:tcW w:w="1559" w:type="dxa"/>
          </w:tcPr>
          <w:p w14:paraId="169A1C9D" w14:textId="77777777" w:rsidR="00881078" w:rsidRPr="003314E7" w:rsidRDefault="00881078" w:rsidP="00881078">
            <w:pPr>
              <w:jc w:val="center"/>
              <w:rPr>
                <w:rFonts w:cs="Times New Roman"/>
                <w:sz w:val="20"/>
                <w:szCs w:val="20"/>
              </w:rPr>
            </w:pPr>
            <w:r w:rsidRPr="003314E7">
              <w:rPr>
                <w:rFonts w:cs="Times New Roman"/>
                <w:sz w:val="20"/>
                <w:szCs w:val="20"/>
              </w:rPr>
              <w:t>0.069</w:t>
            </w:r>
          </w:p>
        </w:tc>
        <w:tc>
          <w:tcPr>
            <w:tcW w:w="1559" w:type="dxa"/>
          </w:tcPr>
          <w:p w14:paraId="314868E9" w14:textId="77777777" w:rsidR="00881078" w:rsidRPr="003314E7" w:rsidRDefault="00881078" w:rsidP="00881078">
            <w:pPr>
              <w:jc w:val="center"/>
              <w:rPr>
                <w:rFonts w:cs="Times New Roman"/>
                <w:sz w:val="20"/>
                <w:szCs w:val="20"/>
              </w:rPr>
            </w:pPr>
            <w:r w:rsidRPr="003314E7">
              <w:rPr>
                <w:rFonts w:cs="Times New Roman"/>
                <w:sz w:val="20"/>
                <w:szCs w:val="20"/>
              </w:rPr>
              <w:t>4</w:t>
            </w:r>
          </w:p>
        </w:tc>
      </w:tr>
      <w:tr w:rsidR="00881078" w:rsidRPr="003314E7" w14:paraId="0F397E58" w14:textId="77777777" w:rsidTr="00881078">
        <w:trPr>
          <w:jc w:val="center"/>
        </w:trPr>
        <w:tc>
          <w:tcPr>
            <w:tcW w:w="1558" w:type="dxa"/>
            <w:vMerge/>
          </w:tcPr>
          <w:p w14:paraId="4EE5FD3B" w14:textId="77777777" w:rsidR="00881078" w:rsidRPr="003314E7" w:rsidRDefault="00881078" w:rsidP="00881078">
            <w:pPr>
              <w:jc w:val="center"/>
              <w:rPr>
                <w:rFonts w:cs="Times New Roman"/>
                <w:sz w:val="20"/>
                <w:szCs w:val="20"/>
              </w:rPr>
            </w:pPr>
          </w:p>
        </w:tc>
        <w:tc>
          <w:tcPr>
            <w:tcW w:w="1558" w:type="dxa"/>
            <w:vMerge/>
            <w:vAlign w:val="center"/>
          </w:tcPr>
          <w:p w14:paraId="68309AA5" w14:textId="77777777" w:rsidR="00881078" w:rsidRPr="003314E7" w:rsidRDefault="00881078" w:rsidP="00881078">
            <w:pPr>
              <w:jc w:val="center"/>
              <w:rPr>
                <w:rFonts w:cs="Times New Roman"/>
                <w:sz w:val="20"/>
                <w:szCs w:val="20"/>
              </w:rPr>
            </w:pPr>
          </w:p>
        </w:tc>
        <w:tc>
          <w:tcPr>
            <w:tcW w:w="1558" w:type="dxa"/>
          </w:tcPr>
          <w:p w14:paraId="2BA9A075" w14:textId="77777777" w:rsidR="00881078" w:rsidRPr="003314E7" w:rsidRDefault="00881078" w:rsidP="00881078">
            <w:pPr>
              <w:jc w:val="center"/>
              <w:rPr>
                <w:rFonts w:cs="Times New Roman"/>
                <w:sz w:val="20"/>
              </w:rPr>
            </w:pPr>
            <w:r w:rsidRPr="003314E7">
              <w:rPr>
                <w:rFonts w:cs="Times New Roman"/>
                <w:sz w:val="20"/>
              </w:rPr>
              <w:t>EC6</w:t>
            </w:r>
          </w:p>
        </w:tc>
        <w:tc>
          <w:tcPr>
            <w:tcW w:w="1558" w:type="dxa"/>
          </w:tcPr>
          <w:p w14:paraId="257D6D4A" w14:textId="77777777" w:rsidR="00881078" w:rsidRPr="003314E7" w:rsidRDefault="00881078" w:rsidP="00881078">
            <w:pPr>
              <w:jc w:val="center"/>
              <w:rPr>
                <w:rFonts w:cs="Times New Roman"/>
                <w:sz w:val="20"/>
                <w:szCs w:val="20"/>
              </w:rPr>
            </w:pPr>
            <w:r w:rsidRPr="003314E7">
              <w:rPr>
                <w:rFonts w:cs="Times New Roman"/>
                <w:sz w:val="20"/>
                <w:szCs w:val="20"/>
              </w:rPr>
              <w:t>0.154</w:t>
            </w:r>
          </w:p>
        </w:tc>
        <w:tc>
          <w:tcPr>
            <w:tcW w:w="1559" w:type="dxa"/>
          </w:tcPr>
          <w:p w14:paraId="57D67FFB" w14:textId="77777777" w:rsidR="00881078" w:rsidRPr="003314E7" w:rsidRDefault="00881078" w:rsidP="00881078">
            <w:pPr>
              <w:jc w:val="center"/>
              <w:rPr>
                <w:rFonts w:cs="Times New Roman"/>
                <w:sz w:val="20"/>
                <w:szCs w:val="20"/>
              </w:rPr>
            </w:pPr>
            <w:r w:rsidRPr="003314E7">
              <w:rPr>
                <w:rFonts w:cs="Times New Roman"/>
                <w:sz w:val="20"/>
                <w:szCs w:val="20"/>
              </w:rPr>
              <w:t>0.066</w:t>
            </w:r>
          </w:p>
        </w:tc>
        <w:tc>
          <w:tcPr>
            <w:tcW w:w="1559" w:type="dxa"/>
          </w:tcPr>
          <w:p w14:paraId="5AF8A0B1" w14:textId="77777777" w:rsidR="00881078" w:rsidRPr="003314E7" w:rsidRDefault="00881078" w:rsidP="00881078">
            <w:pPr>
              <w:jc w:val="center"/>
              <w:rPr>
                <w:rFonts w:cs="Times New Roman"/>
                <w:sz w:val="20"/>
                <w:szCs w:val="20"/>
              </w:rPr>
            </w:pPr>
            <w:r w:rsidRPr="003314E7">
              <w:rPr>
                <w:rFonts w:cs="Times New Roman"/>
                <w:sz w:val="20"/>
                <w:szCs w:val="20"/>
              </w:rPr>
              <w:t>5</w:t>
            </w:r>
          </w:p>
        </w:tc>
      </w:tr>
      <w:tr w:rsidR="00881078" w:rsidRPr="003314E7" w14:paraId="05381AD9" w14:textId="77777777" w:rsidTr="00BE679C">
        <w:trPr>
          <w:jc w:val="center"/>
        </w:trPr>
        <w:tc>
          <w:tcPr>
            <w:tcW w:w="1558" w:type="dxa"/>
            <w:vMerge w:val="restart"/>
            <w:textDirection w:val="btLr"/>
            <w:vAlign w:val="center"/>
          </w:tcPr>
          <w:p w14:paraId="2BB0B9DB" w14:textId="77777777" w:rsidR="00881078" w:rsidRPr="003314E7" w:rsidRDefault="00881078" w:rsidP="00BE679C">
            <w:pPr>
              <w:tabs>
                <w:tab w:val="right" w:pos="9072"/>
              </w:tabs>
              <w:snapToGrid w:val="0"/>
              <w:ind w:left="113" w:right="113"/>
              <w:jc w:val="center"/>
              <w:rPr>
                <w:rFonts w:cs="Times"/>
                <w:i/>
                <w:sz w:val="24"/>
                <w:szCs w:val="24"/>
                <w:vertAlign w:val="subscript"/>
              </w:rPr>
            </w:pPr>
            <w:r w:rsidRPr="003314E7">
              <w:rPr>
                <w:rFonts w:cs="Times"/>
                <w:b/>
                <w:i/>
                <w:sz w:val="20"/>
                <w:szCs w:val="24"/>
              </w:rPr>
              <w:t>Environmental (EN)</w:t>
            </w:r>
          </w:p>
          <w:p w14:paraId="35D6CFC4" w14:textId="77777777" w:rsidR="00881078" w:rsidRPr="003314E7" w:rsidRDefault="00881078" w:rsidP="00BE679C">
            <w:pPr>
              <w:tabs>
                <w:tab w:val="right" w:pos="9072"/>
              </w:tabs>
              <w:snapToGrid w:val="0"/>
              <w:ind w:left="113" w:right="113"/>
              <w:jc w:val="center"/>
              <w:rPr>
                <w:rFonts w:cs="Times"/>
                <w:i/>
                <w:sz w:val="24"/>
                <w:szCs w:val="24"/>
                <w:vertAlign w:val="subscript"/>
              </w:rPr>
            </w:pPr>
          </w:p>
        </w:tc>
        <w:tc>
          <w:tcPr>
            <w:tcW w:w="1558" w:type="dxa"/>
            <w:vMerge w:val="restart"/>
            <w:vAlign w:val="center"/>
          </w:tcPr>
          <w:p w14:paraId="0CED5771" w14:textId="77777777" w:rsidR="00881078" w:rsidRPr="003314E7" w:rsidRDefault="00881078" w:rsidP="00881078">
            <w:pPr>
              <w:jc w:val="center"/>
              <w:rPr>
                <w:rFonts w:cs="Times New Roman"/>
                <w:color w:val="000000"/>
                <w:sz w:val="20"/>
              </w:rPr>
            </w:pPr>
            <w:r w:rsidRPr="003314E7">
              <w:rPr>
                <w:rFonts w:cs="Times New Roman"/>
                <w:color w:val="000000"/>
                <w:sz w:val="20"/>
              </w:rPr>
              <w:t>0.483</w:t>
            </w:r>
          </w:p>
          <w:p w14:paraId="0840373C" w14:textId="77777777" w:rsidR="00881078" w:rsidRPr="003314E7" w:rsidRDefault="00881078" w:rsidP="00881078">
            <w:pPr>
              <w:jc w:val="center"/>
              <w:rPr>
                <w:rFonts w:cs="Times New Roman"/>
                <w:sz w:val="20"/>
                <w:szCs w:val="20"/>
              </w:rPr>
            </w:pPr>
          </w:p>
        </w:tc>
        <w:tc>
          <w:tcPr>
            <w:tcW w:w="1558" w:type="dxa"/>
          </w:tcPr>
          <w:p w14:paraId="2293C095" w14:textId="77777777" w:rsidR="00881078" w:rsidRPr="003314E7" w:rsidRDefault="00881078" w:rsidP="00881078">
            <w:pPr>
              <w:jc w:val="center"/>
              <w:rPr>
                <w:rFonts w:cs="Times New Roman"/>
                <w:sz w:val="20"/>
              </w:rPr>
            </w:pPr>
            <w:r w:rsidRPr="003314E7">
              <w:rPr>
                <w:rFonts w:cs="Times New Roman"/>
                <w:sz w:val="20"/>
              </w:rPr>
              <w:t>EN1</w:t>
            </w:r>
          </w:p>
        </w:tc>
        <w:tc>
          <w:tcPr>
            <w:tcW w:w="1558" w:type="dxa"/>
          </w:tcPr>
          <w:p w14:paraId="194FC80F" w14:textId="77777777" w:rsidR="00881078" w:rsidRPr="003314E7" w:rsidRDefault="00881078" w:rsidP="00881078">
            <w:pPr>
              <w:jc w:val="center"/>
              <w:rPr>
                <w:rFonts w:cs="Times New Roman"/>
                <w:sz w:val="20"/>
                <w:szCs w:val="20"/>
              </w:rPr>
            </w:pPr>
            <w:r w:rsidRPr="003314E7">
              <w:rPr>
                <w:rFonts w:cs="Times New Roman"/>
                <w:sz w:val="20"/>
                <w:szCs w:val="20"/>
              </w:rPr>
              <w:t>0.057</w:t>
            </w:r>
          </w:p>
        </w:tc>
        <w:tc>
          <w:tcPr>
            <w:tcW w:w="1559" w:type="dxa"/>
          </w:tcPr>
          <w:p w14:paraId="24BA9635" w14:textId="77777777" w:rsidR="00881078" w:rsidRPr="003314E7" w:rsidRDefault="00881078" w:rsidP="00881078">
            <w:pPr>
              <w:jc w:val="center"/>
              <w:rPr>
                <w:rFonts w:cs="Times New Roman"/>
                <w:sz w:val="20"/>
                <w:szCs w:val="20"/>
              </w:rPr>
            </w:pPr>
            <w:r w:rsidRPr="003314E7">
              <w:rPr>
                <w:rFonts w:cs="Times New Roman"/>
                <w:sz w:val="20"/>
                <w:szCs w:val="20"/>
              </w:rPr>
              <w:t>0.027</w:t>
            </w:r>
          </w:p>
        </w:tc>
        <w:tc>
          <w:tcPr>
            <w:tcW w:w="1559" w:type="dxa"/>
          </w:tcPr>
          <w:p w14:paraId="25212FEB" w14:textId="77777777" w:rsidR="00881078" w:rsidRPr="003314E7" w:rsidRDefault="00881078" w:rsidP="00881078">
            <w:pPr>
              <w:jc w:val="center"/>
              <w:rPr>
                <w:rFonts w:cs="Times New Roman"/>
                <w:sz w:val="20"/>
                <w:szCs w:val="20"/>
              </w:rPr>
            </w:pPr>
            <w:r w:rsidRPr="003314E7">
              <w:rPr>
                <w:rFonts w:cs="Times New Roman"/>
                <w:sz w:val="20"/>
                <w:szCs w:val="20"/>
              </w:rPr>
              <w:t>12</w:t>
            </w:r>
          </w:p>
        </w:tc>
      </w:tr>
      <w:tr w:rsidR="00881078" w:rsidRPr="003314E7" w14:paraId="35134052" w14:textId="77777777" w:rsidTr="00881078">
        <w:trPr>
          <w:jc w:val="center"/>
        </w:trPr>
        <w:tc>
          <w:tcPr>
            <w:tcW w:w="1558" w:type="dxa"/>
            <w:vMerge/>
          </w:tcPr>
          <w:p w14:paraId="546AAD74" w14:textId="77777777" w:rsidR="00881078" w:rsidRPr="003314E7" w:rsidRDefault="00881078" w:rsidP="00881078">
            <w:pPr>
              <w:jc w:val="center"/>
              <w:rPr>
                <w:rFonts w:cs="Times New Roman"/>
                <w:sz w:val="20"/>
                <w:szCs w:val="20"/>
              </w:rPr>
            </w:pPr>
          </w:p>
        </w:tc>
        <w:tc>
          <w:tcPr>
            <w:tcW w:w="1558" w:type="dxa"/>
            <w:vMerge/>
            <w:vAlign w:val="center"/>
          </w:tcPr>
          <w:p w14:paraId="1B8D24F1" w14:textId="77777777" w:rsidR="00881078" w:rsidRPr="003314E7" w:rsidRDefault="00881078" w:rsidP="00881078">
            <w:pPr>
              <w:jc w:val="center"/>
              <w:rPr>
                <w:rFonts w:cs="Times New Roman"/>
                <w:sz w:val="20"/>
                <w:szCs w:val="20"/>
              </w:rPr>
            </w:pPr>
          </w:p>
        </w:tc>
        <w:tc>
          <w:tcPr>
            <w:tcW w:w="1558" w:type="dxa"/>
          </w:tcPr>
          <w:p w14:paraId="10CEF750" w14:textId="77777777" w:rsidR="00881078" w:rsidRPr="003314E7" w:rsidRDefault="00881078" w:rsidP="00881078">
            <w:pPr>
              <w:jc w:val="center"/>
              <w:rPr>
                <w:rFonts w:cs="Times New Roman"/>
                <w:sz w:val="20"/>
              </w:rPr>
            </w:pPr>
            <w:r w:rsidRPr="003314E7">
              <w:rPr>
                <w:rFonts w:cs="Times New Roman"/>
                <w:sz w:val="20"/>
              </w:rPr>
              <w:t>EN2</w:t>
            </w:r>
          </w:p>
        </w:tc>
        <w:tc>
          <w:tcPr>
            <w:tcW w:w="1558" w:type="dxa"/>
          </w:tcPr>
          <w:p w14:paraId="6EF26FA8" w14:textId="77777777" w:rsidR="00881078" w:rsidRPr="003314E7" w:rsidRDefault="00881078" w:rsidP="00881078">
            <w:pPr>
              <w:jc w:val="center"/>
              <w:rPr>
                <w:rFonts w:cs="Times New Roman"/>
                <w:sz w:val="20"/>
                <w:szCs w:val="20"/>
              </w:rPr>
            </w:pPr>
            <w:r w:rsidRPr="003314E7">
              <w:rPr>
                <w:rFonts w:cs="Times New Roman"/>
                <w:sz w:val="20"/>
                <w:szCs w:val="20"/>
              </w:rPr>
              <w:t>0.348</w:t>
            </w:r>
          </w:p>
        </w:tc>
        <w:tc>
          <w:tcPr>
            <w:tcW w:w="1559" w:type="dxa"/>
          </w:tcPr>
          <w:p w14:paraId="65B277B1" w14:textId="77777777" w:rsidR="00881078" w:rsidRPr="003314E7" w:rsidRDefault="00881078" w:rsidP="00881078">
            <w:pPr>
              <w:jc w:val="center"/>
              <w:rPr>
                <w:rFonts w:cs="Times New Roman"/>
                <w:sz w:val="20"/>
                <w:szCs w:val="20"/>
              </w:rPr>
            </w:pPr>
            <w:r w:rsidRPr="003314E7">
              <w:rPr>
                <w:rFonts w:cs="Times New Roman"/>
                <w:sz w:val="20"/>
                <w:szCs w:val="20"/>
              </w:rPr>
              <w:t>0.168</w:t>
            </w:r>
          </w:p>
        </w:tc>
        <w:tc>
          <w:tcPr>
            <w:tcW w:w="1559" w:type="dxa"/>
          </w:tcPr>
          <w:p w14:paraId="0AA69E4A" w14:textId="77777777" w:rsidR="00881078" w:rsidRPr="003314E7" w:rsidRDefault="00881078" w:rsidP="00881078">
            <w:pPr>
              <w:jc w:val="center"/>
              <w:rPr>
                <w:rFonts w:cs="Times New Roman"/>
                <w:sz w:val="20"/>
                <w:szCs w:val="20"/>
              </w:rPr>
            </w:pPr>
            <w:r w:rsidRPr="003314E7">
              <w:rPr>
                <w:rFonts w:cs="Times New Roman"/>
                <w:sz w:val="20"/>
                <w:szCs w:val="20"/>
              </w:rPr>
              <w:t>2</w:t>
            </w:r>
          </w:p>
        </w:tc>
      </w:tr>
      <w:tr w:rsidR="00881078" w:rsidRPr="003314E7" w14:paraId="7E7A6992" w14:textId="77777777" w:rsidTr="00881078">
        <w:trPr>
          <w:jc w:val="center"/>
        </w:trPr>
        <w:tc>
          <w:tcPr>
            <w:tcW w:w="1558" w:type="dxa"/>
            <w:vMerge/>
          </w:tcPr>
          <w:p w14:paraId="3E974F8C" w14:textId="77777777" w:rsidR="00881078" w:rsidRPr="003314E7" w:rsidRDefault="00881078" w:rsidP="00881078">
            <w:pPr>
              <w:jc w:val="center"/>
              <w:rPr>
                <w:rFonts w:cs="Times New Roman"/>
                <w:sz w:val="20"/>
                <w:szCs w:val="20"/>
              </w:rPr>
            </w:pPr>
          </w:p>
        </w:tc>
        <w:tc>
          <w:tcPr>
            <w:tcW w:w="1558" w:type="dxa"/>
            <w:vMerge/>
            <w:vAlign w:val="center"/>
          </w:tcPr>
          <w:p w14:paraId="4DD38BD2" w14:textId="77777777" w:rsidR="00881078" w:rsidRPr="003314E7" w:rsidRDefault="00881078" w:rsidP="00881078">
            <w:pPr>
              <w:jc w:val="center"/>
              <w:rPr>
                <w:rFonts w:cs="Times New Roman"/>
                <w:sz w:val="20"/>
                <w:szCs w:val="20"/>
              </w:rPr>
            </w:pPr>
          </w:p>
        </w:tc>
        <w:tc>
          <w:tcPr>
            <w:tcW w:w="1558" w:type="dxa"/>
          </w:tcPr>
          <w:p w14:paraId="47A7C896" w14:textId="77777777" w:rsidR="00881078" w:rsidRPr="003314E7" w:rsidRDefault="00881078" w:rsidP="00881078">
            <w:pPr>
              <w:jc w:val="center"/>
              <w:rPr>
                <w:rFonts w:cs="Times New Roman"/>
                <w:sz w:val="20"/>
              </w:rPr>
            </w:pPr>
            <w:r w:rsidRPr="003314E7">
              <w:rPr>
                <w:rFonts w:cs="Times New Roman"/>
                <w:sz w:val="20"/>
              </w:rPr>
              <w:t>EN3</w:t>
            </w:r>
          </w:p>
        </w:tc>
        <w:tc>
          <w:tcPr>
            <w:tcW w:w="1558" w:type="dxa"/>
          </w:tcPr>
          <w:p w14:paraId="0AC6FF68" w14:textId="77777777" w:rsidR="00881078" w:rsidRPr="003314E7" w:rsidRDefault="00881078" w:rsidP="00881078">
            <w:pPr>
              <w:jc w:val="center"/>
              <w:rPr>
                <w:rFonts w:cs="Times New Roman"/>
                <w:sz w:val="20"/>
                <w:szCs w:val="20"/>
              </w:rPr>
            </w:pPr>
            <w:r w:rsidRPr="003314E7">
              <w:rPr>
                <w:rFonts w:cs="Times New Roman"/>
                <w:sz w:val="20"/>
                <w:szCs w:val="20"/>
              </w:rPr>
              <w:t>0.078</w:t>
            </w:r>
          </w:p>
        </w:tc>
        <w:tc>
          <w:tcPr>
            <w:tcW w:w="1559" w:type="dxa"/>
          </w:tcPr>
          <w:p w14:paraId="0F40F540" w14:textId="77777777" w:rsidR="00881078" w:rsidRPr="003314E7" w:rsidRDefault="00881078" w:rsidP="00881078">
            <w:pPr>
              <w:jc w:val="center"/>
              <w:rPr>
                <w:rFonts w:cs="Times New Roman"/>
                <w:sz w:val="20"/>
                <w:szCs w:val="20"/>
              </w:rPr>
            </w:pPr>
            <w:r w:rsidRPr="003314E7">
              <w:rPr>
                <w:rFonts w:cs="Times New Roman"/>
                <w:sz w:val="20"/>
                <w:szCs w:val="20"/>
              </w:rPr>
              <w:t>0.038</w:t>
            </w:r>
          </w:p>
        </w:tc>
        <w:tc>
          <w:tcPr>
            <w:tcW w:w="1559" w:type="dxa"/>
          </w:tcPr>
          <w:p w14:paraId="4A0D6221" w14:textId="77777777" w:rsidR="00881078" w:rsidRPr="003314E7" w:rsidRDefault="00881078" w:rsidP="00881078">
            <w:pPr>
              <w:jc w:val="center"/>
              <w:rPr>
                <w:rFonts w:cs="Times New Roman"/>
                <w:sz w:val="20"/>
                <w:szCs w:val="20"/>
              </w:rPr>
            </w:pPr>
            <w:r w:rsidRPr="003314E7">
              <w:rPr>
                <w:rFonts w:cs="Times New Roman"/>
                <w:sz w:val="20"/>
                <w:szCs w:val="20"/>
              </w:rPr>
              <w:t>10</w:t>
            </w:r>
          </w:p>
        </w:tc>
      </w:tr>
      <w:tr w:rsidR="00881078" w:rsidRPr="003314E7" w14:paraId="74C003B6" w14:textId="77777777" w:rsidTr="00881078">
        <w:trPr>
          <w:jc w:val="center"/>
        </w:trPr>
        <w:tc>
          <w:tcPr>
            <w:tcW w:w="1558" w:type="dxa"/>
            <w:vMerge/>
          </w:tcPr>
          <w:p w14:paraId="39310139" w14:textId="77777777" w:rsidR="00881078" w:rsidRPr="003314E7" w:rsidRDefault="00881078" w:rsidP="00881078">
            <w:pPr>
              <w:jc w:val="center"/>
              <w:rPr>
                <w:rFonts w:cs="Times New Roman"/>
                <w:sz w:val="20"/>
                <w:szCs w:val="20"/>
              </w:rPr>
            </w:pPr>
          </w:p>
        </w:tc>
        <w:tc>
          <w:tcPr>
            <w:tcW w:w="1558" w:type="dxa"/>
            <w:vMerge/>
            <w:vAlign w:val="center"/>
          </w:tcPr>
          <w:p w14:paraId="2808B2DD" w14:textId="77777777" w:rsidR="00881078" w:rsidRPr="003314E7" w:rsidRDefault="00881078" w:rsidP="00881078">
            <w:pPr>
              <w:jc w:val="center"/>
              <w:rPr>
                <w:rFonts w:cs="Times New Roman"/>
                <w:sz w:val="20"/>
                <w:szCs w:val="20"/>
              </w:rPr>
            </w:pPr>
          </w:p>
        </w:tc>
        <w:tc>
          <w:tcPr>
            <w:tcW w:w="1558" w:type="dxa"/>
          </w:tcPr>
          <w:p w14:paraId="70C282E0" w14:textId="77777777" w:rsidR="00881078" w:rsidRPr="003314E7" w:rsidRDefault="00881078" w:rsidP="00881078">
            <w:pPr>
              <w:jc w:val="center"/>
              <w:rPr>
                <w:rFonts w:cs="Times New Roman"/>
                <w:sz w:val="20"/>
              </w:rPr>
            </w:pPr>
            <w:r w:rsidRPr="003314E7">
              <w:rPr>
                <w:rFonts w:cs="Times New Roman"/>
                <w:sz w:val="20"/>
              </w:rPr>
              <w:t>EN4</w:t>
            </w:r>
          </w:p>
        </w:tc>
        <w:tc>
          <w:tcPr>
            <w:tcW w:w="1558" w:type="dxa"/>
          </w:tcPr>
          <w:p w14:paraId="7123CD39" w14:textId="77777777" w:rsidR="00881078" w:rsidRPr="003314E7" w:rsidRDefault="00881078" w:rsidP="00881078">
            <w:pPr>
              <w:jc w:val="center"/>
              <w:rPr>
                <w:rFonts w:cs="Times New Roman"/>
                <w:sz w:val="20"/>
                <w:szCs w:val="20"/>
              </w:rPr>
            </w:pPr>
            <w:r w:rsidRPr="003314E7">
              <w:rPr>
                <w:rFonts w:cs="Times New Roman"/>
                <w:sz w:val="20"/>
                <w:szCs w:val="20"/>
              </w:rPr>
              <w:t>0.241</w:t>
            </w:r>
          </w:p>
        </w:tc>
        <w:tc>
          <w:tcPr>
            <w:tcW w:w="1559" w:type="dxa"/>
          </w:tcPr>
          <w:p w14:paraId="0584FBAC" w14:textId="77777777" w:rsidR="00881078" w:rsidRPr="003314E7" w:rsidRDefault="00881078" w:rsidP="00881078">
            <w:pPr>
              <w:jc w:val="center"/>
              <w:rPr>
                <w:rFonts w:cs="Times New Roman"/>
                <w:sz w:val="20"/>
                <w:szCs w:val="20"/>
              </w:rPr>
            </w:pPr>
            <w:r w:rsidRPr="003314E7">
              <w:rPr>
                <w:rFonts w:cs="Times New Roman"/>
                <w:sz w:val="20"/>
                <w:szCs w:val="20"/>
              </w:rPr>
              <w:t>0.116</w:t>
            </w:r>
          </w:p>
        </w:tc>
        <w:tc>
          <w:tcPr>
            <w:tcW w:w="1559" w:type="dxa"/>
          </w:tcPr>
          <w:p w14:paraId="59B7A19E" w14:textId="77777777" w:rsidR="00881078" w:rsidRPr="003314E7" w:rsidRDefault="00881078" w:rsidP="00881078">
            <w:pPr>
              <w:jc w:val="center"/>
              <w:rPr>
                <w:rFonts w:cs="Times New Roman"/>
                <w:sz w:val="20"/>
                <w:szCs w:val="20"/>
              </w:rPr>
            </w:pPr>
            <w:r w:rsidRPr="003314E7">
              <w:rPr>
                <w:rFonts w:cs="Times New Roman"/>
                <w:sz w:val="20"/>
                <w:szCs w:val="20"/>
              </w:rPr>
              <w:t>3</w:t>
            </w:r>
          </w:p>
        </w:tc>
      </w:tr>
      <w:tr w:rsidR="00881078" w:rsidRPr="003314E7" w14:paraId="4D77E1DB" w14:textId="77777777" w:rsidTr="00881078">
        <w:trPr>
          <w:jc w:val="center"/>
        </w:trPr>
        <w:tc>
          <w:tcPr>
            <w:tcW w:w="1558" w:type="dxa"/>
            <w:vMerge/>
          </w:tcPr>
          <w:p w14:paraId="055B4ABE" w14:textId="77777777" w:rsidR="00881078" w:rsidRPr="003314E7" w:rsidRDefault="00881078" w:rsidP="00881078">
            <w:pPr>
              <w:jc w:val="center"/>
              <w:rPr>
                <w:rFonts w:cs="Times New Roman"/>
                <w:sz w:val="20"/>
                <w:szCs w:val="20"/>
              </w:rPr>
            </w:pPr>
          </w:p>
        </w:tc>
        <w:tc>
          <w:tcPr>
            <w:tcW w:w="1558" w:type="dxa"/>
            <w:vMerge/>
            <w:vAlign w:val="center"/>
          </w:tcPr>
          <w:p w14:paraId="1A4F049C" w14:textId="77777777" w:rsidR="00881078" w:rsidRPr="003314E7" w:rsidRDefault="00881078" w:rsidP="00881078">
            <w:pPr>
              <w:jc w:val="center"/>
              <w:rPr>
                <w:rFonts w:cs="Times New Roman"/>
                <w:sz w:val="20"/>
                <w:szCs w:val="20"/>
              </w:rPr>
            </w:pPr>
          </w:p>
        </w:tc>
        <w:tc>
          <w:tcPr>
            <w:tcW w:w="1558" w:type="dxa"/>
          </w:tcPr>
          <w:p w14:paraId="6470A73E" w14:textId="77777777" w:rsidR="00881078" w:rsidRPr="003314E7" w:rsidRDefault="00881078" w:rsidP="00881078">
            <w:pPr>
              <w:jc w:val="center"/>
              <w:rPr>
                <w:rFonts w:cs="Times New Roman"/>
                <w:sz w:val="20"/>
              </w:rPr>
            </w:pPr>
            <w:r w:rsidRPr="003314E7">
              <w:rPr>
                <w:rFonts w:cs="Times New Roman"/>
                <w:sz w:val="20"/>
              </w:rPr>
              <w:t>EN5</w:t>
            </w:r>
          </w:p>
        </w:tc>
        <w:tc>
          <w:tcPr>
            <w:tcW w:w="1558" w:type="dxa"/>
          </w:tcPr>
          <w:p w14:paraId="50CCD5CE" w14:textId="77777777" w:rsidR="00881078" w:rsidRPr="003314E7" w:rsidRDefault="00881078" w:rsidP="00881078">
            <w:pPr>
              <w:jc w:val="center"/>
              <w:rPr>
                <w:rFonts w:cs="Times New Roman"/>
                <w:sz w:val="20"/>
                <w:szCs w:val="20"/>
              </w:rPr>
            </w:pPr>
            <w:r w:rsidRPr="003314E7">
              <w:rPr>
                <w:rFonts w:cs="Times New Roman"/>
                <w:sz w:val="20"/>
                <w:szCs w:val="20"/>
              </w:rPr>
              <w:t>0.100</w:t>
            </w:r>
          </w:p>
        </w:tc>
        <w:tc>
          <w:tcPr>
            <w:tcW w:w="1559" w:type="dxa"/>
          </w:tcPr>
          <w:p w14:paraId="5D332955" w14:textId="77777777" w:rsidR="00881078" w:rsidRPr="003314E7" w:rsidRDefault="00881078" w:rsidP="00881078">
            <w:pPr>
              <w:jc w:val="center"/>
              <w:rPr>
                <w:rFonts w:cs="Times New Roman"/>
                <w:sz w:val="20"/>
                <w:szCs w:val="20"/>
              </w:rPr>
            </w:pPr>
            <w:r w:rsidRPr="003314E7">
              <w:rPr>
                <w:rFonts w:cs="Times New Roman"/>
                <w:sz w:val="20"/>
                <w:szCs w:val="20"/>
              </w:rPr>
              <w:t>0.048</w:t>
            </w:r>
          </w:p>
        </w:tc>
        <w:tc>
          <w:tcPr>
            <w:tcW w:w="1559" w:type="dxa"/>
          </w:tcPr>
          <w:p w14:paraId="0EC5987E" w14:textId="77777777" w:rsidR="00881078" w:rsidRPr="003314E7" w:rsidRDefault="00881078" w:rsidP="00881078">
            <w:pPr>
              <w:jc w:val="center"/>
              <w:rPr>
                <w:rFonts w:cs="Times New Roman"/>
                <w:sz w:val="20"/>
                <w:szCs w:val="20"/>
              </w:rPr>
            </w:pPr>
            <w:r w:rsidRPr="003314E7">
              <w:rPr>
                <w:rFonts w:cs="Times New Roman"/>
                <w:sz w:val="20"/>
                <w:szCs w:val="20"/>
              </w:rPr>
              <w:t>8</w:t>
            </w:r>
          </w:p>
        </w:tc>
      </w:tr>
      <w:tr w:rsidR="00881078" w:rsidRPr="003314E7" w14:paraId="32439574" w14:textId="77777777" w:rsidTr="00881078">
        <w:trPr>
          <w:jc w:val="center"/>
        </w:trPr>
        <w:tc>
          <w:tcPr>
            <w:tcW w:w="1558" w:type="dxa"/>
            <w:vMerge/>
          </w:tcPr>
          <w:p w14:paraId="0B205E5C" w14:textId="77777777" w:rsidR="00881078" w:rsidRPr="003314E7" w:rsidRDefault="00881078" w:rsidP="00881078">
            <w:pPr>
              <w:jc w:val="center"/>
              <w:rPr>
                <w:rFonts w:cs="Times New Roman"/>
                <w:sz w:val="20"/>
                <w:szCs w:val="20"/>
              </w:rPr>
            </w:pPr>
          </w:p>
        </w:tc>
        <w:tc>
          <w:tcPr>
            <w:tcW w:w="1558" w:type="dxa"/>
            <w:vMerge/>
            <w:vAlign w:val="center"/>
          </w:tcPr>
          <w:p w14:paraId="73D0B40E" w14:textId="77777777" w:rsidR="00881078" w:rsidRPr="003314E7" w:rsidRDefault="00881078" w:rsidP="00881078">
            <w:pPr>
              <w:jc w:val="center"/>
              <w:rPr>
                <w:rFonts w:cs="Times New Roman"/>
                <w:sz w:val="20"/>
                <w:szCs w:val="20"/>
              </w:rPr>
            </w:pPr>
          </w:p>
        </w:tc>
        <w:tc>
          <w:tcPr>
            <w:tcW w:w="1558" w:type="dxa"/>
          </w:tcPr>
          <w:p w14:paraId="2898659D" w14:textId="77777777" w:rsidR="00881078" w:rsidRPr="003314E7" w:rsidRDefault="00881078" w:rsidP="00881078">
            <w:pPr>
              <w:jc w:val="center"/>
              <w:rPr>
                <w:rFonts w:cs="Times New Roman"/>
                <w:sz w:val="20"/>
              </w:rPr>
            </w:pPr>
            <w:r w:rsidRPr="003314E7">
              <w:rPr>
                <w:rFonts w:cs="Times New Roman"/>
                <w:sz w:val="20"/>
              </w:rPr>
              <w:t>EN6</w:t>
            </w:r>
          </w:p>
        </w:tc>
        <w:tc>
          <w:tcPr>
            <w:tcW w:w="1558" w:type="dxa"/>
          </w:tcPr>
          <w:p w14:paraId="797EFA7E" w14:textId="77777777" w:rsidR="00881078" w:rsidRPr="003314E7" w:rsidRDefault="00881078" w:rsidP="00881078">
            <w:pPr>
              <w:jc w:val="center"/>
              <w:rPr>
                <w:rFonts w:cs="Times New Roman"/>
                <w:sz w:val="20"/>
                <w:szCs w:val="20"/>
              </w:rPr>
            </w:pPr>
            <w:r w:rsidRPr="003314E7">
              <w:rPr>
                <w:rFonts w:cs="Times New Roman"/>
                <w:sz w:val="20"/>
                <w:szCs w:val="20"/>
              </w:rPr>
              <w:t>0.123</w:t>
            </w:r>
          </w:p>
        </w:tc>
        <w:tc>
          <w:tcPr>
            <w:tcW w:w="1559" w:type="dxa"/>
          </w:tcPr>
          <w:p w14:paraId="175CB866" w14:textId="77777777" w:rsidR="00881078" w:rsidRPr="003314E7" w:rsidRDefault="00881078" w:rsidP="00881078">
            <w:pPr>
              <w:jc w:val="center"/>
              <w:rPr>
                <w:rFonts w:cs="Times New Roman"/>
                <w:sz w:val="20"/>
                <w:szCs w:val="20"/>
              </w:rPr>
            </w:pPr>
            <w:r w:rsidRPr="003314E7">
              <w:rPr>
                <w:rFonts w:cs="Times New Roman"/>
                <w:sz w:val="20"/>
                <w:szCs w:val="20"/>
              </w:rPr>
              <w:t>0.060</w:t>
            </w:r>
          </w:p>
        </w:tc>
        <w:tc>
          <w:tcPr>
            <w:tcW w:w="1559" w:type="dxa"/>
          </w:tcPr>
          <w:p w14:paraId="5B1AE803" w14:textId="77777777" w:rsidR="00881078" w:rsidRPr="003314E7" w:rsidRDefault="00881078" w:rsidP="00881078">
            <w:pPr>
              <w:jc w:val="center"/>
              <w:rPr>
                <w:rFonts w:cs="Times New Roman"/>
                <w:sz w:val="20"/>
                <w:szCs w:val="20"/>
              </w:rPr>
            </w:pPr>
            <w:r w:rsidRPr="003314E7">
              <w:rPr>
                <w:rFonts w:cs="Times New Roman"/>
                <w:sz w:val="20"/>
                <w:szCs w:val="20"/>
              </w:rPr>
              <w:t>7</w:t>
            </w:r>
          </w:p>
        </w:tc>
      </w:tr>
      <w:tr w:rsidR="00881078" w:rsidRPr="003314E7" w14:paraId="7A30A155" w14:textId="77777777" w:rsidTr="00881078">
        <w:trPr>
          <w:jc w:val="center"/>
        </w:trPr>
        <w:tc>
          <w:tcPr>
            <w:tcW w:w="1558" w:type="dxa"/>
            <w:vMerge/>
          </w:tcPr>
          <w:p w14:paraId="65C95F3A" w14:textId="77777777" w:rsidR="00881078" w:rsidRPr="003314E7" w:rsidRDefault="00881078" w:rsidP="00881078">
            <w:pPr>
              <w:jc w:val="center"/>
              <w:rPr>
                <w:rFonts w:cs="Times New Roman"/>
                <w:sz w:val="20"/>
                <w:szCs w:val="20"/>
              </w:rPr>
            </w:pPr>
          </w:p>
        </w:tc>
        <w:tc>
          <w:tcPr>
            <w:tcW w:w="1558" w:type="dxa"/>
            <w:vMerge/>
            <w:vAlign w:val="center"/>
          </w:tcPr>
          <w:p w14:paraId="795716F9" w14:textId="77777777" w:rsidR="00881078" w:rsidRPr="003314E7" w:rsidRDefault="00881078" w:rsidP="00881078">
            <w:pPr>
              <w:jc w:val="center"/>
              <w:rPr>
                <w:rFonts w:cs="Times New Roman"/>
                <w:sz w:val="20"/>
                <w:szCs w:val="20"/>
              </w:rPr>
            </w:pPr>
          </w:p>
        </w:tc>
        <w:tc>
          <w:tcPr>
            <w:tcW w:w="1558" w:type="dxa"/>
          </w:tcPr>
          <w:p w14:paraId="1D1945AC" w14:textId="77777777" w:rsidR="00881078" w:rsidRPr="003314E7" w:rsidRDefault="00881078" w:rsidP="00881078">
            <w:pPr>
              <w:jc w:val="center"/>
              <w:rPr>
                <w:rFonts w:cs="Times New Roman"/>
                <w:sz w:val="20"/>
              </w:rPr>
            </w:pPr>
            <w:r w:rsidRPr="003314E7">
              <w:rPr>
                <w:rFonts w:cs="Times New Roman"/>
                <w:sz w:val="20"/>
              </w:rPr>
              <w:t>EN7</w:t>
            </w:r>
          </w:p>
        </w:tc>
        <w:tc>
          <w:tcPr>
            <w:tcW w:w="1558" w:type="dxa"/>
          </w:tcPr>
          <w:p w14:paraId="6D928AA8" w14:textId="77777777" w:rsidR="00881078" w:rsidRPr="003314E7" w:rsidRDefault="00881078" w:rsidP="00881078">
            <w:pPr>
              <w:jc w:val="center"/>
              <w:rPr>
                <w:rFonts w:cs="Times New Roman"/>
                <w:sz w:val="20"/>
                <w:szCs w:val="20"/>
              </w:rPr>
            </w:pPr>
            <w:r w:rsidRPr="003314E7">
              <w:rPr>
                <w:rFonts w:cs="Times New Roman"/>
                <w:sz w:val="20"/>
                <w:szCs w:val="20"/>
              </w:rPr>
              <w:t>0.054</w:t>
            </w:r>
          </w:p>
        </w:tc>
        <w:tc>
          <w:tcPr>
            <w:tcW w:w="1559" w:type="dxa"/>
          </w:tcPr>
          <w:p w14:paraId="29DE518F" w14:textId="77777777" w:rsidR="00881078" w:rsidRPr="003314E7" w:rsidRDefault="00881078" w:rsidP="00881078">
            <w:pPr>
              <w:jc w:val="center"/>
              <w:rPr>
                <w:rFonts w:cs="Times New Roman"/>
                <w:sz w:val="20"/>
                <w:szCs w:val="20"/>
              </w:rPr>
            </w:pPr>
            <w:r w:rsidRPr="003314E7">
              <w:rPr>
                <w:rFonts w:cs="Times New Roman"/>
                <w:sz w:val="20"/>
                <w:szCs w:val="20"/>
              </w:rPr>
              <w:t>0.026</w:t>
            </w:r>
          </w:p>
        </w:tc>
        <w:tc>
          <w:tcPr>
            <w:tcW w:w="1559" w:type="dxa"/>
          </w:tcPr>
          <w:p w14:paraId="50EB9E9C" w14:textId="77777777" w:rsidR="00881078" w:rsidRPr="003314E7" w:rsidRDefault="00881078" w:rsidP="00881078">
            <w:pPr>
              <w:jc w:val="center"/>
              <w:rPr>
                <w:rFonts w:cs="Times New Roman"/>
                <w:sz w:val="20"/>
                <w:szCs w:val="20"/>
              </w:rPr>
            </w:pPr>
            <w:r w:rsidRPr="003314E7">
              <w:rPr>
                <w:rFonts w:cs="Times New Roman"/>
                <w:sz w:val="20"/>
                <w:szCs w:val="20"/>
              </w:rPr>
              <w:t>13</w:t>
            </w:r>
          </w:p>
        </w:tc>
      </w:tr>
      <w:tr w:rsidR="00881078" w:rsidRPr="003314E7" w14:paraId="7FABDEBD" w14:textId="77777777" w:rsidTr="00BE679C">
        <w:trPr>
          <w:jc w:val="center"/>
        </w:trPr>
        <w:tc>
          <w:tcPr>
            <w:tcW w:w="1558" w:type="dxa"/>
            <w:vMerge w:val="restart"/>
            <w:textDirection w:val="btLr"/>
            <w:vAlign w:val="center"/>
          </w:tcPr>
          <w:p w14:paraId="36AA31D7" w14:textId="77777777" w:rsidR="00881078" w:rsidRPr="003314E7" w:rsidRDefault="00881078" w:rsidP="00BE679C">
            <w:pPr>
              <w:tabs>
                <w:tab w:val="right" w:pos="9072"/>
              </w:tabs>
              <w:snapToGrid w:val="0"/>
              <w:ind w:left="113" w:right="113"/>
              <w:jc w:val="center"/>
              <w:rPr>
                <w:rFonts w:cs="Times"/>
                <w:i/>
                <w:sz w:val="24"/>
                <w:szCs w:val="24"/>
              </w:rPr>
            </w:pPr>
            <w:r w:rsidRPr="003314E7">
              <w:rPr>
                <w:rFonts w:cs="Times"/>
                <w:b/>
                <w:i/>
                <w:sz w:val="20"/>
                <w:szCs w:val="24"/>
              </w:rPr>
              <w:t>Social (SC)</w:t>
            </w:r>
          </w:p>
        </w:tc>
        <w:tc>
          <w:tcPr>
            <w:tcW w:w="1558" w:type="dxa"/>
            <w:vMerge w:val="restart"/>
            <w:vAlign w:val="center"/>
          </w:tcPr>
          <w:p w14:paraId="3A46D79A" w14:textId="77777777" w:rsidR="00881078" w:rsidRPr="003314E7" w:rsidRDefault="00881078" w:rsidP="00881078">
            <w:pPr>
              <w:jc w:val="center"/>
              <w:rPr>
                <w:rFonts w:cs="Times New Roman"/>
                <w:color w:val="000000"/>
                <w:sz w:val="20"/>
              </w:rPr>
            </w:pPr>
            <w:r w:rsidRPr="003314E7">
              <w:rPr>
                <w:rFonts w:cs="Times New Roman"/>
                <w:color w:val="000000"/>
                <w:sz w:val="20"/>
              </w:rPr>
              <w:t>0.092</w:t>
            </w:r>
          </w:p>
          <w:p w14:paraId="4ACA0842" w14:textId="77777777" w:rsidR="00881078" w:rsidRPr="003314E7" w:rsidRDefault="00881078" w:rsidP="00881078">
            <w:pPr>
              <w:jc w:val="center"/>
              <w:rPr>
                <w:rFonts w:cs="Times New Roman"/>
                <w:sz w:val="20"/>
                <w:szCs w:val="20"/>
              </w:rPr>
            </w:pPr>
          </w:p>
        </w:tc>
        <w:tc>
          <w:tcPr>
            <w:tcW w:w="1558" w:type="dxa"/>
          </w:tcPr>
          <w:p w14:paraId="43ABB999" w14:textId="77777777" w:rsidR="00881078" w:rsidRPr="003314E7" w:rsidRDefault="00881078" w:rsidP="00881078">
            <w:pPr>
              <w:jc w:val="center"/>
              <w:rPr>
                <w:rFonts w:cs="Times New Roman"/>
                <w:sz w:val="20"/>
              </w:rPr>
            </w:pPr>
            <w:r w:rsidRPr="003314E7">
              <w:rPr>
                <w:rFonts w:cs="Times New Roman"/>
                <w:sz w:val="20"/>
              </w:rPr>
              <w:t>SC1</w:t>
            </w:r>
          </w:p>
        </w:tc>
        <w:tc>
          <w:tcPr>
            <w:tcW w:w="1558" w:type="dxa"/>
          </w:tcPr>
          <w:p w14:paraId="2DFBF275" w14:textId="77777777" w:rsidR="00881078" w:rsidRPr="003314E7" w:rsidRDefault="00881078" w:rsidP="00881078">
            <w:pPr>
              <w:jc w:val="center"/>
              <w:rPr>
                <w:rFonts w:cs="Times New Roman"/>
                <w:sz w:val="20"/>
                <w:szCs w:val="20"/>
              </w:rPr>
            </w:pPr>
            <w:r w:rsidRPr="003314E7">
              <w:rPr>
                <w:rFonts w:cs="Times New Roman"/>
                <w:sz w:val="20"/>
                <w:szCs w:val="20"/>
              </w:rPr>
              <w:t>0.078</w:t>
            </w:r>
          </w:p>
        </w:tc>
        <w:tc>
          <w:tcPr>
            <w:tcW w:w="1559" w:type="dxa"/>
          </w:tcPr>
          <w:p w14:paraId="35913E1C" w14:textId="77777777" w:rsidR="00881078" w:rsidRPr="003314E7" w:rsidRDefault="00881078" w:rsidP="00881078">
            <w:pPr>
              <w:jc w:val="center"/>
              <w:rPr>
                <w:rFonts w:cs="Times New Roman"/>
                <w:sz w:val="20"/>
                <w:szCs w:val="20"/>
              </w:rPr>
            </w:pPr>
            <w:r w:rsidRPr="003314E7">
              <w:rPr>
                <w:rFonts w:cs="Times New Roman"/>
                <w:sz w:val="20"/>
                <w:szCs w:val="20"/>
              </w:rPr>
              <w:t>0.007</w:t>
            </w:r>
          </w:p>
        </w:tc>
        <w:tc>
          <w:tcPr>
            <w:tcW w:w="1559" w:type="dxa"/>
          </w:tcPr>
          <w:p w14:paraId="20087637" w14:textId="77777777" w:rsidR="00881078" w:rsidRPr="003314E7" w:rsidRDefault="00881078" w:rsidP="00881078">
            <w:pPr>
              <w:jc w:val="center"/>
              <w:rPr>
                <w:rFonts w:cs="Times New Roman"/>
                <w:sz w:val="20"/>
                <w:szCs w:val="20"/>
              </w:rPr>
            </w:pPr>
            <w:r w:rsidRPr="003314E7">
              <w:rPr>
                <w:rFonts w:cs="Times New Roman"/>
                <w:sz w:val="20"/>
                <w:szCs w:val="20"/>
              </w:rPr>
              <w:t>18</w:t>
            </w:r>
          </w:p>
        </w:tc>
      </w:tr>
      <w:tr w:rsidR="00881078" w:rsidRPr="003314E7" w14:paraId="37787680" w14:textId="77777777" w:rsidTr="00881078">
        <w:trPr>
          <w:jc w:val="center"/>
        </w:trPr>
        <w:tc>
          <w:tcPr>
            <w:tcW w:w="1558" w:type="dxa"/>
            <w:vMerge/>
            <w:vAlign w:val="center"/>
          </w:tcPr>
          <w:p w14:paraId="7F8CF2CA" w14:textId="77777777" w:rsidR="00881078" w:rsidRPr="003314E7" w:rsidRDefault="00881078" w:rsidP="00881078">
            <w:pPr>
              <w:jc w:val="center"/>
              <w:rPr>
                <w:rFonts w:cs="Times New Roman"/>
                <w:sz w:val="20"/>
                <w:szCs w:val="20"/>
              </w:rPr>
            </w:pPr>
          </w:p>
        </w:tc>
        <w:tc>
          <w:tcPr>
            <w:tcW w:w="1558" w:type="dxa"/>
            <w:vMerge/>
            <w:vAlign w:val="center"/>
          </w:tcPr>
          <w:p w14:paraId="5D4B3295" w14:textId="77777777" w:rsidR="00881078" w:rsidRPr="003314E7" w:rsidRDefault="00881078" w:rsidP="00881078">
            <w:pPr>
              <w:jc w:val="center"/>
              <w:rPr>
                <w:rFonts w:cs="Times New Roman"/>
                <w:sz w:val="20"/>
                <w:szCs w:val="20"/>
              </w:rPr>
            </w:pPr>
          </w:p>
        </w:tc>
        <w:tc>
          <w:tcPr>
            <w:tcW w:w="1558" w:type="dxa"/>
          </w:tcPr>
          <w:p w14:paraId="28E05A11" w14:textId="77777777" w:rsidR="00881078" w:rsidRPr="003314E7" w:rsidRDefault="00881078" w:rsidP="00881078">
            <w:pPr>
              <w:jc w:val="center"/>
              <w:rPr>
                <w:rFonts w:cs="Times New Roman"/>
                <w:sz w:val="20"/>
              </w:rPr>
            </w:pPr>
            <w:r w:rsidRPr="003314E7">
              <w:rPr>
                <w:rFonts w:cs="Times New Roman"/>
                <w:sz w:val="20"/>
              </w:rPr>
              <w:t>SC2</w:t>
            </w:r>
          </w:p>
        </w:tc>
        <w:tc>
          <w:tcPr>
            <w:tcW w:w="1558" w:type="dxa"/>
          </w:tcPr>
          <w:p w14:paraId="41EC1325" w14:textId="77777777" w:rsidR="00881078" w:rsidRPr="003314E7" w:rsidRDefault="00881078" w:rsidP="00881078">
            <w:pPr>
              <w:jc w:val="center"/>
              <w:rPr>
                <w:rFonts w:cs="Times New Roman"/>
                <w:sz w:val="20"/>
                <w:szCs w:val="20"/>
              </w:rPr>
            </w:pPr>
            <w:r w:rsidRPr="003314E7">
              <w:rPr>
                <w:rFonts w:cs="Times New Roman"/>
                <w:sz w:val="20"/>
                <w:szCs w:val="20"/>
              </w:rPr>
              <w:t>0.424</w:t>
            </w:r>
          </w:p>
        </w:tc>
        <w:tc>
          <w:tcPr>
            <w:tcW w:w="1559" w:type="dxa"/>
          </w:tcPr>
          <w:p w14:paraId="18A74B89" w14:textId="77777777" w:rsidR="00881078" w:rsidRPr="003314E7" w:rsidRDefault="00881078" w:rsidP="00881078">
            <w:pPr>
              <w:jc w:val="center"/>
              <w:rPr>
                <w:rFonts w:cs="Times New Roman"/>
                <w:sz w:val="20"/>
                <w:szCs w:val="20"/>
              </w:rPr>
            </w:pPr>
            <w:r w:rsidRPr="003314E7">
              <w:rPr>
                <w:rFonts w:cs="Times New Roman"/>
                <w:sz w:val="20"/>
                <w:szCs w:val="20"/>
              </w:rPr>
              <w:t>0.039</w:t>
            </w:r>
          </w:p>
        </w:tc>
        <w:tc>
          <w:tcPr>
            <w:tcW w:w="1559" w:type="dxa"/>
          </w:tcPr>
          <w:p w14:paraId="6509791F" w14:textId="77777777" w:rsidR="00881078" w:rsidRPr="003314E7" w:rsidRDefault="00881078" w:rsidP="00881078">
            <w:pPr>
              <w:jc w:val="center"/>
              <w:rPr>
                <w:rFonts w:cs="Times New Roman"/>
                <w:sz w:val="20"/>
                <w:szCs w:val="20"/>
              </w:rPr>
            </w:pPr>
            <w:r w:rsidRPr="003314E7">
              <w:rPr>
                <w:rFonts w:cs="Times New Roman"/>
                <w:sz w:val="20"/>
                <w:szCs w:val="20"/>
              </w:rPr>
              <w:t>9</w:t>
            </w:r>
          </w:p>
        </w:tc>
      </w:tr>
      <w:tr w:rsidR="00881078" w:rsidRPr="003314E7" w14:paraId="2B9B5714" w14:textId="77777777" w:rsidTr="00881078">
        <w:trPr>
          <w:jc w:val="center"/>
        </w:trPr>
        <w:tc>
          <w:tcPr>
            <w:tcW w:w="1558" w:type="dxa"/>
            <w:vMerge/>
            <w:vAlign w:val="center"/>
          </w:tcPr>
          <w:p w14:paraId="2366D6FB" w14:textId="77777777" w:rsidR="00881078" w:rsidRPr="003314E7" w:rsidRDefault="00881078" w:rsidP="00881078">
            <w:pPr>
              <w:jc w:val="center"/>
              <w:rPr>
                <w:rFonts w:cs="Times New Roman"/>
                <w:sz w:val="20"/>
                <w:szCs w:val="20"/>
              </w:rPr>
            </w:pPr>
          </w:p>
        </w:tc>
        <w:tc>
          <w:tcPr>
            <w:tcW w:w="1558" w:type="dxa"/>
            <w:vMerge/>
            <w:vAlign w:val="center"/>
          </w:tcPr>
          <w:p w14:paraId="3B5223CA" w14:textId="77777777" w:rsidR="00881078" w:rsidRPr="003314E7" w:rsidRDefault="00881078" w:rsidP="00881078">
            <w:pPr>
              <w:jc w:val="center"/>
              <w:rPr>
                <w:rFonts w:cs="Times New Roman"/>
                <w:sz w:val="20"/>
                <w:szCs w:val="20"/>
              </w:rPr>
            </w:pPr>
          </w:p>
        </w:tc>
        <w:tc>
          <w:tcPr>
            <w:tcW w:w="1558" w:type="dxa"/>
          </w:tcPr>
          <w:p w14:paraId="5933D698" w14:textId="77777777" w:rsidR="00881078" w:rsidRPr="003314E7" w:rsidRDefault="00881078" w:rsidP="00881078">
            <w:pPr>
              <w:jc w:val="center"/>
              <w:rPr>
                <w:rFonts w:cs="Times New Roman"/>
                <w:sz w:val="20"/>
              </w:rPr>
            </w:pPr>
            <w:r w:rsidRPr="003314E7">
              <w:rPr>
                <w:rFonts w:cs="Times New Roman"/>
                <w:sz w:val="20"/>
              </w:rPr>
              <w:t>SC3</w:t>
            </w:r>
          </w:p>
        </w:tc>
        <w:tc>
          <w:tcPr>
            <w:tcW w:w="1558" w:type="dxa"/>
          </w:tcPr>
          <w:p w14:paraId="34BC79BC" w14:textId="77777777" w:rsidR="00881078" w:rsidRPr="003314E7" w:rsidRDefault="00881078" w:rsidP="00881078">
            <w:pPr>
              <w:jc w:val="center"/>
              <w:rPr>
                <w:rFonts w:cs="Times New Roman"/>
                <w:sz w:val="20"/>
                <w:szCs w:val="20"/>
              </w:rPr>
            </w:pPr>
            <w:r w:rsidRPr="003314E7">
              <w:rPr>
                <w:rFonts w:cs="Times New Roman"/>
                <w:sz w:val="20"/>
                <w:szCs w:val="20"/>
              </w:rPr>
              <w:t>0.176</w:t>
            </w:r>
          </w:p>
        </w:tc>
        <w:tc>
          <w:tcPr>
            <w:tcW w:w="1559" w:type="dxa"/>
          </w:tcPr>
          <w:p w14:paraId="3D96E615" w14:textId="77777777" w:rsidR="00881078" w:rsidRPr="003314E7" w:rsidRDefault="00881078" w:rsidP="00881078">
            <w:pPr>
              <w:jc w:val="center"/>
              <w:rPr>
                <w:rFonts w:cs="Times New Roman"/>
                <w:sz w:val="20"/>
                <w:szCs w:val="20"/>
              </w:rPr>
            </w:pPr>
            <w:r w:rsidRPr="003314E7">
              <w:rPr>
                <w:rFonts w:cs="Times New Roman"/>
                <w:sz w:val="20"/>
                <w:szCs w:val="20"/>
              </w:rPr>
              <w:t>0.016</w:t>
            </w:r>
          </w:p>
        </w:tc>
        <w:tc>
          <w:tcPr>
            <w:tcW w:w="1559" w:type="dxa"/>
          </w:tcPr>
          <w:p w14:paraId="610583BA" w14:textId="77777777" w:rsidR="00881078" w:rsidRPr="003314E7" w:rsidRDefault="00881078" w:rsidP="00881078">
            <w:pPr>
              <w:jc w:val="center"/>
              <w:rPr>
                <w:rFonts w:cs="Times New Roman"/>
                <w:sz w:val="20"/>
                <w:szCs w:val="20"/>
              </w:rPr>
            </w:pPr>
            <w:r w:rsidRPr="003314E7">
              <w:rPr>
                <w:rFonts w:cs="Times New Roman"/>
                <w:sz w:val="20"/>
                <w:szCs w:val="20"/>
              </w:rPr>
              <w:t>15</w:t>
            </w:r>
          </w:p>
        </w:tc>
      </w:tr>
      <w:tr w:rsidR="00881078" w:rsidRPr="003314E7" w14:paraId="7C902D5A" w14:textId="77777777" w:rsidTr="00881078">
        <w:trPr>
          <w:jc w:val="center"/>
        </w:trPr>
        <w:tc>
          <w:tcPr>
            <w:tcW w:w="1558" w:type="dxa"/>
            <w:vMerge/>
            <w:vAlign w:val="center"/>
          </w:tcPr>
          <w:p w14:paraId="0168724F" w14:textId="77777777" w:rsidR="00881078" w:rsidRPr="003314E7" w:rsidRDefault="00881078" w:rsidP="00881078">
            <w:pPr>
              <w:jc w:val="center"/>
              <w:rPr>
                <w:rFonts w:cs="Times New Roman"/>
                <w:sz w:val="20"/>
                <w:szCs w:val="20"/>
              </w:rPr>
            </w:pPr>
          </w:p>
        </w:tc>
        <w:tc>
          <w:tcPr>
            <w:tcW w:w="1558" w:type="dxa"/>
            <w:vMerge/>
            <w:vAlign w:val="center"/>
          </w:tcPr>
          <w:p w14:paraId="1EF60496" w14:textId="77777777" w:rsidR="00881078" w:rsidRPr="003314E7" w:rsidRDefault="00881078" w:rsidP="00881078">
            <w:pPr>
              <w:jc w:val="center"/>
              <w:rPr>
                <w:rFonts w:cs="Times New Roman"/>
                <w:sz w:val="20"/>
                <w:szCs w:val="20"/>
              </w:rPr>
            </w:pPr>
          </w:p>
        </w:tc>
        <w:tc>
          <w:tcPr>
            <w:tcW w:w="1558" w:type="dxa"/>
          </w:tcPr>
          <w:p w14:paraId="5F1AB7B2" w14:textId="77777777" w:rsidR="00881078" w:rsidRPr="003314E7" w:rsidRDefault="00881078" w:rsidP="00881078">
            <w:pPr>
              <w:jc w:val="center"/>
              <w:rPr>
                <w:rFonts w:cs="Times New Roman"/>
                <w:sz w:val="20"/>
              </w:rPr>
            </w:pPr>
            <w:r w:rsidRPr="003314E7">
              <w:rPr>
                <w:rFonts w:cs="Times New Roman"/>
                <w:sz w:val="20"/>
              </w:rPr>
              <w:t>SC4</w:t>
            </w:r>
          </w:p>
        </w:tc>
        <w:tc>
          <w:tcPr>
            <w:tcW w:w="1558" w:type="dxa"/>
          </w:tcPr>
          <w:p w14:paraId="1F061EC4" w14:textId="77777777" w:rsidR="00881078" w:rsidRPr="003314E7" w:rsidRDefault="00881078" w:rsidP="00881078">
            <w:pPr>
              <w:jc w:val="center"/>
              <w:rPr>
                <w:rFonts w:cs="Times New Roman"/>
                <w:sz w:val="20"/>
                <w:szCs w:val="20"/>
              </w:rPr>
            </w:pPr>
            <w:r w:rsidRPr="003314E7">
              <w:rPr>
                <w:rFonts w:cs="Times New Roman"/>
                <w:sz w:val="20"/>
                <w:szCs w:val="20"/>
              </w:rPr>
              <w:t>0.109</w:t>
            </w:r>
          </w:p>
        </w:tc>
        <w:tc>
          <w:tcPr>
            <w:tcW w:w="1559" w:type="dxa"/>
          </w:tcPr>
          <w:p w14:paraId="48D700FF" w14:textId="77777777" w:rsidR="00881078" w:rsidRPr="003314E7" w:rsidRDefault="00881078" w:rsidP="00881078">
            <w:pPr>
              <w:jc w:val="center"/>
              <w:rPr>
                <w:rFonts w:cs="Times New Roman"/>
                <w:sz w:val="20"/>
                <w:szCs w:val="20"/>
              </w:rPr>
            </w:pPr>
            <w:r w:rsidRPr="003314E7">
              <w:rPr>
                <w:rFonts w:cs="Times New Roman"/>
                <w:sz w:val="20"/>
                <w:szCs w:val="20"/>
              </w:rPr>
              <w:t>0.010</w:t>
            </w:r>
          </w:p>
        </w:tc>
        <w:tc>
          <w:tcPr>
            <w:tcW w:w="1559" w:type="dxa"/>
          </w:tcPr>
          <w:p w14:paraId="7B4E0E86" w14:textId="77777777" w:rsidR="00881078" w:rsidRPr="003314E7" w:rsidRDefault="00881078" w:rsidP="00881078">
            <w:pPr>
              <w:jc w:val="center"/>
              <w:rPr>
                <w:rFonts w:cs="Times New Roman"/>
                <w:sz w:val="20"/>
                <w:szCs w:val="20"/>
              </w:rPr>
            </w:pPr>
            <w:r w:rsidRPr="003314E7">
              <w:rPr>
                <w:rFonts w:cs="Times New Roman"/>
                <w:sz w:val="20"/>
                <w:szCs w:val="20"/>
              </w:rPr>
              <w:t>16</w:t>
            </w:r>
          </w:p>
        </w:tc>
      </w:tr>
      <w:tr w:rsidR="00881078" w:rsidRPr="003314E7" w14:paraId="276AFD64" w14:textId="77777777" w:rsidTr="00881078">
        <w:trPr>
          <w:jc w:val="center"/>
        </w:trPr>
        <w:tc>
          <w:tcPr>
            <w:tcW w:w="1558" w:type="dxa"/>
            <w:vMerge/>
            <w:vAlign w:val="center"/>
          </w:tcPr>
          <w:p w14:paraId="4228CD81" w14:textId="77777777" w:rsidR="00881078" w:rsidRPr="003314E7" w:rsidRDefault="00881078" w:rsidP="00881078">
            <w:pPr>
              <w:jc w:val="center"/>
              <w:rPr>
                <w:rFonts w:cs="Times New Roman"/>
                <w:sz w:val="20"/>
                <w:szCs w:val="20"/>
              </w:rPr>
            </w:pPr>
          </w:p>
        </w:tc>
        <w:tc>
          <w:tcPr>
            <w:tcW w:w="1558" w:type="dxa"/>
            <w:vMerge/>
            <w:vAlign w:val="center"/>
          </w:tcPr>
          <w:p w14:paraId="3260B8C9" w14:textId="77777777" w:rsidR="00881078" w:rsidRPr="003314E7" w:rsidRDefault="00881078" w:rsidP="00881078">
            <w:pPr>
              <w:jc w:val="center"/>
              <w:rPr>
                <w:rFonts w:cs="Times New Roman"/>
                <w:sz w:val="20"/>
                <w:szCs w:val="20"/>
              </w:rPr>
            </w:pPr>
          </w:p>
        </w:tc>
        <w:tc>
          <w:tcPr>
            <w:tcW w:w="1558" w:type="dxa"/>
          </w:tcPr>
          <w:p w14:paraId="439DD894" w14:textId="77777777" w:rsidR="00881078" w:rsidRPr="003314E7" w:rsidRDefault="00881078" w:rsidP="00881078">
            <w:pPr>
              <w:jc w:val="center"/>
              <w:rPr>
                <w:rFonts w:cs="Times New Roman"/>
                <w:sz w:val="20"/>
              </w:rPr>
            </w:pPr>
            <w:r w:rsidRPr="003314E7">
              <w:rPr>
                <w:rFonts w:cs="Times New Roman"/>
                <w:sz w:val="20"/>
              </w:rPr>
              <w:t>SC5</w:t>
            </w:r>
          </w:p>
        </w:tc>
        <w:tc>
          <w:tcPr>
            <w:tcW w:w="1558" w:type="dxa"/>
          </w:tcPr>
          <w:p w14:paraId="198A6C47" w14:textId="77777777" w:rsidR="00881078" w:rsidRPr="003314E7" w:rsidRDefault="00881078" w:rsidP="00881078">
            <w:pPr>
              <w:jc w:val="center"/>
              <w:rPr>
                <w:rFonts w:cs="Times New Roman"/>
                <w:sz w:val="20"/>
                <w:szCs w:val="20"/>
              </w:rPr>
            </w:pPr>
            <w:r w:rsidRPr="003314E7">
              <w:rPr>
                <w:rFonts w:cs="Times New Roman"/>
                <w:sz w:val="20"/>
                <w:szCs w:val="20"/>
              </w:rPr>
              <w:t>0.065</w:t>
            </w:r>
          </w:p>
        </w:tc>
        <w:tc>
          <w:tcPr>
            <w:tcW w:w="1559" w:type="dxa"/>
          </w:tcPr>
          <w:p w14:paraId="6E689058" w14:textId="77777777" w:rsidR="00881078" w:rsidRPr="003314E7" w:rsidRDefault="00881078" w:rsidP="00881078">
            <w:pPr>
              <w:jc w:val="center"/>
              <w:rPr>
                <w:rFonts w:cs="Times New Roman"/>
                <w:sz w:val="20"/>
                <w:szCs w:val="20"/>
              </w:rPr>
            </w:pPr>
            <w:r w:rsidRPr="003314E7">
              <w:rPr>
                <w:rFonts w:cs="Times New Roman"/>
                <w:sz w:val="20"/>
                <w:szCs w:val="20"/>
              </w:rPr>
              <w:t>0.006</w:t>
            </w:r>
          </w:p>
        </w:tc>
        <w:tc>
          <w:tcPr>
            <w:tcW w:w="1559" w:type="dxa"/>
          </w:tcPr>
          <w:p w14:paraId="3C7674C8" w14:textId="77777777" w:rsidR="00881078" w:rsidRPr="003314E7" w:rsidRDefault="00881078" w:rsidP="00881078">
            <w:pPr>
              <w:jc w:val="center"/>
              <w:rPr>
                <w:rFonts w:cs="Times New Roman"/>
                <w:sz w:val="20"/>
                <w:szCs w:val="20"/>
              </w:rPr>
            </w:pPr>
            <w:r w:rsidRPr="003314E7">
              <w:rPr>
                <w:rFonts w:cs="Times New Roman"/>
                <w:sz w:val="20"/>
                <w:szCs w:val="20"/>
              </w:rPr>
              <w:t>19</w:t>
            </w:r>
          </w:p>
        </w:tc>
      </w:tr>
      <w:tr w:rsidR="00881078" w:rsidRPr="003314E7" w14:paraId="163025A5" w14:textId="77777777" w:rsidTr="00881078">
        <w:trPr>
          <w:jc w:val="center"/>
        </w:trPr>
        <w:tc>
          <w:tcPr>
            <w:tcW w:w="1558" w:type="dxa"/>
            <w:vMerge/>
            <w:vAlign w:val="center"/>
          </w:tcPr>
          <w:p w14:paraId="4E87ABE9" w14:textId="77777777" w:rsidR="00881078" w:rsidRPr="003314E7" w:rsidRDefault="00881078" w:rsidP="00881078">
            <w:pPr>
              <w:jc w:val="center"/>
              <w:rPr>
                <w:rFonts w:cs="Times New Roman"/>
                <w:sz w:val="20"/>
                <w:szCs w:val="20"/>
              </w:rPr>
            </w:pPr>
          </w:p>
        </w:tc>
        <w:tc>
          <w:tcPr>
            <w:tcW w:w="1558" w:type="dxa"/>
            <w:vMerge/>
            <w:vAlign w:val="center"/>
          </w:tcPr>
          <w:p w14:paraId="45DAE788" w14:textId="77777777" w:rsidR="00881078" w:rsidRPr="003314E7" w:rsidRDefault="00881078" w:rsidP="00881078">
            <w:pPr>
              <w:jc w:val="center"/>
              <w:rPr>
                <w:rFonts w:cs="Times New Roman"/>
                <w:sz w:val="20"/>
                <w:szCs w:val="20"/>
              </w:rPr>
            </w:pPr>
          </w:p>
        </w:tc>
        <w:tc>
          <w:tcPr>
            <w:tcW w:w="1558" w:type="dxa"/>
          </w:tcPr>
          <w:p w14:paraId="79F116BB" w14:textId="77777777" w:rsidR="00881078" w:rsidRPr="003314E7" w:rsidRDefault="00881078" w:rsidP="00881078">
            <w:pPr>
              <w:jc w:val="center"/>
              <w:rPr>
                <w:rFonts w:cs="Times New Roman"/>
                <w:sz w:val="20"/>
              </w:rPr>
            </w:pPr>
            <w:r w:rsidRPr="003314E7">
              <w:rPr>
                <w:rFonts w:cs="Times New Roman"/>
                <w:sz w:val="20"/>
              </w:rPr>
              <w:t>SC6</w:t>
            </w:r>
          </w:p>
        </w:tc>
        <w:tc>
          <w:tcPr>
            <w:tcW w:w="1558" w:type="dxa"/>
          </w:tcPr>
          <w:p w14:paraId="31020B55" w14:textId="77777777" w:rsidR="00881078" w:rsidRPr="003314E7" w:rsidRDefault="00881078" w:rsidP="00881078">
            <w:pPr>
              <w:jc w:val="center"/>
              <w:rPr>
                <w:rFonts w:cs="Times New Roman"/>
                <w:sz w:val="20"/>
                <w:szCs w:val="20"/>
              </w:rPr>
            </w:pPr>
            <w:r w:rsidRPr="003314E7">
              <w:rPr>
                <w:rFonts w:cs="Times New Roman"/>
                <w:sz w:val="20"/>
                <w:szCs w:val="20"/>
              </w:rPr>
              <w:t>0.057</w:t>
            </w:r>
          </w:p>
        </w:tc>
        <w:tc>
          <w:tcPr>
            <w:tcW w:w="1559" w:type="dxa"/>
          </w:tcPr>
          <w:p w14:paraId="3679780C" w14:textId="77777777" w:rsidR="00881078" w:rsidRPr="003314E7" w:rsidRDefault="00881078" w:rsidP="00881078">
            <w:pPr>
              <w:jc w:val="center"/>
              <w:rPr>
                <w:rFonts w:cs="Times New Roman"/>
                <w:sz w:val="20"/>
                <w:szCs w:val="20"/>
              </w:rPr>
            </w:pPr>
            <w:r w:rsidRPr="003314E7">
              <w:rPr>
                <w:rFonts w:cs="Times New Roman"/>
                <w:sz w:val="20"/>
                <w:szCs w:val="20"/>
              </w:rPr>
              <w:t>0.005</w:t>
            </w:r>
          </w:p>
        </w:tc>
        <w:tc>
          <w:tcPr>
            <w:tcW w:w="1559" w:type="dxa"/>
          </w:tcPr>
          <w:p w14:paraId="6CFF38BA" w14:textId="77777777" w:rsidR="00881078" w:rsidRPr="003314E7" w:rsidRDefault="00881078" w:rsidP="00881078">
            <w:pPr>
              <w:jc w:val="center"/>
              <w:rPr>
                <w:rFonts w:cs="Times New Roman"/>
                <w:sz w:val="20"/>
                <w:szCs w:val="20"/>
              </w:rPr>
            </w:pPr>
            <w:r w:rsidRPr="003314E7">
              <w:rPr>
                <w:rFonts w:cs="Times New Roman"/>
                <w:sz w:val="20"/>
                <w:szCs w:val="20"/>
              </w:rPr>
              <w:t>20</w:t>
            </w:r>
          </w:p>
        </w:tc>
      </w:tr>
      <w:tr w:rsidR="00881078" w:rsidRPr="003314E7" w14:paraId="2E15EFA0" w14:textId="77777777" w:rsidTr="00881078">
        <w:trPr>
          <w:jc w:val="center"/>
        </w:trPr>
        <w:tc>
          <w:tcPr>
            <w:tcW w:w="1558" w:type="dxa"/>
            <w:vMerge/>
            <w:vAlign w:val="center"/>
          </w:tcPr>
          <w:p w14:paraId="5020D7F9" w14:textId="77777777" w:rsidR="00881078" w:rsidRPr="003314E7" w:rsidRDefault="00881078" w:rsidP="00881078">
            <w:pPr>
              <w:jc w:val="center"/>
              <w:rPr>
                <w:rFonts w:cs="Times New Roman"/>
                <w:sz w:val="20"/>
                <w:szCs w:val="20"/>
              </w:rPr>
            </w:pPr>
          </w:p>
        </w:tc>
        <w:tc>
          <w:tcPr>
            <w:tcW w:w="1558" w:type="dxa"/>
            <w:vMerge/>
            <w:vAlign w:val="center"/>
          </w:tcPr>
          <w:p w14:paraId="170A4BAB" w14:textId="77777777" w:rsidR="00881078" w:rsidRPr="003314E7" w:rsidRDefault="00881078" w:rsidP="00881078">
            <w:pPr>
              <w:jc w:val="center"/>
              <w:rPr>
                <w:rFonts w:cs="Times New Roman"/>
                <w:sz w:val="20"/>
                <w:szCs w:val="20"/>
              </w:rPr>
            </w:pPr>
          </w:p>
        </w:tc>
        <w:tc>
          <w:tcPr>
            <w:tcW w:w="1558" w:type="dxa"/>
          </w:tcPr>
          <w:p w14:paraId="01059B4B" w14:textId="77777777" w:rsidR="00881078" w:rsidRPr="003314E7" w:rsidRDefault="00881078" w:rsidP="00881078">
            <w:pPr>
              <w:jc w:val="center"/>
              <w:rPr>
                <w:rFonts w:cs="Times New Roman"/>
                <w:sz w:val="20"/>
              </w:rPr>
            </w:pPr>
            <w:r w:rsidRPr="003314E7">
              <w:rPr>
                <w:rFonts w:cs="Times New Roman"/>
                <w:sz w:val="20"/>
              </w:rPr>
              <w:t>SC7</w:t>
            </w:r>
          </w:p>
        </w:tc>
        <w:tc>
          <w:tcPr>
            <w:tcW w:w="1558" w:type="dxa"/>
          </w:tcPr>
          <w:p w14:paraId="4F233A40" w14:textId="77777777" w:rsidR="00881078" w:rsidRPr="003314E7" w:rsidRDefault="00881078" w:rsidP="00881078">
            <w:pPr>
              <w:jc w:val="center"/>
              <w:rPr>
                <w:rFonts w:cs="Times New Roman"/>
                <w:sz w:val="20"/>
                <w:szCs w:val="20"/>
              </w:rPr>
            </w:pPr>
            <w:r w:rsidRPr="003314E7">
              <w:rPr>
                <w:rFonts w:cs="Times New Roman"/>
                <w:sz w:val="20"/>
                <w:szCs w:val="20"/>
              </w:rPr>
              <w:t>0.093</w:t>
            </w:r>
          </w:p>
        </w:tc>
        <w:tc>
          <w:tcPr>
            <w:tcW w:w="1559" w:type="dxa"/>
          </w:tcPr>
          <w:p w14:paraId="157E9753" w14:textId="77777777" w:rsidR="00881078" w:rsidRPr="003314E7" w:rsidRDefault="00881078" w:rsidP="00881078">
            <w:pPr>
              <w:jc w:val="center"/>
              <w:rPr>
                <w:rFonts w:cs="Times New Roman"/>
                <w:sz w:val="20"/>
                <w:szCs w:val="20"/>
              </w:rPr>
            </w:pPr>
            <w:r w:rsidRPr="003314E7">
              <w:rPr>
                <w:rFonts w:cs="Times New Roman"/>
                <w:sz w:val="20"/>
                <w:szCs w:val="20"/>
              </w:rPr>
              <w:t>0.009</w:t>
            </w:r>
          </w:p>
        </w:tc>
        <w:tc>
          <w:tcPr>
            <w:tcW w:w="1559" w:type="dxa"/>
          </w:tcPr>
          <w:p w14:paraId="34800393" w14:textId="77777777" w:rsidR="00881078" w:rsidRPr="003314E7" w:rsidRDefault="00881078" w:rsidP="00881078">
            <w:pPr>
              <w:jc w:val="center"/>
              <w:rPr>
                <w:rFonts w:cs="Times New Roman"/>
                <w:sz w:val="20"/>
                <w:szCs w:val="20"/>
              </w:rPr>
            </w:pPr>
            <w:r w:rsidRPr="003314E7">
              <w:rPr>
                <w:rFonts w:cs="Times New Roman"/>
                <w:sz w:val="20"/>
                <w:szCs w:val="20"/>
              </w:rPr>
              <w:t>17</w:t>
            </w:r>
          </w:p>
        </w:tc>
      </w:tr>
    </w:tbl>
    <w:p w14:paraId="1A96A312" w14:textId="77777777" w:rsidR="00881078" w:rsidRPr="003314E7" w:rsidRDefault="00881078" w:rsidP="00881078">
      <w:pPr>
        <w:spacing w:line="360" w:lineRule="auto"/>
        <w:jc w:val="both"/>
        <w:rPr>
          <w:rFonts w:cs="Times New Roman"/>
          <w:sz w:val="24"/>
        </w:rPr>
      </w:pPr>
    </w:p>
    <w:p w14:paraId="1FFAAA21" w14:textId="77777777" w:rsidR="00933D6A" w:rsidRDefault="00BB6D3A" w:rsidP="00233D40">
      <w:pPr>
        <w:autoSpaceDE w:val="0"/>
        <w:autoSpaceDN w:val="0"/>
        <w:adjustRightInd w:val="0"/>
        <w:spacing w:after="0" w:line="480" w:lineRule="auto"/>
        <w:jc w:val="both"/>
        <w:rPr>
          <w:rFonts w:cstheme="majorBidi"/>
          <w:b/>
          <w:bCs/>
          <w:sz w:val="24"/>
          <w:szCs w:val="24"/>
        </w:rPr>
      </w:pPr>
      <w:r w:rsidRPr="00BB6D3A">
        <w:rPr>
          <w:rFonts w:cstheme="majorBidi"/>
          <w:b/>
          <w:bCs/>
          <w:sz w:val="24"/>
          <w:szCs w:val="24"/>
        </w:rPr>
        <w:t xml:space="preserve">5. Results </w:t>
      </w:r>
      <w:r w:rsidR="00BF4E99">
        <w:rPr>
          <w:rFonts w:cstheme="majorBidi"/>
          <w:b/>
          <w:bCs/>
          <w:sz w:val="24"/>
          <w:szCs w:val="24"/>
        </w:rPr>
        <w:t xml:space="preserve">analysis </w:t>
      </w:r>
      <w:r w:rsidRPr="00BB6D3A">
        <w:rPr>
          <w:rFonts w:cstheme="majorBidi"/>
          <w:b/>
          <w:bCs/>
          <w:sz w:val="24"/>
          <w:szCs w:val="24"/>
        </w:rPr>
        <w:t xml:space="preserve">and discussion </w:t>
      </w:r>
    </w:p>
    <w:p w14:paraId="079A8FBC" w14:textId="03206572" w:rsidR="00C73EFF" w:rsidRDefault="00233D40" w:rsidP="00233D40">
      <w:pPr>
        <w:autoSpaceDE w:val="0"/>
        <w:autoSpaceDN w:val="0"/>
        <w:adjustRightInd w:val="0"/>
        <w:spacing w:after="0" w:line="480" w:lineRule="auto"/>
        <w:ind w:firstLine="720"/>
        <w:jc w:val="both"/>
        <w:rPr>
          <w:rFonts w:cs="Times New Roman"/>
          <w:bCs/>
          <w:sz w:val="24"/>
          <w:szCs w:val="24"/>
        </w:rPr>
      </w:pPr>
      <w:r w:rsidRPr="004E5E71">
        <w:rPr>
          <w:rFonts w:cs="Times New Roman"/>
          <w:bCs/>
          <w:sz w:val="24"/>
          <w:szCs w:val="24"/>
        </w:rPr>
        <w:t>The outcome</w:t>
      </w:r>
      <w:r w:rsidR="002E41D3">
        <w:rPr>
          <w:rFonts w:cs="Times New Roman"/>
          <w:bCs/>
          <w:sz w:val="24"/>
          <w:szCs w:val="24"/>
        </w:rPr>
        <w:t>s, summarized in Table 8,</w:t>
      </w:r>
      <w:r w:rsidRPr="004E5E71">
        <w:rPr>
          <w:rFonts w:cs="Times New Roman"/>
          <w:bCs/>
          <w:sz w:val="24"/>
          <w:szCs w:val="24"/>
        </w:rPr>
        <w:t xml:space="preserve"> provide some </w:t>
      </w:r>
      <w:r w:rsidR="002E41D3">
        <w:rPr>
          <w:rFonts w:cs="Times New Roman"/>
          <w:bCs/>
          <w:sz w:val="24"/>
          <w:szCs w:val="24"/>
        </w:rPr>
        <w:t>initial</w:t>
      </w:r>
      <w:r w:rsidR="002E41D3" w:rsidRPr="004E5E71">
        <w:rPr>
          <w:rFonts w:cs="Times New Roman"/>
          <w:bCs/>
          <w:sz w:val="24"/>
          <w:szCs w:val="24"/>
        </w:rPr>
        <w:t xml:space="preserve"> </w:t>
      </w:r>
      <w:r w:rsidR="002E41D3">
        <w:rPr>
          <w:rFonts w:cs="Times New Roman"/>
          <w:bCs/>
          <w:sz w:val="24"/>
          <w:szCs w:val="24"/>
        </w:rPr>
        <w:t xml:space="preserve">strategic </w:t>
      </w:r>
      <w:r w:rsidR="002E41D3" w:rsidRPr="004E5E71">
        <w:rPr>
          <w:rFonts w:cs="Times New Roman"/>
          <w:bCs/>
          <w:sz w:val="24"/>
          <w:szCs w:val="24"/>
        </w:rPr>
        <w:t>managerial</w:t>
      </w:r>
      <w:r w:rsidR="002E41D3">
        <w:rPr>
          <w:rFonts w:cs="Times New Roman"/>
          <w:bCs/>
          <w:sz w:val="24"/>
          <w:szCs w:val="24"/>
        </w:rPr>
        <w:t xml:space="preserve"> guidance</w:t>
      </w:r>
      <w:r w:rsidR="002E41D3" w:rsidRPr="004E5E71">
        <w:rPr>
          <w:rFonts w:cs="Times New Roman"/>
          <w:bCs/>
          <w:sz w:val="24"/>
          <w:szCs w:val="24"/>
        </w:rPr>
        <w:t xml:space="preserve"> </w:t>
      </w:r>
      <w:r w:rsidRPr="004E5E71">
        <w:rPr>
          <w:rFonts w:cs="Times New Roman"/>
          <w:bCs/>
          <w:sz w:val="24"/>
          <w:szCs w:val="24"/>
        </w:rPr>
        <w:t>insight</w:t>
      </w:r>
      <w:r w:rsidR="002E41D3">
        <w:rPr>
          <w:rFonts w:cs="Times New Roman"/>
          <w:bCs/>
          <w:sz w:val="24"/>
          <w:szCs w:val="24"/>
        </w:rPr>
        <w:t>s</w:t>
      </w:r>
      <w:r w:rsidRPr="004E5E71">
        <w:rPr>
          <w:rFonts w:cs="Times New Roman"/>
          <w:bCs/>
          <w:sz w:val="24"/>
          <w:szCs w:val="24"/>
        </w:rPr>
        <w:t xml:space="preserve">. </w:t>
      </w:r>
      <w:r w:rsidR="00C73EFF">
        <w:rPr>
          <w:rFonts w:cs="Times New Roman"/>
          <w:bCs/>
          <w:sz w:val="24"/>
          <w:szCs w:val="24"/>
        </w:rPr>
        <w:t xml:space="preserve">The first major observation is that general environmental criteria (EN) category seems </w:t>
      </w:r>
      <w:r w:rsidR="00C73EFF">
        <w:rPr>
          <w:rFonts w:cs="Times New Roman"/>
          <w:bCs/>
          <w:sz w:val="24"/>
          <w:szCs w:val="24"/>
        </w:rPr>
        <w:lastRenderedPageBreak/>
        <w:t>to be the highest ranked for developing sustainability innovation in manufacturing supply chains.  This finding first tells us that these companies view sustainability from an environmental aspect, or at least driven by environmental policies and philosophies. Secondly, it is surprising that the environmental factors take precedence, even for sustainability innovation, given that the major drivers of most organizations remain economic</w:t>
      </w:r>
      <w:r w:rsidR="00397CB9">
        <w:rPr>
          <w:rFonts w:cs="Times New Roman"/>
          <w:bCs/>
          <w:sz w:val="24"/>
          <w:szCs w:val="24"/>
        </w:rPr>
        <w:t>; some of these results may have been influenced by respondents who were active in greening initiatives in their organizations</w:t>
      </w:r>
      <w:r w:rsidR="00C73EFF">
        <w:rPr>
          <w:rFonts w:cs="Times New Roman"/>
          <w:bCs/>
          <w:sz w:val="24"/>
          <w:szCs w:val="24"/>
        </w:rPr>
        <w:t xml:space="preserve">. </w:t>
      </w:r>
    </w:p>
    <w:p w14:paraId="396D9079" w14:textId="3964591D" w:rsidR="000B5272" w:rsidRDefault="002E41D3" w:rsidP="00233D40">
      <w:pPr>
        <w:autoSpaceDE w:val="0"/>
        <w:autoSpaceDN w:val="0"/>
        <w:adjustRightInd w:val="0"/>
        <w:spacing w:after="0" w:line="480" w:lineRule="auto"/>
        <w:ind w:firstLine="720"/>
        <w:jc w:val="both"/>
        <w:rPr>
          <w:rFonts w:cs="Times New Roman"/>
          <w:bCs/>
          <w:sz w:val="24"/>
          <w:szCs w:val="24"/>
        </w:rPr>
      </w:pPr>
      <w:r>
        <w:rPr>
          <w:rFonts w:cs="Times New Roman"/>
          <w:bCs/>
          <w:sz w:val="24"/>
          <w:szCs w:val="24"/>
        </w:rPr>
        <w:t>T</w:t>
      </w:r>
      <w:r w:rsidR="00233D40" w:rsidRPr="004E5E71">
        <w:rPr>
          <w:rFonts w:cs="Times New Roman"/>
          <w:bCs/>
          <w:sz w:val="24"/>
          <w:szCs w:val="24"/>
        </w:rPr>
        <w:t xml:space="preserve">he top ten sustainable innovation sub-criteria </w:t>
      </w:r>
      <w:r w:rsidR="000B5272">
        <w:rPr>
          <w:rFonts w:cs="Times New Roman"/>
          <w:bCs/>
          <w:sz w:val="24"/>
          <w:szCs w:val="24"/>
        </w:rPr>
        <w:t>by ranking</w:t>
      </w:r>
      <w:r w:rsidR="00233D40" w:rsidRPr="004E5E71">
        <w:rPr>
          <w:rFonts w:cs="Times New Roman"/>
          <w:bCs/>
          <w:sz w:val="24"/>
          <w:szCs w:val="24"/>
        </w:rPr>
        <w:t xml:space="preserve"> </w:t>
      </w:r>
      <w:r w:rsidR="000B5272">
        <w:rPr>
          <w:rFonts w:cs="Times New Roman"/>
          <w:bCs/>
          <w:sz w:val="24"/>
          <w:szCs w:val="24"/>
        </w:rPr>
        <w:t>are</w:t>
      </w:r>
      <w:r w:rsidR="00233D40" w:rsidRPr="004E5E71">
        <w:rPr>
          <w:rFonts w:cs="Times New Roman"/>
          <w:bCs/>
          <w:sz w:val="24"/>
          <w:szCs w:val="24"/>
        </w:rPr>
        <w:t>: EC2&gt;EN2&gt;EN4&gt;EC5&gt;EC6&gt;EC1&gt;EN6&gt;EN5&gt;SC2&gt;EN3. “</w:t>
      </w:r>
      <w:r w:rsidR="000B5272">
        <w:rPr>
          <w:rFonts w:cs="Times New Roman"/>
          <w:bCs/>
          <w:sz w:val="24"/>
          <w:szCs w:val="24"/>
        </w:rPr>
        <w:t>F</w:t>
      </w:r>
      <w:r w:rsidR="00233D40" w:rsidRPr="004E5E71">
        <w:rPr>
          <w:rFonts w:cs="Times New Roman"/>
          <w:bCs/>
          <w:sz w:val="24"/>
          <w:szCs w:val="24"/>
        </w:rPr>
        <w:t>inancial availability for innovation (</w:t>
      </w:r>
      <w:r w:rsidR="00A80F6B" w:rsidRPr="004E5E71">
        <w:rPr>
          <w:rFonts w:cs="Times New Roman"/>
          <w:bCs/>
          <w:sz w:val="24"/>
          <w:szCs w:val="24"/>
        </w:rPr>
        <w:t>EC2</w:t>
      </w:r>
      <w:r w:rsidR="00233D40" w:rsidRPr="004E5E71">
        <w:rPr>
          <w:rFonts w:cs="Times New Roman"/>
          <w:bCs/>
          <w:sz w:val="24"/>
          <w:szCs w:val="24"/>
        </w:rPr>
        <w:t>)” has the highest sustainable innovation criterion global weight of 0.173</w:t>
      </w:r>
      <w:r w:rsidR="000B5272">
        <w:rPr>
          <w:rFonts w:cs="Times New Roman"/>
          <w:bCs/>
          <w:sz w:val="24"/>
          <w:szCs w:val="24"/>
        </w:rPr>
        <w:t>;</w:t>
      </w:r>
      <w:r w:rsidR="00233D40" w:rsidRPr="004E5E71">
        <w:rPr>
          <w:rFonts w:cs="Times New Roman"/>
          <w:bCs/>
          <w:sz w:val="24"/>
          <w:szCs w:val="24"/>
        </w:rPr>
        <w:t xml:space="preserve"> whereas “cultural, social values and norms (SC6)” </w:t>
      </w:r>
      <w:r w:rsidR="000B5272">
        <w:rPr>
          <w:rFonts w:cs="Times New Roman"/>
          <w:bCs/>
          <w:sz w:val="24"/>
          <w:szCs w:val="24"/>
        </w:rPr>
        <w:t xml:space="preserve">has </w:t>
      </w:r>
      <w:r w:rsidR="00233D40" w:rsidRPr="004E5E71">
        <w:rPr>
          <w:rFonts w:cs="Times New Roman"/>
          <w:bCs/>
          <w:sz w:val="24"/>
          <w:szCs w:val="24"/>
        </w:rPr>
        <w:t xml:space="preserve">the lowest sustainable innovation criteria global weight of 0.005. </w:t>
      </w:r>
    </w:p>
    <w:p w14:paraId="6E5D7D7E" w14:textId="4AE1F9F4" w:rsidR="00233D40" w:rsidRPr="004E5E71" w:rsidRDefault="00C24032" w:rsidP="00233D40">
      <w:pPr>
        <w:autoSpaceDE w:val="0"/>
        <w:autoSpaceDN w:val="0"/>
        <w:adjustRightInd w:val="0"/>
        <w:spacing w:after="0" w:line="480" w:lineRule="auto"/>
        <w:ind w:firstLine="720"/>
        <w:jc w:val="both"/>
        <w:rPr>
          <w:rFonts w:cs="Times New Roman"/>
          <w:bCs/>
          <w:sz w:val="24"/>
          <w:szCs w:val="24"/>
        </w:rPr>
      </w:pPr>
      <w:r>
        <w:rPr>
          <w:rFonts w:cs="Times New Roman"/>
          <w:bCs/>
          <w:sz w:val="24"/>
          <w:szCs w:val="24"/>
        </w:rPr>
        <w:t>In addition</w:t>
      </w:r>
      <w:r w:rsidR="00233D40" w:rsidRPr="004E5E71">
        <w:rPr>
          <w:rFonts w:cs="Times New Roman"/>
          <w:bCs/>
          <w:sz w:val="24"/>
          <w:szCs w:val="24"/>
        </w:rPr>
        <w:t>, “</w:t>
      </w:r>
      <w:r w:rsidR="00233D40" w:rsidRPr="004E5E71">
        <w:rPr>
          <w:rFonts w:cs="Times New Roman"/>
          <w:sz w:val="24"/>
          <w:szCs w:val="24"/>
        </w:rPr>
        <w:t>Technical expertise availability and investment in R&amp;D for green practices (EN2)”</w:t>
      </w:r>
      <w:r w:rsidR="00233D40" w:rsidRPr="004E5E71">
        <w:rPr>
          <w:rFonts w:cs="Times New Roman"/>
          <w:bCs/>
          <w:sz w:val="24"/>
          <w:szCs w:val="24"/>
        </w:rPr>
        <w:t xml:space="preserve"> and “</w:t>
      </w:r>
      <w:r w:rsidR="00233D40" w:rsidRPr="004E5E71">
        <w:rPr>
          <w:rFonts w:cs="Times New Roman"/>
          <w:sz w:val="24"/>
          <w:szCs w:val="24"/>
        </w:rPr>
        <w:t xml:space="preserve">Green manufacturing and operational capabilities development (EN4)” are ranked second and third </w:t>
      </w:r>
      <w:r w:rsidR="00623A9A" w:rsidRPr="004E5E71">
        <w:rPr>
          <w:rFonts w:cs="Times New Roman"/>
          <w:sz w:val="24"/>
          <w:szCs w:val="24"/>
        </w:rPr>
        <w:t>respectively in order of priority, wh</w:t>
      </w:r>
      <w:r w:rsidR="00623CE5" w:rsidRPr="004E5E71">
        <w:rPr>
          <w:rFonts w:cs="Times New Roman"/>
          <w:sz w:val="24"/>
          <w:szCs w:val="24"/>
        </w:rPr>
        <w:t>ereas</w:t>
      </w:r>
      <w:r w:rsidR="00233D40" w:rsidRPr="004E5E71">
        <w:rPr>
          <w:rFonts w:cs="Times New Roman"/>
          <w:sz w:val="24"/>
          <w:szCs w:val="24"/>
        </w:rPr>
        <w:t xml:space="preserve"> “Investment in R&amp;D for sustainable products (EC5)” and “Designing sustainable products to reduce material consumption and cost (EC6)” happens to be the fourth and fifth </w:t>
      </w:r>
      <w:r w:rsidR="00623A9A" w:rsidRPr="004E5E71">
        <w:rPr>
          <w:rFonts w:cs="Times New Roman"/>
          <w:sz w:val="24"/>
          <w:szCs w:val="24"/>
        </w:rPr>
        <w:t xml:space="preserve">respectively in order </w:t>
      </w:r>
      <w:r w:rsidR="00233D40" w:rsidRPr="004E5E71">
        <w:rPr>
          <w:rFonts w:cs="Times New Roman"/>
          <w:sz w:val="24"/>
          <w:szCs w:val="24"/>
        </w:rPr>
        <w:t xml:space="preserve">priority. </w:t>
      </w:r>
      <w:r w:rsidR="00233D40" w:rsidRPr="004E5E71">
        <w:rPr>
          <w:rFonts w:cs="Times New Roman"/>
          <w:bCs/>
          <w:sz w:val="24"/>
          <w:szCs w:val="24"/>
        </w:rPr>
        <w:t>This outcome may be argued that, EC</w:t>
      </w:r>
      <w:r w:rsidR="00A80F6B" w:rsidRPr="004E5E71">
        <w:rPr>
          <w:rFonts w:cs="Times New Roman"/>
          <w:bCs/>
          <w:sz w:val="24"/>
          <w:szCs w:val="24"/>
        </w:rPr>
        <w:t>2</w:t>
      </w:r>
      <w:r w:rsidR="00233D40" w:rsidRPr="004E5E71">
        <w:rPr>
          <w:rFonts w:cs="Times New Roman"/>
          <w:bCs/>
          <w:sz w:val="24"/>
          <w:szCs w:val="24"/>
        </w:rPr>
        <w:t xml:space="preserve"> is the most promising, critical, important and influential sub-criterion for fostering successful sustainable supply chains when these organizations attempt to implement sustainable innovation initiatives. That is to say, </w:t>
      </w:r>
      <w:r w:rsidR="00623CE5" w:rsidRPr="004E5E71">
        <w:rPr>
          <w:rFonts w:cs="Times New Roman"/>
          <w:bCs/>
          <w:sz w:val="24"/>
          <w:szCs w:val="24"/>
        </w:rPr>
        <w:t xml:space="preserve">the respondent managers </w:t>
      </w:r>
      <w:r w:rsidR="0031749E">
        <w:rPr>
          <w:rFonts w:cs="Times New Roman"/>
          <w:bCs/>
          <w:sz w:val="24"/>
          <w:szCs w:val="24"/>
        </w:rPr>
        <w:t xml:space="preserve">may </w:t>
      </w:r>
      <w:r w:rsidR="009C5A37" w:rsidRPr="004E5E71">
        <w:rPr>
          <w:rFonts w:cs="Times New Roman"/>
          <w:bCs/>
          <w:sz w:val="24"/>
          <w:szCs w:val="24"/>
        </w:rPr>
        <w:t>view ‘</w:t>
      </w:r>
      <w:r w:rsidR="00233D40" w:rsidRPr="004E5E71">
        <w:rPr>
          <w:rFonts w:cs="Times New Roman"/>
          <w:bCs/>
          <w:sz w:val="24"/>
          <w:szCs w:val="24"/>
        </w:rPr>
        <w:t>financial availability for innovation</w:t>
      </w:r>
      <w:r w:rsidR="009C5A37" w:rsidRPr="004E5E71">
        <w:rPr>
          <w:rFonts w:cs="Times New Roman"/>
          <w:bCs/>
          <w:sz w:val="24"/>
          <w:szCs w:val="24"/>
        </w:rPr>
        <w:t>’</w:t>
      </w:r>
      <w:r w:rsidR="00233D40" w:rsidRPr="004E5E71">
        <w:rPr>
          <w:rFonts w:cs="Times New Roman"/>
          <w:bCs/>
          <w:sz w:val="24"/>
          <w:szCs w:val="24"/>
        </w:rPr>
        <w:t>, a</w:t>
      </w:r>
      <w:r>
        <w:rPr>
          <w:rFonts w:cs="Times New Roman"/>
          <w:bCs/>
          <w:sz w:val="24"/>
          <w:szCs w:val="24"/>
        </w:rPr>
        <w:t>s an</w:t>
      </w:r>
      <w:r w:rsidR="00F658F0">
        <w:rPr>
          <w:rFonts w:cs="Times New Roman"/>
          <w:bCs/>
          <w:sz w:val="24"/>
          <w:szCs w:val="24"/>
        </w:rPr>
        <w:t xml:space="preserve"> </w:t>
      </w:r>
      <w:r w:rsidR="0031749E">
        <w:rPr>
          <w:rFonts w:cs="Times New Roman"/>
          <w:bCs/>
          <w:sz w:val="24"/>
          <w:szCs w:val="24"/>
        </w:rPr>
        <w:t>important</w:t>
      </w:r>
      <w:r w:rsidR="00233D40" w:rsidRPr="004E5E71">
        <w:rPr>
          <w:rFonts w:cs="Times New Roman"/>
          <w:bCs/>
          <w:sz w:val="24"/>
          <w:szCs w:val="24"/>
        </w:rPr>
        <w:t xml:space="preserve"> initiative</w:t>
      </w:r>
      <w:r>
        <w:rPr>
          <w:rFonts w:cs="Times New Roman"/>
          <w:bCs/>
          <w:sz w:val="24"/>
          <w:szCs w:val="24"/>
        </w:rPr>
        <w:t xml:space="preserve"> that </w:t>
      </w:r>
      <w:r w:rsidR="0031749E">
        <w:rPr>
          <w:rFonts w:cs="Times New Roman"/>
          <w:bCs/>
          <w:sz w:val="24"/>
          <w:szCs w:val="24"/>
        </w:rPr>
        <w:t xml:space="preserve">may need to be present </w:t>
      </w:r>
      <w:r w:rsidR="00F658F0">
        <w:rPr>
          <w:rFonts w:cs="Times New Roman"/>
          <w:bCs/>
          <w:sz w:val="24"/>
          <w:szCs w:val="24"/>
        </w:rPr>
        <w:t>to</w:t>
      </w:r>
      <w:r w:rsidR="000818D5">
        <w:rPr>
          <w:rFonts w:cs="Times New Roman"/>
          <w:bCs/>
          <w:sz w:val="24"/>
          <w:szCs w:val="24"/>
        </w:rPr>
        <w:t xml:space="preserve"> support</w:t>
      </w:r>
      <w:r w:rsidR="0031749E">
        <w:rPr>
          <w:rFonts w:cs="Times New Roman"/>
          <w:bCs/>
          <w:sz w:val="24"/>
          <w:szCs w:val="24"/>
        </w:rPr>
        <w:t xml:space="preserve"> other</w:t>
      </w:r>
      <w:r w:rsidR="00C9003E">
        <w:rPr>
          <w:rFonts w:cs="Times New Roman"/>
          <w:bCs/>
          <w:sz w:val="24"/>
          <w:szCs w:val="24"/>
        </w:rPr>
        <w:t xml:space="preserve"> initiatives</w:t>
      </w:r>
      <w:r w:rsidR="00233D40" w:rsidRPr="004E5E71">
        <w:rPr>
          <w:rFonts w:cs="Times New Roman"/>
          <w:bCs/>
          <w:sz w:val="24"/>
          <w:szCs w:val="24"/>
        </w:rPr>
        <w:t>.</w:t>
      </w:r>
    </w:p>
    <w:p w14:paraId="13A42BE2" w14:textId="41F948D3" w:rsidR="00A80F6B" w:rsidRPr="004E5E71" w:rsidRDefault="00233D40" w:rsidP="00233D40">
      <w:pPr>
        <w:autoSpaceDE w:val="0"/>
        <w:autoSpaceDN w:val="0"/>
        <w:adjustRightInd w:val="0"/>
        <w:spacing w:after="0" w:line="480" w:lineRule="auto"/>
        <w:ind w:firstLine="720"/>
        <w:jc w:val="both"/>
        <w:rPr>
          <w:rFonts w:cs="Times New Roman"/>
          <w:sz w:val="24"/>
          <w:szCs w:val="24"/>
        </w:rPr>
      </w:pPr>
      <w:r w:rsidRPr="004E5E71">
        <w:rPr>
          <w:rFonts w:cs="Times New Roman"/>
          <w:bCs/>
          <w:sz w:val="24"/>
          <w:szCs w:val="24"/>
        </w:rPr>
        <w:t>For example, organizational technical expertise</w:t>
      </w:r>
      <w:r w:rsidR="008E2FAE">
        <w:rPr>
          <w:rFonts w:cs="Times New Roman"/>
          <w:bCs/>
          <w:sz w:val="24"/>
          <w:szCs w:val="24"/>
        </w:rPr>
        <w:t xml:space="preserve"> and investment in R &amp; D </w:t>
      </w:r>
      <w:r w:rsidR="00ED5B73">
        <w:rPr>
          <w:rFonts w:cs="Times New Roman"/>
          <w:bCs/>
          <w:sz w:val="24"/>
          <w:szCs w:val="24"/>
        </w:rPr>
        <w:t xml:space="preserve">for </w:t>
      </w:r>
      <w:r w:rsidR="008E2FAE">
        <w:rPr>
          <w:rFonts w:cs="Times New Roman"/>
          <w:bCs/>
          <w:sz w:val="24"/>
          <w:szCs w:val="24"/>
        </w:rPr>
        <w:t>green practices</w:t>
      </w:r>
      <w:r w:rsidRPr="004E5E71">
        <w:rPr>
          <w:rFonts w:cs="Times New Roman"/>
          <w:bCs/>
          <w:sz w:val="24"/>
          <w:szCs w:val="24"/>
        </w:rPr>
        <w:t xml:space="preserve"> </w:t>
      </w:r>
      <w:r w:rsidR="008E2FAE">
        <w:rPr>
          <w:rFonts w:cs="Times New Roman"/>
          <w:bCs/>
          <w:sz w:val="24"/>
          <w:szCs w:val="24"/>
        </w:rPr>
        <w:t>(ranked second on the list)</w:t>
      </w:r>
      <w:r w:rsidR="00ED5B73">
        <w:rPr>
          <w:rFonts w:cs="Times New Roman"/>
          <w:bCs/>
          <w:sz w:val="24"/>
          <w:szCs w:val="24"/>
        </w:rPr>
        <w:t>,</w:t>
      </w:r>
      <w:r w:rsidR="008E2FAE">
        <w:rPr>
          <w:rFonts w:cs="Times New Roman"/>
          <w:bCs/>
          <w:sz w:val="24"/>
          <w:szCs w:val="24"/>
        </w:rPr>
        <w:t xml:space="preserve"> </w:t>
      </w:r>
      <w:r w:rsidRPr="004E5E71">
        <w:rPr>
          <w:rFonts w:cs="Times New Roman"/>
          <w:bCs/>
          <w:sz w:val="24"/>
          <w:szCs w:val="24"/>
        </w:rPr>
        <w:t xml:space="preserve">if </w:t>
      </w:r>
      <w:r w:rsidR="009C5A37" w:rsidRPr="004E5E71">
        <w:rPr>
          <w:rFonts w:cs="Times New Roman"/>
          <w:bCs/>
          <w:sz w:val="24"/>
          <w:szCs w:val="24"/>
        </w:rPr>
        <w:t xml:space="preserve">available </w:t>
      </w:r>
      <w:r w:rsidRPr="004E5E71">
        <w:rPr>
          <w:rFonts w:cs="Times New Roman"/>
          <w:bCs/>
          <w:sz w:val="24"/>
          <w:szCs w:val="24"/>
        </w:rPr>
        <w:t>may only be useful</w:t>
      </w:r>
      <w:r w:rsidR="009347D2">
        <w:rPr>
          <w:rFonts w:cs="Times New Roman"/>
          <w:bCs/>
          <w:sz w:val="24"/>
          <w:szCs w:val="24"/>
        </w:rPr>
        <w:t>,</w:t>
      </w:r>
      <w:r w:rsidRPr="004E5E71">
        <w:rPr>
          <w:rFonts w:cs="Times New Roman"/>
          <w:bCs/>
          <w:sz w:val="24"/>
          <w:szCs w:val="24"/>
        </w:rPr>
        <w:t xml:space="preserve"> </w:t>
      </w:r>
      <w:r w:rsidR="009347D2" w:rsidRPr="004E5E71">
        <w:rPr>
          <w:rFonts w:cs="Times New Roman"/>
          <w:bCs/>
          <w:sz w:val="24"/>
          <w:szCs w:val="24"/>
        </w:rPr>
        <w:t xml:space="preserve">or </w:t>
      </w:r>
      <w:r w:rsidR="009347D2">
        <w:rPr>
          <w:rFonts w:cs="Times New Roman"/>
          <w:bCs/>
          <w:sz w:val="24"/>
          <w:szCs w:val="24"/>
        </w:rPr>
        <w:t xml:space="preserve">will only be possible to </w:t>
      </w:r>
      <w:r w:rsidR="009347D2" w:rsidRPr="004E5E71">
        <w:rPr>
          <w:rFonts w:cs="Times New Roman"/>
          <w:bCs/>
          <w:sz w:val="24"/>
          <w:szCs w:val="24"/>
        </w:rPr>
        <w:lastRenderedPageBreak/>
        <w:t xml:space="preserve">develop </w:t>
      </w:r>
      <w:r w:rsidRPr="004E5E71">
        <w:rPr>
          <w:rFonts w:cs="Times New Roman"/>
          <w:bCs/>
          <w:sz w:val="24"/>
          <w:szCs w:val="24"/>
        </w:rPr>
        <w:t xml:space="preserve">when there are some resources, and in this case, resources for supporting innovative green </w:t>
      </w:r>
      <w:r w:rsidR="00211538">
        <w:rPr>
          <w:rFonts w:cs="Times New Roman"/>
          <w:bCs/>
          <w:sz w:val="24"/>
          <w:szCs w:val="24"/>
        </w:rPr>
        <w:t xml:space="preserve">practices </w:t>
      </w:r>
      <w:r w:rsidRPr="004E5E71">
        <w:rPr>
          <w:rFonts w:cs="Times New Roman"/>
          <w:bCs/>
          <w:sz w:val="24"/>
          <w:szCs w:val="24"/>
        </w:rPr>
        <w:t>and sustainable product development activities</w:t>
      </w:r>
      <w:r w:rsidR="00397CB9">
        <w:rPr>
          <w:rFonts w:cs="Times New Roman"/>
          <w:bCs/>
          <w:sz w:val="24"/>
          <w:szCs w:val="24"/>
        </w:rPr>
        <w:t>. I</w:t>
      </w:r>
      <w:r w:rsidRPr="004E5E71">
        <w:rPr>
          <w:rFonts w:cs="Times New Roman"/>
          <w:bCs/>
          <w:sz w:val="24"/>
          <w:szCs w:val="24"/>
        </w:rPr>
        <w:t>nvestments in research and development (R &amp; D), again</w:t>
      </w:r>
      <w:r w:rsidR="009347D2">
        <w:rPr>
          <w:rFonts w:cs="Times New Roman"/>
          <w:bCs/>
          <w:sz w:val="24"/>
          <w:szCs w:val="24"/>
        </w:rPr>
        <w:t>,</w:t>
      </w:r>
      <w:r w:rsidRPr="004E5E71">
        <w:rPr>
          <w:rFonts w:cs="Times New Roman"/>
          <w:bCs/>
          <w:sz w:val="24"/>
          <w:szCs w:val="24"/>
        </w:rPr>
        <w:t xml:space="preserve"> reaffirming the critical need for financial availability prior to and </w:t>
      </w:r>
      <w:r w:rsidR="009C5A37" w:rsidRPr="004E5E71">
        <w:rPr>
          <w:rFonts w:cs="Times New Roman"/>
          <w:bCs/>
          <w:sz w:val="24"/>
          <w:szCs w:val="24"/>
        </w:rPr>
        <w:t xml:space="preserve">in </w:t>
      </w:r>
      <w:r w:rsidRPr="004E5E71">
        <w:rPr>
          <w:rFonts w:cs="Times New Roman"/>
          <w:bCs/>
          <w:sz w:val="24"/>
          <w:szCs w:val="24"/>
        </w:rPr>
        <w:t>support of the development of other sustainable innovation sub-criteria. In a similar situation, the development of g</w:t>
      </w:r>
      <w:r w:rsidRPr="004E5E71">
        <w:rPr>
          <w:rFonts w:cs="Times New Roman"/>
          <w:sz w:val="24"/>
          <w:szCs w:val="24"/>
        </w:rPr>
        <w:t xml:space="preserve">reen manufacturing and operational capabilities </w:t>
      </w:r>
      <w:r w:rsidR="00211538">
        <w:rPr>
          <w:rFonts w:cs="Times New Roman"/>
          <w:sz w:val="24"/>
          <w:szCs w:val="24"/>
        </w:rPr>
        <w:t xml:space="preserve">(ranked third on the list) </w:t>
      </w:r>
      <w:r w:rsidRPr="004E5E71">
        <w:rPr>
          <w:rFonts w:cs="Times New Roman"/>
          <w:sz w:val="24"/>
          <w:szCs w:val="24"/>
        </w:rPr>
        <w:t xml:space="preserve">will require the prior existence </w:t>
      </w:r>
      <w:r w:rsidR="00623A9A" w:rsidRPr="004E5E71">
        <w:rPr>
          <w:rFonts w:cs="Times New Roman"/>
          <w:sz w:val="24"/>
          <w:szCs w:val="24"/>
        </w:rPr>
        <w:t xml:space="preserve">and need </w:t>
      </w:r>
      <w:r w:rsidRPr="004E5E71">
        <w:rPr>
          <w:rFonts w:cs="Times New Roman"/>
          <w:sz w:val="24"/>
          <w:szCs w:val="24"/>
        </w:rPr>
        <w:t xml:space="preserve">of financial availability to help fund </w:t>
      </w:r>
      <w:r w:rsidR="009347D2">
        <w:rPr>
          <w:rFonts w:cs="Times New Roman"/>
          <w:sz w:val="24"/>
          <w:szCs w:val="24"/>
        </w:rPr>
        <w:t xml:space="preserve">for example </w:t>
      </w:r>
      <w:r w:rsidRPr="004E5E71">
        <w:rPr>
          <w:rFonts w:cs="Times New Roman"/>
          <w:sz w:val="24"/>
          <w:szCs w:val="24"/>
        </w:rPr>
        <w:t xml:space="preserve">the purchases of parts and components for upgrading and replacing existing traditional manufacturing systems to build the needed capabilities. </w:t>
      </w:r>
      <w:r w:rsidR="004B3650" w:rsidRPr="004E5E71">
        <w:rPr>
          <w:rFonts w:cs="Times New Roman"/>
          <w:sz w:val="24"/>
          <w:szCs w:val="24"/>
        </w:rPr>
        <w:t>This result</w:t>
      </w:r>
      <w:r w:rsidR="0062711E" w:rsidRPr="004E5E71">
        <w:rPr>
          <w:rFonts w:cs="Times New Roman"/>
          <w:sz w:val="24"/>
          <w:szCs w:val="24"/>
        </w:rPr>
        <w:t xml:space="preserve"> </w:t>
      </w:r>
      <w:r w:rsidR="00093B43">
        <w:rPr>
          <w:rFonts w:cs="Times New Roman"/>
          <w:sz w:val="24"/>
          <w:szCs w:val="24"/>
        </w:rPr>
        <w:t>means these</w:t>
      </w:r>
      <w:r w:rsidR="004B3650" w:rsidRPr="004E5E71">
        <w:rPr>
          <w:rFonts w:cs="Times New Roman"/>
          <w:sz w:val="24"/>
          <w:szCs w:val="24"/>
        </w:rPr>
        <w:t xml:space="preserve"> manufacturing organizations </w:t>
      </w:r>
      <w:r w:rsidR="00093B43">
        <w:rPr>
          <w:rFonts w:cs="Times New Roman"/>
          <w:sz w:val="24"/>
          <w:szCs w:val="24"/>
        </w:rPr>
        <w:t>consider</w:t>
      </w:r>
      <w:r w:rsidR="004B3650" w:rsidRPr="004E5E71">
        <w:rPr>
          <w:rFonts w:cs="Times New Roman"/>
          <w:sz w:val="24"/>
          <w:szCs w:val="24"/>
        </w:rPr>
        <w:t xml:space="preserve"> sustainable innovation from a</w:t>
      </w:r>
      <w:r w:rsidR="007B5343">
        <w:rPr>
          <w:rFonts w:cs="Times New Roman"/>
          <w:sz w:val="24"/>
          <w:szCs w:val="24"/>
        </w:rPr>
        <w:t>n</w:t>
      </w:r>
      <w:r w:rsidR="004B3650" w:rsidRPr="004E5E71">
        <w:rPr>
          <w:rFonts w:cs="Times New Roman"/>
          <w:sz w:val="24"/>
          <w:szCs w:val="24"/>
        </w:rPr>
        <w:t xml:space="preserve"> </w:t>
      </w:r>
      <w:r w:rsidR="00D01462">
        <w:rPr>
          <w:rFonts w:cs="Times New Roman"/>
          <w:sz w:val="24"/>
          <w:szCs w:val="24"/>
        </w:rPr>
        <w:t xml:space="preserve">economic sustainability </w:t>
      </w:r>
      <w:r w:rsidR="004B3650" w:rsidRPr="004E5E71">
        <w:rPr>
          <w:rFonts w:cs="Times New Roman"/>
          <w:sz w:val="24"/>
          <w:szCs w:val="24"/>
        </w:rPr>
        <w:t xml:space="preserve">perspective. </w:t>
      </w:r>
      <w:r w:rsidR="00093B43">
        <w:rPr>
          <w:rFonts w:cs="Times New Roman"/>
          <w:sz w:val="24"/>
          <w:szCs w:val="24"/>
        </w:rPr>
        <w:t>T</w:t>
      </w:r>
      <w:r w:rsidR="0062711E" w:rsidRPr="004E5E71">
        <w:rPr>
          <w:rFonts w:cs="Times New Roman"/>
          <w:sz w:val="24"/>
          <w:szCs w:val="24"/>
        </w:rPr>
        <w:t xml:space="preserve">his interpretation </w:t>
      </w:r>
      <w:r w:rsidR="000818D5">
        <w:rPr>
          <w:rFonts w:cs="Times New Roman"/>
          <w:sz w:val="24"/>
          <w:szCs w:val="24"/>
        </w:rPr>
        <w:t xml:space="preserve">may </w:t>
      </w:r>
      <w:r w:rsidR="00093B43">
        <w:rPr>
          <w:rFonts w:cs="Times New Roman"/>
          <w:sz w:val="24"/>
          <w:szCs w:val="24"/>
        </w:rPr>
        <w:t xml:space="preserve">mean </w:t>
      </w:r>
      <w:r w:rsidR="000818D5">
        <w:rPr>
          <w:rFonts w:cs="Times New Roman"/>
          <w:sz w:val="24"/>
          <w:szCs w:val="24"/>
        </w:rPr>
        <w:t xml:space="preserve">that </w:t>
      </w:r>
      <w:r w:rsidR="004B3650" w:rsidRPr="004E5E71">
        <w:rPr>
          <w:rFonts w:cs="Times New Roman"/>
          <w:sz w:val="24"/>
          <w:szCs w:val="24"/>
        </w:rPr>
        <w:t>the initiative</w:t>
      </w:r>
      <w:r w:rsidR="00211538">
        <w:rPr>
          <w:rFonts w:cs="Times New Roman"/>
          <w:sz w:val="24"/>
          <w:szCs w:val="24"/>
        </w:rPr>
        <w:t>s</w:t>
      </w:r>
      <w:r w:rsidR="004B3650" w:rsidRPr="004E5E71">
        <w:rPr>
          <w:rFonts w:cs="Times New Roman"/>
          <w:sz w:val="24"/>
          <w:szCs w:val="24"/>
        </w:rPr>
        <w:t xml:space="preserve"> and program</w:t>
      </w:r>
      <w:r w:rsidR="00211538">
        <w:rPr>
          <w:rFonts w:cs="Times New Roman"/>
          <w:sz w:val="24"/>
          <w:szCs w:val="24"/>
        </w:rPr>
        <w:t>s</w:t>
      </w:r>
      <w:r w:rsidR="004B3650" w:rsidRPr="004E5E71">
        <w:rPr>
          <w:rFonts w:cs="Times New Roman"/>
          <w:sz w:val="24"/>
          <w:szCs w:val="24"/>
        </w:rPr>
        <w:t xml:space="preserve"> </w:t>
      </w:r>
      <w:r w:rsidR="009B6C92">
        <w:rPr>
          <w:rFonts w:cs="Times New Roman"/>
          <w:sz w:val="24"/>
          <w:szCs w:val="24"/>
        </w:rPr>
        <w:t xml:space="preserve">implemented </w:t>
      </w:r>
      <w:r w:rsidR="00C9003E" w:rsidRPr="00C9003E">
        <w:rPr>
          <w:sz w:val="24"/>
          <w:szCs w:val="24"/>
        </w:rPr>
        <w:t xml:space="preserve">by these </w:t>
      </w:r>
      <w:r w:rsidR="00C9003E">
        <w:rPr>
          <w:sz w:val="24"/>
          <w:szCs w:val="24"/>
        </w:rPr>
        <w:t xml:space="preserve">manufacturing </w:t>
      </w:r>
      <w:r w:rsidR="00C9003E" w:rsidRPr="00C9003E">
        <w:rPr>
          <w:sz w:val="24"/>
          <w:szCs w:val="24"/>
        </w:rPr>
        <w:t xml:space="preserve">organizations towards sustainability may have been </w:t>
      </w:r>
      <w:r w:rsidR="00FC3E3B">
        <w:rPr>
          <w:sz w:val="24"/>
          <w:szCs w:val="24"/>
        </w:rPr>
        <w:t>focused</w:t>
      </w:r>
      <w:r w:rsidR="00C9003E" w:rsidRPr="00C9003E">
        <w:rPr>
          <w:sz w:val="24"/>
          <w:szCs w:val="24"/>
        </w:rPr>
        <w:t xml:space="preserve"> on economic sustainability</w:t>
      </w:r>
      <w:r w:rsidR="00F658F0">
        <w:rPr>
          <w:sz w:val="24"/>
          <w:szCs w:val="24"/>
        </w:rPr>
        <w:t>;</w:t>
      </w:r>
      <w:r w:rsidR="00C9003E" w:rsidRPr="00C9003E">
        <w:rPr>
          <w:sz w:val="24"/>
          <w:szCs w:val="24"/>
        </w:rPr>
        <w:t xml:space="preserve"> hence the emphasis placed on </w:t>
      </w:r>
      <w:r w:rsidR="00B773E1">
        <w:rPr>
          <w:sz w:val="24"/>
          <w:szCs w:val="24"/>
        </w:rPr>
        <w:t>financial/</w:t>
      </w:r>
      <w:r w:rsidR="00C9003E" w:rsidRPr="00C9003E">
        <w:rPr>
          <w:sz w:val="24"/>
          <w:szCs w:val="24"/>
        </w:rPr>
        <w:t>economic innovation criteria</w:t>
      </w:r>
      <w:r w:rsidR="004B3650" w:rsidRPr="004E5E71">
        <w:rPr>
          <w:rFonts w:cs="Times New Roman"/>
          <w:sz w:val="24"/>
          <w:szCs w:val="24"/>
        </w:rPr>
        <w:t>. A</w:t>
      </w:r>
      <w:r w:rsidR="000818D5">
        <w:rPr>
          <w:rFonts w:cs="Times New Roman"/>
          <w:sz w:val="24"/>
          <w:szCs w:val="24"/>
        </w:rPr>
        <w:t xml:space="preserve">nother </w:t>
      </w:r>
      <w:r w:rsidR="003A71C2">
        <w:rPr>
          <w:rFonts w:cs="Times New Roman"/>
          <w:sz w:val="24"/>
          <w:szCs w:val="24"/>
        </w:rPr>
        <w:t xml:space="preserve">interpretation is that </w:t>
      </w:r>
      <w:r w:rsidR="0043594A">
        <w:rPr>
          <w:rFonts w:cs="Times New Roman"/>
          <w:sz w:val="24"/>
          <w:szCs w:val="24"/>
        </w:rPr>
        <w:t xml:space="preserve">sound </w:t>
      </w:r>
      <w:r w:rsidR="0043594A" w:rsidRPr="004E5E71">
        <w:rPr>
          <w:rFonts w:cs="Times New Roman"/>
          <w:sz w:val="24"/>
          <w:szCs w:val="24"/>
        </w:rPr>
        <w:t>financ</w:t>
      </w:r>
      <w:r w:rsidR="0043594A">
        <w:rPr>
          <w:rFonts w:cs="Times New Roman"/>
          <w:sz w:val="24"/>
          <w:szCs w:val="24"/>
        </w:rPr>
        <w:t>ial</w:t>
      </w:r>
      <w:r w:rsidR="0043594A" w:rsidRPr="004E5E71">
        <w:rPr>
          <w:rFonts w:cs="Times New Roman"/>
          <w:sz w:val="24"/>
          <w:szCs w:val="24"/>
        </w:rPr>
        <w:t xml:space="preserve"> </w:t>
      </w:r>
      <w:r w:rsidR="00F658F0">
        <w:rPr>
          <w:rFonts w:cs="Times New Roman"/>
          <w:sz w:val="24"/>
          <w:szCs w:val="24"/>
        </w:rPr>
        <w:t xml:space="preserve">standing and resources will effectively </w:t>
      </w:r>
      <w:r w:rsidR="0043594A">
        <w:rPr>
          <w:rFonts w:cs="Times New Roman"/>
          <w:sz w:val="24"/>
          <w:szCs w:val="24"/>
        </w:rPr>
        <w:t xml:space="preserve">support the overall sustenance of the </w:t>
      </w:r>
      <w:r w:rsidR="009347D2">
        <w:rPr>
          <w:rFonts w:cs="Times New Roman"/>
          <w:sz w:val="24"/>
          <w:szCs w:val="24"/>
        </w:rPr>
        <w:t xml:space="preserve">sustainable innovation </w:t>
      </w:r>
      <w:r w:rsidR="004B3650" w:rsidRPr="004E5E71">
        <w:rPr>
          <w:rFonts w:cs="Times New Roman"/>
          <w:sz w:val="24"/>
          <w:szCs w:val="24"/>
        </w:rPr>
        <w:t>program</w:t>
      </w:r>
      <w:r w:rsidR="00A80F6B" w:rsidRPr="004E5E71">
        <w:rPr>
          <w:rFonts w:cs="Times New Roman"/>
          <w:sz w:val="24"/>
          <w:szCs w:val="24"/>
        </w:rPr>
        <w:t xml:space="preserve">. </w:t>
      </w:r>
    </w:p>
    <w:p w14:paraId="1C34402A" w14:textId="77E83070" w:rsidR="00233D40" w:rsidRPr="004E5E71" w:rsidRDefault="00233D40" w:rsidP="00233D40">
      <w:pPr>
        <w:autoSpaceDE w:val="0"/>
        <w:autoSpaceDN w:val="0"/>
        <w:adjustRightInd w:val="0"/>
        <w:spacing w:after="0" w:line="480" w:lineRule="auto"/>
        <w:ind w:firstLine="720"/>
        <w:jc w:val="both"/>
        <w:rPr>
          <w:rFonts w:cs="Times New Roman"/>
          <w:bCs/>
          <w:sz w:val="24"/>
          <w:szCs w:val="24"/>
        </w:rPr>
      </w:pPr>
      <w:r w:rsidRPr="004E5E71">
        <w:rPr>
          <w:rFonts w:eastAsia="Times New Roman" w:cs="Times New Roman"/>
          <w:sz w:val="24"/>
          <w:szCs w:val="24"/>
        </w:rPr>
        <w:t xml:space="preserve">The socio-cultural value </w:t>
      </w:r>
      <w:r w:rsidR="00623A9A" w:rsidRPr="004E5E71">
        <w:rPr>
          <w:rFonts w:eastAsia="Times New Roman" w:cs="Times New Roman"/>
          <w:sz w:val="24"/>
          <w:szCs w:val="24"/>
        </w:rPr>
        <w:t xml:space="preserve">and </w:t>
      </w:r>
      <w:r w:rsidR="00623A9A" w:rsidRPr="004E5E71">
        <w:rPr>
          <w:rFonts w:cs="Times New Roman"/>
          <w:bCs/>
          <w:sz w:val="24"/>
          <w:szCs w:val="24"/>
        </w:rPr>
        <w:t xml:space="preserve">norms </w:t>
      </w:r>
      <w:r w:rsidR="00623A9A" w:rsidRPr="004E5E71">
        <w:rPr>
          <w:rFonts w:eastAsia="Times New Roman" w:cs="Times New Roman"/>
          <w:sz w:val="24"/>
          <w:szCs w:val="24"/>
        </w:rPr>
        <w:t xml:space="preserve">initiative </w:t>
      </w:r>
      <w:r w:rsidR="002F1C1F">
        <w:rPr>
          <w:rFonts w:eastAsia="Times New Roman" w:cs="Times New Roman"/>
          <w:sz w:val="24"/>
          <w:szCs w:val="24"/>
        </w:rPr>
        <w:t xml:space="preserve">(ranked </w:t>
      </w:r>
      <w:r w:rsidR="00211538">
        <w:rPr>
          <w:rFonts w:eastAsia="Times New Roman" w:cs="Times New Roman"/>
          <w:sz w:val="24"/>
          <w:szCs w:val="24"/>
        </w:rPr>
        <w:t>twent</w:t>
      </w:r>
      <w:r w:rsidR="009347D2">
        <w:rPr>
          <w:rFonts w:eastAsia="Times New Roman" w:cs="Times New Roman"/>
          <w:sz w:val="24"/>
          <w:szCs w:val="24"/>
        </w:rPr>
        <w:t>ieth</w:t>
      </w:r>
      <w:r w:rsidR="00211538">
        <w:rPr>
          <w:rFonts w:eastAsia="Times New Roman" w:cs="Times New Roman"/>
          <w:sz w:val="24"/>
          <w:szCs w:val="24"/>
        </w:rPr>
        <w:t xml:space="preserve"> on the list) </w:t>
      </w:r>
      <w:r w:rsidRPr="004E5E71">
        <w:rPr>
          <w:rFonts w:eastAsia="Times New Roman" w:cs="Times New Roman"/>
          <w:sz w:val="24"/>
          <w:szCs w:val="24"/>
        </w:rPr>
        <w:t xml:space="preserve">may be viewed as less </w:t>
      </w:r>
      <w:r w:rsidR="00623A9A" w:rsidRPr="004E5E71">
        <w:rPr>
          <w:rFonts w:eastAsia="Times New Roman" w:cs="Times New Roman"/>
          <w:sz w:val="24"/>
          <w:szCs w:val="24"/>
        </w:rPr>
        <w:t>economical</w:t>
      </w:r>
      <w:r w:rsidR="00054E12">
        <w:rPr>
          <w:rFonts w:eastAsia="Times New Roman" w:cs="Times New Roman"/>
          <w:sz w:val="24"/>
          <w:szCs w:val="24"/>
        </w:rPr>
        <w:t>ly</w:t>
      </w:r>
      <w:r w:rsidR="00623A9A" w:rsidRPr="004E5E71">
        <w:rPr>
          <w:rFonts w:eastAsia="Times New Roman" w:cs="Times New Roman"/>
          <w:sz w:val="24"/>
          <w:szCs w:val="24"/>
        </w:rPr>
        <w:t xml:space="preserve"> beneficial </w:t>
      </w:r>
      <w:r w:rsidRPr="004E5E71">
        <w:rPr>
          <w:rFonts w:eastAsia="Times New Roman" w:cs="Times New Roman"/>
          <w:sz w:val="24"/>
          <w:szCs w:val="24"/>
        </w:rPr>
        <w:t>when innovating for sustainability</w:t>
      </w:r>
      <w:r w:rsidR="00623A9A" w:rsidRPr="004E5E71">
        <w:rPr>
          <w:rFonts w:eastAsia="Times New Roman" w:cs="Times New Roman"/>
          <w:sz w:val="24"/>
          <w:szCs w:val="24"/>
        </w:rPr>
        <w:t xml:space="preserve">, as a cost </w:t>
      </w:r>
      <w:r w:rsidR="00211538" w:rsidRPr="004E5E71">
        <w:rPr>
          <w:rFonts w:eastAsia="Times New Roman" w:cs="Times New Roman"/>
          <w:sz w:val="24"/>
          <w:szCs w:val="24"/>
        </w:rPr>
        <w:t>center</w:t>
      </w:r>
      <w:r w:rsidR="00623A9A" w:rsidRPr="004E5E71">
        <w:rPr>
          <w:rFonts w:eastAsia="Times New Roman" w:cs="Times New Roman"/>
          <w:sz w:val="24"/>
          <w:szCs w:val="24"/>
        </w:rPr>
        <w:t>, and not offer</w:t>
      </w:r>
      <w:r w:rsidR="00211538">
        <w:rPr>
          <w:rFonts w:eastAsia="Times New Roman" w:cs="Times New Roman"/>
          <w:sz w:val="24"/>
          <w:szCs w:val="24"/>
        </w:rPr>
        <w:t>ing</w:t>
      </w:r>
      <w:r w:rsidR="00623A9A" w:rsidRPr="004E5E71">
        <w:rPr>
          <w:rFonts w:eastAsia="Times New Roman" w:cs="Times New Roman"/>
          <w:sz w:val="24"/>
          <w:szCs w:val="24"/>
        </w:rPr>
        <w:t xml:space="preserve"> any economic benefits </w:t>
      </w:r>
      <w:r w:rsidR="009C5A37" w:rsidRPr="004E5E71">
        <w:rPr>
          <w:rFonts w:eastAsia="Times New Roman" w:cs="Times New Roman"/>
          <w:sz w:val="24"/>
          <w:szCs w:val="24"/>
        </w:rPr>
        <w:t>to</w:t>
      </w:r>
      <w:r w:rsidR="00623A9A" w:rsidRPr="004E5E71">
        <w:rPr>
          <w:rFonts w:eastAsia="Times New Roman" w:cs="Times New Roman"/>
          <w:sz w:val="24"/>
          <w:szCs w:val="24"/>
        </w:rPr>
        <w:t xml:space="preserve"> other programs. </w:t>
      </w:r>
      <w:r w:rsidR="00390311" w:rsidRPr="004E5E71">
        <w:rPr>
          <w:rFonts w:eastAsia="Times New Roman" w:cs="Times New Roman"/>
          <w:sz w:val="24"/>
          <w:szCs w:val="24"/>
        </w:rPr>
        <w:t>The country and industry may be less reliant on social initiatives when attempting to address sustainability issues, hence may explain the reason for the lower ranking of ‘</w:t>
      </w:r>
      <w:r w:rsidR="00390311" w:rsidRPr="004E5E71">
        <w:rPr>
          <w:rFonts w:cs="Times New Roman"/>
          <w:sz w:val="24"/>
          <w:szCs w:val="24"/>
        </w:rPr>
        <w:t xml:space="preserve">Cultural, social values and norms’ and </w:t>
      </w:r>
      <w:r w:rsidR="009C5A37" w:rsidRPr="004E5E71">
        <w:rPr>
          <w:rFonts w:cs="Times New Roman"/>
          <w:sz w:val="24"/>
          <w:szCs w:val="24"/>
        </w:rPr>
        <w:t>overall</w:t>
      </w:r>
      <w:r w:rsidR="009E1E87" w:rsidRPr="004E5E71">
        <w:rPr>
          <w:rFonts w:cs="Times New Roman"/>
          <w:sz w:val="24"/>
          <w:szCs w:val="24"/>
        </w:rPr>
        <w:t>,</w:t>
      </w:r>
      <w:r w:rsidR="009C5A37" w:rsidRPr="004E5E71">
        <w:rPr>
          <w:rFonts w:cs="Times New Roman"/>
          <w:sz w:val="24"/>
          <w:szCs w:val="24"/>
        </w:rPr>
        <w:t xml:space="preserve"> </w:t>
      </w:r>
      <w:r w:rsidR="009E1E87" w:rsidRPr="004E5E71">
        <w:rPr>
          <w:rFonts w:cs="Times New Roman"/>
          <w:sz w:val="24"/>
          <w:szCs w:val="24"/>
        </w:rPr>
        <w:t xml:space="preserve">the </w:t>
      </w:r>
      <w:r w:rsidR="009C5A37" w:rsidRPr="004E5E71">
        <w:rPr>
          <w:rFonts w:cs="Times New Roman"/>
          <w:sz w:val="24"/>
          <w:szCs w:val="24"/>
        </w:rPr>
        <w:t xml:space="preserve">sub-criteria under the </w:t>
      </w:r>
      <w:r w:rsidR="00390311" w:rsidRPr="004E5E71">
        <w:rPr>
          <w:rFonts w:eastAsia="Times New Roman" w:cs="Times New Roman"/>
          <w:sz w:val="24"/>
          <w:szCs w:val="24"/>
        </w:rPr>
        <w:t xml:space="preserve">social dimension. </w:t>
      </w:r>
      <w:r w:rsidRPr="004E5E71">
        <w:rPr>
          <w:rFonts w:cs="Times New Roman"/>
          <w:bCs/>
          <w:sz w:val="24"/>
          <w:szCs w:val="24"/>
        </w:rPr>
        <w:t>The implication of this result to the manufacturing industry is that, EC</w:t>
      </w:r>
      <w:r w:rsidR="00A80F6B" w:rsidRPr="004E5E71">
        <w:rPr>
          <w:rFonts w:cs="Times New Roman"/>
          <w:bCs/>
          <w:sz w:val="24"/>
          <w:szCs w:val="24"/>
        </w:rPr>
        <w:t>2</w:t>
      </w:r>
      <w:r w:rsidRPr="004E5E71">
        <w:rPr>
          <w:rFonts w:cs="Times New Roman"/>
          <w:bCs/>
          <w:sz w:val="24"/>
          <w:szCs w:val="24"/>
        </w:rPr>
        <w:t xml:space="preserve"> among others </w:t>
      </w:r>
      <w:r w:rsidR="009E1E87" w:rsidRPr="004E5E71">
        <w:rPr>
          <w:rFonts w:cs="Times New Roman"/>
          <w:bCs/>
          <w:sz w:val="24"/>
          <w:szCs w:val="24"/>
        </w:rPr>
        <w:t xml:space="preserve">would </w:t>
      </w:r>
      <w:r w:rsidRPr="004E5E71">
        <w:rPr>
          <w:rFonts w:cs="Times New Roman"/>
          <w:bCs/>
          <w:sz w:val="24"/>
          <w:szCs w:val="24"/>
        </w:rPr>
        <w:t xml:space="preserve">require the greatest and urgent managerial attention to </w:t>
      </w:r>
      <w:r w:rsidR="009E1E87" w:rsidRPr="004E5E71">
        <w:rPr>
          <w:rFonts w:cs="Times New Roman"/>
          <w:bCs/>
          <w:sz w:val="24"/>
          <w:szCs w:val="24"/>
        </w:rPr>
        <w:t xml:space="preserve">aid in </w:t>
      </w:r>
      <w:r w:rsidRPr="004E5E71">
        <w:rPr>
          <w:rFonts w:cs="Times New Roman"/>
          <w:bCs/>
          <w:sz w:val="24"/>
          <w:szCs w:val="24"/>
        </w:rPr>
        <w:t xml:space="preserve">achieving a desirable sustainable outcome. This outcome does complement and in consistent with a </w:t>
      </w:r>
      <w:r w:rsidRPr="004E5E71">
        <w:rPr>
          <w:rFonts w:cs="Times New Roman"/>
          <w:bCs/>
          <w:sz w:val="24"/>
          <w:szCs w:val="24"/>
        </w:rPr>
        <w:lastRenderedPageBreak/>
        <w:t xml:space="preserve">number of previous studies. For example, financial constraints may hold back sustainable innovation as firms cannot innovative if they’re not financial sound, since most if not all, innovations start with research and development </w:t>
      </w:r>
      <w:r w:rsidR="0062711E" w:rsidRPr="004E5E71">
        <w:rPr>
          <w:rFonts w:cs="Times New Roman"/>
          <w:bCs/>
          <w:sz w:val="24"/>
          <w:szCs w:val="24"/>
        </w:rPr>
        <w:t xml:space="preserve">(R &amp; D) </w:t>
      </w:r>
      <w:r w:rsidRPr="004E5E71">
        <w:rPr>
          <w:rFonts w:cs="Times New Roman"/>
          <w:bCs/>
          <w:sz w:val="24"/>
          <w:szCs w:val="24"/>
        </w:rPr>
        <w:t xml:space="preserve">activities which comes with significant </w:t>
      </w:r>
      <w:r w:rsidR="002F1C1F">
        <w:rPr>
          <w:rFonts w:cs="Times New Roman"/>
          <w:bCs/>
          <w:sz w:val="24"/>
          <w:szCs w:val="24"/>
        </w:rPr>
        <w:t xml:space="preserve">investment </w:t>
      </w:r>
      <w:r w:rsidRPr="004E5E71">
        <w:rPr>
          <w:rFonts w:cs="Times New Roman"/>
          <w:bCs/>
          <w:sz w:val="24"/>
          <w:szCs w:val="24"/>
        </w:rPr>
        <w:t>cost element (</w:t>
      </w:r>
      <w:proofErr w:type="spellStart"/>
      <w:r w:rsidRPr="004E5E71">
        <w:rPr>
          <w:rFonts w:eastAsia="Times New Roman" w:cs="Times New Roman"/>
          <w:sz w:val="24"/>
          <w:szCs w:val="24"/>
        </w:rPr>
        <w:t>Canepa</w:t>
      </w:r>
      <w:proofErr w:type="spellEnd"/>
      <w:r w:rsidRPr="004E5E71">
        <w:rPr>
          <w:rFonts w:eastAsia="Times New Roman" w:cs="Times New Roman"/>
          <w:sz w:val="24"/>
          <w:szCs w:val="24"/>
        </w:rPr>
        <w:t xml:space="preserve"> &amp; Stoneman, 2007; </w:t>
      </w:r>
      <w:proofErr w:type="spellStart"/>
      <w:r w:rsidRPr="004E5E71">
        <w:rPr>
          <w:rFonts w:eastAsia="Times New Roman" w:cs="Times New Roman"/>
          <w:sz w:val="24"/>
          <w:szCs w:val="24"/>
        </w:rPr>
        <w:t>Hyytinen</w:t>
      </w:r>
      <w:proofErr w:type="spellEnd"/>
      <w:r w:rsidRPr="004E5E71">
        <w:rPr>
          <w:rFonts w:eastAsia="Times New Roman" w:cs="Times New Roman"/>
          <w:sz w:val="24"/>
          <w:szCs w:val="24"/>
        </w:rPr>
        <w:t xml:space="preserve"> &amp; </w:t>
      </w:r>
      <w:proofErr w:type="spellStart"/>
      <w:r w:rsidRPr="004E5E71">
        <w:rPr>
          <w:rFonts w:eastAsia="Times New Roman" w:cs="Times New Roman"/>
          <w:sz w:val="24"/>
          <w:szCs w:val="24"/>
        </w:rPr>
        <w:t>Toivanen</w:t>
      </w:r>
      <w:proofErr w:type="spellEnd"/>
      <w:r w:rsidRPr="004E5E71">
        <w:rPr>
          <w:rFonts w:eastAsia="Times New Roman" w:cs="Times New Roman"/>
          <w:sz w:val="24"/>
          <w:szCs w:val="24"/>
        </w:rPr>
        <w:t xml:space="preserve">, 2005; </w:t>
      </w:r>
      <w:proofErr w:type="spellStart"/>
      <w:r w:rsidRPr="004E5E71">
        <w:rPr>
          <w:rFonts w:eastAsia="Times New Roman" w:cs="Times New Roman"/>
          <w:sz w:val="24"/>
          <w:szCs w:val="24"/>
        </w:rPr>
        <w:t>Savignac</w:t>
      </w:r>
      <w:proofErr w:type="spellEnd"/>
      <w:r w:rsidRPr="004E5E71">
        <w:rPr>
          <w:rFonts w:eastAsia="Times New Roman" w:cs="Times New Roman"/>
          <w:sz w:val="24"/>
          <w:szCs w:val="24"/>
        </w:rPr>
        <w:t xml:space="preserve">, 2008). </w:t>
      </w:r>
      <w:r w:rsidR="00054E12">
        <w:rPr>
          <w:rFonts w:eastAsia="Times New Roman" w:cs="Times New Roman"/>
          <w:sz w:val="24"/>
          <w:szCs w:val="24"/>
        </w:rPr>
        <w:t xml:space="preserve"> Another reason may be that the managers and companies are more concerned with greening initiatives and may define sustainability as an environmental issue.  This interpretation is reinforced by some managers’ involvement in ‘greening’ initiatives, implying an environmental focus to sustainability in these organizations.</w:t>
      </w:r>
    </w:p>
    <w:p w14:paraId="1B8E548A" w14:textId="06F5CA86" w:rsidR="0062711E" w:rsidRPr="004E5E71" w:rsidRDefault="00233D40" w:rsidP="00233D40">
      <w:pPr>
        <w:autoSpaceDE w:val="0"/>
        <w:autoSpaceDN w:val="0"/>
        <w:adjustRightInd w:val="0"/>
        <w:spacing w:after="0" w:line="480" w:lineRule="auto"/>
        <w:ind w:firstLine="720"/>
        <w:jc w:val="both"/>
        <w:rPr>
          <w:rFonts w:cs="Times New Roman"/>
          <w:bCs/>
          <w:sz w:val="24"/>
          <w:szCs w:val="24"/>
        </w:rPr>
      </w:pPr>
      <w:r w:rsidRPr="004E5E71">
        <w:rPr>
          <w:rFonts w:cs="Times New Roman"/>
          <w:bCs/>
          <w:sz w:val="24"/>
          <w:szCs w:val="24"/>
        </w:rPr>
        <w:t xml:space="preserve">Among the top ten ranked sustainable innovation sub-criteria are four out of </w:t>
      </w:r>
      <w:r w:rsidR="0062711E" w:rsidRPr="004E5E71">
        <w:rPr>
          <w:rFonts w:cs="Times New Roman"/>
          <w:bCs/>
          <w:sz w:val="24"/>
          <w:szCs w:val="24"/>
        </w:rPr>
        <w:t xml:space="preserve">the </w:t>
      </w:r>
      <w:r w:rsidRPr="004E5E71">
        <w:rPr>
          <w:rFonts w:cs="Times New Roman"/>
          <w:bCs/>
          <w:sz w:val="24"/>
          <w:szCs w:val="24"/>
        </w:rPr>
        <w:t>six economic dimension</w:t>
      </w:r>
      <w:r w:rsidR="00F81FF7">
        <w:rPr>
          <w:rFonts w:cs="Times New Roman"/>
          <w:bCs/>
          <w:sz w:val="24"/>
          <w:szCs w:val="24"/>
        </w:rPr>
        <w:t>s</w:t>
      </w:r>
      <w:r w:rsidRPr="004E5E71">
        <w:rPr>
          <w:rFonts w:cs="Times New Roman"/>
          <w:bCs/>
          <w:sz w:val="24"/>
          <w:szCs w:val="24"/>
        </w:rPr>
        <w:t xml:space="preserve"> including: EC1, EC2, EC5 and EC6; five out of the seven environmental criteria including: EN2, EN3, EN4, EN5 and EN6;</w:t>
      </w:r>
      <w:r w:rsidR="00A80F6B" w:rsidRPr="004E5E71">
        <w:rPr>
          <w:rFonts w:cs="Times New Roman"/>
          <w:bCs/>
          <w:sz w:val="24"/>
          <w:szCs w:val="24"/>
        </w:rPr>
        <w:t xml:space="preserve"> and </w:t>
      </w:r>
      <w:r w:rsidRPr="004E5E71">
        <w:rPr>
          <w:rFonts w:cs="Times New Roman"/>
          <w:bCs/>
          <w:sz w:val="24"/>
          <w:szCs w:val="24"/>
        </w:rPr>
        <w:t>one criterion (SC2) of the social dimension. This empirical results, evidently supports the fact that, fostering successful organizational sustainable innovation implementation program</w:t>
      </w:r>
      <w:r w:rsidR="00F81FF7">
        <w:rPr>
          <w:rFonts w:cs="Times New Roman"/>
          <w:bCs/>
          <w:sz w:val="24"/>
          <w:szCs w:val="24"/>
        </w:rPr>
        <w:t>s</w:t>
      </w:r>
      <w:r w:rsidRPr="004E5E71">
        <w:rPr>
          <w:rFonts w:cs="Times New Roman"/>
          <w:bCs/>
          <w:sz w:val="24"/>
          <w:szCs w:val="24"/>
        </w:rPr>
        <w:t xml:space="preserve"> </w:t>
      </w:r>
      <w:r w:rsidR="00F81FF7">
        <w:rPr>
          <w:rFonts w:cs="Times New Roman"/>
          <w:bCs/>
          <w:sz w:val="24"/>
          <w:szCs w:val="24"/>
        </w:rPr>
        <w:t>arises from</w:t>
      </w:r>
      <w:r w:rsidRPr="004E5E71">
        <w:rPr>
          <w:rFonts w:cs="Times New Roman"/>
          <w:bCs/>
          <w:sz w:val="24"/>
          <w:szCs w:val="24"/>
        </w:rPr>
        <w:t xml:space="preserve"> economic and environmental perspective</w:t>
      </w:r>
      <w:r w:rsidR="00F81FF7">
        <w:rPr>
          <w:rFonts w:cs="Times New Roman"/>
          <w:bCs/>
          <w:sz w:val="24"/>
          <w:szCs w:val="24"/>
        </w:rPr>
        <w:t>s</w:t>
      </w:r>
      <w:r w:rsidRPr="004E5E71">
        <w:rPr>
          <w:rFonts w:cs="Times New Roman"/>
          <w:bCs/>
          <w:sz w:val="24"/>
          <w:szCs w:val="24"/>
        </w:rPr>
        <w:t xml:space="preserve"> and initiatives. Thus, social sustainability issues are relatively less influential when it comes to sustainable innovation in manufacturing sectors. </w:t>
      </w:r>
      <w:r w:rsidR="0062711E" w:rsidRPr="004E5E71">
        <w:rPr>
          <w:rFonts w:cs="Times New Roman"/>
          <w:bCs/>
          <w:sz w:val="24"/>
          <w:szCs w:val="24"/>
        </w:rPr>
        <w:t xml:space="preserve">This </w:t>
      </w:r>
      <w:r w:rsidRPr="004E5E71">
        <w:rPr>
          <w:rFonts w:cs="Times New Roman"/>
          <w:bCs/>
          <w:sz w:val="24"/>
          <w:szCs w:val="24"/>
        </w:rPr>
        <w:t>ob</w:t>
      </w:r>
      <w:r w:rsidR="0062711E" w:rsidRPr="004E5E71">
        <w:rPr>
          <w:rFonts w:cs="Times New Roman"/>
          <w:bCs/>
          <w:sz w:val="24"/>
          <w:szCs w:val="24"/>
        </w:rPr>
        <w:t xml:space="preserve">servation can be made </w:t>
      </w:r>
      <w:r w:rsidRPr="004E5E71">
        <w:rPr>
          <w:rFonts w:cs="Times New Roman"/>
          <w:bCs/>
          <w:sz w:val="24"/>
          <w:szCs w:val="24"/>
        </w:rPr>
        <w:t>from the results in Table 8 which shows that, “q</w:t>
      </w:r>
      <w:r w:rsidRPr="004E5E71">
        <w:rPr>
          <w:rFonts w:cs="Times New Roman"/>
          <w:sz w:val="24"/>
          <w:szCs w:val="24"/>
        </w:rPr>
        <w:t xml:space="preserve">uick response to high customers and market demand for sustainable products (SC2)”, </w:t>
      </w:r>
      <w:r w:rsidRPr="004E5E71">
        <w:rPr>
          <w:rFonts w:cs="Times New Roman"/>
          <w:bCs/>
          <w:sz w:val="24"/>
          <w:szCs w:val="24"/>
        </w:rPr>
        <w:t xml:space="preserve">is the only sub-criteria among the top ten, </w:t>
      </w:r>
      <w:r w:rsidRPr="004E5E71">
        <w:rPr>
          <w:rFonts w:cs="Times New Roman"/>
          <w:sz w:val="24"/>
          <w:szCs w:val="24"/>
        </w:rPr>
        <w:t xml:space="preserve">with six out of the seven social dimension sub-criteria including: SC1, SC3, SC4, SC5, and SC6, ranked the lowest </w:t>
      </w:r>
      <w:r w:rsidR="002F1C1F">
        <w:rPr>
          <w:rFonts w:cs="Times New Roman"/>
          <w:sz w:val="24"/>
          <w:szCs w:val="24"/>
        </w:rPr>
        <w:t xml:space="preserve">(ranked 18, 15, 16, 19, 20 &amp; 17 respectively) </w:t>
      </w:r>
      <w:r w:rsidRPr="004E5E71">
        <w:rPr>
          <w:rFonts w:cs="Times New Roman"/>
          <w:sz w:val="24"/>
          <w:szCs w:val="24"/>
        </w:rPr>
        <w:t>among the twenty sustainable innovation sub-criteria.</w:t>
      </w:r>
      <w:r w:rsidRPr="004E5E71">
        <w:rPr>
          <w:rFonts w:cs="Times New Roman"/>
          <w:bCs/>
          <w:sz w:val="24"/>
          <w:szCs w:val="24"/>
        </w:rPr>
        <w:t xml:space="preserve"> </w:t>
      </w:r>
    </w:p>
    <w:p w14:paraId="3E4DFE56" w14:textId="78422650" w:rsidR="00233D40" w:rsidRPr="004E5E71" w:rsidRDefault="00EF3C64" w:rsidP="00233D40">
      <w:pPr>
        <w:autoSpaceDE w:val="0"/>
        <w:autoSpaceDN w:val="0"/>
        <w:adjustRightInd w:val="0"/>
        <w:spacing w:after="0" w:line="480" w:lineRule="auto"/>
        <w:ind w:firstLine="720"/>
        <w:jc w:val="both"/>
        <w:rPr>
          <w:rFonts w:cstheme="majorBidi"/>
          <w:bCs/>
          <w:sz w:val="24"/>
          <w:szCs w:val="24"/>
        </w:rPr>
      </w:pPr>
      <w:r w:rsidRPr="004E5E71">
        <w:rPr>
          <w:rFonts w:cs="Times New Roman"/>
          <w:bCs/>
          <w:sz w:val="24"/>
          <w:szCs w:val="24"/>
        </w:rPr>
        <w:t>Th</w:t>
      </w:r>
      <w:r>
        <w:rPr>
          <w:rFonts w:cs="Times New Roman"/>
          <w:bCs/>
          <w:sz w:val="24"/>
          <w:szCs w:val="24"/>
        </w:rPr>
        <w:t>ese</w:t>
      </w:r>
      <w:r w:rsidRPr="004E5E71">
        <w:rPr>
          <w:rFonts w:cs="Times New Roman"/>
          <w:bCs/>
          <w:sz w:val="24"/>
          <w:szCs w:val="24"/>
        </w:rPr>
        <w:t xml:space="preserve"> </w:t>
      </w:r>
      <w:r w:rsidR="00233D40" w:rsidRPr="004E5E71">
        <w:rPr>
          <w:rFonts w:cs="Times New Roman"/>
          <w:bCs/>
          <w:sz w:val="24"/>
          <w:szCs w:val="24"/>
        </w:rPr>
        <w:t>result</w:t>
      </w:r>
      <w:r>
        <w:rPr>
          <w:rFonts w:cs="Times New Roman"/>
          <w:bCs/>
          <w:sz w:val="24"/>
          <w:szCs w:val="24"/>
        </w:rPr>
        <w:t>s</w:t>
      </w:r>
      <w:r w:rsidR="00233D40" w:rsidRPr="004E5E71">
        <w:rPr>
          <w:rFonts w:cs="Times New Roman"/>
          <w:bCs/>
          <w:sz w:val="24"/>
          <w:szCs w:val="24"/>
        </w:rPr>
        <w:t xml:space="preserve"> </w:t>
      </w:r>
      <w:r>
        <w:rPr>
          <w:rFonts w:cs="Times New Roman"/>
          <w:bCs/>
          <w:sz w:val="24"/>
          <w:szCs w:val="24"/>
        </w:rPr>
        <w:t>are</w:t>
      </w:r>
      <w:r w:rsidRPr="004E5E71">
        <w:rPr>
          <w:rFonts w:cs="Times New Roman"/>
          <w:bCs/>
          <w:sz w:val="24"/>
          <w:szCs w:val="24"/>
        </w:rPr>
        <w:t xml:space="preserve"> </w:t>
      </w:r>
      <w:r w:rsidR="00233D40" w:rsidRPr="004E5E71">
        <w:rPr>
          <w:rFonts w:cs="Times New Roman"/>
          <w:bCs/>
          <w:sz w:val="24"/>
          <w:szCs w:val="24"/>
        </w:rPr>
        <w:t>reaffirmed by the outcome depicted in Table 7 for case company 1</w:t>
      </w:r>
      <w:r w:rsidR="001A090D">
        <w:rPr>
          <w:rFonts w:cs="Times New Roman"/>
          <w:bCs/>
          <w:sz w:val="24"/>
          <w:szCs w:val="24"/>
        </w:rPr>
        <w:t>,</w:t>
      </w:r>
      <w:r w:rsidR="00233D40" w:rsidRPr="004E5E71">
        <w:rPr>
          <w:rFonts w:cs="Times New Roman"/>
          <w:bCs/>
          <w:sz w:val="24"/>
          <w:szCs w:val="24"/>
        </w:rPr>
        <w:t xml:space="preserve"> which also ranked same set of social sustainable innovation sub-criteria as the lowest among all </w:t>
      </w:r>
      <w:r w:rsidR="00233D40" w:rsidRPr="004E5E71">
        <w:rPr>
          <w:rFonts w:cs="Times New Roman"/>
          <w:bCs/>
          <w:sz w:val="24"/>
          <w:szCs w:val="24"/>
        </w:rPr>
        <w:lastRenderedPageBreak/>
        <w:t xml:space="preserve">sub-criteria. From a practical perspective; this may mean the economic and environmental dimension activities such as “financial availability for </w:t>
      </w:r>
      <w:r w:rsidR="00233D40" w:rsidRPr="00701759">
        <w:rPr>
          <w:rFonts w:cs="Times New Roman"/>
          <w:bCs/>
          <w:sz w:val="24"/>
          <w:szCs w:val="24"/>
        </w:rPr>
        <w:t xml:space="preserve">innovation” </w:t>
      </w:r>
      <w:r w:rsidRPr="00701759">
        <w:rPr>
          <w:rFonts w:cs="Times New Roman"/>
          <w:bCs/>
          <w:sz w:val="24"/>
          <w:szCs w:val="24"/>
        </w:rPr>
        <w:t xml:space="preserve">exists and </w:t>
      </w:r>
      <w:r w:rsidR="00233D40" w:rsidRPr="00701759">
        <w:rPr>
          <w:rFonts w:cs="Times New Roman"/>
          <w:bCs/>
          <w:sz w:val="24"/>
          <w:szCs w:val="24"/>
        </w:rPr>
        <w:t xml:space="preserve">financial availability and stability has already </w:t>
      </w:r>
      <w:r w:rsidR="009E1E87" w:rsidRPr="00701759">
        <w:rPr>
          <w:rFonts w:cs="Times New Roman"/>
          <w:bCs/>
          <w:sz w:val="24"/>
          <w:szCs w:val="24"/>
        </w:rPr>
        <w:t xml:space="preserve">been </w:t>
      </w:r>
      <w:r w:rsidR="00233D40" w:rsidRPr="00701759">
        <w:rPr>
          <w:rFonts w:cs="Times New Roman"/>
          <w:bCs/>
          <w:sz w:val="24"/>
          <w:szCs w:val="24"/>
        </w:rPr>
        <w:t>achieved</w:t>
      </w:r>
      <w:r w:rsidRPr="00701759">
        <w:rPr>
          <w:rFonts w:cs="Times New Roman"/>
          <w:bCs/>
          <w:sz w:val="24"/>
          <w:szCs w:val="24"/>
        </w:rPr>
        <w:t xml:space="preserve">. </w:t>
      </w:r>
      <w:r w:rsidR="003B2F44" w:rsidRPr="00701759">
        <w:rPr>
          <w:rFonts w:cs="Times New Roman"/>
          <w:bCs/>
          <w:sz w:val="24"/>
          <w:szCs w:val="24"/>
        </w:rPr>
        <w:t>S</w:t>
      </w:r>
      <w:r w:rsidR="00A40D0F" w:rsidRPr="00701759">
        <w:rPr>
          <w:rFonts w:cs="Times New Roman"/>
          <w:bCs/>
          <w:sz w:val="24"/>
          <w:szCs w:val="24"/>
        </w:rPr>
        <w:t xml:space="preserve">ocial sustainability </w:t>
      </w:r>
      <w:r w:rsidR="003B2F44" w:rsidRPr="00701759">
        <w:rPr>
          <w:rFonts w:cs="Times New Roman"/>
          <w:bCs/>
          <w:sz w:val="24"/>
          <w:szCs w:val="24"/>
        </w:rPr>
        <w:t xml:space="preserve">innovation </w:t>
      </w:r>
      <w:r w:rsidR="00701759" w:rsidRPr="00701759">
        <w:rPr>
          <w:rFonts w:cs="Times New Roman"/>
          <w:bCs/>
          <w:sz w:val="24"/>
          <w:szCs w:val="24"/>
        </w:rPr>
        <w:t>practices and criteria</w:t>
      </w:r>
      <w:r w:rsidR="003B2F44" w:rsidRPr="00701759">
        <w:rPr>
          <w:rFonts w:cs="Times New Roman"/>
          <w:bCs/>
          <w:sz w:val="24"/>
          <w:szCs w:val="24"/>
        </w:rPr>
        <w:t xml:space="preserve"> </w:t>
      </w:r>
      <w:r w:rsidR="00A40D0F" w:rsidRPr="00701759">
        <w:rPr>
          <w:rFonts w:cs="Times New Roman"/>
          <w:bCs/>
          <w:sz w:val="24"/>
          <w:szCs w:val="24"/>
        </w:rPr>
        <w:t>may be</w:t>
      </w:r>
      <w:r w:rsidR="00DA5CDE" w:rsidRPr="00701759">
        <w:rPr>
          <w:rFonts w:cs="Times New Roman"/>
          <w:bCs/>
          <w:sz w:val="24"/>
          <w:szCs w:val="24"/>
        </w:rPr>
        <w:t xml:space="preserve"> </w:t>
      </w:r>
      <w:r w:rsidR="003B2F44" w:rsidRPr="00701759">
        <w:rPr>
          <w:rFonts w:cs="Times New Roman"/>
          <w:bCs/>
          <w:sz w:val="24"/>
          <w:szCs w:val="24"/>
        </w:rPr>
        <w:t xml:space="preserve">interpreted </w:t>
      </w:r>
      <w:r w:rsidR="00DA5CDE" w:rsidRPr="00701759">
        <w:rPr>
          <w:rFonts w:cs="Times New Roman"/>
          <w:bCs/>
          <w:sz w:val="24"/>
          <w:szCs w:val="24"/>
        </w:rPr>
        <w:t xml:space="preserve">as non-core </w:t>
      </w:r>
      <w:r w:rsidR="003B2F44" w:rsidRPr="00701759">
        <w:rPr>
          <w:rFonts w:cs="Times New Roman"/>
          <w:bCs/>
          <w:sz w:val="24"/>
          <w:szCs w:val="24"/>
        </w:rPr>
        <w:t>activities</w:t>
      </w:r>
      <w:r w:rsidR="00DA5CDE" w:rsidRPr="00701759">
        <w:rPr>
          <w:sz w:val="24"/>
          <w:szCs w:val="24"/>
        </w:rPr>
        <w:t xml:space="preserve"> </w:t>
      </w:r>
      <w:r w:rsidR="003B2F44" w:rsidRPr="00701759">
        <w:rPr>
          <w:sz w:val="24"/>
          <w:szCs w:val="24"/>
        </w:rPr>
        <w:t>of these</w:t>
      </w:r>
      <w:r w:rsidR="00DA5CDE" w:rsidRPr="00701759">
        <w:rPr>
          <w:sz w:val="24"/>
          <w:szCs w:val="24"/>
        </w:rPr>
        <w:t xml:space="preserve"> </w:t>
      </w:r>
      <w:r w:rsidR="00A40D0F" w:rsidRPr="00701759">
        <w:rPr>
          <w:sz w:val="24"/>
          <w:szCs w:val="24"/>
        </w:rPr>
        <w:t>organization</w:t>
      </w:r>
      <w:r w:rsidR="00DA5CDE" w:rsidRPr="00701759">
        <w:rPr>
          <w:sz w:val="24"/>
          <w:szCs w:val="24"/>
        </w:rPr>
        <w:t>s</w:t>
      </w:r>
      <w:r w:rsidR="00A40D0F" w:rsidRPr="00701759">
        <w:rPr>
          <w:sz w:val="24"/>
          <w:szCs w:val="24"/>
        </w:rPr>
        <w:t xml:space="preserve"> and managers</w:t>
      </w:r>
      <w:r w:rsidR="00701759" w:rsidRPr="00701759">
        <w:rPr>
          <w:sz w:val="24"/>
          <w:szCs w:val="24"/>
        </w:rPr>
        <w:t>. W</w:t>
      </w:r>
      <w:r w:rsidR="003B2F44" w:rsidRPr="00701759">
        <w:rPr>
          <w:sz w:val="24"/>
          <w:szCs w:val="24"/>
        </w:rPr>
        <w:t xml:space="preserve">hen innovating for sustainability they </w:t>
      </w:r>
      <w:r w:rsidR="00701759" w:rsidRPr="00701759">
        <w:rPr>
          <w:sz w:val="24"/>
          <w:szCs w:val="24"/>
        </w:rPr>
        <w:t xml:space="preserve">are either not incentivized or are less capable of focusing on these </w:t>
      </w:r>
      <w:r w:rsidR="00DA5CDE" w:rsidRPr="00701759">
        <w:rPr>
          <w:sz w:val="24"/>
          <w:szCs w:val="24"/>
        </w:rPr>
        <w:t>in</w:t>
      </w:r>
      <w:r w:rsidR="003B2F44" w:rsidRPr="00701759">
        <w:rPr>
          <w:sz w:val="24"/>
          <w:szCs w:val="24"/>
        </w:rPr>
        <w:t>itiatives</w:t>
      </w:r>
      <w:r w:rsidR="00A40D0F" w:rsidRPr="00701759">
        <w:rPr>
          <w:sz w:val="24"/>
          <w:szCs w:val="24"/>
        </w:rPr>
        <w:t>.</w:t>
      </w:r>
    </w:p>
    <w:p w14:paraId="2380A917" w14:textId="360B44B3" w:rsidR="00F112FC" w:rsidRDefault="00BB6D3A" w:rsidP="00BB6D3A">
      <w:pPr>
        <w:autoSpaceDE w:val="0"/>
        <w:autoSpaceDN w:val="0"/>
        <w:adjustRightInd w:val="0"/>
        <w:spacing w:after="0" w:line="480" w:lineRule="auto"/>
        <w:jc w:val="both"/>
        <w:rPr>
          <w:rFonts w:cstheme="majorBidi"/>
          <w:b/>
          <w:bCs/>
          <w:sz w:val="24"/>
          <w:szCs w:val="24"/>
        </w:rPr>
      </w:pPr>
      <w:r w:rsidRPr="00BB6D3A">
        <w:rPr>
          <w:rFonts w:cstheme="majorBidi"/>
          <w:b/>
          <w:bCs/>
          <w:sz w:val="24"/>
          <w:szCs w:val="24"/>
        </w:rPr>
        <w:t xml:space="preserve">6. </w:t>
      </w:r>
      <w:r w:rsidR="00F112FC">
        <w:rPr>
          <w:rFonts w:cstheme="majorBidi"/>
          <w:b/>
          <w:bCs/>
          <w:sz w:val="24"/>
          <w:szCs w:val="24"/>
        </w:rPr>
        <w:t xml:space="preserve">Research </w:t>
      </w:r>
      <w:r w:rsidR="00F04545">
        <w:rPr>
          <w:rFonts w:cstheme="majorBidi"/>
          <w:b/>
          <w:bCs/>
          <w:sz w:val="24"/>
          <w:szCs w:val="24"/>
        </w:rPr>
        <w:t>i</w:t>
      </w:r>
      <w:r w:rsidRPr="00BB6D3A">
        <w:rPr>
          <w:rFonts w:cstheme="majorBidi"/>
          <w:b/>
          <w:bCs/>
          <w:sz w:val="24"/>
          <w:szCs w:val="24"/>
        </w:rPr>
        <w:t>mplications</w:t>
      </w:r>
      <w:r w:rsidR="00F112FC">
        <w:rPr>
          <w:rFonts w:cstheme="majorBidi"/>
          <w:b/>
          <w:bCs/>
          <w:sz w:val="24"/>
          <w:szCs w:val="24"/>
        </w:rPr>
        <w:t xml:space="preserve"> and </w:t>
      </w:r>
      <w:r w:rsidR="00736EAB">
        <w:rPr>
          <w:rFonts w:cstheme="majorBidi"/>
          <w:b/>
          <w:bCs/>
          <w:sz w:val="24"/>
          <w:szCs w:val="24"/>
        </w:rPr>
        <w:t>managerial f</w:t>
      </w:r>
      <w:r w:rsidR="00F112FC">
        <w:rPr>
          <w:rFonts w:cstheme="majorBidi"/>
          <w:b/>
          <w:bCs/>
          <w:sz w:val="24"/>
          <w:szCs w:val="24"/>
        </w:rPr>
        <w:t>eedback</w:t>
      </w:r>
    </w:p>
    <w:p w14:paraId="5122F8AA" w14:textId="0D7FC6BF" w:rsidR="00BB6D3A" w:rsidRPr="00F112FC" w:rsidRDefault="00F112FC" w:rsidP="00BB6D3A">
      <w:pPr>
        <w:autoSpaceDE w:val="0"/>
        <w:autoSpaceDN w:val="0"/>
        <w:adjustRightInd w:val="0"/>
        <w:spacing w:after="0" w:line="480" w:lineRule="auto"/>
        <w:jc w:val="both"/>
        <w:rPr>
          <w:rFonts w:cstheme="majorBidi"/>
          <w:bCs/>
          <w:i/>
          <w:sz w:val="24"/>
          <w:szCs w:val="24"/>
        </w:rPr>
      </w:pPr>
      <w:r w:rsidRPr="00F112FC">
        <w:rPr>
          <w:rFonts w:cstheme="majorBidi"/>
          <w:bCs/>
          <w:i/>
          <w:sz w:val="24"/>
          <w:szCs w:val="24"/>
        </w:rPr>
        <w:t>6.1 Academic, managerial</w:t>
      </w:r>
      <w:r w:rsidR="00BB6D3A" w:rsidRPr="00F112FC">
        <w:rPr>
          <w:rFonts w:cstheme="majorBidi"/>
          <w:bCs/>
          <w:i/>
          <w:sz w:val="24"/>
          <w:szCs w:val="24"/>
        </w:rPr>
        <w:t xml:space="preserve"> </w:t>
      </w:r>
      <w:r w:rsidRPr="00F112FC">
        <w:rPr>
          <w:rFonts w:cstheme="majorBidi"/>
          <w:bCs/>
          <w:i/>
          <w:sz w:val="24"/>
          <w:szCs w:val="24"/>
        </w:rPr>
        <w:t>and country implications</w:t>
      </w:r>
    </w:p>
    <w:p w14:paraId="45AA8047" w14:textId="2EA359D9" w:rsidR="00CF05E0" w:rsidRDefault="005D2786" w:rsidP="005306E2">
      <w:pPr>
        <w:autoSpaceDE w:val="0"/>
        <w:autoSpaceDN w:val="0"/>
        <w:adjustRightInd w:val="0"/>
        <w:spacing w:after="0" w:line="480" w:lineRule="auto"/>
        <w:ind w:firstLine="720"/>
        <w:jc w:val="both"/>
        <w:rPr>
          <w:rFonts w:cstheme="majorBidi"/>
          <w:bCs/>
          <w:sz w:val="24"/>
          <w:szCs w:val="24"/>
        </w:rPr>
      </w:pPr>
      <w:r>
        <w:rPr>
          <w:rFonts w:cstheme="majorBidi"/>
          <w:bCs/>
          <w:sz w:val="24"/>
          <w:szCs w:val="24"/>
        </w:rPr>
        <w:t>The results from this study do have several impl</w:t>
      </w:r>
      <w:r w:rsidR="004E728B">
        <w:rPr>
          <w:rFonts w:cstheme="majorBidi"/>
          <w:bCs/>
          <w:sz w:val="24"/>
          <w:szCs w:val="24"/>
        </w:rPr>
        <w:t xml:space="preserve">ications </w:t>
      </w:r>
      <w:r w:rsidR="001A090D">
        <w:rPr>
          <w:rFonts w:cstheme="majorBidi"/>
          <w:bCs/>
          <w:sz w:val="24"/>
          <w:szCs w:val="24"/>
        </w:rPr>
        <w:t>for</w:t>
      </w:r>
      <w:r w:rsidR="00EC0AB7">
        <w:rPr>
          <w:rFonts w:cstheme="majorBidi"/>
          <w:bCs/>
          <w:sz w:val="24"/>
          <w:szCs w:val="24"/>
        </w:rPr>
        <w:t xml:space="preserve"> </w:t>
      </w:r>
      <w:r w:rsidR="00F60616">
        <w:rPr>
          <w:rFonts w:cstheme="majorBidi"/>
          <w:bCs/>
          <w:sz w:val="24"/>
          <w:szCs w:val="24"/>
        </w:rPr>
        <w:t>research and</w:t>
      </w:r>
      <w:r>
        <w:rPr>
          <w:rFonts w:cstheme="majorBidi"/>
          <w:bCs/>
          <w:sz w:val="24"/>
          <w:szCs w:val="24"/>
        </w:rPr>
        <w:t xml:space="preserve"> </w:t>
      </w:r>
      <w:r w:rsidR="00F60616">
        <w:rPr>
          <w:rFonts w:cstheme="majorBidi"/>
          <w:bCs/>
          <w:sz w:val="24"/>
          <w:szCs w:val="24"/>
        </w:rPr>
        <w:t>practice</w:t>
      </w:r>
      <w:r>
        <w:rPr>
          <w:rFonts w:cstheme="majorBidi"/>
          <w:bCs/>
          <w:sz w:val="24"/>
          <w:szCs w:val="24"/>
        </w:rPr>
        <w:t xml:space="preserve">. </w:t>
      </w:r>
    </w:p>
    <w:p w14:paraId="3907FA90" w14:textId="46F5905B" w:rsidR="009E1E87" w:rsidRDefault="005D2786" w:rsidP="005306E2">
      <w:pPr>
        <w:autoSpaceDE w:val="0"/>
        <w:autoSpaceDN w:val="0"/>
        <w:adjustRightInd w:val="0"/>
        <w:spacing w:after="0" w:line="480" w:lineRule="auto"/>
        <w:ind w:firstLine="720"/>
        <w:jc w:val="both"/>
        <w:rPr>
          <w:rFonts w:cstheme="majorBidi"/>
          <w:bCs/>
          <w:sz w:val="24"/>
          <w:szCs w:val="24"/>
        </w:rPr>
      </w:pPr>
      <w:r>
        <w:rPr>
          <w:rFonts w:cstheme="majorBidi"/>
          <w:bCs/>
          <w:sz w:val="24"/>
          <w:szCs w:val="24"/>
        </w:rPr>
        <w:t xml:space="preserve">Academically, this study advances the supply chain sustainability literature </w:t>
      </w:r>
      <w:r w:rsidR="00F60616">
        <w:rPr>
          <w:rFonts w:cstheme="majorBidi"/>
          <w:bCs/>
          <w:sz w:val="24"/>
          <w:szCs w:val="24"/>
        </w:rPr>
        <w:t>by further investigating</w:t>
      </w:r>
      <w:r>
        <w:rPr>
          <w:rFonts w:cstheme="majorBidi"/>
          <w:bCs/>
          <w:sz w:val="24"/>
          <w:szCs w:val="24"/>
        </w:rPr>
        <w:t xml:space="preserve"> innovation </w:t>
      </w:r>
      <w:r w:rsidR="00F60616">
        <w:rPr>
          <w:rFonts w:cstheme="majorBidi"/>
          <w:bCs/>
          <w:sz w:val="24"/>
          <w:szCs w:val="24"/>
        </w:rPr>
        <w:t xml:space="preserve">in manufacturing </w:t>
      </w:r>
      <w:r w:rsidR="00C556FB">
        <w:rPr>
          <w:rFonts w:cstheme="majorBidi"/>
          <w:bCs/>
          <w:sz w:val="24"/>
          <w:szCs w:val="24"/>
        </w:rPr>
        <w:t xml:space="preserve">organization </w:t>
      </w:r>
      <w:r w:rsidR="00F60616">
        <w:rPr>
          <w:rFonts w:cstheme="majorBidi"/>
          <w:bCs/>
          <w:sz w:val="24"/>
          <w:szCs w:val="24"/>
        </w:rPr>
        <w:t xml:space="preserve">sustainable </w:t>
      </w:r>
      <w:r>
        <w:rPr>
          <w:rFonts w:cstheme="majorBidi"/>
          <w:bCs/>
          <w:sz w:val="24"/>
          <w:szCs w:val="24"/>
        </w:rPr>
        <w:t>supply chains</w:t>
      </w:r>
      <w:r w:rsidR="00E041FE">
        <w:rPr>
          <w:rFonts w:cstheme="majorBidi"/>
          <w:bCs/>
          <w:sz w:val="24"/>
          <w:szCs w:val="24"/>
        </w:rPr>
        <w:t>.</w:t>
      </w:r>
      <w:r w:rsidR="004E728B">
        <w:rPr>
          <w:rFonts w:cstheme="majorBidi"/>
          <w:bCs/>
          <w:sz w:val="24"/>
          <w:szCs w:val="24"/>
        </w:rPr>
        <w:t xml:space="preserve"> </w:t>
      </w:r>
      <w:r w:rsidR="00026E64">
        <w:rPr>
          <w:rFonts w:cstheme="majorBidi"/>
          <w:bCs/>
          <w:sz w:val="24"/>
          <w:szCs w:val="24"/>
        </w:rPr>
        <w:t>It</w:t>
      </w:r>
      <w:r w:rsidR="00E041FE">
        <w:rPr>
          <w:rFonts w:cstheme="majorBidi"/>
          <w:bCs/>
          <w:sz w:val="24"/>
          <w:szCs w:val="24"/>
        </w:rPr>
        <w:t xml:space="preserve"> </w:t>
      </w:r>
      <w:r w:rsidR="004E728B">
        <w:rPr>
          <w:rFonts w:cstheme="majorBidi"/>
          <w:bCs/>
          <w:sz w:val="24"/>
          <w:szCs w:val="24"/>
        </w:rPr>
        <w:t>ex</w:t>
      </w:r>
      <w:r w:rsidR="00093302">
        <w:rPr>
          <w:rFonts w:cstheme="majorBidi"/>
          <w:bCs/>
          <w:sz w:val="24"/>
          <w:szCs w:val="24"/>
        </w:rPr>
        <w:t>tends</w:t>
      </w:r>
      <w:r w:rsidR="00E041FE">
        <w:rPr>
          <w:rFonts w:cstheme="majorBidi"/>
          <w:bCs/>
          <w:sz w:val="24"/>
          <w:szCs w:val="24"/>
        </w:rPr>
        <w:t xml:space="preserve"> </w:t>
      </w:r>
      <w:r w:rsidR="004E728B">
        <w:rPr>
          <w:rFonts w:cstheme="majorBidi"/>
          <w:bCs/>
          <w:sz w:val="24"/>
          <w:szCs w:val="24"/>
        </w:rPr>
        <w:t xml:space="preserve">previous studies </w:t>
      </w:r>
      <w:r w:rsidR="005F0186">
        <w:rPr>
          <w:rFonts w:cstheme="majorBidi"/>
          <w:bCs/>
          <w:sz w:val="24"/>
          <w:szCs w:val="24"/>
        </w:rPr>
        <w:t xml:space="preserve">that </w:t>
      </w:r>
      <w:r w:rsidR="00E25042">
        <w:rPr>
          <w:rFonts w:cstheme="majorBidi"/>
          <w:bCs/>
          <w:sz w:val="24"/>
          <w:szCs w:val="24"/>
        </w:rPr>
        <w:t xml:space="preserve">only </w:t>
      </w:r>
      <w:r w:rsidR="005F0186">
        <w:rPr>
          <w:rFonts w:cstheme="majorBidi"/>
          <w:bCs/>
          <w:sz w:val="24"/>
          <w:szCs w:val="24"/>
        </w:rPr>
        <w:t>focus on</w:t>
      </w:r>
      <w:r w:rsidR="004E728B">
        <w:rPr>
          <w:rFonts w:cstheme="majorBidi"/>
          <w:bCs/>
          <w:sz w:val="24"/>
          <w:szCs w:val="24"/>
        </w:rPr>
        <w:t xml:space="preserve"> green innovati</w:t>
      </w:r>
      <w:r w:rsidR="00F60616">
        <w:rPr>
          <w:rFonts w:cstheme="majorBidi"/>
          <w:bCs/>
          <w:sz w:val="24"/>
          <w:szCs w:val="24"/>
        </w:rPr>
        <w:t xml:space="preserve">on </w:t>
      </w:r>
      <w:r w:rsidR="004E728B">
        <w:rPr>
          <w:rFonts w:cstheme="majorBidi"/>
          <w:bCs/>
          <w:sz w:val="24"/>
          <w:szCs w:val="24"/>
        </w:rPr>
        <w:t>initiatives</w:t>
      </w:r>
      <w:r w:rsidR="00C556FB">
        <w:rPr>
          <w:rFonts w:cstheme="majorBidi"/>
          <w:bCs/>
          <w:sz w:val="24"/>
          <w:szCs w:val="24"/>
        </w:rPr>
        <w:t xml:space="preserve"> to broader sustainability dimensions. The study </w:t>
      </w:r>
      <w:r w:rsidR="004E728B">
        <w:rPr>
          <w:rFonts w:cstheme="majorBidi"/>
          <w:bCs/>
          <w:sz w:val="24"/>
          <w:szCs w:val="24"/>
        </w:rPr>
        <w:t>introduces sustainab</w:t>
      </w:r>
      <w:r w:rsidR="00F60616">
        <w:rPr>
          <w:rFonts w:cstheme="majorBidi"/>
          <w:bCs/>
          <w:sz w:val="24"/>
          <w:szCs w:val="24"/>
        </w:rPr>
        <w:t>ility</w:t>
      </w:r>
      <w:r w:rsidR="004E728B">
        <w:rPr>
          <w:rFonts w:cstheme="majorBidi"/>
          <w:bCs/>
          <w:sz w:val="24"/>
          <w:szCs w:val="24"/>
        </w:rPr>
        <w:t xml:space="preserve"> innovation initiatives as an important aspect of sustainable supply chain management. </w:t>
      </w:r>
      <w:r w:rsidR="007965BB">
        <w:rPr>
          <w:rFonts w:cstheme="majorBidi"/>
          <w:bCs/>
          <w:sz w:val="24"/>
          <w:szCs w:val="24"/>
        </w:rPr>
        <w:t xml:space="preserve">The conceptualization of </w:t>
      </w:r>
      <w:r w:rsidR="001A090D">
        <w:rPr>
          <w:rFonts w:cstheme="majorBidi"/>
          <w:bCs/>
          <w:sz w:val="24"/>
          <w:szCs w:val="24"/>
        </w:rPr>
        <w:t xml:space="preserve">the </w:t>
      </w:r>
      <w:r w:rsidR="007965BB">
        <w:rPr>
          <w:rFonts w:cstheme="majorBidi"/>
          <w:bCs/>
          <w:sz w:val="24"/>
          <w:szCs w:val="24"/>
        </w:rPr>
        <w:t xml:space="preserve">sustainable innovation framework strengthens the theoretical foundation for evaluating, controlling and monitoring sustainable supply chain innovation in manufacturing sectors. </w:t>
      </w:r>
      <w:r w:rsidR="00C556FB">
        <w:rPr>
          <w:rFonts w:cstheme="majorBidi"/>
          <w:bCs/>
          <w:sz w:val="24"/>
          <w:szCs w:val="24"/>
        </w:rPr>
        <w:t xml:space="preserve"> These constructs may prove valuable for broader theoretical investigations for more complete evaluation of innovation within the organizational sustainability literature.</w:t>
      </w:r>
    </w:p>
    <w:p w14:paraId="00784438" w14:textId="089644EE" w:rsidR="00F60616" w:rsidRDefault="004E728B" w:rsidP="005306E2">
      <w:pPr>
        <w:autoSpaceDE w:val="0"/>
        <w:autoSpaceDN w:val="0"/>
        <w:adjustRightInd w:val="0"/>
        <w:spacing w:after="0" w:line="480" w:lineRule="auto"/>
        <w:ind w:firstLine="720"/>
        <w:jc w:val="both"/>
        <w:rPr>
          <w:rFonts w:cs="Times New Roman"/>
          <w:bCs/>
          <w:sz w:val="24"/>
          <w:szCs w:val="24"/>
        </w:rPr>
      </w:pPr>
      <w:r>
        <w:rPr>
          <w:rFonts w:cstheme="majorBidi"/>
          <w:bCs/>
          <w:sz w:val="24"/>
          <w:szCs w:val="24"/>
        </w:rPr>
        <w:t>From a practical perspective, m</w:t>
      </w:r>
      <w:r w:rsidR="005306E2" w:rsidRPr="005306E2">
        <w:rPr>
          <w:rFonts w:cstheme="majorBidi"/>
          <w:bCs/>
          <w:sz w:val="24"/>
          <w:szCs w:val="24"/>
        </w:rPr>
        <w:t>anagers and policy maker</w:t>
      </w:r>
      <w:r w:rsidR="005D2786">
        <w:rPr>
          <w:rFonts w:cstheme="majorBidi"/>
          <w:bCs/>
          <w:sz w:val="24"/>
          <w:szCs w:val="24"/>
        </w:rPr>
        <w:t>s may encourage</w:t>
      </w:r>
      <w:r w:rsidR="00C556FB">
        <w:rPr>
          <w:rFonts w:cstheme="majorBidi"/>
          <w:bCs/>
          <w:sz w:val="24"/>
          <w:szCs w:val="24"/>
        </w:rPr>
        <w:t xml:space="preserve"> </w:t>
      </w:r>
      <w:r w:rsidR="00F60616">
        <w:rPr>
          <w:rFonts w:cstheme="majorBidi"/>
          <w:bCs/>
          <w:sz w:val="24"/>
          <w:szCs w:val="24"/>
        </w:rPr>
        <w:t xml:space="preserve">broader </w:t>
      </w:r>
      <w:r w:rsidR="005D2786">
        <w:rPr>
          <w:rFonts w:cstheme="majorBidi"/>
          <w:bCs/>
          <w:sz w:val="24"/>
          <w:szCs w:val="24"/>
        </w:rPr>
        <w:t xml:space="preserve">adoption of sustainable innovation initiatives </w:t>
      </w:r>
      <w:r w:rsidR="00F60616">
        <w:rPr>
          <w:rFonts w:cstheme="majorBidi"/>
          <w:bCs/>
          <w:sz w:val="24"/>
          <w:szCs w:val="24"/>
        </w:rPr>
        <w:t xml:space="preserve">by targeting </w:t>
      </w:r>
      <w:r>
        <w:rPr>
          <w:rFonts w:cstheme="majorBidi"/>
          <w:bCs/>
          <w:sz w:val="24"/>
          <w:szCs w:val="24"/>
        </w:rPr>
        <w:t xml:space="preserve">sub-criteria </w:t>
      </w:r>
      <w:r w:rsidR="00A43B30">
        <w:rPr>
          <w:rFonts w:cstheme="majorBidi"/>
          <w:bCs/>
          <w:sz w:val="24"/>
          <w:szCs w:val="24"/>
        </w:rPr>
        <w:t xml:space="preserve">that are </w:t>
      </w:r>
      <w:r w:rsidR="005D2786">
        <w:rPr>
          <w:rFonts w:cstheme="majorBidi"/>
          <w:bCs/>
          <w:sz w:val="24"/>
          <w:szCs w:val="24"/>
        </w:rPr>
        <w:t>high</w:t>
      </w:r>
      <w:r w:rsidR="00A43B30">
        <w:rPr>
          <w:rFonts w:cstheme="majorBidi"/>
          <w:bCs/>
          <w:sz w:val="24"/>
          <w:szCs w:val="24"/>
        </w:rPr>
        <w:t>ly</w:t>
      </w:r>
      <w:r w:rsidR="005D2786">
        <w:rPr>
          <w:rFonts w:cstheme="majorBidi"/>
          <w:bCs/>
          <w:sz w:val="24"/>
          <w:szCs w:val="24"/>
        </w:rPr>
        <w:t xml:space="preserve"> rank</w:t>
      </w:r>
      <w:r w:rsidR="00A43B30">
        <w:rPr>
          <w:rFonts w:cstheme="majorBidi"/>
          <w:bCs/>
          <w:sz w:val="24"/>
          <w:szCs w:val="24"/>
        </w:rPr>
        <w:t xml:space="preserve">ed </w:t>
      </w:r>
      <w:r w:rsidR="00651DFA">
        <w:rPr>
          <w:rFonts w:cstheme="majorBidi"/>
          <w:bCs/>
          <w:sz w:val="24"/>
          <w:szCs w:val="24"/>
        </w:rPr>
        <w:t xml:space="preserve">(e.g. top ten ranked) </w:t>
      </w:r>
      <w:r w:rsidR="00A43B30">
        <w:rPr>
          <w:rFonts w:cstheme="majorBidi"/>
          <w:bCs/>
          <w:sz w:val="24"/>
          <w:szCs w:val="24"/>
        </w:rPr>
        <w:t xml:space="preserve">as </w:t>
      </w:r>
      <w:r w:rsidR="005F0186">
        <w:rPr>
          <w:rFonts w:cstheme="majorBidi"/>
          <w:bCs/>
          <w:sz w:val="24"/>
          <w:szCs w:val="24"/>
        </w:rPr>
        <w:t xml:space="preserve">an </w:t>
      </w:r>
      <w:r w:rsidR="00A43B30">
        <w:rPr>
          <w:rFonts w:cstheme="majorBidi"/>
          <w:bCs/>
          <w:sz w:val="24"/>
          <w:szCs w:val="24"/>
        </w:rPr>
        <w:t>initial step</w:t>
      </w:r>
      <w:r w:rsidR="00C556FB">
        <w:rPr>
          <w:rFonts w:cstheme="majorBidi"/>
          <w:bCs/>
          <w:sz w:val="24"/>
          <w:szCs w:val="24"/>
        </w:rPr>
        <w:t>. These “lower hanging fruit”</w:t>
      </w:r>
      <w:r w:rsidR="00A43B30">
        <w:rPr>
          <w:rFonts w:cstheme="majorBidi"/>
          <w:bCs/>
          <w:sz w:val="24"/>
          <w:szCs w:val="24"/>
        </w:rPr>
        <w:t xml:space="preserve"> </w:t>
      </w:r>
      <w:r w:rsidR="00C556FB">
        <w:rPr>
          <w:rFonts w:cstheme="majorBidi"/>
          <w:bCs/>
          <w:sz w:val="24"/>
          <w:szCs w:val="24"/>
        </w:rPr>
        <w:t xml:space="preserve">initiatives may gain the organizational and political support </w:t>
      </w:r>
      <w:r w:rsidR="000E342C">
        <w:rPr>
          <w:rFonts w:cstheme="majorBidi"/>
          <w:bCs/>
          <w:sz w:val="24"/>
          <w:szCs w:val="24"/>
        </w:rPr>
        <w:t>for</w:t>
      </w:r>
      <w:r w:rsidR="00F60616">
        <w:rPr>
          <w:rFonts w:cstheme="majorBidi"/>
          <w:bCs/>
          <w:sz w:val="24"/>
          <w:szCs w:val="24"/>
        </w:rPr>
        <w:t xml:space="preserve"> a</w:t>
      </w:r>
      <w:r w:rsidR="00A43B30">
        <w:rPr>
          <w:rFonts w:cstheme="majorBidi"/>
          <w:bCs/>
          <w:sz w:val="24"/>
          <w:szCs w:val="24"/>
        </w:rPr>
        <w:t xml:space="preserve"> sustainable supply chain innovation implementation</w:t>
      </w:r>
      <w:r w:rsidR="00EC0AB7">
        <w:rPr>
          <w:rFonts w:cstheme="majorBidi"/>
          <w:bCs/>
          <w:sz w:val="24"/>
          <w:szCs w:val="24"/>
        </w:rPr>
        <w:t xml:space="preserve"> program</w:t>
      </w:r>
      <w:r>
        <w:rPr>
          <w:rFonts w:cstheme="majorBidi"/>
          <w:bCs/>
          <w:sz w:val="24"/>
          <w:szCs w:val="24"/>
        </w:rPr>
        <w:t>.</w:t>
      </w:r>
      <w:r w:rsidR="00422EE0">
        <w:rPr>
          <w:rFonts w:cstheme="majorBidi"/>
          <w:bCs/>
          <w:sz w:val="24"/>
          <w:szCs w:val="24"/>
        </w:rPr>
        <w:t xml:space="preserve"> </w:t>
      </w:r>
      <w:r w:rsidR="00F81868">
        <w:rPr>
          <w:rFonts w:cstheme="majorBidi"/>
          <w:bCs/>
          <w:sz w:val="24"/>
          <w:szCs w:val="24"/>
        </w:rPr>
        <w:t>Another option</w:t>
      </w:r>
      <w:r w:rsidR="00F60616">
        <w:rPr>
          <w:rFonts w:cstheme="majorBidi"/>
          <w:bCs/>
          <w:sz w:val="24"/>
          <w:szCs w:val="24"/>
        </w:rPr>
        <w:t>, if organizations w</w:t>
      </w:r>
      <w:r w:rsidR="00C556FB">
        <w:rPr>
          <w:rFonts w:cstheme="majorBidi"/>
          <w:bCs/>
          <w:sz w:val="24"/>
          <w:szCs w:val="24"/>
        </w:rPr>
        <w:t>ish</w:t>
      </w:r>
      <w:r w:rsidR="00F60616">
        <w:rPr>
          <w:rFonts w:cstheme="majorBidi"/>
          <w:bCs/>
          <w:sz w:val="24"/>
          <w:szCs w:val="24"/>
        </w:rPr>
        <w:t xml:space="preserve"> to build social sustainability,</w:t>
      </w:r>
      <w:r w:rsidR="00F81868">
        <w:rPr>
          <w:rFonts w:cstheme="majorBidi"/>
          <w:bCs/>
          <w:sz w:val="24"/>
          <w:szCs w:val="24"/>
        </w:rPr>
        <w:t xml:space="preserve"> </w:t>
      </w:r>
      <w:r w:rsidR="00F60616">
        <w:rPr>
          <w:rFonts w:cstheme="majorBidi"/>
          <w:bCs/>
          <w:sz w:val="24"/>
          <w:szCs w:val="24"/>
        </w:rPr>
        <w:t>is</w:t>
      </w:r>
      <w:r w:rsidR="00F81868">
        <w:rPr>
          <w:rFonts w:cstheme="majorBidi"/>
          <w:bCs/>
          <w:sz w:val="24"/>
          <w:szCs w:val="24"/>
        </w:rPr>
        <w:t xml:space="preserve"> focusing </w:t>
      </w:r>
      <w:r w:rsidR="004B3FC3">
        <w:rPr>
          <w:rFonts w:cstheme="majorBidi"/>
          <w:bCs/>
          <w:sz w:val="24"/>
          <w:szCs w:val="24"/>
        </w:rPr>
        <w:t xml:space="preserve">and </w:t>
      </w:r>
      <w:r w:rsidR="004B3FC3">
        <w:rPr>
          <w:rFonts w:cstheme="majorBidi"/>
          <w:bCs/>
          <w:sz w:val="24"/>
          <w:szCs w:val="24"/>
        </w:rPr>
        <w:lastRenderedPageBreak/>
        <w:t>investing i</w:t>
      </w:r>
      <w:r w:rsidR="00F81868">
        <w:rPr>
          <w:rFonts w:cstheme="majorBidi"/>
          <w:bCs/>
          <w:sz w:val="24"/>
          <w:szCs w:val="24"/>
        </w:rPr>
        <w:t xml:space="preserve">n the lower ranked </w:t>
      </w:r>
      <w:r w:rsidR="004B3FC3">
        <w:rPr>
          <w:rFonts w:cstheme="majorBidi"/>
          <w:bCs/>
          <w:sz w:val="24"/>
          <w:szCs w:val="24"/>
        </w:rPr>
        <w:t xml:space="preserve">social dimension </w:t>
      </w:r>
      <w:r w:rsidR="00F81868">
        <w:rPr>
          <w:rFonts w:cstheme="majorBidi"/>
          <w:bCs/>
          <w:sz w:val="24"/>
          <w:szCs w:val="24"/>
        </w:rPr>
        <w:t>sub-criteria</w:t>
      </w:r>
      <w:r w:rsidR="00316DA5">
        <w:rPr>
          <w:rFonts w:cstheme="majorBidi"/>
          <w:bCs/>
          <w:sz w:val="24"/>
          <w:szCs w:val="24"/>
        </w:rPr>
        <w:t>,</w:t>
      </w:r>
      <w:r w:rsidR="00F81868">
        <w:rPr>
          <w:rFonts w:cstheme="majorBidi"/>
          <w:bCs/>
          <w:sz w:val="24"/>
          <w:szCs w:val="24"/>
        </w:rPr>
        <w:t xml:space="preserve"> which </w:t>
      </w:r>
      <w:r w:rsidR="004B3FC3">
        <w:rPr>
          <w:rFonts w:cstheme="majorBidi"/>
          <w:bCs/>
          <w:sz w:val="24"/>
          <w:szCs w:val="24"/>
        </w:rPr>
        <w:t xml:space="preserve">seem to be </w:t>
      </w:r>
      <w:r w:rsidR="00F60616">
        <w:rPr>
          <w:rFonts w:cstheme="majorBidi"/>
          <w:bCs/>
          <w:sz w:val="24"/>
          <w:szCs w:val="24"/>
        </w:rPr>
        <w:t xml:space="preserve">either more </w:t>
      </w:r>
      <w:r w:rsidR="00F81868">
        <w:rPr>
          <w:rFonts w:cstheme="majorBidi"/>
          <w:bCs/>
          <w:sz w:val="24"/>
          <w:szCs w:val="24"/>
        </w:rPr>
        <w:t xml:space="preserve">immature </w:t>
      </w:r>
      <w:r w:rsidR="00F60616">
        <w:rPr>
          <w:rFonts w:cstheme="majorBidi"/>
          <w:bCs/>
          <w:sz w:val="24"/>
          <w:szCs w:val="24"/>
        </w:rPr>
        <w:t xml:space="preserve">or less reinforced </w:t>
      </w:r>
      <w:r w:rsidR="00F81868">
        <w:rPr>
          <w:rFonts w:cstheme="majorBidi"/>
          <w:bCs/>
          <w:sz w:val="24"/>
          <w:szCs w:val="24"/>
        </w:rPr>
        <w:t>initiatives</w:t>
      </w:r>
      <w:r w:rsidR="004B3FC3">
        <w:rPr>
          <w:rFonts w:cs="Times New Roman"/>
          <w:bCs/>
          <w:sz w:val="24"/>
          <w:szCs w:val="24"/>
        </w:rPr>
        <w:t xml:space="preserve">. </w:t>
      </w:r>
      <w:r w:rsidR="00C556FB">
        <w:rPr>
          <w:rFonts w:cs="Times New Roman"/>
          <w:bCs/>
          <w:sz w:val="24"/>
          <w:szCs w:val="24"/>
        </w:rPr>
        <w:t xml:space="preserve"> The results may provide initial insights into a sequential implementation path.</w:t>
      </w:r>
    </w:p>
    <w:p w14:paraId="022426D4" w14:textId="0FE4F637" w:rsidR="00D670E8" w:rsidRDefault="00422EE0" w:rsidP="005306E2">
      <w:pPr>
        <w:autoSpaceDE w:val="0"/>
        <w:autoSpaceDN w:val="0"/>
        <w:adjustRightInd w:val="0"/>
        <w:spacing w:after="0" w:line="480" w:lineRule="auto"/>
        <w:ind w:firstLine="720"/>
        <w:jc w:val="both"/>
        <w:rPr>
          <w:rFonts w:cstheme="majorBidi"/>
          <w:bCs/>
          <w:sz w:val="24"/>
          <w:szCs w:val="24"/>
        </w:rPr>
      </w:pPr>
      <w:r>
        <w:rPr>
          <w:rFonts w:cstheme="majorBidi"/>
          <w:bCs/>
          <w:sz w:val="24"/>
          <w:szCs w:val="24"/>
        </w:rPr>
        <w:t xml:space="preserve">The </w:t>
      </w:r>
      <w:r w:rsidR="001A090D">
        <w:rPr>
          <w:rFonts w:cstheme="majorBidi"/>
          <w:bCs/>
          <w:sz w:val="24"/>
          <w:szCs w:val="24"/>
        </w:rPr>
        <w:t xml:space="preserve">study’s </w:t>
      </w:r>
      <w:r>
        <w:rPr>
          <w:rFonts w:cstheme="majorBidi"/>
          <w:bCs/>
          <w:sz w:val="24"/>
          <w:szCs w:val="24"/>
        </w:rPr>
        <w:t xml:space="preserve">results </w:t>
      </w:r>
      <w:r w:rsidR="00651DFA">
        <w:rPr>
          <w:rFonts w:cstheme="majorBidi"/>
          <w:bCs/>
          <w:sz w:val="24"/>
          <w:szCs w:val="24"/>
        </w:rPr>
        <w:t>do</w:t>
      </w:r>
      <w:r w:rsidR="005F0186">
        <w:rPr>
          <w:rFonts w:cstheme="majorBidi"/>
          <w:bCs/>
          <w:sz w:val="24"/>
          <w:szCs w:val="24"/>
        </w:rPr>
        <w:t xml:space="preserve"> </w:t>
      </w:r>
      <w:r>
        <w:rPr>
          <w:rFonts w:cstheme="majorBidi"/>
          <w:bCs/>
          <w:sz w:val="24"/>
          <w:szCs w:val="24"/>
        </w:rPr>
        <w:t xml:space="preserve">inform </w:t>
      </w:r>
      <w:r w:rsidR="004B3FC3">
        <w:rPr>
          <w:rFonts w:cstheme="majorBidi"/>
          <w:bCs/>
          <w:sz w:val="24"/>
          <w:szCs w:val="24"/>
        </w:rPr>
        <w:t xml:space="preserve">and provide options for </w:t>
      </w:r>
      <w:r>
        <w:rPr>
          <w:rFonts w:cstheme="majorBidi"/>
          <w:bCs/>
          <w:sz w:val="24"/>
          <w:szCs w:val="24"/>
        </w:rPr>
        <w:t xml:space="preserve">industrial managers and decision-makers on </w:t>
      </w:r>
      <w:r w:rsidR="00EC0AB7">
        <w:rPr>
          <w:rFonts w:cstheme="majorBidi"/>
          <w:bCs/>
          <w:sz w:val="24"/>
          <w:szCs w:val="24"/>
        </w:rPr>
        <w:t xml:space="preserve">which </w:t>
      </w:r>
      <w:r>
        <w:rPr>
          <w:rFonts w:cstheme="majorBidi"/>
          <w:bCs/>
          <w:sz w:val="24"/>
          <w:szCs w:val="24"/>
        </w:rPr>
        <w:t>sub-criteria to focus during implementation</w:t>
      </w:r>
      <w:r w:rsidR="00F60616">
        <w:rPr>
          <w:rFonts w:cstheme="majorBidi"/>
          <w:bCs/>
          <w:sz w:val="24"/>
          <w:szCs w:val="24"/>
        </w:rPr>
        <w:t>. It may also indicate</w:t>
      </w:r>
      <w:r>
        <w:rPr>
          <w:rFonts w:cstheme="majorBidi"/>
          <w:bCs/>
          <w:sz w:val="24"/>
          <w:szCs w:val="24"/>
        </w:rPr>
        <w:t xml:space="preserve"> which </w:t>
      </w:r>
      <w:r w:rsidR="00F60616">
        <w:rPr>
          <w:rFonts w:cstheme="majorBidi"/>
          <w:bCs/>
          <w:sz w:val="24"/>
          <w:szCs w:val="24"/>
        </w:rPr>
        <w:t xml:space="preserve">initiatives </w:t>
      </w:r>
      <w:r w:rsidR="005F0186">
        <w:rPr>
          <w:rFonts w:cstheme="majorBidi"/>
          <w:bCs/>
          <w:sz w:val="24"/>
          <w:szCs w:val="24"/>
        </w:rPr>
        <w:t>they may delay</w:t>
      </w:r>
      <w:r w:rsidR="00EC0AB7">
        <w:rPr>
          <w:rFonts w:cstheme="majorBidi"/>
          <w:bCs/>
          <w:sz w:val="24"/>
          <w:szCs w:val="24"/>
        </w:rPr>
        <w:t>,</w:t>
      </w:r>
      <w:r w:rsidR="00651DFA">
        <w:rPr>
          <w:rFonts w:cstheme="majorBidi"/>
          <w:bCs/>
          <w:sz w:val="24"/>
          <w:szCs w:val="24"/>
        </w:rPr>
        <w:t xml:space="preserve"> as</w:t>
      </w:r>
      <w:r w:rsidR="00F60616">
        <w:rPr>
          <w:rFonts w:cstheme="majorBidi"/>
          <w:bCs/>
          <w:sz w:val="24"/>
          <w:szCs w:val="24"/>
        </w:rPr>
        <w:t xml:space="preserve"> a way to </w:t>
      </w:r>
      <w:r w:rsidR="00651DFA">
        <w:rPr>
          <w:rFonts w:cstheme="majorBidi"/>
          <w:bCs/>
          <w:sz w:val="24"/>
          <w:szCs w:val="24"/>
        </w:rPr>
        <w:t xml:space="preserve">introduce </w:t>
      </w:r>
      <w:r w:rsidR="004B3FC3">
        <w:rPr>
          <w:rFonts w:cstheme="majorBidi"/>
          <w:bCs/>
          <w:sz w:val="24"/>
          <w:szCs w:val="24"/>
        </w:rPr>
        <w:t xml:space="preserve">systematically, the </w:t>
      </w:r>
      <w:r w:rsidR="00651DFA">
        <w:rPr>
          <w:rFonts w:cstheme="majorBidi"/>
          <w:bCs/>
          <w:sz w:val="24"/>
          <w:szCs w:val="24"/>
        </w:rPr>
        <w:t xml:space="preserve">sustainable innovation </w:t>
      </w:r>
      <w:r w:rsidR="00EC0AB7">
        <w:rPr>
          <w:rFonts w:cstheme="majorBidi"/>
          <w:bCs/>
          <w:sz w:val="24"/>
          <w:szCs w:val="24"/>
        </w:rPr>
        <w:t>activities</w:t>
      </w:r>
      <w:r>
        <w:rPr>
          <w:rFonts w:cstheme="majorBidi"/>
          <w:bCs/>
          <w:sz w:val="24"/>
          <w:szCs w:val="24"/>
        </w:rPr>
        <w:t>.</w:t>
      </w:r>
      <w:r w:rsidR="00D670E8">
        <w:rPr>
          <w:rFonts w:cstheme="majorBidi"/>
          <w:bCs/>
          <w:sz w:val="24"/>
          <w:szCs w:val="24"/>
        </w:rPr>
        <w:t xml:space="preserve"> </w:t>
      </w:r>
      <w:r w:rsidR="00651DFA">
        <w:rPr>
          <w:rFonts w:cstheme="majorBidi"/>
          <w:bCs/>
          <w:sz w:val="24"/>
          <w:szCs w:val="24"/>
        </w:rPr>
        <w:t xml:space="preserve">In this study, </w:t>
      </w:r>
      <w:r w:rsidR="00EC0AB7">
        <w:rPr>
          <w:rFonts w:cstheme="majorBidi"/>
          <w:bCs/>
          <w:sz w:val="24"/>
          <w:szCs w:val="24"/>
        </w:rPr>
        <w:t>al</w:t>
      </w:r>
      <w:r w:rsidR="00651DFA">
        <w:rPr>
          <w:rFonts w:cstheme="majorBidi"/>
          <w:bCs/>
          <w:sz w:val="24"/>
          <w:szCs w:val="24"/>
        </w:rPr>
        <w:t xml:space="preserve">though the results are specific to a given industry in an emerging economy nation, the outcome </w:t>
      </w:r>
      <w:r w:rsidR="008D6C64">
        <w:rPr>
          <w:rFonts w:cstheme="majorBidi"/>
          <w:bCs/>
          <w:sz w:val="24"/>
          <w:szCs w:val="24"/>
        </w:rPr>
        <w:t>may</w:t>
      </w:r>
      <w:r w:rsidR="00EC4DE3">
        <w:rPr>
          <w:rFonts w:cstheme="majorBidi"/>
          <w:bCs/>
          <w:sz w:val="24"/>
          <w:szCs w:val="24"/>
        </w:rPr>
        <w:t xml:space="preserve"> be applicable to other </w:t>
      </w:r>
      <w:r w:rsidR="008D6C64">
        <w:rPr>
          <w:rFonts w:cstheme="majorBidi"/>
          <w:bCs/>
          <w:sz w:val="24"/>
          <w:szCs w:val="24"/>
        </w:rPr>
        <w:t xml:space="preserve">emerging economies and </w:t>
      </w:r>
      <w:r w:rsidR="00EC4DE3">
        <w:rPr>
          <w:rFonts w:cstheme="majorBidi"/>
          <w:bCs/>
          <w:sz w:val="24"/>
          <w:szCs w:val="24"/>
        </w:rPr>
        <w:t>context</w:t>
      </w:r>
      <w:r w:rsidR="00DF0EFC">
        <w:rPr>
          <w:rFonts w:cstheme="majorBidi"/>
          <w:bCs/>
          <w:sz w:val="24"/>
          <w:szCs w:val="24"/>
        </w:rPr>
        <w:t>s</w:t>
      </w:r>
      <w:r w:rsidR="00EC0AB7">
        <w:rPr>
          <w:rFonts w:cstheme="majorBidi"/>
          <w:bCs/>
          <w:sz w:val="24"/>
          <w:szCs w:val="24"/>
        </w:rPr>
        <w:t xml:space="preserve">, </w:t>
      </w:r>
      <w:r w:rsidR="00651DFA">
        <w:rPr>
          <w:rFonts w:cstheme="majorBidi"/>
          <w:bCs/>
          <w:sz w:val="24"/>
          <w:szCs w:val="24"/>
        </w:rPr>
        <w:t xml:space="preserve">reaffirming </w:t>
      </w:r>
      <w:r w:rsidR="00EC0AB7">
        <w:rPr>
          <w:rFonts w:cstheme="majorBidi"/>
          <w:bCs/>
          <w:sz w:val="24"/>
          <w:szCs w:val="24"/>
        </w:rPr>
        <w:t>its usefulness.</w:t>
      </w:r>
    </w:p>
    <w:p w14:paraId="52584D10" w14:textId="1DCA0503" w:rsidR="00C2500A" w:rsidRDefault="00D670E8" w:rsidP="005306E2">
      <w:pPr>
        <w:autoSpaceDE w:val="0"/>
        <w:autoSpaceDN w:val="0"/>
        <w:adjustRightInd w:val="0"/>
        <w:spacing w:after="0" w:line="480" w:lineRule="auto"/>
        <w:ind w:firstLine="720"/>
        <w:jc w:val="both"/>
        <w:rPr>
          <w:rFonts w:cstheme="majorBidi"/>
          <w:bCs/>
          <w:sz w:val="24"/>
          <w:szCs w:val="24"/>
        </w:rPr>
      </w:pPr>
      <w:r>
        <w:rPr>
          <w:rFonts w:cstheme="majorBidi"/>
          <w:bCs/>
          <w:sz w:val="24"/>
          <w:szCs w:val="24"/>
        </w:rPr>
        <w:t xml:space="preserve">Implications for India and its manufacturing sector </w:t>
      </w:r>
      <w:r w:rsidR="00C2500A">
        <w:rPr>
          <w:rFonts w:cstheme="majorBidi"/>
          <w:bCs/>
          <w:sz w:val="24"/>
          <w:szCs w:val="24"/>
        </w:rPr>
        <w:t>also exist</w:t>
      </w:r>
      <w:r>
        <w:rPr>
          <w:rFonts w:cstheme="majorBidi"/>
          <w:bCs/>
          <w:sz w:val="24"/>
          <w:szCs w:val="24"/>
        </w:rPr>
        <w:t xml:space="preserve">. </w:t>
      </w:r>
      <w:r w:rsidR="00C2500A">
        <w:rPr>
          <w:rFonts w:cstheme="majorBidi"/>
          <w:bCs/>
          <w:sz w:val="24"/>
          <w:szCs w:val="24"/>
        </w:rPr>
        <w:t xml:space="preserve">The </w:t>
      </w:r>
      <w:r>
        <w:rPr>
          <w:rFonts w:cstheme="majorBidi"/>
          <w:bCs/>
          <w:sz w:val="24"/>
          <w:szCs w:val="24"/>
        </w:rPr>
        <w:t xml:space="preserve">India manufacturing sector </w:t>
      </w:r>
      <w:r w:rsidR="00C2500A">
        <w:rPr>
          <w:rFonts w:cstheme="majorBidi"/>
          <w:bCs/>
          <w:sz w:val="24"/>
          <w:szCs w:val="24"/>
        </w:rPr>
        <w:t>may face more economic and environmental pressures when compared to social pressures. Thus, their</w:t>
      </w:r>
      <w:r>
        <w:rPr>
          <w:rFonts w:cstheme="majorBidi"/>
          <w:bCs/>
          <w:sz w:val="24"/>
          <w:szCs w:val="24"/>
        </w:rPr>
        <w:t xml:space="preserve"> foundational </w:t>
      </w:r>
      <w:r w:rsidR="00CF05E0">
        <w:rPr>
          <w:rFonts w:cstheme="majorBidi"/>
          <w:bCs/>
          <w:sz w:val="24"/>
          <w:szCs w:val="24"/>
        </w:rPr>
        <w:t>activities</w:t>
      </w:r>
      <w:r w:rsidR="00C2500A">
        <w:rPr>
          <w:rFonts w:cstheme="majorBidi"/>
          <w:bCs/>
          <w:sz w:val="24"/>
          <w:szCs w:val="24"/>
        </w:rPr>
        <w:t xml:space="preserve"> for </w:t>
      </w:r>
      <w:r>
        <w:rPr>
          <w:rFonts w:cstheme="majorBidi"/>
          <w:bCs/>
          <w:sz w:val="24"/>
          <w:szCs w:val="24"/>
        </w:rPr>
        <w:t xml:space="preserve">sustainable supply chain innovation implementation </w:t>
      </w:r>
      <w:r w:rsidR="005F0186">
        <w:rPr>
          <w:rFonts w:cstheme="majorBidi"/>
          <w:bCs/>
          <w:sz w:val="24"/>
          <w:szCs w:val="24"/>
        </w:rPr>
        <w:t>program</w:t>
      </w:r>
      <w:r w:rsidR="00EC0AB7">
        <w:rPr>
          <w:rFonts w:cstheme="majorBidi"/>
          <w:bCs/>
          <w:sz w:val="24"/>
          <w:szCs w:val="24"/>
        </w:rPr>
        <w:t>s are</w:t>
      </w:r>
      <w:r>
        <w:rPr>
          <w:rFonts w:cstheme="majorBidi"/>
          <w:bCs/>
          <w:sz w:val="24"/>
          <w:szCs w:val="24"/>
        </w:rPr>
        <w:t xml:space="preserve"> still in the </w:t>
      </w:r>
      <w:r w:rsidR="005F0186">
        <w:rPr>
          <w:rFonts w:cstheme="majorBidi"/>
          <w:bCs/>
          <w:sz w:val="24"/>
          <w:szCs w:val="24"/>
        </w:rPr>
        <w:t xml:space="preserve">very </w:t>
      </w:r>
      <w:r>
        <w:rPr>
          <w:rFonts w:cstheme="majorBidi"/>
          <w:bCs/>
          <w:sz w:val="24"/>
          <w:szCs w:val="24"/>
        </w:rPr>
        <w:t>early stages</w:t>
      </w:r>
      <w:r w:rsidR="00C2500A">
        <w:rPr>
          <w:rFonts w:cstheme="majorBidi"/>
          <w:bCs/>
          <w:sz w:val="24"/>
          <w:szCs w:val="24"/>
        </w:rPr>
        <w:t>, overall for environmental sustainability</w:t>
      </w:r>
      <w:r>
        <w:rPr>
          <w:rFonts w:cstheme="majorBidi"/>
          <w:bCs/>
          <w:sz w:val="24"/>
          <w:szCs w:val="24"/>
        </w:rPr>
        <w:t xml:space="preserve">. </w:t>
      </w:r>
      <w:r w:rsidR="00C2500A">
        <w:rPr>
          <w:rFonts w:cstheme="majorBidi"/>
          <w:bCs/>
          <w:sz w:val="24"/>
          <w:szCs w:val="24"/>
        </w:rPr>
        <w:t xml:space="preserve">Additionally, </w:t>
      </w:r>
      <w:r w:rsidR="00026E64">
        <w:rPr>
          <w:rFonts w:cstheme="majorBidi"/>
          <w:bCs/>
          <w:sz w:val="24"/>
          <w:szCs w:val="24"/>
        </w:rPr>
        <w:t xml:space="preserve">organizations may not have </w:t>
      </w:r>
      <w:r w:rsidR="00C2500A">
        <w:rPr>
          <w:rFonts w:cstheme="majorBidi"/>
          <w:bCs/>
          <w:sz w:val="24"/>
          <w:szCs w:val="24"/>
        </w:rPr>
        <w:t>the necessary resources to</w:t>
      </w:r>
      <w:r w:rsidR="00026E64">
        <w:rPr>
          <w:rFonts w:cstheme="majorBidi"/>
          <w:bCs/>
          <w:sz w:val="24"/>
          <w:szCs w:val="24"/>
        </w:rPr>
        <w:t xml:space="preserve"> adopt and implement </w:t>
      </w:r>
      <w:r w:rsidR="000B1986">
        <w:rPr>
          <w:rFonts w:cstheme="majorBidi"/>
          <w:bCs/>
          <w:sz w:val="24"/>
          <w:szCs w:val="24"/>
        </w:rPr>
        <w:t>sustainable</w:t>
      </w:r>
      <w:r w:rsidR="00026E64">
        <w:rPr>
          <w:rFonts w:cstheme="majorBidi"/>
          <w:bCs/>
          <w:sz w:val="24"/>
          <w:szCs w:val="24"/>
        </w:rPr>
        <w:t xml:space="preserve"> innovation</w:t>
      </w:r>
      <w:r w:rsidR="000B1986">
        <w:rPr>
          <w:rFonts w:cstheme="majorBidi"/>
          <w:bCs/>
          <w:sz w:val="24"/>
          <w:szCs w:val="24"/>
        </w:rPr>
        <w:t>s</w:t>
      </w:r>
      <w:r w:rsidR="00026E64">
        <w:rPr>
          <w:rFonts w:cstheme="majorBidi"/>
          <w:bCs/>
          <w:sz w:val="24"/>
          <w:szCs w:val="24"/>
        </w:rPr>
        <w:t xml:space="preserve"> </w:t>
      </w:r>
      <w:r w:rsidR="000B1986">
        <w:rPr>
          <w:rFonts w:cstheme="majorBidi"/>
          <w:bCs/>
          <w:sz w:val="24"/>
          <w:szCs w:val="24"/>
        </w:rPr>
        <w:t xml:space="preserve">simultaneously; </w:t>
      </w:r>
      <w:r w:rsidR="004B3FC3">
        <w:rPr>
          <w:rFonts w:cstheme="majorBidi"/>
          <w:bCs/>
          <w:sz w:val="24"/>
          <w:szCs w:val="24"/>
        </w:rPr>
        <w:t xml:space="preserve">and so </w:t>
      </w:r>
      <w:r w:rsidR="000B1986">
        <w:rPr>
          <w:rFonts w:cstheme="majorBidi"/>
          <w:bCs/>
          <w:sz w:val="24"/>
          <w:szCs w:val="24"/>
        </w:rPr>
        <w:t xml:space="preserve">may have to choose amongst </w:t>
      </w:r>
      <w:r w:rsidR="00DF0EFC">
        <w:rPr>
          <w:rFonts w:cstheme="majorBidi"/>
          <w:bCs/>
          <w:sz w:val="24"/>
          <w:szCs w:val="24"/>
        </w:rPr>
        <w:t xml:space="preserve">a </w:t>
      </w:r>
      <w:r w:rsidR="000B1986">
        <w:rPr>
          <w:rFonts w:cstheme="majorBidi"/>
          <w:bCs/>
          <w:sz w:val="24"/>
          <w:szCs w:val="24"/>
        </w:rPr>
        <w:t>set of sustainable innovation activities</w:t>
      </w:r>
      <w:r w:rsidR="00DF0EFC">
        <w:rPr>
          <w:rFonts w:cstheme="majorBidi"/>
          <w:bCs/>
          <w:sz w:val="24"/>
          <w:szCs w:val="24"/>
        </w:rPr>
        <w:t>. Ma</w:t>
      </w:r>
      <w:r w:rsidR="000B1986">
        <w:rPr>
          <w:rFonts w:cstheme="majorBidi"/>
          <w:bCs/>
          <w:sz w:val="24"/>
          <w:szCs w:val="24"/>
        </w:rPr>
        <w:t>ximiz</w:t>
      </w:r>
      <w:r w:rsidR="00DF0EFC">
        <w:rPr>
          <w:rFonts w:cstheme="majorBidi"/>
          <w:bCs/>
          <w:sz w:val="24"/>
          <w:szCs w:val="24"/>
        </w:rPr>
        <w:t>ing</w:t>
      </w:r>
      <w:r w:rsidR="000B1986">
        <w:rPr>
          <w:rFonts w:cstheme="majorBidi"/>
          <w:bCs/>
          <w:sz w:val="24"/>
          <w:szCs w:val="24"/>
        </w:rPr>
        <w:t xml:space="preserve"> performance</w:t>
      </w:r>
      <w:r w:rsidR="00DF0EFC">
        <w:rPr>
          <w:rFonts w:cstheme="majorBidi"/>
          <w:bCs/>
          <w:sz w:val="24"/>
          <w:szCs w:val="24"/>
        </w:rPr>
        <w:t xml:space="preserve"> outcomes in a</w:t>
      </w:r>
      <w:r w:rsidR="000B1986">
        <w:rPr>
          <w:rFonts w:cstheme="majorBidi"/>
          <w:bCs/>
          <w:sz w:val="24"/>
          <w:szCs w:val="24"/>
        </w:rPr>
        <w:t xml:space="preserve"> resource constrain</w:t>
      </w:r>
      <w:r w:rsidR="00DF0EFC">
        <w:rPr>
          <w:rFonts w:cstheme="majorBidi"/>
          <w:bCs/>
          <w:sz w:val="24"/>
          <w:szCs w:val="24"/>
        </w:rPr>
        <w:t>ed environment is the goal of most industries; this modeling effort and results can help set the foundation for prioritizing</w:t>
      </w:r>
      <w:r w:rsidR="000B1986">
        <w:rPr>
          <w:rFonts w:cstheme="majorBidi"/>
          <w:bCs/>
          <w:sz w:val="24"/>
          <w:szCs w:val="24"/>
        </w:rPr>
        <w:t xml:space="preserve">. </w:t>
      </w:r>
      <w:r w:rsidR="00C2500A">
        <w:rPr>
          <w:rFonts w:cstheme="majorBidi"/>
          <w:bCs/>
          <w:sz w:val="24"/>
          <w:szCs w:val="24"/>
        </w:rPr>
        <w:t>In many cases greening, or environmental initiatives, may have ‘win-win’ opportunities that can provide simultaneous economic and environmental benefits; whereas social sustainability initiatives may not have as many visible ‘win-win’ opportunities.</w:t>
      </w:r>
      <w:r w:rsidR="007E2609">
        <w:rPr>
          <w:rFonts w:cstheme="majorBidi"/>
          <w:bCs/>
          <w:sz w:val="24"/>
          <w:szCs w:val="24"/>
        </w:rPr>
        <w:t xml:space="preserve"> It may require</w:t>
      </w:r>
      <w:r w:rsidR="00DF0EFC">
        <w:rPr>
          <w:rFonts w:cstheme="majorBidi"/>
          <w:bCs/>
          <w:sz w:val="24"/>
          <w:szCs w:val="24"/>
        </w:rPr>
        <w:t xml:space="preserve"> creative insights from managers to see </w:t>
      </w:r>
      <w:r w:rsidR="007E2609">
        <w:rPr>
          <w:rFonts w:cstheme="majorBidi"/>
          <w:bCs/>
          <w:sz w:val="24"/>
          <w:szCs w:val="24"/>
        </w:rPr>
        <w:t>value in social innovations;</w:t>
      </w:r>
      <w:r w:rsidR="00DF0EFC">
        <w:rPr>
          <w:rFonts w:cstheme="majorBidi"/>
          <w:bCs/>
          <w:sz w:val="24"/>
          <w:szCs w:val="24"/>
        </w:rPr>
        <w:t xml:space="preserve"> and </w:t>
      </w:r>
      <w:r w:rsidR="007E2609">
        <w:rPr>
          <w:rFonts w:cstheme="majorBidi"/>
          <w:bCs/>
          <w:sz w:val="24"/>
          <w:szCs w:val="24"/>
        </w:rPr>
        <w:t xml:space="preserve">there is need </w:t>
      </w:r>
      <w:r w:rsidR="007E2609">
        <w:rPr>
          <w:rFonts w:cstheme="majorBidi"/>
          <w:bCs/>
          <w:sz w:val="24"/>
          <w:szCs w:val="24"/>
        </w:rPr>
        <w:lastRenderedPageBreak/>
        <w:t>for</w:t>
      </w:r>
      <w:r w:rsidR="00DF0EFC">
        <w:rPr>
          <w:rFonts w:cstheme="majorBidi"/>
          <w:bCs/>
          <w:sz w:val="24"/>
          <w:szCs w:val="24"/>
        </w:rPr>
        <w:t xml:space="preserve"> more support or external pressures to mature.  Shared value contexts for sustainability innovations in supply chains need to expand based on this preliminary study.</w:t>
      </w:r>
    </w:p>
    <w:p w14:paraId="3FF2558D" w14:textId="3D73A340" w:rsidR="005306E2" w:rsidRDefault="00D670E8" w:rsidP="005306E2">
      <w:pPr>
        <w:autoSpaceDE w:val="0"/>
        <w:autoSpaceDN w:val="0"/>
        <w:adjustRightInd w:val="0"/>
        <w:spacing w:after="0" w:line="480" w:lineRule="auto"/>
        <w:ind w:firstLine="720"/>
        <w:jc w:val="both"/>
        <w:rPr>
          <w:rFonts w:cstheme="majorBidi"/>
          <w:bCs/>
          <w:sz w:val="24"/>
          <w:szCs w:val="24"/>
        </w:rPr>
      </w:pPr>
      <w:r>
        <w:rPr>
          <w:rFonts w:cstheme="majorBidi"/>
          <w:bCs/>
          <w:sz w:val="24"/>
          <w:szCs w:val="24"/>
        </w:rPr>
        <w:t xml:space="preserve">It is therefore important for manufacturing organizations to be </w:t>
      </w:r>
      <w:r w:rsidR="000B1986">
        <w:rPr>
          <w:rFonts w:cstheme="majorBidi"/>
          <w:bCs/>
          <w:sz w:val="24"/>
          <w:szCs w:val="24"/>
        </w:rPr>
        <w:t>given</w:t>
      </w:r>
      <w:r>
        <w:rPr>
          <w:rFonts w:cstheme="majorBidi"/>
          <w:bCs/>
          <w:sz w:val="24"/>
          <w:szCs w:val="24"/>
        </w:rPr>
        <w:t xml:space="preserve"> some </w:t>
      </w:r>
      <w:r w:rsidR="005F0186">
        <w:rPr>
          <w:rFonts w:cstheme="majorBidi"/>
          <w:bCs/>
          <w:sz w:val="24"/>
          <w:szCs w:val="24"/>
        </w:rPr>
        <w:t xml:space="preserve">useful </w:t>
      </w:r>
      <w:r>
        <w:rPr>
          <w:rFonts w:cstheme="majorBidi"/>
          <w:bCs/>
          <w:sz w:val="24"/>
          <w:szCs w:val="24"/>
        </w:rPr>
        <w:t xml:space="preserve">guidance from theoretical </w:t>
      </w:r>
      <w:r w:rsidR="005F0186">
        <w:rPr>
          <w:rFonts w:cstheme="majorBidi"/>
          <w:bCs/>
          <w:sz w:val="24"/>
          <w:szCs w:val="24"/>
        </w:rPr>
        <w:t xml:space="preserve">knowledge </w:t>
      </w:r>
      <w:r>
        <w:rPr>
          <w:rFonts w:cstheme="majorBidi"/>
          <w:bCs/>
          <w:sz w:val="24"/>
          <w:szCs w:val="24"/>
        </w:rPr>
        <w:t>and evaluation of sustainable innovation</w:t>
      </w:r>
      <w:r w:rsidR="005F0186">
        <w:rPr>
          <w:rFonts w:cstheme="majorBidi"/>
          <w:bCs/>
          <w:sz w:val="24"/>
          <w:szCs w:val="24"/>
        </w:rPr>
        <w:t>. Th</w:t>
      </w:r>
      <w:r w:rsidR="000B1986">
        <w:rPr>
          <w:rFonts w:cstheme="majorBidi"/>
          <w:bCs/>
          <w:sz w:val="24"/>
          <w:szCs w:val="24"/>
        </w:rPr>
        <w:t>is</w:t>
      </w:r>
      <w:r w:rsidR="00CF05E0">
        <w:rPr>
          <w:rFonts w:cstheme="majorBidi"/>
          <w:bCs/>
          <w:sz w:val="24"/>
          <w:szCs w:val="24"/>
        </w:rPr>
        <w:t xml:space="preserve"> paper’s approach can </w:t>
      </w:r>
      <w:r w:rsidR="00EC0AB7">
        <w:rPr>
          <w:rFonts w:cstheme="majorBidi"/>
          <w:bCs/>
          <w:sz w:val="24"/>
          <w:szCs w:val="24"/>
        </w:rPr>
        <w:t>and do</w:t>
      </w:r>
      <w:r w:rsidR="0059198D">
        <w:rPr>
          <w:rFonts w:cstheme="majorBidi"/>
          <w:bCs/>
          <w:sz w:val="24"/>
          <w:szCs w:val="24"/>
        </w:rPr>
        <w:t>es</w:t>
      </w:r>
      <w:r w:rsidR="00EC0AB7">
        <w:rPr>
          <w:rFonts w:cstheme="majorBidi"/>
          <w:bCs/>
          <w:sz w:val="24"/>
          <w:szCs w:val="24"/>
        </w:rPr>
        <w:t xml:space="preserve"> </w:t>
      </w:r>
      <w:r w:rsidR="00CF05E0">
        <w:rPr>
          <w:rFonts w:cstheme="majorBidi"/>
          <w:bCs/>
          <w:sz w:val="24"/>
          <w:szCs w:val="24"/>
        </w:rPr>
        <w:t xml:space="preserve">provide some initial guidance </w:t>
      </w:r>
      <w:r w:rsidR="00C2500A">
        <w:rPr>
          <w:rFonts w:cstheme="majorBidi"/>
          <w:bCs/>
          <w:sz w:val="24"/>
          <w:szCs w:val="24"/>
        </w:rPr>
        <w:t>for managing</w:t>
      </w:r>
      <w:r w:rsidR="000B1986">
        <w:rPr>
          <w:rFonts w:cstheme="majorBidi"/>
          <w:bCs/>
          <w:sz w:val="24"/>
          <w:szCs w:val="24"/>
        </w:rPr>
        <w:t xml:space="preserve"> </w:t>
      </w:r>
      <w:r w:rsidR="00CF05E0">
        <w:rPr>
          <w:rFonts w:cstheme="majorBidi"/>
          <w:bCs/>
          <w:sz w:val="24"/>
          <w:szCs w:val="24"/>
        </w:rPr>
        <w:t>implementation</w:t>
      </w:r>
      <w:r w:rsidR="005F0186">
        <w:rPr>
          <w:rFonts w:cstheme="majorBidi"/>
          <w:bCs/>
          <w:sz w:val="24"/>
          <w:szCs w:val="24"/>
        </w:rPr>
        <w:t xml:space="preserve"> of sustainab</w:t>
      </w:r>
      <w:r w:rsidR="00C2500A">
        <w:rPr>
          <w:rFonts w:cstheme="majorBidi"/>
          <w:bCs/>
          <w:sz w:val="24"/>
          <w:szCs w:val="24"/>
        </w:rPr>
        <w:t>ility</w:t>
      </w:r>
      <w:r w:rsidR="005F0186">
        <w:rPr>
          <w:rFonts w:cstheme="majorBidi"/>
          <w:bCs/>
          <w:sz w:val="24"/>
          <w:szCs w:val="24"/>
        </w:rPr>
        <w:t xml:space="preserve"> innovation </w:t>
      </w:r>
      <w:r w:rsidR="00C2500A">
        <w:rPr>
          <w:rFonts w:cstheme="majorBidi"/>
          <w:bCs/>
          <w:sz w:val="24"/>
          <w:szCs w:val="24"/>
        </w:rPr>
        <w:t>in</w:t>
      </w:r>
      <w:r w:rsidR="005F0186">
        <w:rPr>
          <w:rFonts w:cstheme="majorBidi"/>
          <w:bCs/>
          <w:sz w:val="24"/>
          <w:szCs w:val="24"/>
        </w:rPr>
        <w:t xml:space="preserve"> manufacturing supply chains.</w:t>
      </w:r>
      <w:r w:rsidR="00CF05E0">
        <w:rPr>
          <w:rFonts w:cstheme="majorBidi"/>
          <w:bCs/>
          <w:sz w:val="24"/>
          <w:szCs w:val="24"/>
        </w:rPr>
        <w:t xml:space="preserve"> </w:t>
      </w:r>
      <w:r w:rsidR="00026E64">
        <w:rPr>
          <w:rFonts w:cstheme="majorBidi"/>
          <w:bCs/>
          <w:sz w:val="24"/>
          <w:szCs w:val="24"/>
        </w:rPr>
        <w:t xml:space="preserve">Overall, it is clear that, Indian manufacturing companies </w:t>
      </w:r>
      <w:r w:rsidR="00C2500A">
        <w:rPr>
          <w:rFonts w:cstheme="majorBidi"/>
          <w:bCs/>
          <w:sz w:val="24"/>
          <w:szCs w:val="24"/>
        </w:rPr>
        <w:t xml:space="preserve">believe they </w:t>
      </w:r>
      <w:r w:rsidR="00026E64">
        <w:rPr>
          <w:rFonts w:cstheme="majorBidi"/>
          <w:bCs/>
          <w:sz w:val="24"/>
          <w:szCs w:val="24"/>
        </w:rPr>
        <w:t xml:space="preserve">should first </w:t>
      </w:r>
      <w:r w:rsidR="00EC0AB7">
        <w:rPr>
          <w:rFonts w:cstheme="majorBidi"/>
          <w:bCs/>
          <w:sz w:val="24"/>
          <w:szCs w:val="24"/>
        </w:rPr>
        <w:t>develop/</w:t>
      </w:r>
      <w:r w:rsidR="00026E64">
        <w:rPr>
          <w:rFonts w:cstheme="majorBidi"/>
          <w:bCs/>
          <w:sz w:val="24"/>
          <w:szCs w:val="24"/>
        </w:rPr>
        <w:t xml:space="preserve">build a very good financial base as an initial step for successful sustainable supply chain innovation, </w:t>
      </w:r>
      <w:r w:rsidR="00C2500A">
        <w:rPr>
          <w:rFonts w:cstheme="majorBidi"/>
          <w:bCs/>
          <w:sz w:val="24"/>
          <w:szCs w:val="24"/>
        </w:rPr>
        <w:t>eventually addressing</w:t>
      </w:r>
      <w:r w:rsidR="00026E64">
        <w:rPr>
          <w:rFonts w:cstheme="majorBidi"/>
          <w:bCs/>
          <w:sz w:val="24"/>
          <w:szCs w:val="24"/>
        </w:rPr>
        <w:t xml:space="preserve"> </w:t>
      </w:r>
      <w:r w:rsidR="0059198D">
        <w:rPr>
          <w:rFonts w:cstheme="majorBidi"/>
          <w:bCs/>
          <w:sz w:val="24"/>
          <w:szCs w:val="24"/>
        </w:rPr>
        <w:t xml:space="preserve">environmental and </w:t>
      </w:r>
      <w:r w:rsidR="00026E64">
        <w:rPr>
          <w:rFonts w:cstheme="majorBidi"/>
          <w:bCs/>
          <w:sz w:val="24"/>
          <w:szCs w:val="24"/>
        </w:rPr>
        <w:t xml:space="preserve">socio-cultural issues. </w:t>
      </w:r>
    </w:p>
    <w:p w14:paraId="75FCA2B1" w14:textId="23B9A98B" w:rsidR="00F112FC" w:rsidRPr="00F112FC" w:rsidRDefault="00F112FC" w:rsidP="00F112FC">
      <w:pPr>
        <w:autoSpaceDE w:val="0"/>
        <w:autoSpaceDN w:val="0"/>
        <w:adjustRightInd w:val="0"/>
        <w:spacing w:after="0" w:line="480" w:lineRule="auto"/>
        <w:jc w:val="both"/>
        <w:rPr>
          <w:rFonts w:cstheme="majorBidi"/>
          <w:bCs/>
          <w:i/>
          <w:sz w:val="24"/>
          <w:szCs w:val="24"/>
        </w:rPr>
      </w:pPr>
      <w:r w:rsidRPr="00F112FC">
        <w:rPr>
          <w:rFonts w:cstheme="majorBidi"/>
          <w:bCs/>
          <w:i/>
          <w:sz w:val="24"/>
          <w:szCs w:val="24"/>
        </w:rPr>
        <w:t>6.2 Managerial feedback</w:t>
      </w:r>
    </w:p>
    <w:p w14:paraId="7F8AFE4C" w14:textId="16841370" w:rsidR="004755A9" w:rsidRDefault="00F112FC" w:rsidP="00F112FC">
      <w:pPr>
        <w:autoSpaceDE w:val="0"/>
        <w:autoSpaceDN w:val="0"/>
        <w:adjustRightInd w:val="0"/>
        <w:spacing w:after="0" w:line="480" w:lineRule="auto"/>
        <w:jc w:val="both"/>
        <w:rPr>
          <w:rFonts w:cstheme="majorBidi"/>
          <w:bCs/>
          <w:sz w:val="24"/>
          <w:szCs w:val="24"/>
        </w:rPr>
      </w:pPr>
      <w:r>
        <w:rPr>
          <w:rFonts w:cstheme="majorBidi"/>
          <w:bCs/>
          <w:sz w:val="24"/>
          <w:szCs w:val="24"/>
        </w:rPr>
        <w:t>In order to valid</w:t>
      </w:r>
      <w:r w:rsidR="00C257E5">
        <w:rPr>
          <w:rFonts w:cstheme="majorBidi"/>
          <w:bCs/>
          <w:sz w:val="24"/>
          <w:szCs w:val="24"/>
        </w:rPr>
        <w:t>ate and further interpret</w:t>
      </w:r>
      <w:r>
        <w:rPr>
          <w:rFonts w:cstheme="majorBidi"/>
          <w:bCs/>
          <w:sz w:val="24"/>
          <w:szCs w:val="24"/>
        </w:rPr>
        <w:t xml:space="preserve"> the </w:t>
      </w:r>
      <w:r w:rsidR="00C257E5">
        <w:rPr>
          <w:rFonts w:cstheme="majorBidi"/>
          <w:bCs/>
          <w:sz w:val="24"/>
          <w:szCs w:val="24"/>
        </w:rPr>
        <w:t xml:space="preserve">study </w:t>
      </w:r>
      <w:r>
        <w:rPr>
          <w:rFonts w:cstheme="majorBidi"/>
          <w:bCs/>
          <w:sz w:val="24"/>
          <w:szCs w:val="24"/>
        </w:rPr>
        <w:t xml:space="preserve">results; </w:t>
      </w:r>
      <w:r w:rsidR="00C257E5">
        <w:rPr>
          <w:rFonts w:cstheme="majorBidi"/>
          <w:bCs/>
          <w:sz w:val="24"/>
          <w:szCs w:val="24"/>
        </w:rPr>
        <w:t>feedback was sought from</w:t>
      </w:r>
      <w:r w:rsidR="00C257E5" w:rsidDel="00C257E5">
        <w:rPr>
          <w:rFonts w:cstheme="majorBidi"/>
          <w:bCs/>
          <w:sz w:val="24"/>
          <w:szCs w:val="24"/>
        </w:rPr>
        <w:t xml:space="preserve"> </w:t>
      </w:r>
      <w:r w:rsidR="0062055C">
        <w:rPr>
          <w:rFonts w:cstheme="majorBidi"/>
          <w:bCs/>
          <w:sz w:val="24"/>
          <w:szCs w:val="24"/>
        </w:rPr>
        <w:t>managers of three different companies from the one</w:t>
      </w:r>
      <w:r w:rsidR="004E00BF">
        <w:rPr>
          <w:rFonts w:cstheme="majorBidi"/>
          <w:bCs/>
          <w:sz w:val="24"/>
          <w:szCs w:val="24"/>
        </w:rPr>
        <w:t>s</w:t>
      </w:r>
      <w:r w:rsidR="0062055C">
        <w:rPr>
          <w:rFonts w:cstheme="majorBidi"/>
          <w:bCs/>
          <w:sz w:val="24"/>
          <w:szCs w:val="24"/>
        </w:rPr>
        <w:t xml:space="preserve"> involved in th</w:t>
      </w:r>
      <w:r w:rsidR="004755A9">
        <w:rPr>
          <w:rFonts w:cstheme="majorBidi"/>
          <w:bCs/>
          <w:sz w:val="24"/>
          <w:szCs w:val="24"/>
        </w:rPr>
        <w:t>is</w:t>
      </w:r>
      <w:r w:rsidR="0062055C">
        <w:rPr>
          <w:rFonts w:cstheme="majorBidi"/>
          <w:bCs/>
          <w:sz w:val="24"/>
          <w:szCs w:val="24"/>
        </w:rPr>
        <w:t xml:space="preserve"> study</w:t>
      </w:r>
      <w:r>
        <w:rPr>
          <w:rFonts w:cstheme="majorBidi"/>
          <w:bCs/>
          <w:sz w:val="24"/>
          <w:szCs w:val="24"/>
        </w:rPr>
        <w:t>. Three managers provided feedback. The respondent managers were from three different backgrounds. The first respondent is an Environmental Manager for a leading automobile company; the second respondent is a Senior Manager- Finance in an automobile company and, the third respondent is a Manager for Production, Planning and Control in an electronics industry. The industrial managers were presented with Table 1</w:t>
      </w:r>
      <w:r w:rsidR="00316DA5">
        <w:rPr>
          <w:rFonts w:cstheme="majorBidi"/>
          <w:bCs/>
          <w:sz w:val="24"/>
          <w:szCs w:val="24"/>
        </w:rPr>
        <w:t>,</w:t>
      </w:r>
      <w:r>
        <w:rPr>
          <w:rFonts w:cstheme="majorBidi"/>
          <w:bCs/>
          <w:sz w:val="24"/>
          <w:szCs w:val="24"/>
        </w:rPr>
        <w:t xml:space="preserve"> which contains the various main and sub-criteria, and also with Table 8, that ha</w:t>
      </w:r>
      <w:r w:rsidR="004755A9">
        <w:rPr>
          <w:rFonts w:cstheme="majorBidi"/>
          <w:bCs/>
          <w:sz w:val="24"/>
          <w:szCs w:val="24"/>
        </w:rPr>
        <w:t>d</w:t>
      </w:r>
      <w:r>
        <w:rPr>
          <w:rFonts w:cstheme="majorBidi"/>
          <w:bCs/>
          <w:sz w:val="24"/>
          <w:szCs w:val="24"/>
        </w:rPr>
        <w:t xml:space="preserve"> the final aggregated results which presents the weights and corresponding rankings of the criteria. </w:t>
      </w:r>
    </w:p>
    <w:p w14:paraId="17BAA6C1" w14:textId="77777777" w:rsidR="004755A9" w:rsidRDefault="00F112FC" w:rsidP="00F66811">
      <w:pPr>
        <w:autoSpaceDE w:val="0"/>
        <w:autoSpaceDN w:val="0"/>
        <w:adjustRightInd w:val="0"/>
        <w:spacing w:after="0" w:line="480" w:lineRule="auto"/>
        <w:ind w:firstLine="720"/>
        <w:jc w:val="both"/>
        <w:rPr>
          <w:rFonts w:cstheme="majorBidi"/>
          <w:bCs/>
          <w:sz w:val="24"/>
          <w:szCs w:val="24"/>
        </w:rPr>
      </w:pPr>
      <w:r>
        <w:rPr>
          <w:rFonts w:cstheme="majorBidi"/>
          <w:bCs/>
          <w:sz w:val="24"/>
          <w:szCs w:val="24"/>
        </w:rPr>
        <w:t xml:space="preserve">The Environmental Manager confirmed the results and further stated that, he strongly believes that environmental factors are the major drivers for sustainable innovation in the supply chain. In fact, the manager is of the opinion that developing green manufacturing capabilities is </w:t>
      </w:r>
      <w:r>
        <w:rPr>
          <w:rFonts w:cstheme="majorBidi"/>
          <w:bCs/>
          <w:sz w:val="24"/>
          <w:szCs w:val="24"/>
        </w:rPr>
        <w:lastRenderedPageBreak/>
        <w:t xml:space="preserve">very important for attaining the overall goal of sustainable supply chain management.  He also reaffirms “availability of finance for innovation” in his response as an important criterion. </w:t>
      </w:r>
    </w:p>
    <w:p w14:paraId="3348638E" w14:textId="5C6D670E" w:rsidR="004755A9" w:rsidRDefault="00F112FC" w:rsidP="00F66811">
      <w:pPr>
        <w:autoSpaceDE w:val="0"/>
        <w:autoSpaceDN w:val="0"/>
        <w:adjustRightInd w:val="0"/>
        <w:spacing w:after="0" w:line="480" w:lineRule="auto"/>
        <w:ind w:firstLine="720"/>
        <w:jc w:val="both"/>
        <w:rPr>
          <w:rFonts w:cstheme="majorBidi"/>
          <w:bCs/>
          <w:sz w:val="24"/>
          <w:szCs w:val="24"/>
        </w:rPr>
      </w:pPr>
      <w:r>
        <w:rPr>
          <w:rFonts w:cstheme="majorBidi"/>
          <w:bCs/>
          <w:sz w:val="24"/>
          <w:szCs w:val="24"/>
        </w:rPr>
        <w:t>The Senior Manager-Finance, perceived economic criterion as the best among all the other criteria and is of the opinion that investment in research will lead to more innovations and will help reduce material consumption and cost, if products are designed considering sustainability aspect</w:t>
      </w:r>
      <w:r w:rsidR="004755A9">
        <w:rPr>
          <w:rFonts w:cstheme="majorBidi"/>
          <w:bCs/>
          <w:sz w:val="24"/>
          <w:szCs w:val="24"/>
        </w:rPr>
        <w:t>s</w:t>
      </w:r>
      <w:r>
        <w:rPr>
          <w:rFonts w:cstheme="majorBidi"/>
          <w:bCs/>
          <w:sz w:val="24"/>
          <w:szCs w:val="24"/>
        </w:rPr>
        <w:t xml:space="preserve">. </w:t>
      </w:r>
      <w:r w:rsidR="004755A9">
        <w:rPr>
          <w:rFonts w:cstheme="majorBidi"/>
          <w:bCs/>
          <w:sz w:val="24"/>
          <w:szCs w:val="24"/>
        </w:rPr>
        <w:t xml:space="preserve">Surprisingly, </w:t>
      </w:r>
      <w:r>
        <w:rPr>
          <w:rFonts w:cstheme="majorBidi"/>
          <w:bCs/>
          <w:sz w:val="24"/>
          <w:szCs w:val="24"/>
        </w:rPr>
        <w:t>The Manager for Production, Planning and Control also consider</w:t>
      </w:r>
      <w:r w:rsidR="004755A9">
        <w:rPr>
          <w:rFonts w:cstheme="majorBidi"/>
          <w:bCs/>
          <w:sz w:val="24"/>
          <w:szCs w:val="24"/>
        </w:rPr>
        <w:t>ed</w:t>
      </w:r>
      <w:r>
        <w:rPr>
          <w:rFonts w:cstheme="majorBidi"/>
          <w:bCs/>
          <w:sz w:val="24"/>
          <w:szCs w:val="24"/>
        </w:rPr>
        <w:t xml:space="preserve"> environmental criterion as the most important criterion.</w:t>
      </w:r>
    </w:p>
    <w:p w14:paraId="68DF44C1" w14:textId="6C1764BE" w:rsidR="004755A9" w:rsidRDefault="00F112FC" w:rsidP="00F66811">
      <w:pPr>
        <w:autoSpaceDE w:val="0"/>
        <w:autoSpaceDN w:val="0"/>
        <w:adjustRightInd w:val="0"/>
        <w:spacing w:after="0" w:line="480" w:lineRule="auto"/>
        <w:ind w:firstLine="720"/>
        <w:jc w:val="both"/>
        <w:rPr>
          <w:rFonts w:cstheme="majorBidi"/>
          <w:bCs/>
          <w:sz w:val="24"/>
          <w:szCs w:val="24"/>
        </w:rPr>
      </w:pPr>
      <w:r>
        <w:rPr>
          <w:rFonts w:cstheme="majorBidi"/>
          <w:bCs/>
          <w:sz w:val="24"/>
          <w:szCs w:val="24"/>
        </w:rPr>
        <w:t xml:space="preserve"> Although, the respondent managers’ feedback confirmed the results of the study, they were all of the opinion that environmental and economic criteria are of equal importance as exhibited in our results and in Table 8.</w:t>
      </w:r>
      <w:r w:rsidR="004755A9">
        <w:rPr>
          <w:rFonts w:cstheme="majorBidi"/>
          <w:bCs/>
          <w:sz w:val="24"/>
          <w:szCs w:val="24"/>
        </w:rPr>
        <w:t xml:space="preserve"> It is worth noting that these responses may be due to social desirability.  A more critical examination through having them perform a more analytical evaluation could get around this issue, but was not completed at this time. </w:t>
      </w:r>
    </w:p>
    <w:p w14:paraId="77FA47B3" w14:textId="444DA602" w:rsidR="00F112FC" w:rsidRDefault="004755A9" w:rsidP="00F66811">
      <w:pPr>
        <w:autoSpaceDE w:val="0"/>
        <w:autoSpaceDN w:val="0"/>
        <w:adjustRightInd w:val="0"/>
        <w:spacing w:after="0" w:line="480" w:lineRule="auto"/>
        <w:ind w:firstLine="720"/>
        <w:jc w:val="both"/>
        <w:rPr>
          <w:rFonts w:cstheme="majorBidi"/>
          <w:bCs/>
          <w:sz w:val="24"/>
          <w:szCs w:val="24"/>
        </w:rPr>
      </w:pPr>
      <w:r>
        <w:rPr>
          <w:rFonts w:cstheme="majorBidi"/>
          <w:bCs/>
          <w:sz w:val="24"/>
          <w:szCs w:val="24"/>
        </w:rPr>
        <w:t>They did</w:t>
      </w:r>
      <w:r w:rsidR="00F112FC">
        <w:rPr>
          <w:rFonts w:cstheme="majorBidi"/>
          <w:bCs/>
          <w:sz w:val="24"/>
          <w:szCs w:val="24"/>
        </w:rPr>
        <w:t xml:space="preserve"> </w:t>
      </w:r>
      <w:r>
        <w:rPr>
          <w:rFonts w:cstheme="majorBidi"/>
          <w:bCs/>
          <w:sz w:val="24"/>
          <w:szCs w:val="24"/>
        </w:rPr>
        <w:t xml:space="preserve">show </w:t>
      </w:r>
      <w:r w:rsidR="00F112FC">
        <w:rPr>
          <w:rFonts w:cstheme="majorBidi"/>
          <w:bCs/>
          <w:sz w:val="24"/>
          <w:szCs w:val="24"/>
        </w:rPr>
        <w:t xml:space="preserve">concern with the low weights of the Social criterion in the study as they believe that although in comparison with Economic and Environmental criteria, </w:t>
      </w:r>
      <w:r>
        <w:rPr>
          <w:rFonts w:cstheme="majorBidi"/>
          <w:bCs/>
          <w:sz w:val="24"/>
          <w:szCs w:val="24"/>
        </w:rPr>
        <w:t>s</w:t>
      </w:r>
      <w:r w:rsidR="00F112FC">
        <w:rPr>
          <w:rFonts w:cstheme="majorBidi"/>
          <w:bCs/>
          <w:sz w:val="24"/>
          <w:szCs w:val="24"/>
        </w:rPr>
        <w:t>ocial criterion is generally viewed as less important</w:t>
      </w:r>
      <w:r>
        <w:rPr>
          <w:rFonts w:cstheme="majorBidi"/>
          <w:bCs/>
          <w:sz w:val="24"/>
          <w:szCs w:val="24"/>
        </w:rPr>
        <w:t>. B</w:t>
      </w:r>
      <w:r w:rsidR="00F112FC">
        <w:rPr>
          <w:rFonts w:cstheme="majorBidi"/>
          <w:bCs/>
          <w:sz w:val="24"/>
          <w:szCs w:val="24"/>
        </w:rPr>
        <w:t xml:space="preserve">ut </w:t>
      </w:r>
      <w:r>
        <w:rPr>
          <w:rFonts w:cstheme="majorBidi"/>
          <w:bCs/>
          <w:sz w:val="24"/>
          <w:szCs w:val="24"/>
        </w:rPr>
        <w:t>their impression was this factor</w:t>
      </w:r>
      <w:r w:rsidR="00F112FC">
        <w:rPr>
          <w:rFonts w:cstheme="majorBidi"/>
          <w:bCs/>
          <w:sz w:val="24"/>
          <w:szCs w:val="24"/>
        </w:rPr>
        <w:t xml:space="preserve"> shouldn’t have received </w:t>
      </w:r>
      <w:r>
        <w:rPr>
          <w:rFonts w:cstheme="majorBidi"/>
          <w:bCs/>
          <w:sz w:val="24"/>
          <w:szCs w:val="24"/>
        </w:rPr>
        <w:t>such</w:t>
      </w:r>
      <w:r w:rsidR="00F112FC">
        <w:rPr>
          <w:rFonts w:cstheme="majorBidi"/>
          <w:bCs/>
          <w:sz w:val="24"/>
          <w:szCs w:val="24"/>
        </w:rPr>
        <w:t xml:space="preserve"> low weights (9.2%)</w:t>
      </w:r>
      <w:r>
        <w:rPr>
          <w:rFonts w:cstheme="majorBidi"/>
          <w:bCs/>
          <w:sz w:val="24"/>
          <w:szCs w:val="24"/>
        </w:rPr>
        <w:t>,</w:t>
      </w:r>
      <w:r w:rsidR="00F112FC">
        <w:rPr>
          <w:rFonts w:cstheme="majorBidi"/>
          <w:bCs/>
          <w:sz w:val="24"/>
          <w:szCs w:val="24"/>
        </w:rPr>
        <w:t xml:space="preserve"> </w:t>
      </w:r>
      <w:r>
        <w:rPr>
          <w:rFonts w:cstheme="majorBidi"/>
          <w:bCs/>
          <w:sz w:val="24"/>
          <w:szCs w:val="24"/>
        </w:rPr>
        <w:t xml:space="preserve">in its </w:t>
      </w:r>
      <w:r w:rsidR="00F112FC">
        <w:rPr>
          <w:rFonts w:cstheme="majorBidi"/>
          <w:bCs/>
          <w:sz w:val="24"/>
          <w:szCs w:val="24"/>
        </w:rPr>
        <w:t xml:space="preserve">overall contribution to sustainability. They were also of the opinion that separate in depth studies of each sector may provide further insight. Overall, the respondent managers were satisfied with the results and confirmed were what they expected. </w:t>
      </w:r>
    </w:p>
    <w:p w14:paraId="4EC8E774" w14:textId="485DA1F4" w:rsidR="00BB6D3A" w:rsidRDefault="00BB6D3A" w:rsidP="00BB6D3A">
      <w:pPr>
        <w:autoSpaceDE w:val="0"/>
        <w:autoSpaceDN w:val="0"/>
        <w:adjustRightInd w:val="0"/>
        <w:spacing w:after="0" w:line="480" w:lineRule="auto"/>
        <w:jc w:val="both"/>
        <w:rPr>
          <w:rFonts w:cstheme="majorBidi"/>
          <w:b/>
          <w:bCs/>
          <w:sz w:val="24"/>
          <w:szCs w:val="24"/>
        </w:rPr>
      </w:pPr>
      <w:r w:rsidRPr="00BB6D3A">
        <w:rPr>
          <w:rFonts w:cstheme="majorBidi"/>
          <w:b/>
          <w:bCs/>
          <w:sz w:val="24"/>
          <w:szCs w:val="24"/>
        </w:rPr>
        <w:t xml:space="preserve">7. Conclusion and future research </w:t>
      </w:r>
    </w:p>
    <w:p w14:paraId="79327D1C" w14:textId="66EA373F" w:rsidR="000E342C" w:rsidRPr="007D5E0B" w:rsidRDefault="006B17BD" w:rsidP="00424069">
      <w:pPr>
        <w:autoSpaceDE w:val="0"/>
        <w:autoSpaceDN w:val="0"/>
        <w:adjustRightInd w:val="0"/>
        <w:spacing w:after="0" w:line="480" w:lineRule="auto"/>
        <w:ind w:firstLine="720"/>
        <w:jc w:val="both"/>
        <w:rPr>
          <w:rFonts w:cstheme="majorBidi"/>
          <w:bCs/>
          <w:color w:val="000000" w:themeColor="text1"/>
          <w:sz w:val="24"/>
          <w:szCs w:val="24"/>
        </w:rPr>
      </w:pPr>
      <w:r w:rsidRPr="007D5E0B">
        <w:rPr>
          <w:rFonts w:cstheme="majorBidi"/>
          <w:bCs/>
          <w:sz w:val="24"/>
          <w:szCs w:val="24"/>
        </w:rPr>
        <w:t>T</w:t>
      </w:r>
      <w:r w:rsidR="007A082C" w:rsidRPr="007D5E0B">
        <w:rPr>
          <w:rFonts w:cstheme="majorBidi"/>
          <w:bCs/>
          <w:sz w:val="24"/>
          <w:szCs w:val="24"/>
        </w:rPr>
        <w:t>he manufacturing sector faces serious sustainability issues throughout their supply chains, and in particular, in emerging economies, such as India</w:t>
      </w:r>
      <w:r w:rsidRPr="007D5E0B">
        <w:rPr>
          <w:rFonts w:cstheme="majorBidi"/>
          <w:bCs/>
          <w:sz w:val="24"/>
          <w:szCs w:val="24"/>
        </w:rPr>
        <w:t>. S</w:t>
      </w:r>
      <w:r w:rsidR="007A082C" w:rsidRPr="007D5E0B">
        <w:rPr>
          <w:rFonts w:cstheme="majorBidi"/>
          <w:bCs/>
          <w:sz w:val="24"/>
          <w:szCs w:val="24"/>
        </w:rPr>
        <w:t xml:space="preserve">ustainable innovation is one of the ways to help overcome these sustainability issues. </w:t>
      </w:r>
      <w:r w:rsidR="00424069" w:rsidRPr="007D5E0B">
        <w:rPr>
          <w:rFonts w:cstheme="majorBidi"/>
          <w:bCs/>
          <w:sz w:val="24"/>
          <w:szCs w:val="24"/>
        </w:rPr>
        <w:t xml:space="preserve">This study </w:t>
      </w:r>
      <w:r w:rsidR="007A082C" w:rsidRPr="007D5E0B">
        <w:rPr>
          <w:rFonts w:cstheme="majorBidi"/>
          <w:bCs/>
          <w:sz w:val="24"/>
          <w:szCs w:val="24"/>
        </w:rPr>
        <w:t>ha</w:t>
      </w:r>
      <w:r w:rsidR="00316DA5" w:rsidRPr="007D5E0B">
        <w:rPr>
          <w:rFonts w:cstheme="majorBidi"/>
          <w:bCs/>
          <w:sz w:val="24"/>
          <w:szCs w:val="24"/>
        </w:rPr>
        <w:t>s</w:t>
      </w:r>
      <w:r w:rsidR="007A082C" w:rsidRPr="007D5E0B">
        <w:rPr>
          <w:rFonts w:cstheme="majorBidi"/>
          <w:bCs/>
          <w:sz w:val="24"/>
          <w:szCs w:val="24"/>
        </w:rPr>
        <w:t xml:space="preserve"> </w:t>
      </w:r>
      <w:r w:rsidR="00316DA5" w:rsidRPr="007D5E0B">
        <w:rPr>
          <w:rFonts w:cstheme="majorBidi"/>
          <w:bCs/>
          <w:sz w:val="24"/>
          <w:szCs w:val="24"/>
        </w:rPr>
        <w:t>introduces</w:t>
      </w:r>
      <w:r w:rsidR="00424069" w:rsidRPr="007D5E0B">
        <w:rPr>
          <w:rFonts w:cstheme="majorBidi"/>
          <w:bCs/>
          <w:sz w:val="24"/>
          <w:szCs w:val="24"/>
        </w:rPr>
        <w:t xml:space="preserve"> a sustainable </w:t>
      </w:r>
      <w:r w:rsidR="00424069" w:rsidRPr="007D5E0B">
        <w:rPr>
          <w:rFonts w:cstheme="majorBidi"/>
          <w:bCs/>
          <w:sz w:val="24"/>
          <w:szCs w:val="24"/>
        </w:rPr>
        <w:lastRenderedPageBreak/>
        <w:t xml:space="preserve">innovation </w:t>
      </w:r>
      <w:r w:rsidR="007A082C" w:rsidRPr="007D5E0B">
        <w:rPr>
          <w:rFonts w:cstheme="majorBidi"/>
          <w:bCs/>
          <w:sz w:val="24"/>
          <w:szCs w:val="24"/>
        </w:rPr>
        <w:t xml:space="preserve">criteria </w:t>
      </w:r>
      <w:r w:rsidR="00424069" w:rsidRPr="007D5E0B">
        <w:rPr>
          <w:rFonts w:cstheme="majorBidi"/>
          <w:bCs/>
          <w:sz w:val="24"/>
          <w:szCs w:val="24"/>
        </w:rPr>
        <w:t xml:space="preserve">framework </w:t>
      </w:r>
      <w:r w:rsidR="007A082C" w:rsidRPr="007D5E0B">
        <w:rPr>
          <w:rFonts w:cstheme="majorBidi"/>
          <w:bCs/>
          <w:sz w:val="24"/>
          <w:szCs w:val="24"/>
        </w:rPr>
        <w:t>to deal with the sustainab</w:t>
      </w:r>
      <w:r w:rsidR="00316DA5" w:rsidRPr="007D5E0B">
        <w:rPr>
          <w:rFonts w:cstheme="majorBidi"/>
          <w:bCs/>
          <w:sz w:val="24"/>
          <w:szCs w:val="24"/>
        </w:rPr>
        <w:t>le innovation</w:t>
      </w:r>
      <w:r w:rsidR="007A082C" w:rsidRPr="007D5E0B">
        <w:rPr>
          <w:rFonts w:cstheme="majorBidi"/>
          <w:bCs/>
          <w:sz w:val="24"/>
          <w:szCs w:val="24"/>
        </w:rPr>
        <w:t xml:space="preserve"> issues within the </w:t>
      </w:r>
      <w:r w:rsidR="00424069" w:rsidRPr="007D5E0B">
        <w:rPr>
          <w:rFonts w:cstheme="majorBidi"/>
          <w:bCs/>
          <w:sz w:val="24"/>
          <w:szCs w:val="24"/>
        </w:rPr>
        <w:t xml:space="preserve">Indian manufacturing sector. </w:t>
      </w:r>
      <w:r w:rsidR="007A082C" w:rsidRPr="007D5E0B">
        <w:rPr>
          <w:rFonts w:cstheme="majorBidi"/>
          <w:bCs/>
          <w:sz w:val="24"/>
          <w:szCs w:val="24"/>
        </w:rPr>
        <w:t xml:space="preserve">The </w:t>
      </w:r>
      <w:r w:rsidR="00424069" w:rsidRPr="007D5E0B">
        <w:rPr>
          <w:rFonts w:cstheme="majorBidi"/>
          <w:bCs/>
          <w:sz w:val="24"/>
          <w:szCs w:val="24"/>
        </w:rPr>
        <w:t xml:space="preserve">Best Worst Method (BWM) is applied to </w:t>
      </w:r>
      <w:r w:rsidR="007A082C" w:rsidRPr="007D5E0B">
        <w:rPr>
          <w:rFonts w:cstheme="majorBidi"/>
          <w:bCs/>
          <w:sz w:val="24"/>
          <w:szCs w:val="24"/>
        </w:rPr>
        <w:t xml:space="preserve">aid in </w:t>
      </w:r>
      <w:r w:rsidR="00424069" w:rsidRPr="007D5E0B">
        <w:rPr>
          <w:rFonts w:cstheme="majorBidi"/>
          <w:bCs/>
          <w:sz w:val="24"/>
          <w:szCs w:val="24"/>
        </w:rPr>
        <w:t>rank</w:t>
      </w:r>
      <w:r w:rsidR="007A082C" w:rsidRPr="007D5E0B">
        <w:rPr>
          <w:rFonts w:cstheme="majorBidi"/>
          <w:bCs/>
          <w:sz w:val="24"/>
          <w:szCs w:val="24"/>
        </w:rPr>
        <w:t>ing</w:t>
      </w:r>
      <w:r w:rsidR="00424069" w:rsidRPr="007D5E0B">
        <w:rPr>
          <w:rFonts w:cstheme="majorBidi"/>
          <w:bCs/>
          <w:sz w:val="24"/>
          <w:szCs w:val="24"/>
        </w:rPr>
        <w:t xml:space="preserve"> the </w:t>
      </w:r>
      <w:r w:rsidRPr="007D5E0B">
        <w:rPr>
          <w:rFonts w:cstheme="majorBidi"/>
          <w:bCs/>
          <w:sz w:val="24"/>
          <w:szCs w:val="24"/>
        </w:rPr>
        <w:t>sustainable innovation</w:t>
      </w:r>
      <w:r w:rsidRPr="007D5E0B" w:rsidDel="007A082C">
        <w:rPr>
          <w:rFonts w:cstheme="majorBidi"/>
          <w:bCs/>
          <w:sz w:val="24"/>
          <w:szCs w:val="24"/>
        </w:rPr>
        <w:t xml:space="preserve"> </w:t>
      </w:r>
      <w:r w:rsidR="00424069" w:rsidRPr="007D5E0B">
        <w:rPr>
          <w:rFonts w:cstheme="majorBidi"/>
          <w:bCs/>
          <w:sz w:val="24"/>
          <w:szCs w:val="24"/>
        </w:rPr>
        <w:t xml:space="preserve">criteria. </w:t>
      </w:r>
      <w:r w:rsidR="00AC7FBE" w:rsidRPr="007D5E0B">
        <w:rPr>
          <w:rFonts w:cstheme="majorBidi"/>
          <w:bCs/>
          <w:sz w:val="24"/>
          <w:szCs w:val="24"/>
        </w:rPr>
        <w:t>The results</w:t>
      </w:r>
      <w:r w:rsidR="00F01784" w:rsidRPr="007D5E0B">
        <w:rPr>
          <w:rFonts w:cstheme="majorBidi"/>
          <w:bCs/>
          <w:sz w:val="24"/>
          <w:szCs w:val="24"/>
        </w:rPr>
        <w:t xml:space="preserve"> from th</w:t>
      </w:r>
      <w:r w:rsidR="00373E57" w:rsidRPr="007D5E0B">
        <w:rPr>
          <w:rFonts w:cstheme="majorBidi"/>
          <w:bCs/>
          <w:sz w:val="24"/>
          <w:szCs w:val="24"/>
        </w:rPr>
        <w:t>is</w:t>
      </w:r>
      <w:r w:rsidR="00F01784" w:rsidRPr="007D5E0B">
        <w:rPr>
          <w:rFonts w:cstheme="majorBidi"/>
          <w:bCs/>
          <w:sz w:val="24"/>
          <w:szCs w:val="24"/>
        </w:rPr>
        <w:t xml:space="preserve"> </w:t>
      </w:r>
      <w:r w:rsidR="00373E57" w:rsidRPr="007D5E0B">
        <w:rPr>
          <w:rFonts w:cstheme="majorBidi"/>
          <w:bCs/>
          <w:sz w:val="24"/>
          <w:szCs w:val="24"/>
        </w:rPr>
        <w:t xml:space="preserve">exploratory </w:t>
      </w:r>
      <w:r w:rsidR="00F01784" w:rsidRPr="007D5E0B">
        <w:rPr>
          <w:rFonts w:cstheme="majorBidi"/>
          <w:bCs/>
          <w:sz w:val="24"/>
          <w:szCs w:val="24"/>
        </w:rPr>
        <w:t xml:space="preserve">evaluation </w:t>
      </w:r>
      <w:r w:rsidR="00AC7FBE" w:rsidRPr="007D5E0B">
        <w:rPr>
          <w:rFonts w:cstheme="majorBidi"/>
          <w:bCs/>
          <w:sz w:val="24"/>
          <w:szCs w:val="24"/>
        </w:rPr>
        <w:t>show</w:t>
      </w:r>
      <w:r w:rsidR="00F01784" w:rsidRPr="007D5E0B">
        <w:rPr>
          <w:rFonts w:cstheme="majorBidi"/>
          <w:bCs/>
          <w:sz w:val="24"/>
          <w:szCs w:val="24"/>
        </w:rPr>
        <w:t>ed</w:t>
      </w:r>
      <w:r w:rsidR="00AC7FBE" w:rsidRPr="007D5E0B">
        <w:rPr>
          <w:rFonts w:cstheme="majorBidi"/>
          <w:bCs/>
          <w:sz w:val="24"/>
          <w:szCs w:val="24"/>
        </w:rPr>
        <w:t xml:space="preserve"> that the industrial managers viewed </w:t>
      </w:r>
      <w:r w:rsidR="00F01784" w:rsidRPr="007D5E0B">
        <w:rPr>
          <w:rFonts w:cs="Times New Roman"/>
          <w:bCs/>
          <w:sz w:val="24"/>
          <w:szCs w:val="24"/>
        </w:rPr>
        <w:t xml:space="preserve">“financial availability for innovation” as the most important and critical sub-criteria </w:t>
      </w:r>
      <w:r w:rsidR="001304EE" w:rsidRPr="007D5E0B">
        <w:rPr>
          <w:rFonts w:cs="Times New Roman"/>
          <w:bCs/>
          <w:sz w:val="24"/>
          <w:szCs w:val="24"/>
        </w:rPr>
        <w:t>to</w:t>
      </w:r>
      <w:r w:rsidR="00F01784" w:rsidRPr="007D5E0B">
        <w:rPr>
          <w:rFonts w:cs="Times New Roman"/>
          <w:bCs/>
          <w:sz w:val="24"/>
          <w:szCs w:val="24"/>
        </w:rPr>
        <w:t xml:space="preserve"> foster sustainable supply chain management </w:t>
      </w:r>
      <w:r w:rsidR="00F45B5D" w:rsidRPr="007D5E0B">
        <w:rPr>
          <w:rFonts w:cs="Times New Roman"/>
          <w:bCs/>
          <w:sz w:val="24"/>
          <w:szCs w:val="24"/>
        </w:rPr>
        <w:t>and sustainable development followed by ‘technical expertise availability and investment in R&amp;D for green practices’ and ‘green manufacturing and operational capabilities development’.</w:t>
      </w:r>
      <w:r w:rsidR="00743A49" w:rsidRPr="007D5E0B">
        <w:rPr>
          <w:rFonts w:cs="Times New Roman"/>
          <w:bCs/>
          <w:sz w:val="24"/>
          <w:szCs w:val="24"/>
        </w:rPr>
        <w:t xml:space="preserve"> It was also </w:t>
      </w:r>
      <w:r w:rsidR="001304EE" w:rsidRPr="007D5E0B">
        <w:rPr>
          <w:rFonts w:cs="Times New Roman"/>
          <w:bCs/>
          <w:sz w:val="24"/>
          <w:szCs w:val="24"/>
        </w:rPr>
        <w:t>evident</w:t>
      </w:r>
      <w:r w:rsidR="00743A49" w:rsidRPr="007D5E0B">
        <w:rPr>
          <w:rFonts w:cs="Times New Roman"/>
          <w:bCs/>
          <w:sz w:val="24"/>
          <w:szCs w:val="24"/>
        </w:rPr>
        <w:t xml:space="preserve"> that, </w:t>
      </w:r>
      <w:r w:rsidR="00743A49" w:rsidRPr="007D5E0B">
        <w:rPr>
          <w:rFonts w:eastAsia="Times New Roman" w:cs="Times New Roman"/>
          <w:sz w:val="24"/>
          <w:szCs w:val="24"/>
        </w:rPr>
        <w:t>‘</w:t>
      </w:r>
      <w:r w:rsidR="00743A49" w:rsidRPr="007D5E0B">
        <w:rPr>
          <w:rFonts w:cs="Times New Roman"/>
          <w:sz w:val="24"/>
          <w:szCs w:val="24"/>
        </w:rPr>
        <w:t xml:space="preserve">Cultural, social values and norms’ was the </w:t>
      </w:r>
      <w:r w:rsidR="00373E57" w:rsidRPr="007D5E0B">
        <w:rPr>
          <w:rFonts w:cs="Times New Roman"/>
          <w:sz w:val="24"/>
          <w:szCs w:val="24"/>
        </w:rPr>
        <w:t>lowest</w:t>
      </w:r>
      <w:r w:rsidR="00D604EE" w:rsidRPr="007D5E0B">
        <w:rPr>
          <w:rFonts w:cs="Times New Roman"/>
          <w:sz w:val="24"/>
          <w:szCs w:val="24"/>
        </w:rPr>
        <w:t xml:space="preserve"> </w:t>
      </w:r>
      <w:r w:rsidR="00743A49" w:rsidRPr="007D5E0B">
        <w:rPr>
          <w:rFonts w:cs="Times New Roman"/>
          <w:sz w:val="24"/>
          <w:szCs w:val="24"/>
        </w:rPr>
        <w:t>ranked criteri</w:t>
      </w:r>
      <w:r w:rsidR="00373E57" w:rsidRPr="007D5E0B">
        <w:rPr>
          <w:rFonts w:cs="Times New Roman"/>
          <w:sz w:val="24"/>
          <w:szCs w:val="24"/>
        </w:rPr>
        <w:t>on</w:t>
      </w:r>
      <w:r w:rsidR="00743A49" w:rsidRPr="007D5E0B">
        <w:rPr>
          <w:rFonts w:cs="Times New Roman"/>
          <w:sz w:val="24"/>
          <w:szCs w:val="24"/>
        </w:rPr>
        <w:t>.</w:t>
      </w:r>
    </w:p>
    <w:p w14:paraId="357B2940" w14:textId="4D3C9EF2" w:rsidR="00C467C1" w:rsidRDefault="00AC7FBE" w:rsidP="000E342C">
      <w:pPr>
        <w:autoSpaceDE w:val="0"/>
        <w:autoSpaceDN w:val="0"/>
        <w:adjustRightInd w:val="0"/>
        <w:spacing w:after="0" w:line="480" w:lineRule="auto"/>
        <w:ind w:firstLine="720"/>
        <w:jc w:val="both"/>
        <w:rPr>
          <w:rFonts w:cstheme="majorBidi"/>
          <w:bCs/>
          <w:sz w:val="24"/>
          <w:szCs w:val="24"/>
        </w:rPr>
      </w:pPr>
      <w:r w:rsidRPr="007D5E0B">
        <w:rPr>
          <w:rFonts w:cstheme="majorBidi"/>
          <w:bCs/>
          <w:sz w:val="24"/>
          <w:szCs w:val="24"/>
        </w:rPr>
        <w:t>Although this study does have a number of contributions, there exist some limitations and concerns.</w:t>
      </w:r>
      <w:r w:rsidR="000325DC" w:rsidRPr="007D5E0B">
        <w:rPr>
          <w:rFonts w:cstheme="majorBidi"/>
          <w:bCs/>
          <w:sz w:val="24"/>
          <w:szCs w:val="24"/>
        </w:rPr>
        <w:t xml:space="preserve"> These</w:t>
      </w:r>
      <w:r w:rsidRPr="007D5E0B">
        <w:rPr>
          <w:rFonts w:cstheme="majorBidi"/>
          <w:bCs/>
          <w:sz w:val="24"/>
          <w:szCs w:val="24"/>
        </w:rPr>
        <w:t xml:space="preserve"> limitation</w:t>
      </w:r>
      <w:r w:rsidR="000325DC" w:rsidRPr="007D5E0B">
        <w:rPr>
          <w:rFonts w:cstheme="majorBidi"/>
          <w:bCs/>
          <w:sz w:val="24"/>
          <w:szCs w:val="24"/>
        </w:rPr>
        <w:t xml:space="preserve">s </w:t>
      </w:r>
      <w:r w:rsidR="0029618E" w:rsidRPr="007D5E0B">
        <w:rPr>
          <w:rFonts w:cstheme="majorBidi"/>
          <w:bCs/>
          <w:sz w:val="24"/>
          <w:szCs w:val="24"/>
        </w:rPr>
        <w:t xml:space="preserve">do </w:t>
      </w:r>
      <w:r w:rsidR="000325DC" w:rsidRPr="007D5E0B">
        <w:rPr>
          <w:rFonts w:cstheme="majorBidi"/>
          <w:bCs/>
          <w:sz w:val="24"/>
          <w:szCs w:val="24"/>
        </w:rPr>
        <w:t xml:space="preserve">provide </w:t>
      </w:r>
      <w:r w:rsidR="0029618E" w:rsidRPr="007D5E0B">
        <w:rPr>
          <w:rFonts w:cstheme="majorBidi"/>
          <w:bCs/>
          <w:sz w:val="24"/>
          <w:szCs w:val="24"/>
        </w:rPr>
        <w:t xml:space="preserve">useful and additional </w:t>
      </w:r>
      <w:r w:rsidR="000325DC" w:rsidRPr="007D5E0B">
        <w:rPr>
          <w:rFonts w:cstheme="majorBidi"/>
          <w:bCs/>
          <w:sz w:val="24"/>
          <w:szCs w:val="24"/>
        </w:rPr>
        <w:t xml:space="preserve">opportunities </w:t>
      </w:r>
      <w:r w:rsidRPr="007D5E0B">
        <w:rPr>
          <w:rFonts w:cstheme="majorBidi"/>
          <w:bCs/>
          <w:sz w:val="24"/>
          <w:szCs w:val="24"/>
        </w:rPr>
        <w:t>for future and further studies</w:t>
      </w:r>
      <w:r w:rsidR="0029618E" w:rsidRPr="007D5E0B">
        <w:rPr>
          <w:rFonts w:cstheme="majorBidi"/>
          <w:bCs/>
          <w:sz w:val="24"/>
          <w:szCs w:val="24"/>
        </w:rPr>
        <w:t xml:space="preserve"> into the subject</w:t>
      </w:r>
      <w:r w:rsidR="000325DC" w:rsidRPr="007D5E0B">
        <w:rPr>
          <w:rFonts w:cstheme="majorBidi"/>
          <w:bCs/>
          <w:sz w:val="24"/>
          <w:szCs w:val="24"/>
        </w:rPr>
        <w:t xml:space="preserve">. Given that only a few managers from </w:t>
      </w:r>
      <w:r w:rsidR="001304EE" w:rsidRPr="007D5E0B">
        <w:rPr>
          <w:rFonts w:cstheme="majorBidi"/>
          <w:bCs/>
          <w:sz w:val="24"/>
          <w:szCs w:val="24"/>
        </w:rPr>
        <w:t xml:space="preserve">the </w:t>
      </w:r>
      <w:r w:rsidR="000325DC" w:rsidRPr="007D5E0B">
        <w:rPr>
          <w:rFonts w:cstheme="majorBidi"/>
          <w:bCs/>
          <w:sz w:val="24"/>
          <w:szCs w:val="24"/>
        </w:rPr>
        <w:t>Indian manufacturing</w:t>
      </w:r>
      <w:r w:rsidR="00FB264C" w:rsidRPr="007D5E0B">
        <w:rPr>
          <w:rFonts w:cstheme="majorBidi"/>
          <w:bCs/>
          <w:sz w:val="24"/>
          <w:szCs w:val="24"/>
        </w:rPr>
        <w:t xml:space="preserve"> sector</w:t>
      </w:r>
      <w:r w:rsidR="003046B9" w:rsidRPr="007D5E0B">
        <w:rPr>
          <w:rFonts w:cstheme="majorBidi"/>
          <w:bCs/>
          <w:sz w:val="24"/>
          <w:szCs w:val="24"/>
        </w:rPr>
        <w:t xml:space="preserve"> </w:t>
      </w:r>
      <w:r w:rsidR="00C467C1" w:rsidRPr="007D5E0B">
        <w:rPr>
          <w:rFonts w:cstheme="majorBidi"/>
          <w:bCs/>
          <w:sz w:val="24"/>
          <w:szCs w:val="24"/>
        </w:rPr>
        <w:t>provided inputs</w:t>
      </w:r>
      <w:r w:rsidR="00FB264C" w:rsidRPr="007D5E0B">
        <w:rPr>
          <w:rFonts w:cstheme="majorBidi"/>
          <w:bCs/>
          <w:sz w:val="24"/>
          <w:szCs w:val="24"/>
        </w:rPr>
        <w:t>, generalization</w:t>
      </w:r>
      <w:r w:rsidR="00C467C1" w:rsidRPr="007D5E0B">
        <w:rPr>
          <w:rFonts w:cstheme="majorBidi"/>
          <w:bCs/>
          <w:sz w:val="24"/>
          <w:szCs w:val="24"/>
        </w:rPr>
        <w:t>s</w:t>
      </w:r>
      <w:r w:rsidR="00FB264C" w:rsidRPr="007D5E0B">
        <w:rPr>
          <w:rFonts w:cstheme="majorBidi"/>
          <w:bCs/>
          <w:sz w:val="24"/>
          <w:szCs w:val="24"/>
        </w:rPr>
        <w:t xml:space="preserve"> cannot be made. </w:t>
      </w:r>
      <w:r w:rsidR="003046B9" w:rsidRPr="007D5E0B">
        <w:rPr>
          <w:rFonts w:cstheme="majorBidi"/>
          <w:bCs/>
          <w:sz w:val="24"/>
          <w:szCs w:val="24"/>
        </w:rPr>
        <w:t xml:space="preserve">The study is a snap-shot in time, and </w:t>
      </w:r>
      <w:r w:rsidR="00630797" w:rsidRPr="007D5E0B">
        <w:rPr>
          <w:rFonts w:cstheme="majorBidi"/>
          <w:bCs/>
          <w:sz w:val="24"/>
          <w:szCs w:val="24"/>
        </w:rPr>
        <w:t xml:space="preserve">much </w:t>
      </w:r>
      <w:r w:rsidR="003046B9" w:rsidRPr="007D5E0B">
        <w:rPr>
          <w:rFonts w:cstheme="majorBidi"/>
          <w:bCs/>
          <w:sz w:val="24"/>
          <w:szCs w:val="24"/>
        </w:rPr>
        <w:t xml:space="preserve">broader empirical and longitudinal investigation to determine if </w:t>
      </w:r>
      <w:r w:rsidR="00743A49" w:rsidRPr="007D5E0B">
        <w:rPr>
          <w:rFonts w:cstheme="majorBidi"/>
          <w:bCs/>
          <w:sz w:val="24"/>
          <w:szCs w:val="24"/>
        </w:rPr>
        <w:t xml:space="preserve">the </w:t>
      </w:r>
      <w:r w:rsidR="00630797" w:rsidRPr="007D5E0B">
        <w:rPr>
          <w:rFonts w:cstheme="majorBidi"/>
          <w:bCs/>
          <w:sz w:val="24"/>
          <w:szCs w:val="24"/>
        </w:rPr>
        <w:t xml:space="preserve">sustainable innovation </w:t>
      </w:r>
      <w:r w:rsidR="003046B9" w:rsidRPr="007D5E0B">
        <w:rPr>
          <w:rFonts w:cstheme="majorBidi"/>
          <w:bCs/>
          <w:sz w:val="24"/>
          <w:szCs w:val="24"/>
        </w:rPr>
        <w:t>criteria importance may change over</w:t>
      </w:r>
      <w:r w:rsidR="00C467C1" w:rsidRPr="007D5E0B">
        <w:rPr>
          <w:rFonts w:cstheme="majorBidi"/>
          <w:bCs/>
          <w:sz w:val="24"/>
          <w:szCs w:val="24"/>
        </w:rPr>
        <w:t xml:space="preserve"> </w:t>
      </w:r>
      <w:r w:rsidR="003046B9" w:rsidRPr="007D5E0B">
        <w:rPr>
          <w:rFonts w:cstheme="majorBidi"/>
          <w:bCs/>
          <w:sz w:val="24"/>
          <w:szCs w:val="24"/>
        </w:rPr>
        <w:t xml:space="preserve">time is required. </w:t>
      </w:r>
      <w:r w:rsidR="00FB264C" w:rsidRPr="007D5E0B">
        <w:rPr>
          <w:rFonts w:cstheme="majorBidi"/>
          <w:bCs/>
          <w:sz w:val="24"/>
          <w:szCs w:val="24"/>
        </w:rPr>
        <w:t>However, given the homogeneity</w:t>
      </w:r>
      <w:r w:rsidR="0029618E" w:rsidRPr="007D5E0B">
        <w:rPr>
          <w:rFonts w:cstheme="majorBidi"/>
          <w:bCs/>
          <w:sz w:val="24"/>
          <w:szCs w:val="24"/>
        </w:rPr>
        <w:t xml:space="preserve"> of the respondent managers</w:t>
      </w:r>
      <w:r w:rsidR="0029618E" w:rsidRPr="007D5E0B">
        <w:rPr>
          <w:rFonts w:cstheme="majorBidi"/>
          <w:bCs/>
          <w:color w:val="000000" w:themeColor="text1"/>
          <w:sz w:val="24"/>
          <w:szCs w:val="24"/>
        </w:rPr>
        <w:t xml:space="preserve">, we </w:t>
      </w:r>
      <w:r w:rsidR="006B17BD" w:rsidRPr="007D5E0B">
        <w:rPr>
          <w:rFonts w:cstheme="majorBidi"/>
          <w:bCs/>
          <w:color w:val="000000" w:themeColor="text1"/>
          <w:sz w:val="24"/>
          <w:szCs w:val="24"/>
        </w:rPr>
        <w:t xml:space="preserve">can be certain about </w:t>
      </w:r>
      <w:r w:rsidR="0029618E" w:rsidRPr="007D5E0B">
        <w:rPr>
          <w:rFonts w:cstheme="majorBidi"/>
          <w:bCs/>
          <w:sz w:val="24"/>
          <w:szCs w:val="24"/>
        </w:rPr>
        <w:t xml:space="preserve">particular activities and concerns </w:t>
      </w:r>
      <w:r w:rsidR="00630797" w:rsidRPr="007D5E0B">
        <w:rPr>
          <w:rFonts w:cstheme="majorBidi"/>
          <w:bCs/>
          <w:sz w:val="24"/>
          <w:szCs w:val="24"/>
        </w:rPr>
        <w:t xml:space="preserve">in relation to sustainable innovation of Indian’s manufacturing companies and </w:t>
      </w:r>
      <w:r w:rsidR="00C467C1" w:rsidRPr="007D5E0B">
        <w:rPr>
          <w:rFonts w:cstheme="majorBidi"/>
          <w:bCs/>
          <w:sz w:val="24"/>
          <w:szCs w:val="24"/>
        </w:rPr>
        <w:t xml:space="preserve">its </w:t>
      </w:r>
      <w:r w:rsidR="00630797" w:rsidRPr="007D5E0B">
        <w:rPr>
          <w:rFonts w:cstheme="majorBidi"/>
          <w:bCs/>
          <w:sz w:val="24"/>
          <w:szCs w:val="24"/>
        </w:rPr>
        <w:t>manufacturing sector. We suggest</w:t>
      </w:r>
      <w:r w:rsidR="00E24DE6" w:rsidRPr="007D5E0B">
        <w:rPr>
          <w:rFonts w:cstheme="majorBidi"/>
          <w:bCs/>
          <w:sz w:val="24"/>
          <w:szCs w:val="24"/>
        </w:rPr>
        <w:t xml:space="preserve"> future researchers to utilize other MCDM techniques together with our sustainable </w:t>
      </w:r>
      <w:r w:rsidR="001E633B" w:rsidRPr="007D5E0B">
        <w:rPr>
          <w:rFonts w:cstheme="majorBidi"/>
          <w:bCs/>
          <w:sz w:val="24"/>
          <w:szCs w:val="24"/>
        </w:rPr>
        <w:t xml:space="preserve">manufacturing supply chain </w:t>
      </w:r>
      <w:r w:rsidR="00E24DE6" w:rsidRPr="007D5E0B">
        <w:rPr>
          <w:rFonts w:cstheme="majorBidi"/>
          <w:bCs/>
          <w:sz w:val="24"/>
          <w:szCs w:val="24"/>
        </w:rPr>
        <w:t>innovation framework, to investigate the criteria weights</w:t>
      </w:r>
      <w:r w:rsidR="001E633B" w:rsidRPr="007D5E0B">
        <w:rPr>
          <w:rFonts w:cstheme="majorBidi"/>
          <w:bCs/>
          <w:sz w:val="24"/>
          <w:szCs w:val="24"/>
        </w:rPr>
        <w:t>, and compare the results of the two models.</w:t>
      </w:r>
      <w:r w:rsidR="000325DC" w:rsidRPr="007D5E0B">
        <w:rPr>
          <w:rFonts w:cstheme="majorBidi"/>
          <w:bCs/>
          <w:sz w:val="24"/>
          <w:szCs w:val="24"/>
        </w:rPr>
        <w:t xml:space="preserve"> </w:t>
      </w:r>
      <w:r w:rsidR="00DD5190" w:rsidRPr="007D5E0B">
        <w:rPr>
          <w:rFonts w:cstheme="majorBidi"/>
          <w:bCs/>
          <w:sz w:val="24"/>
          <w:szCs w:val="24"/>
        </w:rPr>
        <w:t>As this study involved three different type</w:t>
      </w:r>
      <w:r w:rsidR="00316DA5" w:rsidRPr="007D5E0B">
        <w:rPr>
          <w:rFonts w:cstheme="majorBidi"/>
          <w:bCs/>
          <w:sz w:val="24"/>
          <w:szCs w:val="24"/>
        </w:rPr>
        <w:t>s</w:t>
      </w:r>
      <w:r w:rsidR="00DD5190" w:rsidRPr="007D5E0B">
        <w:rPr>
          <w:rFonts w:cstheme="majorBidi"/>
          <w:bCs/>
          <w:sz w:val="24"/>
          <w:szCs w:val="24"/>
        </w:rPr>
        <w:t xml:space="preserve"> of manufacturing organizations </w:t>
      </w:r>
      <w:r w:rsidR="008F1CE6" w:rsidRPr="007D5E0B">
        <w:rPr>
          <w:rFonts w:cstheme="majorBidi"/>
          <w:bCs/>
          <w:sz w:val="24"/>
          <w:szCs w:val="24"/>
        </w:rPr>
        <w:t>including</w:t>
      </w:r>
      <w:r w:rsidR="00DD5190" w:rsidRPr="007D5E0B">
        <w:rPr>
          <w:rFonts w:cstheme="majorBidi"/>
          <w:bCs/>
          <w:sz w:val="24"/>
          <w:szCs w:val="24"/>
        </w:rPr>
        <w:t xml:space="preserve"> automobile, plastic and electrical and electronics, therefore generalizing results for one particular sector may be difficult. Future studies can involve </w:t>
      </w:r>
      <w:r w:rsidR="00DD5190" w:rsidRPr="007D5E0B">
        <w:rPr>
          <w:rFonts w:cstheme="majorBidi"/>
          <w:bCs/>
          <w:sz w:val="24"/>
          <w:szCs w:val="24"/>
        </w:rPr>
        <w:lastRenderedPageBreak/>
        <w:t>a bigger data set from any two type of industries and performing comparative analysis of results of these two industries.</w:t>
      </w:r>
      <w:r w:rsidR="00DD5190">
        <w:rPr>
          <w:rFonts w:cstheme="majorBidi"/>
          <w:bCs/>
          <w:sz w:val="24"/>
          <w:szCs w:val="24"/>
        </w:rPr>
        <w:t xml:space="preserve"> </w:t>
      </w:r>
    </w:p>
    <w:p w14:paraId="20F6A32B" w14:textId="4FD83BCE" w:rsidR="00AC7FBE" w:rsidRPr="000E342C" w:rsidRDefault="001E633B" w:rsidP="000E342C">
      <w:pPr>
        <w:autoSpaceDE w:val="0"/>
        <w:autoSpaceDN w:val="0"/>
        <w:adjustRightInd w:val="0"/>
        <w:spacing w:after="0" w:line="480" w:lineRule="auto"/>
        <w:ind w:firstLine="720"/>
        <w:jc w:val="both"/>
        <w:rPr>
          <w:rFonts w:cs="Times New Roman"/>
          <w:sz w:val="24"/>
          <w:szCs w:val="24"/>
        </w:rPr>
      </w:pPr>
      <w:r>
        <w:rPr>
          <w:rFonts w:cstheme="majorBidi"/>
          <w:bCs/>
          <w:sz w:val="24"/>
          <w:szCs w:val="24"/>
        </w:rPr>
        <w:t xml:space="preserve">Clearly, sustainable innovation </w:t>
      </w:r>
      <w:r w:rsidR="007A3E55">
        <w:rPr>
          <w:rFonts w:cstheme="majorBidi"/>
          <w:bCs/>
          <w:sz w:val="24"/>
          <w:szCs w:val="24"/>
        </w:rPr>
        <w:t xml:space="preserve">of manufacturing supply chains </w:t>
      </w:r>
      <w:r>
        <w:rPr>
          <w:rFonts w:cstheme="majorBidi"/>
          <w:bCs/>
          <w:sz w:val="24"/>
          <w:szCs w:val="24"/>
        </w:rPr>
        <w:t xml:space="preserve">in emerging </w:t>
      </w:r>
      <w:r w:rsidR="007A3E55">
        <w:rPr>
          <w:rFonts w:cstheme="majorBidi"/>
          <w:bCs/>
          <w:sz w:val="24"/>
          <w:szCs w:val="24"/>
        </w:rPr>
        <w:t xml:space="preserve">economies </w:t>
      </w:r>
      <w:r>
        <w:rPr>
          <w:rFonts w:cstheme="majorBidi"/>
          <w:bCs/>
          <w:sz w:val="24"/>
          <w:szCs w:val="24"/>
        </w:rPr>
        <w:t>is a subject that merit</w:t>
      </w:r>
      <w:r w:rsidR="007A3E55">
        <w:rPr>
          <w:rFonts w:cstheme="majorBidi"/>
          <w:bCs/>
          <w:sz w:val="24"/>
          <w:szCs w:val="24"/>
        </w:rPr>
        <w:t>s</w:t>
      </w:r>
      <w:r>
        <w:rPr>
          <w:rFonts w:cstheme="majorBidi"/>
          <w:bCs/>
          <w:sz w:val="24"/>
          <w:szCs w:val="24"/>
        </w:rPr>
        <w:t xml:space="preserve"> and requires </w:t>
      </w:r>
      <w:r w:rsidR="007A3E55">
        <w:rPr>
          <w:rFonts w:cstheme="majorBidi"/>
          <w:bCs/>
          <w:sz w:val="24"/>
          <w:szCs w:val="24"/>
        </w:rPr>
        <w:t>further research. We believe this paper sets an initial stage for further and future research investigation and practical application of sustainable innovation of manufacturing supply chains.</w:t>
      </w:r>
      <w:r>
        <w:rPr>
          <w:rFonts w:cstheme="majorBidi"/>
          <w:bCs/>
          <w:sz w:val="24"/>
          <w:szCs w:val="24"/>
        </w:rPr>
        <w:t xml:space="preserve"> </w:t>
      </w:r>
    </w:p>
    <w:p w14:paraId="30DE762C" w14:textId="77777777" w:rsidR="00BB6D3A" w:rsidRPr="00700B15" w:rsidRDefault="00BB6D3A" w:rsidP="00E05CAB">
      <w:pPr>
        <w:spacing w:after="0" w:line="240" w:lineRule="auto"/>
        <w:ind w:left="720" w:hanging="720"/>
        <w:jc w:val="both"/>
        <w:rPr>
          <w:b/>
          <w:sz w:val="24"/>
          <w:szCs w:val="24"/>
        </w:rPr>
      </w:pPr>
      <w:r w:rsidRPr="00700B15">
        <w:rPr>
          <w:b/>
          <w:sz w:val="24"/>
          <w:szCs w:val="24"/>
        </w:rPr>
        <w:t>References</w:t>
      </w:r>
    </w:p>
    <w:p w14:paraId="0295687A"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Ageron</w:t>
      </w:r>
      <w:proofErr w:type="spellEnd"/>
      <w:r w:rsidRPr="00CE0EDA">
        <w:rPr>
          <w:rFonts w:cs="Times New Roman"/>
          <w:sz w:val="24"/>
          <w:szCs w:val="24"/>
        </w:rPr>
        <w:t xml:space="preserve">, B., Gunasekaran, A., &amp; </w:t>
      </w:r>
      <w:proofErr w:type="spellStart"/>
      <w:r w:rsidRPr="00CE0EDA">
        <w:rPr>
          <w:rFonts w:cs="Times New Roman"/>
          <w:sz w:val="24"/>
          <w:szCs w:val="24"/>
        </w:rPr>
        <w:t>Spalanzani</w:t>
      </w:r>
      <w:proofErr w:type="spellEnd"/>
      <w:r w:rsidRPr="00CE0EDA">
        <w:rPr>
          <w:rFonts w:cs="Times New Roman"/>
          <w:sz w:val="24"/>
          <w:szCs w:val="24"/>
        </w:rPr>
        <w:t xml:space="preserve">, A. (2012). Sustainable supply management: An empirical study. </w:t>
      </w:r>
      <w:r w:rsidRPr="00CE0EDA">
        <w:rPr>
          <w:rFonts w:cs="Times New Roman"/>
          <w:i/>
          <w:iCs/>
          <w:sz w:val="24"/>
          <w:szCs w:val="24"/>
        </w:rPr>
        <w:t>International Journal of Production Economics</w:t>
      </w:r>
      <w:r w:rsidRPr="00CE0EDA">
        <w:rPr>
          <w:rFonts w:cs="Times New Roman"/>
          <w:sz w:val="24"/>
          <w:szCs w:val="24"/>
        </w:rPr>
        <w:t xml:space="preserve">, </w:t>
      </w:r>
      <w:r w:rsidRPr="00CE0EDA">
        <w:rPr>
          <w:rFonts w:cs="Times New Roman"/>
          <w:i/>
          <w:iCs/>
          <w:sz w:val="24"/>
          <w:szCs w:val="24"/>
        </w:rPr>
        <w:t>140</w:t>
      </w:r>
      <w:r w:rsidRPr="00CE0EDA">
        <w:rPr>
          <w:rFonts w:cs="Times New Roman"/>
          <w:sz w:val="24"/>
          <w:szCs w:val="24"/>
        </w:rPr>
        <w:t>(1), 168-182.</w:t>
      </w:r>
    </w:p>
    <w:p w14:paraId="38D5D52E"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Aguado</w:t>
      </w:r>
      <w:proofErr w:type="spellEnd"/>
      <w:r w:rsidRPr="00CE0EDA">
        <w:rPr>
          <w:rFonts w:cs="Times New Roman"/>
          <w:sz w:val="24"/>
          <w:szCs w:val="24"/>
        </w:rPr>
        <w:t xml:space="preserve">, S., Alvarez, R., &amp; Domingo, R. (2013). Model of efficient and sustainable improvements in a lean production system through processes of environmental innovation.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47</w:t>
      </w:r>
      <w:r w:rsidRPr="00CE0EDA">
        <w:rPr>
          <w:rFonts w:cs="Times New Roman"/>
          <w:sz w:val="24"/>
          <w:szCs w:val="24"/>
        </w:rPr>
        <w:t>, 141-148.</w:t>
      </w:r>
    </w:p>
    <w:p w14:paraId="7E601CC7" w14:textId="77777777" w:rsidR="00CE0EDA" w:rsidRPr="00CE0EDA" w:rsidRDefault="00CE0EDA" w:rsidP="00CE0EDA">
      <w:pPr>
        <w:spacing w:after="0" w:line="240" w:lineRule="auto"/>
        <w:ind w:left="720" w:hanging="720"/>
        <w:jc w:val="both"/>
        <w:rPr>
          <w:rFonts w:cs="Times New Roman"/>
          <w:bCs/>
          <w:sz w:val="24"/>
          <w:szCs w:val="24"/>
        </w:rPr>
      </w:pPr>
      <w:r w:rsidRPr="00CE0EDA">
        <w:rPr>
          <w:rFonts w:cs="Times New Roman"/>
          <w:bCs/>
          <w:sz w:val="24"/>
          <w:szCs w:val="24"/>
        </w:rPr>
        <w:t xml:space="preserve">Ahi, P., &amp; Searcy, C. (2013). A comparative literature analysis of definitions for green and sustainable supply chain management. </w:t>
      </w:r>
      <w:r w:rsidRPr="00CE0EDA">
        <w:rPr>
          <w:rFonts w:cs="Times New Roman"/>
          <w:bCs/>
          <w:i/>
          <w:sz w:val="24"/>
          <w:szCs w:val="24"/>
        </w:rPr>
        <w:t>Journal of Cleaner Production, 52</w:t>
      </w:r>
      <w:r w:rsidRPr="00CE0EDA">
        <w:rPr>
          <w:rFonts w:cs="Times New Roman"/>
          <w:bCs/>
          <w:sz w:val="24"/>
          <w:szCs w:val="24"/>
        </w:rPr>
        <w:t>, 329-341.</w:t>
      </w:r>
    </w:p>
    <w:p w14:paraId="483CF1AF"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Amindoust</w:t>
      </w:r>
      <w:proofErr w:type="spellEnd"/>
      <w:r w:rsidRPr="00CE0EDA">
        <w:rPr>
          <w:rFonts w:cs="Times New Roman"/>
          <w:sz w:val="24"/>
          <w:szCs w:val="24"/>
        </w:rPr>
        <w:t xml:space="preserve">, A., Ahmed, S., </w:t>
      </w:r>
      <w:proofErr w:type="spellStart"/>
      <w:r w:rsidRPr="00CE0EDA">
        <w:rPr>
          <w:rFonts w:cs="Times New Roman"/>
          <w:sz w:val="24"/>
          <w:szCs w:val="24"/>
        </w:rPr>
        <w:t>Saghafinia</w:t>
      </w:r>
      <w:proofErr w:type="spellEnd"/>
      <w:r w:rsidRPr="00CE0EDA">
        <w:rPr>
          <w:rFonts w:cs="Times New Roman"/>
          <w:sz w:val="24"/>
          <w:szCs w:val="24"/>
        </w:rPr>
        <w:t xml:space="preserve">, A., &amp; </w:t>
      </w:r>
      <w:proofErr w:type="spellStart"/>
      <w:r w:rsidRPr="00CE0EDA">
        <w:rPr>
          <w:rFonts w:cs="Times New Roman"/>
          <w:sz w:val="24"/>
          <w:szCs w:val="24"/>
        </w:rPr>
        <w:t>Bahreininejad</w:t>
      </w:r>
      <w:proofErr w:type="spellEnd"/>
      <w:r w:rsidRPr="00CE0EDA">
        <w:rPr>
          <w:rFonts w:cs="Times New Roman"/>
          <w:sz w:val="24"/>
          <w:szCs w:val="24"/>
        </w:rPr>
        <w:t xml:space="preserve">, A. (2012). Sustainable supplier selection: A ranking model based on fuzzy inference system. </w:t>
      </w:r>
      <w:r w:rsidRPr="00CE0EDA">
        <w:rPr>
          <w:rFonts w:cs="Times New Roman"/>
          <w:i/>
          <w:iCs/>
          <w:sz w:val="24"/>
          <w:szCs w:val="24"/>
        </w:rPr>
        <w:t>Applied Soft Computing</w:t>
      </w:r>
      <w:r w:rsidRPr="00CE0EDA">
        <w:rPr>
          <w:rFonts w:cs="Times New Roman"/>
          <w:sz w:val="24"/>
          <w:szCs w:val="24"/>
        </w:rPr>
        <w:t xml:space="preserve">, </w:t>
      </w:r>
      <w:r w:rsidRPr="00CE0EDA">
        <w:rPr>
          <w:rFonts w:cs="Times New Roman"/>
          <w:i/>
          <w:iCs/>
          <w:sz w:val="24"/>
          <w:szCs w:val="24"/>
        </w:rPr>
        <w:t>12</w:t>
      </w:r>
      <w:r w:rsidRPr="00CE0EDA">
        <w:rPr>
          <w:rFonts w:cs="Times New Roman"/>
          <w:sz w:val="24"/>
          <w:szCs w:val="24"/>
        </w:rPr>
        <w:t>(6), 1668-1677.</w:t>
      </w:r>
    </w:p>
    <w:p w14:paraId="651095E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Amore, M. D., &amp; </w:t>
      </w:r>
      <w:proofErr w:type="spellStart"/>
      <w:r w:rsidRPr="00CE0EDA">
        <w:rPr>
          <w:rFonts w:cs="Times New Roman"/>
          <w:sz w:val="24"/>
          <w:szCs w:val="24"/>
        </w:rPr>
        <w:t>Bennedsen</w:t>
      </w:r>
      <w:proofErr w:type="spellEnd"/>
      <w:r w:rsidRPr="00CE0EDA">
        <w:rPr>
          <w:rFonts w:cs="Times New Roman"/>
          <w:sz w:val="24"/>
          <w:szCs w:val="24"/>
        </w:rPr>
        <w:t xml:space="preserve">, M. (2016). Corporate governance and green innovation. </w:t>
      </w:r>
      <w:r w:rsidRPr="00CE0EDA">
        <w:rPr>
          <w:rFonts w:cs="Times New Roman"/>
          <w:i/>
          <w:iCs/>
          <w:sz w:val="24"/>
          <w:szCs w:val="24"/>
        </w:rPr>
        <w:t>Journal of Environmental Economics and Management</w:t>
      </w:r>
      <w:r w:rsidRPr="00CE0EDA">
        <w:rPr>
          <w:rFonts w:cs="Times New Roman"/>
          <w:sz w:val="24"/>
          <w:szCs w:val="24"/>
        </w:rPr>
        <w:t xml:space="preserve">, </w:t>
      </w:r>
      <w:r w:rsidRPr="00CE0EDA">
        <w:rPr>
          <w:rFonts w:cs="Times New Roman"/>
          <w:i/>
          <w:iCs/>
          <w:sz w:val="24"/>
          <w:szCs w:val="24"/>
        </w:rPr>
        <w:t>75</w:t>
      </w:r>
      <w:r w:rsidRPr="00CE0EDA">
        <w:rPr>
          <w:rFonts w:cs="Times New Roman"/>
          <w:sz w:val="24"/>
          <w:szCs w:val="24"/>
        </w:rPr>
        <w:t>, 54-72.</w:t>
      </w:r>
    </w:p>
    <w:p w14:paraId="48546649"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Ansari, Z. N., &amp; Kant, R. (2017). A state-of-art literature review reflecting 15 years of focus on sustainable supply chain management. </w:t>
      </w:r>
      <w:r w:rsidRPr="00CE0EDA">
        <w:rPr>
          <w:rFonts w:cs="Times New Roman"/>
          <w:i/>
          <w:iCs/>
          <w:sz w:val="24"/>
          <w:szCs w:val="24"/>
        </w:rPr>
        <w:t>Journal of cleaner production</w:t>
      </w:r>
      <w:r w:rsidRPr="00CE0EDA">
        <w:rPr>
          <w:rFonts w:cs="Times New Roman"/>
          <w:sz w:val="24"/>
          <w:szCs w:val="24"/>
        </w:rPr>
        <w:t>, </w:t>
      </w:r>
      <w:r w:rsidRPr="00CE0EDA">
        <w:rPr>
          <w:rFonts w:cs="Times New Roman"/>
          <w:i/>
          <w:iCs/>
          <w:sz w:val="24"/>
          <w:szCs w:val="24"/>
        </w:rPr>
        <w:t>142</w:t>
      </w:r>
      <w:r w:rsidRPr="00CE0EDA">
        <w:rPr>
          <w:rFonts w:cs="Times New Roman"/>
          <w:sz w:val="24"/>
          <w:szCs w:val="24"/>
        </w:rPr>
        <w:t>, 2524-2543.</w:t>
      </w:r>
    </w:p>
    <w:p w14:paraId="68E4D968"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Artiach</w:t>
      </w:r>
      <w:proofErr w:type="spellEnd"/>
      <w:r w:rsidRPr="00CE0EDA">
        <w:rPr>
          <w:rFonts w:cs="Times New Roman"/>
          <w:sz w:val="24"/>
          <w:szCs w:val="24"/>
        </w:rPr>
        <w:t xml:space="preserve">, T., Lee, D., Nelson, D., &amp; Walker, J. (2010). The determinants of corporate sustainability performance. </w:t>
      </w:r>
      <w:r w:rsidRPr="00CE0EDA">
        <w:rPr>
          <w:rFonts w:cs="Times New Roman"/>
          <w:i/>
          <w:iCs/>
          <w:sz w:val="24"/>
          <w:szCs w:val="24"/>
        </w:rPr>
        <w:t>Accounting &amp; Finance</w:t>
      </w:r>
      <w:r w:rsidRPr="00CE0EDA">
        <w:rPr>
          <w:rFonts w:cs="Times New Roman"/>
          <w:sz w:val="24"/>
          <w:szCs w:val="24"/>
        </w:rPr>
        <w:t xml:space="preserve">, </w:t>
      </w:r>
      <w:r w:rsidRPr="00CE0EDA">
        <w:rPr>
          <w:rFonts w:cs="Times New Roman"/>
          <w:i/>
          <w:iCs/>
          <w:sz w:val="24"/>
          <w:szCs w:val="24"/>
        </w:rPr>
        <w:t>50</w:t>
      </w:r>
      <w:r w:rsidRPr="00CE0EDA">
        <w:rPr>
          <w:rFonts w:cs="Times New Roman"/>
          <w:sz w:val="24"/>
          <w:szCs w:val="24"/>
        </w:rPr>
        <w:t>(1), 31-51.</w:t>
      </w:r>
    </w:p>
    <w:p w14:paraId="2E755149" w14:textId="77777777" w:rsidR="00CE0EDA" w:rsidRPr="00CE0EDA" w:rsidRDefault="00CE0EDA" w:rsidP="00CE0EDA">
      <w:pPr>
        <w:spacing w:after="0" w:line="240" w:lineRule="auto"/>
        <w:ind w:left="720" w:hanging="720"/>
        <w:jc w:val="both"/>
        <w:rPr>
          <w:rFonts w:cs="Times New Roman"/>
          <w:sz w:val="24"/>
          <w:szCs w:val="24"/>
        </w:rPr>
      </w:pPr>
      <w:r w:rsidRPr="006E24C5">
        <w:rPr>
          <w:rFonts w:cs="Times New Roman"/>
          <w:sz w:val="24"/>
          <w:szCs w:val="24"/>
          <w:lang w:val="es-ES"/>
        </w:rPr>
        <w:t xml:space="preserve">Ayuso, S., Ángel Rodríguez, M., García-Castro, R., &amp; Ángel Ariño, M. (2011). </w:t>
      </w:r>
      <w:r w:rsidRPr="00CE0EDA">
        <w:rPr>
          <w:rFonts w:cs="Times New Roman"/>
          <w:sz w:val="24"/>
          <w:szCs w:val="24"/>
        </w:rPr>
        <w:t xml:space="preserve">Does stakeholder engagement promote sustainable innovation </w:t>
      </w:r>
      <w:proofErr w:type="gramStart"/>
      <w:r w:rsidRPr="00CE0EDA">
        <w:rPr>
          <w:rFonts w:cs="Times New Roman"/>
          <w:sz w:val="24"/>
          <w:szCs w:val="24"/>
        </w:rPr>
        <w:t>orientation?.</w:t>
      </w:r>
      <w:proofErr w:type="gramEnd"/>
      <w:r w:rsidRPr="00CE0EDA">
        <w:rPr>
          <w:rFonts w:cs="Times New Roman"/>
          <w:sz w:val="24"/>
          <w:szCs w:val="24"/>
        </w:rPr>
        <w:t xml:space="preserve"> </w:t>
      </w:r>
      <w:r w:rsidRPr="00CE0EDA">
        <w:rPr>
          <w:rFonts w:cs="Times New Roman"/>
          <w:i/>
          <w:iCs/>
          <w:sz w:val="24"/>
          <w:szCs w:val="24"/>
        </w:rPr>
        <w:t>Industrial Management &amp; Data Systems</w:t>
      </w:r>
      <w:r w:rsidRPr="00CE0EDA">
        <w:rPr>
          <w:rFonts w:cs="Times New Roman"/>
          <w:sz w:val="24"/>
          <w:szCs w:val="24"/>
        </w:rPr>
        <w:t xml:space="preserve">, </w:t>
      </w:r>
      <w:r w:rsidRPr="00CE0EDA">
        <w:rPr>
          <w:rFonts w:cs="Times New Roman"/>
          <w:i/>
          <w:iCs/>
          <w:sz w:val="24"/>
          <w:szCs w:val="24"/>
        </w:rPr>
        <w:t>111</w:t>
      </w:r>
      <w:r w:rsidRPr="00CE0EDA">
        <w:rPr>
          <w:rFonts w:cs="Times New Roman"/>
          <w:sz w:val="24"/>
          <w:szCs w:val="24"/>
        </w:rPr>
        <w:t>(9), 1399-1417.</w:t>
      </w:r>
    </w:p>
    <w:p w14:paraId="65BC2393"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Azadi, M., </w:t>
      </w:r>
      <w:proofErr w:type="spellStart"/>
      <w:r w:rsidRPr="00CE0EDA">
        <w:rPr>
          <w:rFonts w:cs="Times New Roman"/>
          <w:sz w:val="24"/>
          <w:szCs w:val="24"/>
        </w:rPr>
        <w:t>Jafarian</w:t>
      </w:r>
      <w:proofErr w:type="spellEnd"/>
      <w:r w:rsidRPr="00CE0EDA">
        <w:rPr>
          <w:rFonts w:cs="Times New Roman"/>
          <w:sz w:val="24"/>
          <w:szCs w:val="24"/>
        </w:rPr>
        <w:t xml:space="preserve">, M., </w:t>
      </w:r>
      <w:proofErr w:type="spellStart"/>
      <w:r w:rsidRPr="00CE0EDA">
        <w:rPr>
          <w:rFonts w:cs="Times New Roman"/>
          <w:sz w:val="24"/>
          <w:szCs w:val="24"/>
        </w:rPr>
        <w:t>Saen</w:t>
      </w:r>
      <w:proofErr w:type="spellEnd"/>
      <w:r w:rsidRPr="00CE0EDA">
        <w:rPr>
          <w:rFonts w:cs="Times New Roman"/>
          <w:sz w:val="24"/>
          <w:szCs w:val="24"/>
        </w:rPr>
        <w:t xml:space="preserve">, R. F., &amp; </w:t>
      </w:r>
      <w:proofErr w:type="spellStart"/>
      <w:r w:rsidRPr="00CE0EDA">
        <w:rPr>
          <w:rFonts w:cs="Times New Roman"/>
          <w:sz w:val="24"/>
          <w:szCs w:val="24"/>
        </w:rPr>
        <w:t>Mirhedayatian</w:t>
      </w:r>
      <w:proofErr w:type="spellEnd"/>
      <w:r w:rsidRPr="00CE0EDA">
        <w:rPr>
          <w:rFonts w:cs="Times New Roman"/>
          <w:sz w:val="24"/>
          <w:szCs w:val="24"/>
        </w:rPr>
        <w:t xml:space="preserve">, S. M. (2015). A new fuzzy DEA model for evaluation of efficiency and effectiveness of suppliers in sustainable supply chain management context. </w:t>
      </w:r>
      <w:r w:rsidRPr="00CE0EDA">
        <w:rPr>
          <w:rFonts w:cs="Times New Roman"/>
          <w:i/>
          <w:iCs/>
          <w:sz w:val="24"/>
          <w:szCs w:val="24"/>
        </w:rPr>
        <w:t>Computers &amp; Operations Research</w:t>
      </w:r>
      <w:r w:rsidRPr="00CE0EDA">
        <w:rPr>
          <w:rFonts w:cs="Times New Roman"/>
          <w:sz w:val="24"/>
          <w:szCs w:val="24"/>
        </w:rPr>
        <w:t xml:space="preserve">, </w:t>
      </w:r>
      <w:r w:rsidRPr="00CE0EDA">
        <w:rPr>
          <w:rFonts w:cs="Times New Roman"/>
          <w:i/>
          <w:iCs/>
          <w:sz w:val="24"/>
          <w:szCs w:val="24"/>
        </w:rPr>
        <w:t>54</w:t>
      </w:r>
      <w:r w:rsidRPr="00CE0EDA">
        <w:rPr>
          <w:rFonts w:cs="Times New Roman"/>
          <w:sz w:val="24"/>
          <w:szCs w:val="24"/>
        </w:rPr>
        <w:t>, 274-285.</w:t>
      </w:r>
    </w:p>
    <w:p w14:paraId="7DADB83B"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bCs/>
          <w:sz w:val="24"/>
          <w:szCs w:val="24"/>
        </w:rPr>
        <w:t xml:space="preserve">Badri Ahmadi, H., </w:t>
      </w:r>
      <w:r w:rsidRPr="00CE0EDA">
        <w:rPr>
          <w:rFonts w:cs="Times New Roman"/>
          <w:sz w:val="24"/>
          <w:szCs w:val="24"/>
        </w:rPr>
        <w:t xml:space="preserve">Kusi-Sarpong, S. &amp; </w:t>
      </w:r>
      <w:r w:rsidRPr="00CE0EDA">
        <w:rPr>
          <w:rFonts w:cs="Times New Roman"/>
          <w:bCs/>
          <w:sz w:val="24"/>
          <w:szCs w:val="24"/>
        </w:rPr>
        <w:t xml:space="preserve">Rezaei, J. (2017a). Assessing the </w:t>
      </w:r>
      <w:r w:rsidRPr="00CE0EDA">
        <w:rPr>
          <w:rFonts w:cs="Times New Roman"/>
          <w:sz w:val="24"/>
          <w:szCs w:val="24"/>
        </w:rPr>
        <w:t xml:space="preserve">Social Sustainability of </w:t>
      </w:r>
      <w:r w:rsidRPr="00CE0EDA">
        <w:rPr>
          <w:rFonts w:cs="Times New Roman"/>
          <w:bCs/>
          <w:sz w:val="24"/>
          <w:szCs w:val="24"/>
        </w:rPr>
        <w:t xml:space="preserve">Supply Chains </w:t>
      </w:r>
      <w:r w:rsidRPr="00CE0EDA">
        <w:rPr>
          <w:rFonts w:cs="Times New Roman"/>
          <w:sz w:val="24"/>
          <w:szCs w:val="24"/>
        </w:rPr>
        <w:t xml:space="preserve">using Best Worst Method. </w:t>
      </w:r>
      <w:r w:rsidRPr="00CE0EDA">
        <w:rPr>
          <w:rFonts w:cs="Times New Roman"/>
          <w:i/>
          <w:sz w:val="24"/>
          <w:szCs w:val="24"/>
        </w:rPr>
        <w:t>Resources, Conservation and Recycling,</w:t>
      </w:r>
      <w:r w:rsidRPr="00CE0EDA">
        <w:rPr>
          <w:rFonts w:cs="Times New Roman"/>
          <w:sz w:val="24"/>
          <w:szCs w:val="24"/>
        </w:rPr>
        <w:t xml:space="preserve"> </w:t>
      </w:r>
      <w:r w:rsidRPr="00CE0EDA">
        <w:rPr>
          <w:rFonts w:cs="Times New Roman"/>
          <w:i/>
          <w:sz w:val="24"/>
          <w:szCs w:val="24"/>
        </w:rPr>
        <w:t xml:space="preserve">126, </w:t>
      </w:r>
      <w:r w:rsidRPr="00CE0EDA">
        <w:rPr>
          <w:rFonts w:cs="Times New Roman"/>
          <w:sz w:val="24"/>
          <w:szCs w:val="24"/>
        </w:rPr>
        <w:t>99-106.</w:t>
      </w:r>
    </w:p>
    <w:p w14:paraId="0C81BCF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Badri Ahmadi, H., </w:t>
      </w:r>
      <w:proofErr w:type="spellStart"/>
      <w:r w:rsidRPr="00CE0EDA">
        <w:rPr>
          <w:rFonts w:cs="Times New Roman"/>
          <w:sz w:val="24"/>
          <w:szCs w:val="24"/>
        </w:rPr>
        <w:t>Petrudi</w:t>
      </w:r>
      <w:proofErr w:type="spellEnd"/>
      <w:r w:rsidRPr="00CE0EDA">
        <w:rPr>
          <w:rFonts w:cs="Times New Roman"/>
          <w:sz w:val="24"/>
          <w:szCs w:val="24"/>
        </w:rPr>
        <w:t xml:space="preserve">, S. H. H., &amp; Wang, X. (2017b). Integrating sustainability into supplier selection with analytical hierarchy process and improved grey relational analysis: a case of telecom industry. </w:t>
      </w:r>
      <w:r w:rsidRPr="00CE0EDA">
        <w:rPr>
          <w:rFonts w:cs="Times New Roman"/>
          <w:i/>
          <w:iCs/>
          <w:sz w:val="24"/>
          <w:szCs w:val="24"/>
        </w:rPr>
        <w:t>The International Journal of Advanced Manufacturing Technology</w:t>
      </w:r>
      <w:r w:rsidRPr="00CE0EDA">
        <w:rPr>
          <w:rFonts w:cs="Times New Roman"/>
          <w:sz w:val="24"/>
          <w:szCs w:val="24"/>
        </w:rPr>
        <w:t xml:space="preserve">, </w:t>
      </w:r>
      <w:r w:rsidRPr="00CE0EDA">
        <w:rPr>
          <w:rFonts w:cs="Times New Roman"/>
          <w:i/>
          <w:sz w:val="24"/>
          <w:szCs w:val="24"/>
        </w:rPr>
        <w:t>90</w:t>
      </w:r>
      <w:r w:rsidRPr="00CE0EDA">
        <w:rPr>
          <w:rFonts w:cs="Times New Roman"/>
          <w:sz w:val="24"/>
          <w:szCs w:val="24"/>
        </w:rPr>
        <w:t>(9-12), 2413-2427.</w:t>
      </w:r>
    </w:p>
    <w:p w14:paraId="683B7AF1"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Bai, C., &amp; Sarkis, J. (2010). Integrating sustainability into supplier selection with grey system and rough set methodologies. </w:t>
      </w:r>
      <w:r w:rsidRPr="00CE0EDA">
        <w:rPr>
          <w:rFonts w:cs="Times New Roman"/>
          <w:i/>
          <w:iCs/>
          <w:sz w:val="24"/>
          <w:szCs w:val="24"/>
        </w:rPr>
        <w:t>International Journal of Production Economics</w:t>
      </w:r>
      <w:r w:rsidRPr="00CE0EDA">
        <w:rPr>
          <w:rFonts w:cs="Times New Roman"/>
          <w:sz w:val="24"/>
          <w:szCs w:val="24"/>
        </w:rPr>
        <w:t xml:space="preserve">, </w:t>
      </w:r>
      <w:r w:rsidRPr="00CE0EDA">
        <w:rPr>
          <w:rFonts w:cs="Times New Roman"/>
          <w:i/>
          <w:iCs/>
          <w:sz w:val="24"/>
          <w:szCs w:val="24"/>
        </w:rPr>
        <w:t>124</w:t>
      </w:r>
      <w:r w:rsidRPr="00CE0EDA">
        <w:rPr>
          <w:rFonts w:cs="Times New Roman"/>
          <w:sz w:val="24"/>
          <w:szCs w:val="24"/>
        </w:rPr>
        <w:t>(1), 252-264.</w:t>
      </w:r>
    </w:p>
    <w:p w14:paraId="4CE84B43" w14:textId="77777777" w:rsidR="00CE0EDA" w:rsidRPr="00CE0EDA" w:rsidRDefault="00CE0EDA" w:rsidP="00CE0EDA">
      <w:pPr>
        <w:spacing w:after="0" w:line="240" w:lineRule="auto"/>
        <w:ind w:left="720" w:hanging="720"/>
        <w:jc w:val="both"/>
        <w:rPr>
          <w:rFonts w:cs="Times New Roman"/>
          <w:sz w:val="24"/>
          <w:szCs w:val="24"/>
        </w:rPr>
      </w:pPr>
      <w:r w:rsidRPr="006E24C5">
        <w:rPr>
          <w:rFonts w:cs="Times New Roman"/>
          <w:sz w:val="24"/>
          <w:szCs w:val="24"/>
          <w:lang w:val="it-IT"/>
        </w:rPr>
        <w:lastRenderedPageBreak/>
        <w:t xml:space="preserve">Bai, C., Kusi-Sarpong, S., &amp; Sarkis, J . </w:t>
      </w:r>
      <w:r w:rsidRPr="00CE0EDA">
        <w:rPr>
          <w:rFonts w:cs="Times New Roman"/>
          <w:sz w:val="24"/>
          <w:szCs w:val="24"/>
        </w:rPr>
        <w:t xml:space="preserve">(2017). An implementation path for green information technology systems in the Ghanaian mining industry. </w:t>
      </w:r>
      <w:r w:rsidRPr="00CE0EDA">
        <w:rPr>
          <w:rFonts w:cs="Times New Roman"/>
          <w:i/>
          <w:iCs/>
          <w:sz w:val="24"/>
          <w:szCs w:val="24"/>
        </w:rPr>
        <w:t>Journal of Cleaner Production.</w:t>
      </w:r>
      <w:r w:rsidRPr="00CE0EDA">
        <w:rPr>
          <w:rFonts w:cs="Times New Roman"/>
          <w:i/>
          <w:sz w:val="24"/>
          <w:szCs w:val="24"/>
        </w:rPr>
        <w:t xml:space="preserve"> 164</w:t>
      </w:r>
      <w:r w:rsidRPr="00CE0EDA">
        <w:rPr>
          <w:rFonts w:cs="Times New Roman"/>
          <w:sz w:val="24"/>
          <w:szCs w:val="24"/>
        </w:rPr>
        <w:t>, 1105-1123.</w:t>
      </w:r>
    </w:p>
    <w:p w14:paraId="069C2FC5"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Bai, C., Rezaei, J., &amp; Sarkis, J. (2017). Multicriteria green supplier segmentation. </w:t>
      </w:r>
      <w:r w:rsidRPr="00CE0EDA">
        <w:rPr>
          <w:rFonts w:cs="Times New Roman"/>
          <w:i/>
          <w:iCs/>
          <w:sz w:val="24"/>
          <w:szCs w:val="24"/>
        </w:rPr>
        <w:t>IEEE Transactions on Engineering Management</w:t>
      </w:r>
      <w:r w:rsidRPr="00CE0EDA">
        <w:rPr>
          <w:rFonts w:cs="Times New Roman"/>
          <w:sz w:val="24"/>
          <w:szCs w:val="24"/>
        </w:rPr>
        <w:t>. Doi: 10.1109/TEM.2017.2723639</w:t>
      </w:r>
    </w:p>
    <w:p w14:paraId="30E157A8"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Barratt, M., Choi, T. Y., &amp; Li, M. (2011). Qualitative case studies in operations management: Trends, research outcomes, and future research implications. </w:t>
      </w:r>
      <w:r w:rsidRPr="00CE0EDA">
        <w:rPr>
          <w:rFonts w:cs="Times New Roman"/>
          <w:i/>
          <w:iCs/>
          <w:sz w:val="24"/>
          <w:szCs w:val="24"/>
        </w:rPr>
        <w:t>Journal of Operations Management</w:t>
      </w:r>
      <w:r w:rsidRPr="00CE0EDA">
        <w:rPr>
          <w:rFonts w:cs="Times New Roman"/>
          <w:sz w:val="24"/>
          <w:szCs w:val="24"/>
        </w:rPr>
        <w:t xml:space="preserve">, </w:t>
      </w:r>
      <w:r w:rsidRPr="00CE0EDA">
        <w:rPr>
          <w:rFonts w:cs="Times New Roman"/>
          <w:i/>
          <w:iCs/>
          <w:sz w:val="24"/>
          <w:szCs w:val="24"/>
        </w:rPr>
        <w:t>29</w:t>
      </w:r>
      <w:r w:rsidRPr="00CE0EDA">
        <w:rPr>
          <w:rFonts w:cs="Times New Roman"/>
          <w:sz w:val="24"/>
          <w:szCs w:val="24"/>
        </w:rPr>
        <w:t>(4), 329-342.</w:t>
      </w:r>
    </w:p>
    <w:p w14:paraId="4FEC9F9F"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Beise</w:t>
      </w:r>
      <w:proofErr w:type="spellEnd"/>
      <w:r w:rsidRPr="00CE0EDA">
        <w:rPr>
          <w:rFonts w:cs="Times New Roman"/>
          <w:sz w:val="24"/>
          <w:szCs w:val="24"/>
        </w:rPr>
        <w:t xml:space="preserve">, M., &amp; Rennings, K. (2005). Lead markets and regulation: a framework for analyzing the international diffusion of environmental innovations. </w:t>
      </w:r>
      <w:r w:rsidRPr="00CE0EDA">
        <w:rPr>
          <w:rFonts w:cs="Times New Roman"/>
          <w:i/>
          <w:iCs/>
          <w:sz w:val="24"/>
          <w:szCs w:val="24"/>
        </w:rPr>
        <w:t>Ecological economics</w:t>
      </w:r>
      <w:r w:rsidRPr="00CE0EDA">
        <w:rPr>
          <w:rFonts w:cs="Times New Roman"/>
          <w:sz w:val="24"/>
          <w:szCs w:val="24"/>
        </w:rPr>
        <w:t xml:space="preserve">, </w:t>
      </w:r>
      <w:r w:rsidRPr="00CE0EDA">
        <w:rPr>
          <w:rFonts w:cs="Times New Roman"/>
          <w:i/>
          <w:iCs/>
          <w:sz w:val="24"/>
          <w:szCs w:val="24"/>
        </w:rPr>
        <w:t>52</w:t>
      </w:r>
      <w:r w:rsidRPr="00CE0EDA">
        <w:rPr>
          <w:rFonts w:cs="Times New Roman"/>
          <w:sz w:val="24"/>
          <w:szCs w:val="24"/>
        </w:rPr>
        <w:t>(1), 5-17.</w:t>
      </w:r>
    </w:p>
    <w:p w14:paraId="43B47D90"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Berrone</w:t>
      </w:r>
      <w:proofErr w:type="spellEnd"/>
      <w:r w:rsidRPr="00CE0EDA">
        <w:rPr>
          <w:rFonts w:cs="Times New Roman"/>
          <w:sz w:val="24"/>
          <w:szCs w:val="24"/>
        </w:rPr>
        <w:t xml:space="preserve">, P., </w:t>
      </w:r>
      <w:proofErr w:type="spellStart"/>
      <w:r w:rsidRPr="00CE0EDA">
        <w:rPr>
          <w:rFonts w:cs="Times New Roman"/>
          <w:sz w:val="24"/>
          <w:szCs w:val="24"/>
        </w:rPr>
        <w:t>Fosfuri</w:t>
      </w:r>
      <w:proofErr w:type="spellEnd"/>
      <w:r w:rsidRPr="00CE0EDA">
        <w:rPr>
          <w:rFonts w:cs="Times New Roman"/>
          <w:sz w:val="24"/>
          <w:szCs w:val="24"/>
        </w:rPr>
        <w:t xml:space="preserve">, A., </w:t>
      </w:r>
      <w:proofErr w:type="spellStart"/>
      <w:r w:rsidRPr="00CE0EDA">
        <w:rPr>
          <w:rFonts w:cs="Times New Roman"/>
          <w:sz w:val="24"/>
          <w:szCs w:val="24"/>
        </w:rPr>
        <w:t>Gelabert</w:t>
      </w:r>
      <w:proofErr w:type="spellEnd"/>
      <w:r w:rsidRPr="00CE0EDA">
        <w:rPr>
          <w:rFonts w:cs="Times New Roman"/>
          <w:sz w:val="24"/>
          <w:szCs w:val="24"/>
        </w:rPr>
        <w:t>, L., &amp; Gomez‐Mejia, L. R. (2013). Necessity as the mother of ‘</w:t>
      </w:r>
      <w:proofErr w:type="spellStart"/>
      <w:r w:rsidRPr="00CE0EDA">
        <w:rPr>
          <w:rFonts w:cs="Times New Roman"/>
          <w:sz w:val="24"/>
          <w:szCs w:val="24"/>
        </w:rPr>
        <w:t>green’inventions</w:t>
      </w:r>
      <w:proofErr w:type="spellEnd"/>
      <w:r w:rsidRPr="00CE0EDA">
        <w:rPr>
          <w:rFonts w:cs="Times New Roman"/>
          <w:sz w:val="24"/>
          <w:szCs w:val="24"/>
        </w:rPr>
        <w:t xml:space="preserve">: Institutional pressures and environmental innovations. </w:t>
      </w:r>
      <w:r w:rsidRPr="00CE0EDA">
        <w:rPr>
          <w:rFonts w:cs="Times New Roman"/>
          <w:i/>
          <w:iCs/>
          <w:sz w:val="24"/>
          <w:szCs w:val="24"/>
        </w:rPr>
        <w:t>Strategic Management Journal</w:t>
      </w:r>
      <w:r w:rsidRPr="00CE0EDA">
        <w:rPr>
          <w:rFonts w:cs="Times New Roman"/>
          <w:sz w:val="24"/>
          <w:szCs w:val="24"/>
        </w:rPr>
        <w:t xml:space="preserve">, </w:t>
      </w:r>
      <w:r w:rsidRPr="00CE0EDA">
        <w:rPr>
          <w:rFonts w:cs="Times New Roman"/>
          <w:i/>
          <w:iCs/>
          <w:sz w:val="24"/>
          <w:szCs w:val="24"/>
        </w:rPr>
        <w:t>34</w:t>
      </w:r>
      <w:r w:rsidRPr="00CE0EDA">
        <w:rPr>
          <w:rFonts w:cs="Times New Roman"/>
          <w:sz w:val="24"/>
          <w:szCs w:val="24"/>
        </w:rPr>
        <w:t>(8), 891-909.</w:t>
      </w:r>
    </w:p>
    <w:p w14:paraId="7E41DF3E"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Bocken</w:t>
      </w:r>
      <w:proofErr w:type="spellEnd"/>
      <w:r w:rsidRPr="00CE0EDA">
        <w:rPr>
          <w:rFonts w:cs="Times New Roman"/>
          <w:sz w:val="24"/>
          <w:szCs w:val="24"/>
        </w:rPr>
        <w:t xml:space="preserve">, N. M. P., </w:t>
      </w:r>
      <w:proofErr w:type="spellStart"/>
      <w:r w:rsidRPr="00CE0EDA">
        <w:rPr>
          <w:rFonts w:cs="Times New Roman"/>
          <w:sz w:val="24"/>
          <w:szCs w:val="24"/>
        </w:rPr>
        <w:t>Farracho</w:t>
      </w:r>
      <w:proofErr w:type="spellEnd"/>
      <w:r w:rsidRPr="00CE0EDA">
        <w:rPr>
          <w:rFonts w:cs="Times New Roman"/>
          <w:sz w:val="24"/>
          <w:szCs w:val="24"/>
        </w:rPr>
        <w:t xml:space="preserve">, M., Bosworth, R., &amp; Kemp, R. (2014). The front-end of eco-innovation for eco-innovative small and medium sized companies. </w:t>
      </w:r>
      <w:r w:rsidRPr="00CE0EDA">
        <w:rPr>
          <w:rFonts w:cs="Times New Roman"/>
          <w:i/>
          <w:iCs/>
          <w:sz w:val="24"/>
          <w:szCs w:val="24"/>
        </w:rPr>
        <w:t>Journal of Engineering and Technology Management</w:t>
      </w:r>
      <w:r w:rsidRPr="00CE0EDA">
        <w:rPr>
          <w:rFonts w:cs="Times New Roman"/>
          <w:sz w:val="24"/>
          <w:szCs w:val="24"/>
        </w:rPr>
        <w:t xml:space="preserve">, </w:t>
      </w:r>
      <w:r w:rsidRPr="00CE0EDA">
        <w:rPr>
          <w:rFonts w:cs="Times New Roman"/>
          <w:i/>
          <w:iCs/>
          <w:sz w:val="24"/>
          <w:szCs w:val="24"/>
        </w:rPr>
        <w:t>31</w:t>
      </w:r>
      <w:r w:rsidRPr="00CE0EDA">
        <w:rPr>
          <w:rFonts w:cs="Times New Roman"/>
          <w:sz w:val="24"/>
          <w:szCs w:val="24"/>
        </w:rPr>
        <w:t>, 43-57.</w:t>
      </w:r>
    </w:p>
    <w:p w14:paraId="401E36DF"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Boons, F., Montalvo, C., Quist, J., &amp; Wagner, M. (2013). Sustainable innovation, business models and economic performance: an overview.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45</w:t>
      </w:r>
      <w:r w:rsidRPr="00CE0EDA">
        <w:rPr>
          <w:rFonts w:cs="Times New Roman"/>
          <w:sz w:val="24"/>
          <w:szCs w:val="24"/>
        </w:rPr>
        <w:t>, 1-8.</w:t>
      </w:r>
    </w:p>
    <w:p w14:paraId="622BF1D6"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Brandenburg, M., Govindan, K., Sarkis, J., &amp; </w:t>
      </w:r>
      <w:proofErr w:type="spellStart"/>
      <w:r w:rsidRPr="00CE0EDA">
        <w:rPr>
          <w:rFonts w:cs="Times New Roman"/>
          <w:sz w:val="24"/>
          <w:szCs w:val="24"/>
        </w:rPr>
        <w:t>Seuring</w:t>
      </w:r>
      <w:proofErr w:type="spellEnd"/>
      <w:r w:rsidRPr="00CE0EDA">
        <w:rPr>
          <w:rFonts w:cs="Times New Roman"/>
          <w:sz w:val="24"/>
          <w:szCs w:val="24"/>
        </w:rPr>
        <w:t xml:space="preserve">, S. (2014). Quantitative models for sustainable supply chain management: Developments and directions. </w:t>
      </w:r>
      <w:r w:rsidRPr="00CE0EDA">
        <w:rPr>
          <w:rFonts w:cs="Times New Roman"/>
          <w:i/>
          <w:iCs/>
          <w:sz w:val="24"/>
          <w:szCs w:val="24"/>
        </w:rPr>
        <w:t>European Journal of Operational Research</w:t>
      </w:r>
      <w:r w:rsidRPr="00CE0EDA">
        <w:rPr>
          <w:rFonts w:cs="Times New Roman"/>
          <w:sz w:val="24"/>
          <w:szCs w:val="24"/>
        </w:rPr>
        <w:t xml:space="preserve">, </w:t>
      </w:r>
      <w:r w:rsidRPr="00CE0EDA">
        <w:rPr>
          <w:rFonts w:cs="Times New Roman"/>
          <w:i/>
          <w:iCs/>
          <w:sz w:val="24"/>
          <w:szCs w:val="24"/>
        </w:rPr>
        <w:t>233</w:t>
      </w:r>
      <w:r w:rsidRPr="00CE0EDA">
        <w:rPr>
          <w:rFonts w:cs="Times New Roman"/>
          <w:sz w:val="24"/>
          <w:szCs w:val="24"/>
        </w:rPr>
        <w:t>(2), 299-312.</w:t>
      </w:r>
    </w:p>
    <w:p w14:paraId="4AE97D00"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Cai, W. G., &amp; Zhou, X. L. (2014). On the drivers of eco-innovation: empirical evidence from China.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79</w:t>
      </w:r>
      <w:r w:rsidRPr="00CE0EDA">
        <w:rPr>
          <w:rFonts w:cs="Times New Roman"/>
          <w:sz w:val="24"/>
          <w:szCs w:val="24"/>
        </w:rPr>
        <w:t>, 239-248.</w:t>
      </w:r>
    </w:p>
    <w:p w14:paraId="7A6D562B"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Calik</w:t>
      </w:r>
      <w:proofErr w:type="spellEnd"/>
      <w:r w:rsidRPr="00CE0EDA">
        <w:rPr>
          <w:rFonts w:cs="Times New Roman"/>
          <w:sz w:val="24"/>
          <w:szCs w:val="24"/>
        </w:rPr>
        <w:t xml:space="preserve">, E., &amp; </w:t>
      </w:r>
      <w:proofErr w:type="spellStart"/>
      <w:r w:rsidRPr="00CE0EDA">
        <w:rPr>
          <w:rFonts w:cs="Times New Roman"/>
          <w:sz w:val="24"/>
          <w:szCs w:val="24"/>
        </w:rPr>
        <w:t>Bardudeen</w:t>
      </w:r>
      <w:proofErr w:type="spellEnd"/>
      <w:r w:rsidRPr="00CE0EDA">
        <w:rPr>
          <w:rFonts w:cs="Times New Roman"/>
          <w:sz w:val="24"/>
          <w:szCs w:val="24"/>
        </w:rPr>
        <w:t xml:space="preserve">, F. (2016). A measurement scale to evaluate sustainable innovation performance in manufacturing organizations. </w:t>
      </w:r>
      <w:r w:rsidRPr="00CE0EDA">
        <w:rPr>
          <w:rFonts w:cs="Times New Roman"/>
          <w:i/>
          <w:iCs/>
          <w:sz w:val="24"/>
          <w:szCs w:val="24"/>
        </w:rPr>
        <w:t>Procedia CIRP</w:t>
      </w:r>
      <w:r w:rsidRPr="00CE0EDA">
        <w:rPr>
          <w:rFonts w:cs="Times New Roman"/>
          <w:sz w:val="24"/>
          <w:szCs w:val="24"/>
        </w:rPr>
        <w:t xml:space="preserve">, </w:t>
      </w:r>
      <w:r w:rsidRPr="00CE0EDA">
        <w:rPr>
          <w:rFonts w:cs="Times New Roman"/>
          <w:i/>
          <w:iCs/>
          <w:sz w:val="24"/>
          <w:szCs w:val="24"/>
        </w:rPr>
        <w:t>40</w:t>
      </w:r>
      <w:r w:rsidRPr="00CE0EDA">
        <w:rPr>
          <w:rFonts w:cs="Times New Roman"/>
          <w:sz w:val="24"/>
          <w:szCs w:val="24"/>
        </w:rPr>
        <w:t>, 449-454.</w:t>
      </w:r>
    </w:p>
    <w:p w14:paraId="4F8FA269"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Canepa</w:t>
      </w:r>
      <w:proofErr w:type="spellEnd"/>
      <w:r w:rsidRPr="00CE0EDA">
        <w:rPr>
          <w:rFonts w:cs="Times New Roman"/>
          <w:sz w:val="24"/>
          <w:szCs w:val="24"/>
        </w:rPr>
        <w:t xml:space="preserve">, A., &amp; Stoneman, P. (2007). Financial constraints to innovation in the UK: evidence from CIS2 and CIS3. </w:t>
      </w:r>
      <w:r w:rsidRPr="00CE0EDA">
        <w:rPr>
          <w:rFonts w:cs="Times New Roman"/>
          <w:i/>
          <w:iCs/>
          <w:sz w:val="24"/>
          <w:szCs w:val="24"/>
        </w:rPr>
        <w:t>Oxford Economic Papers</w:t>
      </w:r>
      <w:r w:rsidRPr="00CE0EDA">
        <w:rPr>
          <w:rFonts w:cs="Times New Roman"/>
          <w:sz w:val="24"/>
          <w:szCs w:val="24"/>
        </w:rPr>
        <w:t xml:space="preserve">, </w:t>
      </w:r>
      <w:r w:rsidRPr="00CE0EDA">
        <w:rPr>
          <w:rFonts w:cs="Times New Roman"/>
          <w:i/>
          <w:iCs/>
          <w:sz w:val="24"/>
          <w:szCs w:val="24"/>
        </w:rPr>
        <w:t>60</w:t>
      </w:r>
      <w:r w:rsidRPr="00CE0EDA">
        <w:rPr>
          <w:rFonts w:cs="Times New Roman"/>
          <w:sz w:val="24"/>
          <w:szCs w:val="24"/>
        </w:rPr>
        <w:t>(4), 711-730.</w:t>
      </w:r>
    </w:p>
    <w:p w14:paraId="54567A79"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Carter, C. R., &amp; Rogers, D. S. (2008). A framework of sustainable supply chain management: moving toward new theory. </w:t>
      </w:r>
      <w:r w:rsidRPr="00CE0EDA">
        <w:rPr>
          <w:rFonts w:cs="Times New Roman"/>
          <w:i/>
          <w:iCs/>
          <w:sz w:val="24"/>
          <w:szCs w:val="24"/>
        </w:rPr>
        <w:t>International journal of physical distribution &amp; logistics management</w:t>
      </w:r>
      <w:r w:rsidRPr="00CE0EDA">
        <w:rPr>
          <w:rFonts w:cs="Times New Roman"/>
          <w:sz w:val="24"/>
          <w:szCs w:val="24"/>
        </w:rPr>
        <w:t xml:space="preserve">, </w:t>
      </w:r>
      <w:r w:rsidRPr="00CE0EDA">
        <w:rPr>
          <w:rFonts w:cs="Times New Roman"/>
          <w:i/>
          <w:iCs/>
          <w:sz w:val="24"/>
          <w:szCs w:val="24"/>
        </w:rPr>
        <w:t>38</w:t>
      </w:r>
      <w:r w:rsidRPr="00CE0EDA">
        <w:rPr>
          <w:rFonts w:cs="Times New Roman"/>
          <w:sz w:val="24"/>
          <w:szCs w:val="24"/>
        </w:rPr>
        <w:t>(5), 360-387.</w:t>
      </w:r>
    </w:p>
    <w:p w14:paraId="14A5561E"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Chang, C. H. (2011). The influence of corporate environmental ethics on competitive advantage: the mediation role of green innovation. </w:t>
      </w:r>
      <w:r w:rsidRPr="00CE0EDA">
        <w:rPr>
          <w:rFonts w:cs="Times New Roman"/>
          <w:i/>
          <w:iCs/>
          <w:sz w:val="24"/>
          <w:szCs w:val="24"/>
        </w:rPr>
        <w:t>Journal of Business Ethics</w:t>
      </w:r>
      <w:r w:rsidRPr="00CE0EDA">
        <w:rPr>
          <w:rFonts w:cs="Times New Roman"/>
          <w:sz w:val="24"/>
          <w:szCs w:val="24"/>
        </w:rPr>
        <w:t xml:space="preserve">, </w:t>
      </w:r>
      <w:r w:rsidRPr="00CE0EDA">
        <w:rPr>
          <w:rFonts w:cs="Times New Roman"/>
          <w:i/>
          <w:iCs/>
          <w:sz w:val="24"/>
          <w:szCs w:val="24"/>
        </w:rPr>
        <w:t>104</w:t>
      </w:r>
      <w:r w:rsidRPr="00CE0EDA">
        <w:rPr>
          <w:rFonts w:cs="Times New Roman"/>
          <w:sz w:val="24"/>
          <w:szCs w:val="24"/>
        </w:rPr>
        <w:t>(3), 361-370.</w:t>
      </w:r>
    </w:p>
    <w:p w14:paraId="25E56E6E"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Chardine</w:t>
      </w:r>
      <w:proofErr w:type="spellEnd"/>
      <w:r w:rsidRPr="00CE0EDA">
        <w:rPr>
          <w:rFonts w:cs="Times New Roman"/>
          <w:sz w:val="24"/>
          <w:szCs w:val="24"/>
        </w:rPr>
        <w:t xml:space="preserve">-Baumann, E., &amp; </w:t>
      </w:r>
      <w:proofErr w:type="spellStart"/>
      <w:r w:rsidRPr="00CE0EDA">
        <w:rPr>
          <w:rFonts w:cs="Times New Roman"/>
          <w:sz w:val="24"/>
          <w:szCs w:val="24"/>
        </w:rPr>
        <w:t>Botta-Genoulaz</w:t>
      </w:r>
      <w:proofErr w:type="spellEnd"/>
      <w:r w:rsidRPr="00CE0EDA">
        <w:rPr>
          <w:rFonts w:cs="Times New Roman"/>
          <w:sz w:val="24"/>
          <w:szCs w:val="24"/>
        </w:rPr>
        <w:t xml:space="preserve">, V. (2014). A framework for sustainable performance assessment of supply chain management practices. </w:t>
      </w:r>
      <w:r w:rsidRPr="00CE0EDA">
        <w:rPr>
          <w:rFonts w:cs="Times New Roman"/>
          <w:i/>
          <w:sz w:val="24"/>
          <w:szCs w:val="24"/>
        </w:rPr>
        <w:t>Computers &amp; Industrial Engineering, 76</w:t>
      </w:r>
      <w:r w:rsidRPr="00CE0EDA">
        <w:rPr>
          <w:rFonts w:cs="Times New Roman"/>
          <w:sz w:val="24"/>
          <w:szCs w:val="24"/>
        </w:rPr>
        <w:t>, 138-147.</w:t>
      </w:r>
    </w:p>
    <w:p w14:paraId="6DCA27E8"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Chen, Y. S. (2008). The driver of green innovation and green image–green core competence. </w:t>
      </w:r>
      <w:r w:rsidRPr="00CE0EDA">
        <w:rPr>
          <w:rFonts w:cs="Times New Roman"/>
          <w:i/>
          <w:iCs/>
          <w:sz w:val="24"/>
          <w:szCs w:val="24"/>
        </w:rPr>
        <w:t>Journal of business ethics</w:t>
      </w:r>
      <w:r w:rsidRPr="00CE0EDA">
        <w:rPr>
          <w:rFonts w:cs="Times New Roman"/>
          <w:sz w:val="24"/>
          <w:szCs w:val="24"/>
        </w:rPr>
        <w:t xml:space="preserve">, </w:t>
      </w:r>
      <w:r w:rsidRPr="00CE0EDA">
        <w:rPr>
          <w:rFonts w:cs="Times New Roman"/>
          <w:i/>
          <w:iCs/>
          <w:sz w:val="24"/>
          <w:szCs w:val="24"/>
        </w:rPr>
        <w:t>81</w:t>
      </w:r>
      <w:r w:rsidRPr="00CE0EDA">
        <w:rPr>
          <w:rFonts w:cs="Times New Roman"/>
          <w:sz w:val="24"/>
          <w:szCs w:val="24"/>
        </w:rPr>
        <w:t>(3), 531-543.</w:t>
      </w:r>
    </w:p>
    <w:p w14:paraId="7F69E717"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Chiarvesio</w:t>
      </w:r>
      <w:proofErr w:type="spellEnd"/>
      <w:r w:rsidRPr="00CE0EDA">
        <w:rPr>
          <w:rFonts w:cs="Times New Roman"/>
          <w:sz w:val="24"/>
          <w:szCs w:val="24"/>
        </w:rPr>
        <w:t xml:space="preserve">, M., Marchi, V. D., &amp; Maria, E. D. (2015). Environmental innovations and internationalization: Theory and practices. </w:t>
      </w:r>
      <w:r w:rsidRPr="00CE0EDA">
        <w:rPr>
          <w:rFonts w:cs="Times New Roman"/>
          <w:i/>
          <w:iCs/>
          <w:sz w:val="24"/>
          <w:szCs w:val="24"/>
        </w:rPr>
        <w:t>Business Strategy and the Environment</w:t>
      </w:r>
      <w:r w:rsidRPr="00CE0EDA">
        <w:rPr>
          <w:rFonts w:cs="Times New Roman"/>
          <w:sz w:val="24"/>
          <w:szCs w:val="24"/>
        </w:rPr>
        <w:t xml:space="preserve">, </w:t>
      </w:r>
      <w:r w:rsidRPr="00CE0EDA">
        <w:rPr>
          <w:rFonts w:cs="Times New Roman"/>
          <w:i/>
          <w:iCs/>
          <w:sz w:val="24"/>
          <w:szCs w:val="24"/>
        </w:rPr>
        <w:t>24</w:t>
      </w:r>
      <w:r w:rsidRPr="00CE0EDA">
        <w:rPr>
          <w:rFonts w:cs="Times New Roman"/>
          <w:sz w:val="24"/>
          <w:szCs w:val="24"/>
        </w:rPr>
        <w:t>(8), 790-801.</w:t>
      </w:r>
    </w:p>
    <w:p w14:paraId="1CD34848"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Chiou</w:t>
      </w:r>
      <w:proofErr w:type="spellEnd"/>
      <w:r w:rsidRPr="00CE0EDA">
        <w:rPr>
          <w:rFonts w:cs="Times New Roman"/>
          <w:sz w:val="24"/>
          <w:szCs w:val="24"/>
        </w:rPr>
        <w:t xml:space="preserve">, T. Y., Chan, H. K., Lettice, F., &amp; Chung, S. H. (2011). The influence of greening the suppliers and green innovation on environmental performance and competitive advantage in Taiwan. </w:t>
      </w:r>
      <w:r w:rsidRPr="00CE0EDA">
        <w:rPr>
          <w:rFonts w:cs="Times New Roman"/>
          <w:i/>
          <w:iCs/>
          <w:sz w:val="24"/>
          <w:szCs w:val="24"/>
        </w:rPr>
        <w:t>Transportation Research Part E: Logistics and Transportation Review</w:t>
      </w:r>
      <w:r w:rsidRPr="00CE0EDA">
        <w:rPr>
          <w:rFonts w:cs="Times New Roman"/>
          <w:sz w:val="24"/>
          <w:szCs w:val="24"/>
        </w:rPr>
        <w:t xml:space="preserve">, </w:t>
      </w:r>
      <w:r w:rsidRPr="00CE0EDA">
        <w:rPr>
          <w:rFonts w:cs="Times New Roman"/>
          <w:i/>
          <w:iCs/>
          <w:sz w:val="24"/>
          <w:szCs w:val="24"/>
        </w:rPr>
        <w:t>47</w:t>
      </w:r>
      <w:r w:rsidRPr="00CE0EDA">
        <w:rPr>
          <w:rFonts w:cs="Times New Roman"/>
          <w:sz w:val="24"/>
          <w:szCs w:val="24"/>
        </w:rPr>
        <w:t>(6), 822-836.</w:t>
      </w:r>
    </w:p>
    <w:p w14:paraId="7088AD6C"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lastRenderedPageBreak/>
        <w:t>Costantini</w:t>
      </w:r>
      <w:proofErr w:type="spellEnd"/>
      <w:r w:rsidRPr="00CE0EDA">
        <w:rPr>
          <w:rFonts w:cs="Times New Roman"/>
          <w:sz w:val="24"/>
          <w:szCs w:val="24"/>
        </w:rPr>
        <w:t xml:space="preserve">, V., </w:t>
      </w:r>
      <w:proofErr w:type="spellStart"/>
      <w:r w:rsidRPr="00CE0EDA">
        <w:rPr>
          <w:rFonts w:cs="Times New Roman"/>
          <w:sz w:val="24"/>
          <w:szCs w:val="24"/>
        </w:rPr>
        <w:t>Crespi</w:t>
      </w:r>
      <w:proofErr w:type="spellEnd"/>
      <w:r w:rsidRPr="00CE0EDA">
        <w:rPr>
          <w:rFonts w:cs="Times New Roman"/>
          <w:sz w:val="24"/>
          <w:szCs w:val="24"/>
        </w:rPr>
        <w:t xml:space="preserve">, F., Marin, G., &amp; </w:t>
      </w:r>
      <w:proofErr w:type="spellStart"/>
      <w:r w:rsidRPr="00CE0EDA">
        <w:rPr>
          <w:rFonts w:cs="Times New Roman"/>
          <w:sz w:val="24"/>
          <w:szCs w:val="24"/>
        </w:rPr>
        <w:t>Paglialunga</w:t>
      </w:r>
      <w:proofErr w:type="spellEnd"/>
      <w:r w:rsidRPr="00CE0EDA">
        <w:rPr>
          <w:rFonts w:cs="Times New Roman"/>
          <w:sz w:val="24"/>
          <w:szCs w:val="24"/>
        </w:rPr>
        <w:t>, E. (2017). Eco-innovation, sustainable supply chains and environmental performance in European industries1. Journal of cleaner production, 155, 141-154.</w:t>
      </w:r>
    </w:p>
    <w:p w14:paraId="4671FC13"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Cucchiella</w:t>
      </w:r>
      <w:proofErr w:type="spellEnd"/>
      <w:r w:rsidRPr="00CE0EDA">
        <w:rPr>
          <w:rFonts w:cs="Times New Roman"/>
          <w:sz w:val="24"/>
          <w:szCs w:val="24"/>
        </w:rPr>
        <w:t xml:space="preserve">, F., </w:t>
      </w:r>
      <w:proofErr w:type="spellStart"/>
      <w:r w:rsidRPr="00CE0EDA">
        <w:rPr>
          <w:rFonts w:cs="Times New Roman"/>
          <w:sz w:val="24"/>
          <w:szCs w:val="24"/>
        </w:rPr>
        <w:t>D’Adamo</w:t>
      </w:r>
      <w:proofErr w:type="spellEnd"/>
      <w:r w:rsidRPr="00CE0EDA">
        <w:rPr>
          <w:rFonts w:cs="Times New Roman"/>
          <w:sz w:val="24"/>
          <w:szCs w:val="24"/>
        </w:rPr>
        <w:t xml:space="preserve">, I., </w:t>
      </w:r>
      <w:proofErr w:type="spellStart"/>
      <w:r w:rsidRPr="00CE0EDA">
        <w:rPr>
          <w:rFonts w:cs="Times New Roman"/>
          <w:sz w:val="24"/>
          <w:szCs w:val="24"/>
        </w:rPr>
        <w:t>Gastaldi</w:t>
      </w:r>
      <w:proofErr w:type="spellEnd"/>
      <w:r w:rsidRPr="00CE0EDA">
        <w:rPr>
          <w:rFonts w:cs="Times New Roman"/>
          <w:sz w:val="24"/>
          <w:szCs w:val="24"/>
        </w:rPr>
        <w:t>, M., Koh, S. L., &amp; Rosa, P. (2017). A comparison of environmental and energetic performance of European countries: A sustainability index. </w:t>
      </w:r>
      <w:r w:rsidRPr="00CE0EDA">
        <w:rPr>
          <w:rFonts w:cs="Times New Roman"/>
          <w:i/>
          <w:iCs/>
          <w:sz w:val="24"/>
          <w:szCs w:val="24"/>
        </w:rPr>
        <w:t>Renewable and Sustainable Energy Reviews</w:t>
      </w:r>
      <w:r w:rsidRPr="00CE0EDA">
        <w:rPr>
          <w:rFonts w:cs="Times New Roman"/>
          <w:sz w:val="24"/>
          <w:szCs w:val="24"/>
        </w:rPr>
        <w:t>, </w:t>
      </w:r>
      <w:r w:rsidRPr="00CE0EDA">
        <w:rPr>
          <w:rFonts w:cs="Times New Roman"/>
          <w:i/>
          <w:iCs/>
          <w:sz w:val="24"/>
          <w:szCs w:val="24"/>
        </w:rPr>
        <w:t>78</w:t>
      </w:r>
      <w:r w:rsidRPr="00CE0EDA">
        <w:rPr>
          <w:rFonts w:cs="Times New Roman"/>
          <w:sz w:val="24"/>
          <w:szCs w:val="24"/>
        </w:rPr>
        <w:t>, 401-413.</w:t>
      </w:r>
    </w:p>
    <w:p w14:paraId="1DE037DA"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Dangelico</w:t>
      </w:r>
      <w:proofErr w:type="spellEnd"/>
      <w:r w:rsidRPr="00CE0EDA">
        <w:rPr>
          <w:rFonts w:cs="Times New Roman"/>
          <w:sz w:val="24"/>
          <w:szCs w:val="24"/>
        </w:rPr>
        <w:t xml:space="preserve">, R. M. (2016). Green product innovation: where we are and where we are going. </w:t>
      </w:r>
      <w:r w:rsidRPr="00CE0EDA">
        <w:rPr>
          <w:rFonts w:cs="Times New Roman"/>
          <w:i/>
          <w:iCs/>
          <w:sz w:val="24"/>
          <w:szCs w:val="24"/>
        </w:rPr>
        <w:t>Business Strategy and the Environment</w:t>
      </w:r>
      <w:r w:rsidRPr="00CE0EDA">
        <w:rPr>
          <w:rFonts w:cs="Times New Roman"/>
          <w:sz w:val="24"/>
          <w:szCs w:val="24"/>
        </w:rPr>
        <w:t xml:space="preserve">, </w:t>
      </w:r>
      <w:r w:rsidRPr="00CE0EDA">
        <w:rPr>
          <w:rFonts w:cs="Times New Roman"/>
          <w:i/>
          <w:iCs/>
          <w:sz w:val="24"/>
          <w:szCs w:val="24"/>
        </w:rPr>
        <w:t>25</w:t>
      </w:r>
      <w:r w:rsidRPr="00CE0EDA">
        <w:rPr>
          <w:rFonts w:cs="Times New Roman"/>
          <w:sz w:val="24"/>
          <w:szCs w:val="24"/>
        </w:rPr>
        <w:t>(8), 560-576.</w:t>
      </w:r>
    </w:p>
    <w:p w14:paraId="3DCB5C98"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De Marchi, V. (2012). Environmental innovation and R&amp;D cooperation: Empirical evidence from Spanish manufacturing firms. </w:t>
      </w:r>
      <w:r w:rsidRPr="00CE0EDA">
        <w:rPr>
          <w:rFonts w:cs="Times New Roman"/>
          <w:i/>
          <w:iCs/>
          <w:sz w:val="24"/>
          <w:szCs w:val="24"/>
        </w:rPr>
        <w:t>Research Policy</w:t>
      </w:r>
      <w:r w:rsidRPr="00CE0EDA">
        <w:rPr>
          <w:rFonts w:cs="Times New Roman"/>
          <w:sz w:val="24"/>
          <w:szCs w:val="24"/>
        </w:rPr>
        <w:t xml:space="preserve">, </w:t>
      </w:r>
      <w:r w:rsidRPr="00CE0EDA">
        <w:rPr>
          <w:rFonts w:cs="Times New Roman"/>
          <w:i/>
          <w:iCs/>
          <w:sz w:val="24"/>
          <w:szCs w:val="24"/>
        </w:rPr>
        <w:t>41</w:t>
      </w:r>
      <w:r w:rsidRPr="00CE0EDA">
        <w:rPr>
          <w:rFonts w:cs="Times New Roman"/>
          <w:sz w:val="24"/>
          <w:szCs w:val="24"/>
        </w:rPr>
        <w:t>(3), 614-623.</w:t>
      </w:r>
    </w:p>
    <w:p w14:paraId="3DAC081D"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de Vargas Mores, G., Finocchio, C. P. S., </w:t>
      </w:r>
      <w:proofErr w:type="spellStart"/>
      <w:r w:rsidRPr="00CE0EDA">
        <w:rPr>
          <w:rFonts w:cs="Times New Roman"/>
          <w:sz w:val="24"/>
          <w:szCs w:val="24"/>
        </w:rPr>
        <w:t>Barichello</w:t>
      </w:r>
      <w:proofErr w:type="spellEnd"/>
      <w:r w:rsidRPr="00CE0EDA">
        <w:rPr>
          <w:rFonts w:cs="Times New Roman"/>
          <w:sz w:val="24"/>
          <w:szCs w:val="24"/>
        </w:rPr>
        <w:t xml:space="preserve">, R., &amp; </w:t>
      </w:r>
      <w:proofErr w:type="spellStart"/>
      <w:r w:rsidRPr="00CE0EDA">
        <w:rPr>
          <w:rFonts w:cs="Times New Roman"/>
          <w:sz w:val="24"/>
          <w:szCs w:val="24"/>
        </w:rPr>
        <w:t>Pedrozo</w:t>
      </w:r>
      <w:proofErr w:type="spellEnd"/>
      <w:r w:rsidRPr="00CE0EDA">
        <w:rPr>
          <w:rFonts w:cs="Times New Roman"/>
          <w:sz w:val="24"/>
          <w:szCs w:val="24"/>
        </w:rPr>
        <w:t>, E. A. (2018). Sustainability and innovation in the Brazilian supply chain of green plastic. Journal of Cleaner Production, 177, 12-18.</w:t>
      </w:r>
    </w:p>
    <w:p w14:paraId="0BC012A9"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Debadyuti</w:t>
      </w:r>
      <w:proofErr w:type="spellEnd"/>
      <w:r w:rsidRPr="00CE0EDA">
        <w:rPr>
          <w:rFonts w:cs="Times New Roman"/>
          <w:sz w:val="24"/>
          <w:szCs w:val="24"/>
        </w:rPr>
        <w:t xml:space="preserve"> Das (2018): Sustainable supply chain management in Indian organisations: an empirical investigation, </w:t>
      </w:r>
      <w:r w:rsidRPr="00CE0EDA">
        <w:rPr>
          <w:rFonts w:cs="Times New Roman"/>
          <w:i/>
          <w:sz w:val="24"/>
          <w:szCs w:val="24"/>
        </w:rPr>
        <w:t>International Journal of Production Research</w:t>
      </w:r>
      <w:r w:rsidRPr="00CE0EDA">
        <w:rPr>
          <w:rFonts w:cs="Times New Roman"/>
          <w:sz w:val="24"/>
          <w:szCs w:val="24"/>
        </w:rPr>
        <w:t>, DOI: 10.1080/00207543.2017.1421326.</w:t>
      </w:r>
    </w:p>
    <w:p w14:paraId="629893DE"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Demirel</w:t>
      </w:r>
      <w:proofErr w:type="spellEnd"/>
      <w:r w:rsidRPr="00CE0EDA">
        <w:rPr>
          <w:rFonts w:cs="Times New Roman"/>
          <w:sz w:val="24"/>
          <w:szCs w:val="24"/>
        </w:rPr>
        <w:t xml:space="preserve">, P., &amp; </w:t>
      </w:r>
      <w:proofErr w:type="spellStart"/>
      <w:r w:rsidRPr="00CE0EDA">
        <w:rPr>
          <w:rFonts w:cs="Times New Roman"/>
          <w:sz w:val="24"/>
          <w:szCs w:val="24"/>
        </w:rPr>
        <w:t>Kesidou</w:t>
      </w:r>
      <w:proofErr w:type="spellEnd"/>
      <w:r w:rsidRPr="00CE0EDA">
        <w:rPr>
          <w:rFonts w:cs="Times New Roman"/>
          <w:sz w:val="24"/>
          <w:szCs w:val="24"/>
        </w:rPr>
        <w:t xml:space="preserve">, E. (2011). Stimulating different types of eco-innovation in the UK: Government policies and firm motivations. </w:t>
      </w:r>
      <w:r w:rsidRPr="00CE0EDA">
        <w:rPr>
          <w:rFonts w:cs="Times New Roman"/>
          <w:i/>
          <w:iCs/>
          <w:sz w:val="24"/>
          <w:szCs w:val="24"/>
        </w:rPr>
        <w:t>Ecological Economics</w:t>
      </w:r>
      <w:r w:rsidRPr="00CE0EDA">
        <w:rPr>
          <w:rFonts w:cs="Times New Roman"/>
          <w:sz w:val="24"/>
          <w:szCs w:val="24"/>
        </w:rPr>
        <w:t xml:space="preserve">, </w:t>
      </w:r>
      <w:r w:rsidRPr="00CE0EDA">
        <w:rPr>
          <w:rFonts w:cs="Times New Roman"/>
          <w:i/>
          <w:iCs/>
          <w:sz w:val="24"/>
          <w:szCs w:val="24"/>
        </w:rPr>
        <w:t>70</w:t>
      </w:r>
      <w:r w:rsidRPr="00CE0EDA">
        <w:rPr>
          <w:rFonts w:cs="Times New Roman"/>
          <w:sz w:val="24"/>
          <w:szCs w:val="24"/>
        </w:rPr>
        <w:t>(8), 1546-1557.</w:t>
      </w:r>
    </w:p>
    <w:p w14:paraId="0EF47A98"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Doran, J., &amp; Ryan, G. (2016). The importance of the diverse drivers and types of environmental innovation for firm performance. </w:t>
      </w:r>
      <w:r w:rsidRPr="00CE0EDA">
        <w:rPr>
          <w:rFonts w:cs="Times New Roman"/>
          <w:i/>
          <w:iCs/>
          <w:sz w:val="24"/>
          <w:szCs w:val="24"/>
        </w:rPr>
        <w:t>Business Strategy and the Environment</w:t>
      </w:r>
      <w:r w:rsidRPr="00CE0EDA">
        <w:rPr>
          <w:rFonts w:cs="Times New Roman"/>
          <w:sz w:val="24"/>
          <w:szCs w:val="24"/>
        </w:rPr>
        <w:t xml:space="preserve">, </w:t>
      </w:r>
      <w:r w:rsidRPr="00CE0EDA">
        <w:rPr>
          <w:rFonts w:cs="Times New Roman"/>
          <w:i/>
          <w:iCs/>
          <w:sz w:val="24"/>
          <w:szCs w:val="24"/>
        </w:rPr>
        <w:t>25</w:t>
      </w:r>
      <w:r w:rsidRPr="00CE0EDA">
        <w:rPr>
          <w:rFonts w:cs="Times New Roman"/>
          <w:sz w:val="24"/>
          <w:szCs w:val="24"/>
        </w:rPr>
        <w:t>(2), 102-119.</w:t>
      </w:r>
    </w:p>
    <w:p w14:paraId="540FD011"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Dou, Y., Zhu, Q., &amp; Sarkis, J. (2014). Evaluating green supplier development programs with a grey-analytical network process-based methodology. </w:t>
      </w:r>
      <w:r w:rsidRPr="00CE0EDA">
        <w:rPr>
          <w:rFonts w:cs="Times New Roman"/>
          <w:i/>
          <w:iCs/>
          <w:sz w:val="24"/>
          <w:szCs w:val="24"/>
        </w:rPr>
        <w:t>European Journal of Operational Research</w:t>
      </w:r>
      <w:r w:rsidRPr="00CE0EDA">
        <w:rPr>
          <w:rFonts w:cs="Times New Roman"/>
          <w:sz w:val="24"/>
          <w:szCs w:val="24"/>
        </w:rPr>
        <w:t>, </w:t>
      </w:r>
      <w:r w:rsidRPr="00CE0EDA">
        <w:rPr>
          <w:rFonts w:cs="Times New Roman"/>
          <w:i/>
          <w:iCs/>
          <w:sz w:val="24"/>
          <w:szCs w:val="24"/>
        </w:rPr>
        <w:t>233</w:t>
      </w:r>
      <w:r w:rsidRPr="00CE0EDA">
        <w:rPr>
          <w:rFonts w:cs="Times New Roman"/>
          <w:sz w:val="24"/>
          <w:szCs w:val="24"/>
        </w:rPr>
        <w:t>(2), 420-431.</w:t>
      </w:r>
    </w:p>
    <w:p w14:paraId="7DADF483"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Dubey, R., Gunasekaran, A., Papadopoulos, T., Childe, S. J., </w:t>
      </w:r>
      <w:proofErr w:type="spellStart"/>
      <w:r w:rsidRPr="00CE0EDA">
        <w:rPr>
          <w:rFonts w:cs="Times New Roman"/>
          <w:sz w:val="24"/>
          <w:szCs w:val="24"/>
        </w:rPr>
        <w:t>Shibin</w:t>
      </w:r>
      <w:proofErr w:type="spellEnd"/>
      <w:r w:rsidRPr="00CE0EDA">
        <w:rPr>
          <w:rFonts w:cs="Times New Roman"/>
          <w:sz w:val="24"/>
          <w:szCs w:val="24"/>
        </w:rPr>
        <w:t xml:space="preserve">, K. T., &amp; </w:t>
      </w:r>
      <w:proofErr w:type="spellStart"/>
      <w:r w:rsidRPr="00CE0EDA">
        <w:rPr>
          <w:rFonts w:cs="Times New Roman"/>
          <w:sz w:val="24"/>
          <w:szCs w:val="24"/>
        </w:rPr>
        <w:t>Wamba</w:t>
      </w:r>
      <w:proofErr w:type="spellEnd"/>
      <w:r w:rsidRPr="00CE0EDA">
        <w:rPr>
          <w:rFonts w:cs="Times New Roman"/>
          <w:sz w:val="24"/>
          <w:szCs w:val="24"/>
        </w:rPr>
        <w:t>, S. F. (2017). Sustainable supply chain management: framework and further research directions. </w:t>
      </w:r>
      <w:r w:rsidRPr="00CE0EDA">
        <w:rPr>
          <w:rFonts w:cs="Times New Roman"/>
          <w:i/>
          <w:iCs/>
          <w:sz w:val="24"/>
          <w:szCs w:val="24"/>
        </w:rPr>
        <w:t>Journal of Cleaner Production</w:t>
      </w:r>
      <w:r w:rsidRPr="00CE0EDA">
        <w:rPr>
          <w:rFonts w:cs="Times New Roman"/>
          <w:sz w:val="24"/>
          <w:szCs w:val="24"/>
        </w:rPr>
        <w:t>, </w:t>
      </w:r>
      <w:r w:rsidRPr="00CE0EDA">
        <w:rPr>
          <w:rFonts w:cs="Times New Roman"/>
          <w:i/>
          <w:iCs/>
          <w:sz w:val="24"/>
          <w:szCs w:val="24"/>
        </w:rPr>
        <w:t>142</w:t>
      </w:r>
      <w:r w:rsidRPr="00CE0EDA">
        <w:rPr>
          <w:rFonts w:cs="Times New Roman"/>
          <w:sz w:val="24"/>
          <w:szCs w:val="24"/>
        </w:rPr>
        <w:t>, 1119-1130.</w:t>
      </w:r>
    </w:p>
    <w:p w14:paraId="75876459"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Esfahbodi, A., Zhang, </w:t>
      </w:r>
      <w:proofErr w:type="gramStart"/>
      <w:r w:rsidRPr="00CE0EDA">
        <w:rPr>
          <w:rFonts w:cs="Times New Roman"/>
          <w:sz w:val="24"/>
          <w:szCs w:val="24"/>
        </w:rPr>
        <w:t>Y.,&amp;</w:t>
      </w:r>
      <w:proofErr w:type="gramEnd"/>
      <w:r w:rsidRPr="00CE0EDA">
        <w:rPr>
          <w:rFonts w:cs="Times New Roman"/>
          <w:sz w:val="24"/>
          <w:szCs w:val="24"/>
        </w:rPr>
        <w:t xml:space="preserve"> Watson, G. (2016). Sustainable supply chain management in emerging economies: trade-offs between environmental and cost performance. </w:t>
      </w:r>
      <w:r w:rsidRPr="00CE0EDA">
        <w:rPr>
          <w:rFonts w:cs="Times New Roman"/>
          <w:i/>
          <w:iCs/>
          <w:sz w:val="24"/>
          <w:szCs w:val="24"/>
        </w:rPr>
        <w:t>International journal of production economics</w:t>
      </w:r>
      <w:r w:rsidRPr="00CE0EDA">
        <w:rPr>
          <w:rFonts w:cs="Times New Roman"/>
          <w:sz w:val="24"/>
          <w:szCs w:val="24"/>
        </w:rPr>
        <w:t>.</w:t>
      </w:r>
      <w:r w:rsidRPr="00CE0EDA">
        <w:rPr>
          <w:rFonts w:cs="Times New Roman"/>
          <w:i/>
          <w:iCs/>
          <w:sz w:val="24"/>
          <w:szCs w:val="24"/>
        </w:rPr>
        <w:t xml:space="preserve"> 181</w:t>
      </w:r>
      <w:r w:rsidRPr="00CE0EDA">
        <w:rPr>
          <w:rFonts w:cs="Times New Roman"/>
          <w:sz w:val="24"/>
          <w:szCs w:val="24"/>
        </w:rPr>
        <w:t xml:space="preserve">, 350-366. </w:t>
      </w:r>
    </w:p>
    <w:p w14:paraId="6621A55D"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Fabbe-Costes</w:t>
      </w:r>
      <w:proofErr w:type="spellEnd"/>
      <w:r w:rsidRPr="00CE0EDA">
        <w:rPr>
          <w:rFonts w:cs="Times New Roman"/>
          <w:sz w:val="24"/>
          <w:szCs w:val="24"/>
        </w:rPr>
        <w:t xml:space="preserve">, N., </w:t>
      </w:r>
      <w:proofErr w:type="spellStart"/>
      <w:r w:rsidRPr="00CE0EDA">
        <w:rPr>
          <w:rFonts w:cs="Times New Roman"/>
          <w:sz w:val="24"/>
          <w:szCs w:val="24"/>
        </w:rPr>
        <w:t>Roussat</w:t>
      </w:r>
      <w:proofErr w:type="spellEnd"/>
      <w:r w:rsidRPr="00CE0EDA">
        <w:rPr>
          <w:rFonts w:cs="Times New Roman"/>
          <w:sz w:val="24"/>
          <w:szCs w:val="24"/>
        </w:rPr>
        <w:t xml:space="preserve">, C., Taylor, M., &amp; Taylor, A. (2014). Sustainable supply chains: a framework for environmental scanning practices. </w:t>
      </w:r>
      <w:r w:rsidRPr="00CE0EDA">
        <w:rPr>
          <w:rFonts w:cs="Times New Roman"/>
          <w:i/>
          <w:iCs/>
          <w:sz w:val="24"/>
          <w:szCs w:val="24"/>
        </w:rPr>
        <w:t>International Journal of Operations &amp; Production Management, 34</w:t>
      </w:r>
      <w:r w:rsidRPr="00CE0EDA">
        <w:rPr>
          <w:rFonts w:cs="Times New Roman"/>
          <w:sz w:val="24"/>
          <w:szCs w:val="24"/>
        </w:rPr>
        <w:t>(5), 664-694.</w:t>
      </w:r>
    </w:p>
    <w:p w14:paraId="33D1C484"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Fahimnia</w:t>
      </w:r>
      <w:proofErr w:type="spellEnd"/>
      <w:r w:rsidRPr="00CE0EDA">
        <w:rPr>
          <w:rFonts w:cs="Times New Roman"/>
          <w:sz w:val="24"/>
          <w:szCs w:val="24"/>
        </w:rPr>
        <w:t xml:space="preserve">, B., Sarkis, J., &amp; </w:t>
      </w:r>
      <w:proofErr w:type="spellStart"/>
      <w:r w:rsidRPr="00CE0EDA">
        <w:rPr>
          <w:rFonts w:cs="Times New Roman"/>
          <w:sz w:val="24"/>
          <w:szCs w:val="24"/>
        </w:rPr>
        <w:t>Davarzani</w:t>
      </w:r>
      <w:proofErr w:type="spellEnd"/>
      <w:r w:rsidRPr="00CE0EDA">
        <w:rPr>
          <w:rFonts w:cs="Times New Roman"/>
          <w:sz w:val="24"/>
          <w:szCs w:val="24"/>
        </w:rPr>
        <w:t xml:space="preserve">, H. (2015). Green supply chain management: A review and bibliometric analysis. </w:t>
      </w:r>
      <w:r w:rsidRPr="00CE0EDA">
        <w:rPr>
          <w:rFonts w:cs="Times New Roman"/>
          <w:i/>
          <w:sz w:val="24"/>
          <w:szCs w:val="24"/>
        </w:rPr>
        <w:t>International Journal of Production Economics, 162</w:t>
      </w:r>
      <w:r w:rsidRPr="00CE0EDA">
        <w:rPr>
          <w:rFonts w:cs="Times New Roman"/>
          <w:sz w:val="24"/>
          <w:szCs w:val="24"/>
        </w:rPr>
        <w:t>, 101-114.</w:t>
      </w:r>
    </w:p>
    <w:p w14:paraId="116CCCBB"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Franke, C., </w:t>
      </w:r>
      <w:proofErr w:type="spellStart"/>
      <w:r w:rsidRPr="00CE0EDA">
        <w:rPr>
          <w:rFonts w:cs="Times New Roman"/>
          <w:sz w:val="24"/>
          <w:szCs w:val="24"/>
        </w:rPr>
        <w:t>Basdere</w:t>
      </w:r>
      <w:proofErr w:type="spellEnd"/>
      <w:r w:rsidRPr="00CE0EDA">
        <w:rPr>
          <w:rFonts w:cs="Times New Roman"/>
          <w:sz w:val="24"/>
          <w:szCs w:val="24"/>
        </w:rPr>
        <w:t xml:space="preserve">, B., </w:t>
      </w:r>
      <w:proofErr w:type="spellStart"/>
      <w:r w:rsidRPr="00CE0EDA">
        <w:rPr>
          <w:rFonts w:cs="Times New Roman"/>
          <w:sz w:val="24"/>
          <w:szCs w:val="24"/>
        </w:rPr>
        <w:t>Ciupek</w:t>
      </w:r>
      <w:proofErr w:type="spellEnd"/>
      <w:r w:rsidRPr="00CE0EDA">
        <w:rPr>
          <w:rFonts w:cs="Times New Roman"/>
          <w:sz w:val="24"/>
          <w:szCs w:val="24"/>
        </w:rPr>
        <w:t xml:space="preserve">, M., &amp; </w:t>
      </w:r>
      <w:proofErr w:type="spellStart"/>
      <w:r w:rsidRPr="00CE0EDA">
        <w:rPr>
          <w:rFonts w:cs="Times New Roman"/>
          <w:sz w:val="24"/>
          <w:szCs w:val="24"/>
        </w:rPr>
        <w:t>Seliger</w:t>
      </w:r>
      <w:proofErr w:type="spellEnd"/>
      <w:r w:rsidRPr="00CE0EDA">
        <w:rPr>
          <w:rFonts w:cs="Times New Roman"/>
          <w:sz w:val="24"/>
          <w:szCs w:val="24"/>
        </w:rPr>
        <w:t xml:space="preserve">, S. (2006). Remanufacturing of mobile phones—capacity, program and facility adaptation planning. </w:t>
      </w:r>
      <w:r w:rsidRPr="00CE0EDA">
        <w:rPr>
          <w:rFonts w:cs="Times New Roman"/>
          <w:i/>
          <w:iCs/>
          <w:sz w:val="24"/>
          <w:szCs w:val="24"/>
        </w:rPr>
        <w:t>Omega</w:t>
      </w:r>
      <w:r w:rsidRPr="00CE0EDA">
        <w:rPr>
          <w:rFonts w:cs="Times New Roman"/>
          <w:sz w:val="24"/>
          <w:szCs w:val="24"/>
        </w:rPr>
        <w:t xml:space="preserve">, </w:t>
      </w:r>
      <w:r w:rsidRPr="00CE0EDA">
        <w:rPr>
          <w:rFonts w:cs="Times New Roman"/>
          <w:i/>
          <w:iCs/>
          <w:sz w:val="24"/>
          <w:szCs w:val="24"/>
        </w:rPr>
        <w:t>34</w:t>
      </w:r>
      <w:r w:rsidRPr="00CE0EDA">
        <w:rPr>
          <w:rFonts w:cs="Times New Roman"/>
          <w:sz w:val="24"/>
          <w:szCs w:val="24"/>
        </w:rPr>
        <w:t>(6), 562-570.</w:t>
      </w:r>
    </w:p>
    <w:p w14:paraId="15F6CE12"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Gao, D., Xu, Z., </w:t>
      </w:r>
      <w:proofErr w:type="spellStart"/>
      <w:r w:rsidRPr="00CE0EDA">
        <w:rPr>
          <w:rFonts w:cs="Times New Roman"/>
          <w:sz w:val="24"/>
          <w:szCs w:val="24"/>
        </w:rPr>
        <w:t>Ruan</w:t>
      </w:r>
      <w:proofErr w:type="spellEnd"/>
      <w:r w:rsidRPr="00CE0EDA">
        <w:rPr>
          <w:rFonts w:cs="Times New Roman"/>
          <w:sz w:val="24"/>
          <w:szCs w:val="24"/>
        </w:rPr>
        <w:t>, Y. Z., &amp; Lu, H. (2017). From a systematic literature review to integrated definition for sustainable supply chain innovation (SSCI). </w:t>
      </w:r>
      <w:r w:rsidRPr="00CE0EDA">
        <w:rPr>
          <w:rFonts w:cs="Times New Roman"/>
          <w:i/>
          <w:iCs/>
          <w:sz w:val="24"/>
          <w:szCs w:val="24"/>
        </w:rPr>
        <w:t>Journal of cleaner production</w:t>
      </w:r>
      <w:r w:rsidRPr="00CE0EDA">
        <w:rPr>
          <w:rFonts w:cs="Times New Roman"/>
          <w:sz w:val="24"/>
          <w:szCs w:val="24"/>
        </w:rPr>
        <w:t>, </w:t>
      </w:r>
      <w:r w:rsidRPr="00CE0EDA">
        <w:rPr>
          <w:rFonts w:cs="Times New Roman"/>
          <w:i/>
          <w:iCs/>
          <w:sz w:val="24"/>
          <w:szCs w:val="24"/>
        </w:rPr>
        <w:t>142</w:t>
      </w:r>
      <w:r w:rsidRPr="00CE0EDA">
        <w:rPr>
          <w:rFonts w:cs="Times New Roman"/>
          <w:sz w:val="24"/>
          <w:szCs w:val="24"/>
        </w:rPr>
        <w:t>, 1518-1538.</w:t>
      </w:r>
    </w:p>
    <w:p w14:paraId="384C3B7E"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Genovese, A., </w:t>
      </w:r>
      <w:proofErr w:type="spellStart"/>
      <w:r w:rsidRPr="00CE0EDA">
        <w:rPr>
          <w:rFonts w:cs="Times New Roman"/>
          <w:sz w:val="24"/>
          <w:szCs w:val="24"/>
        </w:rPr>
        <w:t>Acquaye</w:t>
      </w:r>
      <w:proofErr w:type="spellEnd"/>
      <w:r w:rsidRPr="00CE0EDA">
        <w:rPr>
          <w:rFonts w:cs="Times New Roman"/>
          <w:sz w:val="24"/>
          <w:szCs w:val="24"/>
        </w:rPr>
        <w:t>, A. A., Figueroa, A., &amp; Koh, S. L. (2017). Sustainable supply chain management and the transition towards a circular economy: Evidence and some applications. </w:t>
      </w:r>
      <w:r w:rsidRPr="00CE0EDA">
        <w:rPr>
          <w:rFonts w:cs="Times New Roman"/>
          <w:i/>
          <w:iCs/>
          <w:sz w:val="24"/>
          <w:szCs w:val="24"/>
        </w:rPr>
        <w:t>Omega</w:t>
      </w:r>
      <w:r w:rsidRPr="00CE0EDA">
        <w:rPr>
          <w:rFonts w:cs="Times New Roman"/>
          <w:sz w:val="24"/>
          <w:szCs w:val="24"/>
        </w:rPr>
        <w:t>, </w:t>
      </w:r>
      <w:r w:rsidRPr="00CE0EDA">
        <w:rPr>
          <w:rFonts w:cs="Times New Roman"/>
          <w:i/>
          <w:iCs/>
          <w:sz w:val="24"/>
          <w:szCs w:val="24"/>
        </w:rPr>
        <w:t>66</w:t>
      </w:r>
      <w:r w:rsidRPr="00CE0EDA">
        <w:rPr>
          <w:rFonts w:cs="Times New Roman"/>
          <w:sz w:val="24"/>
          <w:szCs w:val="24"/>
        </w:rPr>
        <w:t>, 344-357.</w:t>
      </w:r>
    </w:p>
    <w:p w14:paraId="5F931807"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lastRenderedPageBreak/>
        <w:t>Golini</w:t>
      </w:r>
      <w:proofErr w:type="spellEnd"/>
      <w:r w:rsidRPr="00CE0EDA">
        <w:rPr>
          <w:rFonts w:cs="Times New Roman"/>
          <w:sz w:val="24"/>
          <w:szCs w:val="24"/>
        </w:rPr>
        <w:t xml:space="preserve">, R., Moretto, A., </w:t>
      </w:r>
      <w:proofErr w:type="spellStart"/>
      <w:r w:rsidRPr="00CE0EDA">
        <w:rPr>
          <w:rFonts w:cs="Times New Roman"/>
          <w:sz w:val="24"/>
          <w:szCs w:val="24"/>
        </w:rPr>
        <w:t>Caniato</w:t>
      </w:r>
      <w:proofErr w:type="spellEnd"/>
      <w:r w:rsidRPr="00CE0EDA">
        <w:rPr>
          <w:rFonts w:cs="Times New Roman"/>
          <w:sz w:val="24"/>
          <w:szCs w:val="24"/>
        </w:rPr>
        <w:t xml:space="preserve">, F., </w:t>
      </w:r>
      <w:proofErr w:type="spellStart"/>
      <w:r w:rsidRPr="00CE0EDA">
        <w:rPr>
          <w:rFonts w:cs="Times New Roman"/>
          <w:sz w:val="24"/>
          <w:szCs w:val="24"/>
        </w:rPr>
        <w:t>Caridi</w:t>
      </w:r>
      <w:proofErr w:type="spellEnd"/>
      <w:r w:rsidRPr="00CE0EDA">
        <w:rPr>
          <w:rFonts w:cs="Times New Roman"/>
          <w:sz w:val="24"/>
          <w:szCs w:val="24"/>
        </w:rPr>
        <w:t xml:space="preserve">, M., &amp; </w:t>
      </w:r>
      <w:proofErr w:type="spellStart"/>
      <w:r w:rsidRPr="00CE0EDA">
        <w:rPr>
          <w:rFonts w:cs="Times New Roman"/>
          <w:sz w:val="24"/>
          <w:szCs w:val="24"/>
        </w:rPr>
        <w:t>Kalchschmidt</w:t>
      </w:r>
      <w:proofErr w:type="spellEnd"/>
      <w:r w:rsidRPr="00CE0EDA">
        <w:rPr>
          <w:rFonts w:cs="Times New Roman"/>
          <w:sz w:val="24"/>
          <w:szCs w:val="24"/>
        </w:rPr>
        <w:t>, M. (2017). Developing sustainability in the Italian meat supply chain: an empirical investigation. </w:t>
      </w:r>
      <w:r w:rsidRPr="00CE0EDA">
        <w:rPr>
          <w:rFonts w:cs="Times New Roman"/>
          <w:i/>
          <w:iCs/>
          <w:sz w:val="24"/>
          <w:szCs w:val="24"/>
        </w:rPr>
        <w:t>International Journal of Production Research</w:t>
      </w:r>
      <w:r w:rsidRPr="00CE0EDA">
        <w:rPr>
          <w:rFonts w:cs="Times New Roman"/>
          <w:sz w:val="24"/>
          <w:szCs w:val="24"/>
        </w:rPr>
        <w:t>, </w:t>
      </w:r>
      <w:r w:rsidRPr="00CE0EDA">
        <w:rPr>
          <w:rFonts w:cs="Times New Roman"/>
          <w:i/>
          <w:iCs/>
          <w:sz w:val="24"/>
          <w:szCs w:val="24"/>
        </w:rPr>
        <w:t>55</w:t>
      </w:r>
      <w:r w:rsidRPr="00CE0EDA">
        <w:rPr>
          <w:rFonts w:cs="Times New Roman"/>
          <w:sz w:val="24"/>
          <w:szCs w:val="24"/>
        </w:rPr>
        <w:t>(4), 1183-1209.</w:t>
      </w:r>
    </w:p>
    <w:p w14:paraId="290DBAC8"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Gonzalez, P., Sarkis, J., &amp; </w:t>
      </w:r>
      <w:proofErr w:type="spellStart"/>
      <w:r w:rsidRPr="00CE0EDA">
        <w:rPr>
          <w:rFonts w:cs="Times New Roman"/>
          <w:sz w:val="24"/>
          <w:szCs w:val="24"/>
        </w:rPr>
        <w:t>Adenso</w:t>
      </w:r>
      <w:proofErr w:type="spellEnd"/>
      <w:r w:rsidRPr="00CE0EDA">
        <w:rPr>
          <w:rFonts w:cs="Times New Roman"/>
          <w:sz w:val="24"/>
          <w:szCs w:val="24"/>
        </w:rPr>
        <w:t xml:space="preserve">-Diaz, B. (2008). Environmental management system certification and its influence on corporate practices: Evidence from the automotive industry. </w:t>
      </w:r>
      <w:r w:rsidRPr="00CE0EDA">
        <w:rPr>
          <w:rFonts w:cs="Times New Roman"/>
          <w:i/>
          <w:iCs/>
          <w:sz w:val="24"/>
          <w:szCs w:val="24"/>
        </w:rPr>
        <w:t>International Journal of Operations &amp; Production Management</w:t>
      </w:r>
      <w:r w:rsidRPr="00CE0EDA">
        <w:rPr>
          <w:rFonts w:cs="Times New Roman"/>
          <w:sz w:val="24"/>
          <w:szCs w:val="24"/>
        </w:rPr>
        <w:t xml:space="preserve">, </w:t>
      </w:r>
      <w:r w:rsidRPr="00CE0EDA">
        <w:rPr>
          <w:rFonts w:cs="Times New Roman"/>
          <w:i/>
          <w:iCs/>
          <w:sz w:val="24"/>
          <w:szCs w:val="24"/>
        </w:rPr>
        <w:t>28</w:t>
      </w:r>
      <w:r w:rsidRPr="00CE0EDA">
        <w:rPr>
          <w:rFonts w:cs="Times New Roman"/>
          <w:sz w:val="24"/>
          <w:szCs w:val="24"/>
        </w:rPr>
        <w:t>(11), 1021-1041.</w:t>
      </w:r>
    </w:p>
    <w:p w14:paraId="0EC35643"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Gouda, S. K., &amp; </w:t>
      </w:r>
      <w:proofErr w:type="spellStart"/>
      <w:r w:rsidRPr="00CE0EDA">
        <w:rPr>
          <w:rFonts w:cs="Times New Roman"/>
          <w:sz w:val="24"/>
          <w:szCs w:val="24"/>
        </w:rPr>
        <w:t>Saranga</w:t>
      </w:r>
      <w:proofErr w:type="spellEnd"/>
      <w:r w:rsidRPr="00CE0EDA">
        <w:rPr>
          <w:rFonts w:cs="Times New Roman"/>
          <w:sz w:val="24"/>
          <w:szCs w:val="24"/>
        </w:rPr>
        <w:t>, H. (2018). Sustainable supply chains for supply chain sustainability: impact of sustainability efforts on supply chain risk. </w:t>
      </w:r>
      <w:r w:rsidRPr="00CE0EDA">
        <w:rPr>
          <w:rFonts w:cs="Times New Roman"/>
          <w:i/>
          <w:iCs/>
          <w:sz w:val="24"/>
          <w:szCs w:val="24"/>
        </w:rPr>
        <w:t>International Journal of Production Research</w:t>
      </w:r>
      <w:r w:rsidRPr="00CE0EDA">
        <w:rPr>
          <w:rFonts w:cs="Times New Roman"/>
          <w:sz w:val="24"/>
          <w:szCs w:val="24"/>
        </w:rPr>
        <w:t>, DOI: 10.1080/00207543.2018.1456695.</w:t>
      </w:r>
    </w:p>
    <w:p w14:paraId="76D10661"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Govindan, K., </w:t>
      </w:r>
      <w:proofErr w:type="spellStart"/>
      <w:r w:rsidRPr="00CE0EDA">
        <w:rPr>
          <w:rFonts w:cs="Times New Roman"/>
          <w:sz w:val="24"/>
          <w:szCs w:val="24"/>
        </w:rPr>
        <w:t>Diabat</w:t>
      </w:r>
      <w:proofErr w:type="spellEnd"/>
      <w:r w:rsidRPr="00CE0EDA">
        <w:rPr>
          <w:rFonts w:cs="Times New Roman"/>
          <w:sz w:val="24"/>
          <w:szCs w:val="24"/>
        </w:rPr>
        <w:t>, A., &amp; Shankar, K. M. (2015). Analyzing the drivers of green manufacturing with fuzzy approach. </w:t>
      </w:r>
      <w:r w:rsidRPr="00CE0EDA">
        <w:rPr>
          <w:rFonts w:cs="Times New Roman"/>
          <w:i/>
          <w:iCs/>
          <w:sz w:val="24"/>
          <w:szCs w:val="24"/>
        </w:rPr>
        <w:t>Journal of Cleaner Production</w:t>
      </w:r>
      <w:r w:rsidRPr="00CE0EDA">
        <w:rPr>
          <w:rFonts w:cs="Times New Roman"/>
          <w:sz w:val="24"/>
          <w:szCs w:val="24"/>
        </w:rPr>
        <w:t>, </w:t>
      </w:r>
      <w:r w:rsidRPr="00CE0EDA">
        <w:rPr>
          <w:rFonts w:cs="Times New Roman"/>
          <w:i/>
          <w:iCs/>
          <w:sz w:val="24"/>
          <w:szCs w:val="24"/>
        </w:rPr>
        <w:t>96</w:t>
      </w:r>
      <w:r w:rsidRPr="00CE0EDA">
        <w:rPr>
          <w:rFonts w:cs="Times New Roman"/>
          <w:sz w:val="24"/>
          <w:szCs w:val="24"/>
        </w:rPr>
        <w:t>, 182-193.</w:t>
      </w:r>
    </w:p>
    <w:p w14:paraId="4BEEA05D"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Govindan, K., </w:t>
      </w:r>
      <w:proofErr w:type="spellStart"/>
      <w:r w:rsidRPr="00CE0EDA">
        <w:rPr>
          <w:rFonts w:cs="Times New Roman"/>
          <w:sz w:val="24"/>
          <w:szCs w:val="24"/>
        </w:rPr>
        <w:t>Khodaverdi</w:t>
      </w:r>
      <w:proofErr w:type="spellEnd"/>
      <w:r w:rsidRPr="00CE0EDA">
        <w:rPr>
          <w:rFonts w:cs="Times New Roman"/>
          <w:sz w:val="24"/>
          <w:szCs w:val="24"/>
        </w:rPr>
        <w:t xml:space="preserve">, R., &amp; </w:t>
      </w:r>
      <w:proofErr w:type="spellStart"/>
      <w:r w:rsidRPr="00CE0EDA">
        <w:rPr>
          <w:rFonts w:cs="Times New Roman"/>
          <w:sz w:val="24"/>
          <w:szCs w:val="24"/>
        </w:rPr>
        <w:t>Jafarian</w:t>
      </w:r>
      <w:proofErr w:type="spellEnd"/>
      <w:r w:rsidRPr="00CE0EDA">
        <w:rPr>
          <w:rFonts w:cs="Times New Roman"/>
          <w:sz w:val="24"/>
          <w:szCs w:val="24"/>
        </w:rPr>
        <w:t xml:space="preserve">, A. (2013). A fuzzy multi criteria approach for measuring sustainability performance of a supplier based on triple bottom line approach.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47</w:t>
      </w:r>
      <w:r w:rsidRPr="00CE0EDA">
        <w:rPr>
          <w:rFonts w:cs="Times New Roman"/>
          <w:sz w:val="24"/>
          <w:szCs w:val="24"/>
        </w:rPr>
        <w:t>, 345-354.</w:t>
      </w:r>
    </w:p>
    <w:p w14:paraId="1C8AE3A2"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Govindan, K., </w:t>
      </w:r>
      <w:proofErr w:type="spellStart"/>
      <w:r w:rsidRPr="00CE0EDA">
        <w:rPr>
          <w:rFonts w:cs="Times New Roman"/>
          <w:sz w:val="24"/>
          <w:szCs w:val="24"/>
        </w:rPr>
        <w:t>Muduli</w:t>
      </w:r>
      <w:proofErr w:type="spellEnd"/>
      <w:r w:rsidRPr="00CE0EDA">
        <w:rPr>
          <w:rFonts w:cs="Times New Roman"/>
          <w:sz w:val="24"/>
          <w:szCs w:val="24"/>
        </w:rPr>
        <w:t xml:space="preserve">, K., Devika, K., &amp; </w:t>
      </w:r>
      <w:proofErr w:type="spellStart"/>
      <w:r w:rsidRPr="00CE0EDA">
        <w:rPr>
          <w:rFonts w:cs="Times New Roman"/>
          <w:sz w:val="24"/>
          <w:szCs w:val="24"/>
        </w:rPr>
        <w:t>Barve</w:t>
      </w:r>
      <w:proofErr w:type="spellEnd"/>
      <w:r w:rsidRPr="00CE0EDA">
        <w:rPr>
          <w:rFonts w:cs="Times New Roman"/>
          <w:sz w:val="24"/>
          <w:szCs w:val="24"/>
        </w:rPr>
        <w:t xml:space="preserve">, A. (2016). Investigation of the influential strength of factors on adoption of green supply chain management practices: An Indian mining scenario. </w:t>
      </w:r>
      <w:r w:rsidRPr="00CE0EDA">
        <w:rPr>
          <w:rFonts w:cs="Times New Roman"/>
          <w:i/>
          <w:iCs/>
          <w:sz w:val="24"/>
          <w:szCs w:val="24"/>
        </w:rPr>
        <w:t>Resources, Conservation and Recycling</w:t>
      </w:r>
      <w:r w:rsidRPr="00CE0EDA">
        <w:rPr>
          <w:rFonts w:cs="Times New Roman"/>
          <w:sz w:val="24"/>
          <w:szCs w:val="24"/>
        </w:rPr>
        <w:t xml:space="preserve">, </w:t>
      </w:r>
      <w:r w:rsidRPr="00CE0EDA">
        <w:rPr>
          <w:rFonts w:cs="Times New Roman"/>
          <w:i/>
          <w:iCs/>
          <w:sz w:val="24"/>
          <w:szCs w:val="24"/>
        </w:rPr>
        <w:t>107</w:t>
      </w:r>
      <w:r w:rsidRPr="00CE0EDA">
        <w:rPr>
          <w:rFonts w:cs="Times New Roman"/>
          <w:sz w:val="24"/>
          <w:szCs w:val="24"/>
        </w:rPr>
        <w:t>, 185-194.</w:t>
      </w:r>
    </w:p>
    <w:p w14:paraId="174B7B25"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Govindan, K., Rajendran, S., Sarkis, J., &amp; Murugesan, P. (2015). Multi criteria decision making approaches for green supplier evaluation and selection: a literature review. </w:t>
      </w:r>
      <w:r w:rsidRPr="00CE0EDA">
        <w:rPr>
          <w:rFonts w:cs="Times New Roman"/>
          <w:i/>
          <w:sz w:val="24"/>
          <w:szCs w:val="24"/>
        </w:rPr>
        <w:t>Journal of Cleaner Production, 98</w:t>
      </w:r>
      <w:r w:rsidRPr="00CE0EDA">
        <w:rPr>
          <w:rFonts w:cs="Times New Roman"/>
          <w:sz w:val="24"/>
          <w:szCs w:val="24"/>
        </w:rPr>
        <w:t>, 66-83.</w:t>
      </w:r>
    </w:p>
    <w:p w14:paraId="45C0043F"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Gupta, H. (2017). Evaluating service quality of airline industry using hybrid best worst method and VIKOR. </w:t>
      </w:r>
      <w:r w:rsidRPr="00CE0EDA">
        <w:rPr>
          <w:rFonts w:cs="Times New Roman"/>
          <w:i/>
          <w:iCs/>
          <w:sz w:val="24"/>
          <w:szCs w:val="24"/>
        </w:rPr>
        <w:t>Journal of Air Transport Management (in press)</w:t>
      </w:r>
      <w:r w:rsidRPr="00CE0EDA">
        <w:rPr>
          <w:rFonts w:cs="Times New Roman"/>
          <w:sz w:val="24"/>
          <w:szCs w:val="24"/>
        </w:rPr>
        <w:t>.</w:t>
      </w:r>
    </w:p>
    <w:p w14:paraId="726FBB80"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Gupta, H., &amp; </w:t>
      </w:r>
      <w:proofErr w:type="spellStart"/>
      <w:r w:rsidRPr="00CE0EDA">
        <w:rPr>
          <w:rFonts w:cs="Times New Roman"/>
          <w:sz w:val="24"/>
          <w:szCs w:val="24"/>
        </w:rPr>
        <w:t>Barua</w:t>
      </w:r>
      <w:proofErr w:type="spellEnd"/>
      <w:r w:rsidRPr="00CE0EDA">
        <w:rPr>
          <w:rFonts w:cs="Times New Roman"/>
          <w:sz w:val="24"/>
          <w:szCs w:val="24"/>
        </w:rPr>
        <w:t xml:space="preserve">, M. K. (2016). Identifying enablers of technological innovation for Indian MSMEs using best–worst multi criteria decision making method. </w:t>
      </w:r>
      <w:r w:rsidRPr="00CE0EDA">
        <w:rPr>
          <w:rFonts w:cs="Times New Roman"/>
          <w:i/>
          <w:iCs/>
          <w:sz w:val="24"/>
          <w:szCs w:val="24"/>
        </w:rPr>
        <w:t>Technological Forecasting and Social Change</w:t>
      </w:r>
      <w:r w:rsidRPr="00CE0EDA">
        <w:rPr>
          <w:rFonts w:cs="Times New Roman"/>
          <w:sz w:val="24"/>
          <w:szCs w:val="24"/>
        </w:rPr>
        <w:t xml:space="preserve">, </w:t>
      </w:r>
      <w:r w:rsidRPr="00CE0EDA">
        <w:rPr>
          <w:rFonts w:cs="Times New Roman"/>
          <w:i/>
          <w:iCs/>
          <w:sz w:val="24"/>
          <w:szCs w:val="24"/>
        </w:rPr>
        <w:t>107</w:t>
      </w:r>
      <w:r w:rsidRPr="00CE0EDA">
        <w:rPr>
          <w:rFonts w:cs="Times New Roman"/>
          <w:sz w:val="24"/>
          <w:szCs w:val="24"/>
        </w:rPr>
        <w:t>, 69-79.</w:t>
      </w:r>
    </w:p>
    <w:p w14:paraId="43791CCE"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Gupta, H., &amp; </w:t>
      </w:r>
      <w:proofErr w:type="spellStart"/>
      <w:r w:rsidRPr="00CE0EDA">
        <w:rPr>
          <w:rFonts w:cs="Times New Roman"/>
          <w:sz w:val="24"/>
          <w:szCs w:val="24"/>
        </w:rPr>
        <w:t>Barua</w:t>
      </w:r>
      <w:proofErr w:type="spellEnd"/>
      <w:r w:rsidRPr="00CE0EDA">
        <w:rPr>
          <w:rFonts w:cs="Times New Roman"/>
          <w:sz w:val="24"/>
          <w:szCs w:val="24"/>
        </w:rPr>
        <w:t xml:space="preserve">, M. K. (2017). Supplier selection among SMEs on the basis of their green innovation ability using BWM and fuzzy TOPSIS.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152</w:t>
      </w:r>
      <w:r w:rsidRPr="00CE0EDA">
        <w:rPr>
          <w:rFonts w:cs="Times New Roman"/>
          <w:sz w:val="24"/>
          <w:szCs w:val="24"/>
        </w:rPr>
        <w:t>, 242-258.</w:t>
      </w:r>
    </w:p>
    <w:p w14:paraId="1852D5B1"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Gupta, H., &amp; </w:t>
      </w:r>
      <w:proofErr w:type="spellStart"/>
      <w:r w:rsidRPr="00CE0EDA">
        <w:rPr>
          <w:rFonts w:cs="Times New Roman"/>
          <w:sz w:val="24"/>
          <w:szCs w:val="24"/>
        </w:rPr>
        <w:t>Barua</w:t>
      </w:r>
      <w:proofErr w:type="spellEnd"/>
      <w:r w:rsidRPr="00CE0EDA">
        <w:rPr>
          <w:rFonts w:cs="Times New Roman"/>
          <w:sz w:val="24"/>
          <w:szCs w:val="24"/>
        </w:rPr>
        <w:t>, M. K. (2018). A framework to overcome barriers to green innovation in SMEs using BWM and Fuzzy TOPSIS. </w:t>
      </w:r>
      <w:r w:rsidRPr="00CE0EDA">
        <w:rPr>
          <w:rFonts w:cs="Times New Roman"/>
          <w:i/>
          <w:iCs/>
          <w:sz w:val="24"/>
          <w:szCs w:val="24"/>
        </w:rPr>
        <w:t>Science of The Total Environment</w:t>
      </w:r>
      <w:r w:rsidRPr="00CE0EDA">
        <w:rPr>
          <w:rFonts w:cs="Times New Roman"/>
          <w:sz w:val="24"/>
          <w:szCs w:val="24"/>
        </w:rPr>
        <w:t>, </w:t>
      </w:r>
      <w:r w:rsidRPr="00CE0EDA">
        <w:rPr>
          <w:rFonts w:cs="Times New Roman"/>
          <w:i/>
          <w:iCs/>
          <w:sz w:val="24"/>
          <w:szCs w:val="24"/>
        </w:rPr>
        <w:t>633</w:t>
      </w:r>
      <w:r w:rsidRPr="00CE0EDA">
        <w:rPr>
          <w:rFonts w:cs="Times New Roman"/>
          <w:sz w:val="24"/>
          <w:szCs w:val="24"/>
        </w:rPr>
        <w:t>, 122-139.</w:t>
      </w:r>
    </w:p>
    <w:p w14:paraId="3CDCAC63"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Gupta, H., &amp; </w:t>
      </w:r>
      <w:proofErr w:type="spellStart"/>
      <w:r w:rsidRPr="00CE0EDA">
        <w:rPr>
          <w:rFonts w:cs="Times New Roman"/>
          <w:sz w:val="24"/>
          <w:szCs w:val="24"/>
        </w:rPr>
        <w:t>Barua</w:t>
      </w:r>
      <w:proofErr w:type="spellEnd"/>
      <w:r w:rsidRPr="00CE0EDA">
        <w:rPr>
          <w:rFonts w:cs="Times New Roman"/>
          <w:sz w:val="24"/>
          <w:szCs w:val="24"/>
        </w:rPr>
        <w:t>, M. K. (2018). A grey DEMATEL-based approach for modeling enablers of green innovation in manufacturing organizations. </w:t>
      </w:r>
      <w:r w:rsidRPr="00CE0EDA">
        <w:rPr>
          <w:rFonts w:cs="Times New Roman"/>
          <w:i/>
          <w:iCs/>
          <w:sz w:val="24"/>
          <w:szCs w:val="24"/>
        </w:rPr>
        <w:t>Environmental Science and Pollution Research</w:t>
      </w:r>
      <w:r w:rsidRPr="00CE0EDA">
        <w:rPr>
          <w:rFonts w:cs="Times New Roman"/>
          <w:sz w:val="24"/>
          <w:szCs w:val="24"/>
        </w:rPr>
        <w:t>, 1-23.</w:t>
      </w:r>
    </w:p>
    <w:p w14:paraId="78CE1792"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Gupta, P., Anand, S., &amp; Gupta, H. (2017). Developing a roadmap to overcome barriers to energy efficiency in buildings using best worst method. </w:t>
      </w:r>
      <w:r w:rsidRPr="00CE0EDA">
        <w:rPr>
          <w:rFonts w:cs="Times New Roman"/>
          <w:i/>
          <w:iCs/>
          <w:sz w:val="24"/>
          <w:szCs w:val="24"/>
        </w:rPr>
        <w:t>Sustainable Cities and Society</w:t>
      </w:r>
      <w:r w:rsidRPr="00CE0EDA">
        <w:rPr>
          <w:rFonts w:cs="Times New Roman"/>
          <w:sz w:val="24"/>
          <w:szCs w:val="24"/>
        </w:rPr>
        <w:t xml:space="preserve">, </w:t>
      </w:r>
      <w:r w:rsidRPr="00CE0EDA">
        <w:rPr>
          <w:rFonts w:cs="Times New Roman"/>
          <w:i/>
          <w:iCs/>
          <w:sz w:val="24"/>
          <w:szCs w:val="24"/>
        </w:rPr>
        <w:t>31</w:t>
      </w:r>
      <w:r w:rsidRPr="00CE0EDA">
        <w:rPr>
          <w:rFonts w:cs="Times New Roman"/>
          <w:sz w:val="24"/>
          <w:szCs w:val="24"/>
        </w:rPr>
        <w:t>, 244-259.</w:t>
      </w:r>
    </w:p>
    <w:p w14:paraId="156B326E"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Hafkesbrink</w:t>
      </w:r>
      <w:proofErr w:type="spellEnd"/>
      <w:r w:rsidRPr="00CE0EDA">
        <w:rPr>
          <w:rFonts w:cs="Times New Roman"/>
          <w:sz w:val="24"/>
          <w:szCs w:val="24"/>
        </w:rPr>
        <w:t xml:space="preserve">, J., &amp; </w:t>
      </w:r>
      <w:proofErr w:type="spellStart"/>
      <w:r w:rsidRPr="00CE0EDA">
        <w:rPr>
          <w:rFonts w:cs="Times New Roman"/>
          <w:sz w:val="24"/>
          <w:szCs w:val="24"/>
        </w:rPr>
        <w:t>Halstrick-Schwenk</w:t>
      </w:r>
      <w:proofErr w:type="spellEnd"/>
      <w:r w:rsidRPr="00CE0EDA">
        <w:rPr>
          <w:rFonts w:cs="Times New Roman"/>
          <w:sz w:val="24"/>
          <w:szCs w:val="24"/>
        </w:rPr>
        <w:t xml:space="preserve">, M. (2005). A Sustainable Innovation Scorecard for the Electronics Industry Innovation System. </w:t>
      </w:r>
      <w:r w:rsidRPr="00CE0EDA">
        <w:rPr>
          <w:rFonts w:cs="Times New Roman"/>
          <w:i/>
          <w:iCs/>
          <w:sz w:val="24"/>
          <w:szCs w:val="24"/>
        </w:rPr>
        <w:t>Indicator Systems for Sustainable Innovation</w:t>
      </w:r>
      <w:r w:rsidRPr="00CE0EDA">
        <w:rPr>
          <w:rFonts w:cs="Times New Roman"/>
          <w:sz w:val="24"/>
          <w:szCs w:val="24"/>
        </w:rPr>
        <w:t>, 143-177.</w:t>
      </w:r>
    </w:p>
    <w:p w14:paraId="4C7A5923"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Halila</w:t>
      </w:r>
      <w:proofErr w:type="spellEnd"/>
      <w:r w:rsidRPr="00CE0EDA">
        <w:rPr>
          <w:rFonts w:cs="Times New Roman"/>
          <w:sz w:val="24"/>
          <w:szCs w:val="24"/>
        </w:rPr>
        <w:t xml:space="preserve">, F., &amp; </w:t>
      </w:r>
      <w:proofErr w:type="spellStart"/>
      <w:r w:rsidRPr="00CE0EDA">
        <w:rPr>
          <w:rFonts w:cs="Times New Roman"/>
          <w:sz w:val="24"/>
          <w:szCs w:val="24"/>
        </w:rPr>
        <w:t>Rundquist</w:t>
      </w:r>
      <w:proofErr w:type="spellEnd"/>
      <w:r w:rsidRPr="00CE0EDA">
        <w:rPr>
          <w:rFonts w:cs="Times New Roman"/>
          <w:sz w:val="24"/>
          <w:szCs w:val="24"/>
        </w:rPr>
        <w:t xml:space="preserve">, J. (2011). The development and market success of eco-innovations: A comparative study of eco-innovations and “other” innovations in Sweden. </w:t>
      </w:r>
      <w:r w:rsidRPr="00CE0EDA">
        <w:rPr>
          <w:rFonts w:cs="Times New Roman"/>
          <w:i/>
          <w:iCs/>
          <w:sz w:val="24"/>
          <w:szCs w:val="24"/>
        </w:rPr>
        <w:t>European Journal of Innovation Management</w:t>
      </w:r>
      <w:r w:rsidRPr="00CE0EDA">
        <w:rPr>
          <w:rFonts w:cs="Times New Roman"/>
          <w:sz w:val="24"/>
          <w:szCs w:val="24"/>
        </w:rPr>
        <w:t xml:space="preserve">, </w:t>
      </w:r>
      <w:r w:rsidRPr="00CE0EDA">
        <w:rPr>
          <w:rFonts w:cs="Times New Roman"/>
          <w:i/>
          <w:iCs/>
          <w:sz w:val="24"/>
          <w:szCs w:val="24"/>
        </w:rPr>
        <w:t>14</w:t>
      </w:r>
      <w:r w:rsidRPr="00CE0EDA">
        <w:rPr>
          <w:rFonts w:cs="Times New Roman"/>
          <w:sz w:val="24"/>
          <w:szCs w:val="24"/>
        </w:rPr>
        <w:t>(3), 278-302.</w:t>
      </w:r>
    </w:p>
    <w:p w14:paraId="0CBA6FE1"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lastRenderedPageBreak/>
        <w:t>Hall, J. (2001). Environmental supply-chain innovation. Greener Management International, 105-120.</w:t>
      </w:r>
    </w:p>
    <w:p w14:paraId="6762CE3F"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Hall, J. (2002). Sustainable development innovation; a research agenda for the next 10 years J. Clean. Prod. 10, 195-196.</w:t>
      </w:r>
    </w:p>
    <w:p w14:paraId="548F39F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Hashemi, S. H., Karimi, A., &amp; </w:t>
      </w:r>
      <w:proofErr w:type="spellStart"/>
      <w:r w:rsidRPr="00CE0EDA">
        <w:rPr>
          <w:rFonts w:cs="Times New Roman"/>
          <w:sz w:val="24"/>
          <w:szCs w:val="24"/>
        </w:rPr>
        <w:t>Tavana</w:t>
      </w:r>
      <w:proofErr w:type="spellEnd"/>
      <w:r w:rsidRPr="00CE0EDA">
        <w:rPr>
          <w:rFonts w:cs="Times New Roman"/>
          <w:sz w:val="24"/>
          <w:szCs w:val="24"/>
        </w:rPr>
        <w:t xml:space="preserve">, M. (2015). An integrated green supplier selection approach with analytic network process and improved Grey relational analysis. </w:t>
      </w:r>
      <w:r w:rsidRPr="00CE0EDA">
        <w:rPr>
          <w:rFonts w:cs="Times New Roman"/>
          <w:i/>
          <w:iCs/>
          <w:sz w:val="24"/>
          <w:szCs w:val="24"/>
        </w:rPr>
        <w:t>International Journal of Production Economics</w:t>
      </w:r>
      <w:r w:rsidRPr="00CE0EDA">
        <w:rPr>
          <w:rFonts w:cs="Times New Roman"/>
          <w:sz w:val="24"/>
          <w:szCs w:val="24"/>
        </w:rPr>
        <w:t xml:space="preserve">, </w:t>
      </w:r>
      <w:r w:rsidRPr="00CE0EDA">
        <w:rPr>
          <w:rFonts w:cs="Times New Roman"/>
          <w:i/>
          <w:iCs/>
          <w:sz w:val="24"/>
          <w:szCs w:val="24"/>
        </w:rPr>
        <w:t>159</w:t>
      </w:r>
      <w:r w:rsidRPr="00CE0EDA">
        <w:rPr>
          <w:rFonts w:cs="Times New Roman"/>
          <w:sz w:val="24"/>
          <w:szCs w:val="24"/>
        </w:rPr>
        <w:t>, 178-191.</w:t>
      </w:r>
    </w:p>
    <w:p w14:paraId="15B005A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Hassan, M. G., </w:t>
      </w:r>
      <w:proofErr w:type="spellStart"/>
      <w:r w:rsidRPr="00CE0EDA">
        <w:rPr>
          <w:rFonts w:cs="Times New Roman"/>
          <w:sz w:val="24"/>
          <w:szCs w:val="24"/>
        </w:rPr>
        <w:t>Abidin</w:t>
      </w:r>
      <w:proofErr w:type="spellEnd"/>
      <w:r w:rsidRPr="00CE0EDA">
        <w:rPr>
          <w:rFonts w:cs="Times New Roman"/>
          <w:sz w:val="24"/>
          <w:szCs w:val="24"/>
        </w:rPr>
        <w:t xml:space="preserve">, R., </w:t>
      </w:r>
      <w:proofErr w:type="spellStart"/>
      <w:r w:rsidRPr="00CE0EDA">
        <w:rPr>
          <w:rFonts w:cs="Times New Roman"/>
          <w:sz w:val="24"/>
          <w:szCs w:val="24"/>
        </w:rPr>
        <w:t>Nordin</w:t>
      </w:r>
      <w:proofErr w:type="spellEnd"/>
      <w:r w:rsidRPr="00CE0EDA">
        <w:rPr>
          <w:rFonts w:cs="Times New Roman"/>
          <w:sz w:val="24"/>
          <w:szCs w:val="24"/>
        </w:rPr>
        <w:t xml:space="preserve">, N., &amp; </w:t>
      </w:r>
      <w:proofErr w:type="spellStart"/>
      <w:r w:rsidRPr="00CE0EDA">
        <w:rPr>
          <w:rFonts w:cs="Times New Roman"/>
          <w:sz w:val="24"/>
          <w:szCs w:val="24"/>
        </w:rPr>
        <w:t>Yusoff</w:t>
      </w:r>
      <w:proofErr w:type="spellEnd"/>
      <w:r w:rsidRPr="00CE0EDA">
        <w:rPr>
          <w:rFonts w:cs="Times New Roman"/>
          <w:sz w:val="24"/>
          <w:szCs w:val="24"/>
        </w:rPr>
        <w:t xml:space="preserve">, R. Z. (2016). GSCM practices and sustainable performance: A preliminary insight. </w:t>
      </w:r>
      <w:r w:rsidRPr="00CE0EDA">
        <w:rPr>
          <w:rFonts w:cs="Times New Roman"/>
          <w:i/>
          <w:iCs/>
          <w:sz w:val="24"/>
          <w:szCs w:val="24"/>
        </w:rPr>
        <w:t>Journal of Advanced Management Science</w:t>
      </w:r>
      <w:r w:rsidRPr="00CE0EDA">
        <w:rPr>
          <w:rFonts w:cs="Times New Roman"/>
          <w:sz w:val="24"/>
          <w:szCs w:val="24"/>
        </w:rPr>
        <w:t xml:space="preserve">. J. Adv. </w:t>
      </w:r>
      <w:proofErr w:type="spellStart"/>
      <w:r w:rsidRPr="00CE0EDA">
        <w:rPr>
          <w:rFonts w:cs="Times New Roman"/>
          <w:sz w:val="24"/>
          <w:szCs w:val="24"/>
        </w:rPr>
        <w:t>Manag</w:t>
      </w:r>
      <w:proofErr w:type="spellEnd"/>
      <w:r w:rsidRPr="00CE0EDA">
        <w:rPr>
          <w:rFonts w:cs="Times New Roman"/>
          <w:sz w:val="24"/>
          <w:szCs w:val="24"/>
        </w:rPr>
        <w:t>. Sci. Vol 4 (5), 430-434.</w:t>
      </w:r>
    </w:p>
    <w:p w14:paraId="1CD5F612"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Hassini</w:t>
      </w:r>
      <w:proofErr w:type="spellEnd"/>
      <w:r w:rsidRPr="00CE0EDA">
        <w:rPr>
          <w:rFonts w:cs="Times New Roman"/>
          <w:sz w:val="24"/>
          <w:szCs w:val="24"/>
        </w:rPr>
        <w:t xml:space="preserve">, E., </w:t>
      </w:r>
      <w:proofErr w:type="spellStart"/>
      <w:r w:rsidRPr="00CE0EDA">
        <w:rPr>
          <w:rFonts w:cs="Times New Roman"/>
          <w:sz w:val="24"/>
          <w:szCs w:val="24"/>
        </w:rPr>
        <w:t>Surti</w:t>
      </w:r>
      <w:proofErr w:type="spellEnd"/>
      <w:r w:rsidRPr="00CE0EDA">
        <w:rPr>
          <w:rFonts w:cs="Times New Roman"/>
          <w:sz w:val="24"/>
          <w:szCs w:val="24"/>
        </w:rPr>
        <w:t xml:space="preserve">, C., &amp; Searcy, C. (2012). A literature review and a case study of sustainable supply chains with a focus on metrics. </w:t>
      </w:r>
      <w:r w:rsidRPr="00CE0EDA">
        <w:rPr>
          <w:rFonts w:cs="Times New Roman"/>
          <w:i/>
          <w:sz w:val="24"/>
          <w:szCs w:val="24"/>
        </w:rPr>
        <w:t>International Journal of Production Economics, 140</w:t>
      </w:r>
      <w:r w:rsidRPr="00CE0EDA">
        <w:rPr>
          <w:rFonts w:cs="Times New Roman"/>
          <w:sz w:val="24"/>
          <w:szCs w:val="24"/>
        </w:rPr>
        <w:t xml:space="preserve">(1), 69-82. </w:t>
      </w:r>
    </w:p>
    <w:p w14:paraId="574DC390"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Hellström</w:t>
      </w:r>
      <w:proofErr w:type="spellEnd"/>
      <w:r w:rsidRPr="00CE0EDA">
        <w:rPr>
          <w:rFonts w:cs="Times New Roman"/>
          <w:sz w:val="24"/>
          <w:szCs w:val="24"/>
        </w:rPr>
        <w:t xml:space="preserve">, T. (2007). Dimensions of environmentally sustainable innovation: the structure of eco‐innovation concepts. </w:t>
      </w:r>
      <w:r w:rsidRPr="00CE0EDA">
        <w:rPr>
          <w:rFonts w:cs="Times New Roman"/>
          <w:i/>
          <w:iCs/>
          <w:sz w:val="24"/>
          <w:szCs w:val="24"/>
        </w:rPr>
        <w:t>Sustainable Development</w:t>
      </w:r>
      <w:r w:rsidRPr="00CE0EDA">
        <w:rPr>
          <w:rFonts w:cs="Times New Roman"/>
          <w:sz w:val="24"/>
          <w:szCs w:val="24"/>
        </w:rPr>
        <w:t xml:space="preserve">, </w:t>
      </w:r>
      <w:r w:rsidRPr="00CE0EDA">
        <w:rPr>
          <w:rFonts w:cs="Times New Roman"/>
          <w:i/>
          <w:iCs/>
          <w:sz w:val="24"/>
          <w:szCs w:val="24"/>
        </w:rPr>
        <w:t>15</w:t>
      </w:r>
      <w:r w:rsidRPr="00CE0EDA">
        <w:rPr>
          <w:rFonts w:cs="Times New Roman"/>
          <w:sz w:val="24"/>
          <w:szCs w:val="24"/>
        </w:rPr>
        <w:t>(3), 148-159.</w:t>
      </w:r>
    </w:p>
    <w:p w14:paraId="5D545FE6"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Horbach</w:t>
      </w:r>
      <w:proofErr w:type="spellEnd"/>
      <w:r w:rsidRPr="00CE0EDA">
        <w:rPr>
          <w:rFonts w:cs="Times New Roman"/>
          <w:sz w:val="24"/>
          <w:szCs w:val="24"/>
        </w:rPr>
        <w:t xml:space="preserve">, J. (2005). Methodological aspects of an indicator system for sustainable innovation. In </w:t>
      </w:r>
      <w:r w:rsidRPr="00CE0EDA">
        <w:rPr>
          <w:rFonts w:cs="Times New Roman"/>
          <w:i/>
          <w:iCs/>
          <w:sz w:val="24"/>
          <w:szCs w:val="24"/>
        </w:rPr>
        <w:t>Indicator systems for sustainable innovation</w:t>
      </w:r>
      <w:r w:rsidRPr="00CE0EDA">
        <w:rPr>
          <w:rFonts w:cs="Times New Roman"/>
          <w:sz w:val="24"/>
          <w:szCs w:val="24"/>
        </w:rPr>
        <w:t xml:space="preserve"> (pp. 1-19). </w:t>
      </w:r>
      <w:proofErr w:type="spellStart"/>
      <w:r w:rsidRPr="00CE0EDA">
        <w:rPr>
          <w:rFonts w:cs="Times New Roman"/>
          <w:sz w:val="24"/>
          <w:szCs w:val="24"/>
        </w:rPr>
        <w:t>Physica</w:t>
      </w:r>
      <w:proofErr w:type="spellEnd"/>
      <w:r w:rsidRPr="00CE0EDA">
        <w:rPr>
          <w:rFonts w:cs="Times New Roman"/>
          <w:sz w:val="24"/>
          <w:szCs w:val="24"/>
        </w:rPr>
        <w:t>-Verlag HD.</w:t>
      </w:r>
    </w:p>
    <w:p w14:paraId="08EFECAD"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Horbach</w:t>
      </w:r>
      <w:proofErr w:type="spellEnd"/>
      <w:r w:rsidRPr="00CE0EDA">
        <w:rPr>
          <w:rFonts w:cs="Times New Roman"/>
          <w:sz w:val="24"/>
          <w:szCs w:val="24"/>
        </w:rPr>
        <w:t xml:space="preserve">, J. (2008). Determinants of environmental innovation—New evidence from German panel data sources. </w:t>
      </w:r>
      <w:r w:rsidRPr="00CE0EDA">
        <w:rPr>
          <w:rFonts w:cs="Times New Roman"/>
          <w:i/>
          <w:iCs/>
          <w:sz w:val="24"/>
          <w:szCs w:val="24"/>
        </w:rPr>
        <w:t>Research policy</w:t>
      </w:r>
      <w:r w:rsidRPr="00CE0EDA">
        <w:rPr>
          <w:rFonts w:cs="Times New Roman"/>
          <w:sz w:val="24"/>
          <w:szCs w:val="24"/>
        </w:rPr>
        <w:t xml:space="preserve">, </w:t>
      </w:r>
      <w:r w:rsidRPr="00CE0EDA">
        <w:rPr>
          <w:rFonts w:cs="Times New Roman"/>
          <w:i/>
          <w:iCs/>
          <w:sz w:val="24"/>
          <w:szCs w:val="24"/>
        </w:rPr>
        <w:t>37</w:t>
      </w:r>
      <w:r w:rsidRPr="00CE0EDA">
        <w:rPr>
          <w:rFonts w:cs="Times New Roman"/>
          <w:sz w:val="24"/>
          <w:szCs w:val="24"/>
        </w:rPr>
        <w:t>(1), 163-173.</w:t>
      </w:r>
    </w:p>
    <w:p w14:paraId="77574E75"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Horbach</w:t>
      </w:r>
      <w:proofErr w:type="spellEnd"/>
      <w:r w:rsidRPr="00CE0EDA">
        <w:rPr>
          <w:rFonts w:cs="Times New Roman"/>
          <w:sz w:val="24"/>
          <w:szCs w:val="24"/>
        </w:rPr>
        <w:t xml:space="preserve">, J., Rammer, C., &amp; Rennings, K. (2012). Determinants of eco-innovations by type of environmental impact—The role of regulatory push/pull, technology push and market pull. </w:t>
      </w:r>
      <w:r w:rsidRPr="00CE0EDA">
        <w:rPr>
          <w:rFonts w:cs="Times New Roman"/>
          <w:i/>
          <w:iCs/>
          <w:sz w:val="24"/>
          <w:szCs w:val="24"/>
        </w:rPr>
        <w:t>Ecological economics</w:t>
      </w:r>
      <w:r w:rsidRPr="00CE0EDA">
        <w:rPr>
          <w:rFonts w:cs="Times New Roman"/>
          <w:sz w:val="24"/>
          <w:szCs w:val="24"/>
        </w:rPr>
        <w:t xml:space="preserve">, </w:t>
      </w:r>
      <w:r w:rsidRPr="00CE0EDA">
        <w:rPr>
          <w:rFonts w:cs="Times New Roman"/>
          <w:i/>
          <w:iCs/>
          <w:sz w:val="24"/>
          <w:szCs w:val="24"/>
        </w:rPr>
        <w:t>78</w:t>
      </w:r>
      <w:r w:rsidRPr="00CE0EDA">
        <w:rPr>
          <w:rFonts w:cs="Times New Roman"/>
          <w:sz w:val="24"/>
          <w:szCs w:val="24"/>
        </w:rPr>
        <w:t>, 112-122.</w:t>
      </w:r>
    </w:p>
    <w:p w14:paraId="589FCB58"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Huang, J. W., &amp; Li, Y. H. (2015). Green innovation and performance: The view of organizational capability and social reciprocity. </w:t>
      </w:r>
      <w:r w:rsidRPr="00CE0EDA">
        <w:rPr>
          <w:rFonts w:cs="Times New Roman"/>
          <w:i/>
          <w:iCs/>
          <w:sz w:val="24"/>
          <w:szCs w:val="24"/>
        </w:rPr>
        <w:t>Journal of Business Ethics</w:t>
      </w:r>
      <w:r w:rsidRPr="00CE0EDA">
        <w:rPr>
          <w:rFonts w:cs="Times New Roman"/>
          <w:sz w:val="24"/>
          <w:szCs w:val="24"/>
        </w:rPr>
        <w:t>, 1-16.</w:t>
      </w:r>
    </w:p>
    <w:p w14:paraId="0548CBA9"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Hyytinen</w:t>
      </w:r>
      <w:proofErr w:type="spellEnd"/>
      <w:r w:rsidRPr="00CE0EDA">
        <w:rPr>
          <w:rFonts w:cs="Times New Roman"/>
          <w:sz w:val="24"/>
          <w:szCs w:val="24"/>
        </w:rPr>
        <w:t xml:space="preserve">, A., &amp; </w:t>
      </w:r>
      <w:proofErr w:type="spellStart"/>
      <w:r w:rsidRPr="00CE0EDA">
        <w:rPr>
          <w:rFonts w:cs="Times New Roman"/>
          <w:sz w:val="24"/>
          <w:szCs w:val="24"/>
        </w:rPr>
        <w:t>Toivanen</w:t>
      </w:r>
      <w:proofErr w:type="spellEnd"/>
      <w:r w:rsidRPr="00CE0EDA">
        <w:rPr>
          <w:rFonts w:cs="Times New Roman"/>
          <w:sz w:val="24"/>
          <w:szCs w:val="24"/>
        </w:rPr>
        <w:t xml:space="preserve">, O. (2005). Do financial constraints hold back innovation and </w:t>
      </w:r>
      <w:proofErr w:type="gramStart"/>
      <w:r w:rsidRPr="00CE0EDA">
        <w:rPr>
          <w:rFonts w:cs="Times New Roman"/>
          <w:sz w:val="24"/>
          <w:szCs w:val="24"/>
        </w:rPr>
        <w:t>growth?:</w:t>
      </w:r>
      <w:proofErr w:type="gramEnd"/>
      <w:r w:rsidRPr="00CE0EDA">
        <w:rPr>
          <w:rFonts w:cs="Times New Roman"/>
          <w:sz w:val="24"/>
          <w:szCs w:val="24"/>
        </w:rPr>
        <w:t xml:space="preserve"> Evidence on the role of public policy. </w:t>
      </w:r>
      <w:r w:rsidRPr="00CE0EDA">
        <w:rPr>
          <w:rFonts w:cs="Times New Roman"/>
          <w:i/>
          <w:iCs/>
          <w:sz w:val="24"/>
          <w:szCs w:val="24"/>
        </w:rPr>
        <w:t>Research Policy</w:t>
      </w:r>
      <w:r w:rsidRPr="00CE0EDA">
        <w:rPr>
          <w:rFonts w:cs="Times New Roman"/>
          <w:sz w:val="24"/>
          <w:szCs w:val="24"/>
        </w:rPr>
        <w:t xml:space="preserve">, </w:t>
      </w:r>
      <w:r w:rsidRPr="00CE0EDA">
        <w:rPr>
          <w:rFonts w:cs="Times New Roman"/>
          <w:i/>
          <w:iCs/>
          <w:sz w:val="24"/>
          <w:szCs w:val="24"/>
        </w:rPr>
        <w:t>34</w:t>
      </w:r>
      <w:r w:rsidRPr="00CE0EDA">
        <w:rPr>
          <w:rFonts w:cs="Times New Roman"/>
          <w:sz w:val="24"/>
          <w:szCs w:val="24"/>
        </w:rPr>
        <w:t>(9), 1385-1403.</w:t>
      </w:r>
    </w:p>
    <w:p w14:paraId="54B9B9F5"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Iles, A., &amp; Martin, A. N. (2013). Expanding bioplastics production: sustainable business innovation in the chemical industry.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45</w:t>
      </w:r>
      <w:r w:rsidRPr="00CE0EDA">
        <w:rPr>
          <w:rFonts w:cs="Times New Roman"/>
          <w:sz w:val="24"/>
          <w:szCs w:val="24"/>
        </w:rPr>
        <w:t>, 38-49.</w:t>
      </w:r>
    </w:p>
    <w:p w14:paraId="741FC23E"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Inoue, E., </w:t>
      </w:r>
      <w:proofErr w:type="spellStart"/>
      <w:r w:rsidRPr="00CE0EDA">
        <w:rPr>
          <w:rFonts w:cs="Times New Roman"/>
          <w:sz w:val="24"/>
          <w:szCs w:val="24"/>
        </w:rPr>
        <w:t>Arimura</w:t>
      </w:r>
      <w:proofErr w:type="spellEnd"/>
      <w:r w:rsidRPr="00CE0EDA">
        <w:rPr>
          <w:rFonts w:cs="Times New Roman"/>
          <w:sz w:val="24"/>
          <w:szCs w:val="24"/>
        </w:rPr>
        <w:t xml:space="preserve">, T. H., &amp; Nakano, M. (2013). A new insight into environmental innovation: Does the maturity of environmental management systems matter? </w:t>
      </w:r>
      <w:r w:rsidRPr="00CE0EDA">
        <w:rPr>
          <w:rFonts w:cs="Times New Roman"/>
          <w:i/>
          <w:iCs/>
          <w:sz w:val="24"/>
          <w:szCs w:val="24"/>
        </w:rPr>
        <w:t>Ecological Economics</w:t>
      </w:r>
      <w:r w:rsidRPr="00CE0EDA">
        <w:rPr>
          <w:rFonts w:cs="Times New Roman"/>
          <w:sz w:val="24"/>
          <w:szCs w:val="24"/>
        </w:rPr>
        <w:t xml:space="preserve">, </w:t>
      </w:r>
      <w:r w:rsidRPr="00CE0EDA">
        <w:rPr>
          <w:rFonts w:cs="Times New Roman"/>
          <w:i/>
          <w:iCs/>
          <w:sz w:val="24"/>
          <w:szCs w:val="24"/>
        </w:rPr>
        <w:t>94</w:t>
      </w:r>
      <w:r w:rsidRPr="00CE0EDA">
        <w:rPr>
          <w:rFonts w:cs="Times New Roman"/>
          <w:sz w:val="24"/>
          <w:szCs w:val="24"/>
        </w:rPr>
        <w:t>, 156-163.</w:t>
      </w:r>
    </w:p>
    <w:p w14:paraId="016BC75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Isaksson, R., Johansson, P., &amp; Fischer, K. (2010). Detecting supply chain innovation potential for sustainable development. </w:t>
      </w:r>
      <w:r w:rsidRPr="00CE0EDA">
        <w:rPr>
          <w:rFonts w:cs="Times New Roman"/>
          <w:i/>
          <w:iCs/>
          <w:sz w:val="24"/>
          <w:szCs w:val="24"/>
        </w:rPr>
        <w:t>Journal of business ethics</w:t>
      </w:r>
      <w:r w:rsidRPr="00CE0EDA">
        <w:rPr>
          <w:rFonts w:cs="Times New Roman"/>
          <w:sz w:val="24"/>
          <w:szCs w:val="24"/>
        </w:rPr>
        <w:t xml:space="preserve">, </w:t>
      </w:r>
      <w:r w:rsidRPr="00CE0EDA">
        <w:rPr>
          <w:rFonts w:cs="Times New Roman"/>
          <w:i/>
          <w:iCs/>
          <w:sz w:val="24"/>
          <w:szCs w:val="24"/>
        </w:rPr>
        <w:t>97</w:t>
      </w:r>
      <w:r w:rsidRPr="00CE0EDA">
        <w:rPr>
          <w:rFonts w:cs="Times New Roman"/>
          <w:sz w:val="24"/>
          <w:szCs w:val="24"/>
        </w:rPr>
        <w:t>(3), 425-442.</w:t>
      </w:r>
    </w:p>
    <w:p w14:paraId="1ECB80DE"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Jabbour</w:t>
      </w:r>
      <w:proofErr w:type="spellEnd"/>
      <w:r w:rsidRPr="00CE0EDA">
        <w:rPr>
          <w:rFonts w:cs="Times New Roman"/>
          <w:sz w:val="24"/>
          <w:szCs w:val="24"/>
        </w:rPr>
        <w:t xml:space="preserve">, C. J. C., </w:t>
      </w:r>
      <w:proofErr w:type="spellStart"/>
      <w:r w:rsidRPr="00CE0EDA">
        <w:rPr>
          <w:rFonts w:cs="Times New Roman"/>
          <w:sz w:val="24"/>
          <w:szCs w:val="24"/>
        </w:rPr>
        <w:t>Jugend</w:t>
      </w:r>
      <w:proofErr w:type="spellEnd"/>
      <w:r w:rsidRPr="00CE0EDA">
        <w:rPr>
          <w:rFonts w:cs="Times New Roman"/>
          <w:sz w:val="24"/>
          <w:szCs w:val="24"/>
        </w:rPr>
        <w:t xml:space="preserve">, D., de Sousa </w:t>
      </w:r>
      <w:proofErr w:type="spellStart"/>
      <w:r w:rsidRPr="00CE0EDA">
        <w:rPr>
          <w:rFonts w:cs="Times New Roman"/>
          <w:sz w:val="24"/>
          <w:szCs w:val="24"/>
        </w:rPr>
        <w:t>Jabbour</w:t>
      </w:r>
      <w:proofErr w:type="spellEnd"/>
      <w:r w:rsidRPr="00CE0EDA">
        <w:rPr>
          <w:rFonts w:cs="Times New Roman"/>
          <w:sz w:val="24"/>
          <w:szCs w:val="24"/>
        </w:rPr>
        <w:t xml:space="preserve">, A. B. L., Gunasekaran, A., &amp; </w:t>
      </w:r>
      <w:proofErr w:type="spellStart"/>
      <w:r w:rsidRPr="00CE0EDA">
        <w:rPr>
          <w:rFonts w:cs="Times New Roman"/>
          <w:sz w:val="24"/>
          <w:szCs w:val="24"/>
        </w:rPr>
        <w:t>Latan</w:t>
      </w:r>
      <w:proofErr w:type="spellEnd"/>
      <w:r w:rsidRPr="00CE0EDA">
        <w:rPr>
          <w:rFonts w:cs="Times New Roman"/>
          <w:sz w:val="24"/>
          <w:szCs w:val="24"/>
        </w:rPr>
        <w:t xml:space="preserve">, H. (2015). Green product development and performance of Brazilian firms: measuring the role of human and technical aspects.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87</w:t>
      </w:r>
      <w:r w:rsidRPr="00CE0EDA">
        <w:rPr>
          <w:rFonts w:cs="Times New Roman"/>
          <w:sz w:val="24"/>
          <w:szCs w:val="24"/>
        </w:rPr>
        <w:t>, 442-451.</w:t>
      </w:r>
    </w:p>
    <w:p w14:paraId="001B8ED5"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Jenkins, H., &amp; </w:t>
      </w:r>
      <w:proofErr w:type="spellStart"/>
      <w:r w:rsidRPr="00CE0EDA">
        <w:rPr>
          <w:rFonts w:cs="Times New Roman"/>
          <w:sz w:val="24"/>
          <w:szCs w:val="24"/>
        </w:rPr>
        <w:t>Yakovleva</w:t>
      </w:r>
      <w:proofErr w:type="spellEnd"/>
      <w:r w:rsidRPr="00CE0EDA">
        <w:rPr>
          <w:rFonts w:cs="Times New Roman"/>
          <w:sz w:val="24"/>
          <w:szCs w:val="24"/>
        </w:rPr>
        <w:t xml:space="preserve">, N. (2006). Corporate social responsibility in the mining industry: Exploring trends in social and environmental disclosure.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14</w:t>
      </w:r>
      <w:r w:rsidRPr="00CE0EDA">
        <w:rPr>
          <w:rFonts w:cs="Times New Roman"/>
          <w:sz w:val="24"/>
          <w:szCs w:val="24"/>
        </w:rPr>
        <w:t>(3), 271-284.</w:t>
      </w:r>
    </w:p>
    <w:p w14:paraId="3C43399D"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Jia, F., </w:t>
      </w:r>
      <w:proofErr w:type="spellStart"/>
      <w:r w:rsidRPr="00CE0EDA">
        <w:rPr>
          <w:rFonts w:cs="Times New Roman"/>
          <w:sz w:val="24"/>
          <w:szCs w:val="24"/>
        </w:rPr>
        <w:t>Zuluaga</w:t>
      </w:r>
      <w:proofErr w:type="spellEnd"/>
      <w:r w:rsidRPr="00CE0EDA">
        <w:rPr>
          <w:rFonts w:cs="Times New Roman"/>
          <w:sz w:val="24"/>
          <w:szCs w:val="24"/>
        </w:rPr>
        <w:t>-Cardona, L., Bailey, A., &amp; Rueda, X. (2018). Sustainable supply chain management in developing countries: An analysis of the literature. </w:t>
      </w:r>
      <w:r w:rsidRPr="00CE0EDA">
        <w:rPr>
          <w:rFonts w:cs="Times New Roman"/>
          <w:i/>
          <w:iCs/>
          <w:sz w:val="24"/>
          <w:szCs w:val="24"/>
        </w:rPr>
        <w:t>Journal of Cleaner Production</w:t>
      </w:r>
      <w:r w:rsidRPr="00CE0EDA">
        <w:rPr>
          <w:rFonts w:cs="Times New Roman"/>
          <w:sz w:val="24"/>
          <w:szCs w:val="24"/>
        </w:rPr>
        <w:t>, </w:t>
      </w:r>
      <w:r w:rsidRPr="00CE0EDA">
        <w:rPr>
          <w:rFonts w:cs="Times New Roman"/>
          <w:i/>
          <w:iCs/>
          <w:sz w:val="24"/>
          <w:szCs w:val="24"/>
        </w:rPr>
        <w:t>189</w:t>
      </w:r>
      <w:r w:rsidRPr="00CE0EDA">
        <w:rPr>
          <w:rFonts w:cs="Times New Roman"/>
          <w:sz w:val="24"/>
          <w:szCs w:val="24"/>
        </w:rPr>
        <w:t>, 263-278.</w:t>
      </w:r>
    </w:p>
    <w:p w14:paraId="7A060F04"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lastRenderedPageBreak/>
        <w:t xml:space="preserve">Kammerer, D. (2009). The effects of customer benefit and regulation on environmental product innovation.: Empirical evidence from appliance manufacturers in Germany. </w:t>
      </w:r>
      <w:r w:rsidRPr="00CE0EDA">
        <w:rPr>
          <w:rFonts w:cs="Times New Roman"/>
          <w:i/>
          <w:iCs/>
          <w:sz w:val="24"/>
          <w:szCs w:val="24"/>
        </w:rPr>
        <w:t>Ecological Economics</w:t>
      </w:r>
      <w:r w:rsidRPr="00CE0EDA">
        <w:rPr>
          <w:rFonts w:cs="Times New Roman"/>
          <w:sz w:val="24"/>
          <w:szCs w:val="24"/>
        </w:rPr>
        <w:t xml:space="preserve">, </w:t>
      </w:r>
      <w:r w:rsidRPr="00CE0EDA">
        <w:rPr>
          <w:rFonts w:cs="Times New Roman"/>
          <w:i/>
          <w:iCs/>
          <w:sz w:val="24"/>
          <w:szCs w:val="24"/>
        </w:rPr>
        <w:t>68</w:t>
      </w:r>
      <w:r w:rsidRPr="00CE0EDA">
        <w:rPr>
          <w:rFonts w:cs="Times New Roman"/>
          <w:sz w:val="24"/>
          <w:szCs w:val="24"/>
        </w:rPr>
        <w:t>(8), 2285-2295.</w:t>
      </w:r>
    </w:p>
    <w:p w14:paraId="557B0E3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Kannan, D., de Sousa </w:t>
      </w:r>
      <w:proofErr w:type="spellStart"/>
      <w:r w:rsidRPr="00CE0EDA">
        <w:rPr>
          <w:rFonts w:cs="Times New Roman"/>
          <w:sz w:val="24"/>
          <w:szCs w:val="24"/>
        </w:rPr>
        <w:t>Jabbour</w:t>
      </w:r>
      <w:proofErr w:type="spellEnd"/>
      <w:r w:rsidRPr="00CE0EDA">
        <w:rPr>
          <w:rFonts w:cs="Times New Roman"/>
          <w:sz w:val="24"/>
          <w:szCs w:val="24"/>
        </w:rPr>
        <w:t xml:space="preserve">, A. B. L., &amp; </w:t>
      </w:r>
      <w:proofErr w:type="spellStart"/>
      <w:r w:rsidRPr="00CE0EDA">
        <w:rPr>
          <w:rFonts w:cs="Times New Roman"/>
          <w:sz w:val="24"/>
          <w:szCs w:val="24"/>
        </w:rPr>
        <w:t>Jabbour</w:t>
      </w:r>
      <w:proofErr w:type="spellEnd"/>
      <w:r w:rsidRPr="00CE0EDA">
        <w:rPr>
          <w:rFonts w:cs="Times New Roman"/>
          <w:sz w:val="24"/>
          <w:szCs w:val="24"/>
        </w:rPr>
        <w:t xml:space="preserve">, C. J. C. (2014). Selecting green suppliers based on GSCM practices: Using fuzzy TOPSIS applied to a Brazilian electronics company. </w:t>
      </w:r>
      <w:r w:rsidRPr="00CE0EDA">
        <w:rPr>
          <w:rFonts w:cs="Times New Roman"/>
          <w:i/>
          <w:iCs/>
          <w:sz w:val="24"/>
          <w:szCs w:val="24"/>
        </w:rPr>
        <w:t>European Journal of Operational Research</w:t>
      </w:r>
      <w:r w:rsidRPr="00CE0EDA">
        <w:rPr>
          <w:rFonts w:cs="Times New Roman"/>
          <w:sz w:val="24"/>
          <w:szCs w:val="24"/>
        </w:rPr>
        <w:t xml:space="preserve">, </w:t>
      </w:r>
      <w:r w:rsidRPr="00CE0EDA">
        <w:rPr>
          <w:rFonts w:cs="Times New Roman"/>
          <w:i/>
          <w:iCs/>
          <w:sz w:val="24"/>
          <w:szCs w:val="24"/>
        </w:rPr>
        <w:t>233</w:t>
      </w:r>
      <w:r w:rsidRPr="00CE0EDA">
        <w:rPr>
          <w:rFonts w:cs="Times New Roman"/>
          <w:sz w:val="24"/>
          <w:szCs w:val="24"/>
        </w:rPr>
        <w:t>(2), 432-447.</w:t>
      </w:r>
    </w:p>
    <w:p w14:paraId="6CDDB7F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Kannan, G., Pokharel, S., &amp; Kumar, P. S. (2009). A hybrid approach using ISM and fuzzy TOPSIS for the selection of reverse logistics provider. </w:t>
      </w:r>
      <w:r w:rsidRPr="00CE0EDA">
        <w:rPr>
          <w:rFonts w:cs="Times New Roman"/>
          <w:i/>
          <w:iCs/>
          <w:sz w:val="24"/>
          <w:szCs w:val="24"/>
        </w:rPr>
        <w:t>Resources, conservation and recycling</w:t>
      </w:r>
      <w:r w:rsidRPr="00CE0EDA">
        <w:rPr>
          <w:rFonts w:cs="Times New Roman"/>
          <w:sz w:val="24"/>
          <w:szCs w:val="24"/>
        </w:rPr>
        <w:t>, </w:t>
      </w:r>
      <w:r w:rsidRPr="00CE0EDA">
        <w:rPr>
          <w:rFonts w:cs="Times New Roman"/>
          <w:i/>
          <w:iCs/>
          <w:sz w:val="24"/>
          <w:szCs w:val="24"/>
        </w:rPr>
        <w:t>54</w:t>
      </w:r>
      <w:r w:rsidRPr="00CE0EDA">
        <w:rPr>
          <w:rFonts w:cs="Times New Roman"/>
          <w:sz w:val="24"/>
          <w:szCs w:val="24"/>
        </w:rPr>
        <w:t>(1), 28-36.</w:t>
      </w:r>
    </w:p>
    <w:p w14:paraId="10E8347D"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Kapetanopoulou</w:t>
      </w:r>
      <w:proofErr w:type="spellEnd"/>
      <w:r w:rsidRPr="00CE0EDA">
        <w:rPr>
          <w:rFonts w:cs="Times New Roman"/>
          <w:sz w:val="24"/>
          <w:szCs w:val="24"/>
        </w:rPr>
        <w:t xml:space="preserve">, P., &amp; </w:t>
      </w:r>
      <w:proofErr w:type="spellStart"/>
      <w:r w:rsidRPr="00CE0EDA">
        <w:rPr>
          <w:rFonts w:cs="Times New Roman"/>
          <w:sz w:val="24"/>
          <w:szCs w:val="24"/>
        </w:rPr>
        <w:t>Tagaras</w:t>
      </w:r>
      <w:proofErr w:type="spellEnd"/>
      <w:r w:rsidRPr="00CE0EDA">
        <w:rPr>
          <w:rFonts w:cs="Times New Roman"/>
          <w:sz w:val="24"/>
          <w:szCs w:val="24"/>
        </w:rPr>
        <w:t xml:space="preserve">, G. (2011). Drivers and obstacles of product recovery activities in the Greek industry. </w:t>
      </w:r>
      <w:r w:rsidRPr="00CE0EDA">
        <w:rPr>
          <w:rFonts w:cs="Times New Roman"/>
          <w:i/>
          <w:iCs/>
          <w:sz w:val="24"/>
          <w:szCs w:val="24"/>
        </w:rPr>
        <w:t>International Journal of Operations &amp; Production Management</w:t>
      </w:r>
      <w:r w:rsidRPr="00CE0EDA">
        <w:rPr>
          <w:rFonts w:cs="Times New Roman"/>
          <w:sz w:val="24"/>
          <w:szCs w:val="24"/>
        </w:rPr>
        <w:t xml:space="preserve">, </w:t>
      </w:r>
      <w:r w:rsidRPr="00CE0EDA">
        <w:rPr>
          <w:rFonts w:cs="Times New Roman"/>
          <w:i/>
          <w:iCs/>
          <w:sz w:val="24"/>
          <w:szCs w:val="24"/>
        </w:rPr>
        <w:t>31</w:t>
      </w:r>
      <w:r w:rsidRPr="00CE0EDA">
        <w:rPr>
          <w:rFonts w:cs="Times New Roman"/>
          <w:sz w:val="24"/>
          <w:szCs w:val="24"/>
        </w:rPr>
        <w:t>(2), 148-166.</w:t>
      </w:r>
    </w:p>
    <w:p w14:paraId="37324F4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Kemp, R., Arundel, A., &amp; Smith, K. (2001). Survey indicators for environmental innovation (paper presented to conference “Towards Environmental Innovation Systems” in Garmisch-Partenkirchen).</w:t>
      </w:r>
    </w:p>
    <w:p w14:paraId="2018A659"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Klewitz</w:t>
      </w:r>
      <w:proofErr w:type="spellEnd"/>
      <w:r w:rsidRPr="00CE0EDA">
        <w:rPr>
          <w:rFonts w:cs="Times New Roman"/>
          <w:sz w:val="24"/>
          <w:szCs w:val="24"/>
        </w:rPr>
        <w:t xml:space="preserve">, J., &amp; Hansen, E. G. (2014). Sustainability-oriented innovation of SMEs: a systematic review.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65</w:t>
      </w:r>
      <w:r w:rsidRPr="00CE0EDA">
        <w:rPr>
          <w:rFonts w:cs="Times New Roman"/>
          <w:sz w:val="24"/>
          <w:szCs w:val="24"/>
        </w:rPr>
        <w:t>, 57-75.</w:t>
      </w:r>
    </w:p>
    <w:p w14:paraId="6CB25D5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Kusi-Sarpong, S., Bai, C., Sarkis, J., &amp; Wang, X. (2015). Green supply chain practices evaluation in the mining industry using a joint rough sets and fuzzy TOPSIS methodology. </w:t>
      </w:r>
      <w:r w:rsidRPr="00CE0EDA">
        <w:rPr>
          <w:rFonts w:cs="Times New Roman"/>
          <w:i/>
          <w:iCs/>
          <w:sz w:val="24"/>
          <w:szCs w:val="24"/>
        </w:rPr>
        <w:t>Resources Policy, 46</w:t>
      </w:r>
      <w:r w:rsidRPr="00CE0EDA">
        <w:rPr>
          <w:rFonts w:cs="Times New Roman"/>
          <w:sz w:val="24"/>
          <w:szCs w:val="24"/>
        </w:rPr>
        <w:t>, 86-100.</w:t>
      </w:r>
    </w:p>
    <w:p w14:paraId="11B4284E"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Kusi-Sarpong, S., Sarkis, J., &amp; Wang, X. (2016a). Assessing green supply chain practices in the Ghanaian mining industry: A framework and evaluation. </w:t>
      </w:r>
      <w:r w:rsidRPr="00CE0EDA">
        <w:rPr>
          <w:rFonts w:cs="Times New Roman"/>
          <w:i/>
          <w:iCs/>
          <w:sz w:val="24"/>
          <w:szCs w:val="24"/>
        </w:rPr>
        <w:t>International Journal of Production Economics, 181</w:t>
      </w:r>
      <w:r w:rsidRPr="00CE0EDA">
        <w:rPr>
          <w:rFonts w:cs="Times New Roman"/>
          <w:sz w:val="24"/>
          <w:szCs w:val="24"/>
        </w:rPr>
        <w:t>, 325-341.</w:t>
      </w:r>
    </w:p>
    <w:p w14:paraId="477AED4F"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Kusi-Sarpong, S., Sarkis, J., &amp; Wang, X. (2016b). Green supply chain practices and performance in Ghana's mining industry: a comparative evaluation based on DEMATEL and AHP. </w:t>
      </w:r>
      <w:r w:rsidRPr="00CE0EDA">
        <w:rPr>
          <w:rFonts w:cs="Times New Roman"/>
          <w:i/>
          <w:iCs/>
          <w:sz w:val="24"/>
          <w:szCs w:val="24"/>
        </w:rPr>
        <w:t>International Journal of Business Performance and Supply Chain Modelling</w:t>
      </w:r>
      <w:r w:rsidRPr="00CE0EDA">
        <w:rPr>
          <w:rFonts w:cs="Times New Roman"/>
          <w:sz w:val="24"/>
          <w:szCs w:val="24"/>
        </w:rPr>
        <w:t xml:space="preserve">, </w:t>
      </w:r>
      <w:r w:rsidRPr="00CE0EDA">
        <w:rPr>
          <w:rFonts w:cs="Times New Roman"/>
          <w:i/>
          <w:iCs/>
          <w:sz w:val="24"/>
          <w:szCs w:val="24"/>
        </w:rPr>
        <w:t>8</w:t>
      </w:r>
      <w:r w:rsidRPr="00CE0EDA">
        <w:rPr>
          <w:rFonts w:cs="Times New Roman"/>
          <w:sz w:val="24"/>
          <w:szCs w:val="24"/>
        </w:rPr>
        <w:t>(4), 320-347.</w:t>
      </w:r>
    </w:p>
    <w:p w14:paraId="51EED9A6"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Lee, K. H. (2009). Why and how to adopt green management into business organizations? The case study of Korean SMEs in manufacturing industry. </w:t>
      </w:r>
      <w:r w:rsidRPr="00CE0EDA">
        <w:rPr>
          <w:rFonts w:cs="Times New Roman"/>
          <w:i/>
          <w:iCs/>
          <w:sz w:val="24"/>
          <w:szCs w:val="24"/>
        </w:rPr>
        <w:t>Management Decision</w:t>
      </w:r>
      <w:r w:rsidRPr="00CE0EDA">
        <w:rPr>
          <w:rFonts w:cs="Times New Roman"/>
          <w:sz w:val="24"/>
          <w:szCs w:val="24"/>
        </w:rPr>
        <w:t xml:space="preserve">, </w:t>
      </w:r>
      <w:r w:rsidRPr="00CE0EDA">
        <w:rPr>
          <w:rFonts w:cs="Times New Roman"/>
          <w:i/>
          <w:iCs/>
          <w:sz w:val="24"/>
          <w:szCs w:val="24"/>
        </w:rPr>
        <w:t>47</w:t>
      </w:r>
      <w:r w:rsidRPr="00CE0EDA">
        <w:rPr>
          <w:rFonts w:cs="Times New Roman"/>
          <w:sz w:val="24"/>
          <w:szCs w:val="24"/>
        </w:rPr>
        <w:t>(7), 1101-1121.</w:t>
      </w:r>
    </w:p>
    <w:p w14:paraId="53208900"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Lee, S. Y. (2008). Drivers for the participation of small and medium-sized suppliers in green supply chain initiatives. </w:t>
      </w:r>
      <w:r w:rsidRPr="00CE0EDA">
        <w:rPr>
          <w:rFonts w:cs="Times New Roman"/>
          <w:i/>
          <w:iCs/>
          <w:sz w:val="24"/>
          <w:szCs w:val="24"/>
        </w:rPr>
        <w:t>Supply Chain Management: An International Journal</w:t>
      </w:r>
      <w:r w:rsidRPr="00CE0EDA">
        <w:rPr>
          <w:rFonts w:cs="Times New Roman"/>
          <w:sz w:val="24"/>
          <w:szCs w:val="24"/>
        </w:rPr>
        <w:t xml:space="preserve">, </w:t>
      </w:r>
      <w:r w:rsidRPr="00CE0EDA">
        <w:rPr>
          <w:rFonts w:cs="Times New Roman"/>
          <w:i/>
          <w:iCs/>
          <w:sz w:val="24"/>
          <w:szCs w:val="24"/>
        </w:rPr>
        <w:t>13</w:t>
      </w:r>
      <w:r w:rsidRPr="00CE0EDA">
        <w:rPr>
          <w:rFonts w:cs="Times New Roman"/>
          <w:sz w:val="24"/>
          <w:szCs w:val="24"/>
        </w:rPr>
        <w:t>(3), 185-198.</w:t>
      </w:r>
    </w:p>
    <w:p w14:paraId="22349AB8"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Lee, V. H., </w:t>
      </w:r>
      <w:proofErr w:type="spellStart"/>
      <w:r w:rsidRPr="00CE0EDA">
        <w:rPr>
          <w:rFonts w:cs="Times New Roman"/>
          <w:sz w:val="24"/>
          <w:szCs w:val="24"/>
        </w:rPr>
        <w:t>Ooi</w:t>
      </w:r>
      <w:proofErr w:type="spellEnd"/>
      <w:r w:rsidRPr="00CE0EDA">
        <w:rPr>
          <w:rFonts w:cs="Times New Roman"/>
          <w:sz w:val="24"/>
          <w:szCs w:val="24"/>
        </w:rPr>
        <w:t xml:space="preserve">, K. B., Chong, A. Y. L., &amp; </w:t>
      </w:r>
      <w:proofErr w:type="spellStart"/>
      <w:r w:rsidRPr="00CE0EDA">
        <w:rPr>
          <w:rFonts w:cs="Times New Roman"/>
          <w:sz w:val="24"/>
          <w:szCs w:val="24"/>
        </w:rPr>
        <w:t>Seow</w:t>
      </w:r>
      <w:proofErr w:type="spellEnd"/>
      <w:r w:rsidRPr="00CE0EDA">
        <w:rPr>
          <w:rFonts w:cs="Times New Roman"/>
          <w:sz w:val="24"/>
          <w:szCs w:val="24"/>
        </w:rPr>
        <w:t xml:space="preserve">, C. (2014). Creating technological innovation via green supply chain management: An empirical analysis. </w:t>
      </w:r>
      <w:r w:rsidRPr="00CE0EDA">
        <w:rPr>
          <w:rFonts w:cs="Times New Roman"/>
          <w:i/>
          <w:iCs/>
          <w:sz w:val="24"/>
          <w:szCs w:val="24"/>
        </w:rPr>
        <w:t>Expert Systems with Applications</w:t>
      </w:r>
      <w:r w:rsidRPr="00CE0EDA">
        <w:rPr>
          <w:rFonts w:cs="Times New Roman"/>
          <w:sz w:val="24"/>
          <w:szCs w:val="24"/>
        </w:rPr>
        <w:t xml:space="preserve">, </w:t>
      </w:r>
      <w:r w:rsidRPr="00CE0EDA">
        <w:rPr>
          <w:rFonts w:cs="Times New Roman"/>
          <w:i/>
          <w:iCs/>
          <w:sz w:val="24"/>
          <w:szCs w:val="24"/>
        </w:rPr>
        <w:t>41</w:t>
      </w:r>
      <w:r w:rsidRPr="00CE0EDA">
        <w:rPr>
          <w:rFonts w:cs="Times New Roman"/>
          <w:sz w:val="24"/>
          <w:szCs w:val="24"/>
        </w:rPr>
        <w:t>(16), 6983-6994.</w:t>
      </w:r>
    </w:p>
    <w:p w14:paraId="572056E4"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Li, Y., &amp; </w:t>
      </w:r>
      <w:proofErr w:type="spellStart"/>
      <w:r w:rsidRPr="00CE0EDA">
        <w:rPr>
          <w:rFonts w:cs="Times New Roman"/>
          <w:sz w:val="24"/>
          <w:szCs w:val="24"/>
        </w:rPr>
        <w:t>Mathiyazhagan</w:t>
      </w:r>
      <w:proofErr w:type="spellEnd"/>
      <w:r w:rsidRPr="00CE0EDA">
        <w:rPr>
          <w:rFonts w:cs="Times New Roman"/>
          <w:sz w:val="24"/>
          <w:szCs w:val="24"/>
        </w:rPr>
        <w:t>, K. (2018). Application of DEMATEL approach to identify the influential indicators towards sustainable supply chain adoption in the auto components manufacturing sector. </w:t>
      </w:r>
      <w:r w:rsidRPr="00CE0EDA">
        <w:rPr>
          <w:rFonts w:cs="Times New Roman"/>
          <w:i/>
          <w:iCs/>
          <w:sz w:val="24"/>
          <w:szCs w:val="24"/>
        </w:rPr>
        <w:t>Journal of Cleaner Production</w:t>
      </w:r>
      <w:r w:rsidRPr="00CE0EDA">
        <w:rPr>
          <w:rFonts w:cs="Times New Roman"/>
          <w:sz w:val="24"/>
          <w:szCs w:val="24"/>
        </w:rPr>
        <w:t>, </w:t>
      </w:r>
      <w:r w:rsidRPr="00CE0EDA">
        <w:rPr>
          <w:rFonts w:cs="Times New Roman"/>
          <w:i/>
          <w:iCs/>
          <w:sz w:val="24"/>
          <w:szCs w:val="24"/>
        </w:rPr>
        <w:t>172</w:t>
      </w:r>
      <w:r w:rsidRPr="00CE0EDA">
        <w:rPr>
          <w:rFonts w:cs="Times New Roman"/>
          <w:sz w:val="24"/>
          <w:szCs w:val="24"/>
        </w:rPr>
        <w:t>, 2931-2941.</w:t>
      </w:r>
    </w:p>
    <w:p w14:paraId="671C12A5"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Lin, C. Y., &amp; Ho, Y. H. (2011). Determinants of green practice adoption for logistics companies in China. </w:t>
      </w:r>
      <w:r w:rsidRPr="00CE0EDA">
        <w:rPr>
          <w:rFonts w:cs="Times New Roman"/>
          <w:i/>
          <w:iCs/>
          <w:sz w:val="24"/>
          <w:szCs w:val="24"/>
        </w:rPr>
        <w:t>Journal of business ethics</w:t>
      </w:r>
      <w:r w:rsidRPr="00CE0EDA">
        <w:rPr>
          <w:rFonts w:cs="Times New Roman"/>
          <w:sz w:val="24"/>
          <w:szCs w:val="24"/>
        </w:rPr>
        <w:t xml:space="preserve">, </w:t>
      </w:r>
      <w:r w:rsidRPr="00CE0EDA">
        <w:rPr>
          <w:rFonts w:cs="Times New Roman"/>
          <w:i/>
          <w:iCs/>
          <w:sz w:val="24"/>
          <w:szCs w:val="24"/>
        </w:rPr>
        <w:t>98</w:t>
      </w:r>
      <w:r w:rsidRPr="00CE0EDA">
        <w:rPr>
          <w:rFonts w:cs="Times New Roman"/>
          <w:sz w:val="24"/>
          <w:szCs w:val="24"/>
        </w:rPr>
        <w:t>(1), 67-83.</w:t>
      </w:r>
    </w:p>
    <w:p w14:paraId="3B0437EE"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Lin, S. S., &amp; </w:t>
      </w:r>
      <w:proofErr w:type="spellStart"/>
      <w:r w:rsidRPr="00CE0EDA">
        <w:rPr>
          <w:rFonts w:cs="Times New Roman"/>
          <w:sz w:val="24"/>
          <w:szCs w:val="24"/>
        </w:rPr>
        <w:t>Juang</w:t>
      </w:r>
      <w:proofErr w:type="spellEnd"/>
      <w:r w:rsidRPr="00CE0EDA">
        <w:rPr>
          <w:rFonts w:cs="Times New Roman"/>
          <w:sz w:val="24"/>
          <w:szCs w:val="24"/>
        </w:rPr>
        <w:t xml:space="preserve">, Y. S. (2008). Selecting green suppliers with analytic hierarchy process for biotechnology industry. </w:t>
      </w:r>
      <w:r w:rsidRPr="00CE0EDA">
        <w:rPr>
          <w:rFonts w:cs="Times New Roman"/>
          <w:i/>
          <w:iCs/>
          <w:sz w:val="24"/>
          <w:szCs w:val="24"/>
        </w:rPr>
        <w:t>Operations and supply chain management</w:t>
      </w:r>
      <w:r w:rsidRPr="00CE0EDA">
        <w:rPr>
          <w:rFonts w:cs="Times New Roman"/>
          <w:sz w:val="24"/>
          <w:szCs w:val="24"/>
        </w:rPr>
        <w:t xml:space="preserve">, </w:t>
      </w:r>
      <w:r w:rsidRPr="00CE0EDA">
        <w:rPr>
          <w:rFonts w:cs="Times New Roman"/>
          <w:i/>
          <w:iCs/>
          <w:sz w:val="24"/>
          <w:szCs w:val="24"/>
        </w:rPr>
        <w:t>1</w:t>
      </w:r>
      <w:r w:rsidRPr="00CE0EDA">
        <w:rPr>
          <w:rFonts w:cs="Times New Roman"/>
          <w:sz w:val="24"/>
          <w:szCs w:val="24"/>
        </w:rPr>
        <w:t>(2), 115-129.</w:t>
      </w:r>
    </w:p>
    <w:p w14:paraId="2BE28632"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Liu, X., Dai, H., &amp; Cheng, P. (2011). Drivers of integrated environmental innovation and impact on company competitiveness: evidence from 18 Chinese firms. </w:t>
      </w:r>
      <w:r w:rsidRPr="00CE0EDA">
        <w:rPr>
          <w:rFonts w:cs="Times New Roman"/>
          <w:i/>
          <w:iCs/>
          <w:sz w:val="24"/>
          <w:szCs w:val="24"/>
        </w:rPr>
        <w:t xml:space="preserve">International Journal of Technology and </w:t>
      </w:r>
      <w:proofErr w:type="spellStart"/>
      <w:r w:rsidRPr="00CE0EDA">
        <w:rPr>
          <w:rFonts w:cs="Times New Roman"/>
          <w:i/>
          <w:iCs/>
          <w:sz w:val="24"/>
          <w:szCs w:val="24"/>
        </w:rPr>
        <w:t>Globalisation</w:t>
      </w:r>
      <w:proofErr w:type="spellEnd"/>
      <w:r w:rsidRPr="00CE0EDA">
        <w:rPr>
          <w:rFonts w:cs="Times New Roman"/>
          <w:sz w:val="24"/>
          <w:szCs w:val="24"/>
        </w:rPr>
        <w:t xml:space="preserve">, </w:t>
      </w:r>
      <w:r w:rsidRPr="00CE0EDA">
        <w:rPr>
          <w:rFonts w:cs="Times New Roman"/>
          <w:i/>
          <w:iCs/>
          <w:sz w:val="24"/>
          <w:szCs w:val="24"/>
        </w:rPr>
        <w:t>5</w:t>
      </w:r>
      <w:r w:rsidRPr="00CE0EDA">
        <w:rPr>
          <w:rFonts w:cs="Times New Roman"/>
          <w:sz w:val="24"/>
          <w:szCs w:val="24"/>
        </w:rPr>
        <w:t>(3-4), 255-280.</w:t>
      </w:r>
    </w:p>
    <w:p w14:paraId="2C42F2BF"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lastRenderedPageBreak/>
        <w:t xml:space="preserve">Luthra, S., Govindan, K., Kannan, D., </w:t>
      </w:r>
      <w:proofErr w:type="spellStart"/>
      <w:r w:rsidRPr="00CE0EDA">
        <w:rPr>
          <w:rFonts w:cs="Times New Roman"/>
          <w:sz w:val="24"/>
          <w:szCs w:val="24"/>
        </w:rPr>
        <w:t>Mangla</w:t>
      </w:r>
      <w:proofErr w:type="spellEnd"/>
      <w:r w:rsidRPr="00CE0EDA">
        <w:rPr>
          <w:rFonts w:cs="Times New Roman"/>
          <w:sz w:val="24"/>
          <w:szCs w:val="24"/>
        </w:rPr>
        <w:t xml:space="preserve">, S. K., &amp; Garg, C. P. (2017). An integrated framework for sustainable supplier selection and evaluation in supply chains.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140</w:t>
      </w:r>
      <w:r w:rsidRPr="00CE0EDA">
        <w:rPr>
          <w:rFonts w:cs="Times New Roman"/>
          <w:sz w:val="24"/>
          <w:szCs w:val="24"/>
        </w:rPr>
        <w:t>, 1686-1698.</w:t>
      </w:r>
    </w:p>
    <w:p w14:paraId="1F676746"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Mahmood, W., </w:t>
      </w:r>
      <w:proofErr w:type="spellStart"/>
      <w:r w:rsidRPr="00CE0EDA">
        <w:rPr>
          <w:rFonts w:cs="Times New Roman"/>
          <w:sz w:val="24"/>
          <w:szCs w:val="24"/>
        </w:rPr>
        <w:t>Hasrulnizzam</w:t>
      </w:r>
      <w:proofErr w:type="spellEnd"/>
      <w:r w:rsidRPr="00CE0EDA">
        <w:rPr>
          <w:rFonts w:cs="Times New Roman"/>
          <w:sz w:val="24"/>
          <w:szCs w:val="24"/>
        </w:rPr>
        <w:t xml:space="preserve">, W., Ab Rahman, M. N., Md Deros, B., </w:t>
      </w:r>
      <w:proofErr w:type="spellStart"/>
      <w:r w:rsidRPr="00CE0EDA">
        <w:rPr>
          <w:rFonts w:cs="Times New Roman"/>
          <w:sz w:val="24"/>
          <w:szCs w:val="24"/>
        </w:rPr>
        <w:t>Jusoff</w:t>
      </w:r>
      <w:proofErr w:type="spellEnd"/>
      <w:r w:rsidRPr="00CE0EDA">
        <w:rPr>
          <w:rFonts w:cs="Times New Roman"/>
          <w:sz w:val="24"/>
          <w:szCs w:val="24"/>
        </w:rPr>
        <w:t xml:space="preserve">, K., </w:t>
      </w:r>
      <w:proofErr w:type="spellStart"/>
      <w:r w:rsidRPr="00CE0EDA">
        <w:rPr>
          <w:rFonts w:cs="Times New Roman"/>
          <w:sz w:val="24"/>
          <w:szCs w:val="24"/>
        </w:rPr>
        <w:t>Saptari</w:t>
      </w:r>
      <w:proofErr w:type="spellEnd"/>
      <w:r w:rsidRPr="00CE0EDA">
        <w:rPr>
          <w:rFonts w:cs="Times New Roman"/>
          <w:sz w:val="24"/>
          <w:szCs w:val="24"/>
        </w:rPr>
        <w:t xml:space="preserve">, A., ... &amp; </w:t>
      </w:r>
      <w:proofErr w:type="spellStart"/>
      <w:r w:rsidRPr="00CE0EDA">
        <w:rPr>
          <w:rFonts w:cs="Times New Roman"/>
          <w:sz w:val="24"/>
          <w:szCs w:val="24"/>
        </w:rPr>
        <w:t>Hadzley</w:t>
      </w:r>
      <w:proofErr w:type="spellEnd"/>
      <w:r w:rsidRPr="00CE0EDA">
        <w:rPr>
          <w:rFonts w:cs="Times New Roman"/>
          <w:sz w:val="24"/>
          <w:szCs w:val="24"/>
        </w:rPr>
        <w:t xml:space="preserve">, M. (2013). Manufacturing performance in green supply chain management. </w:t>
      </w:r>
      <w:r w:rsidRPr="00CE0EDA">
        <w:rPr>
          <w:rFonts w:cs="Times New Roman"/>
          <w:i/>
          <w:iCs/>
          <w:sz w:val="24"/>
          <w:szCs w:val="24"/>
        </w:rPr>
        <w:t>World Applied Sciences Journal 21 (Special Issue of Engineering and Technology)</w:t>
      </w:r>
      <w:r w:rsidRPr="00CE0EDA">
        <w:rPr>
          <w:rFonts w:cs="Times New Roman"/>
          <w:sz w:val="24"/>
          <w:szCs w:val="24"/>
        </w:rPr>
        <w:t>, 76-84.</w:t>
      </w:r>
    </w:p>
    <w:p w14:paraId="5CF1B2C2"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Maruthi</w:t>
      </w:r>
      <w:proofErr w:type="spellEnd"/>
      <w:r w:rsidRPr="00CE0EDA">
        <w:rPr>
          <w:rFonts w:cs="Times New Roman"/>
          <w:sz w:val="24"/>
          <w:szCs w:val="24"/>
        </w:rPr>
        <w:t xml:space="preserve">, G. D., &amp; Rashmi, R. (2015). Green Manufacturing: It's Tools and Techniques that can be implemented in Manufacturing Sectors. </w:t>
      </w:r>
      <w:r w:rsidRPr="00CE0EDA">
        <w:rPr>
          <w:rFonts w:cs="Times New Roman"/>
          <w:i/>
          <w:iCs/>
          <w:sz w:val="24"/>
          <w:szCs w:val="24"/>
        </w:rPr>
        <w:t>Materials Today: Proceedings</w:t>
      </w:r>
      <w:r w:rsidRPr="00CE0EDA">
        <w:rPr>
          <w:rFonts w:cs="Times New Roman"/>
          <w:sz w:val="24"/>
          <w:szCs w:val="24"/>
        </w:rPr>
        <w:t xml:space="preserve">, </w:t>
      </w:r>
      <w:r w:rsidRPr="00CE0EDA">
        <w:rPr>
          <w:rFonts w:cs="Times New Roman"/>
          <w:i/>
          <w:iCs/>
          <w:sz w:val="24"/>
          <w:szCs w:val="24"/>
        </w:rPr>
        <w:t>2</w:t>
      </w:r>
      <w:r w:rsidRPr="00CE0EDA">
        <w:rPr>
          <w:rFonts w:cs="Times New Roman"/>
          <w:sz w:val="24"/>
          <w:szCs w:val="24"/>
        </w:rPr>
        <w:t>(4-5), 3350-3355.</w:t>
      </w:r>
    </w:p>
    <w:p w14:paraId="3F639D82"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Mathivathanan</w:t>
      </w:r>
      <w:proofErr w:type="spellEnd"/>
      <w:r w:rsidRPr="00CE0EDA">
        <w:rPr>
          <w:rFonts w:cs="Times New Roman"/>
          <w:sz w:val="24"/>
          <w:szCs w:val="24"/>
        </w:rPr>
        <w:t xml:space="preserve">, D., Kannan, D., &amp; </w:t>
      </w:r>
      <w:proofErr w:type="spellStart"/>
      <w:r w:rsidRPr="00CE0EDA">
        <w:rPr>
          <w:rFonts w:cs="Times New Roman"/>
          <w:sz w:val="24"/>
          <w:szCs w:val="24"/>
        </w:rPr>
        <w:t>Haq</w:t>
      </w:r>
      <w:proofErr w:type="spellEnd"/>
      <w:r w:rsidRPr="00CE0EDA">
        <w:rPr>
          <w:rFonts w:cs="Times New Roman"/>
          <w:sz w:val="24"/>
          <w:szCs w:val="24"/>
        </w:rPr>
        <w:t>, A. N. (2018). Sustainable supply chain management practices in Indian automotive industry: A multi-stakeholder view. </w:t>
      </w:r>
      <w:r w:rsidRPr="00CE0EDA">
        <w:rPr>
          <w:rFonts w:cs="Times New Roman"/>
          <w:i/>
          <w:iCs/>
          <w:sz w:val="24"/>
          <w:szCs w:val="24"/>
        </w:rPr>
        <w:t>Resources, Conservation and Recycling</w:t>
      </w:r>
      <w:r w:rsidRPr="00CE0EDA">
        <w:rPr>
          <w:rFonts w:cs="Times New Roman"/>
          <w:sz w:val="24"/>
          <w:szCs w:val="24"/>
        </w:rPr>
        <w:t>, </w:t>
      </w:r>
      <w:r w:rsidRPr="00CE0EDA">
        <w:rPr>
          <w:rFonts w:cs="Times New Roman"/>
          <w:i/>
          <w:iCs/>
          <w:sz w:val="24"/>
          <w:szCs w:val="24"/>
        </w:rPr>
        <w:t>128</w:t>
      </w:r>
      <w:r w:rsidRPr="00CE0EDA">
        <w:rPr>
          <w:rFonts w:cs="Times New Roman"/>
          <w:sz w:val="24"/>
          <w:szCs w:val="24"/>
        </w:rPr>
        <w:t>, 284-305.</w:t>
      </w:r>
    </w:p>
    <w:p w14:paraId="6B9E66AE"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Mathiyazhagan</w:t>
      </w:r>
      <w:proofErr w:type="spellEnd"/>
      <w:r w:rsidRPr="00CE0EDA">
        <w:rPr>
          <w:rFonts w:cs="Times New Roman"/>
          <w:sz w:val="24"/>
          <w:szCs w:val="24"/>
        </w:rPr>
        <w:t xml:space="preserve">, K., &amp; </w:t>
      </w:r>
      <w:proofErr w:type="spellStart"/>
      <w:r w:rsidRPr="00CE0EDA">
        <w:rPr>
          <w:rFonts w:cs="Times New Roman"/>
          <w:sz w:val="24"/>
          <w:szCs w:val="24"/>
        </w:rPr>
        <w:t>Haq</w:t>
      </w:r>
      <w:proofErr w:type="spellEnd"/>
      <w:r w:rsidRPr="00CE0EDA">
        <w:rPr>
          <w:rFonts w:cs="Times New Roman"/>
          <w:sz w:val="24"/>
          <w:szCs w:val="24"/>
        </w:rPr>
        <w:t xml:space="preserve">, A. N. (2013). Analysis of the influential pressures for green supply chain management adoption—an Indian perspective using interpretive structural modeling. </w:t>
      </w:r>
      <w:r w:rsidRPr="00CE0EDA">
        <w:rPr>
          <w:rFonts w:cs="Times New Roman"/>
          <w:i/>
          <w:iCs/>
          <w:sz w:val="24"/>
          <w:szCs w:val="24"/>
        </w:rPr>
        <w:t>The International Journal of Advanced Manufacturing Technology</w:t>
      </w:r>
      <w:r w:rsidRPr="00CE0EDA">
        <w:rPr>
          <w:rFonts w:cs="Times New Roman"/>
          <w:sz w:val="24"/>
          <w:szCs w:val="24"/>
        </w:rPr>
        <w:t xml:space="preserve">, </w:t>
      </w:r>
      <w:r w:rsidRPr="00CE0EDA">
        <w:rPr>
          <w:rFonts w:cs="Times New Roman"/>
          <w:i/>
          <w:iCs/>
          <w:sz w:val="24"/>
          <w:szCs w:val="24"/>
        </w:rPr>
        <w:t>68</w:t>
      </w:r>
      <w:r w:rsidRPr="00CE0EDA">
        <w:rPr>
          <w:rFonts w:cs="Times New Roman"/>
          <w:sz w:val="24"/>
          <w:szCs w:val="24"/>
        </w:rPr>
        <w:t>(1-4), 817-833.</w:t>
      </w:r>
    </w:p>
    <w:p w14:paraId="36D614F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Mehta, Y., &amp; </w:t>
      </w:r>
      <w:proofErr w:type="spellStart"/>
      <w:r w:rsidRPr="00CE0EDA">
        <w:rPr>
          <w:rFonts w:cs="Times New Roman"/>
          <w:sz w:val="24"/>
          <w:szCs w:val="24"/>
        </w:rPr>
        <w:t>Rajan</w:t>
      </w:r>
      <w:proofErr w:type="spellEnd"/>
      <w:r w:rsidRPr="00CE0EDA">
        <w:rPr>
          <w:rFonts w:cs="Times New Roman"/>
          <w:sz w:val="24"/>
          <w:szCs w:val="24"/>
        </w:rPr>
        <w:t xml:space="preserve">, A. J. (2017). Manufacturing Sectors in India: Outlook and Challenges. </w:t>
      </w:r>
      <w:r w:rsidRPr="00CE0EDA">
        <w:rPr>
          <w:rFonts w:cs="Times New Roman"/>
          <w:i/>
          <w:iCs/>
          <w:sz w:val="24"/>
          <w:szCs w:val="24"/>
        </w:rPr>
        <w:t>Procedia Engineering</w:t>
      </w:r>
      <w:r w:rsidRPr="00CE0EDA">
        <w:rPr>
          <w:rFonts w:cs="Times New Roman"/>
          <w:sz w:val="24"/>
          <w:szCs w:val="24"/>
        </w:rPr>
        <w:t xml:space="preserve">, </w:t>
      </w:r>
      <w:r w:rsidRPr="00CE0EDA">
        <w:rPr>
          <w:rFonts w:cs="Times New Roman"/>
          <w:i/>
          <w:iCs/>
          <w:sz w:val="24"/>
          <w:szCs w:val="24"/>
        </w:rPr>
        <w:t>174</w:t>
      </w:r>
      <w:r w:rsidRPr="00CE0EDA">
        <w:rPr>
          <w:rFonts w:cs="Times New Roman"/>
          <w:sz w:val="24"/>
          <w:szCs w:val="24"/>
        </w:rPr>
        <w:t>, 90-104.</w:t>
      </w:r>
    </w:p>
    <w:p w14:paraId="4DEF86B9"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Messeni</w:t>
      </w:r>
      <w:proofErr w:type="spellEnd"/>
      <w:r w:rsidRPr="00CE0EDA">
        <w:rPr>
          <w:rFonts w:cs="Times New Roman"/>
          <w:sz w:val="24"/>
          <w:szCs w:val="24"/>
        </w:rPr>
        <w:t xml:space="preserve"> </w:t>
      </w:r>
      <w:proofErr w:type="spellStart"/>
      <w:r w:rsidRPr="00CE0EDA">
        <w:rPr>
          <w:rFonts w:cs="Times New Roman"/>
          <w:sz w:val="24"/>
          <w:szCs w:val="24"/>
        </w:rPr>
        <w:t>Petruzzelli</w:t>
      </w:r>
      <w:proofErr w:type="spellEnd"/>
      <w:r w:rsidRPr="00CE0EDA">
        <w:rPr>
          <w:rFonts w:cs="Times New Roman"/>
          <w:sz w:val="24"/>
          <w:szCs w:val="24"/>
        </w:rPr>
        <w:t xml:space="preserve">, A., Maria </w:t>
      </w:r>
      <w:proofErr w:type="spellStart"/>
      <w:r w:rsidRPr="00CE0EDA">
        <w:rPr>
          <w:rFonts w:cs="Times New Roman"/>
          <w:sz w:val="24"/>
          <w:szCs w:val="24"/>
        </w:rPr>
        <w:t>Dangelico</w:t>
      </w:r>
      <w:proofErr w:type="spellEnd"/>
      <w:r w:rsidRPr="00CE0EDA">
        <w:rPr>
          <w:rFonts w:cs="Times New Roman"/>
          <w:sz w:val="24"/>
          <w:szCs w:val="24"/>
        </w:rPr>
        <w:t xml:space="preserve">, R., Rotolo, D., &amp; Albino, V. (2011). Organizational factors and technological features in the development of green innovations: Evidence from patent analysis. </w:t>
      </w:r>
      <w:r w:rsidRPr="00CE0EDA">
        <w:rPr>
          <w:rFonts w:cs="Times New Roman"/>
          <w:i/>
          <w:iCs/>
          <w:sz w:val="24"/>
          <w:szCs w:val="24"/>
        </w:rPr>
        <w:t>Innovation</w:t>
      </w:r>
      <w:r w:rsidRPr="00CE0EDA">
        <w:rPr>
          <w:rFonts w:cs="Times New Roman"/>
          <w:sz w:val="24"/>
          <w:szCs w:val="24"/>
        </w:rPr>
        <w:t xml:space="preserve">, </w:t>
      </w:r>
      <w:r w:rsidRPr="00CE0EDA">
        <w:rPr>
          <w:rFonts w:cs="Times New Roman"/>
          <w:i/>
          <w:iCs/>
          <w:sz w:val="24"/>
          <w:szCs w:val="24"/>
        </w:rPr>
        <w:t>13</w:t>
      </w:r>
      <w:r w:rsidRPr="00CE0EDA">
        <w:rPr>
          <w:rFonts w:cs="Times New Roman"/>
          <w:sz w:val="24"/>
          <w:szCs w:val="24"/>
        </w:rPr>
        <w:t>(3), 291-310.</w:t>
      </w:r>
    </w:p>
    <w:p w14:paraId="7910411E"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Moffat, A., &amp; Auer, A. (2006). Corporate Environmental Innovation (CEI): a government initiative to support corporate sustainability leadership.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14</w:t>
      </w:r>
      <w:r w:rsidRPr="00CE0EDA">
        <w:rPr>
          <w:rFonts w:cs="Times New Roman"/>
          <w:sz w:val="24"/>
          <w:szCs w:val="24"/>
        </w:rPr>
        <w:t>(6), 589-600.</w:t>
      </w:r>
    </w:p>
    <w:p w14:paraId="7F9F1AE6"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Mondéjar</w:t>
      </w:r>
      <w:proofErr w:type="spellEnd"/>
      <w:r w:rsidRPr="00CE0EDA">
        <w:rPr>
          <w:rFonts w:cs="Times New Roman"/>
          <w:sz w:val="24"/>
          <w:szCs w:val="24"/>
        </w:rPr>
        <w:t>-Jiménez, J., Segarra-</w:t>
      </w:r>
      <w:proofErr w:type="spellStart"/>
      <w:r w:rsidRPr="00CE0EDA">
        <w:rPr>
          <w:rFonts w:cs="Times New Roman"/>
          <w:sz w:val="24"/>
          <w:szCs w:val="24"/>
        </w:rPr>
        <w:t>Oña</w:t>
      </w:r>
      <w:proofErr w:type="spellEnd"/>
      <w:r w:rsidRPr="00CE0EDA">
        <w:rPr>
          <w:rFonts w:cs="Times New Roman"/>
          <w:sz w:val="24"/>
          <w:szCs w:val="24"/>
        </w:rPr>
        <w:t xml:space="preserve">, M., </w:t>
      </w:r>
      <w:proofErr w:type="spellStart"/>
      <w:r w:rsidRPr="00CE0EDA">
        <w:rPr>
          <w:rFonts w:cs="Times New Roman"/>
          <w:sz w:val="24"/>
          <w:szCs w:val="24"/>
        </w:rPr>
        <w:t>Peiró-Signes</w:t>
      </w:r>
      <w:proofErr w:type="spellEnd"/>
      <w:r w:rsidRPr="00CE0EDA">
        <w:rPr>
          <w:rFonts w:cs="Times New Roman"/>
          <w:sz w:val="24"/>
          <w:szCs w:val="24"/>
        </w:rPr>
        <w:t xml:space="preserve">, Á., </w:t>
      </w:r>
      <w:proofErr w:type="spellStart"/>
      <w:r w:rsidRPr="00CE0EDA">
        <w:rPr>
          <w:rFonts w:cs="Times New Roman"/>
          <w:sz w:val="24"/>
          <w:szCs w:val="24"/>
        </w:rPr>
        <w:t>Payá</w:t>
      </w:r>
      <w:proofErr w:type="spellEnd"/>
      <w:r w:rsidRPr="00CE0EDA">
        <w:rPr>
          <w:rFonts w:cs="Times New Roman"/>
          <w:sz w:val="24"/>
          <w:szCs w:val="24"/>
        </w:rPr>
        <w:t xml:space="preserve">-Martínez, A. M., &amp; </w:t>
      </w:r>
      <w:proofErr w:type="spellStart"/>
      <w:r w:rsidRPr="00CE0EDA">
        <w:rPr>
          <w:rFonts w:cs="Times New Roman"/>
          <w:sz w:val="24"/>
          <w:szCs w:val="24"/>
        </w:rPr>
        <w:t>Sáez</w:t>
      </w:r>
      <w:proofErr w:type="spellEnd"/>
      <w:r w:rsidRPr="00CE0EDA">
        <w:rPr>
          <w:rFonts w:cs="Times New Roman"/>
          <w:sz w:val="24"/>
          <w:szCs w:val="24"/>
        </w:rPr>
        <w:t xml:space="preserve">-Martínez, F. J. (2015). Segmentation of the Spanish automotive industry with respect to the environmental orientation of firms: Towards an ad-hoc vertical policy to promote eco-innovation.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86</w:t>
      </w:r>
      <w:r w:rsidRPr="00CE0EDA">
        <w:rPr>
          <w:rFonts w:cs="Times New Roman"/>
          <w:sz w:val="24"/>
          <w:szCs w:val="24"/>
        </w:rPr>
        <w:t>, 238-244.</w:t>
      </w:r>
    </w:p>
    <w:p w14:paraId="15D7E544"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Montalvo, C. (2008). General wisdom concerning the factors affecting the adoption of cleaner technologies: a survey 1990–2007.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16</w:t>
      </w:r>
      <w:r w:rsidRPr="00CE0EDA">
        <w:rPr>
          <w:rFonts w:cs="Times New Roman"/>
          <w:sz w:val="24"/>
          <w:szCs w:val="24"/>
        </w:rPr>
        <w:t>(1), S7-S13.</w:t>
      </w:r>
    </w:p>
    <w:p w14:paraId="168310F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Mousavi, S., &amp; </w:t>
      </w:r>
      <w:proofErr w:type="spellStart"/>
      <w:r w:rsidRPr="00CE0EDA">
        <w:rPr>
          <w:rFonts w:cs="Times New Roman"/>
          <w:sz w:val="24"/>
          <w:szCs w:val="24"/>
        </w:rPr>
        <w:t>Bossink</w:t>
      </w:r>
      <w:proofErr w:type="spellEnd"/>
      <w:r w:rsidRPr="00CE0EDA">
        <w:rPr>
          <w:rFonts w:cs="Times New Roman"/>
          <w:sz w:val="24"/>
          <w:szCs w:val="24"/>
        </w:rPr>
        <w:t xml:space="preserve">, B. (2017). Firms’ Capabilities for Sustainable Innovation: The Case of Biofuel for Aviation. </w:t>
      </w:r>
      <w:r w:rsidRPr="00CE0EDA">
        <w:rPr>
          <w:rFonts w:cs="Times New Roman"/>
          <w:i/>
          <w:iCs/>
          <w:sz w:val="24"/>
          <w:szCs w:val="24"/>
        </w:rPr>
        <w:t>Journal of Cleaner Production (in press)</w:t>
      </w:r>
      <w:r w:rsidRPr="00CE0EDA">
        <w:rPr>
          <w:rFonts w:cs="Times New Roman"/>
          <w:sz w:val="24"/>
          <w:szCs w:val="24"/>
        </w:rPr>
        <w:t>.</w:t>
      </w:r>
    </w:p>
    <w:p w14:paraId="3D2F5EA0"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Nelson, R. R., &amp; Winter, S. G. (2009). </w:t>
      </w:r>
      <w:r w:rsidRPr="00CE0EDA">
        <w:rPr>
          <w:rFonts w:cs="Times New Roman"/>
          <w:i/>
          <w:iCs/>
          <w:sz w:val="24"/>
          <w:szCs w:val="24"/>
        </w:rPr>
        <w:t>An evolutionary theory of economic change</w:t>
      </w:r>
      <w:r w:rsidRPr="00CE0EDA">
        <w:rPr>
          <w:rFonts w:cs="Times New Roman"/>
          <w:sz w:val="24"/>
          <w:szCs w:val="24"/>
        </w:rPr>
        <w:t xml:space="preserve">. </w:t>
      </w:r>
      <w:proofErr w:type="spellStart"/>
      <w:r w:rsidRPr="00CE0EDA">
        <w:rPr>
          <w:rFonts w:cs="Times New Roman"/>
          <w:sz w:val="24"/>
          <w:szCs w:val="24"/>
        </w:rPr>
        <w:t>harvard</w:t>
      </w:r>
      <w:proofErr w:type="spellEnd"/>
      <w:r w:rsidRPr="00CE0EDA">
        <w:rPr>
          <w:rFonts w:cs="Times New Roman"/>
          <w:sz w:val="24"/>
          <w:szCs w:val="24"/>
        </w:rPr>
        <w:t xml:space="preserve"> university press.</w:t>
      </w:r>
    </w:p>
    <w:p w14:paraId="5D4DFA1D"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Noci</w:t>
      </w:r>
      <w:proofErr w:type="spellEnd"/>
      <w:r w:rsidRPr="00CE0EDA">
        <w:rPr>
          <w:rFonts w:cs="Times New Roman"/>
          <w:sz w:val="24"/>
          <w:szCs w:val="24"/>
        </w:rPr>
        <w:t xml:space="preserve">, G., &amp; </w:t>
      </w:r>
      <w:proofErr w:type="spellStart"/>
      <w:r w:rsidRPr="00CE0EDA">
        <w:rPr>
          <w:rFonts w:cs="Times New Roman"/>
          <w:sz w:val="24"/>
          <w:szCs w:val="24"/>
        </w:rPr>
        <w:t>Verganti</w:t>
      </w:r>
      <w:proofErr w:type="spellEnd"/>
      <w:r w:rsidRPr="00CE0EDA">
        <w:rPr>
          <w:rFonts w:cs="Times New Roman"/>
          <w:sz w:val="24"/>
          <w:szCs w:val="24"/>
        </w:rPr>
        <w:t>, R. (1999). Managing ‘</w:t>
      </w:r>
      <w:proofErr w:type="spellStart"/>
      <w:r w:rsidRPr="00CE0EDA">
        <w:rPr>
          <w:rFonts w:cs="Times New Roman"/>
          <w:sz w:val="24"/>
          <w:szCs w:val="24"/>
        </w:rPr>
        <w:t>green’product</w:t>
      </w:r>
      <w:proofErr w:type="spellEnd"/>
      <w:r w:rsidRPr="00CE0EDA">
        <w:rPr>
          <w:rFonts w:cs="Times New Roman"/>
          <w:sz w:val="24"/>
          <w:szCs w:val="24"/>
        </w:rPr>
        <w:t xml:space="preserve"> innovation in small firms. </w:t>
      </w:r>
      <w:proofErr w:type="spellStart"/>
      <w:r w:rsidRPr="00CE0EDA">
        <w:rPr>
          <w:rFonts w:cs="Times New Roman"/>
          <w:i/>
          <w:iCs/>
          <w:sz w:val="24"/>
          <w:szCs w:val="24"/>
        </w:rPr>
        <w:t>R&amp;d</w:t>
      </w:r>
      <w:proofErr w:type="spellEnd"/>
      <w:r w:rsidRPr="00CE0EDA">
        <w:rPr>
          <w:rFonts w:cs="Times New Roman"/>
          <w:i/>
          <w:iCs/>
          <w:sz w:val="24"/>
          <w:szCs w:val="24"/>
        </w:rPr>
        <w:t xml:space="preserve"> Management</w:t>
      </w:r>
      <w:r w:rsidRPr="00CE0EDA">
        <w:rPr>
          <w:rFonts w:cs="Times New Roman"/>
          <w:sz w:val="24"/>
          <w:szCs w:val="24"/>
        </w:rPr>
        <w:t xml:space="preserve">, </w:t>
      </w:r>
      <w:r w:rsidRPr="00CE0EDA">
        <w:rPr>
          <w:rFonts w:cs="Times New Roman"/>
          <w:i/>
          <w:iCs/>
          <w:sz w:val="24"/>
          <w:szCs w:val="24"/>
        </w:rPr>
        <w:t>29</w:t>
      </w:r>
      <w:r w:rsidRPr="00CE0EDA">
        <w:rPr>
          <w:rFonts w:cs="Times New Roman"/>
          <w:sz w:val="24"/>
          <w:szCs w:val="24"/>
        </w:rPr>
        <w:t>(1), 3-15.</w:t>
      </w:r>
    </w:p>
    <w:p w14:paraId="13810A26"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Ozaki, R. (2011). Adopting sustainable innovation: what makes consumers sign up to green </w:t>
      </w:r>
      <w:proofErr w:type="gramStart"/>
      <w:r w:rsidRPr="00CE0EDA">
        <w:rPr>
          <w:rFonts w:cs="Times New Roman"/>
          <w:sz w:val="24"/>
          <w:szCs w:val="24"/>
        </w:rPr>
        <w:t>electricity?.</w:t>
      </w:r>
      <w:proofErr w:type="gramEnd"/>
      <w:r w:rsidRPr="00CE0EDA">
        <w:rPr>
          <w:rFonts w:cs="Times New Roman"/>
          <w:sz w:val="24"/>
          <w:szCs w:val="24"/>
        </w:rPr>
        <w:t xml:space="preserve"> </w:t>
      </w:r>
      <w:r w:rsidRPr="00CE0EDA">
        <w:rPr>
          <w:rFonts w:cs="Times New Roman"/>
          <w:i/>
          <w:iCs/>
          <w:sz w:val="24"/>
          <w:szCs w:val="24"/>
        </w:rPr>
        <w:t>Business Strategy and the Environment</w:t>
      </w:r>
      <w:r w:rsidRPr="00CE0EDA">
        <w:rPr>
          <w:rFonts w:cs="Times New Roman"/>
          <w:sz w:val="24"/>
          <w:szCs w:val="24"/>
        </w:rPr>
        <w:t xml:space="preserve">, </w:t>
      </w:r>
      <w:r w:rsidRPr="00CE0EDA">
        <w:rPr>
          <w:rFonts w:cs="Times New Roman"/>
          <w:i/>
          <w:iCs/>
          <w:sz w:val="24"/>
          <w:szCs w:val="24"/>
        </w:rPr>
        <w:t>20</w:t>
      </w:r>
      <w:r w:rsidRPr="00CE0EDA">
        <w:rPr>
          <w:rFonts w:cs="Times New Roman"/>
          <w:sz w:val="24"/>
          <w:szCs w:val="24"/>
        </w:rPr>
        <w:t>(1), 1-17.</w:t>
      </w:r>
    </w:p>
    <w:p w14:paraId="586EFE96"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Paulraj</w:t>
      </w:r>
      <w:proofErr w:type="spellEnd"/>
      <w:r w:rsidRPr="00CE0EDA">
        <w:rPr>
          <w:rFonts w:cs="Times New Roman"/>
          <w:sz w:val="24"/>
          <w:szCs w:val="24"/>
        </w:rPr>
        <w:t xml:space="preserve">, A., Chen, I. J., &amp; </w:t>
      </w:r>
      <w:proofErr w:type="spellStart"/>
      <w:r w:rsidRPr="00CE0EDA">
        <w:rPr>
          <w:rFonts w:cs="Times New Roman"/>
          <w:sz w:val="24"/>
          <w:szCs w:val="24"/>
        </w:rPr>
        <w:t>Blome</w:t>
      </w:r>
      <w:proofErr w:type="spellEnd"/>
      <w:r w:rsidRPr="00CE0EDA">
        <w:rPr>
          <w:rFonts w:cs="Times New Roman"/>
          <w:sz w:val="24"/>
          <w:szCs w:val="24"/>
        </w:rPr>
        <w:t>, C. (2017). Motives and performance outcomes of sustainable supply chain management practices: A multi-theoretical perspective. </w:t>
      </w:r>
      <w:r w:rsidRPr="00CE0EDA">
        <w:rPr>
          <w:rFonts w:cs="Times New Roman"/>
          <w:i/>
          <w:iCs/>
          <w:sz w:val="24"/>
          <w:szCs w:val="24"/>
        </w:rPr>
        <w:t>Journal of Business Ethics</w:t>
      </w:r>
      <w:r w:rsidRPr="00CE0EDA">
        <w:rPr>
          <w:rFonts w:cs="Times New Roman"/>
          <w:sz w:val="24"/>
          <w:szCs w:val="24"/>
        </w:rPr>
        <w:t>, </w:t>
      </w:r>
      <w:r w:rsidRPr="00CE0EDA">
        <w:rPr>
          <w:rFonts w:cs="Times New Roman"/>
          <w:i/>
          <w:iCs/>
          <w:sz w:val="24"/>
          <w:szCs w:val="24"/>
        </w:rPr>
        <w:t>145</w:t>
      </w:r>
      <w:r w:rsidRPr="00CE0EDA">
        <w:rPr>
          <w:rFonts w:cs="Times New Roman"/>
          <w:sz w:val="24"/>
          <w:szCs w:val="24"/>
        </w:rPr>
        <w:t>(2), 239-258.</w:t>
      </w:r>
    </w:p>
    <w:p w14:paraId="3529B5D5"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Pickman</w:t>
      </w:r>
      <w:proofErr w:type="spellEnd"/>
      <w:r w:rsidRPr="00CE0EDA">
        <w:rPr>
          <w:rFonts w:cs="Times New Roman"/>
          <w:sz w:val="24"/>
          <w:szCs w:val="24"/>
        </w:rPr>
        <w:t xml:space="preserve">, H. A. (1998). The effect of environmental regulation on environmental innovation. </w:t>
      </w:r>
      <w:r w:rsidRPr="00CE0EDA">
        <w:rPr>
          <w:rFonts w:cs="Times New Roman"/>
          <w:i/>
          <w:iCs/>
          <w:sz w:val="24"/>
          <w:szCs w:val="24"/>
        </w:rPr>
        <w:t>Business Strategy and the Environment</w:t>
      </w:r>
      <w:r w:rsidRPr="00CE0EDA">
        <w:rPr>
          <w:rFonts w:cs="Times New Roman"/>
          <w:sz w:val="24"/>
          <w:szCs w:val="24"/>
        </w:rPr>
        <w:t xml:space="preserve">, </w:t>
      </w:r>
      <w:r w:rsidRPr="00CE0EDA">
        <w:rPr>
          <w:rFonts w:cs="Times New Roman"/>
          <w:i/>
          <w:iCs/>
          <w:sz w:val="24"/>
          <w:szCs w:val="24"/>
        </w:rPr>
        <w:t>7</w:t>
      </w:r>
      <w:r w:rsidRPr="00CE0EDA">
        <w:rPr>
          <w:rFonts w:cs="Times New Roman"/>
          <w:sz w:val="24"/>
          <w:szCs w:val="24"/>
        </w:rPr>
        <w:t>(4), 223-233.</w:t>
      </w:r>
    </w:p>
    <w:p w14:paraId="1C317117"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lastRenderedPageBreak/>
        <w:t xml:space="preserve">Prakash, C., &amp; </w:t>
      </w:r>
      <w:proofErr w:type="spellStart"/>
      <w:r w:rsidRPr="00CE0EDA">
        <w:rPr>
          <w:rFonts w:cs="Times New Roman"/>
          <w:sz w:val="24"/>
          <w:szCs w:val="24"/>
        </w:rPr>
        <w:t>Barua</w:t>
      </w:r>
      <w:proofErr w:type="spellEnd"/>
      <w:r w:rsidRPr="00CE0EDA">
        <w:rPr>
          <w:rFonts w:cs="Times New Roman"/>
          <w:sz w:val="24"/>
          <w:szCs w:val="24"/>
        </w:rPr>
        <w:t xml:space="preserve">, M. K. (2015). Integration of AHP-TOPSIS method for prioritizing the solutions of reverse logistics adoption to overcome its barriers under fuzzy environment. </w:t>
      </w:r>
      <w:r w:rsidRPr="00CE0EDA">
        <w:rPr>
          <w:rFonts w:cs="Times New Roman"/>
          <w:i/>
          <w:iCs/>
          <w:sz w:val="24"/>
          <w:szCs w:val="24"/>
        </w:rPr>
        <w:t>Journal of Manufacturing Systems</w:t>
      </w:r>
      <w:r w:rsidRPr="00CE0EDA">
        <w:rPr>
          <w:rFonts w:cs="Times New Roman"/>
          <w:sz w:val="24"/>
          <w:szCs w:val="24"/>
        </w:rPr>
        <w:t xml:space="preserve">, </w:t>
      </w:r>
      <w:r w:rsidRPr="00CE0EDA">
        <w:rPr>
          <w:rFonts w:cs="Times New Roman"/>
          <w:i/>
          <w:iCs/>
          <w:sz w:val="24"/>
          <w:szCs w:val="24"/>
        </w:rPr>
        <w:t>37</w:t>
      </w:r>
      <w:r w:rsidRPr="00CE0EDA">
        <w:rPr>
          <w:rFonts w:cs="Times New Roman"/>
          <w:sz w:val="24"/>
          <w:szCs w:val="24"/>
        </w:rPr>
        <w:t>, 599-615.</w:t>
      </w:r>
    </w:p>
    <w:p w14:paraId="2FCC487D"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Quist, J., &amp; </w:t>
      </w:r>
      <w:proofErr w:type="spellStart"/>
      <w:r w:rsidRPr="00CE0EDA">
        <w:rPr>
          <w:rFonts w:cs="Times New Roman"/>
          <w:sz w:val="24"/>
          <w:szCs w:val="24"/>
        </w:rPr>
        <w:t>Tukker</w:t>
      </w:r>
      <w:proofErr w:type="spellEnd"/>
      <w:r w:rsidRPr="00CE0EDA">
        <w:rPr>
          <w:rFonts w:cs="Times New Roman"/>
          <w:sz w:val="24"/>
          <w:szCs w:val="24"/>
        </w:rPr>
        <w:t xml:space="preserve">, A. (2013). Knowledge collaboration and learning for sustainable innovation and consumption: introduction to the ERSCP portion of this special volume.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48</w:t>
      </w:r>
      <w:r w:rsidRPr="00CE0EDA">
        <w:rPr>
          <w:rFonts w:cs="Times New Roman"/>
          <w:sz w:val="24"/>
          <w:szCs w:val="24"/>
        </w:rPr>
        <w:t>, 167-175.</w:t>
      </w:r>
    </w:p>
    <w:p w14:paraId="67962C5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Rennings, K. (2000). Redefining innovation—eco-innovation research and the contribution from ecological economics. </w:t>
      </w:r>
      <w:r w:rsidRPr="00CE0EDA">
        <w:rPr>
          <w:rFonts w:cs="Times New Roman"/>
          <w:i/>
          <w:iCs/>
          <w:sz w:val="24"/>
          <w:szCs w:val="24"/>
        </w:rPr>
        <w:t>Ecological economics</w:t>
      </w:r>
      <w:r w:rsidRPr="00CE0EDA">
        <w:rPr>
          <w:rFonts w:cs="Times New Roman"/>
          <w:sz w:val="24"/>
          <w:szCs w:val="24"/>
        </w:rPr>
        <w:t xml:space="preserve">, </w:t>
      </w:r>
      <w:r w:rsidRPr="00CE0EDA">
        <w:rPr>
          <w:rFonts w:cs="Times New Roman"/>
          <w:i/>
          <w:iCs/>
          <w:sz w:val="24"/>
          <w:szCs w:val="24"/>
        </w:rPr>
        <w:t>32</w:t>
      </w:r>
      <w:r w:rsidRPr="00CE0EDA">
        <w:rPr>
          <w:rFonts w:cs="Times New Roman"/>
          <w:sz w:val="24"/>
          <w:szCs w:val="24"/>
        </w:rPr>
        <w:t>(2), 319-332.</w:t>
      </w:r>
    </w:p>
    <w:p w14:paraId="0730A33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Rennings, K., &amp; Rammer, C. (2009). Increasing energy and resource efficiency through innovation-an explorative analysis using innovation survey data.</w:t>
      </w:r>
    </w:p>
    <w:p w14:paraId="6FF2F828" w14:textId="77777777" w:rsidR="00CE0EDA" w:rsidRPr="00CE0EDA" w:rsidRDefault="00CE0EDA" w:rsidP="00CE0EDA">
      <w:pPr>
        <w:spacing w:after="0" w:line="240" w:lineRule="auto"/>
        <w:ind w:left="720" w:hanging="720"/>
        <w:jc w:val="both"/>
        <w:rPr>
          <w:rFonts w:cs="Times New Roman"/>
          <w:sz w:val="24"/>
          <w:szCs w:val="24"/>
          <w:u w:val="single"/>
        </w:rPr>
      </w:pPr>
      <w:r w:rsidRPr="00CE0EDA">
        <w:rPr>
          <w:rFonts w:cs="Times New Roman"/>
          <w:sz w:val="24"/>
          <w:szCs w:val="24"/>
        </w:rPr>
        <w:t xml:space="preserve">Rezaei, J. (2015). Best-worst multi-criteria decision-making method. </w:t>
      </w:r>
      <w:r w:rsidRPr="00CE0EDA">
        <w:rPr>
          <w:rFonts w:cs="Times New Roman"/>
          <w:i/>
          <w:sz w:val="24"/>
          <w:szCs w:val="24"/>
        </w:rPr>
        <w:t>Omega, 53</w:t>
      </w:r>
      <w:r w:rsidRPr="00CE0EDA">
        <w:rPr>
          <w:rFonts w:cs="Times New Roman"/>
          <w:sz w:val="24"/>
          <w:szCs w:val="24"/>
        </w:rPr>
        <w:t xml:space="preserve">, 49-57. </w:t>
      </w:r>
    </w:p>
    <w:p w14:paraId="5726FBAF" w14:textId="77777777" w:rsidR="00CE0EDA" w:rsidRPr="00CE0EDA" w:rsidRDefault="00CE0EDA" w:rsidP="00CE0EDA">
      <w:pPr>
        <w:spacing w:after="0" w:line="240" w:lineRule="auto"/>
        <w:ind w:left="720" w:hanging="720"/>
        <w:jc w:val="both"/>
        <w:rPr>
          <w:rFonts w:cs="Times New Roman"/>
          <w:sz w:val="24"/>
          <w:szCs w:val="24"/>
          <w:u w:val="single"/>
        </w:rPr>
      </w:pPr>
      <w:r w:rsidRPr="004A6134">
        <w:rPr>
          <w:rFonts w:cs="Times New Roman"/>
          <w:sz w:val="24"/>
          <w:szCs w:val="24"/>
        </w:rPr>
        <w:t xml:space="preserve">Rezaei, J. (2016). Best-worst multi-criteria decision-making method: Some properties and a linear model. </w:t>
      </w:r>
      <w:r w:rsidRPr="004A6134">
        <w:rPr>
          <w:rFonts w:cs="Times New Roman"/>
          <w:i/>
          <w:iCs/>
          <w:sz w:val="24"/>
          <w:szCs w:val="24"/>
        </w:rPr>
        <w:t>Omega, 64</w:t>
      </w:r>
      <w:r w:rsidRPr="004A6134">
        <w:rPr>
          <w:rFonts w:cs="Times New Roman"/>
          <w:sz w:val="24"/>
          <w:szCs w:val="24"/>
        </w:rPr>
        <w:t>, 126-130</w:t>
      </w:r>
      <w:r w:rsidRPr="00CE0EDA">
        <w:rPr>
          <w:rFonts w:cs="Times New Roman"/>
          <w:sz w:val="24"/>
          <w:szCs w:val="24"/>
          <w:u w:val="single"/>
        </w:rPr>
        <w:t>.</w:t>
      </w:r>
    </w:p>
    <w:p w14:paraId="0D924ACF"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Rezaei, J., </w:t>
      </w:r>
      <w:proofErr w:type="spellStart"/>
      <w:r w:rsidRPr="00CE0EDA">
        <w:rPr>
          <w:rFonts w:cs="Times New Roman"/>
          <w:sz w:val="24"/>
          <w:szCs w:val="24"/>
        </w:rPr>
        <w:t>Hemmes</w:t>
      </w:r>
      <w:proofErr w:type="spellEnd"/>
      <w:r w:rsidRPr="00CE0EDA">
        <w:rPr>
          <w:rFonts w:cs="Times New Roman"/>
          <w:sz w:val="24"/>
          <w:szCs w:val="24"/>
        </w:rPr>
        <w:t xml:space="preserve">, A., &amp; </w:t>
      </w:r>
      <w:proofErr w:type="spellStart"/>
      <w:r w:rsidRPr="00CE0EDA">
        <w:rPr>
          <w:rFonts w:cs="Times New Roman"/>
          <w:sz w:val="24"/>
          <w:szCs w:val="24"/>
        </w:rPr>
        <w:t>Tavasszy</w:t>
      </w:r>
      <w:proofErr w:type="spellEnd"/>
      <w:r w:rsidRPr="00CE0EDA">
        <w:rPr>
          <w:rFonts w:cs="Times New Roman"/>
          <w:sz w:val="24"/>
          <w:szCs w:val="24"/>
        </w:rPr>
        <w:t xml:space="preserve">, L. (2017). Multi-criteria decision-making for complex bundling configurations in surface transportation of air freight. </w:t>
      </w:r>
      <w:r w:rsidRPr="00CE0EDA">
        <w:rPr>
          <w:rFonts w:cs="Times New Roman"/>
          <w:i/>
          <w:iCs/>
          <w:sz w:val="24"/>
          <w:szCs w:val="24"/>
        </w:rPr>
        <w:t>Journal of Air Transport Management</w:t>
      </w:r>
      <w:r w:rsidRPr="00CE0EDA">
        <w:rPr>
          <w:rFonts w:cs="Times New Roman"/>
          <w:sz w:val="24"/>
          <w:szCs w:val="24"/>
        </w:rPr>
        <w:t xml:space="preserve">, </w:t>
      </w:r>
      <w:r w:rsidRPr="00CE0EDA">
        <w:rPr>
          <w:rFonts w:cs="Times New Roman"/>
          <w:i/>
          <w:iCs/>
          <w:sz w:val="24"/>
          <w:szCs w:val="24"/>
        </w:rPr>
        <w:t>61</w:t>
      </w:r>
      <w:r w:rsidRPr="00CE0EDA">
        <w:rPr>
          <w:rFonts w:cs="Times New Roman"/>
          <w:sz w:val="24"/>
          <w:szCs w:val="24"/>
        </w:rPr>
        <w:t>, 95-105.</w:t>
      </w:r>
    </w:p>
    <w:p w14:paraId="404C9FB2"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Rezaei, J., </w:t>
      </w:r>
      <w:proofErr w:type="spellStart"/>
      <w:r w:rsidRPr="00CE0EDA">
        <w:rPr>
          <w:rFonts w:cs="Times New Roman"/>
          <w:sz w:val="24"/>
          <w:szCs w:val="24"/>
        </w:rPr>
        <w:t>Kothadiya</w:t>
      </w:r>
      <w:proofErr w:type="spellEnd"/>
      <w:r w:rsidRPr="00CE0EDA">
        <w:rPr>
          <w:rFonts w:cs="Times New Roman"/>
          <w:sz w:val="24"/>
          <w:szCs w:val="24"/>
        </w:rPr>
        <w:t xml:space="preserve">, O., </w:t>
      </w:r>
      <w:proofErr w:type="spellStart"/>
      <w:r w:rsidRPr="00CE0EDA">
        <w:rPr>
          <w:rFonts w:cs="Times New Roman"/>
          <w:sz w:val="24"/>
          <w:szCs w:val="24"/>
        </w:rPr>
        <w:t>Tavasszy</w:t>
      </w:r>
      <w:proofErr w:type="spellEnd"/>
      <w:r w:rsidRPr="00CE0EDA">
        <w:rPr>
          <w:rFonts w:cs="Times New Roman"/>
          <w:sz w:val="24"/>
          <w:szCs w:val="24"/>
        </w:rPr>
        <w:t xml:space="preserve">, L., &amp; </w:t>
      </w:r>
      <w:proofErr w:type="spellStart"/>
      <w:r w:rsidRPr="00CE0EDA">
        <w:rPr>
          <w:rFonts w:cs="Times New Roman"/>
          <w:sz w:val="24"/>
          <w:szCs w:val="24"/>
        </w:rPr>
        <w:t>Kroesen</w:t>
      </w:r>
      <w:proofErr w:type="spellEnd"/>
      <w:r w:rsidRPr="00CE0EDA">
        <w:rPr>
          <w:rFonts w:cs="Times New Roman"/>
          <w:sz w:val="24"/>
          <w:szCs w:val="24"/>
        </w:rPr>
        <w:t>, M. (2018). Quality assessment of airline baggage handling systems using SERVQUAL and BWM. </w:t>
      </w:r>
      <w:r w:rsidRPr="00CE0EDA">
        <w:rPr>
          <w:rFonts w:cs="Times New Roman"/>
          <w:i/>
          <w:iCs/>
          <w:sz w:val="24"/>
          <w:szCs w:val="24"/>
        </w:rPr>
        <w:t>Tourism Management</w:t>
      </w:r>
      <w:r w:rsidRPr="00CE0EDA">
        <w:rPr>
          <w:rFonts w:cs="Times New Roman"/>
          <w:sz w:val="24"/>
          <w:szCs w:val="24"/>
        </w:rPr>
        <w:t>, </w:t>
      </w:r>
      <w:r w:rsidRPr="00CE0EDA">
        <w:rPr>
          <w:rFonts w:cs="Times New Roman"/>
          <w:i/>
          <w:iCs/>
          <w:sz w:val="24"/>
          <w:szCs w:val="24"/>
        </w:rPr>
        <w:t>66</w:t>
      </w:r>
      <w:r w:rsidRPr="00CE0EDA">
        <w:rPr>
          <w:rFonts w:cs="Times New Roman"/>
          <w:sz w:val="24"/>
          <w:szCs w:val="24"/>
        </w:rPr>
        <w:t>, 85-93.</w:t>
      </w:r>
    </w:p>
    <w:p w14:paraId="569747DB"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Rezaei, J., </w:t>
      </w:r>
      <w:proofErr w:type="spellStart"/>
      <w:r w:rsidRPr="00CE0EDA">
        <w:rPr>
          <w:rFonts w:cs="Times New Roman"/>
          <w:sz w:val="24"/>
          <w:szCs w:val="24"/>
        </w:rPr>
        <w:t>Nispeling</w:t>
      </w:r>
      <w:proofErr w:type="spellEnd"/>
      <w:r w:rsidRPr="00CE0EDA">
        <w:rPr>
          <w:rFonts w:cs="Times New Roman"/>
          <w:sz w:val="24"/>
          <w:szCs w:val="24"/>
        </w:rPr>
        <w:t xml:space="preserve">, T., Sarkis, J., &amp; </w:t>
      </w:r>
      <w:proofErr w:type="spellStart"/>
      <w:r w:rsidRPr="00CE0EDA">
        <w:rPr>
          <w:rFonts w:cs="Times New Roman"/>
          <w:sz w:val="24"/>
          <w:szCs w:val="24"/>
        </w:rPr>
        <w:t>Tavasszy</w:t>
      </w:r>
      <w:proofErr w:type="spellEnd"/>
      <w:r w:rsidRPr="00CE0EDA">
        <w:rPr>
          <w:rFonts w:cs="Times New Roman"/>
          <w:sz w:val="24"/>
          <w:szCs w:val="24"/>
        </w:rPr>
        <w:t xml:space="preserve">, L. (2016). A supplier selection life cycle approach integrating traditional and environmental criteria using the best worst method.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135</w:t>
      </w:r>
      <w:r w:rsidRPr="00CE0EDA">
        <w:rPr>
          <w:rFonts w:cs="Times New Roman"/>
          <w:sz w:val="24"/>
          <w:szCs w:val="24"/>
        </w:rPr>
        <w:t>, 577-588.</w:t>
      </w:r>
    </w:p>
    <w:p w14:paraId="04AC6E62"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Rezaei, J., Wang, J., &amp; </w:t>
      </w:r>
      <w:proofErr w:type="spellStart"/>
      <w:r w:rsidRPr="00CE0EDA">
        <w:rPr>
          <w:rFonts w:cs="Times New Roman"/>
          <w:sz w:val="24"/>
          <w:szCs w:val="24"/>
        </w:rPr>
        <w:t>Tavasszy</w:t>
      </w:r>
      <w:proofErr w:type="spellEnd"/>
      <w:r w:rsidRPr="00CE0EDA">
        <w:rPr>
          <w:rFonts w:cs="Times New Roman"/>
          <w:sz w:val="24"/>
          <w:szCs w:val="24"/>
        </w:rPr>
        <w:t xml:space="preserve">, L. (2015). Linking supplier development to supplier segmentation using Best Worst Method. </w:t>
      </w:r>
      <w:r w:rsidRPr="00CE0EDA">
        <w:rPr>
          <w:rFonts w:cs="Times New Roman"/>
          <w:i/>
          <w:iCs/>
          <w:sz w:val="24"/>
          <w:szCs w:val="24"/>
        </w:rPr>
        <w:t>Expert Systems with Applications</w:t>
      </w:r>
      <w:r w:rsidRPr="00CE0EDA">
        <w:rPr>
          <w:rFonts w:cs="Times New Roman"/>
          <w:sz w:val="24"/>
          <w:szCs w:val="24"/>
        </w:rPr>
        <w:t xml:space="preserve">, </w:t>
      </w:r>
      <w:r w:rsidRPr="00CE0EDA">
        <w:rPr>
          <w:rFonts w:cs="Times New Roman"/>
          <w:i/>
          <w:iCs/>
          <w:sz w:val="24"/>
          <w:szCs w:val="24"/>
        </w:rPr>
        <w:t>42</w:t>
      </w:r>
      <w:r w:rsidRPr="00CE0EDA">
        <w:rPr>
          <w:rFonts w:cs="Times New Roman"/>
          <w:sz w:val="24"/>
          <w:szCs w:val="24"/>
        </w:rPr>
        <w:t>(23), 9152-9164.</w:t>
      </w:r>
    </w:p>
    <w:p w14:paraId="66136690"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Rothenberg, S., &amp; </w:t>
      </w:r>
      <w:proofErr w:type="spellStart"/>
      <w:r w:rsidRPr="00CE0EDA">
        <w:rPr>
          <w:rFonts w:cs="Times New Roman"/>
          <w:sz w:val="24"/>
          <w:szCs w:val="24"/>
        </w:rPr>
        <w:t>Zyglidopoulos</w:t>
      </w:r>
      <w:proofErr w:type="spellEnd"/>
      <w:r w:rsidRPr="00CE0EDA">
        <w:rPr>
          <w:rFonts w:cs="Times New Roman"/>
          <w:sz w:val="24"/>
          <w:szCs w:val="24"/>
        </w:rPr>
        <w:t xml:space="preserve">, S. C. (2007). Determinants of environmental innovation adoption in the printing industry: the importance of task environment. </w:t>
      </w:r>
      <w:r w:rsidRPr="00CE0EDA">
        <w:rPr>
          <w:rFonts w:cs="Times New Roman"/>
          <w:i/>
          <w:iCs/>
          <w:sz w:val="24"/>
          <w:szCs w:val="24"/>
        </w:rPr>
        <w:t>Business Strategy and the Environment</w:t>
      </w:r>
      <w:r w:rsidRPr="00CE0EDA">
        <w:rPr>
          <w:rFonts w:cs="Times New Roman"/>
          <w:sz w:val="24"/>
          <w:szCs w:val="24"/>
        </w:rPr>
        <w:t xml:space="preserve">, </w:t>
      </w:r>
      <w:r w:rsidRPr="00CE0EDA">
        <w:rPr>
          <w:rFonts w:cs="Times New Roman"/>
          <w:i/>
          <w:iCs/>
          <w:sz w:val="24"/>
          <w:szCs w:val="24"/>
        </w:rPr>
        <w:t>16</w:t>
      </w:r>
      <w:r w:rsidRPr="00CE0EDA">
        <w:rPr>
          <w:rFonts w:cs="Times New Roman"/>
          <w:sz w:val="24"/>
          <w:szCs w:val="24"/>
        </w:rPr>
        <w:t>(1), 39-49.</w:t>
      </w:r>
    </w:p>
    <w:p w14:paraId="11528EA9"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Salimi</w:t>
      </w:r>
      <w:proofErr w:type="spellEnd"/>
      <w:r w:rsidRPr="00CE0EDA">
        <w:rPr>
          <w:rFonts w:cs="Times New Roman"/>
          <w:sz w:val="24"/>
          <w:szCs w:val="24"/>
        </w:rPr>
        <w:t xml:space="preserve">, N., &amp; Rezaei, J. (2016). Measuring efficiency of university-industry Ph. D. projects using best worst method. </w:t>
      </w:r>
      <w:proofErr w:type="spellStart"/>
      <w:r w:rsidRPr="00CE0EDA">
        <w:rPr>
          <w:rFonts w:cs="Times New Roman"/>
          <w:i/>
          <w:iCs/>
          <w:sz w:val="24"/>
          <w:szCs w:val="24"/>
        </w:rPr>
        <w:t>Scientometrics</w:t>
      </w:r>
      <w:proofErr w:type="spellEnd"/>
      <w:r w:rsidRPr="00CE0EDA">
        <w:rPr>
          <w:rFonts w:cs="Times New Roman"/>
          <w:sz w:val="24"/>
          <w:szCs w:val="24"/>
        </w:rPr>
        <w:t xml:space="preserve">, </w:t>
      </w:r>
      <w:r w:rsidRPr="00CE0EDA">
        <w:rPr>
          <w:rFonts w:cs="Times New Roman"/>
          <w:i/>
          <w:iCs/>
          <w:sz w:val="24"/>
          <w:szCs w:val="24"/>
        </w:rPr>
        <w:t>109</w:t>
      </w:r>
      <w:r w:rsidRPr="00CE0EDA">
        <w:rPr>
          <w:rFonts w:cs="Times New Roman"/>
          <w:sz w:val="24"/>
          <w:szCs w:val="24"/>
        </w:rPr>
        <w:t>(3), 1911-1938.</w:t>
      </w:r>
    </w:p>
    <w:p w14:paraId="2737B5E6"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Sarkis, J., &amp; </w:t>
      </w:r>
      <w:proofErr w:type="spellStart"/>
      <w:r w:rsidRPr="00CE0EDA">
        <w:rPr>
          <w:rFonts w:cs="Times New Roman"/>
          <w:sz w:val="24"/>
          <w:szCs w:val="24"/>
        </w:rPr>
        <w:t>Dhavale</w:t>
      </w:r>
      <w:proofErr w:type="spellEnd"/>
      <w:r w:rsidRPr="00CE0EDA">
        <w:rPr>
          <w:rFonts w:cs="Times New Roman"/>
          <w:sz w:val="24"/>
          <w:szCs w:val="24"/>
        </w:rPr>
        <w:t xml:space="preserve">, D. G. (2015). Supplier selection for sustainable operations: A triple-bottom-line approach using a Bayesian framework. </w:t>
      </w:r>
      <w:r w:rsidRPr="00CE0EDA">
        <w:rPr>
          <w:rFonts w:cs="Times New Roman"/>
          <w:i/>
          <w:iCs/>
          <w:sz w:val="24"/>
          <w:szCs w:val="24"/>
        </w:rPr>
        <w:t>International Journal of Production Economics</w:t>
      </w:r>
      <w:r w:rsidRPr="00CE0EDA">
        <w:rPr>
          <w:rFonts w:cs="Times New Roman"/>
          <w:sz w:val="24"/>
          <w:szCs w:val="24"/>
        </w:rPr>
        <w:t xml:space="preserve">, </w:t>
      </w:r>
      <w:r w:rsidRPr="00CE0EDA">
        <w:rPr>
          <w:rFonts w:cs="Times New Roman"/>
          <w:i/>
          <w:iCs/>
          <w:sz w:val="24"/>
          <w:szCs w:val="24"/>
        </w:rPr>
        <w:t>166</w:t>
      </w:r>
      <w:r w:rsidRPr="00CE0EDA">
        <w:rPr>
          <w:rFonts w:cs="Times New Roman"/>
          <w:sz w:val="24"/>
          <w:szCs w:val="24"/>
        </w:rPr>
        <w:t>, 177-191.</w:t>
      </w:r>
    </w:p>
    <w:p w14:paraId="1F49FD7E"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Sauer, P. C., &amp; </w:t>
      </w:r>
      <w:proofErr w:type="spellStart"/>
      <w:r w:rsidRPr="00CE0EDA">
        <w:rPr>
          <w:rFonts w:cs="Times New Roman"/>
          <w:sz w:val="24"/>
          <w:szCs w:val="24"/>
        </w:rPr>
        <w:t>Seuring</w:t>
      </w:r>
      <w:proofErr w:type="spellEnd"/>
      <w:r w:rsidRPr="00CE0EDA">
        <w:rPr>
          <w:rFonts w:cs="Times New Roman"/>
          <w:sz w:val="24"/>
          <w:szCs w:val="24"/>
        </w:rPr>
        <w:t>, S. (2017). Sustainable supply chain management for minerals. </w:t>
      </w:r>
      <w:r w:rsidRPr="00CE0EDA">
        <w:rPr>
          <w:rFonts w:cs="Times New Roman"/>
          <w:i/>
          <w:iCs/>
          <w:sz w:val="24"/>
          <w:szCs w:val="24"/>
        </w:rPr>
        <w:t>Journal of Cleaner Production</w:t>
      </w:r>
      <w:r w:rsidRPr="00CE0EDA">
        <w:rPr>
          <w:rFonts w:cs="Times New Roman"/>
          <w:sz w:val="24"/>
          <w:szCs w:val="24"/>
        </w:rPr>
        <w:t>, </w:t>
      </w:r>
      <w:r w:rsidRPr="00CE0EDA">
        <w:rPr>
          <w:rFonts w:cs="Times New Roman"/>
          <w:i/>
          <w:iCs/>
          <w:sz w:val="24"/>
          <w:szCs w:val="24"/>
        </w:rPr>
        <w:t>151</w:t>
      </w:r>
      <w:r w:rsidRPr="00CE0EDA">
        <w:rPr>
          <w:rFonts w:cs="Times New Roman"/>
          <w:sz w:val="24"/>
          <w:szCs w:val="24"/>
        </w:rPr>
        <w:t>, 235-249.</w:t>
      </w:r>
    </w:p>
    <w:p w14:paraId="748E8271"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Savignac</w:t>
      </w:r>
      <w:proofErr w:type="spellEnd"/>
      <w:r w:rsidRPr="00CE0EDA">
        <w:rPr>
          <w:rFonts w:cs="Times New Roman"/>
          <w:sz w:val="24"/>
          <w:szCs w:val="24"/>
        </w:rPr>
        <w:t xml:space="preserve">, F. (2008). Impact of financial constraints on innovation: What can be learned from a direct </w:t>
      </w:r>
      <w:proofErr w:type="gramStart"/>
      <w:r w:rsidRPr="00CE0EDA">
        <w:rPr>
          <w:rFonts w:cs="Times New Roman"/>
          <w:sz w:val="24"/>
          <w:szCs w:val="24"/>
        </w:rPr>
        <w:t>measure?.</w:t>
      </w:r>
      <w:proofErr w:type="gramEnd"/>
      <w:r w:rsidRPr="00CE0EDA">
        <w:rPr>
          <w:rFonts w:cs="Times New Roman"/>
          <w:sz w:val="24"/>
          <w:szCs w:val="24"/>
        </w:rPr>
        <w:t xml:space="preserve"> </w:t>
      </w:r>
      <w:r w:rsidRPr="00CE0EDA">
        <w:rPr>
          <w:rFonts w:cs="Times New Roman"/>
          <w:i/>
          <w:iCs/>
          <w:sz w:val="24"/>
          <w:szCs w:val="24"/>
        </w:rPr>
        <w:t xml:space="preserve">Econ. </w:t>
      </w:r>
      <w:proofErr w:type="spellStart"/>
      <w:r w:rsidRPr="00CE0EDA">
        <w:rPr>
          <w:rFonts w:cs="Times New Roman"/>
          <w:i/>
          <w:iCs/>
          <w:sz w:val="24"/>
          <w:szCs w:val="24"/>
        </w:rPr>
        <w:t>Innov</w:t>
      </w:r>
      <w:proofErr w:type="spellEnd"/>
      <w:r w:rsidRPr="00CE0EDA">
        <w:rPr>
          <w:rFonts w:cs="Times New Roman"/>
          <w:i/>
          <w:iCs/>
          <w:sz w:val="24"/>
          <w:szCs w:val="24"/>
        </w:rPr>
        <w:t xml:space="preserve">. New </w:t>
      </w:r>
      <w:proofErr w:type="spellStart"/>
      <w:r w:rsidRPr="00CE0EDA">
        <w:rPr>
          <w:rFonts w:cs="Times New Roman"/>
          <w:i/>
          <w:iCs/>
          <w:sz w:val="24"/>
          <w:szCs w:val="24"/>
        </w:rPr>
        <w:t>Techn</w:t>
      </w:r>
      <w:proofErr w:type="spellEnd"/>
      <w:r w:rsidRPr="00CE0EDA">
        <w:rPr>
          <w:rFonts w:cs="Times New Roman"/>
          <w:i/>
          <w:iCs/>
          <w:sz w:val="24"/>
          <w:szCs w:val="24"/>
        </w:rPr>
        <w:t>.</w:t>
      </w:r>
      <w:r w:rsidRPr="00CE0EDA">
        <w:rPr>
          <w:rFonts w:cs="Times New Roman"/>
          <w:sz w:val="24"/>
          <w:szCs w:val="24"/>
        </w:rPr>
        <w:t xml:space="preserve">, </w:t>
      </w:r>
      <w:r w:rsidRPr="00CE0EDA">
        <w:rPr>
          <w:rFonts w:cs="Times New Roman"/>
          <w:i/>
          <w:iCs/>
          <w:sz w:val="24"/>
          <w:szCs w:val="24"/>
        </w:rPr>
        <w:t>17</w:t>
      </w:r>
      <w:r w:rsidRPr="00CE0EDA">
        <w:rPr>
          <w:rFonts w:cs="Times New Roman"/>
          <w:sz w:val="24"/>
          <w:szCs w:val="24"/>
        </w:rPr>
        <w:t>(6), 553-569.</w:t>
      </w:r>
    </w:p>
    <w:p w14:paraId="1A2F27AF"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Seuring</w:t>
      </w:r>
      <w:proofErr w:type="spellEnd"/>
      <w:r w:rsidRPr="00CE0EDA">
        <w:rPr>
          <w:rFonts w:cs="Times New Roman"/>
          <w:sz w:val="24"/>
          <w:szCs w:val="24"/>
        </w:rPr>
        <w:t xml:space="preserve">, S. A. (2008). Assessing the rigor of case study research in supply chain management. </w:t>
      </w:r>
      <w:r w:rsidRPr="00CE0EDA">
        <w:rPr>
          <w:rFonts w:cs="Times New Roman"/>
          <w:i/>
          <w:iCs/>
          <w:sz w:val="24"/>
          <w:szCs w:val="24"/>
        </w:rPr>
        <w:t>Supply Chain Management: An International Journal</w:t>
      </w:r>
      <w:r w:rsidRPr="00CE0EDA">
        <w:rPr>
          <w:rFonts w:cs="Times New Roman"/>
          <w:sz w:val="24"/>
          <w:szCs w:val="24"/>
        </w:rPr>
        <w:t xml:space="preserve">, </w:t>
      </w:r>
      <w:r w:rsidRPr="00CE0EDA">
        <w:rPr>
          <w:rFonts w:cs="Times New Roman"/>
          <w:i/>
          <w:iCs/>
          <w:sz w:val="24"/>
          <w:szCs w:val="24"/>
        </w:rPr>
        <w:t>13</w:t>
      </w:r>
      <w:r w:rsidRPr="00CE0EDA">
        <w:rPr>
          <w:rFonts w:cs="Times New Roman"/>
          <w:sz w:val="24"/>
          <w:szCs w:val="24"/>
        </w:rPr>
        <w:t>(2), 128-137.</w:t>
      </w:r>
    </w:p>
    <w:p w14:paraId="1E121727"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Seuring</w:t>
      </w:r>
      <w:proofErr w:type="spellEnd"/>
      <w:r w:rsidRPr="00CE0EDA">
        <w:rPr>
          <w:rFonts w:cs="Times New Roman"/>
          <w:sz w:val="24"/>
          <w:szCs w:val="24"/>
        </w:rPr>
        <w:t xml:space="preserve">, S., &amp; Müller, M. (2008a). Core issues in sustainable supply chain management–a Delphi study. </w:t>
      </w:r>
      <w:r w:rsidRPr="00CE0EDA">
        <w:rPr>
          <w:rFonts w:cs="Times New Roman"/>
          <w:i/>
          <w:iCs/>
          <w:sz w:val="24"/>
          <w:szCs w:val="24"/>
        </w:rPr>
        <w:t>Business strategy and the environment</w:t>
      </w:r>
      <w:r w:rsidRPr="00CE0EDA">
        <w:rPr>
          <w:rFonts w:cs="Times New Roman"/>
          <w:sz w:val="24"/>
          <w:szCs w:val="24"/>
        </w:rPr>
        <w:t xml:space="preserve">, </w:t>
      </w:r>
      <w:r w:rsidRPr="00CE0EDA">
        <w:rPr>
          <w:rFonts w:cs="Times New Roman"/>
          <w:i/>
          <w:iCs/>
          <w:sz w:val="24"/>
          <w:szCs w:val="24"/>
        </w:rPr>
        <w:t>17</w:t>
      </w:r>
      <w:r w:rsidRPr="00CE0EDA">
        <w:rPr>
          <w:rFonts w:cs="Times New Roman"/>
          <w:sz w:val="24"/>
          <w:szCs w:val="24"/>
        </w:rPr>
        <w:t>(8), 455-466.</w:t>
      </w:r>
    </w:p>
    <w:p w14:paraId="55311164"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Shaw, K., Shankar, R., Yadav, S. S., &amp; Thakur, L. S. (2012). Supplier selection using fuzzy AHP and fuzzy multi-objective linear programming for developing low carbon supply chain. </w:t>
      </w:r>
      <w:r w:rsidRPr="00CE0EDA">
        <w:rPr>
          <w:rFonts w:cs="Times New Roman"/>
          <w:i/>
          <w:iCs/>
          <w:sz w:val="24"/>
          <w:szCs w:val="24"/>
        </w:rPr>
        <w:t>Expert systems with applications</w:t>
      </w:r>
      <w:r w:rsidRPr="00CE0EDA">
        <w:rPr>
          <w:rFonts w:cs="Times New Roman"/>
          <w:sz w:val="24"/>
          <w:szCs w:val="24"/>
        </w:rPr>
        <w:t>, </w:t>
      </w:r>
      <w:r w:rsidRPr="00CE0EDA">
        <w:rPr>
          <w:rFonts w:cs="Times New Roman"/>
          <w:i/>
          <w:iCs/>
          <w:sz w:val="24"/>
          <w:szCs w:val="24"/>
        </w:rPr>
        <w:t>39</w:t>
      </w:r>
      <w:r w:rsidRPr="00CE0EDA">
        <w:rPr>
          <w:rFonts w:cs="Times New Roman"/>
          <w:sz w:val="24"/>
          <w:szCs w:val="24"/>
        </w:rPr>
        <w:t>(9), 8182-8192.</w:t>
      </w:r>
    </w:p>
    <w:p w14:paraId="5675196B"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lastRenderedPageBreak/>
        <w:t xml:space="preserve">Shen, L., </w:t>
      </w:r>
      <w:proofErr w:type="spellStart"/>
      <w:r w:rsidRPr="00CE0EDA">
        <w:rPr>
          <w:rFonts w:cs="Times New Roman"/>
          <w:sz w:val="24"/>
          <w:szCs w:val="24"/>
        </w:rPr>
        <w:t>Olfat</w:t>
      </w:r>
      <w:proofErr w:type="spellEnd"/>
      <w:r w:rsidRPr="00CE0EDA">
        <w:rPr>
          <w:rFonts w:cs="Times New Roman"/>
          <w:sz w:val="24"/>
          <w:szCs w:val="24"/>
        </w:rPr>
        <w:t xml:space="preserve">, L., Govindan, K., </w:t>
      </w:r>
      <w:proofErr w:type="spellStart"/>
      <w:r w:rsidRPr="00CE0EDA">
        <w:rPr>
          <w:rFonts w:cs="Times New Roman"/>
          <w:sz w:val="24"/>
          <w:szCs w:val="24"/>
        </w:rPr>
        <w:t>Khodaverdi</w:t>
      </w:r>
      <w:proofErr w:type="spellEnd"/>
      <w:r w:rsidRPr="00CE0EDA">
        <w:rPr>
          <w:rFonts w:cs="Times New Roman"/>
          <w:sz w:val="24"/>
          <w:szCs w:val="24"/>
        </w:rPr>
        <w:t xml:space="preserve">, R., &amp; </w:t>
      </w:r>
      <w:proofErr w:type="spellStart"/>
      <w:r w:rsidRPr="00CE0EDA">
        <w:rPr>
          <w:rFonts w:cs="Times New Roman"/>
          <w:sz w:val="24"/>
          <w:szCs w:val="24"/>
        </w:rPr>
        <w:t>Diabat</w:t>
      </w:r>
      <w:proofErr w:type="spellEnd"/>
      <w:r w:rsidRPr="00CE0EDA">
        <w:rPr>
          <w:rFonts w:cs="Times New Roman"/>
          <w:sz w:val="24"/>
          <w:szCs w:val="24"/>
        </w:rPr>
        <w:t xml:space="preserve">, A. (2013). A fuzzy multi criteria approach for evaluating green supplier's performance in green supply chain with linguistic preferences. </w:t>
      </w:r>
      <w:r w:rsidRPr="00CE0EDA">
        <w:rPr>
          <w:rFonts w:cs="Times New Roman"/>
          <w:i/>
          <w:iCs/>
          <w:sz w:val="24"/>
          <w:szCs w:val="24"/>
        </w:rPr>
        <w:t>Resources, Conservation and Recycling</w:t>
      </w:r>
      <w:r w:rsidRPr="00CE0EDA">
        <w:rPr>
          <w:rFonts w:cs="Times New Roman"/>
          <w:sz w:val="24"/>
          <w:szCs w:val="24"/>
        </w:rPr>
        <w:t xml:space="preserve">, </w:t>
      </w:r>
      <w:r w:rsidRPr="00CE0EDA">
        <w:rPr>
          <w:rFonts w:cs="Times New Roman"/>
          <w:i/>
          <w:iCs/>
          <w:sz w:val="24"/>
          <w:szCs w:val="24"/>
        </w:rPr>
        <w:t>74</w:t>
      </w:r>
      <w:r w:rsidRPr="00CE0EDA">
        <w:rPr>
          <w:rFonts w:cs="Times New Roman"/>
          <w:sz w:val="24"/>
          <w:szCs w:val="24"/>
        </w:rPr>
        <w:t>, 170-179.</w:t>
      </w:r>
    </w:p>
    <w:p w14:paraId="655D13E2"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Simpson, D., Power, D., &amp; Samson, D. (2007). Greening the automotive supply chain: a relationship perspective. </w:t>
      </w:r>
      <w:r w:rsidRPr="00CE0EDA">
        <w:rPr>
          <w:rFonts w:cs="Times New Roman"/>
          <w:i/>
          <w:iCs/>
          <w:sz w:val="24"/>
          <w:szCs w:val="24"/>
        </w:rPr>
        <w:t>International Journal of Operations &amp; Production Management</w:t>
      </w:r>
      <w:r w:rsidRPr="00CE0EDA">
        <w:rPr>
          <w:rFonts w:cs="Times New Roman"/>
          <w:sz w:val="24"/>
          <w:szCs w:val="24"/>
        </w:rPr>
        <w:t xml:space="preserve">, </w:t>
      </w:r>
      <w:r w:rsidRPr="00CE0EDA">
        <w:rPr>
          <w:rFonts w:cs="Times New Roman"/>
          <w:i/>
          <w:iCs/>
          <w:sz w:val="24"/>
          <w:szCs w:val="24"/>
        </w:rPr>
        <w:t>27</w:t>
      </w:r>
      <w:r w:rsidRPr="00CE0EDA">
        <w:rPr>
          <w:rFonts w:cs="Times New Roman"/>
          <w:sz w:val="24"/>
          <w:szCs w:val="24"/>
        </w:rPr>
        <w:t>(1), 28-48.</w:t>
      </w:r>
    </w:p>
    <w:p w14:paraId="3ED0A22A"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Somsuk</w:t>
      </w:r>
      <w:proofErr w:type="spellEnd"/>
      <w:r w:rsidRPr="00CE0EDA">
        <w:rPr>
          <w:rFonts w:cs="Times New Roman"/>
          <w:sz w:val="24"/>
          <w:szCs w:val="24"/>
        </w:rPr>
        <w:t xml:space="preserve">, N., &amp; </w:t>
      </w:r>
      <w:proofErr w:type="spellStart"/>
      <w:r w:rsidRPr="00CE0EDA">
        <w:rPr>
          <w:rFonts w:cs="Times New Roman"/>
          <w:sz w:val="24"/>
          <w:szCs w:val="24"/>
        </w:rPr>
        <w:t>Laosirihongthong</w:t>
      </w:r>
      <w:proofErr w:type="spellEnd"/>
      <w:r w:rsidRPr="00CE0EDA">
        <w:rPr>
          <w:rFonts w:cs="Times New Roman"/>
          <w:sz w:val="24"/>
          <w:szCs w:val="24"/>
        </w:rPr>
        <w:t xml:space="preserve">, T. (2017). Prioritization of applicable drivers for green supply chain management implementation toward sustainability in Thailand. </w:t>
      </w:r>
      <w:r w:rsidRPr="00CE0EDA">
        <w:rPr>
          <w:rFonts w:cs="Times New Roman"/>
          <w:i/>
          <w:iCs/>
          <w:sz w:val="24"/>
          <w:szCs w:val="24"/>
        </w:rPr>
        <w:t>International Journal of Sustainable Development &amp; World Ecology</w:t>
      </w:r>
      <w:r w:rsidRPr="00CE0EDA">
        <w:rPr>
          <w:rFonts w:cs="Times New Roman"/>
          <w:sz w:val="24"/>
          <w:szCs w:val="24"/>
        </w:rPr>
        <w:t xml:space="preserve">, </w:t>
      </w:r>
      <w:r w:rsidRPr="00CE0EDA">
        <w:rPr>
          <w:rFonts w:cs="Times New Roman"/>
          <w:i/>
          <w:iCs/>
          <w:sz w:val="24"/>
          <w:szCs w:val="24"/>
        </w:rPr>
        <w:t>24</w:t>
      </w:r>
      <w:r w:rsidRPr="00CE0EDA">
        <w:rPr>
          <w:rFonts w:cs="Times New Roman"/>
          <w:sz w:val="24"/>
          <w:szCs w:val="24"/>
        </w:rPr>
        <w:t>(2), 175-191.</w:t>
      </w:r>
    </w:p>
    <w:p w14:paraId="64E9EFA9"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Su, C. M., </w:t>
      </w:r>
      <w:proofErr w:type="spellStart"/>
      <w:r w:rsidRPr="00CE0EDA">
        <w:rPr>
          <w:rFonts w:cs="Times New Roman"/>
          <w:sz w:val="24"/>
          <w:szCs w:val="24"/>
        </w:rPr>
        <w:t>Horng</w:t>
      </w:r>
      <w:proofErr w:type="spellEnd"/>
      <w:r w:rsidRPr="00CE0EDA">
        <w:rPr>
          <w:rFonts w:cs="Times New Roman"/>
          <w:sz w:val="24"/>
          <w:szCs w:val="24"/>
        </w:rPr>
        <w:t xml:space="preserve">, D. J., Tseng, M. L., Chiu, A. S., Wu, K. J., &amp; Chen, H. P. (2016). Improving sustainable supply chain management using a novel hierarchical grey-DEMATEL approach.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134</w:t>
      </w:r>
      <w:r w:rsidRPr="00CE0EDA">
        <w:rPr>
          <w:rFonts w:cs="Times New Roman"/>
          <w:sz w:val="24"/>
          <w:szCs w:val="24"/>
        </w:rPr>
        <w:t>, 469-481.</w:t>
      </w:r>
    </w:p>
    <w:p w14:paraId="7D9C0E64"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Tariq, A., </w:t>
      </w:r>
      <w:proofErr w:type="spellStart"/>
      <w:r w:rsidRPr="00CE0EDA">
        <w:rPr>
          <w:rFonts w:cs="Times New Roman"/>
          <w:sz w:val="24"/>
          <w:szCs w:val="24"/>
        </w:rPr>
        <w:t>Badir</w:t>
      </w:r>
      <w:proofErr w:type="spellEnd"/>
      <w:r w:rsidRPr="00CE0EDA">
        <w:rPr>
          <w:rFonts w:cs="Times New Roman"/>
          <w:sz w:val="24"/>
          <w:szCs w:val="24"/>
        </w:rPr>
        <w:t xml:space="preserve">, Y. F., Tariq, W., &amp; </w:t>
      </w:r>
      <w:proofErr w:type="spellStart"/>
      <w:r w:rsidRPr="00CE0EDA">
        <w:rPr>
          <w:rFonts w:cs="Times New Roman"/>
          <w:sz w:val="24"/>
          <w:szCs w:val="24"/>
        </w:rPr>
        <w:t>Bhutta</w:t>
      </w:r>
      <w:proofErr w:type="spellEnd"/>
      <w:r w:rsidRPr="00CE0EDA">
        <w:rPr>
          <w:rFonts w:cs="Times New Roman"/>
          <w:sz w:val="24"/>
          <w:szCs w:val="24"/>
        </w:rPr>
        <w:t xml:space="preserve">, U. S. (2017). Drivers and consequences of green product and process innovation: A systematic review, conceptual framework, and future outlook. </w:t>
      </w:r>
      <w:r w:rsidRPr="00CE0EDA">
        <w:rPr>
          <w:rFonts w:cs="Times New Roman"/>
          <w:i/>
          <w:iCs/>
          <w:sz w:val="24"/>
          <w:szCs w:val="24"/>
        </w:rPr>
        <w:t>Technology in Society</w:t>
      </w:r>
      <w:r w:rsidRPr="00CE0EDA">
        <w:rPr>
          <w:rFonts w:cs="Times New Roman"/>
          <w:sz w:val="24"/>
          <w:szCs w:val="24"/>
        </w:rPr>
        <w:t xml:space="preserve">, </w:t>
      </w:r>
      <w:r w:rsidRPr="00CE0EDA">
        <w:rPr>
          <w:rFonts w:cs="Times New Roman"/>
          <w:i/>
          <w:iCs/>
          <w:sz w:val="24"/>
          <w:szCs w:val="24"/>
        </w:rPr>
        <w:t>51</w:t>
      </w:r>
      <w:r w:rsidRPr="00CE0EDA">
        <w:rPr>
          <w:rFonts w:cs="Times New Roman"/>
          <w:sz w:val="24"/>
          <w:szCs w:val="24"/>
        </w:rPr>
        <w:t>, 8-23.</w:t>
      </w:r>
    </w:p>
    <w:p w14:paraId="66E11706"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Taylor, K. M., &amp; Vachon, S. (2018). Empirical research on sustainable supply chains: IJPR’s contribution and research avenues. </w:t>
      </w:r>
      <w:r w:rsidRPr="00CE0EDA">
        <w:rPr>
          <w:rFonts w:cs="Times New Roman"/>
          <w:i/>
          <w:iCs/>
          <w:sz w:val="24"/>
          <w:szCs w:val="24"/>
        </w:rPr>
        <w:t>International Journal of Production Research</w:t>
      </w:r>
      <w:r w:rsidRPr="00CE0EDA">
        <w:rPr>
          <w:rFonts w:cs="Times New Roman"/>
          <w:sz w:val="24"/>
          <w:szCs w:val="24"/>
        </w:rPr>
        <w:t>, </w:t>
      </w:r>
      <w:r w:rsidRPr="00CE0EDA">
        <w:rPr>
          <w:rFonts w:cs="Times New Roman"/>
          <w:i/>
          <w:iCs/>
          <w:sz w:val="24"/>
          <w:szCs w:val="24"/>
        </w:rPr>
        <w:t>56</w:t>
      </w:r>
      <w:r w:rsidRPr="00CE0EDA">
        <w:rPr>
          <w:rFonts w:cs="Times New Roman"/>
          <w:sz w:val="24"/>
          <w:szCs w:val="24"/>
        </w:rPr>
        <w:t>(1-2), 950-959.</w:t>
      </w:r>
    </w:p>
    <w:p w14:paraId="643D3564"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Testa, F., </w:t>
      </w:r>
      <w:proofErr w:type="spellStart"/>
      <w:r w:rsidRPr="00CE0EDA">
        <w:rPr>
          <w:rFonts w:cs="Times New Roman"/>
          <w:sz w:val="24"/>
          <w:szCs w:val="24"/>
        </w:rPr>
        <w:t>Iraldo</w:t>
      </w:r>
      <w:proofErr w:type="spellEnd"/>
      <w:r w:rsidRPr="00CE0EDA">
        <w:rPr>
          <w:rFonts w:cs="Times New Roman"/>
          <w:sz w:val="24"/>
          <w:szCs w:val="24"/>
        </w:rPr>
        <w:t xml:space="preserve">, F., &amp; Frey, M. (2011). The effect of environmental regulation on firms’ competitive performance: The case of the building &amp; construction sector in some EU regions. </w:t>
      </w:r>
      <w:r w:rsidRPr="00CE0EDA">
        <w:rPr>
          <w:rFonts w:cs="Times New Roman"/>
          <w:i/>
          <w:iCs/>
          <w:sz w:val="24"/>
          <w:szCs w:val="24"/>
        </w:rPr>
        <w:t>Journal of environmental management</w:t>
      </w:r>
      <w:r w:rsidRPr="00CE0EDA">
        <w:rPr>
          <w:rFonts w:cs="Times New Roman"/>
          <w:sz w:val="24"/>
          <w:szCs w:val="24"/>
        </w:rPr>
        <w:t xml:space="preserve">, </w:t>
      </w:r>
      <w:r w:rsidRPr="00CE0EDA">
        <w:rPr>
          <w:rFonts w:cs="Times New Roman"/>
          <w:i/>
          <w:iCs/>
          <w:sz w:val="24"/>
          <w:szCs w:val="24"/>
        </w:rPr>
        <w:t>92</w:t>
      </w:r>
      <w:r w:rsidRPr="00CE0EDA">
        <w:rPr>
          <w:rFonts w:cs="Times New Roman"/>
          <w:sz w:val="24"/>
          <w:szCs w:val="24"/>
        </w:rPr>
        <w:t>(9), 2136-2144.</w:t>
      </w:r>
    </w:p>
    <w:p w14:paraId="1B3632F8"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Trapp, A. C., &amp; Sarkis, J. (2016). Identifying Robust portfolios of suppliers: a sustainability selection and development perspective.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112</w:t>
      </w:r>
      <w:r w:rsidRPr="00CE0EDA">
        <w:rPr>
          <w:rFonts w:cs="Times New Roman"/>
          <w:sz w:val="24"/>
          <w:szCs w:val="24"/>
        </w:rPr>
        <w:t>, 2088-2100.</w:t>
      </w:r>
    </w:p>
    <w:p w14:paraId="094E0E51"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Triguero</w:t>
      </w:r>
      <w:proofErr w:type="spellEnd"/>
      <w:r w:rsidRPr="00CE0EDA">
        <w:rPr>
          <w:rFonts w:cs="Times New Roman"/>
          <w:sz w:val="24"/>
          <w:szCs w:val="24"/>
        </w:rPr>
        <w:t>, A., Moreno-</w:t>
      </w:r>
      <w:proofErr w:type="spellStart"/>
      <w:r w:rsidRPr="00CE0EDA">
        <w:rPr>
          <w:rFonts w:cs="Times New Roman"/>
          <w:sz w:val="24"/>
          <w:szCs w:val="24"/>
        </w:rPr>
        <w:t>Mondéjar</w:t>
      </w:r>
      <w:proofErr w:type="spellEnd"/>
      <w:r w:rsidRPr="00CE0EDA">
        <w:rPr>
          <w:rFonts w:cs="Times New Roman"/>
          <w:sz w:val="24"/>
          <w:szCs w:val="24"/>
        </w:rPr>
        <w:t xml:space="preserve">, L., &amp; </w:t>
      </w:r>
      <w:proofErr w:type="spellStart"/>
      <w:r w:rsidRPr="00CE0EDA">
        <w:rPr>
          <w:rFonts w:cs="Times New Roman"/>
          <w:sz w:val="24"/>
          <w:szCs w:val="24"/>
        </w:rPr>
        <w:t>Davia</w:t>
      </w:r>
      <w:proofErr w:type="spellEnd"/>
      <w:r w:rsidRPr="00CE0EDA">
        <w:rPr>
          <w:rFonts w:cs="Times New Roman"/>
          <w:sz w:val="24"/>
          <w:szCs w:val="24"/>
        </w:rPr>
        <w:t xml:space="preserve">, M. A. (2013). Drivers of different types of eco-innovation in European SMEs. </w:t>
      </w:r>
      <w:r w:rsidRPr="00CE0EDA">
        <w:rPr>
          <w:rFonts w:cs="Times New Roman"/>
          <w:i/>
          <w:iCs/>
          <w:sz w:val="24"/>
          <w:szCs w:val="24"/>
        </w:rPr>
        <w:t>Ecological economics</w:t>
      </w:r>
      <w:r w:rsidRPr="00CE0EDA">
        <w:rPr>
          <w:rFonts w:cs="Times New Roman"/>
          <w:sz w:val="24"/>
          <w:szCs w:val="24"/>
        </w:rPr>
        <w:t xml:space="preserve">, </w:t>
      </w:r>
      <w:r w:rsidRPr="00CE0EDA">
        <w:rPr>
          <w:rFonts w:cs="Times New Roman"/>
          <w:i/>
          <w:iCs/>
          <w:sz w:val="24"/>
          <w:szCs w:val="24"/>
        </w:rPr>
        <w:t>92</w:t>
      </w:r>
      <w:r w:rsidRPr="00CE0EDA">
        <w:rPr>
          <w:rFonts w:cs="Times New Roman"/>
          <w:sz w:val="24"/>
          <w:szCs w:val="24"/>
        </w:rPr>
        <w:t>, 25-33.</w:t>
      </w:r>
    </w:p>
    <w:p w14:paraId="1287F213"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Tsai, M. T., Chuang, L. M., Chao, S. T., &amp; Chang, H. P. (2012). The effects assessment of firm environmental strategy and customer environmental conscious on green product development. </w:t>
      </w:r>
      <w:r w:rsidRPr="00CE0EDA">
        <w:rPr>
          <w:rFonts w:cs="Times New Roman"/>
          <w:i/>
          <w:iCs/>
          <w:sz w:val="24"/>
          <w:szCs w:val="24"/>
        </w:rPr>
        <w:t>Environmental monitoring and assessment</w:t>
      </w:r>
      <w:r w:rsidRPr="00CE0EDA">
        <w:rPr>
          <w:rFonts w:cs="Times New Roman"/>
          <w:sz w:val="24"/>
          <w:szCs w:val="24"/>
        </w:rPr>
        <w:t xml:space="preserve">, </w:t>
      </w:r>
      <w:r w:rsidRPr="00CE0EDA">
        <w:rPr>
          <w:rFonts w:cs="Times New Roman"/>
          <w:i/>
          <w:iCs/>
          <w:sz w:val="24"/>
          <w:szCs w:val="24"/>
        </w:rPr>
        <w:t>184</w:t>
      </w:r>
      <w:r w:rsidRPr="00CE0EDA">
        <w:rPr>
          <w:rFonts w:cs="Times New Roman"/>
          <w:sz w:val="24"/>
          <w:szCs w:val="24"/>
        </w:rPr>
        <w:t>(7), 4435-4447.</w:t>
      </w:r>
    </w:p>
    <w:p w14:paraId="045E82A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Tseng, M. L. (2011). Green supply chain management with linguistic preferences and incomplete information. </w:t>
      </w:r>
      <w:r w:rsidRPr="00CE0EDA">
        <w:rPr>
          <w:rFonts w:cs="Times New Roman"/>
          <w:i/>
          <w:iCs/>
          <w:sz w:val="24"/>
          <w:szCs w:val="24"/>
        </w:rPr>
        <w:t>Applied Soft Computing</w:t>
      </w:r>
      <w:r w:rsidRPr="00CE0EDA">
        <w:rPr>
          <w:rFonts w:cs="Times New Roman"/>
          <w:sz w:val="24"/>
          <w:szCs w:val="24"/>
        </w:rPr>
        <w:t xml:space="preserve">, </w:t>
      </w:r>
      <w:r w:rsidRPr="00CE0EDA">
        <w:rPr>
          <w:rFonts w:cs="Times New Roman"/>
          <w:i/>
          <w:iCs/>
          <w:sz w:val="24"/>
          <w:szCs w:val="24"/>
        </w:rPr>
        <w:t>11</w:t>
      </w:r>
      <w:r w:rsidRPr="00CE0EDA">
        <w:rPr>
          <w:rFonts w:cs="Times New Roman"/>
          <w:sz w:val="24"/>
          <w:szCs w:val="24"/>
        </w:rPr>
        <w:t>(8), 4894-4903.</w:t>
      </w:r>
    </w:p>
    <w:p w14:paraId="38C7A3B4"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Tseng, M. L., &amp; Chiu, A. S. (2012). Grey-entropy analytical network process for green innovation practices. </w:t>
      </w:r>
      <w:r w:rsidRPr="00CE0EDA">
        <w:rPr>
          <w:rFonts w:cs="Times New Roman"/>
          <w:i/>
          <w:iCs/>
          <w:sz w:val="24"/>
          <w:szCs w:val="24"/>
        </w:rPr>
        <w:t>Procedia-Social and Behavioral Sciences</w:t>
      </w:r>
      <w:r w:rsidRPr="00CE0EDA">
        <w:rPr>
          <w:rFonts w:cs="Times New Roman"/>
          <w:sz w:val="24"/>
          <w:szCs w:val="24"/>
        </w:rPr>
        <w:t xml:space="preserve">, </w:t>
      </w:r>
      <w:r w:rsidRPr="00CE0EDA">
        <w:rPr>
          <w:rFonts w:cs="Times New Roman"/>
          <w:i/>
          <w:iCs/>
          <w:sz w:val="24"/>
          <w:szCs w:val="24"/>
        </w:rPr>
        <w:t>57</w:t>
      </w:r>
      <w:r w:rsidRPr="00CE0EDA">
        <w:rPr>
          <w:rFonts w:cs="Times New Roman"/>
          <w:sz w:val="24"/>
          <w:szCs w:val="24"/>
        </w:rPr>
        <w:t>, 10-21.</w:t>
      </w:r>
    </w:p>
    <w:p w14:paraId="5DDFF21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Tseng, M., Lim, M., &amp; Wong, W. P. (2015). Sustainable supply chain management: A closed-loop network hierarchical approach. </w:t>
      </w:r>
      <w:r w:rsidRPr="00CE0EDA">
        <w:rPr>
          <w:rFonts w:cs="Times New Roman"/>
          <w:i/>
          <w:sz w:val="24"/>
          <w:szCs w:val="24"/>
        </w:rPr>
        <w:t>Industrial Management &amp; Data Systems, 115</w:t>
      </w:r>
      <w:r w:rsidRPr="00CE0EDA">
        <w:rPr>
          <w:rFonts w:cs="Times New Roman"/>
          <w:sz w:val="24"/>
          <w:szCs w:val="24"/>
        </w:rPr>
        <w:t>(3), 436-461.</w:t>
      </w:r>
    </w:p>
    <w:p w14:paraId="7357B4BF"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Van </w:t>
      </w:r>
      <w:proofErr w:type="spellStart"/>
      <w:r w:rsidRPr="00CE0EDA">
        <w:rPr>
          <w:rFonts w:cs="Times New Roman"/>
          <w:sz w:val="24"/>
          <w:szCs w:val="24"/>
        </w:rPr>
        <w:t>Berkel</w:t>
      </w:r>
      <w:proofErr w:type="spellEnd"/>
      <w:r w:rsidRPr="00CE0EDA">
        <w:rPr>
          <w:rFonts w:cs="Times New Roman"/>
          <w:sz w:val="24"/>
          <w:szCs w:val="24"/>
        </w:rPr>
        <w:t xml:space="preserve">, R. (2007). Eco-efficiency in the Australian minerals processing sector.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15</w:t>
      </w:r>
      <w:r w:rsidRPr="00CE0EDA">
        <w:rPr>
          <w:rFonts w:cs="Times New Roman"/>
          <w:sz w:val="24"/>
          <w:szCs w:val="24"/>
        </w:rPr>
        <w:t>(8), 772-781.</w:t>
      </w:r>
    </w:p>
    <w:p w14:paraId="06BDF369"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Vasilenko</w:t>
      </w:r>
      <w:proofErr w:type="spellEnd"/>
      <w:r w:rsidRPr="00CE0EDA">
        <w:rPr>
          <w:rFonts w:cs="Times New Roman"/>
          <w:sz w:val="24"/>
          <w:szCs w:val="24"/>
        </w:rPr>
        <w:t xml:space="preserve">, L., &amp; </w:t>
      </w:r>
      <w:proofErr w:type="spellStart"/>
      <w:r w:rsidRPr="00CE0EDA">
        <w:rPr>
          <w:rFonts w:cs="Times New Roman"/>
          <w:sz w:val="24"/>
          <w:szCs w:val="24"/>
        </w:rPr>
        <w:t>Arbačiauskas</w:t>
      </w:r>
      <w:proofErr w:type="spellEnd"/>
      <w:r w:rsidRPr="00CE0EDA">
        <w:rPr>
          <w:rFonts w:cs="Times New Roman"/>
          <w:sz w:val="24"/>
          <w:szCs w:val="24"/>
        </w:rPr>
        <w:t xml:space="preserve">, V. (2012). Obstacles and drivers for sustainable innovation development and implementation in small and medium sized enterprises. </w:t>
      </w:r>
      <w:r w:rsidRPr="00CE0EDA">
        <w:rPr>
          <w:rFonts w:cs="Times New Roman"/>
          <w:i/>
          <w:iCs/>
          <w:sz w:val="24"/>
          <w:szCs w:val="24"/>
        </w:rPr>
        <w:t>Environmental Research, Engineering and Management</w:t>
      </w:r>
      <w:r w:rsidRPr="00CE0EDA">
        <w:rPr>
          <w:rFonts w:cs="Times New Roman"/>
          <w:sz w:val="24"/>
          <w:szCs w:val="24"/>
        </w:rPr>
        <w:t xml:space="preserve">, </w:t>
      </w:r>
      <w:r w:rsidRPr="00CE0EDA">
        <w:rPr>
          <w:rFonts w:cs="Times New Roman"/>
          <w:i/>
          <w:iCs/>
          <w:sz w:val="24"/>
          <w:szCs w:val="24"/>
        </w:rPr>
        <w:t>60</w:t>
      </w:r>
      <w:r w:rsidRPr="00CE0EDA">
        <w:rPr>
          <w:rFonts w:cs="Times New Roman"/>
          <w:sz w:val="24"/>
          <w:szCs w:val="24"/>
        </w:rPr>
        <w:t>(2), 58-66.</w:t>
      </w:r>
    </w:p>
    <w:p w14:paraId="402FA589"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Verghese</w:t>
      </w:r>
      <w:proofErr w:type="spellEnd"/>
      <w:r w:rsidRPr="00CE0EDA">
        <w:rPr>
          <w:rFonts w:cs="Times New Roman"/>
          <w:sz w:val="24"/>
          <w:szCs w:val="24"/>
        </w:rPr>
        <w:t>, K., &amp; Lewis, H. (2007). Environmental innovation in industrial packaging: a supply chain approach. </w:t>
      </w:r>
      <w:r w:rsidRPr="00CE0EDA">
        <w:rPr>
          <w:rFonts w:cs="Times New Roman"/>
          <w:i/>
          <w:iCs/>
          <w:sz w:val="24"/>
          <w:szCs w:val="24"/>
        </w:rPr>
        <w:t>International Journal of Production Research</w:t>
      </w:r>
      <w:r w:rsidRPr="00CE0EDA">
        <w:rPr>
          <w:rFonts w:cs="Times New Roman"/>
          <w:sz w:val="24"/>
          <w:szCs w:val="24"/>
        </w:rPr>
        <w:t>, </w:t>
      </w:r>
      <w:r w:rsidRPr="00CE0EDA">
        <w:rPr>
          <w:rFonts w:cs="Times New Roman"/>
          <w:i/>
          <w:iCs/>
          <w:sz w:val="24"/>
          <w:szCs w:val="24"/>
        </w:rPr>
        <w:t>45</w:t>
      </w:r>
      <w:r w:rsidRPr="00CE0EDA">
        <w:rPr>
          <w:rFonts w:cs="Times New Roman"/>
          <w:sz w:val="24"/>
          <w:szCs w:val="24"/>
        </w:rPr>
        <w:t>(18-19), 4381-4401.</w:t>
      </w:r>
    </w:p>
    <w:p w14:paraId="7EEE60EB"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Wagner, M. (2008). Empirical influence of environmental management on innovation: evidence from Europe. </w:t>
      </w:r>
      <w:r w:rsidRPr="00CE0EDA">
        <w:rPr>
          <w:rFonts w:cs="Times New Roman"/>
          <w:i/>
          <w:iCs/>
          <w:sz w:val="24"/>
          <w:szCs w:val="24"/>
        </w:rPr>
        <w:t>Ecological Economics</w:t>
      </w:r>
      <w:r w:rsidRPr="00CE0EDA">
        <w:rPr>
          <w:rFonts w:cs="Times New Roman"/>
          <w:sz w:val="24"/>
          <w:szCs w:val="24"/>
        </w:rPr>
        <w:t xml:space="preserve">, </w:t>
      </w:r>
      <w:r w:rsidRPr="00CE0EDA">
        <w:rPr>
          <w:rFonts w:cs="Times New Roman"/>
          <w:i/>
          <w:iCs/>
          <w:sz w:val="24"/>
          <w:szCs w:val="24"/>
        </w:rPr>
        <w:t>66</w:t>
      </w:r>
      <w:r w:rsidRPr="00CE0EDA">
        <w:rPr>
          <w:rFonts w:cs="Times New Roman"/>
          <w:sz w:val="24"/>
          <w:szCs w:val="24"/>
        </w:rPr>
        <w:t>(2), 392-402.</w:t>
      </w:r>
    </w:p>
    <w:p w14:paraId="1A0903A5"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lastRenderedPageBreak/>
        <w:t xml:space="preserve">Wagner, M. (2010). Corporate social performance and innovation with high social benefits: A quantitative analysis. </w:t>
      </w:r>
      <w:r w:rsidRPr="00CE0EDA">
        <w:rPr>
          <w:rFonts w:cs="Times New Roman"/>
          <w:i/>
          <w:iCs/>
          <w:sz w:val="24"/>
          <w:szCs w:val="24"/>
        </w:rPr>
        <w:t>Journal of Business Ethics</w:t>
      </w:r>
      <w:r w:rsidRPr="00CE0EDA">
        <w:rPr>
          <w:rFonts w:cs="Times New Roman"/>
          <w:sz w:val="24"/>
          <w:szCs w:val="24"/>
        </w:rPr>
        <w:t xml:space="preserve">, </w:t>
      </w:r>
      <w:r w:rsidRPr="00CE0EDA">
        <w:rPr>
          <w:rFonts w:cs="Times New Roman"/>
          <w:i/>
          <w:iCs/>
          <w:sz w:val="24"/>
          <w:szCs w:val="24"/>
        </w:rPr>
        <w:t>94</w:t>
      </w:r>
      <w:r w:rsidRPr="00CE0EDA">
        <w:rPr>
          <w:rFonts w:cs="Times New Roman"/>
          <w:sz w:val="24"/>
          <w:szCs w:val="24"/>
        </w:rPr>
        <w:t>(4), 581-594.</w:t>
      </w:r>
    </w:p>
    <w:p w14:paraId="66DD968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Wang, X., Chan, H. K., Yee, R. W., &amp; Diaz-Rainey, I. (2012). A two-stage fuzzy-AHP model for risk assessment of implementing green initiatives in the fashion supply chain. </w:t>
      </w:r>
      <w:r w:rsidRPr="00CE0EDA">
        <w:rPr>
          <w:rFonts w:cs="Times New Roman"/>
          <w:i/>
          <w:iCs/>
          <w:sz w:val="24"/>
          <w:szCs w:val="24"/>
        </w:rPr>
        <w:t>International Journal of Production Economics</w:t>
      </w:r>
      <w:r w:rsidRPr="00CE0EDA">
        <w:rPr>
          <w:rFonts w:cs="Times New Roman"/>
          <w:sz w:val="24"/>
          <w:szCs w:val="24"/>
        </w:rPr>
        <w:t xml:space="preserve">, </w:t>
      </w:r>
      <w:r w:rsidRPr="00CE0EDA">
        <w:rPr>
          <w:rFonts w:cs="Times New Roman"/>
          <w:i/>
          <w:iCs/>
          <w:sz w:val="24"/>
          <w:szCs w:val="24"/>
        </w:rPr>
        <w:t>135</w:t>
      </w:r>
      <w:r w:rsidRPr="00CE0EDA">
        <w:rPr>
          <w:rFonts w:cs="Times New Roman"/>
          <w:sz w:val="24"/>
          <w:szCs w:val="24"/>
        </w:rPr>
        <w:t>(2), 595-606.</w:t>
      </w:r>
    </w:p>
    <w:p w14:paraId="5DE56F3F"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Warren, J. P., Rhodes, E. A., &amp; Carter, R. B. (2001). A Total Product System Concept-a case study of the smart (tm) automobile. </w:t>
      </w:r>
      <w:r w:rsidRPr="00CE0EDA">
        <w:rPr>
          <w:rFonts w:cs="Times New Roman"/>
          <w:i/>
          <w:iCs/>
          <w:sz w:val="24"/>
          <w:szCs w:val="24"/>
        </w:rPr>
        <w:t>Greener Management International</w:t>
      </w:r>
      <w:r w:rsidRPr="00CE0EDA">
        <w:rPr>
          <w:rFonts w:cs="Times New Roman"/>
          <w:sz w:val="24"/>
          <w:szCs w:val="24"/>
        </w:rPr>
        <w:t xml:space="preserve">, </w:t>
      </w:r>
      <w:r w:rsidRPr="00CE0EDA">
        <w:rPr>
          <w:rFonts w:cs="Times New Roman"/>
          <w:i/>
          <w:iCs/>
          <w:sz w:val="24"/>
          <w:szCs w:val="24"/>
        </w:rPr>
        <w:t>35</w:t>
      </w:r>
      <w:r w:rsidRPr="00CE0EDA">
        <w:rPr>
          <w:rFonts w:cs="Times New Roman"/>
          <w:sz w:val="24"/>
          <w:szCs w:val="24"/>
        </w:rPr>
        <w:t>, 89-104.</w:t>
      </w:r>
    </w:p>
    <w:p w14:paraId="45E99D6D"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Watson, J., &amp; Sauter, R. (2011). Sustainable innovation through leapfrogging: a review of the evidence. </w:t>
      </w:r>
      <w:r w:rsidRPr="00CE0EDA">
        <w:rPr>
          <w:rFonts w:cs="Times New Roman"/>
          <w:i/>
          <w:iCs/>
          <w:sz w:val="24"/>
          <w:szCs w:val="24"/>
        </w:rPr>
        <w:t xml:space="preserve">International Journal of Technology and </w:t>
      </w:r>
      <w:proofErr w:type="spellStart"/>
      <w:r w:rsidRPr="00CE0EDA">
        <w:rPr>
          <w:rFonts w:cs="Times New Roman"/>
          <w:i/>
          <w:iCs/>
          <w:sz w:val="24"/>
          <w:szCs w:val="24"/>
        </w:rPr>
        <w:t>Globalisation</w:t>
      </w:r>
      <w:proofErr w:type="spellEnd"/>
      <w:r w:rsidRPr="00CE0EDA">
        <w:rPr>
          <w:rFonts w:cs="Times New Roman"/>
          <w:sz w:val="24"/>
          <w:szCs w:val="24"/>
        </w:rPr>
        <w:t xml:space="preserve">, </w:t>
      </w:r>
      <w:r w:rsidRPr="00CE0EDA">
        <w:rPr>
          <w:rFonts w:cs="Times New Roman"/>
          <w:i/>
          <w:iCs/>
          <w:sz w:val="24"/>
          <w:szCs w:val="24"/>
        </w:rPr>
        <w:t>5</w:t>
      </w:r>
      <w:r w:rsidRPr="00CE0EDA">
        <w:rPr>
          <w:rFonts w:cs="Times New Roman"/>
          <w:sz w:val="24"/>
          <w:szCs w:val="24"/>
        </w:rPr>
        <w:t>(3-4), 170-189.</w:t>
      </w:r>
    </w:p>
    <w:p w14:paraId="2E493AC3"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Wooi</w:t>
      </w:r>
      <w:proofErr w:type="spellEnd"/>
      <w:r w:rsidRPr="00CE0EDA">
        <w:rPr>
          <w:rFonts w:cs="Times New Roman"/>
          <w:sz w:val="24"/>
          <w:szCs w:val="24"/>
        </w:rPr>
        <w:t xml:space="preserve">, G. C., &amp; </w:t>
      </w:r>
      <w:proofErr w:type="spellStart"/>
      <w:r w:rsidRPr="00CE0EDA">
        <w:rPr>
          <w:rFonts w:cs="Times New Roman"/>
          <w:sz w:val="24"/>
          <w:szCs w:val="24"/>
        </w:rPr>
        <w:t>Zailani</w:t>
      </w:r>
      <w:proofErr w:type="spellEnd"/>
      <w:r w:rsidRPr="00CE0EDA">
        <w:rPr>
          <w:rFonts w:cs="Times New Roman"/>
          <w:sz w:val="24"/>
          <w:szCs w:val="24"/>
        </w:rPr>
        <w:t xml:space="preserve">, S. (2010). Green supply chain initiatives: investigation on the barriers in the context of SMEs in Malaysia. </w:t>
      </w:r>
      <w:r w:rsidRPr="00CE0EDA">
        <w:rPr>
          <w:rFonts w:cs="Times New Roman"/>
          <w:i/>
          <w:iCs/>
          <w:sz w:val="24"/>
          <w:szCs w:val="24"/>
        </w:rPr>
        <w:t>International Business Management</w:t>
      </w:r>
      <w:r w:rsidRPr="00CE0EDA">
        <w:rPr>
          <w:rFonts w:cs="Times New Roman"/>
          <w:sz w:val="24"/>
          <w:szCs w:val="24"/>
        </w:rPr>
        <w:t xml:space="preserve">, </w:t>
      </w:r>
      <w:r w:rsidRPr="00CE0EDA">
        <w:rPr>
          <w:rFonts w:cs="Times New Roman"/>
          <w:i/>
          <w:iCs/>
          <w:sz w:val="24"/>
          <w:szCs w:val="24"/>
        </w:rPr>
        <w:t>4</w:t>
      </w:r>
      <w:r w:rsidRPr="00CE0EDA">
        <w:rPr>
          <w:rFonts w:cs="Times New Roman"/>
          <w:sz w:val="24"/>
          <w:szCs w:val="24"/>
        </w:rPr>
        <w:t>(1), 20-27.</w:t>
      </w:r>
    </w:p>
    <w:p w14:paraId="4A600E5A"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World Commission on Environment and Development (WCED), 1987. Report of the World Commission on Environment and Development: “Our Common Future”. General Assembly document A/42/427 http://www.wbcsd.org (accessed July 2017).</w:t>
      </w:r>
    </w:p>
    <w:p w14:paraId="62135F6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Wu, W., Kou, G., Peng, Y., &amp; </w:t>
      </w:r>
      <w:proofErr w:type="spellStart"/>
      <w:r w:rsidRPr="00CE0EDA">
        <w:rPr>
          <w:rFonts w:cs="Times New Roman"/>
          <w:sz w:val="24"/>
          <w:szCs w:val="24"/>
        </w:rPr>
        <w:t>Ergu</w:t>
      </w:r>
      <w:proofErr w:type="spellEnd"/>
      <w:r w:rsidRPr="00CE0EDA">
        <w:rPr>
          <w:rFonts w:cs="Times New Roman"/>
          <w:sz w:val="24"/>
          <w:szCs w:val="24"/>
        </w:rPr>
        <w:t>, D. (2012). Improved AHP-group decision making for investment strategy selection. </w:t>
      </w:r>
      <w:r w:rsidRPr="00CE0EDA">
        <w:rPr>
          <w:rFonts w:cs="Times New Roman"/>
          <w:i/>
          <w:iCs/>
          <w:sz w:val="24"/>
          <w:szCs w:val="24"/>
        </w:rPr>
        <w:t>Technological and Economic Development of Economy</w:t>
      </w:r>
      <w:r w:rsidRPr="00CE0EDA">
        <w:rPr>
          <w:rFonts w:cs="Times New Roman"/>
          <w:sz w:val="24"/>
          <w:szCs w:val="24"/>
        </w:rPr>
        <w:t>, </w:t>
      </w:r>
      <w:r w:rsidRPr="00CE0EDA">
        <w:rPr>
          <w:rFonts w:cs="Times New Roman"/>
          <w:i/>
          <w:iCs/>
          <w:sz w:val="24"/>
          <w:szCs w:val="24"/>
        </w:rPr>
        <w:t>18</w:t>
      </w:r>
      <w:r w:rsidRPr="00CE0EDA">
        <w:rPr>
          <w:rFonts w:cs="Times New Roman"/>
          <w:sz w:val="24"/>
          <w:szCs w:val="24"/>
        </w:rPr>
        <w:t>(2), 299-316.</w:t>
      </w:r>
    </w:p>
    <w:p w14:paraId="1C408C13"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Yabar</w:t>
      </w:r>
      <w:proofErr w:type="spellEnd"/>
      <w:r w:rsidRPr="00CE0EDA">
        <w:rPr>
          <w:rFonts w:cs="Times New Roman"/>
          <w:sz w:val="24"/>
          <w:szCs w:val="24"/>
        </w:rPr>
        <w:t xml:space="preserve">, H., </w:t>
      </w:r>
      <w:proofErr w:type="spellStart"/>
      <w:r w:rsidRPr="00CE0EDA">
        <w:rPr>
          <w:rFonts w:cs="Times New Roman"/>
          <w:sz w:val="24"/>
          <w:szCs w:val="24"/>
        </w:rPr>
        <w:t>Uwasu</w:t>
      </w:r>
      <w:proofErr w:type="spellEnd"/>
      <w:r w:rsidRPr="00CE0EDA">
        <w:rPr>
          <w:rFonts w:cs="Times New Roman"/>
          <w:sz w:val="24"/>
          <w:szCs w:val="24"/>
        </w:rPr>
        <w:t xml:space="preserve">, M., &amp; Hara, K. (2013). Tracking environmental innovations and policy regulations in Japan: case studies on dioxin emissions and electric home appliances recycling.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44</w:t>
      </w:r>
      <w:r w:rsidRPr="00CE0EDA">
        <w:rPr>
          <w:rFonts w:cs="Times New Roman"/>
          <w:sz w:val="24"/>
          <w:szCs w:val="24"/>
        </w:rPr>
        <w:t>, 152-158.</w:t>
      </w:r>
    </w:p>
    <w:p w14:paraId="734A8692" w14:textId="77777777" w:rsidR="00CE0EDA" w:rsidRPr="00CE0EDA" w:rsidRDefault="00CE0EDA" w:rsidP="00CE0EDA">
      <w:pPr>
        <w:spacing w:after="0" w:line="240" w:lineRule="auto"/>
        <w:ind w:left="720" w:hanging="720"/>
        <w:jc w:val="both"/>
        <w:rPr>
          <w:rFonts w:cs="Times New Roman"/>
          <w:sz w:val="24"/>
          <w:szCs w:val="24"/>
        </w:rPr>
      </w:pPr>
      <w:proofErr w:type="spellStart"/>
      <w:r w:rsidRPr="00CE0EDA">
        <w:rPr>
          <w:rFonts w:cs="Times New Roman"/>
          <w:sz w:val="24"/>
          <w:szCs w:val="24"/>
        </w:rPr>
        <w:t>Zailani</w:t>
      </w:r>
      <w:proofErr w:type="spellEnd"/>
      <w:r w:rsidRPr="00CE0EDA">
        <w:rPr>
          <w:rFonts w:cs="Times New Roman"/>
          <w:sz w:val="24"/>
          <w:szCs w:val="24"/>
        </w:rPr>
        <w:t xml:space="preserve">, S., Govindan, K., </w:t>
      </w:r>
      <w:proofErr w:type="spellStart"/>
      <w:r w:rsidRPr="00CE0EDA">
        <w:rPr>
          <w:rFonts w:cs="Times New Roman"/>
          <w:sz w:val="24"/>
          <w:szCs w:val="24"/>
        </w:rPr>
        <w:t>Iranmanesh</w:t>
      </w:r>
      <w:proofErr w:type="spellEnd"/>
      <w:r w:rsidRPr="00CE0EDA">
        <w:rPr>
          <w:rFonts w:cs="Times New Roman"/>
          <w:sz w:val="24"/>
          <w:szCs w:val="24"/>
        </w:rPr>
        <w:t xml:space="preserve">, M., </w:t>
      </w:r>
      <w:proofErr w:type="spellStart"/>
      <w:r w:rsidRPr="00CE0EDA">
        <w:rPr>
          <w:rFonts w:cs="Times New Roman"/>
          <w:sz w:val="24"/>
          <w:szCs w:val="24"/>
        </w:rPr>
        <w:t>Shaharudin</w:t>
      </w:r>
      <w:proofErr w:type="spellEnd"/>
      <w:r w:rsidRPr="00CE0EDA">
        <w:rPr>
          <w:rFonts w:cs="Times New Roman"/>
          <w:sz w:val="24"/>
          <w:szCs w:val="24"/>
        </w:rPr>
        <w:t>, M. R., &amp; Chong, Y. S. (2015). Green innovation adoption in automotive supply chain: the Malaysian case. Journal of Cleaner Production, 108, 1115-1122.</w:t>
      </w:r>
    </w:p>
    <w:p w14:paraId="2887D00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Zhou, K. Z., Brown, J. R., &amp; Dev, C. S. (2009). Market orientation, competitive advantage, and performance: A demand-based perspective. </w:t>
      </w:r>
      <w:r w:rsidRPr="00CE0EDA">
        <w:rPr>
          <w:rFonts w:cs="Times New Roman"/>
          <w:i/>
          <w:iCs/>
          <w:sz w:val="24"/>
          <w:szCs w:val="24"/>
        </w:rPr>
        <w:t>Journal of business research</w:t>
      </w:r>
      <w:r w:rsidRPr="00CE0EDA">
        <w:rPr>
          <w:rFonts w:cs="Times New Roman"/>
          <w:sz w:val="24"/>
          <w:szCs w:val="24"/>
        </w:rPr>
        <w:t xml:space="preserve">, </w:t>
      </w:r>
      <w:r w:rsidRPr="00CE0EDA">
        <w:rPr>
          <w:rFonts w:cs="Times New Roman"/>
          <w:i/>
          <w:iCs/>
          <w:sz w:val="24"/>
          <w:szCs w:val="24"/>
        </w:rPr>
        <w:t>62</w:t>
      </w:r>
      <w:r w:rsidRPr="00CE0EDA">
        <w:rPr>
          <w:rFonts w:cs="Times New Roman"/>
          <w:sz w:val="24"/>
          <w:szCs w:val="24"/>
        </w:rPr>
        <w:t>(11), 1063-1070.</w:t>
      </w:r>
    </w:p>
    <w:p w14:paraId="7D452F14"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Zhu, Q., &amp; Sarkis, J. (2004). Relationships between operational practices and performance among early adopters of green supply chain management practices in Chinese manufacturing enterprises. </w:t>
      </w:r>
      <w:r w:rsidRPr="00CE0EDA">
        <w:rPr>
          <w:rFonts w:cs="Times New Roman"/>
          <w:i/>
          <w:iCs/>
          <w:sz w:val="24"/>
          <w:szCs w:val="24"/>
        </w:rPr>
        <w:t>Journal of operations management</w:t>
      </w:r>
      <w:r w:rsidRPr="00CE0EDA">
        <w:rPr>
          <w:rFonts w:cs="Times New Roman"/>
          <w:sz w:val="24"/>
          <w:szCs w:val="24"/>
        </w:rPr>
        <w:t xml:space="preserve">, </w:t>
      </w:r>
      <w:r w:rsidRPr="00CE0EDA">
        <w:rPr>
          <w:rFonts w:cs="Times New Roman"/>
          <w:i/>
          <w:iCs/>
          <w:sz w:val="24"/>
          <w:szCs w:val="24"/>
        </w:rPr>
        <w:t>22</w:t>
      </w:r>
      <w:r w:rsidRPr="00CE0EDA">
        <w:rPr>
          <w:rFonts w:cs="Times New Roman"/>
          <w:sz w:val="24"/>
          <w:szCs w:val="24"/>
        </w:rPr>
        <w:t>(3), 265-289.</w:t>
      </w:r>
    </w:p>
    <w:p w14:paraId="622C007C"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Zhu, Q., &amp; Sarkis, J. (2006). An inter-sectoral comparison of green supply chain management in China: drivers and practices. </w:t>
      </w:r>
      <w:r w:rsidRPr="00CE0EDA">
        <w:rPr>
          <w:rFonts w:cs="Times New Roman"/>
          <w:i/>
          <w:iCs/>
          <w:sz w:val="24"/>
          <w:szCs w:val="24"/>
        </w:rPr>
        <w:t>Journal of cleaner production</w:t>
      </w:r>
      <w:r w:rsidRPr="00CE0EDA">
        <w:rPr>
          <w:rFonts w:cs="Times New Roman"/>
          <w:sz w:val="24"/>
          <w:szCs w:val="24"/>
        </w:rPr>
        <w:t xml:space="preserve">, </w:t>
      </w:r>
      <w:r w:rsidRPr="00CE0EDA">
        <w:rPr>
          <w:rFonts w:cs="Times New Roman"/>
          <w:i/>
          <w:iCs/>
          <w:sz w:val="24"/>
          <w:szCs w:val="24"/>
        </w:rPr>
        <w:t>14</w:t>
      </w:r>
      <w:r w:rsidRPr="00CE0EDA">
        <w:rPr>
          <w:rFonts w:cs="Times New Roman"/>
          <w:sz w:val="24"/>
          <w:szCs w:val="24"/>
        </w:rPr>
        <w:t>(5), 472-486.</w:t>
      </w:r>
    </w:p>
    <w:p w14:paraId="4D1B7661"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Zhu, Q., Sarkis, J., &amp; Lai, K. H. (2008). Green supply chain management implications for “closing the loop”. </w:t>
      </w:r>
      <w:r w:rsidRPr="00CE0EDA">
        <w:rPr>
          <w:rFonts w:cs="Times New Roman"/>
          <w:i/>
          <w:iCs/>
          <w:sz w:val="24"/>
          <w:szCs w:val="24"/>
        </w:rPr>
        <w:t>Transportation Research Part E: Logistics and Transportation Review</w:t>
      </w:r>
      <w:r w:rsidRPr="00CE0EDA">
        <w:rPr>
          <w:rFonts w:cs="Times New Roman"/>
          <w:sz w:val="24"/>
          <w:szCs w:val="24"/>
        </w:rPr>
        <w:t xml:space="preserve">, </w:t>
      </w:r>
      <w:r w:rsidRPr="00CE0EDA">
        <w:rPr>
          <w:rFonts w:cs="Times New Roman"/>
          <w:i/>
          <w:iCs/>
          <w:sz w:val="24"/>
          <w:szCs w:val="24"/>
        </w:rPr>
        <w:t>44</w:t>
      </w:r>
      <w:r w:rsidRPr="00CE0EDA">
        <w:rPr>
          <w:rFonts w:cs="Times New Roman"/>
          <w:sz w:val="24"/>
          <w:szCs w:val="24"/>
        </w:rPr>
        <w:t>(1), 1-18.</w:t>
      </w:r>
    </w:p>
    <w:p w14:paraId="31993F35"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Zhu, Z., Chu, F., </w:t>
      </w:r>
      <w:proofErr w:type="spellStart"/>
      <w:r w:rsidRPr="00CE0EDA">
        <w:rPr>
          <w:rFonts w:cs="Times New Roman"/>
          <w:sz w:val="24"/>
          <w:szCs w:val="24"/>
        </w:rPr>
        <w:t>Dolgui</w:t>
      </w:r>
      <w:proofErr w:type="spellEnd"/>
      <w:r w:rsidRPr="00CE0EDA">
        <w:rPr>
          <w:rFonts w:cs="Times New Roman"/>
          <w:sz w:val="24"/>
          <w:szCs w:val="24"/>
        </w:rPr>
        <w:t xml:space="preserve">, A., Chu, C., Zhou, W., &amp; </w:t>
      </w:r>
      <w:proofErr w:type="spellStart"/>
      <w:r w:rsidRPr="00CE0EDA">
        <w:rPr>
          <w:rFonts w:cs="Times New Roman"/>
          <w:sz w:val="24"/>
          <w:szCs w:val="24"/>
        </w:rPr>
        <w:t>Piramuthu</w:t>
      </w:r>
      <w:proofErr w:type="spellEnd"/>
      <w:r w:rsidRPr="00CE0EDA">
        <w:rPr>
          <w:rFonts w:cs="Times New Roman"/>
          <w:sz w:val="24"/>
          <w:szCs w:val="24"/>
        </w:rPr>
        <w:t>, S. (2018). Recent advances and opportunities in sustainable food supply chain: a model-oriented review. </w:t>
      </w:r>
      <w:r w:rsidRPr="00CE0EDA">
        <w:rPr>
          <w:rFonts w:cs="Times New Roman"/>
          <w:i/>
          <w:iCs/>
          <w:sz w:val="24"/>
          <w:szCs w:val="24"/>
        </w:rPr>
        <w:t>International Journal of Production Research</w:t>
      </w:r>
      <w:r w:rsidRPr="00CE0EDA">
        <w:rPr>
          <w:rFonts w:cs="Times New Roman"/>
          <w:sz w:val="24"/>
          <w:szCs w:val="24"/>
        </w:rPr>
        <w:t>, DOI:10.1080/00207543.2018.1425014.</w:t>
      </w:r>
    </w:p>
    <w:p w14:paraId="5F1A912B" w14:textId="77777777" w:rsidR="00CE0EDA" w:rsidRPr="00CE0EDA" w:rsidRDefault="00CE0EDA" w:rsidP="00CE0EDA">
      <w:pPr>
        <w:spacing w:after="0" w:line="240" w:lineRule="auto"/>
        <w:ind w:left="720" w:hanging="720"/>
        <w:jc w:val="both"/>
        <w:rPr>
          <w:rFonts w:cs="Times New Roman"/>
          <w:sz w:val="24"/>
          <w:szCs w:val="24"/>
        </w:rPr>
      </w:pPr>
      <w:r w:rsidRPr="00CE0EDA">
        <w:rPr>
          <w:rFonts w:cs="Times New Roman"/>
          <w:sz w:val="24"/>
          <w:szCs w:val="24"/>
        </w:rPr>
        <w:t xml:space="preserve">Zou, H., Liu, X., &amp; </w:t>
      </w:r>
      <w:proofErr w:type="spellStart"/>
      <w:r w:rsidRPr="00CE0EDA">
        <w:rPr>
          <w:rFonts w:cs="Times New Roman"/>
          <w:sz w:val="24"/>
          <w:szCs w:val="24"/>
        </w:rPr>
        <w:t>Ghauri</w:t>
      </w:r>
      <w:proofErr w:type="spellEnd"/>
      <w:r w:rsidRPr="00CE0EDA">
        <w:rPr>
          <w:rFonts w:cs="Times New Roman"/>
          <w:sz w:val="24"/>
          <w:szCs w:val="24"/>
        </w:rPr>
        <w:t xml:space="preserve">, P. (2010). Technology capability and the internationalization strategies of new ventures. </w:t>
      </w:r>
      <w:r w:rsidRPr="00CE0EDA">
        <w:rPr>
          <w:rFonts w:cs="Times New Roman"/>
          <w:i/>
          <w:iCs/>
          <w:sz w:val="24"/>
          <w:szCs w:val="24"/>
        </w:rPr>
        <w:t>Organizations and markets in emerging economies</w:t>
      </w:r>
      <w:r w:rsidRPr="00CE0EDA">
        <w:rPr>
          <w:rFonts w:cs="Times New Roman"/>
          <w:sz w:val="24"/>
          <w:szCs w:val="24"/>
        </w:rPr>
        <w:t xml:space="preserve">, </w:t>
      </w:r>
      <w:r w:rsidRPr="00CE0EDA">
        <w:rPr>
          <w:rFonts w:cs="Times New Roman"/>
          <w:i/>
          <w:iCs/>
          <w:sz w:val="24"/>
          <w:szCs w:val="24"/>
        </w:rPr>
        <w:t>1</w:t>
      </w:r>
      <w:r w:rsidRPr="00CE0EDA">
        <w:rPr>
          <w:rFonts w:cs="Times New Roman"/>
          <w:sz w:val="24"/>
          <w:szCs w:val="24"/>
        </w:rPr>
        <w:t>(1), 100-119.</w:t>
      </w:r>
    </w:p>
    <w:p w14:paraId="61684FBF" w14:textId="77777777" w:rsidR="003301D1" w:rsidRDefault="003301D1" w:rsidP="00E05CAB">
      <w:pPr>
        <w:spacing w:after="0" w:line="240" w:lineRule="auto"/>
        <w:ind w:left="720" w:hanging="720"/>
        <w:jc w:val="both"/>
        <w:rPr>
          <w:rFonts w:cs="Times New Roman"/>
          <w:sz w:val="24"/>
          <w:szCs w:val="24"/>
        </w:rPr>
      </w:pPr>
    </w:p>
    <w:p w14:paraId="2496A1F6" w14:textId="62BA8C6C" w:rsidR="000707C8" w:rsidRDefault="000707C8" w:rsidP="005C0481">
      <w:pPr>
        <w:spacing w:after="0" w:line="240" w:lineRule="auto"/>
        <w:ind w:left="720" w:hanging="720"/>
        <w:jc w:val="both"/>
        <w:rPr>
          <w:rFonts w:eastAsia="Times New Roman" w:cs="Times New Roman"/>
          <w:sz w:val="24"/>
          <w:szCs w:val="24"/>
        </w:rPr>
      </w:pPr>
    </w:p>
    <w:p w14:paraId="29A9E959" w14:textId="47C0CF3A" w:rsidR="00D028DE" w:rsidRDefault="00D028DE" w:rsidP="005C0481">
      <w:pPr>
        <w:spacing w:after="0" w:line="240" w:lineRule="auto"/>
        <w:ind w:left="720" w:hanging="720"/>
        <w:jc w:val="both"/>
        <w:rPr>
          <w:rFonts w:eastAsia="Times New Roman" w:cs="Times New Roman"/>
          <w:sz w:val="24"/>
          <w:szCs w:val="24"/>
        </w:rPr>
      </w:pPr>
    </w:p>
    <w:p w14:paraId="40234AE2" w14:textId="77777777" w:rsidR="007D5E0B" w:rsidRDefault="007D5E0B" w:rsidP="00503F87">
      <w:pPr>
        <w:jc w:val="center"/>
        <w:rPr>
          <w:b/>
          <w:sz w:val="24"/>
          <w:szCs w:val="24"/>
        </w:rPr>
      </w:pPr>
    </w:p>
    <w:p w14:paraId="7F719610" w14:textId="77777777" w:rsidR="007D5E0B" w:rsidRDefault="007D5E0B" w:rsidP="00503F87">
      <w:pPr>
        <w:jc w:val="center"/>
        <w:rPr>
          <w:b/>
          <w:sz w:val="24"/>
          <w:szCs w:val="24"/>
        </w:rPr>
      </w:pPr>
    </w:p>
    <w:p w14:paraId="22076127" w14:textId="2BABF8B9" w:rsidR="00503F87" w:rsidRPr="00E13DA3" w:rsidRDefault="00503F87" w:rsidP="00503F87">
      <w:pPr>
        <w:jc w:val="center"/>
        <w:rPr>
          <w:b/>
          <w:sz w:val="24"/>
          <w:szCs w:val="24"/>
        </w:rPr>
      </w:pPr>
      <w:r w:rsidRPr="00E13DA3">
        <w:rPr>
          <w:b/>
          <w:sz w:val="24"/>
          <w:szCs w:val="24"/>
        </w:rPr>
        <w:lastRenderedPageBreak/>
        <w:t>A</w:t>
      </w:r>
      <w:r w:rsidR="002F7909">
        <w:rPr>
          <w:b/>
          <w:sz w:val="24"/>
          <w:szCs w:val="24"/>
        </w:rPr>
        <w:t>ppendix</w:t>
      </w:r>
    </w:p>
    <w:tbl>
      <w:tblPr>
        <w:tblStyle w:val="TableGrid"/>
        <w:tblW w:w="0" w:type="auto"/>
        <w:tblInd w:w="360" w:type="dxa"/>
        <w:tblLook w:val="04A0" w:firstRow="1" w:lastRow="0" w:firstColumn="1" w:lastColumn="0" w:noHBand="0" w:noVBand="1"/>
      </w:tblPr>
      <w:tblGrid>
        <w:gridCol w:w="920"/>
        <w:gridCol w:w="1004"/>
        <w:gridCol w:w="1022"/>
        <w:gridCol w:w="1022"/>
        <w:gridCol w:w="921"/>
        <w:gridCol w:w="921"/>
        <w:gridCol w:w="921"/>
        <w:gridCol w:w="921"/>
        <w:gridCol w:w="944"/>
      </w:tblGrid>
      <w:tr w:rsidR="00503F87" w:rsidRPr="00E13DA3" w14:paraId="3B900C3E" w14:textId="77777777" w:rsidTr="002867D9">
        <w:trPr>
          <w:trHeight w:val="251"/>
        </w:trPr>
        <w:tc>
          <w:tcPr>
            <w:tcW w:w="8596" w:type="dxa"/>
            <w:gridSpan w:val="9"/>
          </w:tcPr>
          <w:p w14:paraId="1026CCEB" w14:textId="77777777" w:rsidR="00503F87" w:rsidRPr="00E13DA3" w:rsidRDefault="00503F87" w:rsidP="002867D9">
            <w:pPr>
              <w:pStyle w:val="ListParagraph"/>
              <w:ind w:left="0"/>
              <w:jc w:val="center"/>
              <w:rPr>
                <w:rFonts w:eastAsiaTheme="minorEastAsia" w:cs="Times New Roman"/>
                <w:b/>
                <w:sz w:val="24"/>
                <w:szCs w:val="24"/>
              </w:rPr>
            </w:pPr>
            <w:r w:rsidRPr="00E13DA3">
              <w:rPr>
                <w:rFonts w:eastAsiaTheme="minorEastAsia" w:cs="Times New Roman"/>
                <w:b/>
                <w:sz w:val="24"/>
                <w:szCs w:val="24"/>
              </w:rPr>
              <w:t>Scale for Best Worst Method</w:t>
            </w:r>
          </w:p>
        </w:tc>
      </w:tr>
      <w:tr w:rsidR="00503F87" w:rsidRPr="00E13DA3" w14:paraId="3781FD3B" w14:textId="77777777" w:rsidTr="002867D9">
        <w:trPr>
          <w:cantSplit/>
          <w:trHeight w:val="2118"/>
        </w:trPr>
        <w:tc>
          <w:tcPr>
            <w:tcW w:w="920" w:type="dxa"/>
            <w:textDirection w:val="btLr"/>
            <w:vAlign w:val="center"/>
          </w:tcPr>
          <w:p w14:paraId="20327B32"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Equally important</w:t>
            </w:r>
          </w:p>
        </w:tc>
        <w:tc>
          <w:tcPr>
            <w:tcW w:w="1004" w:type="dxa"/>
            <w:textDirection w:val="btLr"/>
            <w:vAlign w:val="center"/>
          </w:tcPr>
          <w:p w14:paraId="4BACEA61"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Equal to moderately more important</w:t>
            </w:r>
          </w:p>
        </w:tc>
        <w:tc>
          <w:tcPr>
            <w:tcW w:w="1022" w:type="dxa"/>
            <w:textDirection w:val="btLr"/>
            <w:vAlign w:val="center"/>
          </w:tcPr>
          <w:p w14:paraId="43A87470"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Moderately more important</w:t>
            </w:r>
          </w:p>
        </w:tc>
        <w:tc>
          <w:tcPr>
            <w:tcW w:w="1022" w:type="dxa"/>
            <w:textDirection w:val="btLr"/>
            <w:vAlign w:val="center"/>
          </w:tcPr>
          <w:p w14:paraId="3087C76D"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Moderately to strongly more important</w:t>
            </w:r>
          </w:p>
        </w:tc>
        <w:tc>
          <w:tcPr>
            <w:tcW w:w="921" w:type="dxa"/>
            <w:textDirection w:val="btLr"/>
            <w:vAlign w:val="center"/>
          </w:tcPr>
          <w:p w14:paraId="63FA7929"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Strongly more important</w:t>
            </w:r>
          </w:p>
        </w:tc>
        <w:tc>
          <w:tcPr>
            <w:tcW w:w="921" w:type="dxa"/>
            <w:textDirection w:val="btLr"/>
            <w:vAlign w:val="center"/>
          </w:tcPr>
          <w:p w14:paraId="1B070E8F"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Strongly to very strongly more important</w:t>
            </w:r>
          </w:p>
        </w:tc>
        <w:tc>
          <w:tcPr>
            <w:tcW w:w="921" w:type="dxa"/>
            <w:textDirection w:val="btLr"/>
            <w:vAlign w:val="center"/>
          </w:tcPr>
          <w:p w14:paraId="78C656AB"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Very strongly more important</w:t>
            </w:r>
          </w:p>
        </w:tc>
        <w:tc>
          <w:tcPr>
            <w:tcW w:w="921" w:type="dxa"/>
            <w:textDirection w:val="btLr"/>
            <w:vAlign w:val="center"/>
          </w:tcPr>
          <w:p w14:paraId="6BF7CC57"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Very strongly to extremely more important</w:t>
            </w:r>
          </w:p>
        </w:tc>
        <w:tc>
          <w:tcPr>
            <w:tcW w:w="939" w:type="dxa"/>
            <w:textDirection w:val="btLr"/>
            <w:vAlign w:val="center"/>
          </w:tcPr>
          <w:p w14:paraId="1C6706F1" w14:textId="77777777" w:rsidR="00503F87" w:rsidRPr="00E13DA3" w:rsidRDefault="00503F87" w:rsidP="002867D9">
            <w:pPr>
              <w:pStyle w:val="ListParagraph"/>
              <w:ind w:left="113" w:right="113"/>
              <w:rPr>
                <w:rFonts w:eastAsiaTheme="minorEastAsia" w:cs="Times New Roman"/>
                <w:sz w:val="24"/>
                <w:szCs w:val="24"/>
              </w:rPr>
            </w:pPr>
            <w:r w:rsidRPr="00E13DA3">
              <w:rPr>
                <w:rFonts w:eastAsiaTheme="minorEastAsia" w:cs="Times New Roman"/>
                <w:sz w:val="24"/>
                <w:szCs w:val="24"/>
              </w:rPr>
              <w:t xml:space="preserve">Extremely more important </w:t>
            </w:r>
          </w:p>
        </w:tc>
      </w:tr>
      <w:tr w:rsidR="00503F87" w:rsidRPr="00E13DA3" w14:paraId="4660318F" w14:textId="77777777" w:rsidTr="002867D9">
        <w:trPr>
          <w:trHeight w:val="251"/>
        </w:trPr>
        <w:tc>
          <w:tcPr>
            <w:tcW w:w="920" w:type="dxa"/>
          </w:tcPr>
          <w:p w14:paraId="10DC8452"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1</w:t>
            </w:r>
          </w:p>
        </w:tc>
        <w:tc>
          <w:tcPr>
            <w:tcW w:w="1004" w:type="dxa"/>
          </w:tcPr>
          <w:p w14:paraId="76CD06FE"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2</w:t>
            </w:r>
          </w:p>
        </w:tc>
        <w:tc>
          <w:tcPr>
            <w:tcW w:w="1022" w:type="dxa"/>
          </w:tcPr>
          <w:p w14:paraId="329229DF"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3</w:t>
            </w:r>
          </w:p>
        </w:tc>
        <w:tc>
          <w:tcPr>
            <w:tcW w:w="1022" w:type="dxa"/>
          </w:tcPr>
          <w:p w14:paraId="2C5D238F"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4</w:t>
            </w:r>
          </w:p>
        </w:tc>
        <w:tc>
          <w:tcPr>
            <w:tcW w:w="921" w:type="dxa"/>
          </w:tcPr>
          <w:p w14:paraId="0C29ECBC"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5</w:t>
            </w:r>
          </w:p>
        </w:tc>
        <w:tc>
          <w:tcPr>
            <w:tcW w:w="921" w:type="dxa"/>
          </w:tcPr>
          <w:p w14:paraId="3F6B9C39"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6</w:t>
            </w:r>
          </w:p>
        </w:tc>
        <w:tc>
          <w:tcPr>
            <w:tcW w:w="921" w:type="dxa"/>
          </w:tcPr>
          <w:p w14:paraId="1E550BD4"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7</w:t>
            </w:r>
          </w:p>
        </w:tc>
        <w:tc>
          <w:tcPr>
            <w:tcW w:w="921" w:type="dxa"/>
          </w:tcPr>
          <w:p w14:paraId="3FB384AE"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8</w:t>
            </w:r>
          </w:p>
        </w:tc>
        <w:tc>
          <w:tcPr>
            <w:tcW w:w="939" w:type="dxa"/>
          </w:tcPr>
          <w:p w14:paraId="64F5D7AF" w14:textId="77777777" w:rsidR="00503F87" w:rsidRPr="00E13DA3" w:rsidRDefault="00503F87" w:rsidP="002867D9">
            <w:pPr>
              <w:pStyle w:val="ListParagraph"/>
              <w:ind w:left="0"/>
              <w:jc w:val="center"/>
              <w:rPr>
                <w:rFonts w:eastAsiaTheme="minorEastAsia" w:cs="Times New Roman"/>
                <w:sz w:val="24"/>
                <w:szCs w:val="24"/>
              </w:rPr>
            </w:pPr>
            <w:r w:rsidRPr="00E13DA3">
              <w:rPr>
                <w:rFonts w:eastAsiaTheme="minorEastAsia" w:cs="Times New Roman"/>
                <w:sz w:val="24"/>
                <w:szCs w:val="24"/>
              </w:rPr>
              <w:t>9</w:t>
            </w:r>
          </w:p>
        </w:tc>
      </w:tr>
    </w:tbl>
    <w:p w14:paraId="6A366C06" w14:textId="77777777" w:rsidR="00BB6D3A" w:rsidRDefault="00BB6D3A"/>
    <w:sectPr w:rsidR="00BB6D3A" w:rsidSect="007B2A9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46E9" w14:textId="77777777" w:rsidR="003733F5" w:rsidRDefault="003733F5" w:rsidP="001C4F46">
      <w:pPr>
        <w:spacing w:after="0" w:line="240" w:lineRule="auto"/>
      </w:pPr>
      <w:r>
        <w:separator/>
      </w:r>
    </w:p>
  </w:endnote>
  <w:endnote w:type="continuationSeparator" w:id="0">
    <w:p w14:paraId="45551AB8" w14:textId="77777777" w:rsidR="003733F5" w:rsidRDefault="003733F5" w:rsidP="001C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 w:name="AdvOT596495f2">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621959"/>
      <w:docPartObj>
        <w:docPartGallery w:val="Page Numbers (Bottom of Page)"/>
        <w:docPartUnique/>
      </w:docPartObj>
    </w:sdtPr>
    <w:sdtEndPr>
      <w:rPr>
        <w:noProof/>
      </w:rPr>
    </w:sdtEndPr>
    <w:sdtContent>
      <w:p w14:paraId="7D9BD5A1" w14:textId="48C5000F" w:rsidR="002776E6" w:rsidRDefault="002776E6">
        <w:pPr>
          <w:pStyle w:val="Footer"/>
          <w:jc w:val="center"/>
        </w:pPr>
        <w:r>
          <w:fldChar w:fldCharType="begin"/>
        </w:r>
        <w:r>
          <w:instrText xml:space="preserve"> PAGE   \* MERGEFORMAT </w:instrText>
        </w:r>
        <w:r>
          <w:fldChar w:fldCharType="separate"/>
        </w:r>
        <w:r w:rsidR="004A6134">
          <w:rPr>
            <w:noProof/>
          </w:rPr>
          <w:t>21</w:t>
        </w:r>
        <w:r>
          <w:rPr>
            <w:noProof/>
          </w:rPr>
          <w:fldChar w:fldCharType="end"/>
        </w:r>
      </w:p>
    </w:sdtContent>
  </w:sdt>
  <w:p w14:paraId="3BB60BAE" w14:textId="77777777" w:rsidR="002776E6" w:rsidRDefault="00277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F3841" w14:textId="77777777" w:rsidR="003733F5" w:rsidRDefault="003733F5" w:rsidP="001C4F46">
      <w:pPr>
        <w:spacing w:after="0" w:line="240" w:lineRule="auto"/>
      </w:pPr>
      <w:r>
        <w:separator/>
      </w:r>
    </w:p>
  </w:footnote>
  <w:footnote w:type="continuationSeparator" w:id="0">
    <w:p w14:paraId="18AD58FB" w14:textId="77777777" w:rsidR="003733F5" w:rsidRDefault="003733F5" w:rsidP="001C4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B1C64"/>
    <w:multiLevelType w:val="hybridMultilevel"/>
    <w:tmpl w:val="DBBC5352"/>
    <w:lvl w:ilvl="0" w:tplc="74BE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3MjAwtDQ1NzI3MjNX0lEKTi0uzszPAykwrgUAkmvcTywAAAA="/>
  </w:docVars>
  <w:rsids>
    <w:rsidRoot w:val="00BB6D3A"/>
    <w:rsid w:val="0000255C"/>
    <w:rsid w:val="00003641"/>
    <w:rsid w:val="000049BB"/>
    <w:rsid w:val="00007671"/>
    <w:rsid w:val="00014040"/>
    <w:rsid w:val="00015E31"/>
    <w:rsid w:val="00020CCC"/>
    <w:rsid w:val="00026E64"/>
    <w:rsid w:val="000325DC"/>
    <w:rsid w:val="0003338C"/>
    <w:rsid w:val="00054169"/>
    <w:rsid w:val="00054E12"/>
    <w:rsid w:val="0005534E"/>
    <w:rsid w:val="0005661A"/>
    <w:rsid w:val="000615EC"/>
    <w:rsid w:val="0006259F"/>
    <w:rsid w:val="000707C8"/>
    <w:rsid w:val="0007080F"/>
    <w:rsid w:val="00073B78"/>
    <w:rsid w:val="00073ED0"/>
    <w:rsid w:val="000776F1"/>
    <w:rsid w:val="00077E9D"/>
    <w:rsid w:val="00081683"/>
    <w:rsid w:val="000818D5"/>
    <w:rsid w:val="00091D47"/>
    <w:rsid w:val="00093302"/>
    <w:rsid w:val="00093B43"/>
    <w:rsid w:val="000965D2"/>
    <w:rsid w:val="000A7906"/>
    <w:rsid w:val="000B1986"/>
    <w:rsid w:val="000B5272"/>
    <w:rsid w:val="000B6329"/>
    <w:rsid w:val="000B6CFA"/>
    <w:rsid w:val="000B73A9"/>
    <w:rsid w:val="000C2D15"/>
    <w:rsid w:val="000C3ED8"/>
    <w:rsid w:val="000D4AB2"/>
    <w:rsid w:val="000E2BB1"/>
    <w:rsid w:val="000E342C"/>
    <w:rsid w:val="000E54DC"/>
    <w:rsid w:val="000F48F2"/>
    <w:rsid w:val="000F4A08"/>
    <w:rsid w:val="000F5419"/>
    <w:rsid w:val="000F6755"/>
    <w:rsid w:val="000F7B4B"/>
    <w:rsid w:val="00104E0D"/>
    <w:rsid w:val="00107273"/>
    <w:rsid w:val="00111719"/>
    <w:rsid w:val="001201BA"/>
    <w:rsid w:val="00126711"/>
    <w:rsid w:val="001304EE"/>
    <w:rsid w:val="001365CD"/>
    <w:rsid w:val="001373B8"/>
    <w:rsid w:val="001540AC"/>
    <w:rsid w:val="0015674C"/>
    <w:rsid w:val="001622B2"/>
    <w:rsid w:val="00162A5E"/>
    <w:rsid w:val="00166808"/>
    <w:rsid w:val="00176A3F"/>
    <w:rsid w:val="001814E1"/>
    <w:rsid w:val="0018542C"/>
    <w:rsid w:val="0019181F"/>
    <w:rsid w:val="00193EAD"/>
    <w:rsid w:val="00197509"/>
    <w:rsid w:val="001A090D"/>
    <w:rsid w:val="001A2061"/>
    <w:rsid w:val="001A398B"/>
    <w:rsid w:val="001A5B42"/>
    <w:rsid w:val="001A5FEE"/>
    <w:rsid w:val="001B1BD0"/>
    <w:rsid w:val="001B395A"/>
    <w:rsid w:val="001B4EC5"/>
    <w:rsid w:val="001C4F46"/>
    <w:rsid w:val="001C6DFF"/>
    <w:rsid w:val="001E0C5E"/>
    <w:rsid w:val="001E3037"/>
    <w:rsid w:val="001E61B5"/>
    <w:rsid w:val="001E633B"/>
    <w:rsid w:val="001F03EA"/>
    <w:rsid w:val="00204600"/>
    <w:rsid w:val="00211538"/>
    <w:rsid w:val="00216532"/>
    <w:rsid w:val="00217449"/>
    <w:rsid w:val="002227E7"/>
    <w:rsid w:val="00230B1A"/>
    <w:rsid w:val="002312C3"/>
    <w:rsid w:val="00233D40"/>
    <w:rsid w:val="00235798"/>
    <w:rsid w:val="00237917"/>
    <w:rsid w:val="002471CD"/>
    <w:rsid w:val="0025280B"/>
    <w:rsid w:val="002549F6"/>
    <w:rsid w:val="00254AC6"/>
    <w:rsid w:val="00272EF4"/>
    <w:rsid w:val="00272FA5"/>
    <w:rsid w:val="00273D74"/>
    <w:rsid w:val="00276242"/>
    <w:rsid w:val="002776E6"/>
    <w:rsid w:val="002827F3"/>
    <w:rsid w:val="00285C1C"/>
    <w:rsid w:val="002867D9"/>
    <w:rsid w:val="00286F11"/>
    <w:rsid w:val="00290E29"/>
    <w:rsid w:val="00293284"/>
    <w:rsid w:val="0029618E"/>
    <w:rsid w:val="00296443"/>
    <w:rsid w:val="00296F84"/>
    <w:rsid w:val="002A125B"/>
    <w:rsid w:val="002A293F"/>
    <w:rsid w:val="002A6C87"/>
    <w:rsid w:val="002A7CA7"/>
    <w:rsid w:val="002D04D0"/>
    <w:rsid w:val="002D1851"/>
    <w:rsid w:val="002D1A32"/>
    <w:rsid w:val="002D3ADB"/>
    <w:rsid w:val="002E31F5"/>
    <w:rsid w:val="002E41D3"/>
    <w:rsid w:val="002F06CE"/>
    <w:rsid w:val="002F0F81"/>
    <w:rsid w:val="002F1C1F"/>
    <w:rsid w:val="002F7909"/>
    <w:rsid w:val="00300838"/>
    <w:rsid w:val="00300B45"/>
    <w:rsid w:val="003046B9"/>
    <w:rsid w:val="00316DA5"/>
    <w:rsid w:val="0031749E"/>
    <w:rsid w:val="00326F56"/>
    <w:rsid w:val="003301D1"/>
    <w:rsid w:val="003314E7"/>
    <w:rsid w:val="00333B1B"/>
    <w:rsid w:val="00334EC3"/>
    <w:rsid w:val="003405E3"/>
    <w:rsid w:val="003412F5"/>
    <w:rsid w:val="00370D36"/>
    <w:rsid w:val="003733F5"/>
    <w:rsid w:val="0037398A"/>
    <w:rsid w:val="00373E57"/>
    <w:rsid w:val="003801A8"/>
    <w:rsid w:val="00385F18"/>
    <w:rsid w:val="00390311"/>
    <w:rsid w:val="0039729D"/>
    <w:rsid w:val="00397CB9"/>
    <w:rsid w:val="003A6A44"/>
    <w:rsid w:val="003A71C2"/>
    <w:rsid w:val="003B2F44"/>
    <w:rsid w:val="003C6855"/>
    <w:rsid w:val="003C7964"/>
    <w:rsid w:val="003D3796"/>
    <w:rsid w:val="003D5C7F"/>
    <w:rsid w:val="003E7564"/>
    <w:rsid w:val="003F08A5"/>
    <w:rsid w:val="003F31AD"/>
    <w:rsid w:val="003F55B8"/>
    <w:rsid w:val="00401F38"/>
    <w:rsid w:val="00403C8F"/>
    <w:rsid w:val="004112E9"/>
    <w:rsid w:val="0041476D"/>
    <w:rsid w:val="00422EE0"/>
    <w:rsid w:val="00424069"/>
    <w:rsid w:val="00430D6C"/>
    <w:rsid w:val="00431BC9"/>
    <w:rsid w:val="0043594A"/>
    <w:rsid w:val="00436F50"/>
    <w:rsid w:val="00442096"/>
    <w:rsid w:val="00443102"/>
    <w:rsid w:val="00444FCF"/>
    <w:rsid w:val="00450D8D"/>
    <w:rsid w:val="004550FA"/>
    <w:rsid w:val="0045563C"/>
    <w:rsid w:val="00460095"/>
    <w:rsid w:val="00461285"/>
    <w:rsid w:val="00461A93"/>
    <w:rsid w:val="004653FA"/>
    <w:rsid w:val="00472E7F"/>
    <w:rsid w:val="00474997"/>
    <w:rsid w:val="004755A9"/>
    <w:rsid w:val="004772F4"/>
    <w:rsid w:val="00481D47"/>
    <w:rsid w:val="004931B9"/>
    <w:rsid w:val="0049358E"/>
    <w:rsid w:val="00496AD5"/>
    <w:rsid w:val="004A477C"/>
    <w:rsid w:val="004A6134"/>
    <w:rsid w:val="004A7FBD"/>
    <w:rsid w:val="004B3650"/>
    <w:rsid w:val="004B3FC3"/>
    <w:rsid w:val="004C2D93"/>
    <w:rsid w:val="004D2ECD"/>
    <w:rsid w:val="004D57A7"/>
    <w:rsid w:val="004E00BF"/>
    <w:rsid w:val="004E5E71"/>
    <w:rsid w:val="004E728B"/>
    <w:rsid w:val="004F05E4"/>
    <w:rsid w:val="00501B37"/>
    <w:rsid w:val="00503F87"/>
    <w:rsid w:val="00505A94"/>
    <w:rsid w:val="00506A66"/>
    <w:rsid w:val="0051328E"/>
    <w:rsid w:val="005160AB"/>
    <w:rsid w:val="00517273"/>
    <w:rsid w:val="005219BC"/>
    <w:rsid w:val="005225D9"/>
    <w:rsid w:val="005306E2"/>
    <w:rsid w:val="005336D4"/>
    <w:rsid w:val="005357EC"/>
    <w:rsid w:val="00546BE2"/>
    <w:rsid w:val="00552635"/>
    <w:rsid w:val="005537FC"/>
    <w:rsid w:val="00554750"/>
    <w:rsid w:val="0056088F"/>
    <w:rsid w:val="005636A9"/>
    <w:rsid w:val="00563CBE"/>
    <w:rsid w:val="005663C3"/>
    <w:rsid w:val="00572B9C"/>
    <w:rsid w:val="0057712F"/>
    <w:rsid w:val="005807FA"/>
    <w:rsid w:val="0058441A"/>
    <w:rsid w:val="0059198D"/>
    <w:rsid w:val="005964E8"/>
    <w:rsid w:val="005B1057"/>
    <w:rsid w:val="005B479E"/>
    <w:rsid w:val="005B7E05"/>
    <w:rsid w:val="005C0481"/>
    <w:rsid w:val="005C3C0D"/>
    <w:rsid w:val="005D0382"/>
    <w:rsid w:val="005D0AB2"/>
    <w:rsid w:val="005D220A"/>
    <w:rsid w:val="005D2786"/>
    <w:rsid w:val="005D618E"/>
    <w:rsid w:val="005E0C8F"/>
    <w:rsid w:val="005E2296"/>
    <w:rsid w:val="005F0186"/>
    <w:rsid w:val="005F19A3"/>
    <w:rsid w:val="005F1E99"/>
    <w:rsid w:val="005F34F3"/>
    <w:rsid w:val="005F46B0"/>
    <w:rsid w:val="005F6EAC"/>
    <w:rsid w:val="00602E19"/>
    <w:rsid w:val="00604540"/>
    <w:rsid w:val="006058F1"/>
    <w:rsid w:val="00605DB7"/>
    <w:rsid w:val="006068CE"/>
    <w:rsid w:val="006142D2"/>
    <w:rsid w:val="0061456A"/>
    <w:rsid w:val="006145FD"/>
    <w:rsid w:val="0062055C"/>
    <w:rsid w:val="0062399E"/>
    <w:rsid w:val="00623A9A"/>
    <w:rsid w:val="00623CE5"/>
    <w:rsid w:val="00624863"/>
    <w:rsid w:val="0062711E"/>
    <w:rsid w:val="00630797"/>
    <w:rsid w:val="006308B5"/>
    <w:rsid w:val="00635872"/>
    <w:rsid w:val="00641E9E"/>
    <w:rsid w:val="00647154"/>
    <w:rsid w:val="00650721"/>
    <w:rsid w:val="00650B8F"/>
    <w:rsid w:val="0065118C"/>
    <w:rsid w:val="00651DFA"/>
    <w:rsid w:val="00652FAA"/>
    <w:rsid w:val="00655763"/>
    <w:rsid w:val="00662D38"/>
    <w:rsid w:val="00665625"/>
    <w:rsid w:val="00667C7F"/>
    <w:rsid w:val="00675A8B"/>
    <w:rsid w:val="00675D3B"/>
    <w:rsid w:val="00680B3F"/>
    <w:rsid w:val="0068266F"/>
    <w:rsid w:val="00685AAA"/>
    <w:rsid w:val="00687978"/>
    <w:rsid w:val="006935E0"/>
    <w:rsid w:val="00695990"/>
    <w:rsid w:val="006A06DF"/>
    <w:rsid w:val="006A112A"/>
    <w:rsid w:val="006A328B"/>
    <w:rsid w:val="006B17BD"/>
    <w:rsid w:val="006B35E3"/>
    <w:rsid w:val="006D0C6A"/>
    <w:rsid w:val="006E0564"/>
    <w:rsid w:val="006E24C5"/>
    <w:rsid w:val="006E714B"/>
    <w:rsid w:val="006E7365"/>
    <w:rsid w:val="006F0F03"/>
    <w:rsid w:val="006F3E8A"/>
    <w:rsid w:val="006F4FAB"/>
    <w:rsid w:val="00700B15"/>
    <w:rsid w:val="00701759"/>
    <w:rsid w:val="00702A71"/>
    <w:rsid w:val="00711B36"/>
    <w:rsid w:val="00711BE4"/>
    <w:rsid w:val="00713095"/>
    <w:rsid w:val="00726CEB"/>
    <w:rsid w:val="00734A15"/>
    <w:rsid w:val="00735B75"/>
    <w:rsid w:val="00736EAB"/>
    <w:rsid w:val="00743A49"/>
    <w:rsid w:val="007451F4"/>
    <w:rsid w:val="00745E04"/>
    <w:rsid w:val="00752036"/>
    <w:rsid w:val="007530EA"/>
    <w:rsid w:val="00763EA7"/>
    <w:rsid w:val="007646DB"/>
    <w:rsid w:val="00780BE8"/>
    <w:rsid w:val="00783E56"/>
    <w:rsid w:val="00785356"/>
    <w:rsid w:val="007855D1"/>
    <w:rsid w:val="007855E9"/>
    <w:rsid w:val="007965BB"/>
    <w:rsid w:val="007A082C"/>
    <w:rsid w:val="007A2589"/>
    <w:rsid w:val="007A3E55"/>
    <w:rsid w:val="007B1628"/>
    <w:rsid w:val="007B2A91"/>
    <w:rsid w:val="007B362B"/>
    <w:rsid w:val="007B5343"/>
    <w:rsid w:val="007C0426"/>
    <w:rsid w:val="007C46BA"/>
    <w:rsid w:val="007D1F7F"/>
    <w:rsid w:val="007D37D3"/>
    <w:rsid w:val="007D5E0B"/>
    <w:rsid w:val="007E017B"/>
    <w:rsid w:val="007E189B"/>
    <w:rsid w:val="007E2609"/>
    <w:rsid w:val="007E7F4C"/>
    <w:rsid w:val="008017FF"/>
    <w:rsid w:val="0081157C"/>
    <w:rsid w:val="00812768"/>
    <w:rsid w:val="00816CF7"/>
    <w:rsid w:val="00825A44"/>
    <w:rsid w:val="00826DD7"/>
    <w:rsid w:val="00827011"/>
    <w:rsid w:val="008355BD"/>
    <w:rsid w:val="00837DD7"/>
    <w:rsid w:val="008421C5"/>
    <w:rsid w:val="00845707"/>
    <w:rsid w:val="00846064"/>
    <w:rsid w:val="00847584"/>
    <w:rsid w:val="00860081"/>
    <w:rsid w:val="00862909"/>
    <w:rsid w:val="00864A9D"/>
    <w:rsid w:val="00876EF8"/>
    <w:rsid w:val="00881078"/>
    <w:rsid w:val="00882660"/>
    <w:rsid w:val="00883E45"/>
    <w:rsid w:val="008904D7"/>
    <w:rsid w:val="00894EB8"/>
    <w:rsid w:val="008971A7"/>
    <w:rsid w:val="008A7615"/>
    <w:rsid w:val="008A7C4D"/>
    <w:rsid w:val="008B6164"/>
    <w:rsid w:val="008B7625"/>
    <w:rsid w:val="008C75D6"/>
    <w:rsid w:val="008D38AB"/>
    <w:rsid w:val="008D472D"/>
    <w:rsid w:val="008D6C64"/>
    <w:rsid w:val="008D7A0F"/>
    <w:rsid w:val="008D7A73"/>
    <w:rsid w:val="008E0A56"/>
    <w:rsid w:val="008E1EF1"/>
    <w:rsid w:val="008E2FAE"/>
    <w:rsid w:val="008F1CE6"/>
    <w:rsid w:val="008F4427"/>
    <w:rsid w:val="008F7716"/>
    <w:rsid w:val="00900454"/>
    <w:rsid w:val="0090170B"/>
    <w:rsid w:val="00912785"/>
    <w:rsid w:val="00920BAE"/>
    <w:rsid w:val="00926D47"/>
    <w:rsid w:val="00927BAE"/>
    <w:rsid w:val="00927BC3"/>
    <w:rsid w:val="00932917"/>
    <w:rsid w:val="009335A0"/>
    <w:rsid w:val="00933D6A"/>
    <w:rsid w:val="009347D2"/>
    <w:rsid w:val="00937783"/>
    <w:rsid w:val="00941014"/>
    <w:rsid w:val="00942DE9"/>
    <w:rsid w:val="0094505B"/>
    <w:rsid w:val="0095721A"/>
    <w:rsid w:val="00960F01"/>
    <w:rsid w:val="009706B4"/>
    <w:rsid w:val="00970EA4"/>
    <w:rsid w:val="00977D16"/>
    <w:rsid w:val="009815E4"/>
    <w:rsid w:val="00983DBC"/>
    <w:rsid w:val="009A058D"/>
    <w:rsid w:val="009A6939"/>
    <w:rsid w:val="009B2B4A"/>
    <w:rsid w:val="009B6C92"/>
    <w:rsid w:val="009C5A37"/>
    <w:rsid w:val="009C7C24"/>
    <w:rsid w:val="009D7D6D"/>
    <w:rsid w:val="009E1E87"/>
    <w:rsid w:val="009E312D"/>
    <w:rsid w:val="009E52FB"/>
    <w:rsid w:val="009E7757"/>
    <w:rsid w:val="009F0A5B"/>
    <w:rsid w:val="009F134F"/>
    <w:rsid w:val="009F6CAF"/>
    <w:rsid w:val="00A02F02"/>
    <w:rsid w:val="00A10459"/>
    <w:rsid w:val="00A24DB7"/>
    <w:rsid w:val="00A25E74"/>
    <w:rsid w:val="00A26977"/>
    <w:rsid w:val="00A37098"/>
    <w:rsid w:val="00A40D0F"/>
    <w:rsid w:val="00A43B30"/>
    <w:rsid w:val="00A43F0B"/>
    <w:rsid w:val="00A50D1E"/>
    <w:rsid w:val="00A5434A"/>
    <w:rsid w:val="00A602F8"/>
    <w:rsid w:val="00A66089"/>
    <w:rsid w:val="00A668CB"/>
    <w:rsid w:val="00A73053"/>
    <w:rsid w:val="00A80F6B"/>
    <w:rsid w:val="00AA65E7"/>
    <w:rsid w:val="00AB21F7"/>
    <w:rsid w:val="00AB3415"/>
    <w:rsid w:val="00AC41E7"/>
    <w:rsid w:val="00AC7FBE"/>
    <w:rsid w:val="00B32D28"/>
    <w:rsid w:val="00B333F1"/>
    <w:rsid w:val="00B405BD"/>
    <w:rsid w:val="00B42CB5"/>
    <w:rsid w:val="00B44809"/>
    <w:rsid w:val="00B773E1"/>
    <w:rsid w:val="00B81054"/>
    <w:rsid w:val="00B907C9"/>
    <w:rsid w:val="00B94F00"/>
    <w:rsid w:val="00B95829"/>
    <w:rsid w:val="00BA1BB6"/>
    <w:rsid w:val="00BA266F"/>
    <w:rsid w:val="00BB1624"/>
    <w:rsid w:val="00BB18CE"/>
    <w:rsid w:val="00BB6D3A"/>
    <w:rsid w:val="00BC7F35"/>
    <w:rsid w:val="00BD256D"/>
    <w:rsid w:val="00BE4698"/>
    <w:rsid w:val="00BE62CF"/>
    <w:rsid w:val="00BE679C"/>
    <w:rsid w:val="00BE778C"/>
    <w:rsid w:val="00BF2672"/>
    <w:rsid w:val="00BF4E99"/>
    <w:rsid w:val="00C16E97"/>
    <w:rsid w:val="00C24032"/>
    <w:rsid w:val="00C2500A"/>
    <w:rsid w:val="00C257E5"/>
    <w:rsid w:val="00C467C1"/>
    <w:rsid w:val="00C46D1D"/>
    <w:rsid w:val="00C47ABC"/>
    <w:rsid w:val="00C47B77"/>
    <w:rsid w:val="00C556FB"/>
    <w:rsid w:val="00C65C7D"/>
    <w:rsid w:val="00C67AD8"/>
    <w:rsid w:val="00C7081D"/>
    <w:rsid w:val="00C73EFF"/>
    <w:rsid w:val="00C8397B"/>
    <w:rsid w:val="00C9003E"/>
    <w:rsid w:val="00C942D8"/>
    <w:rsid w:val="00C94F86"/>
    <w:rsid w:val="00C959AD"/>
    <w:rsid w:val="00C96055"/>
    <w:rsid w:val="00CB703F"/>
    <w:rsid w:val="00CB7155"/>
    <w:rsid w:val="00CC3DD8"/>
    <w:rsid w:val="00CD1BAA"/>
    <w:rsid w:val="00CD4704"/>
    <w:rsid w:val="00CE0EDA"/>
    <w:rsid w:val="00CE3A31"/>
    <w:rsid w:val="00CE3BCE"/>
    <w:rsid w:val="00CF05E0"/>
    <w:rsid w:val="00CF280B"/>
    <w:rsid w:val="00CF493B"/>
    <w:rsid w:val="00D01462"/>
    <w:rsid w:val="00D02399"/>
    <w:rsid w:val="00D028DE"/>
    <w:rsid w:val="00D0624F"/>
    <w:rsid w:val="00D07309"/>
    <w:rsid w:val="00D14389"/>
    <w:rsid w:val="00D16811"/>
    <w:rsid w:val="00D205D3"/>
    <w:rsid w:val="00D209C1"/>
    <w:rsid w:val="00D228BE"/>
    <w:rsid w:val="00D311B6"/>
    <w:rsid w:val="00D34B7A"/>
    <w:rsid w:val="00D41411"/>
    <w:rsid w:val="00D432E1"/>
    <w:rsid w:val="00D43752"/>
    <w:rsid w:val="00D44F46"/>
    <w:rsid w:val="00D47A46"/>
    <w:rsid w:val="00D513AB"/>
    <w:rsid w:val="00D533E1"/>
    <w:rsid w:val="00D53C01"/>
    <w:rsid w:val="00D56BA4"/>
    <w:rsid w:val="00D604EE"/>
    <w:rsid w:val="00D60DEC"/>
    <w:rsid w:val="00D61E79"/>
    <w:rsid w:val="00D64466"/>
    <w:rsid w:val="00D64DE0"/>
    <w:rsid w:val="00D670E8"/>
    <w:rsid w:val="00D702BA"/>
    <w:rsid w:val="00D845F7"/>
    <w:rsid w:val="00D8491C"/>
    <w:rsid w:val="00D9029C"/>
    <w:rsid w:val="00DA5CDE"/>
    <w:rsid w:val="00DA6D6E"/>
    <w:rsid w:val="00DB435E"/>
    <w:rsid w:val="00DD5190"/>
    <w:rsid w:val="00DE1AD7"/>
    <w:rsid w:val="00DF0EFC"/>
    <w:rsid w:val="00DF22EC"/>
    <w:rsid w:val="00DF23D0"/>
    <w:rsid w:val="00DF383A"/>
    <w:rsid w:val="00DF733F"/>
    <w:rsid w:val="00E00617"/>
    <w:rsid w:val="00E01698"/>
    <w:rsid w:val="00E041FE"/>
    <w:rsid w:val="00E05CAB"/>
    <w:rsid w:val="00E165D3"/>
    <w:rsid w:val="00E2010C"/>
    <w:rsid w:val="00E20790"/>
    <w:rsid w:val="00E221B2"/>
    <w:rsid w:val="00E23C08"/>
    <w:rsid w:val="00E24DE6"/>
    <w:rsid w:val="00E25042"/>
    <w:rsid w:val="00E278E6"/>
    <w:rsid w:val="00E302BC"/>
    <w:rsid w:val="00E30952"/>
    <w:rsid w:val="00E4433F"/>
    <w:rsid w:val="00E612AD"/>
    <w:rsid w:val="00E62BE7"/>
    <w:rsid w:val="00E672B2"/>
    <w:rsid w:val="00E676C2"/>
    <w:rsid w:val="00E67E17"/>
    <w:rsid w:val="00E7247A"/>
    <w:rsid w:val="00E81F34"/>
    <w:rsid w:val="00E830A5"/>
    <w:rsid w:val="00E91F8C"/>
    <w:rsid w:val="00E92A83"/>
    <w:rsid w:val="00E93DF5"/>
    <w:rsid w:val="00E953F5"/>
    <w:rsid w:val="00E95F6A"/>
    <w:rsid w:val="00E96781"/>
    <w:rsid w:val="00E96915"/>
    <w:rsid w:val="00EA2F11"/>
    <w:rsid w:val="00EA536E"/>
    <w:rsid w:val="00EC0AB7"/>
    <w:rsid w:val="00EC2E85"/>
    <w:rsid w:val="00EC4DE3"/>
    <w:rsid w:val="00EC7BBA"/>
    <w:rsid w:val="00ED4354"/>
    <w:rsid w:val="00ED4AC2"/>
    <w:rsid w:val="00ED5B73"/>
    <w:rsid w:val="00EE6B23"/>
    <w:rsid w:val="00EF3C64"/>
    <w:rsid w:val="00EF5326"/>
    <w:rsid w:val="00EF7CF1"/>
    <w:rsid w:val="00F008AA"/>
    <w:rsid w:val="00F01784"/>
    <w:rsid w:val="00F04545"/>
    <w:rsid w:val="00F053B1"/>
    <w:rsid w:val="00F07063"/>
    <w:rsid w:val="00F112FC"/>
    <w:rsid w:val="00F17394"/>
    <w:rsid w:val="00F21BB8"/>
    <w:rsid w:val="00F21EDC"/>
    <w:rsid w:val="00F242E2"/>
    <w:rsid w:val="00F27585"/>
    <w:rsid w:val="00F27F6F"/>
    <w:rsid w:val="00F313BF"/>
    <w:rsid w:val="00F31ECF"/>
    <w:rsid w:val="00F45B5D"/>
    <w:rsid w:val="00F60616"/>
    <w:rsid w:val="00F62DC4"/>
    <w:rsid w:val="00F658F0"/>
    <w:rsid w:val="00F66493"/>
    <w:rsid w:val="00F66811"/>
    <w:rsid w:val="00F77845"/>
    <w:rsid w:val="00F81868"/>
    <w:rsid w:val="00F81FF7"/>
    <w:rsid w:val="00F8389A"/>
    <w:rsid w:val="00F83903"/>
    <w:rsid w:val="00F85D28"/>
    <w:rsid w:val="00F87058"/>
    <w:rsid w:val="00F93FAD"/>
    <w:rsid w:val="00FA011F"/>
    <w:rsid w:val="00FA5FC2"/>
    <w:rsid w:val="00FB0AF6"/>
    <w:rsid w:val="00FB264C"/>
    <w:rsid w:val="00FB4F0A"/>
    <w:rsid w:val="00FC3E3B"/>
    <w:rsid w:val="00FC7178"/>
    <w:rsid w:val="00FF67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9E89CDE"/>
  <w15:docId w15:val="{C17D0BB5-0E22-4540-8BD0-63F0C657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D3A"/>
    <w:pPr>
      <w:ind w:left="720"/>
      <w:contextualSpacing/>
    </w:pPr>
  </w:style>
  <w:style w:type="paragraph" w:styleId="CommentText">
    <w:name w:val="annotation text"/>
    <w:basedOn w:val="Normal"/>
    <w:link w:val="CommentTextChar"/>
    <w:uiPriority w:val="99"/>
    <w:unhideWhenUsed/>
    <w:rsid w:val="00BB6D3A"/>
    <w:pPr>
      <w:spacing w:after="160" w:line="240" w:lineRule="auto"/>
    </w:pPr>
    <w:rPr>
      <w:sz w:val="20"/>
      <w:szCs w:val="20"/>
    </w:rPr>
  </w:style>
  <w:style w:type="character" w:customStyle="1" w:styleId="CommentTextChar">
    <w:name w:val="Comment Text Char"/>
    <w:basedOn w:val="DefaultParagraphFont"/>
    <w:link w:val="CommentText"/>
    <w:uiPriority w:val="99"/>
    <w:rsid w:val="00BB6D3A"/>
    <w:rPr>
      <w:sz w:val="20"/>
      <w:szCs w:val="20"/>
    </w:rPr>
  </w:style>
  <w:style w:type="paragraph" w:customStyle="1" w:styleId="EndNoteBibliography">
    <w:name w:val="EndNote Bibliography"/>
    <w:basedOn w:val="Normal"/>
    <w:link w:val="EndNoteBibliographyChar"/>
    <w:rsid w:val="00472E7F"/>
    <w:pPr>
      <w:spacing w:after="16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72E7F"/>
    <w:rPr>
      <w:rFonts w:ascii="Calibri" w:hAnsi="Calibri" w:cs="Calibri"/>
      <w:noProof/>
    </w:rPr>
  </w:style>
  <w:style w:type="character" w:styleId="Hyperlink">
    <w:name w:val="Hyperlink"/>
    <w:basedOn w:val="DefaultParagraphFont"/>
    <w:uiPriority w:val="99"/>
    <w:unhideWhenUsed/>
    <w:rsid w:val="005C0481"/>
    <w:rPr>
      <w:color w:val="0000FF" w:themeColor="hyperlink"/>
      <w:u w:val="single"/>
    </w:rPr>
  </w:style>
  <w:style w:type="character" w:customStyle="1" w:styleId="st">
    <w:name w:val="st"/>
    <w:basedOn w:val="DefaultParagraphFont"/>
    <w:rsid w:val="00DB435E"/>
  </w:style>
  <w:style w:type="character" w:styleId="Emphasis">
    <w:name w:val="Emphasis"/>
    <w:basedOn w:val="DefaultParagraphFont"/>
    <w:uiPriority w:val="20"/>
    <w:qFormat/>
    <w:rsid w:val="00DB435E"/>
    <w:rPr>
      <w:i/>
      <w:iCs/>
    </w:rPr>
  </w:style>
  <w:style w:type="table" w:styleId="TableGrid">
    <w:name w:val="Table Grid"/>
    <w:basedOn w:val="TableNormal"/>
    <w:uiPriority w:val="39"/>
    <w:rsid w:val="0084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63C"/>
    <w:rPr>
      <w:rFonts w:ascii="Tahoma" w:hAnsi="Tahoma" w:cs="Tahoma"/>
      <w:sz w:val="16"/>
      <w:szCs w:val="16"/>
    </w:rPr>
  </w:style>
  <w:style w:type="character" w:customStyle="1" w:styleId="size-m">
    <w:name w:val="size-m"/>
    <w:basedOn w:val="DefaultParagraphFont"/>
    <w:rsid w:val="00552635"/>
  </w:style>
  <w:style w:type="character" w:styleId="CommentReference">
    <w:name w:val="annotation reference"/>
    <w:basedOn w:val="DefaultParagraphFont"/>
    <w:uiPriority w:val="99"/>
    <w:semiHidden/>
    <w:unhideWhenUsed/>
    <w:rsid w:val="00DA6D6E"/>
    <w:rPr>
      <w:sz w:val="16"/>
      <w:szCs w:val="16"/>
    </w:rPr>
  </w:style>
  <w:style w:type="paragraph" w:styleId="CommentSubject">
    <w:name w:val="annotation subject"/>
    <w:basedOn w:val="CommentText"/>
    <w:next w:val="CommentText"/>
    <w:link w:val="CommentSubjectChar"/>
    <w:uiPriority w:val="99"/>
    <w:semiHidden/>
    <w:unhideWhenUsed/>
    <w:rsid w:val="00DA6D6E"/>
    <w:pPr>
      <w:spacing w:after="200"/>
    </w:pPr>
    <w:rPr>
      <w:b/>
      <w:bCs/>
    </w:rPr>
  </w:style>
  <w:style w:type="character" w:customStyle="1" w:styleId="CommentSubjectChar">
    <w:name w:val="Comment Subject Char"/>
    <w:basedOn w:val="CommentTextChar"/>
    <w:link w:val="CommentSubject"/>
    <w:uiPriority w:val="99"/>
    <w:semiHidden/>
    <w:rsid w:val="00DA6D6E"/>
    <w:rPr>
      <w:b/>
      <w:bCs/>
      <w:sz w:val="20"/>
      <w:szCs w:val="20"/>
    </w:rPr>
  </w:style>
  <w:style w:type="character" w:styleId="PlaceholderText">
    <w:name w:val="Placeholder Text"/>
    <w:basedOn w:val="DefaultParagraphFont"/>
    <w:uiPriority w:val="99"/>
    <w:semiHidden/>
    <w:rsid w:val="00C96055"/>
    <w:rPr>
      <w:color w:val="808080"/>
    </w:rPr>
  </w:style>
  <w:style w:type="paragraph" w:styleId="Header">
    <w:name w:val="header"/>
    <w:basedOn w:val="Normal"/>
    <w:link w:val="HeaderChar"/>
    <w:uiPriority w:val="99"/>
    <w:unhideWhenUsed/>
    <w:rsid w:val="001C4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46"/>
  </w:style>
  <w:style w:type="paragraph" w:styleId="Footer">
    <w:name w:val="footer"/>
    <w:basedOn w:val="Normal"/>
    <w:link w:val="FooterChar"/>
    <w:uiPriority w:val="99"/>
    <w:unhideWhenUsed/>
    <w:rsid w:val="001C4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46"/>
  </w:style>
  <w:style w:type="character" w:styleId="LineNumber">
    <w:name w:val="line number"/>
    <w:basedOn w:val="DefaultParagraphFont"/>
    <w:uiPriority w:val="99"/>
    <w:semiHidden/>
    <w:unhideWhenUsed/>
    <w:rsid w:val="00E9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5303">
      <w:bodyDiv w:val="1"/>
      <w:marLeft w:val="0"/>
      <w:marRight w:val="0"/>
      <w:marTop w:val="0"/>
      <w:marBottom w:val="0"/>
      <w:divBdr>
        <w:top w:val="none" w:sz="0" w:space="0" w:color="auto"/>
        <w:left w:val="none" w:sz="0" w:space="0" w:color="auto"/>
        <w:bottom w:val="none" w:sz="0" w:space="0" w:color="auto"/>
        <w:right w:val="none" w:sz="0" w:space="0" w:color="auto"/>
      </w:divBdr>
      <w:divsChild>
        <w:div w:id="1348142274">
          <w:marLeft w:val="0"/>
          <w:marRight w:val="0"/>
          <w:marTop w:val="0"/>
          <w:marBottom w:val="0"/>
          <w:divBdr>
            <w:top w:val="none" w:sz="0" w:space="0" w:color="auto"/>
            <w:left w:val="none" w:sz="0" w:space="0" w:color="auto"/>
            <w:bottom w:val="none" w:sz="0" w:space="0" w:color="auto"/>
            <w:right w:val="none" w:sz="0" w:space="0" w:color="auto"/>
          </w:divBdr>
        </w:div>
      </w:divsChild>
    </w:div>
    <w:div w:id="93092092">
      <w:bodyDiv w:val="1"/>
      <w:marLeft w:val="0"/>
      <w:marRight w:val="0"/>
      <w:marTop w:val="0"/>
      <w:marBottom w:val="0"/>
      <w:divBdr>
        <w:top w:val="none" w:sz="0" w:space="0" w:color="auto"/>
        <w:left w:val="none" w:sz="0" w:space="0" w:color="auto"/>
        <w:bottom w:val="none" w:sz="0" w:space="0" w:color="auto"/>
        <w:right w:val="none" w:sz="0" w:space="0" w:color="auto"/>
      </w:divBdr>
      <w:divsChild>
        <w:div w:id="1016540437">
          <w:marLeft w:val="0"/>
          <w:marRight w:val="0"/>
          <w:marTop w:val="0"/>
          <w:marBottom w:val="0"/>
          <w:divBdr>
            <w:top w:val="none" w:sz="0" w:space="0" w:color="auto"/>
            <w:left w:val="none" w:sz="0" w:space="0" w:color="auto"/>
            <w:bottom w:val="none" w:sz="0" w:space="0" w:color="auto"/>
            <w:right w:val="none" w:sz="0" w:space="0" w:color="auto"/>
          </w:divBdr>
        </w:div>
      </w:divsChild>
    </w:div>
    <w:div w:id="429469877">
      <w:bodyDiv w:val="1"/>
      <w:marLeft w:val="0"/>
      <w:marRight w:val="0"/>
      <w:marTop w:val="0"/>
      <w:marBottom w:val="0"/>
      <w:divBdr>
        <w:top w:val="none" w:sz="0" w:space="0" w:color="auto"/>
        <w:left w:val="none" w:sz="0" w:space="0" w:color="auto"/>
        <w:bottom w:val="none" w:sz="0" w:space="0" w:color="auto"/>
        <w:right w:val="none" w:sz="0" w:space="0" w:color="auto"/>
      </w:divBdr>
      <w:divsChild>
        <w:div w:id="1659770248">
          <w:marLeft w:val="0"/>
          <w:marRight w:val="0"/>
          <w:marTop w:val="0"/>
          <w:marBottom w:val="0"/>
          <w:divBdr>
            <w:top w:val="none" w:sz="0" w:space="0" w:color="auto"/>
            <w:left w:val="none" w:sz="0" w:space="0" w:color="auto"/>
            <w:bottom w:val="none" w:sz="0" w:space="0" w:color="auto"/>
            <w:right w:val="none" w:sz="0" w:space="0" w:color="auto"/>
          </w:divBdr>
        </w:div>
      </w:divsChild>
    </w:div>
    <w:div w:id="1077050448">
      <w:bodyDiv w:val="1"/>
      <w:marLeft w:val="0"/>
      <w:marRight w:val="0"/>
      <w:marTop w:val="0"/>
      <w:marBottom w:val="0"/>
      <w:divBdr>
        <w:top w:val="none" w:sz="0" w:space="0" w:color="auto"/>
        <w:left w:val="none" w:sz="0" w:space="0" w:color="auto"/>
        <w:bottom w:val="none" w:sz="0" w:space="0" w:color="auto"/>
        <w:right w:val="none" w:sz="0" w:space="0" w:color="auto"/>
      </w:divBdr>
      <w:divsChild>
        <w:div w:id="368384220">
          <w:marLeft w:val="0"/>
          <w:marRight w:val="0"/>
          <w:marTop w:val="0"/>
          <w:marBottom w:val="0"/>
          <w:divBdr>
            <w:top w:val="none" w:sz="0" w:space="0" w:color="auto"/>
            <w:left w:val="none" w:sz="0" w:space="0" w:color="auto"/>
            <w:bottom w:val="none" w:sz="0" w:space="0" w:color="auto"/>
            <w:right w:val="none" w:sz="0" w:space="0" w:color="auto"/>
          </w:divBdr>
        </w:div>
      </w:divsChild>
    </w:div>
    <w:div w:id="1125730676">
      <w:bodyDiv w:val="1"/>
      <w:marLeft w:val="0"/>
      <w:marRight w:val="0"/>
      <w:marTop w:val="0"/>
      <w:marBottom w:val="0"/>
      <w:divBdr>
        <w:top w:val="none" w:sz="0" w:space="0" w:color="auto"/>
        <w:left w:val="none" w:sz="0" w:space="0" w:color="auto"/>
        <w:bottom w:val="none" w:sz="0" w:space="0" w:color="auto"/>
        <w:right w:val="none" w:sz="0" w:space="0" w:color="auto"/>
      </w:divBdr>
      <w:divsChild>
        <w:div w:id="908464661">
          <w:marLeft w:val="0"/>
          <w:marRight w:val="0"/>
          <w:marTop w:val="0"/>
          <w:marBottom w:val="0"/>
          <w:divBdr>
            <w:top w:val="none" w:sz="0" w:space="0" w:color="auto"/>
            <w:left w:val="none" w:sz="0" w:space="0" w:color="auto"/>
            <w:bottom w:val="none" w:sz="0" w:space="0" w:color="auto"/>
            <w:right w:val="none" w:sz="0" w:space="0" w:color="auto"/>
          </w:divBdr>
        </w:div>
      </w:divsChild>
    </w:div>
    <w:div w:id="1132137507">
      <w:bodyDiv w:val="1"/>
      <w:marLeft w:val="0"/>
      <w:marRight w:val="0"/>
      <w:marTop w:val="0"/>
      <w:marBottom w:val="0"/>
      <w:divBdr>
        <w:top w:val="none" w:sz="0" w:space="0" w:color="auto"/>
        <w:left w:val="none" w:sz="0" w:space="0" w:color="auto"/>
        <w:bottom w:val="none" w:sz="0" w:space="0" w:color="auto"/>
        <w:right w:val="none" w:sz="0" w:space="0" w:color="auto"/>
      </w:divBdr>
      <w:divsChild>
        <w:div w:id="1405371495">
          <w:marLeft w:val="0"/>
          <w:marRight w:val="0"/>
          <w:marTop w:val="0"/>
          <w:marBottom w:val="0"/>
          <w:divBdr>
            <w:top w:val="none" w:sz="0" w:space="0" w:color="auto"/>
            <w:left w:val="none" w:sz="0" w:space="0" w:color="auto"/>
            <w:bottom w:val="none" w:sz="0" w:space="0" w:color="auto"/>
            <w:right w:val="none" w:sz="0" w:space="0" w:color="auto"/>
          </w:divBdr>
        </w:div>
      </w:divsChild>
    </w:div>
    <w:div w:id="1228570147">
      <w:bodyDiv w:val="1"/>
      <w:marLeft w:val="0"/>
      <w:marRight w:val="0"/>
      <w:marTop w:val="0"/>
      <w:marBottom w:val="0"/>
      <w:divBdr>
        <w:top w:val="none" w:sz="0" w:space="0" w:color="auto"/>
        <w:left w:val="none" w:sz="0" w:space="0" w:color="auto"/>
        <w:bottom w:val="none" w:sz="0" w:space="0" w:color="auto"/>
        <w:right w:val="none" w:sz="0" w:space="0" w:color="auto"/>
      </w:divBdr>
      <w:divsChild>
        <w:div w:id="149911859">
          <w:marLeft w:val="0"/>
          <w:marRight w:val="0"/>
          <w:marTop w:val="0"/>
          <w:marBottom w:val="0"/>
          <w:divBdr>
            <w:top w:val="none" w:sz="0" w:space="0" w:color="auto"/>
            <w:left w:val="none" w:sz="0" w:space="0" w:color="auto"/>
            <w:bottom w:val="none" w:sz="0" w:space="0" w:color="auto"/>
            <w:right w:val="none" w:sz="0" w:space="0" w:color="auto"/>
          </w:divBdr>
        </w:div>
      </w:divsChild>
    </w:div>
    <w:div w:id="1358462583">
      <w:bodyDiv w:val="1"/>
      <w:marLeft w:val="0"/>
      <w:marRight w:val="0"/>
      <w:marTop w:val="0"/>
      <w:marBottom w:val="0"/>
      <w:divBdr>
        <w:top w:val="none" w:sz="0" w:space="0" w:color="auto"/>
        <w:left w:val="none" w:sz="0" w:space="0" w:color="auto"/>
        <w:bottom w:val="none" w:sz="0" w:space="0" w:color="auto"/>
        <w:right w:val="none" w:sz="0" w:space="0" w:color="auto"/>
      </w:divBdr>
      <w:divsChild>
        <w:div w:id="1449355180">
          <w:marLeft w:val="0"/>
          <w:marRight w:val="0"/>
          <w:marTop w:val="0"/>
          <w:marBottom w:val="0"/>
          <w:divBdr>
            <w:top w:val="none" w:sz="0" w:space="0" w:color="auto"/>
            <w:left w:val="none" w:sz="0" w:space="0" w:color="auto"/>
            <w:bottom w:val="none" w:sz="0" w:space="0" w:color="auto"/>
            <w:right w:val="none" w:sz="0" w:space="0" w:color="auto"/>
          </w:divBdr>
        </w:div>
      </w:divsChild>
    </w:div>
    <w:div w:id="1588080637">
      <w:bodyDiv w:val="1"/>
      <w:marLeft w:val="0"/>
      <w:marRight w:val="0"/>
      <w:marTop w:val="0"/>
      <w:marBottom w:val="0"/>
      <w:divBdr>
        <w:top w:val="none" w:sz="0" w:space="0" w:color="auto"/>
        <w:left w:val="none" w:sz="0" w:space="0" w:color="auto"/>
        <w:bottom w:val="none" w:sz="0" w:space="0" w:color="auto"/>
        <w:right w:val="none" w:sz="0" w:space="0" w:color="auto"/>
      </w:divBdr>
      <w:divsChild>
        <w:div w:id="1825275512">
          <w:marLeft w:val="0"/>
          <w:marRight w:val="0"/>
          <w:marTop w:val="0"/>
          <w:marBottom w:val="0"/>
          <w:divBdr>
            <w:top w:val="none" w:sz="0" w:space="0" w:color="auto"/>
            <w:left w:val="none" w:sz="0" w:space="0" w:color="auto"/>
            <w:bottom w:val="none" w:sz="0" w:space="0" w:color="auto"/>
            <w:right w:val="none" w:sz="0" w:space="0" w:color="auto"/>
          </w:divBdr>
        </w:div>
      </w:divsChild>
    </w:div>
    <w:div w:id="1680229396">
      <w:bodyDiv w:val="1"/>
      <w:marLeft w:val="0"/>
      <w:marRight w:val="0"/>
      <w:marTop w:val="0"/>
      <w:marBottom w:val="0"/>
      <w:divBdr>
        <w:top w:val="none" w:sz="0" w:space="0" w:color="auto"/>
        <w:left w:val="none" w:sz="0" w:space="0" w:color="auto"/>
        <w:bottom w:val="none" w:sz="0" w:space="0" w:color="auto"/>
        <w:right w:val="none" w:sz="0" w:space="0" w:color="auto"/>
      </w:divBdr>
      <w:divsChild>
        <w:div w:id="1061244776">
          <w:marLeft w:val="0"/>
          <w:marRight w:val="0"/>
          <w:marTop w:val="0"/>
          <w:marBottom w:val="0"/>
          <w:divBdr>
            <w:top w:val="none" w:sz="0" w:space="0" w:color="auto"/>
            <w:left w:val="none" w:sz="0" w:space="0" w:color="auto"/>
            <w:bottom w:val="none" w:sz="0" w:space="0" w:color="auto"/>
            <w:right w:val="none" w:sz="0" w:space="0" w:color="auto"/>
          </w:divBdr>
        </w:div>
      </w:divsChild>
    </w:div>
    <w:div w:id="1706369920">
      <w:bodyDiv w:val="1"/>
      <w:marLeft w:val="0"/>
      <w:marRight w:val="0"/>
      <w:marTop w:val="0"/>
      <w:marBottom w:val="0"/>
      <w:divBdr>
        <w:top w:val="none" w:sz="0" w:space="0" w:color="auto"/>
        <w:left w:val="none" w:sz="0" w:space="0" w:color="auto"/>
        <w:bottom w:val="none" w:sz="0" w:space="0" w:color="auto"/>
        <w:right w:val="none" w:sz="0" w:space="0" w:color="auto"/>
      </w:divBdr>
      <w:divsChild>
        <w:div w:id="1190334831">
          <w:marLeft w:val="0"/>
          <w:marRight w:val="0"/>
          <w:marTop w:val="0"/>
          <w:marBottom w:val="0"/>
          <w:divBdr>
            <w:top w:val="none" w:sz="0" w:space="0" w:color="auto"/>
            <w:left w:val="none" w:sz="0" w:space="0" w:color="auto"/>
            <w:bottom w:val="none" w:sz="0" w:space="0" w:color="auto"/>
            <w:right w:val="none" w:sz="0" w:space="0" w:color="auto"/>
          </w:divBdr>
        </w:div>
      </w:divsChild>
    </w:div>
    <w:div w:id="1866601694">
      <w:bodyDiv w:val="1"/>
      <w:marLeft w:val="0"/>
      <w:marRight w:val="0"/>
      <w:marTop w:val="0"/>
      <w:marBottom w:val="0"/>
      <w:divBdr>
        <w:top w:val="none" w:sz="0" w:space="0" w:color="auto"/>
        <w:left w:val="none" w:sz="0" w:space="0" w:color="auto"/>
        <w:bottom w:val="none" w:sz="0" w:space="0" w:color="auto"/>
        <w:right w:val="none" w:sz="0" w:space="0" w:color="auto"/>
      </w:divBdr>
      <w:divsChild>
        <w:div w:id="1241216094">
          <w:marLeft w:val="0"/>
          <w:marRight w:val="0"/>
          <w:marTop w:val="0"/>
          <w:marBottom w:val="0"/>
          <w:divBdr>
            <w:top w:val="none" w:sz="0" w:space="0" w:color="auto"/>
            <w:left w:val="none" w:sz="0" w:space="0" w:color="auto"/>
            <w:bottom w:val="none" w:sz="0" w:space="0" w:color="auto"/>
            <w:right w:val="none" w:sz="0" w:space="0" w:color="auto"/>
          </w:divBdr>
        </w:div>
      </w:divsChild>
    </w:div>
    <w:div w:id="1916864972">
      <w:bodyDiv w:val="1"/>
      <w:marLeft w:val="0"/>
      <w:marRight w:val="0"/>
      <w:marTop w:val="0"/>
      <w:marBottom w:val="0"/>
      <w:divBdr>
        <w:top w:val="none" w:sz="0" w:space="0" w:color="auto"/>
        <w:left w:val="none" w:sz="0" w:space="0" w:color="auto"/>
        <w:bottom w:val="none" w:sz="0" w:space="0" w:color="auto"/>
        <w:right w:val="none" w:sz="0" w:space="0" w:color="auto"/>
      </w:divBdr>
      <w:divsChild>
        <w:div w:id="772936228">
          <w:marLeft w:val="0"/>
          <w:marRight w:val="0"/>
          <w:marTop w:val="0"/>
          <w:marBottom w:val="0"/>
          <w:divBdr>
            <w:top w:val="none" w:sz="0" w:space="0" w:color="auto"/>
            <w:left w:val="none" w:sz="0" w:space="0" w:color="auto"/>
            <w:bottom w:val="none" w:sz="0" w:space="0" w:color="auto"/>
            <w:right w:val="none" w:sz="0" w:space="0" w:color="auto"/>
          </w:divBdr>
        </w:div>
      </w:divsChild>
    </w:div>
    <w:div w:id="2108965885">
      <w:bodyDiv w:val="1"/>
      <w:marLeft w:val="0"/>
      <w:marRight w:val="0"/>
      <w:marTop w:val="0"/>
      <w:marBottom w:val="0"/>
      <w:divBdr>
        <w:top w:val="none" w:sz="0" w:space="0" w:color="auto"/>
        <w:left w:val="none" w:sz="0" w:space="0" w:color="auto"/>
        <w:bottom w:val="none" w:sz="0" w:space="0" w:color="auto"/>
        <w:right w:val="none" w:sz="0" w:space="0" w:color="auto"/>
      </w:divBdr>
      <w:divsChild>
        <w:div w:id="73942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v2002@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sarkis@wpi.edu" TargetMode="External"/><Relationship Id="rId4" Type="http://schemas.openxmlformats.org/officeDocument/2006/relationships/settings" Target="settings.xml"/><Relationship Id="rId9" Type="http://schemas.openxmlformats.org/officeDocument/2006/relationships/hyperlink" Target="mailto:himanshuguptado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3A46F-85ED-4FDE-8EA4-CC026212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12957</Words>
  <Characters>73861</Characters>
  <Application>Microsoft Office Word</Application>
  <DocSecurity>4</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Edwards L.</cp:lastModifiedBy>
  <cp:revision>2</cp:revision>
  <cp:lastPrinted>2018-08-02T18:45:00Z</cp:lastPrinted>
  <dcterms:created xsi:type="dcterms:W3CDTF">2019-10-01T10:59:00Z</dcterms:created>
  <dcterms:modified xsi:type="dcterms:W3CDTF">2019-10-01T10:59:00Z</dcterms:modified>
</cp:coreProperties>
</file>