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12" w:rsidRPr="00D37912" w:rsidRDefault="00D37912" w:rsidP="00D37912">
      <w:pPr>
        <w:rPr>
          <w:b/>
          <w:bCs/>
        </w:rPr>
      </w:pPr>
      <w:r w:rsidRPr="00D37912">
        <w:rPr>
          <w:b/>
          <w:bCs/>
        </w:rPr>
        <w:t>ASSOCIATIONS BETWEEN MUSCLE STRENGTH AND PHYSICAL FUNCTION IN OLDER</w:t>
      </w:r>
    </w:p>
    <w:p w:rsidR="002C22C1" w:rsidRPr="002C22C1" w:rsidRDefault="00D37912" w:rsidP="00D74110">
      <w:pPr>
        <w:shd w:val="clear" w:color="auto" w:fill="FFFFFF"/>
        <w:spacing w:line="348" w:lineRule="atLeast"/>
        <w:rPr>
          <w:rFonts w:ascii="Source Sans Pro" w:eastAsia="Times New Roman" w:hAnsi="Source Sans Pro" w:cs="Times New Roman"/>
          <w:color w:val="2A2A2A"/>
          <w:sz w:val="24"/>
          <w:szCs w:val="24"/>
          <w:lang w:val="en"/>
        </w:rPr>
      </w:pPr>
      <w:r w:rsidRPr="00D37912">
        <w:rPr>
          <w:b/>
          <w:bCs/>
        </w:rPr>
        <w:t>FEMALES IN EXTENDED CARE HOMES: A PRELIMINARY STUDY</w:t>
      </w:r>
      <w:r>
        <w:rPr>
          <w:b/>
          <w:bCs/>
        </w:rPr>
        <w:t xml:space="preserve"> </w:t>
      </w:r>
      <w:r w:rsidR="002C22C1" w:rsidRPr="002C22C1">
        <w:rPr>
          <w:rFonts w:ascii="Source Sans Pro" w:eastAsia="Times New Roman" w:hAnsi="Source Sans Pro" w:cs="Times New Roman"/>
          <w:i/>
          <w:iCs/>
          <w:color w:val="2A2A2A"/>
          <w:sz w:val="24"/>
          <w:szCs w:val="24"/>
          <w:lang w:val="en"/>
        </w:rPr>
        <w:t>Age and Ageing</w:t>
      </w:r>
      <w:r w:rsidR="002C22C1" w:rsidRPr="002C22C1">
        <w:rPr>
          <w:rFonts w:ascii="Source Sans Pro" w:eastAsia="Times New Roman" w:hAnsi="Source Sans Pro" w:cs="Times New Roman"/>
          <w:color w:val="2A2A2A"/>
          <w:sz w:val="24"/>
          <w:szCs w:val="24"/>
          <w:lang w:val="en"/>
        </w:rPr>
        <w:t xml:space="preserve">, Volume 47, Issue suppl_2, 1 April 2018, Pages ii2–ii3, </w:t>
      </w:r>
      <w:hyperlink r:id="rId5" w:history="1">
        <w:r w:rsidR="002C22C1" w:rsidRPr="002C22C1">
          <w:rPr>
            <w:rFonts w:ascii="Source Sans Pro" w:eastAsia="Times New Roman" w:hAnsi="Source Sans Pro" w:cs="Times New Roman"/>
            <w:color w:val="006FB7"/>
            <w:sz w:val="24"/>
            <w:szCs w:val="24"/>
            <w:lang w:val="en"/>
          </w:rPr>
          <w:t>https://doi.org/10.1093/ageing/afy042.05</w:t>
        </w:r>
      </w:hyperlink>
      <w:r w:rsidR="002C22C1" w:rsidRPr="002C22C1">
        <w:rPr>
          <w:rFonts w:ascii="Source Sans Pro" w:eastAsia="Times New Roman" w:hAnsi="Source Sans Pro" w:cs="Times New Roman"/>
          <w:color w:val="2A2A2A"/>
          <w:sz w:val="24"/>
          <w:szCs w:val="24"/>
          <w:lang w:val="en"/>
        </w:rPr>
        <w:t xml:space="preserve"> </w:t>
      </w:r>
    </w:p>
    <w:p w:rsidR="00D37912" w:rsidRDefault="002C22C1" w:rsidP="00D74110">
      <w:pPr>
        <w:shd w:val="clear" w:color="auto" w:fill="FFFFFF"/>
        <w:spacing w:after="0" w:line="348" w:lineRule="atLeast"/>
        <w:rPr>
          <w:b/>
          <w:bCs/>
        </w:rPr>
      </w:pPr>
      <w:r w:rsidRPr="002C22C1">
        <w:rPr>
          <w:rFonts w:ascii="Source Sans Pro" w:eastAsia="Times New Roman" w:hAnsi="Source Sans Pro" w:cs="Times New Roman"/>
          <w:b/>
          <w:bCs/>
          <w:color w:val="2A2A2A"/>
          <w:sz w:val="24"/>
          <w:szCs w:val="24"/>
          <w:lang w:val="en"/>
        </w:rPr>
        <w:t>Published:</w:t>
      </w:r>
      <w:r w:rsidRPr="002C22C1">
        <w:rPr>
          <w:rFonts w:ascii="Source Sans Pro" w:eastAsia="Times New Roman" w:hAnsi="Source Sans Pro" w:cs="Times New Roman"/>
          <w:color w:val="2A2A2A"/>
          <w:sz w:val="24"/>
          <w:szCs w:val="24"/>
          <w:lang w:val="en"/>
        </w:rPr>
        <w:t xml:space="preserve"> 27 March 2018</w:t>
      </w:r>
      <w:bookmarkStart w:id="0" w:name="_GoBack"/>
      <w:bookmarkEnd w:id="0"/>
    </w:p>
    <w:p w:rsidR="00D37912" w:rsidRPr="00D37912" w:rsidRDefault="00D37912" w:rsidP="00D37912">
      <w:pPr>
        <w:rPr>
          <w:b/>
          <w:bCs/>
        </w:rPr>
      </w:pPr>
    </w:p>
    <w:p w:rsidR="00D37912" w:rsidRPr="00D37912" w:rsidRDefault="00D37912" w:rsidP="00D37912">
      <w:pPr>
        <w:rPr>
          <w:b/>
          <w:bCs/>
        </w:rPr>
      </w:pPr>
      <w:r w:rsidRPr="00D37912">
        <w:rPr>
          <w:b/>
          <w:bCs/>
        </w:rPr>
        <w:t>L S Ndanyo</w:t>
      </w:r>
      <w:r w:rsidRPr="0068128A">
        <w:rPr>
          <w:vertAlign w:val="superscript"/>
        </w:rPr>
        <w:t>1</w:t>
      </w:r>
      <w:r w:rsidRPr="00D37912">
        <w:rPr>
          <w:b/>
          <w:bCs/>
        </w:rPr>
        <w:t>, D Welch</w:t>
      </w:r>
      <w:r w:rsidRPr="0068128A">
        <w:rPr>
          <w:vertAlign w:val="superscript"/>
        </w:rPr>
        <w:t>1</w:t>
      </w:r>
      <w:r w:rsidRPr="00D37912">
        <w:rPr>
          <w:b/>
          <w:bCs/>
        </w:rPr>
        <w:t>, S Brown</w:t>
      </w:r>
      <w:r w:rsidRPr="0068128A">
        <w:rPr>
          <w:vertAlign w:val="superscript"/>
        </w:rPr>
        <w:t>1</w:t>
      </w:r>
      <w:r w:rsidRPr="00D37912">
        <w:rPr>
          <w:b/>
          <w:bCs/>
        </w:rPr>
        <w:t>, S Agyapong-Badu</w:t>
      </w:r>
      <w:r w:rsidRPr="0068128A">
        <w:rPr>
          <w:vertAlign w:val="superscript"/>
        </w:rPr>
        <w:t>1</w:t>
      </w:r>
      <w:proofErr w:type="gramStart"/>
      <w:r>
        <w:rPr>
          <w:vertAlign w:val="superscript"/>
        </w:rPr>
        <w:t>,2</w:t>
      </w:r>
      <w:proofErr w:type="gramEnd"/>
      <w:r w:rsidRPr="00D37912">
        <w:rPr>
          <w:b/>
          <w:bCs/>
        </w:rPr>
        <w:t>, M Stokes</w:t>
      </w:r>
      <w:r w:rsidRPr="0068128A">
        <w:rPr>
          <w:vertAlign w:val="superscript"/>
        </w:rPr>
        <w:t>1</w:t>
      </w:r>
      <w:r>
        <w:rPr>
          <w:vertAlign w:val="superscript"/>
        </w:rPr>
        <w:t>,3</w:t>
      </w:r>
      <w:r w:rsidRPr="00D37912">
        <w:rPr>
          <w:b/>
          <w:bCs/>
        </w:rPr>
        <w:t>, D Samuel</w:t>
      </w:r>
      <w:r w:rsidRPr="0068128A">
        <w:rPr>
          <w:vertAlign w:val="superscript"/>
        </w:rPr>
        <w:t>1</w:t>
      </w:r>
    </w:p>
    <w:p w:rsidR="00D37912" w:rsidRDefault="00D37912" w:rsidP="00D37912">
      <w:r>
        <w:t xml:space="preserve">1 Faculty of Health Sciences, Highfield Campus, University of Southampton, Southampton; </w:t>
      </w:r>
    </w:p>
    <w:p w:rsidR="00D37912" w:rsidRDefault="00D37912" w:rsidP="00D37912">
      <w:r>
        <w:t xml:space="preserve">2 </w:t>
      </w:r>
      <w:proofErr w:type="gramStart"/>
      <w:r>
        <w:t>School</w:t>
      </w:r>
      <w:proofErr w:type="gramEnd"/>
      <w:r>
        <w:t xml:space="preserve"> of Sport, Exercise and Rehabilitation Sciences, University of Birmingham; </w:t>
      </w:r>
    </w:p>
    <w:p w:rsidR="00D37912" w:rsidRDefault="00D37912" w:rsidP="00D37912">
      <w:r>
        <w:t>3 Arthritis Research UK Centre for Sport, Exercise and Osteoarthritis</w:t>
      </w:r>
    </w:p>
    <w:p w:rsidR="00D37912" w:rsidRDefault="00D37912" w:rsidP="00D37912">
      <w:r w:rsidRPr="00D37912">
        <w:rPr>
          <w:b/>
          <w:bCs/>
        </w:rPr>
        <w:t>Aim</w:t>
      </w:r>
      <w:r>
        <w:t>: The present study aimed to examine the associations between muscle strength and physical</w:t>
      </w:r>
    </w:p>
    <w:p w:rsidR="00D37912" w:rsidRDefault="00D37912" w:rsidP="00D37912">
      <w:proofErr w:type="gramStart"/>
      <w:r>
        <w:t>function</w:t>
      </w:r>
      <w:proofErr w:type="gramEnd"/>
      <w:r>
        <w:t xml:space="preserve"> in females aged 80 years and over living in extended care, and compare the data to those</w:t>
      </w:r>
    </w:p>
    <w:p w:rsidR="00D37912" w:rsidRDefault="00D37912" w:rsidP="00D37912">
      <w:proofErr w:type="gramStart"/>
      <w:r>
        <w:t>living</w:t>
      </w:r>
      <w:proofErr w:type="gramEnd"/>
      <w:r>
        <w:t xml:space="preserve"> independently.</w:t>
      </w:r>
    </w:p>
    <w:p w:rsidR="00D37912" w:rsidRDefault="00D37912" w:rsidP="00D37912">
      <w:r w:rsidRPr="00D37912">
        <w:rPr>
          <w:b/>
          <w:bCs/>
        </w:rPr>
        <w:t>Methods</w:t>
      </w:r>
      <w:r>
        <w:t>: 12 females in extended care (Mean age: 88.2±6.6; range 80-98 years) and 12</w:t>
      </w:r>
    </w:p>
    <w:p w:rsidR="00D37912" w:rsidRDefault="00D37912" w:rsidP="00D37912">
      <w:proofErr w:type="gramStart"/>
      <w:r>
        <w:t>community-dwelling</w:t>
      </w:r>
      <w:proofErr w:type="gramEnd"/>
      <w:r>
        <w:t xml:space="preserve"> females (Mean age 84.2±3.7; range80-90) were studied. Grip strength was</w:t>
      </w:r>
    </w:p>
    <w:p w:rsidR="00D37912" w:rsidRDefault="00D37912" w:rsidP="00D37912">
      <w:proofErr w:type="gramStart"/>
      <w:r>
        <w:t>measured</w:t>
      </w:r>
      <w:proofErr w:type="gramEnd"/>
      <w:r>
        <w:t xml:space="preserve"> using Jamar dynamometer. Physical function was measured using the Timed up and go,</w:t>
      </w:r>
    </w:p>
    <w:p w:rsidR="00D37912" w:rsidRDefault="00D37912" w:rsidP="00D37912">
      <w:proofErr w:type="spellStart"/>
      <w:proofErr w:type="gramStart"/>
      <w:r>
        <w:t>Tinetti</w:t>
      </w:r>
      <w:proofErr w:type="spellEnd"/>
      <w:r>
        <w:t xml:space="preserve"> scale and the time taken from lying on a bed to standing (a non-validated test of function).</w:t>
      </w:r>
      <w:proofErr w:type="gramEnd"/>
    </w:p>
    <w:p w:rsidR="00D37912" w:rsidRDefault="00D37912" w:rsidP="00D37912">
      <w:r>
        <w:t>Pearson’s correlations assessed association between muscle strength and physical function.</w:t>
      </w:r>
    </w:p>
    <w:p w:rsidR="00D37912" w:rsidRDefault="00D37912" w:rsidP="00D37912">
      <w:r>
        <w:t>Independent t-test compared data from those in extended care to community-dwelling females.</w:t>
      </w:r>
    </w:p>
    <w:p w:rsidR="00D37912" w:rsidRDefault="00D37912" w:rsidP="00D37912">
      <w:r w:rsidRPr="00D37912">
        <w:rPr>
          <w:b/>
          <w:bCs/>
        </w:rPr>
        <w:t>Results</w:t>
      </w:r>
      <w:r>
        <w:t>: Mean grip strength was 10.1Kg (±5.9) in the extended care group and 20Kg (±3.8) in</w:t>
      </w:r>
    </w:p>
    <w:p w:rsidR="00D37912" w:rsidRDefault="00D37912" w:rsidP="00D37912">
      <w:proofErr w:type="gramStart"/>
      <w:r>
        <w:t>community-dwelling</w:t>
      </w:r>
      <w:proofErr w:type="gramEnd"/>
      <w:r>
        <w:t xml:space="preserve"> older females. Significant differences were found between the groups for grip</w:t>
      </w:r>
    </w:p>
    <w:p w:rsidR="00D37912" w:rsidRDefault="00D37912" w:rsidP="00D37912">
      <w:proofErr w:type="gramStart"/>
      <w:r>
        <w:t>strength</w:t>
      </w:r>
      <w:proofErr w:type="gramEnd"/>
      <w:r>
        <w:t xml:space="preserve">, Timed up and go and </w:t>
      </w:r>
      <w:proofErr w:type="spellStart"/>
      <w:r>
        <w:t>Tinetti</w:t>
      </w:r>
      <w:proofErr w:type="spellEnd"/>
      <w:r>
        <w:t xml:space="preserve"> scale (p&lt;0.05). Moderate correlation was noted between</w:t>
      </w:r>
    </w:p>
    <w:p w:rsidR="00D37912" w:rsidRDefault="00D37912" w:rsidP="00D37912">
      <w:proofErr w:type="gramStart"/>
      <w:r>
        <w:t>grip</w:t>
      </w:r>
      <w:proofErr w:type="gramEnd"/>
      <w:r>
        <w:t xml:space="preserve"> strength and </w:t>
      </w:r>
      <w:proofErr w:type="spellStart"/>
      <w:r>
        <w:t>Tinetti</w:t>
      </w:r>
      <w:proofErr w:type="spellEnd"/>
      <w:r>
        <w:t xml:space="preserve"> scale (r=0.53, p&gt;0.05) and time taken from lying to standing (r=-0.696,</w:t>
      </w:r>
    </w:p>
    <w:p w:rsidR="00D37912" w:rsidRDefault="00D37912" w:rsidP="00D37912">
      <w:proofErr w:type="gramStart"/>
      <w:r>
        <w:t>p&lt;0.05).</w:t>
      </w:r>
      <w:proofErr w:type="gramEnd"/>
      <w:r>
        <w:t xml:space="preserve"> Age was significantly correlated with Timed up and go (r=0.60, p=0.03) and </w:t>
      </w:r>
      <w:proofErr w:type="spellStart"/>
      <w:r>
        <w:t>Tinetti</w:t>
      </w:r>
      <w:proofErr w:type="spellEnd"/>
      <w:r>
        <w:t xml:space="preserve"> scale</w:t>
      </w:r>
    </w:p>
    <w:p w:rsidR="00D37912" w:rsidRDefault="00D37912" w:rsidP="00D37912">
      <w:r>
        <w:t>(r=-0.74, p=0.006).</w:t>
      </w:r>
    </w:p>
    <w:p w:rsidR="00D37912" w:rsidRDefault="00D37912" w:rsidP="00D37912">
      <w:r w:rsidRPr="00D37912">
        <w:rPr>
          <w:b/>
          <w:bCs/>
        </w:rPr>
        <w:t>Conclusions</w:t>
      </w:r>
      <w:r>
        <w:t>: The current study provides novel data on associations between muscle strength and</w:t>
      </w:r>
    </w:p>
    <w:p w:rsidR="00D37912" w:rsidRDefault="00D37912" w:rsidP="00D37912">
      <w:proofErr w:type="gramStart"/>
      <w:r>
        <w:t>function</w:t>
      </w:r>
      <w:proofErr w:type="gramEnd"/>
      <w:r>
        <w:t xml:space="preserve"> in females aged 80 years and over living in extended care. Muscle strength and functional</w:t>
      </w:r>
    </w:p>
    <w:p w:rsidR="00D37912" w:rsidRDefault="00D37912" w:rsidP="00D37912">
      <w:proofErr w:type="gramStart"/>
      <w:r>
        <w:t>ability</w:t>
      </w:r>
      <w:proofErr w:type="gramEnd"/>
      <w:r>
        <w:t xml:space="preserve"> were significantly lower in the extended care group compared to those living independently.</w:t>
      </w:r>
    </w:p>
    <w:p w:rsidR="00D37912" w:rsidRDefault="00D37912" w:rsidP="00D37912">
      <w:r>
        <w:t>Chronological age was more highly correlated with physical function than grip strength, suggesting</w:t>
      </w:r>
    </w:p>
    <w:p w:rsidR="00D37912" w:rsidRDefault="00D37912" w:rsidP="00D37912">
      <w:proofErr w:type="gramStart"/>
      <w:r>
        <w:t>that</w:t>
      </w:r>
      <w:proofErr w:type="gramEnd"/>
      <w:r>
        <w:t xml:space="preserve"> age may be a better determinant of function within this older age group. These findings</w:t>
      </w:r>
    </w:p>
    <w:p w:rsidR="00D37912" w:rsidRDefault="00D37912" w:rsidP="00D37912">
      <w:proofErr w:type="gramStart"/>
      <w:r>
        <w:t>warrant</w:t>
      </w:r>
      <w:proofErr w:type="gramEnd"/>
      <w:r>
        <w:t xml:space="preserve"> larger studies of the interrelationships to determine whether the widely accepted indicator</w:t>
      </w:r>
    </w:p>
    <w:p w:rsidR="00003F19" w:rsidRDefault="00D37912" w:rsidP="00D37912">
      <w:proofErr w:type="gramStart"/>
      <w:r>
        <w:t>offered</w:t>
      </w:r>
      <w:proofErr w:type="gramEnd"/>
      <w:r>
        <w:t xml:space="preserve"> by grip strength is valid with this group.</w:t>
      </w:r>
    </w:p>
    <w:sectPr w:rsidR="00003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12"/>
    <w:rsid w:val="00003F19"/>
    <w:rsid w:val="002C22C1"/>
    <w:rsid w:val="00D37912"/>
    <w:rsid w:val="00D7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2C1"/>
    <w:rPr>
      <w:strike w:val="0"/>
      <w:dstrike w:val="0"/>
      <w:color w:val="006FB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C22C1"/>
    <w:rPr>
      <w:i/>
      <w:iCs/>
    </w:rPr>
  </w:style>
  <w:style w:type="character" w:styleId="Strong">
    <w:name w:val="Strong"/>
    <w:basedOn w:val="DefaultParagraphFont"/>
    <w:uiPriority w:val="22"/>
    <w:qFormat/>
    <w:rsid w:val="002C2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2C1"/>
    <w:rPr>
      <w:strike w:val="0"/>
      <w:dstrike w:val="0"/>
      <w:color w:val="006FB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C22C1"/>
    <w:rPr>
      <w:i/>
      <w:iCs/>
    </w:rPr>
  </w:style>
  <w:style w:type="character" w:styleId="Strong">
    <w:name w:val="Strong"/>
    <w:basedOn w:val="DefaultParagraphFont"/>
    <w:uiPriority w:val="22"/>
    <w:qFormat/>
    <w:rsid w:val="002C2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93/ageing/afy042.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D.</dc:creator>
  <cp:lastModifiedBy>Samuel D.</cp:lastModifiedBy>
  <cp:revision>2</cp:revision>
  <dcterms:created xsi:type="dcterms:W3CDTF">2019-01-07T14:26:00Z</dcterms:created>
  <dcterms:modified xsi:type="dcterms:W3CDTF">2019-01-07T14:26:00Z</dcterms:modified>
</cp:coreProperties>
</file>