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BA" w:rsidRPr="004C7AE7" w:rsidRDefault="00EB3FBA" w:rsidP="004C7AE7">
      <w:pPr>
        <w:jc w:val="both"/>
        <w:rPr>
          <w:b/>
        </w:rPr>
      </w:pPr>
      <w:bookmarkStart w:id="0" w:name="_GoBack"/>
      <w:bookmarkEnd w:id="0"/>
      <w:r w:rsidRPr="004C7AE7">
        <w:rPr>
          <w:b/>
        </w:rPr>
        <w:t xml:space="preserve">CSR SI: </w:t>
      </w:r>
      <w:r w:rsidR="009A4167" w:rsidRPr="004C7AE7">
        <w:rPr>
          <w:b/>
        </w:rPr>
        <w:t>Across the sediment-</w:t>
      </w:r>
      <w:r w:rsidRPr="004C7AE7">
        <w:rPr>
          <w:b/>
        </w:rPr>
        <w:t>water</w:t>
      </w:r>
      <w:r w:rsidR="009A4167" w:rsidRPr="004C7AE7">
        <w:rPr>
          <w:b/>
        </w:rPr>
        <w:t xml:space="preserve"> </w:t>
      </w:r>
      <w:r w:rsidRPr="004C7AE7">
        <w:rPr>
          <w:b/>
        </w:rPr>
        <w:t>interface. Biogeochemical cycling in coastal and shelf seas</w:t>
      </w:r>
    </w:p>
    <w:p w:rsidR="00A83A51" w:rsidRPr="004C7AE7" w:rsidRDefault="00EB3FBA" w:rsidP="004C7AE7">
      <w:pPr>
        <w:jc w:val="both"/>
        <w:rPr>
          <w:b/>
          <w:i/>
        </w:rPr>
      </w:pPr>
      <w:r w:rsidRPr="004C7AE7">
        <w:rPr>
          <w:b/>
          <w:i/>
        </w:rPr>
        <w:t>Editorial Text</w:t>
      </w:r>
    </w:p>
    <w:p w:rsidR="00EB3FBA" w:rsidRDefault="009A4167" w:rsidP="004C7AE7">
      <w:pPr>
        <w:jc w:val="both"/>
      </w:pPr>
      <w:r>
        <w:t>This issue of “Continental Shelf Research” is dedicated to the exchange of particles</w:t>
      </w:r>
      <w:r w:rsidR="00B311BC">
        <w:t>,</w:t>
      </w:r>
      <w:r>
        <w:t xml:space="preserve"> solutes</w:t>
      </w:r>
      <w:r w:rsidR="00B311BC">
        <w:t xml:space="preserve"> and gases</w:t>
      </w:r>
      <w:r>
        <w:t xml:space="preserve"> across the sediment-water interface in coastal waters and shelf seas, and its role in biogeochemical cycling. Coastal and shelf regions</w:t>
      </w:r>
      <w:r w:rsidR="00B311BC">
        <w:t xml:space="preserve">, which make up approximately </w:t>
      </w:r>
      <w:r>
        <w:t>10% of the global seafloor</w:t>
      </w:r>
      <w:r w:rsidR="00B311BC">
        <w:t>,</w:t>
      </w:r>
      <w:r>
        <w:t xml:space="preserve"> provide key societal services including food, recreation, energy production, infrastructure, nutrient cycling and waste disposal</w:t>
      </w:r>
      <w:r w:rsidR="00D72AB6">
        <w:t xml:space="preserve"> (</w:t>
      </w:r>
      <w:proofErr w:type="spellStart"/>
      <w:r w:rsidR="00D72AB6">
        <w:t>Jickells</w:t>
      </w:r>
      <w:proofErr w:type="spellEnd"/>
      <w:r w:rsidR="00D72AB6">
        <w:t>, 1998)</w:t>
      </w:r>
      <w:r>
        <w:t>. Their value is amongst the highest of any global ecosystem</w:t>
      </w:r>
      <w:r w:rsidR="00D72AB6">
        <w:t xml:space="preserve"> (</w:t>
      </w:r>
      <w:proofErr w:type="spellStart"/>
      <w:r w:rsidR="00D72AB6">
        <w:t>Costanza</w:t>
      </w:r>
      <w:proofErr w:type="spellEnd"/>
      <w:r w:rsidR="00D72AB6">
        <w:t>, 1997)</w:t>
      </w:r>
      <w:r>
        <w:t>.</w:t>
      </w:r>
      <w:r w:rsidRPr="009A4167">
        <w:t xml:space="preserve"> </w:t>
      </w:r>
      <w:r>
        <w:t>The coupling of exchanges between the</w:t>
      </w:r>
      <w:r w:rsidR="00694618">
        <w:t xml:space="preserve"> benthic and pelagic environment</w:t>
      </w:r>
      <w:r w:rsidR="00265D06">
        <w:t>s</w:t>
      </w:r>
      <w:r>
        <w:t xml:space="preserve"> is key to maintaining many </w:t>
      </w:r>
      <w:r w:rsidR="00B311BC">
        <w:t xml:space="preserve">of the </w:t>
      </w:r>
      <w:r>
        <w:t>ecosystem functions in shelf seas. The temporal and spatial patterns of these exchanges are largely controlled by sediment type</w:t>
      </w:r>
      <w:r w:rsidR="008B603A">
        <w:t xml:space="preserve"> (Hicks et al. 2017, </w:t>
      </w:r>
      <w:proofErr w:type="spellStart"/>
      <w:r w:rsidR="008B603A">
        <w:t>Silburn</w:t>
      </w:r>
      <w:proofErr w:type="spellEnd"/>
      <w:r w:rsidR="008B603A">
        <w:t xml:space="preserve"> et al. 2017)</w:t>
      </w:r>
      <w:r>
        <w:t xml:space="preserve">, </w:t>
      </w:r>
      <w:r w:rsidR="00B311BC">
        <w:t xml:space="preserve">which is </w:t>
      </w:r>
      <w:r>
        <w:t xml:space="preserve">a product of the physical and biological characteristics of the bed, </w:t>
      </w:r>
      <w:r w:rsidR="00B311BC">
        <w:t xml:space="preserve">and </w:t>
      </w:r>
      <w:r>
        <w:t>the magnitude and duration of near-bed hydrodynamics</w:t>
      </w:r>
      <w:r w:rsidR="009B11B5">
        <w:t xml:space="preserve"> </w:t>
      </w:r>
      <w:r w:rsidR="008B603A">
        <w:t>(</w:t>
      </w:r>
      <w:proofErr w:type="spellStart"/>
      <w:r w:rsidR="00D01D3D">
        <w:t>Huettel</w:t>
      </w:r>
      <w:proofErr w:type="spellEnd"/>
      <w:r w:rsidR="00D01D3D">
        <w:t xml:space="preserve"> et al. 2003). </w:t>
      </w:r>
      <w:r w:rsidR="00265D06">
        <w:t>The</w:t>
      </w:r>
      <w:r w:rsidR="00B311BC">
        <w:t xml:space="preserve"> </w:t>
      </w:r>
      <w:r w:rsidR="00265D06">
        <w:t>numerous</w:t>
      </w:r>
      <w:r w:rsidR="00B311BC">
        <w:t xml:space="preserve"> feedback loops and interactions</w:t>
      </w:r>
      <w:r w:rsidR="00265D06">
        <w:t xml:space="preserve"> make this a complex system, and t</w:t>
      </w:r>
      <w:r>
        <w:t>he papers presented within this special issue tackle key issues surrounding these exchange</w:t>
      </w:r>
      <w:r w:rsidR="00265D06">
        <w:t xml:space="preserve"> processes</w:t>
      </w:r>
      <w:r>
        <w:t>, and their spatial and temporal variability.</w:t>
      </w:r>
    </w:p>
    <w:p w:rsidR="009A4167" w:rsidRDefault="009A4167" w:rsidP="004C7AE7">
      <w:pPr>
        <w:jc w:val="both"/>
      </w:pPr>
      <w:r>
        <w:t xml:space="preserve">The first four papers </w:t>
      </w:r>
      <w:r w:rsidR="004C7AE7">
        <w:t>focus</w:t>
      </w:r>
      <w:r>
        <w:t xml:space="preserve"> on p</w:t>
      </w:r>
      <w:r w:rsidR="004C7AE7">
        <w:t xml:space="preserve">rocesses occurring in UK waters. The first </w:t>
      </w:r>
      <w:r w:rsidR="00DF3C6E">
        <w:t xml:space="preserve">three </w:t>
      </w:r>
      <w:r w:rsidR="004C7AE7">
        <w:t>present</w:t>
      </w:r>
      <w:r>
        <w:t xml:space="preserve"> research </w:t>
      </w:r>
      <w:r w:rsidR="00E136AE">
        <w:t xml:space="preserve">and analysis </w:t>
      </w:r>
      <w:r>
        <w:t>undertaken as part of the Natural Environment Research Council (NERC) and Department for Environment, Food and Rural Affairs (Defra) funded “Shelf Sea Biogeochemistry</w:t>
      </w:r>
      <w:r w:rsidR="00E136AE">
        <w:t xml:space="preserve">” </w:t>
      </w:r>
      <w:r w:rsidR="00DF3C6E">
        <w:t>(SS</w:t>
      </w:r>
      <w:r w:rsidR="00E32BCC">
        <w:t>B</w:t>
      </w:r>
      <w:r w:rsidR="00DF3C6E">
        <w:t xml:space="preserve">) </w:t>
      </w:r>
      <w:r w:rsidR="00E136AE">
        <w:t>research</w:t>
      </w:r>
      <w:r>
        <w:t xml:space="preserve"> </w:t>
      </w:r>
      <w:r w:rsidR="00E136AE">
        <w:t>p</w:t>
      </w:r>
      <w:r>
        <w:t>rogramme</w:t>
      </w:r>
      <w:r w:rsidR="004C7AE7">
        <w:t>. This programme</w:t>
      </w:r>
      <w:r w:rsidR="00E136AE">
        <w:t xml:space="preserve"> aimed to increase our understanding of the cycling of nutrients and carbon and the controls on primary and secondary production in UK and European Shelf Seas</w:t>
      </w:r>
      <w:r w:rsidR="00913CFE">
        <w:t xml:space="preserve"> (Thompson et al. 2017</w:t>
      </w:r>
      <w:r w:rsidR="004C7AE7">
        <w:t xml:space="preserve">; </w:t>
      </w:r>
      <w:proofErr w:type="spellStart"/>
      <w:r w:rsidR="004C7AE7" w:rsidRPr="004C7AE7">
        <w:t>Kröger</w:t>
      </w:r>
      <w:proofErr w:type="spellEnd"/>
      <w:r w:rsidR="004C7AE7" w:rsidRPr="004C7AE7">
        <w:t xml:space="preserve"> </w:t>
      </w:r>
      <w:r w:rsidR="004C7AE7">
        <w:t>et al.</w:t>
      </w:r>
      <w:r w:rsidR="004C7AE7" w:rsidRPr="004C7AE7">
        <w:t xml:space="preserve"> 2018</w:t>
      </w:r>
      <w:r w:rsidR="004C7AE7">
        <w:t>)</w:t>
      </w:r>
      <w:r w:rsidR="004C7AE7" w:rsidRPr="004C7AE7">
        <w:t xml:space="preserve">. Shelf Seas: The Engine of Productivity, Policy Report on NERC-Defra Shelf Sea Biogeochemistry programme. </w:t>
      </w:r>
      <w:proofErr w:type="spellStart"/>
      <w:r w:rsidR="004C7AE7" w:rsidRPr="004C7AE7">
        <w:t>Cefas</w:t>
      </w:r>
      <w:proofErr w:type="spellEnd"/>
      <w:r w:rsidR="004C7AE7" w:rsidRPr="004C7AE7">
        <w:t>, Lowestoft. DOI: 10.14465/2018.ssb18.pbdAll</w:t>
      </w:r>
      <w:r w:rsidR="00913CFE">
        <w:t>)</w:t>
      </w:r>
      <w:r w:rsidR="00E136AE">
        <w:t>. However, the processes of exchange across the sediment-water interface are widely applicable, and the final papers in the special issue look further afield, to the coastal and shelf systems of China.</w:t>
      </w:r>
    </w:p>
    <w:p w:rsidR="009A4167" w:rsidRDefault="0079590A" w:rsidP="004C7AE7">
      <w:pPr>
        <w:jc w:val="both"/>
      </w:pPr>
      <w:r>
        <w:t xml:space="preserve">The </w:t>
      </w:r>
      <w:r w:rsidR="00DF3C6E">
        <w:t xml:space="preserve">three </w:t>
      </w:r>
      <w:r w:rsidR="00604638">
        <w:t>SSB</w:t>
      </w:r>
      <w:r w:rsidR="00DF3C6E">
        <w:t xml:space="preserve"> papers examine inter-related aspects</w:t>
      </w:r>
      <w:r w:rsidR="00B311BC">
        <w:t xml:space="preserve"> - </w:t>
      </w:r>
      <w:r w:rsidR="00E32BCC">
        <w:t>physical, geochemical and biological</w:t>
      </w:r>
      <w:r w:rsidR="00B311BC">
        <w:t xml:space="preserve"> - </w:t>
      </w:r>
      <w:r w:rsidR="00DF3C6E">
        <w:t xml:space="preserve">of sediment-water interface research. The </w:t>
      </w:r>
      <w:r>
        <w:t>first paper discusses the physical processes that govern resuspension of particulate material from the seabed</w:t>
      </w:r>
      <w:r w:rsidR="00913CFE">
        <w:t xml:space="preserve"> (Thompson et al. 2019)</w:t>
      </w:r>
      <w:r w:rsidR="00DB57CA">
        <w:t>. The authors</w:t>
      </w:r>
      <w:r>
        <w:t xml:space="preserve"> </w:t>
      </w:r>
      <w:r w:rsidR="00265D06">
        <w:t xml:space="preserve">use </w:t>
      </w:r>
      <w:r w:rsidR="00265D06" w:rsidRPr="0091585D">
        <w:rPr>
          <w:i/>
        </w:rPr>
        <w:t>in-situ</w:t>
      </w:r>
      <w:r w:rsidR="00265D06">
        <w:t xml:space="preserve"> flume measurements to </w:t>
      </w:r>
      <w:r>
        <w:t>investigat</w:t>
      </w:r>
      <w:r w:rsidR="00DB57CA">
        <w:t>e</w:t>
      </w:r>
      <w:r>
        <w:t xml:space="preserve"> the spatial and seasonal variability of </w:t>
      </w:r>
      <w:r w:rsidR="00265D06">
        <w:t xml:space="preserve">bed </w:t>
      </w:r>
      <w:proofErr w:type="spellStart"/>
      <w:r w:rsidR="00D92C89">
        <w:t>erodibility</w:t>
      </w:r>
      <w:proofErr w:type="spellEnd"/>
      <w:r w:rsidR="003C208D">
        <w:t xml:space="preserve">, </w:t>
      </w:r>
      <w:r>
        <w:t xml:space="preserve">relating them to the characteristic properties of the sediments and the likelihood of resuspension occurring under different conditions. The second paper presents new </w:t>
      </w:r>
      <w:r w:rsidR="00265D06">
        <w:t xml:space="preserve">approaches designed to increase our </w:t>
      </w:r>
      <w:r w:rsidR="00DB57CA">
        <w:t xml:space="preserve">understanding </w:t>
      </w:r>
      <w:r w:rsidR="00265D06">
        <w:t xml:space="preserve">of </w:t>
      </w:r>
      <w:r w:rsidR="00DB57CA">
        <w:t>near surface geochemistry in sediment cores</w:t>
      </w:r>
      <w:r w:rsidR="005044EA">
        <w:t xml:space="preserve"> (Statham et al. 2019)</w:t>
      </w:r>
      <w:r w:rsidR="00DB57CA">
        <w:t>. Th</w:t>
      </w:r>
      <w:r w:rsidR="009F53DE">
        <w:t>is</w:t>
      </w:r>
      <w:r w:rsidR="009B0C40">
        <w:t xml:space="preserve"> </w:t>
      </w:r>
      <w:r w:rsidR="009F53DE">
        <w:t>research</w:t>
      </w:r>
      <w:r w:rsidR="00DB57CA">
        <w:t xml:space="preserve"> </w:t>
      </w:r>
      <w:r w:rsidR="009B0C40">
        <w:t>correlate</w:t>
      </w:r>
      <w:r w:rsidR="009F53DE">
        <w:t>s</w:t>
      </w:r>
      <w:r w:rsidR="00DB57CA">
        <w:t xml:space="preserve"> colour gradations in </w:t>
      </w:r>
      <w:r>
        <w:t xml:space="preserve">sediment profile </w:t>
      </w:r>
      <w:r w:rsidR="00DB57CA">
        <w:t xml:space="preserve">images </w:t>
      </w:r>
      <w:r w:rsidR="009B0C40">
        <w:t>with</w:t>
      </w:r>
      <w:r w:rsidR="00DB57CA">
        <w:t xml:space="preserve"> geochemical processes</w:t>
      </w:r>
      <w:r w:rsidR="00265D06">
        <w:t xml:space="preserve"> in sub-surface sediments</w:t>
      </w:r>
      <w:r w:rsidR="009B0C40">
        <w:t>.</w:t>
      </w:r>
      <w:r>
        <w:t xml:space="preserve"> </w:t>
      </w:r>
      <w:r w:rsidR="00DF3C6E">
        <w:t xml:space="preserve">The third paper looks at the </w:t>
      </w:r>
      <w:r w:rsidR="00545E3A">
        <w:t xml:space="preserve">biodiversity </w:t>
      </w:r>
      <w:r w:rsidR="00DF3C6E">
        <w:t xml:space="preserve">of benthic </w:t>
      </w:r>
      <w:proofErr w:type="spellStart"/>
      <w:r w:rsidR="00DF3C6E">
        <w:t>macrofauna</w:t>
      </w:r>
      <w:proofErr w:type="spellEnd"/>
      <w:r w:rsidR="009B0C40">
        <w:t xml:space="preserve"> over a spatially variable </w:t>
      </w:r>
      <w:proofErr w:type="gramStart"/>
      <w:r w:rsidR="009B0C40">
        <w:t>area</w:t>
      </w:r>
      <w:proofErr w:type="gramEnd"/>
      <w:r w:rsidR="009B0C40">
        <w:t xml:space="preserve"> in the Celtic Sea</w:t>
      </w:r>
      <w:r w:rsidR="004C0FFB">
        <w:t xml:space="preserve"> (Somerfield et al. 2019)</w:t>
      </w:r>
      <w:r w:rsidR="009B0C40">
        <w:t>. The authors relate</w:t>
      </w:r>
      <w:r w:rsidR="00DF3C6E">
        <w:t xml:space="preserve"> variation in environmental and sediment variables</w:t>
      </w:r>
      <w:r w:rsidR="009B0C40">
        <w:t xml:space="preserve"> to the changes observed in the </w:t>
      </w:r>
      <w:proofErr w:type="spellStart"/>
      <w:r w:rsidR="009B0C40">
        <w:t>infaunal</w:t>
      </w:r>
      <w:proofErr w:type="spellEnd"/>
      <w:r w:rsidR="009B0C40">
        <w:t xml:space="preserve"> community structure</w:t>
      </w:r>
      <w:r w:rsidR="00DF3C6E">
        <w:t xml:space="preserve"> using non-parametric multivariate techniques.</w:t>
      </w:r>
      <w:r w:rsidR="00E32BCC">
        <w:t xml:space="preserve"> The fourth European</w:t>
      </w:r>
      <w:r w:rsidR="00694618">
        <w:t xml:space="preserve"> based</w:t>
      </w:r>
      <w:r w:rsidR="00E32BCC">
        <w:t xml:space="preserve"> paper moves to shallow waters, investigating </w:t>
      </w:r>
      <w:r w:rsidR="00B311BC">
        <w:t>denitrification in intertidal and subtidal sites</w:t>
      </w:r>
      <w:r w:rsidR="007C6666">
        <w:t xml:space="preserve"> (Rosales Villa et al. 2019)</w:t>
      </w:r>
      <w:r w:rsidR="009B0C40">
        <w:t>. The</w:t>
      </w:r>
      <w:r w:rsidR="004C7AE7">
        <w:t xml:space="preserve">se measurements are </w:t>
      </w:r>
      <w:r w:rsidR="009B0C40">
        <w:t>link</w:t>
      </w:r>
      <w:r w:rsidR="009F53DE">
        <w:t>ed</w:t>
      </w:r>
      <w:r w:rsidR="009B0C40">
        <w:t xml:space="preserve"> </w:t>
      </w:r>
      <w:r w:rsidR="00B311BC">
        <w:t xml:space="preserve">to the wider </w:t>
      </w:r>
      <w:r w:rsidR="00694618">
        <w:t xml:space="preserve">nitrogen </w:t>
      </w:r>
      <w:r w:rsidR="00B311BC">
        <w:t>cycle in the North Sea, with discussions about the different rates measured through direct and modelling approaches.</w:t>
      </w:r>
    </w:p>
    <w:p w:rsidR="00B311BC" w:rsidRDefault="00B311BC" w:rsidP="004C7AE7">
      <w:pPr>
        <w:jc w:val="both"/>
      </w:pPr>
      <w:r>
        <w:t>The penultimate paper looks at the seasonal controls of acidification</w:t>
      </w:r>
      <w:r w:rsidR="009B0C40">
        <w:t xml:space="preserve"> </w:t>
      </w:r>
      <w:r w:rsidR="00694618">
        <w:t xml:space="preserve">in the Yellow Sea, China, </w:t>
      </w:r>
      <w:r w:rsidR="009B0C40">
        <w:t>and</w:t>
      </w:r>
      <w:r>
        <w:t xml:space="preserve"> </w:t>
      </w:r>
      <w:r w:rsidR="004C7AE7">
        <w:t>its</w:t>
      </w:r>
      <w:r>
        <w:t xml:space="preserve"> importance </w:t>
      </w:r>
      <w:r w:rsidR="00BD0502">
        <w:t>for</w:t>
      </w:r>
      <w:r>
        <w:t xml:space="preserve"> calcification rates</w:t>
      </w:r>
      <w:r w:rsidR="007C6666">
        <w:t xml:space="preserve"> (Li and </w:t>
      </w:r>
      <w:proofErr w:type="spellStart"/>
      <w:r w:rsidR="007C6666">
        <w:t>Zhai</w:t>
      </w:r>
      <w:proofErr w:type="spellEnd"/>
      <w:r w:rsidR="007C6666">
        <w:t xml:space="preserve"> 2019)</w:t>
      </w:r>
      <w:r w:rsidR="009B0C40">
        <w:t>. The authors discuss</w:t>
      </w:r>
      <w:r>
        <w:t xml:space="preserve"> </w:t>
      </w:r>
      <w:r w:rsidR="00694618">
        <w:t>t</w:t>
      </w:r>
      <w:r>
        <w:t xml:space="preserve">he implications of </w:t>
      </w:r>
      <w:r w:rsidR="009B0C40">
        <w:t xml:space="preserve">declines in subsurface-water pH </w:t>
      </w:r>
      <w:r>
        <w:t xml:space="preserve">on predicted calcification </w:t>
      </w:r>
      <w:r w:rsidR="00BD0502">
        <w:t>to 2050 and potential stressors for benthic fauna</w:t>
      </w:r>
      <w:r>
        <w:t xml:space="preserve">.  </w:t>
      </w:r>
      <w:r w:rsidR="009B0C40">
        <w:t>F</w:t>
      </w:r>
      <w:r>
        <w:t>inally, the last paper considers exchange from the perspective of a contaminated environment</w:t>
      </w:r>
      <w:r w:rsidR="009B0C40">
        <w:t xml:space="preserve"> in Dalian Bay, China</w:t>
      </w:r>
      <w:r w:rsidR="00785128">
        <w:t>,</w:t>
      </w:r>
      <w:r>
        <w:t xml:space="preserve"> </w:t>
      </w:r>
      <w:r w:rsidR="009B0C40">
        <w:t xml:space="preserve">examining </w:t>
      </w:r>
      <w:r>
        <w:t>the physical controls of bubble-mediated release of methane into the water column</w:t>
      </w:r>
      <w:r w:rsidR="00785128">
        <w:t xml:space="preserve"> and the atmosphere</w:t>
      </w:r>
      <w:r w:rsidR="007C6666">
        <w:t xml:space="preserve"> (</w:t>
      </w:r>
      <w:proofErr w:type="spellStart"/>
      <w:r w:rsidR="007C6666">
        <w:t>Kunpeng</w:t>
      </w:r>
      <w:proofErr w:type="spellEnd"/>
      <w:r w:rsidR="007C6666">
        <w:t xml:space="preserve"> et al. 2019)</w:t>
      </w:r>
      <w:r w:rsidR="00785128">
        <w:t xml:space="preserve">. </w:t>
      </w:r>
      <w:r w:rsidR="00604638">
        <w:t xml:space="preserve">Bubble release rates were found to be highly </w:t>
      </w:r>
      <w:r w:rsidR="00604638">
        <w:lastRenderedPageBreak/>
        <w:t>influenced by changes in water depth related to t</w:t>
      </w:r>
      <w:r w:rsidR="00785128">
        <w:t>idal movement</w:t>
      </w:r>
      <w:r w:rsidR="00604638">
        <w:t>s, and potential seasonal temperature effects were hypothesised, requiring further research into the topic</w:t>
      </w:r>
      <w:r w:rsidR="0010041E">
        <w:t>.</w:t>
      </w:r>
      <w:r w:rsidR="00785128" w:rsidDel="00785128">
        <w:t xml:space="preserve"> </w:t>
      </w:r>
    </w:p>
    <w:p w:rsidR="005A525E" w:rsidRDefault="00265D06" w:rsidP="004C7AE7">
      <w:pPr>
        <w:jc w:val="both"/>
      </w:pPr>
      <w:r>
        <w:t>The</w:t>
      </w:r>
      <w:r w:rsidR="005A525E">
        <w:t xml:space="preserve"> temporal and spatial </w:t>
      </w:r>
      <w:r>
        <w:t>heterogeneity</w:t>
      </w:r>
      <w:r w:rsidR="005A525E">
        <w:t xml:space="preserve"> of coastal </w:t>
      </w:r>
      <w:r>
        <w:t>and shelf sea environments</w:t>
      </w:r>
      <w:r w:rsidR="005A525E">
        <w:t xml:space="preserve"> </w:t>
      </w:r>
      <w:r w:rsidR="00D92C89">
        <w:t>both reflect and influence</w:t>
      </w:r>
      <w:r>
        <w:t xml:space="preserve"> </w:t>
      </w:r>
      <w:r w:rsidR="005A525E">
        <w:t xml:space="preserve">the dynamic </w:t>
      </w:r>
      <w:r w:rsidR="00D92C89">
        <w:t xml:space="preserve">exchange processes occurring </w:t>
      </w:r>
      <w:r w:rsidR="005A525E">
        <w:t xml:space="preserve">across the sediment-water interface. The papers presented in this special issue </w:t>
      </w:r>
      <w:r w:rsidR="00D92C89">
        <w:t>explore</w:t>
      </w:r>
      <w:r w:rsidR="005A525E">
        <w:t xml:space="preserve"> this variability, </w:t>
      </w:r>
      <w:r w:rsidR="00D92C89">
        <w:t>reflecting</w:t>
      </w:r>
      <w:r w:rsidR="005A525E">
        <w:t xml:space="preserve"> the </w:t>
      </w:r>
      <w:r w:rsidR="00D92C89">
        <w:t xml:space="preserve">wide range of </w:t>
      </w:r>
      <w:r w:rsidR="005A525E">
        <w:t>physical, geochemical</w:t>
      </w:r>
      <w:r w:rsidR="00D92C89">
        <w:t xml:space="preserve">, </w:t>
      </w:r>
      <w:r w:rsidR="005A525E">
        <w:t>biological</w:t>
      </w:r>
      <w:r w:rsidR="00D92C89">
        <w:t xml:space="preserve"> and anthropogenic</w:t>
      </w:r>
      <w:r w:rsidR="005A525E">
        <w:t xml:space="preserve"> controls on benthic-pelagic coupling and exchange</w:t>
      </w:r>
      <w:r w:rsidR="00D92C89">
        <w:t xml:space="preserve"> in</w:t>
      </w:r>
      <w:r w:rsidR="005A525E">
        <w:t xml:space="preserve"> this complex system.</w:t>
      </w:r>
    </w:p>
    <w:p w:rsidR="004C7AE7" w:rsidRDefault="004C7AE7" w:rsidP="004C7AE7">
      <w:pPr>
        <w:jc w:val="both"/>
      </w:pPr>
    </w:p>
    <w:p w:rsidR="004C7AE7" w:rsidRPr="004C7AE7" w:rsidRDefault="004C7AE7" w:rsidP="004C7AE7">
      <w:pPr>
        <w:jc w:val="both"/>
        <w:rPr>
          <w:b/>
        </w:rPr>
      </w:pPr>
      <w:r w:rsidRPr="004C7AE7">
        <w:rPr>
          <w:b/>
        </w:rPr>
        <w:t>References:</w:t>
      </w:r>
    </w:p>
    <w:p w:rsidR="001C3F29" w:rsidRDefault="00D72AB6" w:rsidP="004C7AE7">
      <w:pPr>
        <w:jc w:val="both"/>
      </w:pPr>
      <w:proofErr w:type="spellStart"/>
      <w:r>
        <w:t>Costanza</w:t>
      </w:r>
      <w:proofErr w:type="spellEnd"/>
      <w:r>
        <w:t>,</w:t>
      </w:r>
      <w:r w:rsidR="002366AD">
        <w:t xml:space="preserve"> R., </w:t>
      </w:r>
      <w:proofErr w:type="spellStart"/>
      <w:r w:rsidR="002366AD">
        <w:t>d’Arge</w:t>
      </w:r>
      <w:proofErr w:type="spellEnd"/>
      <w:r w:rsidR="002366AD">
        <w:t xml:space="preserve">, R., de Groot, R., Farber, S., Grasso, M., Hannon, B., Limburg, K., </w:t>
      </w:r>
      <w:proofErr w:type="spellStart"/>
      <w:r w:rsidR="002366AD">
        <w:t>Naeem</w:t>
      </w:r>
      <w:proofErr w:type="spellEnd"/>
      <w:r w:rsidR="002366AD">
        <w:t xml:space="preserve">, S., O’Neill, R.V., </w:t>
      </w:r>
      <w:proofErr w:type="spellStart"/>
      <w:r w:rsidR="002366AD">
        <w:t>Paruelo</w:t>
      </w:r>
      <w:proofErr w:type="spellEnd"/>
      <w:r w:rsidR="002366AD">
        <w:t xml:space="preserve">, J., </w:t>
      </w:r>
      <w:proofErr w:type="spellStart"/>
      <w:r w:rsidR="002366AD">
        <w:t>Raskin</w:t>
      </w:r>
      <w:proofErr w:type="spellEnd"/>
      <w:r w:rsidR="002366AD">
        <w:t>, R.G., Sutton, P., van den Belt, M.</w:t>
      </w:r>
      <w:r>
        <w:t xml:space="preserve"> 1997. </w:t>
      </w:r>
      <w:r w:rsidR="002366AD" w:rsidRPr="002366AD">
        <w:t>The value of the world's ecosystem services and natural capital</w:t>
      </w:r>
      <w:r w:rsidR="002366AD">
        <w:t>.</w:t>
      </w:r>
      <w:r w:rsidR="002366AD" w:rsidRPr="002366AD">
        <w:t xml:space="preserve"> </w:t>
      </w:r>
      <w:r>
        <w:t>Nature, 387: 253-260</w:t>
      </w:r>
    </w:p>
    <w:p w:rsidR="002366AD" w:rsidRDefault="001C3F29" w:rsidP="004C7AE7">
      <w:pPr>
        <w:jc w:val="both"/>
      </w:pPr>
      <w:r>
        <w:t xml:space="preserve">Hicks, N., </w:t>
      </w:r>
      <w:proofErr w:type="spellStart"/>
      <w:r>
        <w:t>Ubbara</w:t>
      </w:r>
      <w:proofErr w:type="spellEnd"/>
      <w:r>
        <w:t xml:space="preserve">, G.R., </w:t>
      </w:r>
      <w:proofErr w:type="spellStart"/>
      <w:r>
        <w:t>Silburn</w:t>
      </w:r>
      <w:proofErr w:type="spellEnd"/>
      <w:r>
        <w:t xml:space="preserve">, B., Smith, H.E.K., </w:t>
      </w:r>
      <w:proofErr w:type="spellStart"/>
      <w:r>
        <w:t>Kröger</w:t>
      </w:r>
      <w:proofErr w:type="spellEnd"/>
      <w:r>
        <w:t xml:space="preserve">, S., Parker, E.R., </w:t>
      </w:r>
      <w:proofErr w:type="spellStart"/>
      <w:r>
        <w:t>Sivyer</w:t>
      </w:r>
      <w:proofErr w:type="spellEnd"/>
      <w:r>
        <w:t xml:space="preserve">, D., </w:t>
      </w:r>
      <w:proofErr w:type="spellStart"/>
      <w:r>
        <w:t>Kitidis</w:t>
      </w:r>
      <w:proofErr w:type="spellEnd"/>
      <w:r>
        <w:t xml:space="preserve">, V., Hatton, A., Mayor, D.J., Stahl, H. 2017. Oxygen dynamics in shelf seas sediments incorporating seasonal variability. </w:t>
      </w:r>
      <w:proofErr w:type="spellStart"/>
      <w:r>
        <w:t>Biogeochem</w:t>
      </w:r>
      <w:proofErr w:type="spellEnd"/>
      <w:r>
        <w:t>. 135:35-47</w:t>
      </w:r>
    </w:p>
    <w:p w:rsidR="00D01D3D" w:rsidRDefault="00D01D3D" w:rsidP="00D01D3D">
      <w:proofErr w:type="spellStart"/>
      <w:r>
        <w:t>Huettel</w:t>
      </w:r>
      <w:proofErr w:type="spellEnd"/>
      <w:r>
        <w:t xml:space="preserve">, M., 2003. Hydrodynamic impact on biogeochemical processes in aquatic sediments. </w:t>
      </w:r>
      <w:proofErr w:type="spellStart"/>
      <w:r>
        <w:t>Hydrobiologia</w:t>
      </w:r>
      <w:proofErr w:type="spellEnd"/>
      <w:r>
        <w:t>, 494: 231-236</w:t>
      </w:r>
    </w:p>
    <w:p w:rsidR="001C3F29" w:rsidRDefault="001C3F29" w:rsidP="004C7AE7">
      <w:pPr>
        <w:jc w:val="both"/>
      </w:pPr>
      <w:proofErr w:type="spellStart"/>
      <w:r>
        <w:t>Jickells</w:t>
      </w:r>
      <w:proofErr w:type="spellEnd"/>
      <w:r>
        <w:t>, 1998. Nutrient biogeochemistry of the coastal zone. Science, 281: 217-222</w:t>
      </w:r>
    </w:p>
    <w:p w:rsidR="004C7AE7" w:rsidRDefault="004C7AE7" w:rsidP="004C7AE7">
      <w:pPr>
        <w:jc w:val="both"/>
      </w:pPr>
      <w:proofErr w:type="spellStart"/>
      <w:r w:rsidRPr="004C7AE7">
        <w:t>Kröger</w:t>
      </w:r>
      <w:proofErr w:type="spellEnd"/>
      <w:r w:rsidRPr="004C7AE7">
        <w:t xml:space="preserve"> S, Parker R, Cripps G &amp; Williamson P (Eds.) 2018. Shelf Seas: The Engine of Productivity, Policy Report on NERC-Defra Shelf Sea Biogeochemistry programme. </w:t>
      </w:r>
      <w:proofErr w:type="spellStart"/>
      <w:r w:rsidRPr="004C7AE7">
        <w:t>Cefas</w:t>
      </w:r>
      <w:proofErr w:type="spellEnd"/>
      <w:r w:rsidRPr="004C7AE7">
        <w:t>, Lowestoft. DOI: 10.14465/2018.ssb18.pbdAll</w:t>
      </w:r>
    </w:p>
    <w:p w:rsidR="00354878" w:rsidRDefault="00354878" w:rsidP="004C7AE7">
      <w:pPr>
        <w:jc w:val="both"/>
      </w:pPr>
      <w:proofErr w:type="spellStart"/>
      <w:r w:rsidRPr="007C6666">
        <w:t>Kunpeng</w:t>
      </w:r>
      <w:proofErr w:type="spellEnd"/>
      <w:r>
        <w:t xml:space="preserve">, Z., </w:t>
      </w:r>
      <w:r w:rsidRPr="007C6666">
        <w:t>Nan</w:t>
      </w:r>
      <w:r>
        <w:t xml:space="preserve">, Z., </w:t>
      </w:r>
      <w:proofErr w:type="spellStart"/>
      <w:r w:rsidRPr="007C6666">
        <w:t>Xuemei</w:t>
      </w:r>
      <w:proofErr w:type="spellEnd"/>
      <w:r>
        <w:t xml:space="preserve">, X., </w:t>
      </w:r>
      <w:proofErr w:type="spellStart"/>
      <w:r w:rsidRPr="007C6666">
        <w:t>Lingxi</w:t>
      </w:r>
      <w:proofErr w:type="spellEnd"/>
      <w:r>
        <w:t xml:space="preserve">, Z., </w:t>
      </w:r>
      <w:proofErr w:type="spellStart"/>
      <w:r w:rsidRPr="007C6666">
        <w:t>Juying</w:t>
      </w:r>
      <w:proofErr w:type="spellEnd"/>
      <w:r>
        <w:t xml:space="preserve">, W. 2019. </w:t>
      </w:r>
      <w:r w:rsidRPr="007C6666">
        <w:t>Bubble-mediated methane release from polluted Dalian Bay in China in summer, 2016</w:t>
      </w:r>
      <w:r>
        <w:t>.</w:t>
      </w:r>
      <w:r w:rsidRPr="00354878">
        <w:t xml:space="preserve"> </w:t>
      </w:r>
      <w:r>
        <w:t xml:space="preserve">Continental Shelf Res. </w:t>
      </w:r>
      <w:r w:rsidRPr="00C53886">
        <w:rPr>
          <w:b/>
          <w:i/>
        </w:rPr>
        <w:t>THIS ISSUE</w:t>
      </w:r>
    </w:p>
    <w:p w:rsidR="00354878" w:rsidRDefault="00354878" w:rsidP="004C7AE7">
      <w:pPr>
        <w:jc w:val="both"/>
      </w:pPr>
      <w:r w:rsidRPr="007C6666">
        <w:t>Li</w:t>
      </w:r>
      <w:r>
        <w:t xml:space="preserve">, C-L, </w:t>
      </w:r>
      <w:proofErr w:type="spellStart"/>
      <w:r w:rsidRPr="007C6666">
        <w:t>Zhai</w:t>
      </w:r>
      <w:proofErr w:type="spellEnd"/>
      <w:r>
        <w:t xml:space="preserve">, W-D, 2019. </w:t>
      </w:r>
      <w:r w:rsidRPr="007C6666">
        <w:t>Decomposing monthly declines in subsurface-water pH and aragonite saturation state from spring to autumn in the North Yellow Sea</w:t>
      </w:r>
      <w:r w:rsidRPr="001C3F29">
        <w:rPr>
          <w:b/>
          <w:i/>
        </w:rPr>
        <w:t xml:space="preserve"> </w:t>
      </w:r>
      <w:r w:rsidRPr="00C53886">
        <w:rPr>
          <w:b/>
          <w:i/>
        </w:rPr>
        <w:t>THIS ISSUE</w:t>
      </w:r>
    </w:p>
    <w:p w:rsidR="00354878" w:rsidRDefault="00354878" w:rsidP="004C7AE7">
      <w:pPr>
        <w:jc w:val="both"/>
      </w:pPr>
      <w:r w:rsidRPr="007C6666">
        <w:t>Rosales Vill</w:t>
      </w:r>
      <w:r>
        <w:t xml:space="preserve">a, A.R., </w:t>
      </w:r>
      <w:proofErr w:type="spellStart"/>
      <w:r w:rsidRPr="007C6666">
        <w:t>Jickells</w:t>
      </w:r>
      <w:proofErr w:type="spellEnd"/>
      <w:r>
        <w:t xml:space="preserve">, T.D., </w:t>
      </w:r>
      <w:proofErr w:type="spellStart"/>
      <w:r w:rsidRPr="007C6666">
        <w:t>Sivyer</w:t>
      </w:r>
      <w:proofErr w:type="spellEnd"/>
      <w:r>
        <w:t xml:space="preserve">, D.B., </w:t>
      </w:r>
      <w:r w:rsidRPr="007C6666">
        <w:t>Parker</w:t>
      </w:r>
      <w:r>
        <w:t xml:space="preserve">, E.R., </w:t>
      </w:r>
      <w:proofErr w:type="spellStart"/>
      <w:r w:rsidRPr="007C6666">
        <w:t>Thamdrup</w:t>
      </w:r>
      <w:proofErr w:type="spellEnd"/>
      <w:r>
        <w:t xml:space="preserve">, B. 2019. </w:t>
      </w:r>
      <w:r w:rsidRPr="007C6666">
        <w:t>Benthic nitrogen cycling in the North Sea</w:t>
      </w:r>
      <w:r w:rsidRPr="001C3F29">
        <w:rPr>
          <w:b/>
          <w:i/>
        </w:rPr>
        <w:t xml:space="preserve"> </w:t>
      </w:r>
      <w:r w:rsidRPr="00C53886">
        <w:rPr>
          <w:b/>
          <w:i/>
        </w:rPr>
        <w:t>THIS ISSUE</w:t>
      </w:r>
    </w:p>
    <w:p w:rsidR="0024794C" w:rsidRDefault="00354878" w:rsidP="004C7AE7">
      <w:pPr>
        <w:jc w:val="both"/>
      </w:pPr>
      <w:proofErr w:type="spellStart"/>
      <w:r>
        <w:t>Silburn</w:t>
      </w:r>
      <w:proofErr w:type="spellEnd"/>
      <w:r>
        <w:t xml:space="preserve">, B., </w:t>
      </w:r>
      <w:proofErr w:type="spellStart"/>
      <w:r>
        <w:t>Kröger</w:t>
      </w:r>
      <w:proofErr w:type="spellEnd"/>
      <w:r>
        <w:t xml:space="preserve">, S., Parker, E.R., </w:t>
      </w:r>
      <w:proofErr w:type="spellStart"/>
      <w:r>
        <w:t>Sivyer</w:t>
      </w:r>
      <w:proofErr w:type="spellEnd"/>
      <w:r>
        <w:t xml:space="preserve">, D.B., Hicks, N., Powell, C.F., Johnson, M., Greenwood, N. 2017. Benthic pH gradients across a range of shelf sea sediment types linked to sediment characteristics and seasonal variability. </w:t>
      </w:r>
      <w:proofErr w:type="spellStart"/>
      <w:r>
        <w:t>Biogeochem</w:t>
      </w:r>
      <w:proofErr w:type="spellEnd"/>
      <w:r>
        <w:t>. 135:69-88</w:t>
      </w:r>
    </w:p>
    <w:p w:rsidR="001C3F29" w:rsidRDefault="0024794C" w:rsidP="004C7AE7">
      <w:pPr>
        <w:jc w:val="both"/>
      </w:pPr>
      <w:r w:rsidRPr="005044EA">
        <w:t>Somerfield</w:t>
      </w:r>
      <w:r>
        <w:t xml:space="preserve">, P.J., </w:t>
      </w:r>
      <w:r w:rsidRPr="005044EA">
        <w:t>McClelland</w:t>
      </w:r>
      <w:r>
        <w:t xml:space="preserve">, I.L., </w:t>
      </w:r>
      <w:proofErr w:type="spellStart"/>
      <w:r w:rsidRPr="005044EA">
        <w:t>LouiseMcNeill</w:t>
      </w:r>
      <w:proofErr w:type="spellEnd"/>
      <w:r>
        <w:t xml:space="preserve">, C.L., </w:t>
      </w:r>
      <w:proofErr w:type="spellStart"/>
      <w:r w:rsidRPr="005044EA">
        <w:t>Bolam</w:t>
      </w:r>
      <w:proofErr w:type="spellEnd"/>
      <w:r>
        <w:t xml:space="preserve">, S.G., </w:t>
      </w:r>
      <w:proofErr w:type="spellStart"/>
      <w:r>
        <w:t>W</w:t>
      </w:r>
      <w:r w:rsidRPr="005044EA">
        <w:t>iddicombe</w:t>
      </w:r>
      <w:proofErr w:type="spellEnd"/>
      <w:r>
        <w:t xml:space="preserve">, S. 2019. </w:t>
      </w:r>
      <w:r w:rsidRPr="005044EA">
        <w:t xml:space="preserve">Environmental and sediment conditions, </w:t>
      </w:r>
      <w:proofErr w:type="spellStart"/>
      <w:r w:rsidRPr="005044EA">
        <w:t>infaunal</w:t>
      </w:r>
      <w:proofErr w:type="spellEnd"/>
      <w:r w:rsidRPr="005044EA">
        <w:t xml:space="preserve"> benthic communities and biodiversity in the Celtic Sea</w:t>
      </w:r>
      <w:r>
        <w:t xml:space="preserve">. Continental Shelf Res. </w:t>
      </w:r>
      <w:r w:rsidRPr="00C53886">
        <w:rPr>
          <w:b/>
          <w:i/>
        </w:rPr>
        <w:t>THIS ISSUE</w:t>
      </w:r>
    </w:p>
    <w:p w:rsidR="001C3F29" w:rsidRDefault="001C3F29" w:rsidP="004C7AE7">
      <w:pPr>
        <w:jc w:val="both"/>
      </w:pPr>
      <w:r w:rsidRPr="005044EA">
        <w:t>Statham</w:t>
      </w:r>
      <w:r>
        <w:t xml:space="preserve">, P.J., </w:t>
      </w:r>
      <w:proofErr w:type="spellStart"/>
      <w:r w:rsidRPr="005044EA">
        <w:t>Homoky</w:t>
      </w:r>
      <w:proofErr w:type="spellEnd"/>
      <w:r>
        <w:t xml:space="preserve">, W.B., </w:t>
      </w:r>
      <w:r w:rsidRPr="005044EA">
        <w:t>Parker</w:t>
      </w:r>
      <w:r>
        <w:t xml:space="preserve">, </w:t>
      </w:r>
      <w:r w:rsidRPr="005044EA">
        <w:t>E.R.</w:t>
      </w:r>
      <w:r>
        <w:t xml:space="preserve">, </w:t>
      </w:r>
      <w:proofErr w:type="spellStart"/>
      <w:r>
        <w:t>Klar</w:t>
      </w:r>
      <w:proofErr w:type="spellEnd"/>
      <w:r>
        <w:t xml:space="preserve">, J.K., </w:t>
      </w:r>
      <w:proofErr w:type="spellStart"/>
      <w:r>
        <w:t>Silburn</w:t>
      </w:r>
      <w:proofErr w:type="spellEnd"/>
      <w:r>
        <w:t xml:space="preserve">, B., </w:t>
      </w:r>
      <w:proofErr w:type="spellStart"/>
      <w:r>
        <w:t>Poulton</w:t>
      </w:r>
      <w:proofErr w:type="spellEnd"/>
      <w:r>
        <w:t xml:space="preserve">, S.W., </w:t>
      </w:r>
      <w:proofErr w:type="spellStart"/>
      <w:r w:rsidRPr="002366AD">
        <w:t>Kröger</w:t>
      </w:r>
      <w:proofErr w:type="spellEnd"/>
      <w:r>
        <w:t xml:space="preserve">, S., Pearce, R.B., Harris, E.L. 2019. </w:t>
      </w:r>
      <w:r w:rsidRPr="005044EA">
        <w:t>Extending the applications of sediment profile imaging to geochemical interpretations using colour</w:t>
      </w:r>
      <w:r>
        <w:t>.</w:t>
      </w:r>
      <w:r w:rsidRPr="005044EA">
        <w:t xml:space="preserve"> </w:t>
      </w:r>
      <w:r>
        <w:t xml:space="preserve">Continental Shelf Res. </w:t>
      </w:r>
      <w:r w:rsidRPr="00C53886">
        <w:rPr>
          <w:b/>
          <w:i/>
        </w:rPr>
        <w:t>THIS ISSUE</w:t>
      </w:r>
    </w:p>
    <w:p w:rsidR="00913CFE" w:rsidRDefault="0024794C" w:rsidP="004C7AE7">
      <w:pPr>
        <w:jc w:val="both"/>
      </w:pPr>
      <w:r>
        <w:t xml:space="preserve">Thompson, C.E.L., </w:t>
      </w:r>
      <w:proofErr w:type="spellStart"/>
      <w:r>
        <w:t>Silburn</w:t>
      </w:r>
      <w:proofErr w:type="spellEnd"/>
      <w:r>
        <w:t xml:space="preserve">, B., Williams, M.E., Hull, T., </w:t>
      </w:r>
      <w:proofErr w:type="spellStart"/>
      <w:r>
        <w:t>Sivyer</w:t>
      </w:r>
      <w:proofErr w:type="spellEnd"/>
      <w:r>
        <w:t xml:space="preserve">, D., </w:t>
      </w:r>
      <w:proofErr w:type="spellStart"/>
      <w:r>
        <w:t>Amoudry</w:t>
      </w:r>
      <w:proofErr w:type="spellEnd"/>
      <w:r>
        <w:t xml:space="preserve">, L.O., </w:t>
      </w:r>
      <w:proofErr w:type="spellStart"/>
      <w:r>
        <w:t>Widdicombe</w:t>
      </w:r>
      <w:proofErr w:type="spellEnd"/>
      <w:r>
        <w:t xml:space="preserve">, S., </w:t>
      </w:r>
      <w:proofErr w:type="spellStart"/>
      <w:r>
        <w:t>Ingels</w:t>
      </w:r>
      <w:proofErr w:type="spellEnd"/>
      <w:r>
        <w:t xml:space="preserve">, J., </w:t>
      </w:r>
      <w:proofErr w:type="spellStart"/>
      <w:r>
        <w:t>Carnovale</w:t>
      </w:r>
      <w:proofErr w:type="spellEnd"/>
      <w:r>
        <w:t xml:space="preserve">, G., McNeill, C.L., Hale, R., </w:t>
      </w:r>
      <w:proofErr w:type="spellStart"/>
      <w:r>
        <w:t>Laguionie</w:t>
      </w:r>
      <w:proofErr w:type="spellEnd"/>
      <w:r>
        <w:t xml:space="preserve"> </w:t>
      </w:r>
      <w:proofErr w:type="spellStart"/>
      <w:r>
        <w:t>Marchais</w:t>
      </w:r>
      <w:proofErr w:type="spellEnd"/>
      <w:r>
        <w:t xml:space="preserve">, C., Hicks, N., Smith, H.E.K., </w:t>
      </w:r>
      <w:proofErr w:type="spellStart"/>
      <w:r>
        <w:t>Klar</w:t>
      </w:r>
      <w:proofErr w:type="spellEnd"/>
      <w:r>
        <w:t xml:space="preserve">, J.K., </w:t>
      </w:r>
      <w:proofErr w:type="spellStart"/>
      <w:r>
        <w:t>Hiddink</w:t>
      </w:r>
      <w:proofErr w:type="spellEnd"/>
      <w:r>
        <w:t xml:space="preserve">, J.G., </w:t>
      </w:r>
      <w:proofErr w:type="spellStart"/>
      <w:r>
        <w:t>Kowalik</w:t>
      </w:r>
      <w:proofErr w:type="spellEnd"/>
      <w:r>
        <w:t xml:space="preserve">, J., </w:t>
      </w:r>
      <w:proofErr w:type="spellStart"/>
      <w:r>
        <w:t>Kitidis</w:t>
      </w:r>
      <w:proofErr w:type="spellEnd"/>
      <w:r>
        <w:t xml:space="preserve">, V., Reynolds, S., Woodward, E.M.S., Tait, K., </w:t>
      </w:r>
      <w:proofErr w:type="spellStart"/>
      <w:r>
        <w:t>Homoky</w:t>
      </w:r>
      <w:proofErr w:type="spellEnd"/>
      <w:r>
        <w:t xml:space="preserve">, W.B., </w:t>
      </w:r>
      <w:proofErr w:type="spellStart"/>
      <w:r>
        <w:t>Kröger</w:t>
      </w:r>
      <w:proofErr w:type="spellEnd"/>
      <w:r>
        <w:t xml:space="preserve">, </w:t>
      </w:r>
      <w:r>
        <w:lastRenderedPageBreak/>
        <w:t xml:space="preserve">S., </w:t>
      </w:r>
      <w:proofErr w:type="spellStart"/>
      <w:r>
        <w:t>Bolam</w:t>
      </w:r>
      <w:proofErr w:type="spellEnd"/>
      <w:r>
        <w:t xml:space="preserve">, S., </w:t>
      </w:r>
      <w:proofErr w:type="spellStart"/>
      <w:r>
        <w:t>Godbold</w:t>
      </w:r>
      <w:proofErr w:type="spellEnd"/>
      <w:r>
        <w:t xml:space="preserve">, J.A., Aldridge, J., Mayor, D.J., Benoist, N.M.A., </w:t>
      </w:r>
      <w:proofErr w:type="spellStart"/>
      <w:r>
        <w:t>Bett</w:t>
      </w:r>
      <w:proofErr w:type="spellEnd"/>
      <w:r>
        <w:t xml:space="preserve">, B.J., Morris, K.J., Parker, E.R., </w:t>
      </w:r>
      <w:proofErr w:type="spellStart"/>
      <w:r>
        <w:t>Ruhl</w:t>
      </w:r>
      <w:proofErr w:type="spellEnd"/>
      <w:r>
        <w:t xml:space="preserve">, H.A., Statham, P.J., </w:t>
      </w:r>
      <w:proofErr w:type="spellStart"/>
      <w:r>
        <w:t>Solan</w:t>
      </w:r>
      <w:proofErr w:type="spellEnd"/>
      <w:r>
        <w:t xml:space="preserve">, M. 2017. An approach for the identification of exemplar sites for scaling up targeted field observations of benthic biogeochemistry in heterogeneous environments. </w:t>
      </w:r>
      <w:proofErr w:type="spellStart"/>
      <w:proofErr w:type="gramStart"/>
      <w:r>
        <w:t>Biogeochem</w:t>
      </w:r>
      <w:proofErr w:type="spellEnd"/>
      <w:r>
        <w:t>.,</w:t>
      </w:r>
      <w:proofErr w:type="gramEnd"/>
      <w:r>
        <w:t xml:space="preserve"> 135: 1-34.</w:t>
      </w:r>
    </w:p>
    <w:p w:rsidR="00913CFE" w:rsidRDefault="00913CFE" w:rsidP="004C7AE7">
      <w:pPr>
        <w:jc w:val="both"/>
      </w:pPr>
      <w:r>
        <w:t>Thompson</w:t>
      </w:r>
      <w:r w:rsidR="002366AD">
        <w:t>,</w:t>
      </w:r>
      <w:r w:rsidR="002366AD" w:rsidRPr="002366AD">
        <w:t xml:space="preserve"> </w:t>
      </w:r>
      <w:r w:rsidR="002366AD">
        <w:t>C.E.L.</w:t>
      </w:r>
      <w:r>
        <w:t>, Williams</w:t>
      </w:r>
      <w:r w:rsidR="002366AD">
        <w:t>,</w:t>
      </w:r>
      <w:r w:rsidR="002366AD" w:rsidRPr="002366AD">
        <w:t xml:space="preserve"> </w:t>
      </w:r>
      <w:r w:rsidR="002366AD">
        <w:t>M.E.</w:t>
      </w:r>
      <w:r>
        <w:t>,</w:t>
      </w:r>
      <w:r w:rsidR="002366AD">
        <w:t xml:space="preserve"> </w:t>
      </w:r>
      <w:proofErr w:type="spellStart"/>
      <w:r w:rsidR="002366AD">
        <w:t>Amoudry</w:t>
      </w:r>
      <w:proofErr w:type="spellEnd"/>
      <w:r w:rsidR="002366AD">
        <w:t>, L</w:t>
      </w:r>
      <w:r w:rsidR="00B1390F">
        <w:t xml:space="preserve">., </w:t>
      </w:r>
      <w:r w:rsidR="009B11B5" w:rsidRPr="009B11B5">
        <w:t>Hull</w:t>
      </w:r>
      <w:r w:rsidR="00B1390F">
        <w:t xml:space="preserve">, T., </w:t>
      </w:r>
      <w:r w:rsidR="009B11B5" w:rsidRPr="009B11B5">
        <w:t>Reynolds</w:t>
      </w:r>
      <w:r w:rsidR="00B1390F">
        <w:t>, S., P</w:t>
      </w:r>
      <w:r w:rsidR="009B11B5" w:rsidRPr="009B11B5">
        <w:t>anton</w:t>
      </w:r>
      <w:r w:rsidR="00B1390F">
        <w:t xml:space="preserve">, A., </w:t>
      </w:r>
      <w:proofErr w:type="spellStart"/>
      <w:r w:rsidR="009B11B5" w:rsidRPr="009B11B5">
        <w:t>Fone</w:t>
      </w:r>
      <w:r w:rsidR="001C3F29">
        <w:t>s</w:t>
      </w:r>
      <w:proofErr w:type="spellEnd"/>
      <w:r w:rsidR="00B1390F">
        <w:t xml:space="preserve">, G.R. </w:t>
      </w:r>
      <w:r w:rsidR="002366AD">
        <w:t>2019.</w:t>
      </w:r>
      <w:r>
        <w:t xml:space="preserve"> Benthic controls of resuspension in UK shelf seas: Implications for resuspension frequency</w:t>
      </w:r>
      <w:r w:rsidR="005044EA">
        <w:t>.</w:t>
      </w:r>
      <w:r>
        <w:t xml:space="preserve"> Continental Shelf Res. </w:t>
      </w:r>
      <w:r w:rsidR="001C3F29" w:rsidRPr="004C7AE7">
        <w:rPr>
          <w:b/>
          <w:i/>
        </w:rPr>
        <w:t>THIS ISSUE</w:t>
      </w:r>
    </w:p>
    <w:p w:rsidR="00913CFE" w:rsidRDefault="00913CFE" w:rsidP="00913CFE"/>
    <w:p w:rsidR="005044EA" w:rsidRDefault="005044EA" w:rsidP="00913CFE"/>
    <w:p w:rsidR="00913CFE" w:rsidRDefault="00913CFE" w:rsidP="00913CFE"/>
    <w:p w:rsidR="007C6666" w:rsidRDefault="007C6666" w:rsidP="00913CFE"/>
    <w:p w:rsidR="007C6666" w:rsidRDefault="007C6666" w:rsidP="00913CFE"/>
    <w:p w:rsidR="007C6666" w:rsidRDefault="007C6666" w:rsidP="00913CFE"/>
    <w:p w:rsidR="008B603A" w:rsidRDefault="008B603A" w:rsidP="00913CFE"/>
    <w:p w:rsidR="008B603A" w:rsidRDefault="008B603A" w:rsidP="00913CFE"/>
    <w:p w:rsidR="008B603A" w:rsidRDefault="008B603A" w:rsidP="00913CFE"/>
    <w:p w:rsidR="008B603A" w:rsidRDefault="008B603A" w:rsidP="00913CFE"/>
    <w:sectPr w:rsidR="008B6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F23A48" w16cid:durableId="20D1A71B"/>
  <w16cid:commentId w16cid:paraId="7A40D349" w16cid:durableId="20D97505"/>
  <w16cid:commentId w16cid:paraId="2879AED8" w16cid:durableId="20D2E446"/>
  <w16cid:commentId w16cid:paraId="65691922" w16cid:durableId="20D2D05F"/>
  <w16cid:commentId w16cid:paraId="2546E1E1" w16cid:durableId="20D6D6A7"/>
  <w16cid:commentId w16cid:paraId="5A4A636D" w16cid:durableId="20D2F2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BA"/>
    <w:rsid w:val="0010041E"/>
    <w:rsid w:val="001C3F29"/>
    <w:rsid w:val="002366AD"/>
    <w:rsid w:val="0024794C"/>
    <w:rsid w:val="00265D06"/>
    <w:rsid w:val="0032392C"/>
    <w:rsid w:val="00354878"/>
    <w:rsid w:val="003C208D"/>
    <w:rsid w:val="003D0D0B"/>
    <w:rsid w:val="0040527B"/>
    <w:rsid w:val="004C0FFB"/>
    <w:rsid w:val="004C7AE7"/>
    <w:rsid w:val="004E3337"/>
    <w:rsid w:val="005044EA"/>
    <w:rsid w:val="00545E3A"/>
    <w:rsid w:val="005A525E"/>
    <w:rsid w:val="005D561C"/>
    <w:rsid w:val="00604638"/>
    <w:rsid w:val="00694618"/>
    <w:rsid w:val="00712683"/>
    <w:rsid w:val="007228C3"/>
    <w:rsid w:val="00785128"/>
    <w:rsid w:val="0079590A"/>
    <w:rsid w:val="007C6666"/>
    <w:rsid w:val="008B603A"/>
    <w:rsid w:val="00913CFE"/>
    <w:rsid w:val="00985875"/>
    <w:rsid w:val="009A4167"/>
    <w:rsid w:val="009B0C40"/>
    <w:rsid w:val="009B11B5"/>
    <w:rsid w:val="009B74F9"/>
    <w:rsid w:val="009F53DE"/>
    <w:rsid w:val="00A83A51"/>
    <w:rsid w:val="00A957F8"/>
    <w:rsid w:val="00AE2A18"/>
    <w:rsid w:val="00B1390F"/>
    <w:rsid w:val="00B311BC"/>
    <w:rsid w:val="00B35DBD"/>
    <w:rsid w:val="00B70D9A"/>
    <w:rsid w:val="00BD0502"/>
    <w:rsid w:val="00C6432B"/>
    <w:rsid w:val="00D01D3D"/>
    <w:rsid w:val="00D72AB6"/>
    <w:rsid w:val="00D92C89"/>
    <w:rsid w:val="00DB57CA"/>
    <w:rsid w:val="00DF3C6E"/>
    <w:rsid w:val="00E136AE"/>
    <w:rsid w:val="00E32BCC"/>
    <w:rsid w:val="00EB3FBA"/>
    <w:rsid w:val="00EC424C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4D4AE-37A7-4338-928D-BA14BEF1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1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1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B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65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2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2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2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4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Thompson</dc:creator>
  <cp:keywords/>
  <dc:description/>
  <cp:lastModifiedBy>Lapage K.P.</cp:lastModifiedBy>
  <cp:revision>2</cp:revision>
  <dcterms:created xsi:type="dcterms:W3CDTF">2019-10-15T11:32:00Z</dcterms:created>
  <dcterms:modified xsi:type="dcterms:W3CDTF">2019-10-15T11:32:00Z</dcterms:modified>
</cp:coreProperties>
</file>