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B7A2F1B" w14:textId="77D70698" w:rsidR="00AB303C" w:rsidRPr="00554498" w:rsidRDefault="00C12346" w:rsidP="00C02A4B">
      <w:pPr>
        <w:ind w:left="-142" w:right="-199"/>
        <w:rPr>
          <w:rFonts w:asciiTheme="majorHAnsi" w:hAnsiTheme="majorHAnsi"/>
          <w:smallCaps/>
          <w:sz w:val="32"/>
          <w:szCs w:val="32"/>
          <w:lang w:val="en-GB"/>
        </w:rPr>
      </w:pPr>
      <w:r w:rsidRPr="00554498">
        <w:rPr>
          <w:rFonts w:asciiTheme="majorHAnsi" w:hAnsiTheme="majorHAnsi"/>
          <w:smallCaps/>
          <w:sz w:val="32"/>
          <w:szCs w:val="32"/>
          <w:lang w:val="en-GB"/>
        </w:rPr>
        <w:t>The Effects of the Universal Metering Programme on Water Consumption, Welfare and Equity</w:t>
      </w:r>
    </w:p>
    <w:p w14:paraId="1D7E526F" w14:textId="60E930CA" w:rsidR="00A77754" w:rsidRPr="0022235E" w:rsidRDefault="00A77754" w:rsidP="00C02A4B">
      <w:pPr>
        <w:autoSpaceDE w:val="0"/>
        <w:autoSpaceDN w:val="0"/>
        <w:adjustRightInd w:val="0"/>
        <w:spacing w:after="0"/>
        <w:ind w:right="-199" w:hanging="142"/>
        <w:rPr>
          <w:lang w:val="en-GB"/>
        </w:rPr>
      </w:pPr>
      <w:r w:rsidRPr="0022235E">
        <w:rPr>
          <w:lang w:val="en-GB"/>
        </w:rPr>
        <w:t xml:space="preserve">Carmine </w:t>
      </w:r>
      <w:proofErr w:type="spellStart"/>
      <w:r w:rsidRPr="0022235E">
        <w:rPr>
          <w:lang w:val="en-GB"/>
        </w:rPr>
        <w:t>Ornaghi</w:t>
      </w:r>
      <w:r w:rsidR="00857EDC" w:rsidRPr="0022235E">
        <w:rPr>
          <w:i/>
          <w:vertAlign w:val="superscript"/>
          <w:lang w:val="en-GB"/>
        </w:rPr>
        <w:t>a</w:t>
      </w:r>
      <w:proofErr w:type="spellEnd"/>
      <w:r w:rsidRPr="0022235E">
        <w:rPr>
          <w:lang w:val="en-GB"/>
        </w:rPr>
        <w:t xml:space="preserve"> and </w:t>
      </w:r>
      <w:proofErr w:type="spellStart"/>
      <w:r w:rsidRPr="0022235E">
        <w:rPr>
          <w:lang w:val="en-GB"/>
        </w:rPr>
        <w:t>Mirco</w:t>
      </w:r>
      <w:proofErr w:type="spellEnd"/>
      <w:r w:rsidRPr="0022235E">
        <w:rPr>
          <w:lang w:val="en-GB"/>
        </w:rPr>
        <w:t xml:space="preserve"> </w:t>
      </w:r>
      <w:proofErr w:type="spellStart"/>
      <w:r w:rsidRPr="0022235E">
        <w:rPr>
          <w:lang w:val="en-GB"/>
        </w:rPr>
        <w:t>Tonin</w:t>
      </w:r>
      <w:r w:rsidR="00857EDC" w:rsidRPr="0022235E">
        <w:rPr>
          <w:i/>
          <w:vertAlign w:val="superscript"/>
          <w:lang w:val="en-GB"/>
        </w:rPr>
        <w:t>b</w:t>
      </w:r>
      <w:proofErr w:type="spellEnd"/>
    </w:p>
    <w:p w14:paraId="702ACFAB" w14:textId="41CAB1EA" w:rsidR="00D510AD" w:rsidRPr="00857EDC" w:rsidRDefault="00D510AD" w:rsidP="00C02A4B">
      <w:pPr>
        <w:autoSpaceDE w:val="0"/>
        <w:autoSpaceDN w:val="0"/>
        <w:adjustRightInd w:val="0"/>
        <w:spacing w:after="0"/>
        <w:ind w:right="-199" w:hanging="142"/>
        <w:jc w:val="center"/>
        <w:rPr>
          <w:smallCaps/>
          <w:lang w:val="en-GB"/>
        </w:rPr>
      </w:pPr>
    </w:p>
    <w:p w14:paraId="3F803686" w14:textId="2C7B5DD4" w:rsidR="00857EDC" w:rsidRDefault="00857EDC" w:rsidP="00C02A4B">
      <w:pPr>
        <w:autoSpaceDE w:val="0"/>
        <w:autoSpaceDN w:val="0"/>
        <w:adjustRightInd w:val="0"/>
        <w:spacing w:after="0"/>
        <w:ind w:right="-766" w:hanging="142"/>
        <w:jc w:val="center"/>
        <w:rPr>
          <w:rFonts w:asciiTheme="majorHAnsi" w:hAnsiTheme="majorHAnsi" w:cs="Times New Roman"/>
          <w:sz w:val="20"/>
          <w:szCs w:val="20"/>
        </w:rPr>
      </w:pPr>
    </w:p>
    <w:p w14:paraId="0CBD5A1F" w14:textId="2AF6DFE5" w:rsidR="00857EDC" w:rsidRDefault="0022235E" w:rsidP="00C02A4B">
      <w:pPr>
        <w:autoSpaceDE w:val="0"/>
        <w:autoSpaceDN w:val="0"/>
        <w:adjustRightInd w:val="0"/>
        <w:spacing w:after="0"/>
        <w:ind w:right="-199" w:hanging="142"/>
        <w:jc w:val="both"/>
        <w:rPr>
          <w:rFonts w:asciiTheme="majorHAnsi" w:hAnsiTheme="majorHAnsi" w:cs="Times New Roman"/>
          <w:sz w:val="20"/>
          <w:szCs w:val="20"/>
        </w:rPr>
      </w:pPr>
      <w:bookmarkStart w:id="0" w:name="_GoBack"/>
      <w:bookmarkEnd w:id="0"/>
      <w:r w:rsidRPr="00857EDC">
        <w:rPr>
          <w:i/>
          <w:vertAlign w:val="superscript"/>
          <w:lang w:val="en-GB"/>
        </w:rPr>
        <w:t>a</w:t>
      </w:r>
      <w:r w:rsidR="00573B01">
        <w:rPr>
          <w:i/>
          <w:vertAlign w:val="superscript"/>
          <w:lang w:val="en-GB"/>
        </w:rPr>
        <w:t xml:space="preserve"> </w:t>
      </w:r>
      <w:r w:rsidR="00573B01">
        <w:rPr>
          <w:rFonts w:asciiTheme="majorHAnsi" w:hAnsiTheme="majorHAnsi" w:cs="Times New Roman"/>
          <w:sz w:val="20"/>
          <w:szCs w:val="20"/>
        </w:rPr>
        <w:t>Corresponding Author. D</w:t>
      </w:r>
      <w:r w:rsidR="00857EDC" w:rsidRPr="00C12346">
        <w:rPr>
          <w:rFonts w:asciiTheme="majorHAnsi" w:hAnsiTheme="majorHAnsi" w:cs="Times New Roman"/>
          <w:sz w:val="20"/>
          <w:szCs w:val="20"/>
        </w:rPr>
        <w:t>epartment of Economics, University of Southampton, UK</w:t>
      </w:r>
      <w:r w:rsidR="00857EDC">
        <w:rPr>
          <w:rFonts w:asciiTheme="majorHAnsi" w:hAnsiTheme="majorHAnsi" w:cs="Times New Roman"/>
          <w:sz w:val="20"/>
          <w:szCs w:val="20"/>
        </w:rPr>
        <w:t xml:space="preserve">, </w:t>
      </w:r>
      <w:hyperlink r:id="rId8" w:history="1">
        <w:r w:rsidR="00857EDC" w:rsidRPr="007822F0">
          <w:rPr>
            <w:rStyle w:val="Hyperlink"/>
            <w:rFonts w:cs="Arial"/>
            <w:sz w:val="20"/>
            <w:szCs w:val="20"/>
            <w:lang w:val="en-GB"/>
          </w:rPr>
          <w:t>C.Ornaghi@soton.ac.uk</w:t>
        </w:r>
      </w:hyperlink>
      <w:r w:rsidR="00857EDC" w:rsidRPr="00C12346">
        <w:rPr>
          <w:rFonts w:asciiTheme="majorHAnsi" w:hAnsiTheme="majorHAnsi" w:cs="Times New Roman"/>
          <w:sz w:val="20"/>
          <w:szCs w:val="20"/>
        </w:rPr>
        <w:t>.</w:t>
      </w:r>
      <w:r w:rsidR="00857EDC">
        <w:rPr>
          <w:rFonts w:asciiTheme="majorHAnsi" w:hAnsiTheme="majorHAnsi" w:cs="Times New Roman"/>
          <w:sz w:val="20"/>
          <w:szCs w:val="20"/>
        </w:rPr>
        <w:t xml:space="preserve"> </w:t>
      </w:r>
    </w:p>
    <w:p w14:paraId="269AC103" w14:textId="2C55C59C" w:rsidR="007C5E73" w:rsidRPr="00857EDC" w:rsidRDefault="0022235E" w:rsidP="00C02A4B">
      <w:pPr>
        <w:autoSpaceDE w:val="0"/>
        <w:autoSpaceDN w:val="0"/>
        <w:adjustRightInd w:val="0"/>
        <w:spacing w:after="0"/>
        <w:ind w:right="-341" w:hanging="142"/>
        <w:jc w:val="both"/>
        <w:rPr>
          <w:smallCaps/>
          <w:lang w:val="en-GB"/>
        </w:rPr>
      </w:pPr>
      <w:r w:rsidRPr="00857EDC">
        <w:rPr>
          <w:i/>
          <w:vertAlign w:val="superscript"/>
          <w:lang w:val="en-GB"/>
        </w:rPr>
        <w:t>b</w:t>
      </w:r>
      <w:r>
        <w:rPr>
          <w:i/>
          <w:vertAlign w:val="superscript"/>
          <w:lang w:val="en-GB"/>
        </w:rPr>
        <w:t xml:space="preserve"> </w:t>
      </w:r>
      <w:r w:rsidR="00857EDC" w:rsidRPr="00C12346">
        <w:rPr>
          <w:rFonts w:asciiTheme="majorHAnsi" w:hAnsiTheme="majorHAnsi" w:cs="Times New Roman"/>
          <w:sz w:val="20"/>
          <w:szCs w:val="20"/>
        </w:rPr>
        <w:t xml:space="preserve">Faculty of Economics and Management, Free </w:t>
      </w:r>
      <w:r w:rsidR="00857EDC" w:rsidRPr="008238C0">
        <w:rPr>
          <w:rFonts w:asciiTheme="majorHAnsi" w:hAnsiTheme="majorHAnsi" w:cs="Times New Roman"/>
          <w:sz w:val="20"/>
          <w:szCs w:val="20"/>
        </w:rPr>
        <w:t xml:space="preserve">University of </w:t>
      </w:r>
      <w:proofErr w:type="spellStart"/>
      <w:r w:rsidR="00857EDC" w:rsidRPr="008238C0">
        <w:rPr>
          <w:rFonts w:asciiTheme="majorHAnsi" w:hAnsiTheme="majorHAnsi" w:cs="Times New Roman"/>
          <w:sz w:val="20"/>
          <w:szCs w:val="20"/>
        </w:rPr>
        <w:t>Bozen</w:t>
      </w:r>
      <w:proofErr w:type="spellEnd"/>
      <w:r w:rsidR="00857EDC" w:rsidRPr="008238C0">
        <w:rPr>
          <w:rFonts w:asciiTheme="majorHAnsi" w:hAnsiTheme="majorHAnsi" w:cs="Times New Roman"/>
          <w:sz w:val="20"/>
          <w:szCs w:val="20"/>
        </w:rPr>
        <w:t xml:space="preserve">-Bolzano, Italy, </w:t>
      </w:r>
      <w:r w:rsidR="00857EDC">
        <w:rPr>
          <w:rFonts w:asciiTheme="majorHAnsi" w:hAnsiTheme="majorHAnsi" w:cs="Times New Roman"/>
          <w:sz w:val="20"/>
          <w:szCs w:val="20"/>
        </w:rPr>
        <w:t xml:space="preserve"> </w:t>
      </w:r>
      <w:hyperlink r:id="rId9" w:history="1">
        <w:r w:rsidR="00857EDC" w:rsidRPr="00BB4795">
          <w:rPr>
            <w:rStyle w:val="Hyperlink"/>
            <w:rFonts w:asciiTheme="majorHAnsi" w:hAnsiTheme="majorHAnsi"/>
            <w:sz w:val="20"/>
            <w:szCs w:val="20"/>
          </w:rPr>
          <w:t>mirco.tonin@unibz.it</w:t>
        </w:r>
      </w:hyperlink>
    </w:p>
    <w:p w14:paraId="482C2EC0" w14:textId="06B193E0" w:rsidR="00857EDC" w:rsidRPr="00857EDC" w:rsidRDefault="00857EDC" w:rsidP="00857EDC">
      <w:pPr>
        <w:autoSpaceDE w:val="0"/>
        <w:autoSpaceDN w:val="0"/>
        <w:adjustRightInd w:val="0"/>
        <w:spacing w:after="0"/>
        <w:ind w:left="-142" w:right="-766"/>
        <w:jc w:val="center"/>
        <w:rPr>
          <w:smallCaps/>
          <w:lang w:val="en-GB"/>
        </w:rPr>
      </w:pPr>
    </w:p>
    <w:p w14:paraId="65829EBC" w14:textId="77777777" w:rsidR="00857EDC" w:rsidRPr="00857EDC" w:rsidRDefault="00857EDC" w:rsidP="00857EDC">
      <w:pPr>
        <w:autoSpaceDE w:val="0"/>
        <w:autoSpaceDN w:val="0"/>
        <w:adjustRightInd w:val="0"/>
        <w:spacing w:after="0"/>
        <w:ind w:left="-142" w:right="-766"/>
        <w:jc w:val="center"/>
        <w:rPr>
          <w:smallCaps/>
          <w:lang w:val="en-GB"/>
        </w:rPr>
      </w:pPr>
    </w:p>
    <w:p w14:paraId="07C4766B" w14:textId="46F32F1F" w:rsidR="00857EDC" w:rsidRPr="00857EDC" w:rsidRDefault="00857EDC" w:rsidP="00857EDC">
      <w:pPr>
        <w:spacing w:after="0" w:line="276" w:lineRule="auto"/>
        <w:ind w:left="-142" w:right="-199"/>
        <w:jc w:val="both"/>
        <w:rPr>
          <w:b/>
        </w:rPr>
      </w:pPr>
      <w:r>
        <w:rPr>
          <w:b/>
        </w:rPr>
        <w:t>Abstract</w:t>
      </w:r>
    </w:p>
    <w:p w14:paraId="4FE4C4D6" w14:textId="3D372648" w:rsidR="00F55057" w:rsidRPr="00857EDC" w:rsidRDefault="004F06EE" w:rsidP="00857EDC">
      <w:pPr>
        <w:spacing w:after="0" w:line="276" w:lineRule="auto"/>
        <w:ind w:left="-142" w:right="-199"/>
        <w:jc w:val="both"/>
        <w:rPr>
          <w:iCs/>
          <w:sz w:val="22"/>
          <w:szCs w:val="22"/>
          <w:lang w:val="en-GB"/>
        </w:rPr>
      </w:pPr>
      <w:r w:rsidRPr="00857EDC">
        <w:t xml:space="preserve">There is consensus that meters are necessary for promoting an efficient use of water. However, available evidence on benefits and costs of metering is scant and often based on small samples. We use data of the first large-scale compulsory metering </w:t>
      </w:r>
      <w:proofErr w:type="spellStart"/>
      <w:r w:rsidRPr="00857EDC">
        <w:t>programme</w:t>
      </w:r>
      <w:proofErr w:type="spellEnd"/>
      <w:r w:rsidRPr="00857EDC">
        <w:t xml:space="preserve"> in England to study its impact on consumption, social efficiency and distributional outcomes. We find a decrease in consumption of 22% after meter installation, a considerably higher value than assumed as policy target. This result implies that overall, the benefits of metering outweigh its costs. We also document a large heterogeneity in reaction, with many households showing low sensitivity to the new tariff. This novel finding suggests that selective metering, where only more price-sensitive households receive meters, would deliver even higher social welfare. Looking at distributional effects, we find similar reduction in consumption across income groups, although only high-income households gain financially from the new tariff.</w:t>
      </w:r>
    </w:p>
    <w:p w14:paraId="161D234D" w14:textId="77777777" w:rsidR="00D510AD" w:rsidRDefault="00D510AD" w:rsidP="00857EDC">
      <w:pPr>
        <w:spacing w:after="0" w:line="276" w:lineRule="auto"/>
        <w:ind w:left="-142" w:right="-199"/>
        <w:jc w:val="both"/>
        <w:rPr>
          <w:i/>
          <w:iCs/>
          <w:sz w:val="22"/>
          <w:szCs w:val="22"/>
          <w:lang w:val="en-GB"/>
        </w:rPr>
      </w:pPr>
    </w:p>
    <w:p w14:paraId="77994A48" w14:textId="76E00E4C" w:rsidR="00BC4F2F" w:rsidRPr="00B5276E" w:rsidRDefault="00997500" w:rsidP="00857EDC">
      <w:pPr>
        <w:ind w:left="-142" w:right="-58"/>
        <w:jc w:val="both"/>
        <w:rPr>
          <w:sz w:val="22"/>
          <w:szCs w:val="22"/>
          <w:lang w:val="it-IT"/>
        </w:rPr>
      </w:pPr>
      <w:r w:rsidRPr="00C02A4B">
        <w:rPr>
          <w:b/>
          <w:bCs/>
          <w:iCs/>
          <w:sz w:val="22"/>
          <w:szCs w:val="22"/>
          <w:lang w:val="it-IT"/>
        </w:rPr>
        <w:t>JEL classification</w:t>
      </w:r>
      <w:r w:rsidRPr="00B5276E">
        <w:rPr>
          <w:rFonts w:ascii="KCMJO A+ Gulliver IT" w:hAnsi="KCMJO A+ Gulliver IT" w:cs="KCMJO A+ Gulliver IT"/>
          <w:sz w:val="12"/>
          <w:szCs w:val="12"/>
          <w:lang w:val="it-IT"/>
        </w:rPr>
        <w:t>:</w:t>
      </w:r>
      <w:r w:rsidR="00E528B8" w:rsidRPr="00B5276E">
        <w:rPr>
          <w:rFonts w:ascii="KCMJO A+ Gulliver IT" w:hAnsi="KCMJO A+ Gulliver IT" w:cs="KCMJO A+ Gulliver IT"/>
          <w:sz w:val="12"/>
          <w:szCs w:val="12"/>
          <w:lang w:val="it-IT"/>
        </w:rPr>
        <w:t xml:space="preserve"> </w:t>
      </w:r>
      <w:r w:rsidRPr="00B5276E">
        <w:rPr>
          <w:sz w:val="22"/>
          <w:szCs w:val="22"/>
          <w:lang w:val="it-IT"/>
        </w:rPr>
        <w:t>Q25, D12, H42.</w:t>
      </w:r>
    </w:p>
    <w:p w14:paraId="54E24BB8" w14:textId="77777777" w:rsidR="002C1BF3" w:rsidRPr="00B5276E" w:rsidRDefault="002C1BF3" w:rsidP="00BC4F2F">
      <w:pPr>
        <w:ind w:right="-58"/>
        <w:jc w:val="both"/>
        <w:rPr>
          <w:i/>
          <w:iCs/>
          <w:sz w:val="22"/>
          <w:szCs w:val="22"/>
          <w:lang w:val="it-IT"/>
        </w:rPr>
      </w:pPr>
    </w:p>
    <w:p w14:paraId="2CE4B1A6" w14:textId="57998C02" w:rsidR="00B51FF6" w:rsidRPr="00A34608" w:rsidRDefault="001D226E" w:rsidP="000236B6">
      <w:pPr>
        <w:pStyle w:val="ListParagraph"/>
        <w:numPr>
          <w:ilvl w:val="0"/>
          <w:numId w:val="6"/>
        </w:numPr>
        <w:spacing w:after="0"/>
        <w:ind w:right="-772"/>
        <w:jc w:val="both"/>
        <w:rPr>
          <w:rFonts w:asciiTheme="majorHAnsi" w:eastAsia="MS Gothic" w:hAnsiTheme="majorHAnsi" w:cs="Times New Roman"/>
          <w:b/>
          <w:bCs/>
          <w:sz w:val="26"/>
          <w:szCs w:val="26"/>
          <w:lang w:val="en-GB"/>
        </w:rPr>
      </w:pPr>
      <w:r w:rsidRPr="00A34608">
        <w:rPr>
          <w:rFonts w:asciiTheme="majorHAnsi" w:eastAsia="MS Gothic" w:hAnsiTheme="majorHAnsi" w:cs="Times New Roman"/>
          <w:b/>
          <w:bCs/>
          <w:sz w:val="26"/>
          <w:szCs w:val="26"/>
          <w:lang w:val="en-GB"/>
        </w:rPr>
        <w:t>Introduction</w:t>
      </w:r>
    </w:p>
    <w:p w14:paraId="611B5511" w14:textId="7BB1EAFB" w:rsidR="000236B6" w:rsidRDefault="000236B6" w:rsidP="000236B6">
      <w:pPr>
        <w:pStyle w:val="ListParagraph"/>
        <w:spacing w:after="0"/>
        <w:ind w:left="-207" w:right="-772"/>
        <w:jc w:val="both"/>
        <w:rPr>
          <w:rFonts w:ascii="Calibri" w:eastAsia="MS Gothic" w:hAnsi="Calibri" w:cs="Times New Roman"/>
          <w:b/>
          <w:bCs/>
          <w:sz w:val="26"/>
          <w:szCs w:val="26"/>
          <w:lang w:val="en-GB"/>
        </w:rPr>
      </w:pPr>
    </w:p>
    <w:p w14:paraId="1D24F355" w14:textId="3687E946" w:rsidR="004B3FB7" w:rsidRDefault="00BC4F2F" w:rsidP="004B3FB7">
      <w:pPr>
        <w:spacing w:after="0" w:line="276" w:lineRule="auto"/>
        <w:ind w:left="-567" w:right="-766"/>
        <w:jc w:val="both"/>
      </w:pPr>
      <w:r w:rsidRPr="00D64211">
        <w:rPr>
          <w:lang w:val="en-GB"/>
        </w:rPr>
        <w:t>The necessity of promoting an efficient use of water receives widespread consensus</w:t>
      </w:r>
      <w:r w:rsidR="00D31F07">
        <w:rPr>
          <w:lang w:val="en-GB"/>
        </w:rPr>
        <w:t>,</w:t>
      </w:r>
      <w:r w:rsidRPr="00D64211">
        <w:rPr>
          <w:lang w:val="en-GB"/>
        </w:rPr>
        <w:t xml:space="preserve"> </w:t>
      </w:r>
      <w:r>
        <w:rPr>
          <w:lang w:val="en-GB"/>
        </w:rPr>
        <w:t>but h</w:t>
      </w:r>
      <w:r w:rsidR="000A2A30" w:rsidRPr="00994F71">
        <w:t>ow water utilities should be regulated and how water metering and tariff</w:t>
      </w:r>
      <w:r w:rsidR="00A77754">
        <w:t>s</w:t>
      </w:r>
      <w:r w:rsidR="000A2A30" w:rsidRPr="00994F71">
        <w:t xml:space="preserve"> should be designed</w:t>
      </w:r>
      <w:r w:rsidR="009F1A6B" w:rsidRPr="00994F71">
        <w:t xml:space="preserve"> to reach this end</w:t>
      </w:r>
      <w:r w:rsidR="000A2A30" w:rsidRPr="00994F71">
        <w:t xml:space="preserve"> remains</w:t>
      </w:r>
      <w:r w:rsidR="00D31F07">
        <w:t xml:space="preserve"> </w:t>
      </w:r>
      <w:r w:rsidR="000A2A30" w:rsidRPr="00994F71">
        <w:t xml:space="preserve">subject to debate. </w:t>
      </w:r>
      <w:r w:rsidR="009F1A6B" w:rsidRPr="00994F71">
        <w:t>For example,</w:t>
      </w:r>
      <w:r w:rsidR="00817A5E" w:rsidRPr="00994F71">
        <w:t xml:space="preserve"> </w:t>
      </w:r>
      <w:r w:rsidR="00436151">
        <w:t>i</w:t>
      </w:r>
      <w:r w:rsidR="00872143" w:rsidRPr="00994F71">
        <w:t>n 2014, Irish Water, the national water utility</w:t>
      </w:r>
      <w:r w:rsidR="009F1A6B" w:rsidRPr="00994F71">
        <w:t xml:space="preserve"> in Ireland</w:t>
      </w:r>
      <w:r w:rsidR="00872143" w:rsidRPr="00994F71">
        <w:t>, started an ambit</w:t>
      </w:r>
      <w:r w:rsidR="00BF4067">
        <w:t xml:space="preserve">ious </w:t>
      </w:r>
      <w:proofErr w:type="spellStart"/>
      <w:r w:rsidR="00BF4067">
        <w:t>programme</w:t>
      </w:r>
      <w:proofErr w:type="spellEnd"/>
      <w:r w:rsidR="00BF4067">
        <w:t xml:space="preserve"> to install over</w:t>
      </w:r>
      <w:r w:rsidR="00872143" w:rsidRPr="00994F71">
        <w:t xml:space="preserve"> one </w:t>
      </w:r>
      <w:r w:rsidR="00BF4067">
        <w:t>million</w:t>
      </w:r>
      <w:r w:rsidR="00872143" w:rsidRPr="00994F71">
        <w:t xml:space="preserve"> meters but</w:t>
      </w:r>
      <w:r w:rsidR="00564BF5" w:rsidRPr="00994F71">
        <w:t>, following strong opposition by residents,</w:t>
      </w:r>
      <w:r w:rsidR="00872143" w:rsidRPr="00994F71">
        <w:t xml:space="preserve"> the </w:t>
      </w:r>
      <w:proofErr w:type="spellStart"/>
      <w:r w:rsidR="00872143" w:rsidRPr="00994F71">
        <w:t>programme</w:t>
      </w:r>
      <w:proofErr w:type="spellEnd"/>
      <w:r w:rsidR="00872143" w:rsidRPr="00994F71">
        <w:t xml:space="preserve"> was stopped in 2016</w:t>
      </w:r>
      <w:r w:rsidR="0084794E">
        <w:t>,</w:t>
      </w:r>
      <w:r w:rsidR="00872143" w:rsidRPr="00994F71">
        <w:t xml:space="preserve"> </w:t>
      </w:r>
      <w:r w:rsidR="00130B38">
        <w:t>when</w:t>
      </w:r>
      <w:r w:rsidR="00843238" w:rsidRPr="00994F71">
        <w:t xml:space="preserve"> </w:t>
      </w:r>
      <w:r w:rsidR="0084794E">
        <w:t>more than</w:t>
      </w:r>
      <w:r w:rsidR="00843238" w:rsidRPr="00994F71">
        <w:t xml:space="preserve"> 900 </w:t>
      </w:r>
      <w:proofErr w:type="gramStart"/>
      <w:r w:rsidR="00843238" w:rsidRPr="00994F71">
        <w:t>thousands</w:t>
      </w:r>
      <w:proofErr w:type="gramEnd"/>
      <w:r w:rsidR="00843238" w:rsidRPr="00994F71">
        <w:t xml:space="preserve"> </w:t>
      </w:r>
      <w:r w:rsidR="003B6196">
        <w:t>meters</w:t>
      </w:r>
      <w:r w:rsidR="00564BF5" w:rsidRPr="00994F71">
        <w:t xml:space="preserve"> </w:t>
      </w:r>
      <w:r w:rsidR="00130B38">
        <w:t xml:space="preserve">had </w:t>
      </w:r>
      <w:r w:rsidR="0084794E">
        <w:t>already</w:t>
      </w:r>
      <w:r w:rsidR="00130B38">
        <w:t xml:space="preserve"> been</w:t>
      </w:r>
      <w:r w:rsidR="0084794E">
        <w:t xml:space="preserve"> installed</w:t>
      </w:r>
      <w:r w:rsidR="004B3FB7">
        <w:t xml:space="preserve"> (Expert Commission, 2016)</w:t>
      </w:r>
      <w:r w:rsidR="0084794E">
        <w:t>. W</w:t>
      </w:r>
      <w:r w:rsidR="001615A0">
        <w:t>ater charges were</w:t>
      </w:r>
      <w:r w:rsidR="00843238" w:rsidRPr="00994F71">
        <w:t xml:space="preserve"> </w:t>
      </w:r>
      <w:r w:rsidR="0046665D" w:rsidRPr="00994F71">
        <w:t xml:space="preserve">also </w:t>
      </w:r>
      <w:r w:rsidR="00843238" w:rsidRPr="00994F71">
        <w:t>scrap</w:t>
      </w:r>
      <w:r w:rsidR="001841D1">
        <w:t>p</w:t>
      </w:r>
      <w:r w:rsidR="00843238" w:rsidRPr="00994F71">
        <w:t>ed and t</w:t>
      </w:r>
      <w:r w:rsidR="002A4499" w:rsidRPr="00994F71">
        <w:t xml:space="preserve">he Irish Parliament </w:t>
      </w:r>
      <w:r w:rsidR="00872143" w:rsidRPr="00994F71">
        <w:t>pass</w:t>
      </w:r>
      <w:r w:rsidR="001615A0">
        <w:t>ed</w:t>
      </w:r>
      <w:r w:rsidR="002A4499" w:rsidRPr="00994F71">
        <w:t xml:space="preserve"> a law </w:t>
      </w:r>
      <w:r w:rsidR="00564BF5" w:rsidRPr="00994F71">
        <w:t>to fund</w:t>
      </w:r>
      <w:r w:rsidR="00817A5E" w:rsidRPr="00994F71">
        <w:t xml:space="preserve"> water services through general taxation</w:t>
      </w:r>
      <w:r w:rsidR="004B3FB7">
        <w:t xml:space="preserve"> </w:t>
      </w:r>
      <w:r w:rsidR="001615A0">
        <w:t xml:space="preserve">in November </w:t>
      </w:r>
      <w:r w:rsidR="00436151">
        <w:t>2017</w:t>
      </w:r>
      <w:r w:rsidR="00843238" w:rsidRPr="00994F71">
        <w:t>.</w:t>
      </w:r>
      <w:r w:rsidR="006F0252" w:rsidRPr="00994F71">
        <w:t xml:space="preserve"> </w:t>
      </w:r>
      <w:r w:rsidR="00436151">
        <w:t>This example testifies</w:t>
      </w:r>
      <w:r w:rsidR="00564BF5" w:rsidRPr="00994F71">
        <w:t xml:space="preserve"> the tension between having tariff schemes that</w:t>
      </w:r>
      <w:r w:rsidR="009F1A6B" w:rsidRPr="00994F71">
        <w:t>,</w:t>
      </w:r>
      <w:r w:rsidR="00564BF5" w:rsidRPr="00994F71">
        <w:t xml:space="preserve"> on the one hand</w:t>
      </w:r>
      <w:r w:rsidR="006F0252" w:rsidRPr="00994F71">
        <w:t>,</w:t>
      </w:r>
      <w:r w:rsidR="00D64211" w:rsidRPr="00994F71">
        <w:t xml:space="preserve"> encourage households to save water</w:t>
      </w:r>
      <w:r w:rsidR="00564BF5" w:rsidRPr="00994F71">
        <w:t xml:space="preserve"> and give the necessary resources to companies to ameliorate infrastructure and water quality and, on the other hand, ensur</w:t>
      </w:r>
      <w:r w:rsidR="00DB6EF9">
        <w:t>e</w:t>
      </w:r>
      <w:r w:rsidR="00564BF5" w:rsidRPr="00994F71">
        <w:t xml:space="preserve"> that</w:t>
      </w:r>
      <w:r w:rsidR="00843238" w:rsidRPr="00994F71">
        <w:t xml:space="preserve"> water remains affordable for all households. </w:t>
      </w:r>
    </w:p>
    <w:p w14:paraId="37B4F662" w14:textId="77777777" w:rsidR="004B3FB7" w:rsidRPr="004B3FB7" w:rsidRDefault="004B3FB7" w:rsidP="004B3FB7">
      <w:pPr>
        <w:spacing w:after="0" w:line="276" w:lineRule="auto"/>
        <w:ind w:left="-567" w:right="-766"/>
        <w:jc w:val="both"/>
      </w:pPr>
    </w:p>
    <w:p w14:paraId="537C50F5" w14:textId="3D5056D4" w:rsidR="00E444E6" w:rsidRDefault="00176ED9" w:rsidP="00BA51A9">
      <w:pPr>
        <w:pStyle w:val="ListParagraph"/>
        <w:spacing w:after="0" w:line="276" w:lineRule="auto"/>
        <w:ind w:left="-567" w:right="-772"/>
        <w:jc w:val="both"/>
        <w:rPr>
          <w:lang w:val="en-GB"/>
        </w:rPr>
      </w:pPr>
      <w:r w:rsidRPr="00994F71">
        <w:rPr>
          <w:lang w:val="en-GB"/>
        </w:rPr>
        <w:t>Indeed, t</w:t>
      </w:r>
      <w:r w:rsidR="00B51FF6" w:rsidRPr="00994F71">
        <w:rPr>
          <w:lang w:val="en-GB"/>
        </w:rPr>
        <w:t xml:space="preserve">he fear that metering might result in adverse financial consequences for poor households has been </w:t>
      </w:r>
      <w:r w:rsidR="00E260C4" w:rsidRPr="00994F71">
        <w:rPr>
          <w:lang w:val="en-GB"/>
        </w:rPr>
        <w:t>the</w:t>
      </w:r>
      <w:r w:rsidR="00B51FF6" w:rsidRPr="00994F71">
        <w:rPr>
          <w:lang w:val="en-GB"/>
        </w:rPr>
        <w:t xml:space="preserve"> main obstacle to </w:t>
      </w:r>
      <w:r w:rsidR="005023C2" w:rsidRPr="00994F71">
        <w:rPr>
          <w:lang w:val="en-GB"/>
        </w:rPr>
        <w:t xml:space="preserve">the </w:t>
      </w:r>
      <w:r w:rsidR="00E260C4" w:rsidRPr="00994F71">
        <w:rPr>
          <w:lang w:val="en-GB"/>
        </w:rPr>
        <w:t xml:space="preserve">introduction of </w:t>
      </w:r>
      <w:r w:rsidR="005023C2" w:rsidRPr="00994F71">
        <w:rPr>
          <w:lang w:val="en-GB"/>
        </w:rPr>
        <w:t>universal metering</w:t>
      </w:r>
      <w:r w:rsidR="001D6E92" w:rsidRPr="00994F71">
        <w:rPr>
          <w:lang w:val="en-GB"/>
        </w:rPr>
        <w:t xml:space="preserve"> in</w:t>
      </w:r>
      <w:r w:rsidR="00D31F07">
        <w:rPr>
          <w:lang w:val="en-GB"/>
        </w:rPr>
        <w:t xml:space="preserve"> the</w:t>
      </w:r>
      <w:r w:rsidR="001D6E92" w:rsidRPr="00994F71">
        <w:rPr>
          <w:lang w:val="en-GB"/>
        </w:rPr>
        <w:t xml:space="preserve"> UK</w:t>
      </w:r>
      <w:r w:rsidR="00C764DD" w:rsidRPr="00994F71">
        <w:rPr>
          <w:lang w:val="en-GB"/>
        </w:rPr>
        <w:t>,</w:t>
      </w:r>
      <w:r w:rsidR="00E260C4" w:rsidRPr="00994F71">
        <w:rPr>
          <w:lang w:val="en-GB"/>
        </w:rPr>
        <w:t xml:space="preserve"> </w:t>
      </w:r>
      <w:r w:rsidR="00E260C4" w:rsidRPr="00994F71">
        <w:rPr>
          <w:lang w:val="en-GB"/>
        </w:rPr>
        <w:lastRenderedPageBreak/>
        <w:t>where</w:t>
      </w:r>
      <w:r w:rsidR="00436151">
        <w:rPr>
          <w:lang w:val="en-GB"/>
        </w:rPr>
        <w:t xml:space="preserve"> </w:t>
      </w:r>
      <w:r w:rsidR="003B27D9">
        <w:rPr>
          <w:lang w:val="en-GB"/>
        </w:rPr>
        <w:t>more than 30% of households did</w:t>
      </w:r>
      <w:r w:rsidR="00E260C4">
        <w:rPr>
          <w:lang w:val="en-GB"/>
        </w:rPr>
        <w:t xml:space="preserve"> not have a meter</w:t>
      </w:r>
      <w:r w:rsidR="003B27D9">
        <w:rPr>
          <w:lang w:val="en-GB"/>
        </w:rPr>
        <w:t xml:space="preserve"> </w:t>
      </w:r>
      <w:r w:rsidR="001D6E92">
        <w:rPr>
          <w:lang w:val="en-GB"/>
        </w:rPr>
        <w:t>a decade ago</w:t>
      </w:r>
      <w:r w:rsidR="00E260C4">
        <w:rPr>
          <w:lang w:val="en-GB"/>
        </w:rPr>
        <w:t>.</w:t>
      </w:r>
      <w:r w:rsidR="003B27D9">
        <w:rPr>
          <w:lang w:val="en-GB"/>
        </w:rPr>
        <w:t xml:space="preserve"> However,</w:t>
      </w:r>
      <w:r w:rsidR="005B09C1">
        <w:rPr>
          <w:lang w:val="en-GB"/>
        </w:rPr>
        <w:t xml:space="preserve"> this concern has been mitigated over the last </w:t>
      </w:r>
      <w:r w:rsidR="00970DF5">
        <w:rPr>
          <w:lang w:val="en-GB"/>
        </w:rPr>
        <w:t>few years</w:t>
      </w:r>
      <w:r w:rsidR="005B09C1">
        <w:rPr>
          <w:lang w:val="en-GB"/>
        </w:rPr>
        <w:t xml:space="preserve"> by the </w:t>
      </w:r>
      <w:r w:rsidR="001D6E92">
        <w:rPr>
          <w:lang w:val="en-GB"/>
        </w:rPr>
        <w:t xml:space="preserve">increasing awareness </w:t>
      </w:r>
      <w:r w:rsidR="005B09C1">
        <w:rPr>
          <w:lang w:val="en-GB"/>
        </w:rPr>
        <w:t>that</w:t>
      </w:r>
      <w:r w:rsidR="001D6E92">
        <w:rPr>
          <w:lang w:val="en-GB"/>
        </w:rPr>
        <w:t xml:space="preserve"> managing water demand through</w:t>
      </w:r>
      <w:r w:rsidR="004E4BB8">
        <w:rPr>
          <w:lang w:val="en-GB"/>
        </w:rPr>
        <w:t xml:space="preserve"> some form of price mechanism is</w:t>
      </w:r>
      <w:r w:rsidR="001D6E92">
        <w:rPr>
          <w:lang w:val="en-GB"/>
        </w:rPr>
        <w:t xml:space="preserve"> unavoidable given that</w:t>
      </w:r>
      <w:r w:rsidR="005B09C1">
        <w:rPr>
          <w:lang w:val="en-GB"/>
        </w:rPr>
        <w:t xml:space="preserve"> environmental constraints</w:t>
      </w:r>
      <w:r w:rsidR="001D6E92">
        <w:rPr>
          <w:lang w:val="en-GB"/>
        </w:rPr>
        <w:t>,</w:t>
      </w:r>
      <w:r w:rsidR="005B09C1">
        <w:rPr>
          <w:lang w:val="en-GB"/>
        </w:rPr>
        <w:t xml:space="preserve"> including climate change</w:t>
      </w:r>
      <w:r w:rsidR="001D6E92">
        <w:rPr>
          <w:lang w:val="en-GB"/>
        </w:rPr>
        <w:t>,</w:t>
      </w:r>
      <w:r w:rsidR="005B09C1">
        <w:rPr>
          <w:lang w:val="en-GB"/>
        </w:rPr>
        <w:t xml:space="preserve"> limit the scope to increase water supply in the future</w:t>
      </w:r>
      <w:r w:rsidR="001D6E92">
        <w:rPr>
          <w:lang w:val="en-GB"/>
        </w:rPr>
        <w:t>. For this, several water utilities ha</w:t>
      </w:r>
      <w:r w:rsidR="00C764DD">
        <w:rPr>
          <w:lang w:val="en-GB"/>
        </w:rPr>
        <w:t>ve</w:t>
      </w:r>
      <w:r w:rsidR="001D6E92">
        <w:rPr>
          <w:lang w:val="en-GB"/>
        </w:rPr>
        <w:t xml:space="preserve"> started </w:t>
      </w:r>
      <w:r w:rsidR="004B127C">
        <w:rPr>
          <w:lang w:val="en-GB"/>
        </w:rPr>
        <w:t>a universal metering programme in their supply regions.</w:t>
      </w:r>
      <w:r w:rsidR="001D6E92">
        <w:rPr>
          <w:lang w:val="en-GB"/>
        </w:rPr>
        <w:t xml:space="preserve"> I</w:t>
      </w:r>
      <w:r w:rsidR="005C696A">
        <w:rPr>
          <w:lang w:val="en-GB"/>
        </w:rPr>
        <w:t>n 2010 Southern Water</w:t>
      </w:r>
      <w:r w:rsidR="006F0252">
        <w:rPr>
          <w:lang w:val="en-GB"/>
        </w:rPr>
        <w:t xml:space="preserve"> </w:t>
      </w:r>
      <w:r w:rsidR="007D00DB">
        <w:rPr>
          <w:lang w:val="en-GB"/>
        </w:rPr>
        <w:t xml:space="preserve">(SW) </w:t>
      </w:r>
      <w:r w:rsidR="006F0252">
        <w:rPr>
          <w:lang w:val="en-GB"/>
        </w:rPr>
        <w:t>was the first water utility</w:t>
      </w:r>
      <w:r w:rsidR="00A54F5E">
        <w:rPr>
          <w:lang w:val="en-GB"/>
        </w:rPr>
        <w:t xml:space="preserve"> to </w:t>
      </w:r>
      <w:r w:rsidR="00E260C4">
        <w:rPr>
          <w:lang w:val="en-GB"/>
        </w:rPr>
        <w:t>start</w:t>
      </w:r>
      <w:r w:rsidR="005C696A">
        <w:rPr>
          <w:lang w:val="en-GB"/>
        </w:rPr>
        <w:t xml:space="preserve"> </w:t>
      </w:r>
      <w:r w:rsidR="006F0252">
        <w:rPr>
          <w:lang w:val="en-GB"/>
        </w:rPr>
        <w:t>install</w:t>
      </w:r>
      <w:r w:rsidR="00A54F5E">
        <w:rPr>
          <w:lang w:val="en-GB"/>
        </w:rPr>
        <w:t>ing more than 400,0</w:t>
      </w:r>
      <w:r w:rsidR="00CF6D5A">
        <w:rPr>
          <w:lang w:val="en-GB"/>
        </w:rPr>
        <w:t xml:space="preserve">00 meters in </w:t>
      </w:r>
      <w:r w:rsidR="001005C7" w:rsidRPr="00524E48">
        <w:rPr>
          <w:lang w:val="en-GB"/>
        </w:rPr>
        <w:t>the South Ea</w:t>
      </w:r>
      <w:r w:rsidR="00130B38">
        <w:rPr>
          <w:lang w:val="en-GB"/>
        </w:rPr>
        <w:t>st of England, an area classified</w:t>
      </w:r>
      <w:r w:rsidR="001005C7" w:rsidRPr="00524E48">
        <w:rPr>
          <w:lang w:val="en-GB"/>
        </w:rPr>
        <w:t xml:space="preserve"> by the govern</w:t>
      </w:r>
      <w:r w:rsidR="005C696A">
        <w:rPr>
          <w:lang w:val="en-GB"/>
        </w:rPr>
        <w:t>ment as under water stress. At the time of completion of this</w:t>
      </w:r>
      <w:r w:rsidR="001005C7" w:rsidRPr="00524E48">
        <w:rPr>
          <w:lang w:val="en-GB"/>
        </w:rPr>
        <w:t xml:space="preserve"> </w:t>
      </w:r>
      <w:r w:rsidR="00970DF5">
        <w:rPr>
          <w:lang w:val="en-GB"/>
        </w:rPr>
        <w:t>p</w:t>
      </w:r>
      <w:r w:rsidR="001005C7" w:rsidRPr="00970DF5">
        <w:rPr>
          <w:iCs/>
          <w:lang w:val="en-GB"/>
        </w:rPr>
        <w:t xml:space="preserve">rogramme </w:t>
      </w:r>
      <w:r w:rsidR="004B127C">
        <w:rPr>
          <w:iCs/>
          <w:lang w:val="en-GB"/>
        </w:rPr>
        <w:t xml:space="preserve">in </w:t>
      </w:r>
      <w:r w:rsidR="005C696A">
        <w:rPr>
          <w:lang w:val="en-GB"/>
        </w:rPr>
        <w:t xml:space="preserve">March 2015, </w:t>
      </w:r>
      <w:r w:rsidR="001519EB">
        <w:rPr>
          <w:lang w:val="en-GB"/>
        </w:rPr>
        <w:t>87%</w:t>
      </w:r>
      <w:r w:rsidR="001005C7" w:rsidRPr="00524E48">
        <w:rPr>
          <w:lang w:val="en-GB"/>
        </w:rPr>
        <w:t xml:space="preserve"> </w:t>
      </w:r>
      <w:r w:rsidR="005C696A">
        <w:rPr>
          <w:lang w:val="en-GB"/>
        </w:rPr>
        <w:t>of household properties</w:t>
      </w:r>
      <w:r w:rsidR="001005C7" w:rsidRPr="00524E48">
        <w:rPr>
          <w:lang w:val="en-GB"/>
        </w:rPr>
        <w:t xml:space="preserve"> in the region </w:t>
      </w:r>
      <w:r w:rsidR="005C696A">
        <w:rPr>
          <w:lang w:val="en-GB"/>
        </w:rPr>
        <w:t xml:space="preserve">were </w:t>
      </w:r>
      <w:r w:rsidR="001005C7" w:rsidRPr="00524E48">
        <w:rPr>
          <w:lang w:val="en-GB"/>
        </w:rPr>
        <w:t>metered, compared to the rate of about 40</w:t>
      </w:r>
      <w:r w:rsidR="004E35C8">
        <w:rPr>
          <w:lang w:val="en-GB"/>
        </w:rPr>
        <w:t>%</w:t>
      </w:r>
      <w:r w:rsidR="001005C7" w:rsidRPr="00524E48">
        <w:rPr>
          <w:lang w:val="en-GB"/>
        </w:rPr>
        <w:t xml:space="preserve"> at the beginning of the programme</w:t>
      </w:r>
      <w:r w:rsidR="00E444E6">
        <w:rPr>
          <w:lang w:val="en-GB"/>
        </w:rPr>
        <w:t>.</w:t>
      </w:r>
      <w:r w:rsidR="000B10C1">
        <w:rPr>
          <w:lang w:val="en-GB"/>
        </w:rPr>
        <w:t xml:space="preserve"> A similar programme was initiated in 2014 by Thames Water, the largest wate</w:t>
      </w:r>
      <w:r w:rsidR="00970DF5">
        <w:rPr>
          <w:lang w:val="en-GB"/>
        </w:rPr>
        <w:t>r utility in England</w:t>
      </w:r>
      <w:r w:rsidR="000B10C1">
        <w:rPr>
          <w:lang w:val="en-GB"/>
        </w:rPr>
        <w:t xml:space="preserve"> </w:t>
      </w:r>
      <w:r w:rsidR="00C7435C">
        <w:rPr>
          <w:lang w:val="en-GB"/>
        </w:rPr>
        <w:t xml:space="preserve">serving </w:t>
      </w:r>
      <w:r w:rsidR="00970DF5">
        <w:rPr>
          <w:lang w:val="en-GB"/>
        </w:rPr>
        <w:t xml:space="preserve">more than </w:t>
      </w:r>
      <w:r w:rsidR="00C7435C">
        <w:rPr>
          <w:lang w:val="en-GB"/>
        </w:rPr>
        <w:t>15 million people</w:t>
      </w:r>
      <w:r w:rsidR="001D6E92">
        <w:rPr>
          <w:lang w:val="en-GB"/>
        </w:rPr>
        <w:t xml:space="preserve">, with the aim of </w:t>
      </w:r>
      <w:r w:rsidR="00CF6D5A">
        <w:rPr>
          <w:lang w:val="en-GB"/>
        </w:rPr>
        <w:t>having</w:t>
      </w:r>
      <w:r w:rsidR="000B10C1">
        <w:rPr>
          <w:lang w:val="en-GB"/>
        </w:rPr>
        <w:t xml:space="preserve"> all households metered in </w:t>
      </w:r>
      <w:r w:rsidR="00CF6D5A">
        <w:rPr>
          <w:lang w:val="en-GB"/>
        </w:rPr>
        <w:t>the firm’s supply</w:t>
      </w:r>
      <w:r w:rsidR="000B10C1">
        <w:rPr>
          <w:lang w:val="en-GB"/>
        </w:rPr>
        <w:t xml:space="preserve"> region</w:t>
      </w:r>
      <w:r w:rsidR="00CF6D5A">
        <w:rPr>
          <w:lang w:val="en-GB"/>
        </w:rPr>
        <w:t xml:space="preserve"> </w:t>
      </w:r>
      <w:r w:rsidR="000B10C1">
        <w:rPr>
          <w:lang w:val="en-GB"/>
        </w:rPr>
        <w:t>by 2030.</w:t>
      </w:r>
    </w:p>
    <w:p w14:paraId="775F9687" w14:textId="77777777" w:rsidR="004D2104" w:rsidRDefault="004D2104" w:rsidP="004D2104">
      <w:pPr>
        <w:pStyle w:val="ListParagraph"/>
        <w:spacing w:after="0" w:line="276" w:lineRule="auto"/>
        <w:ind w:left="-567" w:right="-772"/>
        <w:jc w:val="both"/>
        <w:rPr>
          <w:lang w:val="en-GB"/>
        </w:rPr>
      </w:pPr>
    </w:p>
    <w:p w14:paraId="570154A0" w14:textId="12F6B46D" w:rsidR="00404223" w:rsidRDefault="002A4675" w:rsidP="003D2DA2">
      <w:pPr>
        <w:spacing w:after="0" w:line="276" w:lineRule="auto"/>
        <w:ind w:left="-567" w:right="-772"/>
        <w:jc w:val="both"/>
        <w:rPr>
          <w:lang w:val="en-GB"/>
        </w:rPr>
      </w:pPr>
      <w:r>
        <w:rPr>
          <w:lang w:val="en-GB"/>
        </w:rPr>
        <w:t>Whereas m</w:t>
      </w:r>
      <w:r w:rsidR="003D2DA2">
        <w:rPr>
          <w:lang w:val="en-GB"/>
        </w:rPr>
        <w:t>etering and marginal cost pricing</w:t>
      </w:r>
      <w:r w:rsidR="00B225E0">
        <w:rPr>
          <w:lang w:val="en-GB"/>
        </w:rPr>
        <w:t xml:space="preserve"> </w:t>
      </w:r>
      <w:r w:rsidR="003D2DA2">
        <w:rPr>
          <w:lang w:val="en-GB"/>
        </w:rPr>
        <w:t xml:space="preserve">can </w:t>
      </w:r>
      <w:r w:rsidR="00B225E0">
        <w:rPr>
          <w:lang w:val="en-GB"/>
        </w:rPr>
        <w:t>eliminate the deadweight cost of over</w:t>
      </w:r>
      <w:r w:rsidR="006D48F6">
        <w:rPr>
          <w:lang w:val="en-GB"/>
        </w:rPr>
        <w:t>-consumption</w:t>
      </w:r>
      <w:r>
        <w:rPr>
          <w:lang w:val="en-GB"/>
        </w:rPr>
        <w:t>,</w:t>
      </w:r>
      <w:r w:rsidR="006D48F6">
        <w:rPr>
          <w:lang w:val="en-GB"/>
        </w:rPr>
        <w:t xml:space="preserve"> i</w:t>
      </w:r>
      <w:r w:rsidR="00B225E0">
        <w:rPr>
          <w:lang w:val="en-GB"/>
        </w:rPr>
        <w:t xml:space="preserve">nstalling and </w:t>
      </w:r>
      <w:r w:rsidR="006D48F6">
        <w:rPr>
          <w:lang w:val="en-GB"/>
        </w:rPr>
        <w:t>operating a meter is costly. Accordingly, as noted by Cowan (2010), “</w:t>
      </w:r>
      <w:r w:rsidR="006D48F6" w:rsidRPr="007D4CD3">
        <w:rPr>
          <w:iCs/>
          <w:lang w:val="en-GB"/>
        </w:rPr>
        <w:t>metering is socially valuable if and only if the benefit from reducing overconsumption exceeds the cost of metering</w:t>
      </w:r>
      <w:r w:rsidR="00AD6E3D">
        <w:rPr>
          <w:lang w:val="en-GB"/>
        </w:rPr>
        <w:t xml:space="preserve">”. </w:t>
      </w:r>
      <w:r w:rsidR="00FF47C6">
        <w:rPr>
          <w:lang w:val="en-GB"/>
        </w:rPr>
        <w:t>Results on the</w:t>
      </w:r>
      <w:r w:rsidR="0052350C">
        <w:rPr>
          <w:lang w:val="en-GB"/>
        </w:rPr>
        <w:t xml:space="preserve"> reduction in water usage that metering brings about are </w:t>
      </w:r>
      <w:r w:rsidR="00FF47C6">
        <w:rPr>
          <w:lang w:val="en-GB"/>
        </w:rPr>
        <w:t>mix</w:t>
      </w:r>
      <w:r w:rsidR="009558F4">
        <w:rPr>
          <w:lang w:val="en-GB"/>
        </w:rPr>
        <w:t>ed.</w:t>
      </w:r>
      <w:r w:rsidR="00FF47C6">
        <w:rPr>
          <w:lang w:val="en-GB"/>
        </w:rPr>
        <w:t xml:space="preserve"> </w:t>
      </w:r>
      <w:r w:rsidR="00573CE7">
        <w:rPr>
          <w:lang w:val="en-GB"/>
        </w:rPr>
        <w:t>For insta</w:t>
      </w:r>
      <w:r w:rsidR="00AA506C">
        <w:rPr>
          <w:lang w:val="en-GB"/>
        </w:rPr>
        <w:t>nce,</w:t>
      </w:r>
      <w:r w:rsidR="00573CE7">
        <w:rPr>
          <w:lang w:val="en-GB"/>
        </w:rPr>
        <w:t xml:space="preserve"> </w:t>
      </w:r>
      <w:r w:rsidR="00AA506C">
        <w:rPr>
          <w:lang w:val="en-GB"/>
        </w:rPr>
        <w:t>t</w:t>
      </w:r>
      <w:r w:rsidR="00573CE7">
        <w:rPr>
          <w:lang w:val="en-GB"/>
        </w:rPr>
        <w:t>he</w:t>
      </w:r>
      <w:r w:rsidR="00AA506C">
        <w:rPr>
          <w:lang w:val="en-GB"/>
        </w:rPr>
        <w:t xml:space="preserve"> National Metering Trials that took place in eleven different sites in England in the late ’80-early ’90 found a reduction in demand of aroun</w:t>
      </w:r>
      <w:r w:rsidR="008A7BB6">
        <w:rPr>
          <w:lang w:val="en-GB"/>
        </w:rPr>
        <w:t xml:space="preserve">d 12%, a percentage </w:t>
      </w:r>
      <w:r w:rsidR="006861B7">
        <w:rPr>
          <w:lang w:val="en-GB"/>
        </w:rPr>
        <w:t>considerably</w:t>
      </w:r>
      <w:r w:rsidR="00AA506C">
        <w:rPr>
          <w:lang w:val="en-GB"/>
        </w:rPr>
        <w:t xml:space="preserve"> lower</w:t>
      </w:r>
      <w:r w:rsidR="008A7BB6">
        <w:rPr>
          <w:lang w:val="en-GB"/>
        </w:rPr>
        <w:t xml:space="preserve"> than the 21% reduction that w</w:t>
      </w:r>
      <w:r w:rsidR="00425E13">
        <w:rPr>
          <w:lang w:val="en-GB"/>
        </w:rPr>
        <w:t xml:space="preserve">as estimated using data from the complete metering of the </w:t>
      </w:r>
      <w:r w:rsidR="008A7BB6">
        <w:rPr>
          <w:lang w:val="en-GB"/>
        </w:rPr>
        <w:t>Isle of Wight</w:t>
      </w:r>
      <w:r w:rsidR="00425E13">
        <w:rPr>
          <w:lang w:val="en-GB"/>
        </w:rPr>
        <w:t xml:space="preserve"> around the same period (Herrington, 2007). However, all existing </w:t>
      </w:r>
      <w:r w:rsidR="00FF47C6">
        <w:rPr>
          <w:lang w:val="en-GB"/>
        </w:rPr>
        <w:t xml:space="preserve">studies have been based on </w:t>
      </w:r>
      <w:r w:rsidR="00425E13">
        <w:rPr>
          <w:lang w:val="en-GB"/>
        </w:rPr>
        <w:t xml:space="preserve">a rather small sample of households and there is no evidence on large </w:t>
      </w:r>
      <w:r w:rsidR="00FF47C6">
        <w:rPr>
          <w:lang w:val="en-GB"/>
        </w:rPr>
        <w:t>scale universal metering programme</w:t>
      </w:r>
      <w:r w:rsidR="00425E13">
        <w:rPr>
          <w:lang w:val="en-GB"/>
        </w:rPr>
        <w:t>s</w:t>
      </w:r>
      <w:r w:rsidR="00FF47C6">
        <w:rPr>
          <w:lang w:val="en-GB"/>
        </w:rPr>
        <w:t xml:space="preserve"> as </w:t>
      </w:r>
      <w:r w:rsidR="00425E13">
        <w:rPr>
          <w:lang w:val="en-GB"/>
        </w:rPr>
        <w:t>those</w:t>
      </w:r>
      <w:r w:rsidR="00FF47C6">
        <w:rPr>
          <w:lang w:val="en-GB"/>
        </w:rPr>
        <w:t xml:space="preserve"> that have been </w:t>
      </w:r>
      <w:r w:rsidR="001265A1">
        <w:rPr>
          <w:lang w:val="en-GB"/>
        </w:rPr>
        <w:t>undertaken</w:t>
      </w:r>
      <w:r w:rsidR="00FF47C6">
        <w:rPr>
          <w:lang w:val="en-GB"/>
        </w:rPr>
        <w:t xml:space="preserve"> in UK</w:t>
      </w:r>
      <w:r w:rsidR="001265A1">
        <w:rPr>
          <w:lang w:val="en-GB"/>
        </w:rPr>
        <w:t xml:space="preserve"> in th</w:t>
      </w:r>
      <w:r w:rsidR="00425E13">
        <w:rPr>
          <w:lang w:val="en-GB"/>
        </w:rPr>
        <w:t>e</w:t>
      </w:r>
      <w:r w:rsidR="001265A1">
        <w:rPr>
          <w:lang w:val="en-GB"/>
        </w:rPr>
        <w:t xml:space="preserve"> last few years</w:t>
      </w:r>
      <w:r w:rsidR="00FF47C6">
        <w:rPr>
          <w:lang w:val="en-GB"/>
        </w:rPr>
        <w:t xml:space="preserve">. </w:t>
      </w:r>
      <w:r w:rsidR="00CA6ACA">
        <w:rPr>
          <w:lang w:val="en-GB"/>
        </w:rPr>
        <w:t>Moreover</w:t>
      </w:r>
      <w:r w:rsidR="001265A1">
        <w:rPr>
          <w:lang w:val="en-GB"/>
        </w:rPr>
        <w:t xml:space="preserve">, </w:t>
      </w:r>
      <w:r w:rsidR="00FF47C6">
        <w:rPr>
          <w:lang w:val="en-GB"/>
        </w:rPr>
        <w:t xml:space="preserve">none of these studies has </w:t>
      </w:r>
      <w:r w:rsidR="00153BF0">
        <w:rPr>
          <w:lang w:val="en-GB"/>
        </w:rPr>
        <w:t xml:space="preserve">produced a detailed analysis of </w:t>
      </w:r>
      <w:r w:rsidR="00FF47C6">
        <w:rPr>
          <w:lang w:val="en-GB"/>
        </w:rPr>
        <w:t>the e</w:t>
      </w:r>
      <w:r w:rsidR="00C400A7">
        <w:rPr>
          <w:lang w:val="en-GB"/>
        </w:rPr>
        <w:t>ffic</w:t>
      </w:r>
      <w:r w:rsidR="00FF47C6">
        <w:rPr>
          <w:lang w:val="en-GB"/>
        </w:rPr>
        <w:t>ienc</w:t>
      </w:r>
      <w:r w:rsidR="00C400A7">
        <w:rPr>
          <w:lang w:val="en-GB"/>
        </w:rPr>
        <w:t>y and distributional effects</w:t>
      </w:r>
      <w:r w:rsidR="00FF47C6">
        <w:rPr>
          <w:lang w:val="en-GB"/>
        </w:rPr>
        <w:t xml:space="preserve"> of universal metering.</w:t>
      </w:r>
    </w:p>
    <w:p w14:paraId="3DB3BA1F" w14:textId="77777777" w:rsidR="00425E13" w:rsidRDefault="00425E13" w:rsidP="00425E13">
      <w:pPr>
        <w:spacing w:after="0" w:line="276" w:lineRule="auto"/>
        <w:ind w:left="-567" w:right="-772"/>
        <w:jc w:val="both"/>
        <w:rPr>
          <w:lang w:val="en-GB"/>
        </w:rPr>
      </w:pPr>
    </w:p>
    <w:p w14:paraId="121DB181" w14:textId="3A0B3B09" w:rsidR="000567EF" w:rsidRDefault="00FF47C6" w:rsidP="001740B9">
      <w:pPr>
        <w:tabs>
          <w:tab w:val="left" w:pos="7513"/>
        </w:tabs>
        <w:spacing w:after="0" w:line="276" w:lineRule="auto"/>
        <w:ind w:left="-567" w:right="-772"/>
        <w:jc w:val="both"/>
        <w:rPr>
          <w:lang w:val="en-GB"/>
        </w:rPr>
      </w:pPr>
      <w:r>
        <w:rPr>
          <w:lang w:val="en-GB"/>
        </w:rPr>
        <w:t xml:space="preserve">Using data </w:t>
      </w:r>
      <w:r w:rsidR="0061098C">
        <w:rPr>
          <w:lang w:val="en-GB"/>
        </w:rPr>
        <w:t xml:space="preserve">for </w:t>
      </w:r>
      <w:r w:rsidR="00742CB4">
        <w:rPr>
          <w:lang w:val="en-GB"/>
        </w:rPr>
        <w:t>more than 150</w:t>
      </w:r>
      <w:r w:rsidR="001841D1">
        <w:rPr>
          <w:lang w:val="en-GB"/>
        </w:rPr>
        <w:t>,000</w:t>
      </w:r>
      <w:r w:rsidR="0061098C" w:rsidRPr="00742CB4">
        <w:rPr>
          <w:lang w:val="en-GB"/>
        </w:rPr>
        <w:t xml:space="preserve"> customers</w:t>
      </w:r>
      <w:r w:rsidR="0061098C">
        <w:rPr>
          <w:lang w:val="en-GB"/>
        </w:rPr>
        <w:t xml:space="preserve"> </w:t>
      </w:r>
      <w:r>
        <w:rPr>
          <w:lang w:val="en-GB"/>
        </w:rPr>
        <w:t xml:space="preserve">of </w:t>
      </w:r>
      <w:r w:rsidR="0061098C">
        <w:rPr>
          <w:lang w:val="en-GB"/>
        </w:rPr>
        <w:t>Southern Water’s</w:t>
      </w:r>
      <w:r w:rsidR="00970DF5">
        <w:rPr>
          <w:lang w:val="en-GB"/>
        </w:rPr>
        <w:t xml:space="preserve"> </w:t>
      </w:r>
      <w:r w:rsidR="00970DF5" w:rsidRPr="00970DF5">
        <w:rPr>
          <w:i/>
          <w:iCs/>
          <w:lang w:val="en-GB"/>
        </w:rPr>
        <w:t>Universal Metering Programme</w:t>
      </w:r>
      <w:r w:rsidR="00970DF5">
        <w:rPr>
          <w:lang w:val="en-GB"/>
        </w:rPr>
        <w:t xml:space="preserve"> (UMP)</w:t>
      </w:r>
      <w:r w:rsidRPr="006A70F2">
        <w:rPr>
          <w:lang w:val="en-GB"/>
        </w:rPr>
        <w:t>,</w:t>
      </w:r>
      <w:r w:rsidR="006A70F2" w:rsidRPr="006A70F2">
        <w:rPr>
          <w:lang w:val="en-GB"/>
        </w:rPr>
        <w:t xml:space="preserve"> this</w:t>
      </w:r>
      <w:r w:rsidRPr="006A70F2">
        <w:rPr>
          <w:lang w:val="en-GB"/>
        </w:rPr>
        <w:t xml:space="preserve"> paper </w:t>
      </w:r>
      <w:r w:rsidR="00F14F72">
        <w:rPr>
          <w:lang w:val="en-GB"/>
        </w:rPr>
        <w:t>p</w:t>
      </w:r>
      <w:r w:rsidR="006861B7">
        <w:rPr>
          <w:lang w:val="en-GB"/>
        </w:rPr>
        <w:t xml:space="preserve">roduces </w:t>
      </w:r>
      <w:r w:rsidR="00006DCE">
        <w:rPr>
          <w:lang w:val="en-GB"/>
        </w:rPr>
        <w:t xml:space="preserve">a number of new results </w:t>
      </w:r>
      <w:r w:rsidR="00EB5DCA">
        <w:rPr>
          <w:lang w:val="en-GB"/>
        </w:rPr>
        <w:t>on the</w:t>
      </w:r>
      <w:r w:rsidR="006861B7">
        <w:rPr>
          <w:lang w:val="en-GB"/>
        </w:rPr>
        <w:t xml:space="preserve"> effects of </w:t>
      </w:r>
      <w:r w:rsidR="004D7C2B">
        <w:rPr>
          <w:lang w:val="en-GB"/>
        </w:rPr>
        <w:t>metering on consumption,</w:t>
      </w:r>
      <w:r w:rsidR="00EB5DCA">
        <w:rPr>
          <w:lang w:val="en-GB"/>
        </w:rPr>
        <w:t xml:space="preserve"> social welfare</w:t>
      </w:r>
      <w:r w:rsidR="004D7C2B">
        <w:rPr>
          <w:lang w:val="en-GB"/>
        </w:rPr>
        <w:t xml:space="preserve"> and equity</w:t>
      </w:r>
      <w:r w:rsidR="006A70F2">
        <w:rPr>
          <w:lang w:val="en-GB"/>
        </w:rPr>
        <w:t>.</w:t>
      </w:r>
      <w:r w:rsidR="00970DF5">
        <w:rPr>
          <w:lang w:val="en-GB"/>
        </w:rPr>
        <w:t xml:space="preserve"> </w:t>
      </w:r>
      <w:r w:rsidR="00970DF5" w:rsidRPr="00990663">
        <w:rPr>
          <w:lang w:val="en-GB"/>
        </w:rPr>
        <w:t xml:space="preserve">First, </w:t>
      </w:r>
      <w:r w:rsidR="000154E6" w:rsidRPr="00990663">
        <w:rPr>
          <w:lang w:val="en-GB"/>
        </w:rPr>
        <w:t xml:space="preserve">we find </w:t>
      </w:r>
      <w:r w:rsidR="00A77754">
        <w:rPr>
          <w:lang w:val="en-GB"/>
        </w:rPr>
        <w:t>that metering on average reduces</w:t>
      </w:r>
      <w:r w:rsidR="00363770" w:rsidRPr="00990663">
        <w:rPr>
          <w:lang w:val="en-GB"/>
        </w:rPr>
        <w:t xml:space="preserve"> water usage</w:t>
      </w:r>
      <w:r w:rsidR="00A77754">
        <w:rPr>
          <w:lang w:val="en-GB"/>
        </w:rPr>
        <w:t xml:space="preserve"> by</w:t>
      </w:r>
      <w:r w:rsidR="00BD709C">
        <w:rPr>
          <w:lang w:val="en-GB"/>
        </w:rPr>
        <w:t xml:space="preserve"> 22</w:t>
      </w:r>
      <w:r w:rsidR="0066583F">
        <w:rPr>
          <w:lang w:val="en-GB"/>
        </w:rPr>
        <w:t>%</w:t>
      </w:r>
      <w:r w:rsidR="00363770" w:rsidRPr="00990663">
        <w:rPr>
          <w:lang w:val="en-GB"/>
        </w:rPr>
        <w:t xml:space="preserve">, </w:t>
      </w:r>
      <w:r w:rsidR="006861B7" w:rsidRPr="00990663">
        <w:rPr>
          <w:lang w:val="en-GB"/>
        </w:rPr>
        <w:t xml:space="preserve">a </w:t>
      </w:r>
      <w:r w:rsidR="00A77754">
        <w:rPr>
          <w:lang w:val="en-GB"/>
        </w:rPr>
        <w:t>figure</w:t>
      </w:r>
      <w:r w:rsidR="00A77754" w:rsidRPr="00990663">
        <w:rPr>
          <w:lang w:val="en-GB"/>
        </w:rPr>
        <w:t xml:space="preserve"> </w:t>
      </w:r>
      <w:r w:rsidR="00363770" w:rsidRPr="00990663">
        <w:rPr>
          <w:lang w:val="en-GB"/>
        </w:rPr>
        <w:t>substantially higher than the 12.5% that has been often used as a target reduction for metering (</w:t>
      </w:r>
      <w:r w:rsidR="000E3232">
        <w:rPr>
          <w:lang w:val="en-GB"/>
        </w:rPr>
        <w:t>Herrington, 2007</w:t>
      </w:r>
      <w:r w:rsidR="00363770" w:rsidRPr="00990663">
        <w:rPr>
          <w:lang w:val="en-GB"/>
        </w:rPr>
        <w:t>)</w:t>
      </w:r>
      <w:r w:rsidR="00A77754">
        <w:rPr>
          <w:lang w:val="en-GB"/>
        </w:rPr>
        <w:t>. Thus, the evidence we provide, the first based on a large programme, shows that a fundamental parameter for the cost-benefit analysis of metering is substantially different from what has been generally assumed so far</w:t>
      </w:r>
      <w:r w:rsidR="00363770">
        <w:rPr>
          <w:lang w:val="en-GB"/>
        </w:rPr>
        <w:t>.</w:t>
      </w:r>
    </w:p>
    <w:p w14:paraId="7F3CD51F" w14:textId="78593A47" w:rsidR="005752DE" w:rsidRDefault="00363770" w:rsidP="002A29D0">
      <w:pPr>
        <w:spacing w:after="0" w:line="276" w:lineRule="auto"/>
        <w:ind w:left="-567" w:right="-772"/>
        <w:jc w:val="both"/>
        <w:rPr>
          <w:lang w:val="en-GB"/>
        </w:rPr>
      </w:pPr>
      <w:r>
        <w:rPr>
          <w:lang w:val="en-GB"/>
        </w:rPr>
        <w:t xml:space="preserve"> </w:t>
      </w:r>
    </w:p>
    <w:p w14:paraId="5E48EB08" w14:textId="70AE1872" w:rsidR="008F2D69" w:rsidRDefault="00363770" w:rsidP="002A29D0">
      <w:pPr>
        <w:spacing w:after="0" w:line="276" w:lineRule="auto"/>
        <w:ind w:left="-567" w:right="-772"/>
        <w:jc w:val="both"/>
        <w:rPr>
          <w:lang w:val="en-GB"/>
        </w:rPr>
      </w:pPr>
      <w:r>
        <w:rPr>
          <w:lang w:val="en-GB"/>
        </w:rPr>
        <w:t>Second,</w:t>
      </w:r>
      <w:r w:rsidR="00EB5DCA">
        <w:rPr>
          <w:lang w:val="en-GB"/>
        </w:rPr>
        <w:t xml:space="preserve"> </w:t>
      </w:r>
      <w:r>
        <w:rPr>
          <w:lang w:val="en-GB"/>
        </w:rPr>
        <w:t xml:space="preserve">we </w:t>
      </w:r>
      <w:r w:rsidR="00612ED2">
        <w:rPr>
          <w:lang w:val="en-GB"/>
        </w:rPr>
        <w:t xml:space="preserve">find </w:t>
      </w:r>
      <w:r w:rsidR="00803099">
        <w:rPr>
          <w:lang w:val="en-GB"/>
        </w:rPr>
        <w:t>substantial</w:t>
      </w:r>
      <w:r w:rsidR="00612ED2">
        <w:rPr>
          <w:lang w:val="en-GB"/>
        </w:rPr>
        <w:t xml:space="preserve"> </w:t>
      </w:r>
      <w:r w:rsidR="00A77754">
        <w:rPr>
          <w:lang w:val="en-GB"/>
        </w:rPr>
        <w:t xml:space="preserve">heterogeneity </w:t>
      </w:r>
      <w:r w:rsidR="00612ED2">
        <w:rPr>
          <w:lang w:val="en-GB"/>
        </w:rPr>
        <w:t xml:space="preserve">in the impact of </w:t>
      </w:r>
      <w:r w:rsidR="001005C7" w:rsidRPr="00AE11C8">
        <w:rPr>
          <w:lang w:val="en-GB"/>
        </w:rPr>
        <w:t>metering on water consumption</w:t>
      </w:r>
      <w:r w:rsidR="00526C4C">
        <w:rPr>
          <w:lang w:val="en-GB"/>
        </w:rPr>
        <w:t xml:space="preserve"> across </w:t>
      </w:r>
      <w:r w:rsidR="00970DF5">
        <w:rPr>
          <w:lang w:val="en-GB"/>
        </w:rPr>
        <w:t>households</w:t>
      </w:r>
      <w:r w:rsidR="00526C4C">
        <w:rPr>
          <w:lang w:val="en-GB"/>
        </w:rPr>
        <w:t xml:space="preserve">. </w:t>
      </w:r>
      <w:r w:rsidR="00803099">
        <w:rPr>
          <w:lang w:val="en-GB"/>
        </w:rPr>
        <w:t xml:space="preserve">In particular, </w:t>
      </w:r>
      <w:bookmarkStart w:id="1" w:name="OLE_LINK1"/>
      <w:bookmarkStart w:id="2" w:name="OLE_LINK2"/>
      <w:r w:rsidR="008F2D69">
        <w:rPr>
          <w:lang w:val="en-GB"/>
        </w:rPr>
        <w:t>we document</w:t>
      </w:r>
      <w:r w:rsidR="00803099">
        <w:rPr>
          <w:lang w:val="en-GB"/>
        </w:rPr>
        <w:t xml:space="preserve"> </w:t>
      </w:r>
      <w:r w:rsidR="000921E1">
        <w:rPr>
          <w:lang w:val="en-GB"/>
        </w:rPr>
        <w:t xml:space="preserve">that </w:t>
      </w:r>
      <w:r w:rsidR="001615A0">
        <w:rPr>
          <w:lang w:val="en-GB"/>
        </w:rPr>
        <w:t xml:space="preserve">“small” </w:t>
      </w:r>
      <w:r w:rsidR="008F2D69" w:rsidRPr="00C53471">
        <w:rPr>
          <w:lang w:val="en-GB"/>
        </w:rPr>
        <w:t>household</w:t>
      </w:r>
      <w:r w:rsidR="00A77754">
        <w:rPr>
          <w:lang w:val="en-GB"/>
        </w:rPr>
        <w:t>s</w:t>
      </w:r>
      <w:r w:rsidR="008F2D69" w:rsidRPr="00C53471">
        <w:rPr>
          <w:lang w:val="en-GB"/>
        </w:rPr>
        <w:t xml:space="preserve"> gain</w:t>
      </w:r>
      <w:r w:rsidR="00CA6ACA">
        <w:rPr>
          <w:lang w:val="en-GB"/>
        </w:rPr>
        <w:t xml:space="preserve"> financially</w:t>
      </w:r>
      <w:r w:rsidR="008F2D69" w:rsidRPr="00C53471">
        <w:rPr>
          <w:lang w:val="en-GB"/>
        </w:rPr>
        <w:t xml:space="preserve"> from metering, yet they </w:t>
      </w:r>
      <w:r w:rsidR="001615A0">
        <w:rPr>
          <w:lang w:val="en-GB"/>
        </w:rPr>
        <w:t>are those that exhibit a lower</w:t>
      </w:r>
      <w:r w:rsidR="008F2D69" w:rsidRPr="00C53471">
        <w:rPr>
          <w:lang w:val="en-GB"/>
        </w:rPr>
        <w:t xml:space="preserve"> reduction in </w:t>
      </w:r>
      <w:r w:rsidR="0087004D">
        <w:rPr>
          <w:lang w:val="en-GB"/>
        </w:rPr>
        <w:t>the deadweight loss due to over-</w:t>
      </w:r>
      <w:r w:rsidR="008F2D69" w:rsidRPr="00C53471">
        <w:rPr>
          <w:lang w:val="en-GB"/>
        </w:rPr>
        <w:t>consumption once a meter is installed</w:t>
      </w:r>
      <w:bookmarkEnd w:id="1"/>
      <w:bookmarkEnd w:id="2"/>
      <w:r w:rsidR="00A77754">
        <w:rPr>
          <w:lang w:val="en-GB"/>
        </w:rPr>
        <w:t xml:space="preserve">. </w:t>
      </w:r>
      <w:r w:rsidR="00E6411E">
        <w:rPr>
          <w:lang w:val="en-GB"/>
        </w:rPr>
        <w:t xml:space="preserve">By showing that </w:t>
      </w:r>
      <w:r w:rsidR="00141764" w:rsidRPr="00E50842">
        <w:rPr>
          <w:lang w:val="en-GB"/>
        </w:rPr>
        <w:t>households that have financial incentives to have a meter are not those whom it is socially eff</w:t>
      </w:r>
      <w:r w:rsidR="00E6411E">
        <w:rPr>
          <w:lang w:val="en-GB"/>
        </w:rPr>
        <w:t xml:space="preserve">icient to meter, our analysis provides </w:t>
      </w:r>
      <w:r w:rsidR="00C77190">
        <w:rPr>
          <w:lang w:val="en-GB"/>
        </w:rPr>
        <w:t>strong support to the arguments</w:t>
      </w:r>
      <w:r w:rsidR="00141764" w:rsidRPr="00E50842">
        <w:rPr>
          <w:lang w:val="en-GB"/>
        </w:rPr>
        <w:t xml:space="preserve"> made </w:t>
      </w:r>
      <w:r w:rsidR="00D21620" w:rsidRPr="00E50842">
        <w:rPr>
          <w:lang w:val="en-GB"/>
        </w:rPr>
        <w:t xml:space="preserve">by </w:t>
      </w:r>
      <w:r w:rsidR="0087004D" w:rsidRPr="00E50842">
        <w:rPr>
          <w:lang w:val="en-GB"/>
        </w:rPr>
        <w:t xml:space="preserve">Cowan (2010) and Ueda and Moffatt (2013) </w:t>
      </w:r>
      <w:r w:rsidR="00DD137C" w:rsidRPr="00E50842">
        <w:rPr>
          <w:lang w:val="en-GB"/>
        </w:rPr>
        <w:t xml:space="preserve">that the </w:t>
      </w:r>
      <w:r w:rsidR="00612ED2" w:rsidRPr="00E50842">
        <w:rPr>
          <w:lang w:val="en-GB"/>
        </w:rPr>
        <w:t>optional metering programme</w:t>
      </w:r>
      <w:r w:rsidR="00803099" w:rsidRPr="00E50842">
        <w:rPr>
          <w:lang w:val="en-GB"/>
        </w:rPr>
        <w:t xml:space="preserve"> </w:t>
      </w:r>
      <w:r w:rsidR="00DD137C" w:rsidRPr="00E50842">
        <w:rPr>
          <w:lang w:val="en-GB"/>
        </w:rPr>
        <w:t>of</w:t>
      </w:r>
      <w:r w:rsidR="008F2D69" w:rsidRPr="00E50842">
        <w:rPr>
          <w:lang w:val="en-GB"/>
        </w:rPr>
        <w:t xml:space="preserve"> England and Wales</w:t>
      </w:r>
      <w:r w:rsidR="00DD137C" w:rsidRPr="00E50842">
        <w:rPr>
          <w:lang w:val="en-GB"/>
        </w:rPr>
        <w:t xml:space="preserve"> is affected by a severe adverse-selection problem</w:t>
      </w:r>
      <w:r w:rsidR="00141764" w:rsidRPr="00E50842">
        <w:rPr>
          <w:lang w:val="en-GB"/>
        </w:rPr>
        <w:t>.</w:t>
      </w:r>
      <w:r w:rsidR="0087004D" w:rsidRPr="00E50842">
        <w:rPr>
          <w:lang w:val="en-GB"/>
        </w:rPr>
        <w:t xml:space="preserve"> </w:t>
      </w:r>
    </w:p>
    <w:p w14:paraId="38693D70" w14:textId="77777777" w:rsidR="008F2D69" w:rsidRDefault="008F2D69" w:rsidP="008F2D69">
      <w:pPr>
        <w:spacing w:after="0" w:line="276" w:lineRule="auto"/>
        <w:ind w:left="-567" w:right="-772"/>
        <w:jc w:val="both"/>
        <w:rPr>
          <w:lang w:val="en-GB"/>
        </w:rPr>
      </w:pPr>
    </w:p>
    <w:p w14:paraId="12E27864" w14:textId="1AD4FDD3" w:rsidR="00363770" w:rsidRDefault="008F2D69" w:rsidP="00576FD5">
      <w:pPr>
        <w:tabs>
          <w:tab w:val="left" w:pos="4253"/>
        </w:tabs>
        <w:spacing w:after="0" w:line="276" w:lineRule="auto"/>
        <w:ind w:left="-567" w:right="-772"/>
        <w:jc w:val="both"/>
        <w:rPr>
          <w:lang w:val="en-GB"/>
        </w:rPr>
      </w:pPr>
      <w:r>
        <w:rPr>
          <w:lang w:val="en-GB"/>
        </w:rPr>
        <w:lastRenderedPageBreak/>
        <w:t>Third</w:t>
      </w:r>
      <w:r w:rsidR="003707A8">
        <w:rPr>
          <w:lang w:val="en-GB"/>
        </w:rPr>
        <w:t xml:space="preserve">, we assess the </w:t>
      </w:r>
      <w:r w:rsidR="00F20BA4" w:rsidRPr="00AE11C8">
        <w:rPr>
          <w:lang w:val="en-GB"/>
        </w:rPr>
        <w:t xml:space="preserve">efficiency </w:t>
      </w:r>
      <w:r w:rsidR="003707A8">
        <w:rPr>
          <w:lang w:val="en-GB"/>
        </w:rPr>
        <w:t xml:space="preserve">effects </w:t>
      </w:r>
      <w:r w:rsidR="00F20BA4" w:rsidRPr="00AE11C8">
        <w:rPr>
          <w:lang w:val="en-GB"/>
        </w:rPr>
        <w:t>of the</w:t>
      </w:r>
      <w:r w:rsidR="006137C8" w:rsidRPr="00AE11C8">
        <w:rPr>
          <w:lang w:val="en-GB"/>
        </w:rPr>
        <w:t xml:space="preserve"> </w:t>
      </w:r>
      <w:r w:rsidR="000110CC">
        <w:rPr>
          <w:lang w:val="en-GB"/>
        </w:rPr>
        <w:t>UMP</w:t>
      </w:r>
      <w:r w:rsidR="00F20BA4" w:rsidRPr="00AE11C8">
        <w:rPr>
          <w:lang w:val="en-GB"/>
        </w:rPr>
        <w:t xml:space="preserve"> by comparing the </w:t>
      </w:r>
      <w:r w:rsidR="00FA37D3" w:rsidRPr="00AE11C8">
        <w:rPr>
          <w:lang w:val="en-GB"/>
        </w:rPr>
        <w:t xml:space="preserve">costs of installing and </w:t>
      </w:r>
      <w:r w:rsidR="00970DF5">
        <w:rPr>
          <w:lang w:val="en-GB"/>
        </w:rPr>
        <w:t>operating</w:t>
      </w:r>
      <w:r w:rsidR="00F20BA4" w:rsidRPr="00AE11C8">
        <w:rPr>
          <w:lang w:val="en-GB"/>
        </w:rPr>
        <w:t xml:space="preserve"> a meter to the </w:t>
      </w:r>
      <w:r w:rsidR="004D2104">
        <w:rPr>
          <w:lang w:val="en-GB"/>
        </w:rPr>
        <w:t xml:space="preserve">benefits </w:t>
      </w:r>
      <w:r w:rsidR="00C2088B">
        <w:rPr>
          <w:lang w:val="en-GB"/>
        </w:rPr>
        <w:t xml:space="preserve">of </w:t>
      </w:r>
      <w:r w:rsidR="001841D1">
        <w:rPr>
          <w:lang w:val="en-GB"/>
        </w:rPr>
        <w:t>reducing</w:t>
      </w:r>
      <w:r w:rsidR="00F20BA4" w:rsidRPr="00AE11C8">
        <w:rPr>
          <w:lang w:val="en-GB"/>
        </w:rPr>
        <w:t xml:space="preserve"> over-consumption.</w:t>
      </w:r>
      <w:r w:rsidR="00802176">
        <w:rPr>
          <w:lang w:val="en-GB"/>
        </w:rPr>
        <w:t xml:space="preserve"> We find that</w:t>
      </w:r>
      <w:r w:rsidR="00FE64BD">
        <w:rPr>
          <w:lang w:val="en-GB"/>
        </w:rPr>
        <w:t xml:space="preserve"> </w:t>
      </w:r>
      <w:r w:rsidR="00A77754">
        <w:rPr>
          <w:lang w:val="en-GB"/>
        </w:rPr>
        <w:t xml:space="preserve">overall </w:t>
      </w:r>
      <w:r w:rsidR="00FE64BD">
        <w:rPr>
          <w:lang w:val="en-GB"/>
        </w:rPr>
        <w:t>the</w:t>
      </w:r>
      <w:r w:rsidR="004D7C2B" w:rsidRPr="0087004D">
        <w:rPr>
          <w:lang w:val="en-GB"/>
        </w:rPr>
        <w:t xml:space="preserve"> </w:t>
      </w:r>
      <w:r w:rsidRPr="0087004D">
        <w:rPr>
          <w:lang w:val="en-GB"/>
        </w:rPr>
        <w:t>UMP has contributed t</w:t>
      </w:r>
      <w:r w:rsidR="00802176">
        <w:rPr>
          <w:lang w:val="en-GB"/>
        </w:rPr>
        <w:t xml:space="preserve">o an increase in social welfare but </w:t>
      </w:r>
      <w:r w:rsidRPr="0087004D">
        <w:rPr>
          <w:lang w:val="en-GB"/>
        </w:rPr>
        <w:t xml:space="preserve">our </w:t>
      </w:r>
      <w:r w:rsidR="00902967">
        <w:rPr>
          <w:lang w:val="en-GB"/>
        </w:rPr>
        <w:t xml:space="preserve">analysis </w:t>
      </w:r>
      <w:r w:rsidR="00802176">
        <w:rPr>
          <w:lang w:val="en-GB"/>
        </w:rPr>
        <w:t xml:space="preserve">shows </w:t>
      </w:r>
      <w:r w:rsidR="00902967">
        <w:rPr>
          <w:lang w:val="en-GB"/>
        </w:rPr>
        <w:t xml:space="preserve">that a large proportion of households </w:t>
      </w:r>
      <w:r w:rsidRPr="0087004D">
        <w:rPr>
          <w:lang w:val="en-GB"/>
        </w:rPr>
        <w:t xml:space="preserve">should have not received a meter from </w:t>
      </w:r>
      <w:r w:rsidR="00E47CAA" w:rsidRPr="0087004D">
        <w:rPr>
          <w:lang w:val="en-GB"/>
        </w:rPr>
        <w:t>a social welfare</w:t>
      </w:r>
      <w:r w:rsidRPr="0087004D">
        <w:rPr>
          <w:lang w:val="en-GB"/>
        </w:rPr>
        <w:t xml:space="preserve"> po</w:t>
      </w:r>
      <w:r w:rsidR="00E6411E">
        <w:rPr>
          <w:lang w:val="en-GB"/>
        </w:rPr>
        <w:t xml:space="preserve">int of view and that </w:t>
      </w:r>
      <w:r w:rsidRPr="0087004D">
        <w:rPr>
          <w:rFonts w:asciiTheme="majorHAnsi" w:hAnsiTheme="majorHAnsi"/>
          <w:lang w:val="en-GB"/>
        </w:rPr>
        <w:t>a</w:t>
      </w:r>
      <w:r w:rsidRPr="0087004D">
        <w:rPr>
          <w:rFonts w:asciiTheme="majorHAnsi" w:hAnsiTheme="majorHAnsi"/>
        </w:rPr>
        <w:t xml:space="preserve"> sele</w:t>
      </w:r>
      <w:r w:rsidR="0041773D">
        <w:rPr>
          <w:rFonts w:asciiTheme="majorHAnsi" w:hAnsiTheme="majorHAnsi"/>
        </w:rPr>
        <w:t xml:space="preserve">ctive metering </w:t>
      </w:r>
      <w:proofErr w:type="spellStart"/>
      <w:r w:rsidR="0041773D">
        <w:rPr>
          <w:rFonts w:asciiTheme="majorHAnsi" w:hAnsiTheme="majorHAnsi"/>
        </w:rPr>
        <w:t>programme</w:t>
      </w:r>
      <w:proofErr w:type="spellEnd"/>
      <w:r w:rsidR="0041773D">
        <w:rPr>
          <w:rFonts w:asciiTheme="majorHAnsi" w:hAnsiTheme="majorHAnsi"/>
        </w:rPr>
        <w:t xml:space="preserve"> where only </w:t>
      </w:r>
      <w:r w:rsidRPr="0087004D">
        <w:rPr>
          <w:rFonts w:asciiTheme="majorHAnsi" w:hAnsiTheme="majorHAnsi"/>
        </w:rPr>
        <w:t>households</w:t>
      </w:r>
      <w:r w:rsidR="0041773D">
        <w:rPr>
          <w:rFonts w:asciiTheme="majorHAnsi" w:hAnsiTheme="majorHAnsi"/>
        </w:rPr>
        <w:t xml:space="preserve"> more sensitive to </w:t>
      </w:r>
      <w:r w:rsidR="00E6411E">
        <w:rPr>
          <w:rFonts w:asciiTheme="majorHAnsi" w:hAnsiTheme="majorHAnsi"/>
        </w:rPr>
        <w:t xml:space="preserve">prices </w:t>
      </w:r>
      <w:r w:rsidRPr="0087004D">
        <w:rPr>
          <w:rFonts w:asciiTheme="majorHAnsi" w:hAnsiTheme="majorHAnsi"/>
        </w:rPr>
        <w:t>are required to have a metered installed</w:t>
      </w:r>
      <w:r w:rsidR="00D85DDD">
        <w:rPr>
          <w:rFonts w:asciiTheme="majorHAnsi" w:hAnsiTheme="majorHAnsi"/>
        </w:rPr>
        <w:t>,</w:t>
      </w:r>
      <w:r w:rsidR="00E6411E">
        <w:rPr>
          <w:rFonts w:asciiTheme="majorHAnsi" w:hAnsiTheme="majorHAnsi"/>
        </w:rPr>
        <w:t xml:space="preserve"> </w:t>
      </w:r>
      <w:r w:rsidR="00802176">
        <w:rPr>
          <w:rFonts w:asciiTheme="majorHAnsi" w:hAnsiTheme="majorHAnsi"/>
        </w:rPr>
        <w:t>would lead to higher social</w:t>
      </w:r>
      <w:r w:rsidRPr="0087004D">
        <w:rPr>
          <w:rFonts w:asciiTheme="majorHAnsi" w:hAnsiTheme="majorHAnsi"/>
        </w:rPr>
        <w:t xml:space="preserve"> welfare.  </w:t>
      </w:r>
    </w:p>
    <w:p w14:paraId="1D0CED7D" w14:textId="68940F25" w:rsidR="00363770" w:rsidRDefault="00363770" w:rsidP="00FF47C6">
      <w:pPr>
        <w:spacing w:after="0" w:line="276" w:lineRule="auto"/>
        <w:ind w:left="-567" w:right="-772"/>
        <w:jc w:val="both"/>
        <w:rPr>
          <w:lang w:val="en-GB"/>
        </w:rPr>
      </w:pPr>
    </w:p>
    <w:p w14:paraId="2E3BC44D" w14:textId="27732C36" w:rsidR="00021452" w:rsidRPr="0028678E" w:rsidRDefault="008F2D69" w:rsidP="001740B9">
      <w:pPr>
        <w:tabs>
          <w:tab w:val="left" w:pos="7371"/>
        </w:tabs>
        <w:spacing w:after="0" w:line="276" w:lineRule="auto"/>
        <w:ind w:left="-567" w:right="-772"/>
        <w:jc w:val="both"/>
        <w:rPr>
          <w:lang w:val="en-GB"/>
        </w:rPr>
      </w:pPr>
      <w:r>
        <w:rPr>
          <w:lang w:val="en-GB"/>
        </w:rPr>
        <w:t>Finally</w:t>
      </w:r>
      <w:r w:rsidR="00E444E6" w:rsidRPr="00AE11C8">
        <w:rPr>
          <w:lang w:val="en-GB"/>
        </w:rPr>
        <w:t xml:space="preserve">, we look at the distributional effect of </w:t>
      </w:r>
      <w:r w:rsidR="006137C8" w:rsidRPr="00AE11C8">
        <w:rPr>
          <w:lang w:val="en-GB"/>
        </w:rPr>
        <w:t>UMP</w:t>
      </w:r>
      <w:r w:rsidR="00970DF5">
        <w:rPr>
          <w:lang w:val="en-GB"/>
        </w:rPr>
        <w:t xml:space="preserve"> by investigating </w:t>
      </w:r>
      <w:r w:rsidR="0046665D">
        <w:rPr>
          <w:lang w:val="en-GB"/>
        </w:rPr>
        <w:t xml:space="preserve">whether </w:t>
      </w:r>
      <w:r w:rsidR="004D2104">
        <w:rPr>
          <w:lang w:val="en-GB"/>
        </w:rPr>
        <w:t xml:space="preserve">there are significant differences in how metering affects water consumption and bills of </w:t>
      </w:r>
      <w:r w:rsidR="00E6411E">
        <w:rPr>
          <w:lang w:val="en-GB"/>
        </w:rPr>
        <w:t xml:space="preserve">families of different income. </w:t>
      </w:r>
      <w:r w:rsidR="00D85DDD">
        <w:rPr>
          <w:lang w:val="en-GB"/>
        </w:rPr>
        <w:t xml:space="preserve">In contrast with </w:t>
      </w:r>
      <w:r w:rsidR="00D43397">
        <w:rPr>
          <w:lang w:val="en-GB"/>
        </w:rPr>
        <w:t xml:space="preserve">findings by </w:t>
      </w:r>
      <w:proofErr w:type="spellStart"/>
      <w:r w:rsidR="00D43397">
        <w:rPr>
          <w:lang w:val="en-GB"/>
        </w:rPr>
        <w:t>Aghte</w:t>
      </w:r>
      <w:proofErr w:type="spellEnd"/>
      <w:r w:rsidR="00D43397">
        <w:rPr>
          <w:lang w:val="en-GB"/>
        </w:rPr>
        <w:t xml:space="preserve"> and Billings (1987) and by </w:t>
      </w:r>
      <w:proofErr w:type="spellStart"/>
      <w:r w:rsidR="00D43397">
        <w:rPr>
          <w:lang w:val="en-GB"/>
        </w:rPr>
        <w:t>Wichman</w:t>
      </w:r>
      <w:proofErr w:type="spellEnd"/>
      <w:r w:rsidR="00D43397">
        <w:rPr>
          <w:lang w:val="en-GB"/>
        </w:rPr>
        <w:t xml:space="preserve"> et al. (2016), w</w:t>
      </w:r>
      <w:r w:rsidR="006477E4" w:rsidRPr="005343C7">
        <w:rPr>
          <w:lang w:val="en-GB"/>
        </w:rPr>
        <w:t>e find that reduction in consumption is shared across income levels, rather than being concentr</w:t>
      </w:r>
      <w:r w:rsidR="00D43397">
        <w:rPr>
          <w:lang w:val="en-GB"/>
        </w:rPr>
        <w:t>ated in low-income households</w:t>
      </w:r>
      <w:r w:rsidR="00F104F0">
        <w:rPr>
          <w:lang w:val="en-GB"/>
        </w:rPr>
        <w:t>.</w:t>
      </w:r>
      <w:r w:rsidR="00815A1D">
        <w:rPr>
          <w:lang w:val="en-GB"/>
        </w:rPr>
        <w:t xml:space="preserve"> </w:t>
      </w:r>
      <w:r w:rsidR="00627168" w:rsidRPr="00DD2AFD">
        <w:rPr>
          <w:lang w:val="en-GB"/>
        </w:rPr>
        <w:t xml:space="preserve">As for the change in water bills, we find that high-income households gain financially upon switching to metering while </w:t>
      </w:r>
      <w:r w:rsidR="00D85DDD">
        <w:rPr>
          <w:lang w:val="en-GB"/>
        </w:rPr>
        <w:t>low-income</w:t>
      </w:r>
      <w:r w:rsidR="00627168" w:rsidRPr="00DD2AFD">
        <w:rPr>
          <w:lang w:val="en-GB"/>
        </w:rPr>
        <w:t xml:space="preserve"> househ</w:t>
      </w:r>
      <w:r w:rsidR="008B5BA3">
        <w:rPr>
          <w:lang w:val="en-GB"/>
        </w:rPr>
        <w:t xml:space="preserve">olds are, on average, </w:t>
      </w:r>
      <w:r w:rsidR="008B5BA3" w:rsidRPr="0028678E">
        <w:rPr>
          <w:lang w:val="en-GB"/>
        </w:rPr>
        <w:t xml:space="preserve">around </w:t>
      </w:r>
      <w:r w:rsidR="0028678E">
        <w:rPr>
          <w:lang w:val="en-GB"/>
        </w:rPr>
        <w:t>£20-</w:t>
      </w:r>
      <w:r w:rsidR="008B5BA3" w:rsidRPr="0028678E">
        <w:rPr>
          <w:lang w:val="en-GB"/>
        </w:rPr>
        <w:t>£23</w:t>
      </w:r>
      <w:r w:rsidR="00627168" w:rsidRPr="0028678E">
        <w:rPr>
          <w:lang w:val="en-GB"/>
        </w:rPr>
        <w:t xml:space="preserve"> worse-off</w:t>
      </w:r>
      <w:r w:rsidR="00A77754" w:rsidRPr="0028678E">
        <w:rPr>
          <w:lang w:val="en-GB"/>
        </w:rPr>
        <w:t xml:space="preserve"> on a yearly basis, equivalent to </w:t>
      </w:r>
      <w:r w:rsidR="008B5BA3" w:rsidRPr="0028678E">
        <w:rPr>
          <w:lang w:val="en-GB"/>
        </w:rPr>
        <w:t>5</w:t>
      </w:r>
      <w:r w:rsidR="00A77754" w:rsidRPr="0028678E">
        <w:rPr>
          <w:lang w:val="en-GB"/>
        </w:rPr>
        <w:t>% of their average yearly bill</w:t>
      </w:r>
      <w:r w:rsidR="00627168" w:rsidRPr="0028678E">
        <w:rPr>
          <w:lang w:val="en-GB"/>
        </w:rPr>
        <w:t>.</w:t>
      </w:r>
    </w:p>
    <w:p w14:paraId="3AA6D3B4" w14:textId="77777777" w:rsidR="00F104F0" w:rsidRDefault="00F104F0" w:rsidP="00F104F0">
      <w:pPr>
        <w:spacing w:after="0" w:line="276" w:lineRule="auto"/>
        <w:ind w:left="-567" w:right="-772"/>
        <w:jc w:val="both"/>
        <w:rPr>
          <w:b/>
          <w:bCs/>
        </w:rPr>
      </w:pPr>
    </w:p>
    <w:p w14:paraId="24A6623A" w14:textId="542F7523" w:rsidR="000D0305" w:rsidRPr="00DD2AFD" w:rsidRDefault="00391A27" w:rsidP="00576FD5">
      <w:pPr>
        <w:tabs>
          <w:tab w:val="left" w:pos="4253"/>
        </w:tabs>
        <w:spacing w:after="0" w:line="276" w:lineRule="auto"/>
        <w:ind w:left="-567" w:right="-772"/>
        <w:jc w:val="both"/>
      </w:pPr>
      <w:r w:rsidRPr="00BF4067">
        <w:t>Most of the existing literature on water pricing focus</w:t>
      </w:r>
      <w:r w:rsidR="00D31F07">
        <w:t>es</w:t>
      </w:r>
      <w:r w:rsidRPr="00BF4067">
        <w:t xml:space="preserve"> on the demand effect</w:t>
      </w:r>
      <w:r w:rsidR="00D85DDD">
        <w:t>s</w:t>
      </w:r>
      <w:r w:rsidRPr="00BF4067">
        <w:t xml:space="preserve"> associated with incremental price changes and/or inter-block tariff change, while taking universal metering as given.</w:t>
      </w:r>
      <w:r w:rsidRPr="00BF4067">
        <w:rPr>
          <w:rStyle w:val="FootnoteReference"/>
        </w:rPr>
        <w:footnoteReference w:id="1"/>
      </w:r>
      <w:r w:rsidRPr="00BF4067">
        <w:t xml:space="preserve"> </w:t>
      </w:r>
      <w:r w:rsidR="00D833EA" w:rsidRPr="00BF4067">
        <w:t>Instead, t</w:t>
      </w:r>
      <w:r w:rsidR="00861376" w:rsidRPr="00BF4067">
        <w:t xml:space="preserve">he number </w:t>
      </w:r>
      <w:r w:rsidR="000D0305" w:rsidRPr="00BF4067">
        <w:t xml:space="preserve">of studies </w:t>
      </w:r>
      <w:r w:rsidR="00861376" w:rsidRPr="00BF4067">
        <w:t xml:space="preserve">that </w:t>
      </w:r>
      <w:r w:rsidR="000D0305" w:rsidRPr="00BF4067">
        <w:t>have investigated the welfare effect of water metering</w:t>
      </w:r>
      <w:r w:rsidR="00861376" w:rsidRPr="00BF4067">
        <w:t xml:space="preserve"> is limited</w:t>
      </w:r>
      <w:r w:rsidR="000D0305" w:rsidRPr="00BF4067">
        <w:t>.</w:t>
      </w:r>
      <w:r w:rsidR="000D0305" w:rsidRPr="00DD2AFD">
        <w:t xml:space="preserve"> In the case of optional water metering, </w:t>
      </w:r>
      <w:r w:rsidR="00BF4067">
        <w:t xml:space="preserve">the theoretical model by </w:t>
      </w:r>
      <w:r w:rsidR="000D0305" w:rsidRPr="00DD2AFD">
        <w:t xml:space="preserve">Cowan (2010) shows </w:t>
      </w:r>
      <w:r w:rsidR="00BF4067">
        <w:t xml:space="preserve">that a </w:t>
      </w:r>
      <w:r w:rsidR="000D0305" w:rsidRPr="00DD2AFD">
        <w:t xml:space="preserve">socially-efficient outcome </w:t>
      </w:r>
      <w:r w:rsidR="00BF4067">
        <w:t xml:space="preserve">can be achieved </w:t>
      </w:r>
      <w:r w:rsidR="000D0305" w:rsidRPr="00DD2AFD">
        <w:t xml:space="preserve">when water companies know households’ demand functions or, if households’ type is not known, when small households are more sensitive to price. On the contrary, optional metering is not socially efficient in the more plausible case where households’ type is not known and only large households should have a meter. </w:t>
      </w:r>
      <w:r w:rsidR="00EC194D">
        <w:t xml:space="preserve">The </w:t>
      </w:r>
      <w:r w:rsidR="000D0305" w:rsidRPr="00DD2AFD">
        <w:t xml:space="preserve">optional metering policies in </w:t>
      </w:r>
      <w:r w:rsidR="0064237F">
        <w:t xml:space="preserve">the </w:t>
      </w:r>
      <w:r w:rsidR="000D0305" w:rsidRPr="00DD2AFD">
        <w:t>UK may be encouraging exactly the wrong households (i.e. those with low responsiveness to price) to opt for a meter.</w:t>
      </w:r>
      <w:r w:rsidR="00C527E7" w:rsidRPr="00DD2AFD">
        <w:t xml:space="preserve"> </w:t>
      </w:r>
      <w:r w:rsidR="003F2F94">
        <w:t>Empirical evidence on</w:t>
      </w:r>
      <w:r w:rsidR="00C527E7" w:rsidRPr="00DD2AFD">
        <w:t xml:space="preserve"> the existence of an adverse selection problem in the </w:t>
      </w:r>
      <w:r w:rsidR="003F2F94">
        <w:t xml:space="preserve">optional water metering is provided by </w:t>
      </w:r>
      <w:r w:rsidR="003F2F94" w:rsidRPr="00DD2AFD">
        <w:t>Ueda and Moffatt (2013)</w:t>
      </w:r>
      <w:r w:rsidR="000D0305" w:rsidRPr="00DD2AFD">
        <w:t xml:space="preserve">.  Using data </w:t>
      </w:r>
      <w:r w:rsidR="00D31F07">
        <w:t>from</w:t>
      </w:r>
      <w:r w:rsidR="000D0305" w:rsidRPr="00DD2AFD">
        <w:t xml:space="preserve"> a small water company operating in East A</w:t>
      </w:r>
      <w:r w:rsidR="00C527E7" w:rsidRPr="00DD2AFD">
        <w:t>nglia, the authors find</w:t>
      </w:r>
      <w:r w:rsidR="000D0305" w:rsidRPr="00DD2AFD">
        <w:t xml:space="preserve"> that wealthier households are more likely to opt for a meter</w:t>
      </w:r>
      <w:r w:rsidR="00C527E7" w:rsidRPr="00DD2AFD">
        <w:t>, yet</w:t>
      </w:r>
      <w:r w:rsidR="000D0305" w:rsidRPr="00DD2AFD">
        <w:t xml:space="preserve"> their demand shows a low responsiveness to the change in price</w:t>
      </w:r>
      <w:r w:rsidR="0026579E">
        <w:t>.</w:t>
      </w:r>
      <w:r w:rsidR="000D0305" w:rsidRPr="00DD2AFD">
        <w:t xml:space="preserve"> </w:t>
      </w:r>
    </w:p>
    <w:p w14:paraId="5AF73558" w14:textId="77777777" w:rsidR="009C1A44" w:rsidRPr="00DD2AFD" w:rsidRDefault="009C1A44" w:rsidP="009C1A44">
      <w:pPr>
        <w:pStyle w:val="NormalWeb"/>
        <w:spacing w:before="0" w:beforeAutospacing="0" w:after="0" w:afterAutospacing="0" w:line="276" w:lineRule="auto"/>
        <w:ind w:left="-567" w:right="-766"/>
        <w:jc w:val="both"/>
        <w:rPr>
          <w:rFonts w:ascii="Cambria" w:eastAsia="MS Mincho" w:hAnsi="Cambria" w:cs="Arial"/>
          <w:lang w:eastAsia="ja-JP"/>
        </w:rPr>
      </w:pPr>
    </w:p>
    <w:p w14:paraId="63FABB68" w14:textId="6A12046B" w:rsidR="00BD2C06" w:rsidRDefault="002D731E" w:rsidP="00B822F7">
      <w:pPr>
        <w:pStyle w:val="NormalWeb"/>
        <w:spacing w:before="0" w:beforeAutospacing="0" w:after="0" w:afterAutospacing="0" w:line="276" w:lineRule="auto"/>
        <w:ind w:left="-567" w:right="-766"/>
        <w:jc w:val="both"/>
        <w:rPr>
          <w:rFonts w:ascii="Cambria" w:eastAsia="MS Mincho" w:hAnsi="Cambria" w:cs="Arial"/>
          <w:lang w:val="en-US" w:eastAsia="ja-JP"/>
        </w:rPr>
      </w:pPr>
      <w:r w:rsidRPr="00865F42">
        <w:rPr>
          <w:rFonts w:ascii="Cambria" w:eastAsia="MS Mincho" w:hAnsi="Cambria" w:cs="Arial"/>
          <w:lang w:eastAsia="ja-JP"/>
        </w:rPr>
        <w:t xml:space="preserve">Evidence on the </w:t>
      </w:r>
      <w:r w:rsidR="006556F7" w:rsidRPr="00865F42">
        <w:rPr>
          <w:rFonts w:ascii="Cambria" w:eastAsia="MS Mincho" w:hAnsi="Cambria" w:cs="Arial"/>
          <w:lang w:eastAsia="ja-JP"/>
        </w:rPr>
        <w:t>distributional effects of water metering</w:t>
      </w:r>
      <w:r w:rsidR="003F2F94" w:rsidRPr="00865F42">
        <w:rPr>
          <w:rFonts w:ascii="Cambria" w:eastAsia="MS Mincho" w:hAnsi="Cambria" w:cs="Arial"/>
          <w:lang w:eastAsia="ja-JP"/>
        </w:rPr>
        <w:t xml:space="preserve"> is equally scant</w:t>
      </w:r>
      <w:r w:rsidR="00B61C32" w:rsidRPr="00865F42">
        <w:rPr>
          <w:rFonts w:ascii="Cambria" w:eastAsia="MS Mincho" w:hAnsi="Cambria" w:cs="Arial"/>
          <w:lang w:eastAsia="ja-JP"/>
        </w:rPr>
        <w:t xml:space="preserve">. </w:t>
      </w:r>
      <w:r w:rsidR="00BD2C06" w:rsidRPr="00865F42">
        <w:rPr>
          <w:rFonts w:ascii="Cambria" w:eastAsia="MS Mincho" w:hAnsi="Cambria" w:cs="Arial"/>
          <w:lang w:eastAsia="ja-JP"/>
        </w:rPr>
        <w:t>E</w:t>
      </w:r>
      <w:r w:rsidR="00B61C32" w:rsidRPr="00865F42">
        <w:rPr>
          <w:rFonts w:ascii="Cambria" w:eastAsia="MS Mincho" w:hAnsi="Cambria" w:cs="Arial"/>
          <w:lang w:eastAsia="ja-JP"/>
        </w:rPr>
        <w:t xml:space="preserve">conomic </w:t>
      </w:r>
      <w:r w:rsidR="009660F2" w:rsidRPr="00865F42">
        <w:rPr>
          <w:rFonts w:ascii="Cambria" w:eastAsia="MS Mincho" w:hAnsi="Cambria" w:cs="Arial"/>
          <w:lang w:eastAsia="ja-JP"/>
        </w:rPr>
        <w:t xml:space="preserve">analysis suggests that </w:t>
      </w:r>
      <w:r w:rsidR="00B61C32" w:rsidRPr="00865F42">
        <w:rPr>
          <w:rFonts w:ascii="Cambria" w:eastAsia="MS Mincho" w:hAnsi="Cambria" w:cs="Arial"/>
          <w:lang w:eastAsia="ja-JP"/>
        </w:rPr>
        <w:t xml:space="preserve">meters </w:t>
      </w:r>
      <w:r w:rsidR="009660F2" w:rsidRPr="00865F42">
        <w:rPr>
          <w:rFonts w:ascii="Cambria" w:eastAsia="MS Mincho" w:hAnsi="Cambria" w:cs="Arial"/>
          <w:lang w:eastAsia="ja-JP"/>
        </w:rPr>
        <w:t xml:space="preserve">allow </w:t>
      </w:r>
      <w:r w:rsidR="00B61C32" w:rsidRPr="00865F42">
        <w:rPr>
          <w:rFonts w:ascii="Cambria" w:eastAsia="MS Mincho" w:hAnsi="Cambria" w:cs="Arial"/>
          <w:lang w:eastAsia="ja-JP"/>
        </w:rPr>
        <w:t>introducing tariff scheme</w:t>
      </w:r>
      <w:r w:rsidR="00865F42" w:rsidRPr="00865F42">
        <w:rPr>
          <w:rFonts w:ascii="Cambria" w:eastAsia="MS Mincho" w:hAnsi="Cambria" w:cs="Arial"/>
          <w:lang w:eastAsia="ja-JP"/>
        </w:rPr>
        <w:t>s</w:t>
      </w:r>
      <w:r w:rsidR="00B822F7" w:rsidRPr="00865F42">
        <w:rPr>
          <w:rFonts w:ascii="Cambria" w:eastAsia="MS Mincho" w:hAnsi="Cambria" w:cs="Arial"/>
          <w:lang w:eastAsia="ja-JP"/>
        </w:rPr>
        <w:t xml:space="preserve"> (</w:t>
      </w:r>
      <w:r w:rsidR="00BD2C06" w:rsidRPr="00865F42">
        <w:rPr>
          <w:rFonts w:ascii="Cambria" w:eastAsia="MS Mincho" w:hAnsi="Cambria" w:cs="Arial"/>
          <w:lang w:eastAsia="ja-JP"/>
        </w:rPr>
        <w:t>such as Increasing Block Tariff with</w:t>
      </w:r>
      <w:r w:rsidR="00B61C32" w:rsidRPr="00865F42">
        <w:rPr>
          <w:rFonts w:ascii="Cambria" w:eastAsia="MS Mincho" w:hAnsi="Cambria" w:cs="Arial"/>
          <w:lang w:eastAsia="ja-JP"/>
        </w:rPr>
        <w:t xml:space="preserve"> </w:t>
      </w:r>
      <w:r w:rsidR="00BD2C06" w:rsidRPr="00865F42">
        <w:rPr>
          <w:rFonts w:ascii="Cambria" w:eastAsia="MS Mincho" w:hAnsi="Cambria" w:cs="Arial"/>
          <w:lang w:eastAsia="ja-JP"/>
        </w:rPr>
        <w:t>the provision of a low price block of water to cover essential usag</w:t>
      </w:r>
      <w:r w:rsidR="00B822F7" w:rsidRPr="00865F42">
        <w:rPr>
          <w:rFonts w:ascii="Cambria" w:eastAsia="MS Mincho" w:hAnsi="Cambria" w:cs="Arial"/>
          <w:lang w:eastAsia="ja-JP"/>
        </w:rPr>
        <w:t>e)</w:t>
      </w:r>
      <w:r w:rsidR="00B61C32" w:rsidRPr="00865F42">
        <w:rPr>
          <w:rFonts w:ascii="Cambria" w:eastAsia="MS Mincho" w:hAnsi="Cambria" w:cs="Arial"/>
          <w:lang w:eastAsia="ja-JP"/>
        </w:rPr>
        <w:t xml:space="preserve"> </w:t>
      </w:r>
      <w:r w:rsidR="00B822F7" w:rsidRPr="00865F42">
        <w:rPr>
          <w:rFonts w:ascii="Cambria" w:eastAsia="MS Mincho" w:hAnsi="Cambria" w:cs="Arial"/>
          <w:lang w:eastAsia="ja-JP"/>
        </w:rPr>
        <w:t>that</w:t>
      </w:r>
      <w:r w:rsidR="00BD2C06" w:rsidRPr="00865F42">
        <w:rPr>
          <w:rFonts w:ascii="Cambria" w:eastAsia="MS Mincho" w:hAnsi="Cambria" w:cs="Arial"/>
          <w:lang w:eastAsia="ja-JP"/>
        </w:rPr>
        <w:t xml:space="preserve"> </w:t>
      </w:r>
      <w:r w:rsidR="00B61C32" w:rsidRPr="00865F42">
        <w:rPr>
          <w:rFonts w:ascii="Cambria" w:eastAsia="MS Mincho" w:hAnsi="Cambria" w:cs="Arial"/>
          <w:lang w:eastAsia="ja-JP"/>
        </w:rPr>
        <w:t>can be effective in reducing overconsumption whilst addressing the problem of affordability</w:t>
      </w:r>
      <w:r w:rsidR="00391A27" w:rsidRPr="00865F42">
        <w:rPr>
          <w:rFonts w:ascii="Cambria" w:eastAsia="MS Mincho" w:hAnsi="Cambria" w:cs="Arial"/>
          <w:lang w:eastAsia="ja-JP"/>
        </w:rPr>
        <w:t xml:space="preserve"> (Herrington, 2007)</w:t>
      </w:r>
      <w:r w:rsidR="00BD2C06" w:rsidRPr="00865F42">
        <w:rPr>
          <w:rFonts w:ascii="Cambria" w:eastAsia="MS Mincho" w:hAnsi="Cambria" w:cs="Arial"/>
          <w:lang w:eastAsia="ja-JP"/>
        </w:rPr>
        <w:t>.</w:t>
      </w:r>
      <w:r w:rsidR="00B61C32" w:rsidRPr="00865F42">
        <w:rPr>
          <w:rFonts w:ascii="Cambria" w:eastAsia="MS Mincho" w:hAnsi="Cambria" w:cs="Arial"/>
          <w:lang w:eastAsia="ja-JP"/>
        </w:rPr>
        <w:t xml:space="preserve"> </w:t>
      </w:r>
      <w:r w:rsidR="00BD2C06" w:rsidRPr="00865F42">
        <w:rPr>
          <w:rFonts w:ascii="Cambria" w:eastAsia="MS Mincho" w:hAnsi="Cambria" w:cs="Arial"/>
          <w:lang w:eastAsia="ja-JP"/>
        </w:rPr>
        <w:t xml:space="preserve">However, </w:t>
      </w:r>
      <w:r w:rsidR="009660F2" w:rsidRPr="00865F42">
        <w:rPr>
          <w:rFonts w:ascii="Cambria" w:eastAsia="MS Mincho" w:hAnsi="Cambria" w:cs="Arial"/>
          <w:lang w:eastAsia="ja-JP"/>
        </w:rPr>
        <w:t>the genera</w:t>
      </w:r>
      <w:r w:rsidR="00D46F5D" w:rsidRPr="00865F42">
        <w:rPr>
          <w:rFonts w:ascii="Cambria" w:eastAsia="MS Mincho" w:hAnsi="Cambria" w:cs="Arial"/>
          <w:lang w:eastAsia="ja-JP"/>
        </w:rPr>
        <w:t xml:space="preserve">l </w:t>
      </w:r>
      <w:r w:rsidR="003715F3" w:rsidRPr="00865F42">
        <w:rPr>
          <w:rFonts w:ascii="Cambria" w:eastAsia="MS Mincho" w:hAnsi="Cambria" w:cs="Arial"/>
          <w:lang w:eastAsia="ja-JP"/>
        </w:rPr>
        <w:t xml:space="preserve">public </w:t>
      </w:r>
      <w:r w:rsidR="00D46F5D" w:rsidRPr="00865F42">
        <w:rPr>
          <w:rFonts w:ascii="Cambria" w:eastAsia="MS Mincho" w:hAnsi="Cambria" w:cs="Arial"/>
          <w:lang w:eastAsia="ja-JP"/>
        </w:rPr>
        <w:t xml:space="preserve">perception </w:t>
      </w:r>
      <w:r w:rsidR="009660F2" w:rsidRPr="00865F42">
        <w:rPr>
          <w:rFonts w:ascii="Cambria" w:eastAsia="MS Mincho" w:hAnsi="Cambria" w:cs="Arial"/>
          <w:lang w:eastAsia="ja-JP"/>
        </w:rPr>
        <w:t>is that metering can only exacerbate the problem of water affordability</w:t>
      </w:r>
      <w:r w:rsidR="00DB3E67">
        <w:rPr>
          <w:rFonts w:ascii="Cambria" w:eastAsia="MS Mincho" w:hAnsi="Cambria" w:cs="Arial"/>
          <w:lang w:eastAsia="ja-JP"/>
        </w:rPr>
        <w:t xml:space="preserve"> for less affluent</w:t>
      </w:r>
      <w:r w:rsidR="00BD2C06" w:rsidRPr="00865F42">
        <w:rPr>
          <w:rFonts w:ascii="Cambria" w:eastAsia="MS Mincho" w:hAnsi="Cambria" w:cs="Arial"/>
          <w:lang w:eastAsia="ja-JP"/>
        </w:rPr>
        <w:t xml:space="preserve"> households</w:t>
      </w:r>
      <w:r w:rsidR="00B61C32" w:rsidRPr="00865F42">
        <w:rPr>
          <w:rFonts w:ascii="Cambria" w:eastAsia="MS Mincho" w:hAnsi="Cambria" w:cs="Arial"/>
          <w:lang w:eastAsia="ja-JP"/>
        </w:rPr>
        <w:t>.</w:t>
      </w:r>
      <w:r w:rsidR="002435DC" w:rsidRPr="00865F42">
        <w:rPr>
          <w:rFonts w:ascii="Cambria" w:eastAsia="MS Mincho" w:hAnsi="Cambria" w:cs="Arial"/>
          <w:lang w:eastAsia="ja-JP"/>
        </w:rPr>
        <w:t xml:space="preserve"> </w:t>
      </w:r>
      <w:r w:rsidR="00F07295" w:rsidRPr="00865F42">
        <w:rPr>
          <w:rFonts w:ascii="Cambria" w:eastAsia="MS Mincho" w:hAnsi="Cambria" w:cs="Arial"/>
          <w:lang w:val="en-US" w:eastAsia="ja-JP"/>
        </w:rPr>
        <w:t xml:space="preserve">As noted by </w:t>
      </w:r>
      <w:proofErr w:type="spellStart"/>
      <w:r w:rsidR="00F07295" w:rsidRPr="00865F42">
        <w:rPr>
          <w:rFonts w:ascii="Cambria" w:eastAsia="MS Mincho" w:hAnsi="Cambria" w:cs="Arial"/>
          <w:lang w:val="en-US" w:eastAsia="ja-JP"/>
        </w:rPr>
        <w:t>Zetland</w:t>
      </w:r>
      <w:proofErr w:type="spellEnd"/>
      <w:r w:rsidR="002436FB">
        <w:rPr>
          <w:rFonts w:ascii="Cambria" w:eastAsia="MS Mincho" w:hAnsi="Cambria" w:cs="Arial"/>
          <w:lang w:val="en-US" w:eastAsia="ja-JP"/>
        </w:rPr>
        <w:t xml:space="preserve"> (2016</w:t>
      </w:r>
      <w:r w:rsidR="00574CE7" w:rsidRPr="00865F42">
        <w:rPr>
          <w:rFonts w:ascii="Cambria" w:eastAsia="MS Mincho" w:hAnsi="Cambria" w:cs="Arial"/>
          <w:lang w:val="en-US" w:eastAsia="ja-JP"/>
        </w:rPr>
        <w:t>),</w:t>
      </w:r>
      <w:r w:rsidR="00574CE7" w:rsidRPr="00865F42">
        <w:rPr>
          <w:rFonts w:asciiTheme="majorHAnsi" w:eastAsia="MS Mincho" w:hAnsiTheme="majorHAnsi" w:cs="Arial"/>
          <w:lang w:eastAsia="ja-JP"/>
        </w:rPr>
        <w:t xml:space="preserve"> </w:t>
      </w:r>
      <w:r w:rsidR="00094AB6" w:rsidRPr="007D4CD3">
        <w:rPr>
          <w:rFonts w:asciiTheme="majorHAnsi" w:eastAsia="MS Mincho" w:hAnsiTheme="majorHAnsi" w:cs="Arial"/>
          <w:lang w:eastAsia="ja-JP"/>
        </w:rPr>
        <w:t>“</w:t>
      </w:r>
      <w:r w:rsidR="004B0041" w:rsidRPr="007D4CD3">
        <w:rPr>
          <w:rFonts w:asciiTheme="majorHAnsi" w:hAnsiTheme="majorHAnsi"/>
          <w:iCs/>
        </w:rPr>
        <w:t xml:space="preserve">People are more </w:t>
      </w:r>
      <w:r w:rsidR="004B0041" w:rsidRPr="007D4CD3">
        <w:rPr>
          <w:rFonts w:asciiTheme="majorHAnsi" w:hAnsiTheme="majorHAnsi"/>
          <w:iCs/>
        </w:rPr>
        <w:lastRenderedPageBreak/>
        <w:t>interested in discussing how 18 percent of metered customers spent more than 3 percent of their income on water bills than the fact that 26 percent of unmetered customers face that problem</w:t>
      </w:r>
      <w:r w:rsidR="00094AB6" w:rsidRPr="007D4CD3">
        <w:rPr>
          <w:rFonts w:asciiTheme="majorHAnsi" w:hAnsiTheme="majorHAnsi"/>
        </w:rPr>
        <w:t>”</w:t>
      </w:r>
      <w:r w:rsidR="00094AB6" w:rsidRPr="00DD2AFD">
        <w:rPr>
          <w:rFonts w:asciiTheme="majorHAnsi" w:hAnsiTheme="majorHAnsi"/>
        </w:rPr>
        <w:t>.</w:t>
      </w:r>
      <w:r w:rsidR="00981B29" w:rsidRPr="00DD2AFD">
        <w:rPr>
          <w:rStyle w:val="FootnoteReference"/>
        </w:rPr>
        <w:footnoteReference w:id="2"/>
      </w:r>
      <w:r w:rsidR="003B1F16" w:rsidRPr="00DD2AFD">
        <w:rPr>
          <w:rFonts w:ascii="Cambria" w:eastAsia="MS Mincho" w:hAnsi="Cambria" w:cs="Arial"/>
          <w:lang w:val="en-US" w:eastAsia="ja-JP"/>
        </w:rPr>
        <w:t xml:space="preserve"> </w:t>
      </w:r>
    </w:p>
    <w:p w14:paraId="52CC9B42" w14:textId="77777777" w:rsidR="00ED6EB1" w:rsidRDefault="00ED6EB1" w:rsidP="00B822F7">
      <w:pPr>
        <w:pStyle w:val="NormalWeb"/>
        <w:spacing w:before="0" w:beforeAutospacing="0" w:after="0" w:afterAutospacing="0" w:line="276" w:lineRule="auto"/>
        <w:ind w:left="-567" w:right="-766"/>
        <w:jc w:val="both"/>
        <w:rPr>
          <w:rFonts w:ascii="Cambria" w:eastAsia="MS Mincho" w:hAnsi="Cambria" w:cs="Arial"/>
          <w:lang w:val="en-US" w:eastAsia="ja-JP"/>
        </w:rPr>
      </w:pPr>
    </w:p>
    <w:p w14:paraId="61575DB0" w14:textId="630DC8A0" w:rsidR="00DA01C5" w:rsidRDefault="00695CDE" w:rsidP="0064237F">
      <w:pPr>
        <w:pStyle w:val="NormalWeb"/>
        <w:spacing w:before="0" w:beforeAutospacing="0" w:after="0" w:line="276" w:lineRule="auto"/>
        <w:ind w:left="-567" w:right="-766"/>
        <w:jc w:val="both"/>
        <w:rPr>
          <w:rFonts w:ascii="Cambria" w:eastAsia="MS Mincho" w:hAnsi="Cambria" w:cs="Arial"/>
          <w:lang w:val="en-US" w:eastAsia="ja-JP"/>
        </w:rPr>
      </w:pPr>
      <w:r w:rsidRPr="00865F42">
        <w:rPr>
          <w:rFonts w:ascii="Cambria" w:eastAsia="MS Mincho" w:hAnsi="Cambria" w:cs="Arial"/>
          <w:lang w:val="en-US" w:eastAsia="ja-JP"/>
        </w:rPr>
        <w:t xml:space="preserve">This paper </w:t>
      </w:r>
      <w:r w:rsidR="00DA01C5">
        <w:rPr>
          <w:rFonts w:ascii="Cambria" w:eastAsia="MS Mincho" w:hAnsi="Cambria" w:cs="Arial"/>
          <w:lang w:val="en-US" w:eastAsia="ja-JP"/>
        </w:rPr>
        <w:t>contributes to</w:t>
      </w:r>
      <w:r w:rsidRPr="00865F42">
        <w:rPr>
          <w:rFonts w:ascii="Cambria" w:eastAsia="MS Mincho" w:hAnsi="Cambria" w:cs="Arial"/>
          <w:lang w:val="en-US" w:eastAsia="ja-JP"/>
        </w:rPr>
        <w:t xml:space="preserve"> fill in the existing gaps in the literature by providing </w:t>
      </w:r>
      <w:r w:rsidR="00865F42" w:rsidRPr="00865F42">
        <w:rPr>
          <w:rFonts w:ascii="Cambria" w:eastAsia="MS Mincho" w:hAnsi="Cambria" w:cs="Arial"/>
          <w:lang w:val="en-US" w:eastAsia="ja-JP"/>
        </w:rPr>
        <w:t>a comprehensive analysis</w:t>
      </w:r>
      <w:r w:rsidRPr="00865F42">
        <w:rPr>
          <w:rFonts w:ascii="Cambria" w:eastAsia="MS Mincho" w:hAnsi="Cambria" w:cs="Arial"/>
          <w:lang w:val="en-US" w:eastAsia="ja-JP"/>
        </w:rPr>
        <w:t xml:space="preserve"> of the impact of the </w:t>
      </w:r>
      <w:r w:rsidR="00E85372" w:rsidRPr="00865F42">
        <w:rPr>
          <w:rFonts w:ascii="Cambria" w:eastAsia="MS Mincho" w:hAnsi="Cambria" w:cs="Arial"/>
          <w:lang w:val="en-US" w:eastAsia="ja-JP"/>
        </w:rPr>
        <w:t>first</w:t>
      </w:r>
      <w:r w:rsidR="00DD2AFD" w:rsidRPr="00865F42">
        <w:rPr>
          <w:rFonts w:ascii="Cambria" w:eastAsia="MS Mincho" w:hAnsi="Cambria" w:cs="Arial"/>
          <w:lang w:val="en-US" w:eastAsia="ja-JP"/>
        </w:rPr>
        <w:t xml:space="preserve"> </w:t>
      </w:r>
      <w:r w:rsidRPr="00865F42">
        <w:rPr>
          <w:rFonts w:ascii="Cambria" w:eastAsia="MS Mincho" w:hAnsi="Cambria" w:cs="Arial"/>
          <w:lang w:val="en-US" w:eastAsia="ja-JP"/>
        </w:rPr>
        <w:t xml:space="preserve">large-scale </w:t>
      </w:r>
      <w:r w:rsidR="000770C1">
        <w:rPr>
          <w:rFonts w:ascii="Cambria" w:eastAsia="MS Mincho" w:hAnsi="Cambria" w:cs="Arial"/>
          <w:lang w:val="en-US" w:eastAsia="ja-JP"/>
        </w:rPr>
        <w:t xml:space="preserve">metering </w:t>
      </w:r>
      <w:proofErr w:type="spellStart"/>
      <w:r w:rsidR="000770C1">
        <w:rPr>
          <w:rFonts w:ascii="Cambria" w:eastAsia="MS Mincho" w:hAnsi="Cambria" w:cs="Arial"/>
          <w:lang w:val="en-US" w:eastAsia="ja-JP"/>
        </w:rPr>
        <w:t>p</w:t>
      </w:r>
      <w:r w:rsidR="00DD2AFD" w:rsidRPr="00865F42">
        <w:rPr>
          <w:rFonts w:ascii="Cambria" w:eastAsia="MS Mincho" w:hAnsi="Cambria" w:cs="Arial"/>
          <w:lang w:val="en-US" w:eastAsia="ja-JP"/>
        </w:rPr>
        <w:t>rogramme</w:t>
      </w:r>
      <w:proofErr w:type="spellEnd"/>
      <w:r w:rsidR="00DD2AFD" w:rsidRPr="00865F42">
        <w:rPr>
          <w:rFonts w:ascii="Cambria" w:eastAsia="MS Mincho" w:hAnsi="Cambria" w:cs="Arial"/>
          <w:lang w:val="en-US" w:eastAsia="ja-JP"/>
        </w:rPr>
        <w:t xml:space="preserve"> in </w:t>
      </w:r>
      <w:r w:rsidR="003B6FC6">
        <w:rPr>
          <w:rFonts w:ascii="Cambria" w:eastAsia="MS Mincho" w:hAnsi="Cambria" w:cs="Arial"/>
          <w:lang w:val="en-US" w:eastAsia="ja-JP"/>
        </w:rPr>
        <w:t>England</w:t>
      </w:r>
      <w:r w:rsidR="00DD2AFD" w:rsidRPr="00865F42">
        <w:rPr>
          <w:rFonts w:ascii="Cambria" w:eastAsia="MS Mincho" w:hAnsi="Cambria" w:cs="Arial"/>
          <w:lang w:val="en-US" w:eastAsia="ja-JP"/>
        </w:rPr>
        <w:t xml:space="preserve"> </w:t>
      </w:r>
      <w:r w:rsidR="00E85372" w:rsidRPr="00865F42">
        <w:rPr>
          <w:rFonts w:ascii="Cambria" w:eastAsia="MS Mincho" w:hAnsi="Cambria" w:cs="Arial"/>
          <w:lang w:val="en-US" w:eastAsia="ja-JP"/>
        </w:rPr>
        <w:t>on</w:t>
      </w:r>
      <w:r w:rsidR="00DD2AFD" w:rsidRPr="00865F42">
        <w:rPr>
          <w:rFonts w:ascii="Cambria" w:eastAsia="MS Mincho" w:hAnsi="Cambria" w:cs="Arial"/>
          <w:lang w:val="en-US" w:eastAsia="ja-JP"/>
        </w:rPr>
        <w:t xml:space="preserve"> water consumption, social efficiency and distributional outcomes.</w:t>
      </w:r>
      <w:r w:rsidR="00BF0EBD">
        <w:rPr>
          <w:rFonts w:ascii="Cambria" w:eastAsia="MS Mincho" w:hAnsi="Cambria" w:cs="Arial"/>
          <w:lang w:val="en-US" w:eastAsia="ja-JP"/>
        </w:rPr>
        <w:t xml:space="preserve"> </w:t>
      </w:r>
    </w:p>
    <w:p w14:paraId="7497C0AA" w14:textId="2E7CCFAE" w:rsidR="007558AF" w:rsidRPr="007558AF" w:rsidRDefault="003B6FC6" w:rsidP="0064237F">
      <w:pPr>
        <w:pStyle w:val="NormalWeb"/>
        <w:spacing w:before="0" w:beforeAutospacing="0" w:after="0" w:line="276" w:lineRule="auto"/>
        <w:ind w:left="-567" w:right="-766"/>
        <w:jc w:val="both"/>
        <w:rPr>
          <w:rFonts w:ascii="Cambria" w:eastAsia="MS Mincho" w:hAnsi="Cambria" w:cs="Arial"/>
          <w:lang w:val="en-US" w:eastAsia="ja-JP"/>
        </w:rPr>
      </w:pPr>
      <w:r>
        <w:rPr>
          <w:rFonts w:ascii="Cambria" w:eastAsia="MS Mincho" w:hAnsi="Cambria" w:cs="Arial"/>
          <w:lang w:val="en-US" w:eastAsia="ja-JP"/>
        </w:rPr>
        <w:t>Besides England, m</w:t>
      </w:r>
      <w:r w:rsidR="00D11D76">
        <w:rPr>
          <w:rFonts w:ascii="Cambria" w:eastAsia="MS Mincho" w:hAnsi="Cambria" w:cs="Arial"/>
          <w:lang w:val="en-US" w:eastAsia="ja-JP"/>
        </w:rPr>
        <w:t>etering is a majo</w:t>
      </w:r>
      <w:r>
        <w:rPr>
          <w:rFonts w:ascii="Cambria" w:eastAsia="MS Mincho" w:hAnsi="Cambria" w:cs="Arial"/>
          <w:lang w:val="en-US" w:eastAsia="ja-JP"/>
        </w:rPr>
        <w:t xml:space="preserve">r issue in the policy debate of </w:t>
      </w:r>
      <w:r w:rsidR="00D11D76">
        <w:rPr>
          <w:rFonts w:ascii="Cambria" w:eastAsia="MS Mincho" w:hAnsi="Cambria" w:cs="Arial"/>
          <w:lang w:val="en-US" w:eastAsia="ja-JP"/>
        </w:rPr>
        <w:t xml:space="preserve">several </w:t>
      </w:r>
      <w:r>
        <w:rPr>
          <w:rFonts w:ascii="Cambria" w:eastAsia="MS Mincho" w:hAnsi="Cambria" w:cs="Arial"/>
          <w:lang w:val="en-US" w:eastAsia="ja-JP"/>
        </w:rPr>
        <w:t>other areas</w:t>
      </w:r>
      <w:r w:rsidR="00D11D76">
        <w:rPr>
          <w:rFonts w:ascii="Cambria" w:eastAsia="MS Mincho" w:hAnsi="Cambria" w:cs="Arial"/>
          <w:lang w:val="en-US" w:eastAsia="ja-JP"/>
        </w:rPr>
        <w:t xml:space="preserve">. </w:t>
      </w:r>
      <w:r w:rsidR="00105EE7">
        <w:rPr>
          <w:rFonts w:ascii="Cambria" w:eastAsia="MS Mincho" w:hAnsi="Cambria" w:cs="Arial"/>
          <w:lang w:val="en-US" w:eastAsia="ja-JP"/>
        </w:rPr>
        <w:t>C</w:t>
      </w:r>
      <w:r w:rsidR="000F2142">
        <w:rPr>
          <w:rFonts w:ascii="Cambria" w:eastAsia="MS Mincho" w:hAnsi="Cambria" w:cs="Arial"/>
          <w:lang w:val="en-US" w:eastAsia="ja-JP"/>
        </w:rPr>
        <w:t>ities like Sacramento, in California, have, for exampl</w:t>
      </w:r>
      <w:r w:rsidR="0066583F">
        <w:rPr>
          <w:rFonts w:ascii="Cambria" w:eastAsia="MS Mincho" w:hAnsi="Cambria" w:cs="Arial"/>
          <w:lang w:val="en-US" w:eastAsia="ja-JP"/>
        </w:rPr>
        <w:t>e, an ongoing metering programs</w:t>
      </w:r>
      <w:r w:rsidR="000F2142">
        <w:rPr>
          <w:rFonts w:ascii="Cambria" w:eastAsia="MS Mincho" w:hAnsi="Cambria" w:cs="Arial"/>
          <w:lang w:val="en-US" w:eastAsia="ja-JP"/>
        </w:rPr>
        <w:t>, due to end by 2020.</w:t>
      </w:r>
      <w:r w:rsidR="000F2142" w:rsidRPr="00DD2AFD">
        <w:rPr>
          <w:rFonts w:ascii="Cambria" w:eastAsia="MS Mincho" w:hAnsi="Cambria" w:cs="Arial"/>
          <w:lang w:val="en-US" w:eastAsia="ja-JP"/>
        </w:rPr>
        <w:t xml:space="preserve"> </w:t>
      </w:r>
      <w:r w:rsidR="00D11D76">
        <w:rPr>
          <w:rFonts w:ascii="Cambria" w:eastAsia="MS Mincho" w:hAnsi="Cambria" w:cs="Arial"/>
          <w:lang w:val="en-US" w:eastAsia="ja-JP"/>
        </w:rPr>
        <w:t xml:space="preserve">As noticed by the OECD (2010) in its survey of pricing structures across </w:t>
      </w:r>
      <w:r w:rsidR="00FF65F8">
        <w:rPr>
          <w:rFonts w:ascii="Cambria" w:eastAsia="MS Mincho" w:hAnsi="Cambria" w:cs="Arial"/>
          <w:lang w:val="en-US" w:eastAsia="ja-JP"/>
        </w:rPr>
        <w:t>members’</w:t>
      </w:r>
      <w:r w:rsidR="00D11D76">
        <w:rPr>
          <w:rFonts w:ascii="Cambria" w:eastAsia="MS Mincho" w:hAnsi="Cambria" w:cs="Arial"/>
          <w:lang w:val="en-US" w:eastAsia="ja-JP"/>
        </w:rPr>
        <w:t xml:space="preserve"> states, there is a decreasing number of countries using flat fees for water, albeit this </w:t>
      </w:r>
      <w:r w:rsidR="00426701">
        <w:rPr>
          <w:rFonts w:ascii="Cambria" w:eastAsia="MS Mincho" w:hAnsi="Cambria" w:cs="Arial"/>
          <w:lang w:val="en-US" w:eastAsia="ja-JP"/>
        </w:rPr>
        <w:t xml:space="preserve">system </w:t>
      </w:r>
      <w:r w:rsidR="00D11D76">
        <w:rPr>
          <w:rFonts w:ascii="Cambria" w:eastAsia="MS Mincho" w:hAnsi="Cambria" w:cs="Arial"/>
          <w:lang w:val="en-US" w:eastAsia="ja-JP"/>
        </w:rPr>
        <w:t>is still present in Canada, Czech Republic and Sweden. Metering at the single household level for multi-family establishments (flats and apartments) is also an important issue</w:t>
      </w:r>
      <w:r w:rsidR="00426701">
        <w:rPr>
          <w:rFonts w:ascii="Cambria" w:eastAsia="MS Mincho" w:hAnsi="Cambria" w:cs="Arial"/>
          <w:lang w:val="en-US" w:eastAsia="ja-JP"/>
        </w:rPr>
        <w:t xml:space="preserve"> in urban environment</w:t>
      </w:r>
      <w:r w:rsidR="007558AF">
        <w:rPr>
          <w:rFonts w:ascii="Cambria" w:eastAsia="MS Mincho" w:hAnsi="Cambria" w:cs="Arial"/>
          <w:lang w:val="en-US" w:eastAsia="ja-JP"/>
        </w:rPr>
        <w:t>s</w:t>
      </w:r>
      <w:r w:rsidR="00815CA1">
        <w:rPr>
          <w:rFonts w:ascii="Cambria" w:eastAsia="MS Mincho" w:hAnsi="Cambria" w:cs="Arial"/>
          <w:lang w:val="en-US" w:eastAsia="ja-JP"/>
        </w:rPr>
        <w:t xml:space="preserve"> (</w:t>
      </w:r>
      <w:r w:rsidR="00815CA1" w:rsidRPr="00815CA1">
        <w:rPr>
          <w:rFonts w:ascii="Cambria" w:eastAsia="MS Mincho" w:hAnsi="Cambria" w:cs="Arial"/>
          <w:lang w:val="en-US" w:eastAsia="ja-JP"/>
        </w:rPr>
        <w:t>Mayer et al. 2004</w:t>
      </w:r>
      <w:r w:rsidR="00815CA1">
        <w:rPr>
          <w:rFonts w:ascii="Cambria" w:eastAsia="MS Mincho" w:hAnsi="Cambria" w:cs="Arial"/>
          <w:lang w:val="en-US" w:eastAsia="ja-JP"/>
        </w:rPr>
        <w:t>)</w:t>
      </w:r>
      <w:r w:rsidR="00426701">
        <w:rPr>
          <w:rFonts w:ascii="Cambria" w:eastAsia="MS Mincho" w:hAnsi="Cambria" w:cs="Arial"/>
          <w:lang w:val="en-US" w:eastAsia="ja-JP"/>
        </w:rPr>
        <w:t>, while the availability of increasingly smart meters also in the water sector gives additional flexibility to water management</w:t>
      </w:r>
      <w:r w:rsidR="00D11D76">
        <w:rPr>
          <w:rFonts w:ascii="Cambria" w:eastAsia="MS Mincho" w:hAnsi="Cambria" w:cs="Arial"/>
          <w:lang w:val="en-US" w:eastAsia="ja-JP"/>
        </w:rPr>
        <w:t>.</w:t>
      </w:r>
      <w:r w:rsidR="007558AF">
        <w:rPr>
          <w:rFonts w:ascii="Cambria" w:eastAsia="MS Mincho" w:hAnsi="Cambria" w:cs="Arial"/>
          <w:lang w:val="en-US" w:eastAsia="ja-JP"/>
        </w:rPr>
        <w:t xml:space="preserve"> </w:t>
      </w:r>
      <w:r w:rsidR="007558AF" w:rsidRPr="007558AF">
        <w:rPr>
          <w:rFonts w:ascii="Cambria" w:eastAsia="MS Mincho" w:hAnsi="Cambria" w:cs="Arial"/>
          <w:lang w:val="en-US" w:eastAsia="ja-JP"/>
        </w:rPr>
        <w:t xml:space="preserve">From a global perspective, understanding the impact of metering </w:t>
      </w:r>
      <w:r w:rsidR="00DB6EF9">
        <w:rPr>
          <w:rFonts w:ascii="Cambria" w:eastAsia="MS Mincho" w:hAnsi="Cambria" w:cs="Arial"/>
          <w:lang w:val="en-US" w:eastAsia="ja-JP"/>
        </w:rPr>
        <w:t xml:space="preserve">on </w:t>
      </w:r>
      <w:r w:rsidR="007558AF" w:rsidRPr="007558AF">
        <w:rPr>
          <w:rFonts w:ascii="Cambria" w:eastAsia="MS Mincho" w:hAnsi="Cambria" w:cs="Arial"/>
          <w:lang w:val="en-US" w:eastAsia="ja-JP"/>
        </w:rPr>
        <w:t xml:space="preserve">water usage is particularly important, given that metering infrastructure is </w:t>
      </w:r>
      <w:r>
        <w:rPr>
          <w:rFonts w:ascii="Cambria" w:eastAsia="MS Mincho" w:hAnsi="Cambria" w:cs="Arial"/>
          <w:lang w:val="en-US" w:eastAsia="ja-JP"/>
        </w:rPr>
        <w:t>far from being universal in low-</w:t>
      </w:r>
      <w:r w:rsidR="007558AF" w:rsidRPr="007558AF">
        <w:rPr>
          <w:rFonts w:ascii="Cambria" w:eastAsia="MS Mincho" w:hAnsi="Cambria" w:cs="Arial"/>
          <w:lang w:val="en-US" w:eastAsia="ja-JP"/>
        </w:rPr>
        <w:t xml:space="preserve"> and middle-income countries. In its overview of utility subsidies, the World Bank</w:t>
      </w:r>
      <w:r w:rsidR="0077614F">
        <w:rPr>
          <w:rFonts w:ascii="Cambria" w:eastAsia="MS Mincho" w:hAnsi="Cambria" w:cs="Arial"/>
          <w:lang w:val="en-US" w:eastAsia="ja-JP"/>
        </w:rPr>
        <w:t xml:space="preserve"> </w:t>
      </w:r>
      <w:r w:rsidR="007558AF">
        <w:rPr>
          <w:rFonts w:ascii="Cambria" w:eastAsia="MS Mincho" w:hAnsi="Cambria" w:cs="Arial"/>
          <w:lang w:val="en-US" w:eastAsia="ja-JP"/>
        </w:rPr>
        <w:t xml:space="preserve">(2005), for instance, </w:t>
      </w:r>
      <w:r w:rsidR="007558AF" w:rsidRPr="007558AF">
        <w:rPr>
          <w:rFonts w:ascii="Cambria" w:eastAsia="MS Mincho" w:hAnsi="Cambria" w:cs="Arial"/>
          <w:lang w:val="en-US" w:eastAsia="ja-JP"/>
        </w:rPr>
        <w:t xml:space="preserve">finds that "[o]f 50 water utilities reviewed for this study for which information on metering was available, about a quarter had meter coverage below 50 percent." </w:t>
      </w:r>
    </w:p>
    <w:p w14:paraId="4872B33D" w14:textId="5600E735" w:rsidR="002A2554" w:rsidRPr="00574CE7" w:rsidRDefault="001D226E" w:rsidP="002A043D">
      <w:pPr>
        <w:pStyle w:val="NormalWeb"/>
        <w:tabs>
          <w:tab w:val="left" w:pos="7371"/>
        </w:tabs>
        <w:spacing w:before="0" w:beforeAutospacing="0" w:after="0" w:afterAutospacing="0" w:line="276" w:lineRule="auto"/>
        <w:ind w:left="-567" w:right="-766"/>
        <w:jc w:val="both"/>
        <w:rPr>
          <w:rFonts w:ascii="Cambria" w:eastAsia="MS Mincho" w:hAnsi="Cambria" w:cs="Arial"/>
          <w:lang w:val="en-US" w:eastAsia="ja-JP"/>
        </w:rPr>
      </w:pPr>
      <w:r w:rsidRPr="00574CE7">
        <w:rPr>
          <w:rFonts w:ascii="Cambria" w:eastAsia="MS Mincho" w:hAnsi="Cambria" w:cs="Arial"/>
          <w:lang w:val="en-US" w:eastAsia="ja-JP"/>
        </w:rPr>
        <w:t>The remainder of this paper is organize</w:t>
      </w:r>
      <w:r w:rsidR="00330B2F" w:rsidRPr="00574CE7">
        <w:rPr>
          <w:rFonts w:ascii="Cambria" w:eastAsia="MS Mincho" w:hAnsi="Cambria" w:cs="Arial"/>
          <w:lang w:val="en-US" w:eastAsia="ja-JP"/>
        </w:rPr>
        <w:t xml:space="preserve">d as follows. </w:t>
      </w:r>
      <w:r w:rsidR="000154E6" w:rsidRPr="00574CE7">
        <w:rPr>
          <w:rFonts w:ascii="Cambria" w:eastAsia="MS Mincho" w:hAnsi="Cambria" w:cs="Arial"/>
          <w:lang w:val="en-US" w:eastAsia="ja-JP"/>
        </w:rPr>
        <w:t xml:space="preserve">In Section 2 we present the theoretical framework used to interpret </w:t>
      </w:r>
      <w:r w:rsidR="000770C1">
        <w:rPr>
          <w:rFonts w:ascii="Cambria" w:eastAsia="MS Mincho" w:hAnsi="Cambria" w:cs="Arial"/>
          <w:lang w:val="en-US" w:eastAsia="ja-JP"/>
        </w:rPr>
        <w:t>our</w:t>
      </w:r>
      <w:r w:rsidR="00E47CAA" w:rsidRPr="00574CE7">
        <w:rPr>
          <w:rFonts w:ascii="Cambria" w:eastAsia="MS Mincho" w:hAnsi="Cambria" w:cs="Arial"/>
          <w:lang w:val="en-US" w:eastAsia="ja-JP"/>
        </w:rPr>
        <w:t xml:space="preserve"> </w:t>
      </w:r>
      <w:r w:rsidR="000154E6" w:rsidRPr="00574CE7">
        <w:rPr>
          <w:rFonts w:ascii="Cambria" w:eastAsia="MS Mincho" w:hAnsi="Cambria" w:cs="Arial"/>
          <w:lang w:val="en-US" w:eastAsia="ja-JP"/>
        </w:rPr>
        <w:t>empirical analysis. Section 3</w:t>
      </w:r>
      <w:r w:rsidR="00330B2F" w:rsidRPr="00574CE7">
        <w:rPr>
          <w:rFonts w:ascii="Cambria" w:eastAsia="MS Mincho" w:hAnsi="Cambria" w:cs="Arial"/>
          <w:lang w:val="en-US" w:eastAsia="ja-JP"/>
        </w:rPr>
        <w:t xml:space="preserve"> </w:t>
      </w:r>
      <w:r w:rsidR="000154E6" w:rsidRPr="00574CE7">
        <w:rPr>
          <w:rFonts w:ascii="Cambria" w:eastAsia="MS Mincho" w:hAnsi="Cambria" w:cs="Arial"/>
          <w:lang w:val="en-US" w:eastAsia="ja-JP"/>
        </w:rPr>
        <w:t>ex</w:t>
      </w:r>
      <w:r w:rsidRPr="00574CE7">
        <w:rPr>
          <w:rFonts w:ascii="Cambria" w:eastAsia="MS Mincho" w:hAnsi="Cambria" w:cs="Arial"/>
          <w:lang w:val="en-US" w:eastAsia="ja-JP"/>
        </w:rPr>
        <w:t>plain</w:t>
      </w:r>
      <w:r w:rsidR="000154E6" w:rsidRPr="00574CE7">
        <w:rPr>
          <w:rFonts w:ascii="Cambria" w:eastAsia="MS Mincho" w:hAnsi="Cambria" w:cs="Arial"/>
          <w:lang w:val="en-US" w:eastAsia="ja-JP"/>
        </w:rPr>
        <w:t>s</w:t>
      </w:r>
      <w:r w:rsidRPr="00574CE7">
        <w:rPr>
          <w:rFonts w:ascii="Cambria" w:eastAsia="MS Mincho" w:hAnsi="Cambria" w:cs="Arial"/>
          <w:lang w:val="en-US" w:eastAsia="ja-JP"/>
        </w:rPr>
        <w:t xml:space="preserve"> </w:t>
      </w:r>
      <w:r w:rsidR="000770C1">
        <w:rPr>
          <w:rFonts w:ascii="Cambria" w:eastAsia="MS Mincho" w:hAnsi="Cambria" w:cs="Arial"/>
          <w:lang w:val="en-US" w:eastAsia="ja-JP"/>
        </w:rPr>
        <w:t xml:space="preserve">the UMP </w:t>
      </w:r>
      <w:r w:rsidRPr="00574CE7">
        <w:rPr>
          <w:rFonts w:ascii="Cambria" w:eastAsia="MS Mincho" w:hAnsi="Cambria" w:cs="Arial"/>
          <w:lang w:val="en-US" w:eastAsia="ja-JP"/>
        </w:rPr>
        <w:t>and present</w:t>
      </w:r>
      <w:r w:rsidR="000154E6" w:rsidRPr="00574CE7">
        <w:rPr>
          <w:rFonts w:ascii="Cambria" w:eastAsia="MS Mincho" w:hAnsi="Cambria" w:cs="Arial"/>
          <w:lang w:val="en-US" w:eastAsia="ja-JP"/>
        </w:rPr>
        <w:t>s</w:t>
      </w:r>
      <w:r w:rsidR="001005C7" w:rsidRPr="00574CE7">
        <w:rPr>
          <w:rFonts w:ascii="Cambria" w:eastAsia="MS Mincho" w:hAnsi="Cambria" w:cs="Arial"/>
          <w:lang w:val="en-US" w:eastAsia="ja-JP"/>
        </w:rPr>
        <w:t xml:space="preserve"> the</w:t>
      </w:r>
      <w:r w:rsidRPr="00574CE7">
        <w:rPr>
          <w:rFonts w:ascii="Cambria" w:eastAsia="MS Mincho" w:hAnsi="Cambria" w:cs="Arial"/>
          <w:lang w:val="en-US" w:eastAsia="ja-JP"/>
        </w:rPr>
        <w:t xml:space="preserve"> data</w:t>
      </w:r>
      <w:r w:rsidR="002B775B" w:rsidRPr="00574CE7">
        <w:rPr>
          <w:rFonts w:ascii="Cambria" w:eastAsia="MS Mincho" w:hAnsi="Cambria" w:cs="Arial"/>
          <w:lang w:val="en-US" w:eastAsia="ja-JP"/>
        </w:rPr>
        <w:t xml:space="preserve">. </w:t>
      </w:r>
      <w:r w:rsidR="000770C1">
        <w:rPr>
          <w:rFonts w:ascii="Cambria" w:eastAsia="MS Mincho" w:hAnsi="Cambria" w:cs="Arial"/>
          <w:lang w:val="en-US" w:eastAsia="ja-JP"/>
        </w:rPr>
        <w:t>In s</w:t>
      </w:r>
      <w:r w:rsidR="000154E6" w:rsidRPr="00574CE7">
        <w:rPr>
          <w:rFonts w:ascii="Cambria" w:eastAsia="MS Mincho" w:hAnsi="Cambria" w:cs="Arial"/>
          <w:lang w:val="en-US" w:eastAsia="ja-JP"/>
        </w:rPr>
        <w:t>ection</w:t>
      </w:r>
      <w:r w:rsidR="00E47CAA" w:rsidRPr="00574CE7">
        <w:rPr>
          <w:rFonts w:ascii="Cambria" w:eastAsia="MS Mincho" w:hAnsi="Cambria" w:cs="Arial"/>
          <w:lang w:val="en-US" w:eastAsia="ja-JP"/>
        </w:rPr>
        <w:t xml:space="preserve"> 4</w:t>
      </w:r>
      <w:r w:rsidR="000572E5" w:rsidRPr="00574CE7">
        <w:rPr>
          <w:rFonts w:ascii="Cambria" w:eastAsia="MS Mincho" w:hAnsi="Cambria" w:cs="Arial"/>
          <w:lang w:val="en-US" w:eastAsia="ja-JP"/>
        </w:rPr>
        <w:t xml:space="preserve"> </w:t>
      </w:r>
      <w:r w:rsidR="000770C1">
        <w:rPr>
          <w:rFonts w:ascii="Cambria" w:eastAsia="MS Mincho" w:hAnsi="Cambria" w:cs="Arial"/>
          <w:lang w:val="en-US" w:eastAsia="ja-JP"/>
        </w:rPr>
        <w:t>we show</w:t>
      </w:r>
      <w:r w:rsidR="00623ACE" w:rsidRPr="00574CE7">
        <w:rPr>
          <w:rFonts w:ascii="Cambria" w:eastAsia="MS Mincho" w:hAnsi="Cambria" w:cs="Arial"/>
          <w:lang w:val="en-US" w:eastAsia="ja-JP"/>
        </w:rPr>
        <w:t xml:space="preserve"> the impact of metering on water consumption</w:t>
      </w:r>
      <w:r w:rsidR="000154E6" w:rsidRPr="00574CE7">
        <w:rPr>
          <w:rFonts w:ascii="Cambria" w:eastAsia="MS Mincho" w:hAnsi="Cambria" w:cs="Arial"/>
          <w:lang w:val="en-US" w:eastAsia="ja-JP"/>
        </w:rPr>
        <w:t xml:space="preserve"> and we document its heterogeneous effects across households</w:t>
      </w:r>
      <w:r w:rsidR="00623ACE" w:rsidRPr="00574CE7">
        <w:rPr>
          <w:rFonts w:ascii="Cambria" w:eastAsia="MS Mincho" w:hAnsi="Cambria" w:cs="Arial"/>
          <w:lang w:val="en-US" w:eastAsia="ja-JP"/>
        </w:rPr>
        <w:t>.</w:t>
      </w:r>
      <w:r w:rsidR="00330B2F" w:rsidRPr="00574CE7">
        <w:rPr>
          <w:rFonts w:ascii="Cambria" w:eastAsia="MS Mincho" w:hAnsi="Cambria" w:cs="Arial"/>
          <w:lang w:val="en-US" w:eastAsia="ja-JP"/>
        </w:rPr>
        <w:t xml:space="preserve"> In Section 5</w:t>
      </w:r>
      <w:r w:rsidR="00EB62CE" w:rsidRPr="00574CE7">
        <w:rPr>
          <w:rFonts w:ascii="Cambria" w:eastAsia="MS Mincho" w:hAnsi="Cambria" w:cs="Arial"/>
          <w:lang w:val="en-US" w:eastAsia="ja-JP"/>
        </w:rPr>
        <w:t xml:space="preserve"> we </w:t>
      </w:r>
      <w:proofErr w:type="spellStart"/>
      <w:r w:rsidR="00EB62CE" w:rsidRPr="00574CE7">
        <w:rPr>
          <w:rFonts w:ascii="Cambria" w:eastAsia="MS Mincho" w:hAnsi="Cambria" w:cs="Arial"/>
          <w:lang w:val="en-US" w:eastAsia="ja-JP"/>
        </w:rPr>
        <w:t>analyse</w:t>
      </w:r>
      <w:proofErr w:type="spellEnd"/>
      <w:r w:rsidR="00EB62CE" w:rsidRPr="00574CE7">
        <w:rPr>
          <w:rFonts w:ascii="Cambria" w:eastAsia="MS Mincho" w:hAnsi="Cambria" w:cs="Arial"/>
          <w:lang w:val="en-US" w:eastAsia="ja-JP"/>
        </w:rPr>
        <w:t xml:space="preserve"> the efficiency and </w:t>
      </w:r>
      <w:r w:rsidR="000E39EE" w:rsidRPr="00574CE7">
        <w:rPr>
          <w:rFonts w:ascii="Cambria" w:eastAsia="MS Mincho" w:hAnsi="Cambria" w:cs="Arial"/>
          <w:lang w:val="en-US" w:eastAsia="ja-JP"/>
        </w:rPr>
        <w:t>distributional</w:t>
      </w:r>
      <w:r w:rsidR="00EB62CE" w:rsidRPr="00574CE7">
        <w:rPr>
          <w:rFonts w:ascii="Cambria" w:eastAsia="MS Mincho" w:hAnsi="Cambria" w:cs="Arial"/>
          <w:lang w:val="en-US" w:eastAsia="ja-JP"/>
        </w:rPr>
        <w:t xml:space="preserve"> effect </w:t>
      </w:r>
      <w:r w:rsidR="000E39EE" w:rsidRPr="00574CE7">
        <w:rPr>
          <w:rFonts w:ascii="Cambria" w:eastAsia="MS Mincho" w:hAnsi="Cambria" w:cs="Arial"/>
          <w:lang w:val="en-US" w:eastAsia="ja-JP"/>
        </w:rPr>
        <w:t>of</w:t>
      </w:r>
      <w:r w:rsidR="000770C1">
        <w:rPr>
          <w:rFonts w:ascii="Cambria" w:eastAsia="MS Mincho" w:hAnsi="Cambria" w:cs="Arial"/>
          <w:lang w:val="en-US" w:eastAsia="ja-JP"/>
        </w:rPr>
        <w:t xml:space="preserve"> the UMP</w:t>
      </w:r>
      <w:r w:rsidR="000E39EE" w:rsidRPr="00574CE7">
        <w:rPr>
          <w:rFonts w:ascii="Cambria" w:eastAsia="MS Mincho" w:hAnsi="Cambria" w:cs="Arial"/>
          <w:lang w:val="en-US" w:eastAsia="ja-JP"/>
        </w:rPr>
        <w:t>.</w:t>
      </w:r>
      <w:r w:rsidR="00330B2F" w:rsidRPr="00574CE7">
        <w:rPr>
          <w:rFonts w:ascii="Cambria" w:eastAsia="MS Mincho" w:hAnsi="Cambria" w:cs="Arial"/>
          <w:lang w:val="en-US" w:eastAsia="ja-JP"/>
        </w:rPr>
        <w:t xml:space="preserve"> Section 6 concludes.</w:t>
      </w:r>
    </w:p>
    <w:p w14:paraId="4DECAEE4" w14:textId="77777777" w:rsidR="00AA3812" w:rsidRDefault="00AA3812" w:rsidP="007125F2">
      <w:pPr>
        <w:spacing w:line="276" w:lineRule="auto"/>
        <w:ind w:left="-567" w:right="-772"/>
        <w:jc w:val="both"/>
        <w:rPr>
          <w:rFonts w:ascii="Calibri" w:eastAsia="MS Gothic" w:hAnsi="Calibri" w:cs="Times New Roman"/>
          <w:b/>
          <w:bCs/>
          <w:sz w:val="26"/>
          <w:szCs w:val="26"/>
          <w:lang w:val="en-GB"/>
        </w:rPr>
      </w:pPr>
    </w:p>
    <w:p w14:paraId="1DB102D8" w14:textId="530FB620" w:rsidR="00B27474" w:rsidRPr="00A34608" w:rsidRDefault="00B27474" w:rsidP="0097534F">
      <w:pPr>
        <w:pStyle w:val="ListParagraph"/>
        <w:numPr>
          <w:ilvl w:val="0"/>
          <w:numId w:val="6"/>
        </w:numPr>
        <w:spacing w:after="0" w:line="276" w:lineRule="auto"/>
        <w:ind w:right="-772"/>
        <w:jc w:val="both"/>
        <w:rPr>
          <w:rFonts w:asciiTheme="majorHAnsi" w:eastAsia="MS Gothic" w:hAnsiTheme="majorHAnsi" w:cs="Times New Roman"/>
          <w:b/>
          <w:bCs/>
          <w:sz w:val="26"/>
          <w:szCs w:val="26"/>
          <w:lang w:val="en-GB"/>
        </w:rPr>
      </w:pPr>
      <w:r w:rsidRPr="00A34608">
        <w:rPr>
          <w:rFonts w:asciiTheme="majorHAnsi" w:eastAsia="MS Gothic" w:hAnsiTheme="majorHAnsi" w:cs="Times New Roman"/>
          <w:b/>
          <w:bCs/>
          <w:sz w:val="26"/>
          <w:szCs w:val="26"/>
          <w:lang w:val="en-GB"/>
        </w:rPr>
        <w:t xml:space="preserve">Theoretical Framework </w:t>
      </w:r>
    </w:p>
    <w:p w14:paraId="2FC27BAF" w14:textId="77777777" w:rsidR="0097534F" w:rsidRDefault="0097534F" w:rsidP="0097534F">
      <w:pPr>
        <w:spacing w:after="0" w:line="276" w:lineRule="auto"/>
        <w:ind w:left="-567" w:right="-772"/>
        <w:jc w:val="both"/>
        <w:rPr>
          <w:rFonts w:ascii="Calibri" w:eastAsia="MS Gothic" w:hAnsi="Calibri" w:cs="Times New Roman"/>
          <w:b/>
          <w:bCs/>
          <w:sz w:val="26"/>
          <w:szCs w:val="26"/>
          <w:lang w:val="en-GB"/>
        </w:rPr>
      </w:pPr>
    </w:p>
    <w:p w14:paraId="0496C1C6" w14:textId="001E128B" w:rsidR="00B27474" w:rsidRDefault="00FF32AD" w:rsidP="00C22452">
      <w:pPr>
        <w:spacing w:after="0" w:line="276" w:lineRule="auto"/>
        <w:ind w:left="-567" w:right="-772"/>
        <w:jc w:val="both"/>
      </w:pPr>
      <w:r w:rsidRPr="00FF5C29">
        <w:t xml:space="preserve">In this section we study the household’s decision </w:t>
      </w:r>
      <w:r w:rsidR="00E91785" w:rsidRPr="00FF5C29">
        <w:t xml:space="preserve">problem in a two-good </w:t>
      </w:r>
      <w:r w:rsidR="004E4BE3" w:rsidRPr="00FF5C29">
        <w:t>economy comprising water and a numeraire that corresponds to the disposable income after paying the water bill</w:t>
      </w:r>
      <w:r w:rsidR="00330183" w:rsidRPr="00FF5C29">
        <w:t>.</w:t>
      </w:r>
      <w:r w:rsidR="00B27474" w:rsidRPr="00FF5C29">
        <w:t xml:space="preserve"> </w:t>
      </w:r>
      <w:r w:rsidR="00C22452" w:rsidRPr="00FF5C29">
        <w:t>We assume that households have additively separable utility in water consumption and income.</w:t>
      </w:r>
      <w:r w:rsidR="00C22452">
        <w:t xml:space="preserve"> Consumers’ </w:t>
      </w:r>
      <w:r w:rsidR="00B27474" w:rsidRPr="00491FBE">
        <w:t xml:space="preserve">preferences are strictly convex until </w:t>
      </w:r>
      <w:r w:rsidR="00B27474">
        <w:t>water consumption</w:t>
      </w:r>
      <w:r w:rsidR="00B27474" w:rsidRPr="00491FBE">
        <w:t xml:space="preserve"> reaches the satiation</w:t>
      </w:r>
      <w:r w:rsidR="00B27474">
        <w:t xml:space="preserve"> level;</w:t>
      </w:r>
      <w:r w:rsidR="00B27474" w:rsidRPr="00491FBE">
        <w:t xml:space="preserve"> beyond </w:t>
      </w:r>
      <w:r w:rsidR="00B27474">
        <w:t xml:space="preserve">that level </w:t>
      </w:r>
      <w:r w:rsidR="00B27474" w:rsidRPr="00491FBE">
        <w:t>additional water consumption adds no utility</w:t>
      </w:r>
      <w:r w:rsidR="00B27474">
        <w:t>. Following Cowan (</w:t>
      </w:r>
      <w:r w:rsidR="00F36297">
        <w:t>2010</w:t>
      </w:r>
      <w:r w:rsidR="00B27474">
        <w:t xml:space="preserve">), we indicate water demand as </w:t>
      </w:r>
      <w:r w:rsidR="00B27474" w:rsidRPr="005A089C">
        <w:rPr>
          <w:i/>
          <w:iCs/>
        </w:rPr>
        <w:t>Q</w:t>
      </w:r>
      <w:r w:rsidR="00B27474">
        <w:t>(</w:t>
      </w:r>
      <w:proofErr w:type="spellStart"/>
      <w:proofErr w:type="gramStart"/>
      <w:r w:rsidR="00B27474" w:rsidRPr="00D1124A">
        <w:rPr>
          <w:i/>
          <w:iCs/>
        </w:rPr>
        <w:t>p</w:t>
      </w:r>
      <w:r w:rsidR="00B27474">
        <w:t>,</w:t>
      </w:r>
      <w:r w:rsidR="00B27474" w:rsidRPr="00D1124A">
        <w:rPr>
          <w:i/>
          <w:iCs/>
        </w:rPr>
        <w:t>t</w:t>
      </w:r>
      <w:proofErr w:type="spellEnd"/>
      <w:proofErr w:type="gramEnd"/>
      <w:r w:rsidR="00B27474">
        <w:t xml:space="preserve">) where </w:t>
      </w:r>
      <w:r w:rsidR="00B27474" w:rsidRPr="00D1124A">
        <w:rPr>
          <w:i/>
          <w:iCs/>
        </w:rPr>
        <w:t>p</w:t>
      </w:r>
      <w:r w:rsidR="00B27474">
        <w:t xml:space="preserve"> is the price of one </w:t>
      </w:r>
      <w:proofErr w:type="spellStart"/>
      <w:r w:rsidR="006A547D">
        <w:t>litre</w:t>
      </w:r>
      <w:proofErr w:type="spellEnd"/>
      <w:r w:rsidR="00B27474">
        <w:t xml:space="preserve"> of water and </w:t>
      </w:r>
      <w:r w:rsidR="00B27474" w:rsidRPr="00D1124A">
        <w:rPr>
          <w:i/>
          <w:iCs/>
        </w:rPr>
        <w:t>t</w:t>
      </w:r>
      <w:r w:rsidR="00B27474">
        <w:t xml:space="preserve"> is the household’s type, that is a set of characteristics of the household such as number of family members, </w:t>
      </w:r>
      <w:r w:rsidR="00B27474" w:rsidRPr="00D93C60">
        <w:t>income</w:t>
      </w:r>
      <w:r w:rsidR="00B27474">
        <w:t xml:space="preserve"> and size of the property</w:t>
      </w:r>
      <w:r w:rsidR="00E44F70">
        <w:t>.</w:t>
      </w:r>
      <w:r w:rsidR="00B27474">
        <w:t xml:space="preserve"> Before </w:t>
      </w:r>
      <w:r w:rsidR="000126C2">
        <w:t xml:space="preserve">the </w:t>
      </w:r>
      <w:r w:rsidR="00B27474">
        <w:t xml:space="preserve">installation of a meter, </w:t>
      </w:r>
      <w:r w:rsidR="00D2033B">
        <w:t xml:space="preserve">the </w:t>
      </w:r>
      <w:r w:rsidR="00B27474">
        <w:t xml:space="preserve">water tariff consists of a fixed </w:t>
      </w:r>
      <w:r w:rsidR="00B27474">
        <w:lastRenderedPageBreak/>
        <w:t>amount F</w:t>
      </w:r>
      <w:r w:rsidR="00B27474" w:rsidRPr="00F72FE6">
        <w:rPr>
          <w:vertAlign w:val="superscript"/>
        </w:rPr>
        <w:t>U</w:t>
      </w:r>
      <w:r w:rsidR="000126C2">
        <w:t>, based on</w:t>
      </w:r>
      <w:r w:rsidR="00CC473F">
        <w:t xml:space="preserve"> the</w:t>
      </w:r>
      <w:r w:rsidR="00D2033B">
        <w:t xml:space="preserve"> </w:t>
      </w:r>
      <w:proofErr w:type="spellStart"/>
      <w:r w:rsidR="00F74ADD">
        <w:t>r</w:t>
      </w:r>
      <w:r w:rsidR="00C065C2">
        <w:t>a</w:t>
      </w:r>
      <w:r w:rsidR="00F74ADD">
        <w:t>teable</w:t>
      </w:r>
      <w:proofErr w:type="spellEnd"/>
      <w:r w:rsidR="00F74ADD">
        <w:t xml:space="preserve"> value </w:t>
      </w:r>
      <w:r w:rsidR="00CC473F">
        <w:t>of the house,</w:t>
      </w:r>
      <w:r w:rsidR="00B27474">
        <w:t xml:space="preserve"> </w:t>
      </w:r>
      <w:r w:rsidR="00D2033B">
        <w:t>while</w:t>
      </w:r>
      <w:r w:rsidR="00B27474">
        <w:t xml:space="preserve"> </w:t>
      </w:r>
      <w:r w:rsidR="00D2033B">
        <w:t>the</w:t>
      </w:r>
      <w:r w:rsidR="00B27474">
        <w:t xml:space="preserve"> marginal price equals zero. Accordingly</w:t>
      </w:r>
      <w:r w:rsidR="00D2033B">
        <w:t>,</w:t>
      </w:r>
      <w:r w:rsidR="00B27474">
        <w:t xml:space="preserve"> households’ consume the satiation quantity </w:t>
      </w:r>
      <w:r w:rsidR="00B27474" w:rsidRPr="005A089C">
        <w:rPr>
          <w:i/>
          <w:iCs/>
        </w:rPr>
        <w:t>Q</w:t>
      </w:r>
      <w:r w:rsidR="00B27474">
        <w:t>(</w:t>
      </w:r>
      <w:proofErr w:type="gramStart"/>
      <w:r w:rsidR="00B27474">
        <w:t>0,</w:t>
      </w:r>
      <w:r w:rsidR="00B27474" w:rsidRPr="005A089C">
        <w:rPr>
          <w:i/>
          <w:iCs/>
        </w:rPr>
        <w:t>t</w:t>
      </w:r>
      <w:proofErr w:type="gramEnd"/>
      <w:r w:rsidR="00B27474">
        <w:t>) and have a disposable income of (I-F</w:t>
      </w:r>
      <w:r w:rsidR="00B27474" w:rsidRPr="00F72FE6">
        <w:rPr>
          <w:vertAlign w:val="superscript"/>
        </w:rPr>
        <w:t>U</w:t>
      </w:r>
      <w:r w:rsidR="00B27474">
        <w:t>)</w:t>
      </w:r>
      <w:r w:rsidR="002F1953">
        <w:t>, where I is the total income of the household</w:t>
      </w:r>
      <w:r w:rsidR="00B27474">
        <w:t>. A</w:t>
      </w:r>
      <w:r w:rsidR="00B27474">
        <w:rPr>
          <w:noProof/>
          <w:lang w:eastAsia="en-US"/>
        </w:rPr>
        <w:t xml:space="preserve">fter meter installation, </w:t>
      </w:r>
      <w:r w:rsidR="00443AA7">
        <w:rPr>
          <w:noProof/>
          <w:lang w:eastAsia="en-US"/>
        </w:rPr>
        <w:t xml:space="preserve">all </w:t>
      </w:r>
      <w:r w:rsidR="00732BC0">
        <w:rPr>
          <w:noProof/>
          <w:lang w:eastAsia="en-US"/>
        </w:rPr>
        <w:t>hous</w:t>
      </w:r>
      <w:r w:rsidR="00D2033B">
        <w:rPr>
          <w:noProof/>
          <w:lang w:eastAsia="en-US"/>
        </w:rPr>
        <w:t>e</w:t>
      </w:r>
      <w:r w:rsidR="00732BC0">
        <w:rPr>
          <w:noProof/>
          <w:lang w:eastAsia="en-US"/>
        </w:rPr>
        <w:t>holds pay the same</w:t>
      </w:r>
      <w:r w:rsidR="000110CC">
        <w:rPr>
          <w:noProof/>
          <w:lang w:eastAsia="en-US"/>
        </w:rPr>
        <w:t xml:space="preserve"> </w:t>
      </w:r>
      <w:r w:rsidR="00B27474">
        <w:rPr>
          <w:noProof/>
          <w:lang w:eastAsia="en-US"/>
        </w:rPr>
        <w:t xml:space="preserve">price </w:t>
      </w:r>
      <w:r w:rsidR="00B27474" w:rsidRPr="00B27474">
        <w:rPr>
          <w:i/>
          <w:iCs/>
          <w:noProof/>
          <w:lang w:eastAsia="en-US"/>
        </w:rPr>
        <w:t>p</w:t>
      </w:r>
      <w:r w:rsidR="003475DB">
        <w:rPr>
          <w:noProof/>
          <w:vertAlign w:val="superscript"/>
          <w:lang w:eastAsia="en-US"/>
        </w:rPr>
        <w:t>M</w:t>
      </w:r>
      <w:r w:rsidR="00B27474">
        <w:t xml:space="preserve"> per unit of water and </w:t>
      </w:r>
      <w:r w:rsidR="00732BC0">
        <w:rPr>
          <w:noProof/>
          <w:lang w:eastAsia="en-US"/>
        </w:rPr>
        <w:t>the same</w:t>
      </w:r>
      <w:r w:rsidR="00B27474">
        <w:rPr>
          <w:noProof/>
          <w:lang w:eastAsia="en-US"/>
        </w:rPr>
        <w:t xml:space="preserve"> fixed</w:t>
      </w:r>
      <w:r w:rsidR="00D2033B">
        <w:rPr>
          <w:noProof/>
          <w:lang w:eastAsia="en-US"/>
        </w:rPr>
        <w:t xml:space="preserve"> amount</w:t>
      </w:r>
      <w:r w:rsidR="00B27474">
        <w:rPr>
          <w:noProof/>
          <w:lang w:eastAsia="en-US"/>
        </w:rPr>
        <w:t xml:space="preserve"> </w:t>
      </w:r>
      <w:r w:rsidR="003475DB">
        <w:rPr>
          <w:noProof/>
          <w:lang w:eastAsia="en-US"/>
        </w:rPr>
        <w:t>F</w:t>
      </w:r>
      <w:r w:rsidR="00B27474" w:rsidRPr="009F13A2">
        <w:rPr>
          <w:noProof/>
          <w:vertAlign w:val="superscript"/>
          <w:lang w:eastAsia="en-US"/>
        </w:rPr>
        <w:t>M</w:t>
      </w:r>
      <w:r w:rsidR="00B27474">
        <w:rPr>
          <w:noProof/>
          <w:lang w:eastAsia="en-US"/>
        </w:rPr>
        <w:t xml:space="preserve"> </w:t>
      </w:r>
      <w:r w:rsidR="00732BC0">
        <w:rPr>
          <w:noProof/>
          <w:lang w:eastAsia="en-US"/>
        </w:rPr>
        <w:t>(</w:t>
      </w:r>
      <w:r w:rsidR="00B27474">
        <w:rPr>
          <w:noProof/>
          <w:lang w:eastAsia="en-US"/>
        </w:rPr>
        <w:t xml:space="preserve">that corresponds to </w:t>
      </w:r>
      <w:r w:rsidR="00732BC0">
        <w:rPr>
          <w:noProof/>
          <w:lang w:eastAsia="en-US"/>
        </w:rPr>
        <w:t xml:space="preserve">the standing charge for water supply </w:t>
      </w:r>
      <w:r w:rsidR="00B27474">
        <w:rPr>
          <w:noProof/>
          <w:lang w:eastAsia="en-US"/>
        </w:rPr>
        <w:t>and sewage</w:t>
      </w:r>
      <w:r w:rsidR="00732BC0">
        <w:rPr>
          <w:noProof/>
          <w:lang w:eastAsia="en-US"/>
        </w:rPr>
        <w:t>)</w:t>
      </w:r>
      <w:r w:rsidR="000110CC">
        <w:rPr>
          <w:noProof/>
          <w:lang w:eastAsia="en-US"/>
        </w:rPr>
        <w:t>.</w:t>
      </w:r>
      <w:r w:rsidR="003475DB">
        <w:rPr>
          <w:noProof/>
          <w:lang w:eastAsia="en-US"/>
        </w:rPr>
        <w:t xml:space="preserve"> </w:t>
      </w:r>
      <w:r w:rsidR="000110CC">
        <w:rPr>
          <w:noProof/>
          <w:lang w:eastAsia="en-US"/>
        </w:rPr>
        <w:t>A</w:t>
      </w:r>
      <w:r w:rsidR="003475DB">
        <w:rPr>
          <w:noProof/>
          <w:lang w:eastAsia="en-US"/>
        </w:rPr>
        <w:t>ccordingly, they</w:t>
      </w:r>
      <w:r w:rsidR="00B27474">
        <w:t xml:space="preserve"> have </w:t>
      </w:r>
      <w:r w:rsidR="003475DB">
        <w:t xml:space="preserve">a </w:t>
      </w:r>
      <w:r w:rsidR="00B27474">
        <w:rPr>
          <w:noProof/>
          <w:lang w:eastAsia="en-US"/>
        </w:rPr>
        <w:t xml:space="preserve">disposable income </w:t>
      </w:r>
      <w:r w:rsidR="003475DB">
        <w:rPr>
          <w:noProof/>
          <w:lang w:eastAsia="en-US"/>
        </w:rPr>
        <w:t>equal to</w:t>
      </w:r>
      <w:r w:rsidR="00B27474">
        <w:rPr>
          <w:noProof/>
          <w:lang w:eastAsia="en-US"/>
        </w:rPr>
        <w:t xml:space="preserve"> (I–</w:t>
      </w:r>
      <w:r w:rsidR="00732BC0" w:rsidRPr="00732BC0">
        <w:rPr>
          <w:i/>
          <w:iCs/>
          <w:noProof/>
          <w:lang w:eastAsia="en-US"/>
        </w:rPr>
        <w:t xml:space="preserve"> </w:t>
      </w:r>
      <w:r w:rsidR="00732BC0">
        <w:rPr>
          <w:i/>
          <w:iCs/>
          <w:noProof/>
          <w:lang w:eastAsia="en-US"/>
        </w:rPr>
        <w:t>p</w:t>
      </w:r>
      <w:r w:rsidR="00732BC0" w:rsidRPr="003475DB">
        <w:rPr>
          <w:noProof/>
          <w:vertAlign w:val="superscript"/>
          <w:lang w:eastAsia="en-US"/>
        </w:rPr>
        <w:t>M</w:t>
      </w:r>
      <w:r w:rsidR="00B27474" w:rsidRPr="009F13A2">
        <w:rPr>
          <w:i/>
          <w:iCs/>
          <w:noProof/>
          <w:lang w:eastAsia="en-US"/>
        </w:rPr>
        <w:t>Q</w:t>
      </w:r>
      <w:r w:rsidR="00B27474">
        <w:rPr>
          <w:noProof/>
          <w:lang w:eastAsia="en-US"/>
        </w:rPr>
        <w:t>(</w:t>
      </w:r>
      <w:r w:rsidR="003475DB">
        <w:rPr>
          <w:i/>
          <w:iCs/>
          <w:noProof/>
          <w:lang w:eastAsia="en-US"/>
        </w:rPr>
        <w:t>p</w:t>
      </w:r>
      <w:r w:rsidR="003475DB" w:rsidRPr="003475DB">
        <w:rPr>
          <w:noProof/>
          <w:vertAlign w:val="superscript"/>
          <w:lang w:eastAsia="en-US"/>
        </w:rPr>
        <w:t>M</w:t>
      </w:r>
      <w:r w:rsidR="00B27474">
        <w:rPr>
          <w:noProof/>
          <w:lang w:eastAsia="en-US"/>
        </w:rPr>
        <w:t>,</w:t>
      </w:r>
      <w:r w:rsidR="00B27474" w:rsidRPr="009F13A2">
        <w:rPr>
          <w:i/>
          <w:iCs/>
          <w:noProof/>
          <w:lang w:eastAsia="en-US"/>
        </w:rPr>
        <w:t>t</w:t>
      </w:r>
      <w:r w:rsidR="003475DB">
        <w:rPr>
          <w:noProof/>
          <w:lang w:eastAsia="en-US"/>
        </w:rPr>
        <w:t>)-F</w:t>
      </w:r>
      <w:r w:rsidR="00B27474" w:rsidRPr="009F13A2">
        <w:rPr>
          <w:noProof/>
          <w:vertAlign w:val="superscript"/>
          <w:lang w:eastAsia="en-US"/>
        </w:rPr>
        <w:t>M</w:t>
      </w:r>
      <w:r w:rsidR="00443AA7">
        <w:rPr>
          <w:noProof/>
          <w:lang w:eastAsia="en-US"/>
        </w:rPr>
        <w:t>).</w:t>
      </w:r>
      <w:r w:rsidR="00B27474">
        <w:rPr>
          <w:noProof/>
          <w:lang w:eastAsia="en-US"/>
        </w:rPr>
        <w:t xml:space="preserve"> </w:t>
      </w:r>
      <w:r w:rsidR="0026392A">
        <w:rPr>
          <w:noProof/>
          <w:lang w:eastAsia="en-US"/>
        </w:rPr>
        <w:t>If the price of water w</w:t>
      </w:r>
      <w:r w:rsidR="00576FD5">
        <w:rPr>
          <w:noProof/>
          <w:lang w:eastAsia="en-US"/>
        </w:rPr>
        <w:t>as</w:t>
      </w:r>
      <w:r w:rsidR="00B27474">
        <w:rPr>
          <w:noProof/>
          <w:lang w:eastAsia="en-US"/>
        </w:rPr>
        <w:t xml:space="preserve"> set equal to the marginal cost of production </w:t>
      </w:r>
      <w:r w:rsidR="00B27474" w:rsidRPr="009F13A2">
        <w:rPr>
          <w:i/>
          <w:iCs/>
          <w:noProof/>
          <w:lang w:eastAsia="en-US"/>
        </w:rPr>
        <w:t>c</w:t>
      </w:r>
      <w:r w:rsidR="00B27474">
        <w:rPr>
          <w:noProof/>
          <w:lang w:eastAsia="en-US"/>
        </w:rPr>
        <w:t xml:space="preserve">, households </w:t>
      </w:r>
      <w:r w:rsidR="0026392A">
        <w:rPr>
          <w:noProof/>
          <w:lang w:eastAsia="en-US"/>
        </w:rPr>
        <w:t xml:space="preserve">would </w:t>
      </w:r>
      <w:r w:rsidR="00B27474">
        <w:rPr>
          <w:noProof/>
          <w:lang w:eastAsia="en-US"/>
        </w:rPr>
        <w:t>demand the social</w:t>
      </w:r>
      <w:r w:rsidR="00D31F07">
        <w:rPr>
          <w:noProof/>
          <w:lang w:eastAsia="en-US"/>
        </w:rPr>
        <w:t>ly</w:t>
      </w:r>
      <w:r w:rsidR="00B27474">
        <w:rPr>
          <w:noProof/>
          <w:lang w:eastAsia="en-US"/>
        </w:rPr>
        <w:t xml:space="preserve"> efficient quantity </w:t>
      </w:r>
      <w:r w:rsidR="00B27474" w:rsidRPr="005A089C">
        <w:rPr>
          <w:i/>
          <w:iCs/>
        </w:rPr>
        <w:t>Q</w:t>
      </w:r>
      <w:r w:rsidR="00B27474">
        <w:t>(</w:t>
      </w:r>
      <w:proofErr w:type="spellStart"/>
      <w:proofErr w:type="gramStart"/>
      <w:r w:rsidR="00B27474">
        <w:rPr>
          <w:i/>
          <w:iCs/>
        </w:rPr>
        <w:t>c</w:t>
      </w:r>
      <w:r w:rsidR="00B27474">
        <w:t>,</w:t>
      </w:r>
      <w:r w:rsidR="00B27474" w:rsidRPr="00D1124A">
        <w:rPr>
          <w:i/>
          <w:iCs/>
        </w:rPr>
        <w:t>t</w:t>
      </w:r>
      <w:proofErr w:type="spellEnd"/>
      <w:proofErr w:type="gramEnd"/>
      <w:r w:rsidR="00B27474">
        <w:t>).</w:t>
      </w:r>
      <w:r w:rsidR="00566D7B">
        <w:t xml:space="preserve"> </w:t>
      </w:r>
    </w:p>
    <w:p w14:paraId="3A9E3CE0" w14:textId="77777777" w:rsidR="0097534F" w:rsidRDefault="0097534F" w:rsidP="0097534F">
      <w:pPr>
        <w:spacing w:after="0" w:line="276" w:lineRule="auto"/>
        <w:ind w:left="-567" w:right="-772"/>
        <w:jc w:val="both"/>
        <w:rPr>
          <w:color w:val="FF0000"/>
        </w:rPr>
      </w:pPr>
    </w:p>
    <w:p w14:paraId="50249A22" w14:textId="1A1E22FA" w:rsidR="00C227CE" w:rsidRDefault="002423E1" w:rsidP="006A1110">
      <w:pPr>
        <w:pStyle w:val="ListParagraph"/>
        <w:spacing w:after="0" w:line="276" w:lineRule="auto"/>
        <w:ind w:left="-567" w:right="-772"/>
        <w:jc w:val="both"/>
      </w:pPr>
      <w:r>
        <w:rPr>
          <w:noProof/>
          <w:lang w:eastAsia="en-US"/>
        </w:rPr>
        <w:t>Figure 1</w:t>
      </w:r>
      <w:r w:rsidR="007A4CCC">
        <w:rPr>
          <w:noProof/>
          <w:lang w:eastAsia="en-US"/>
        </w:rPr>
        <w:t xml:space="preserve">, </w:t>
      </w:r>
      <w:r w:rsidR="007A4CCC">
        <w:t>adapted from Ueda and Moffatt (2013), shows the choice of a household under the two regimes. The budget line under unmetered tariff is B</w:t>
      </w:r>
      <w:r w:rsidR="007A4CCC" w:rsidRPr="00906FCB">
        <w:rPr>
          <w:vertAlign w:val="superscript"/>
        </w:rPr>
        <w:t>U</w:t>
      </w:r>
      <w:r w:rsidR="007A4CCC">
        <w:t xml:space="preserve"> (in blue) and under metered tariff is B</w:t>
      </w:r>
      <w:r w:rsidR="007A4CCC" w:rsidRPr="00906FCB">
        <w:rPr>
          <w:vertAlign w:val="superscript"/>
        </w:rPr>
        <w:t>M</w:t>
      </w:r>
      <w:r w:rsidR="007A4CCC">
        <w:t xml:space="preserve"> (in red). The intercepts of B</w:t>
      </w:r>
      <w:r w:rsidR="007A4CCC" w:rsidRPr="00906FCB">
        <w:rPr>
          <w:vertAlign w:val="superscript"/>
        </w:rPr>
        <w:t>U</w:t>
      </w:r>
      <w:r w:rsidR="007A4CCC">
        <w:t xml:space="preserve"> and B</w:t>
      </w:r>
      <w:r w:rsidR="007A4CCC">
        <w:rPr>
          <w:vertAlign w:val="superscript"/>
        </w:rPr>
        <w:t>M</w:t>
      </w:r>
      <w:r w:rsidR="007A4CCC">
        <w:t xml:space="preserve"> represent the </w:t>
      </w:r>
      <w:r w:rsidR="00EE62F1">
        <w:t>‘</w:t>
      </w:r>
      <w:r w:rsidR="007A4CCC">
        <w:t>disposable</w:t>
      </w:r>
      <w:r w:rsidR="00EE62F1">
        <w:t>’</w:t>
      </w:r>
      <w:r w:rsidR="007A4CCC">
        <w:t xml:space="preserve"> household income after deducting the fixed part of the unmetered tariff </w:t>
      </w:r>
      <w:r w:rsidR="007A4CCC">
        <w:rPr>
          <w:noProof/>
          <w:lang w:eastAsia="en-US"/>
        </w:rPr>
        <w:t>F</w:t>
      </w:r>
      <w:r w:rsidR="007A4CCC">
        <w:rPr>
          <w:noProof/>
          <w:vertAlign w:val="superscript"/>
          <w:lang w:eastAsia="en-US"/>
        </w:rPr>
        <w:t>U</w:t>
      </w:r>
      <w:r w:rsidR="007A4CCC">
        <w:t xml:space="preserve"> and meter tariff </w:t>
      </w:r>
      <w:r w:rsidR="007A4CCC">
        <w:rPr>
          <w:noProof/>
          <w:lang w:eastAsia="en-US"/>
        </w:rPr>
        <w:t>F</w:t>
      </w:r>
      <w:r w:rsidR="007A4CCC" w:rsidRPr="009F13A2">
        <w:rPr>
          <w:noProof/>
          <w:vertAlign w:val="superscript"/>
          <w:lang w:eastAsia="en-US"/>
        </w:rPr>
        <w:t>M</w:t>
      </w:r>
      <w:r w:rsidR="007A4CCC">
        <w:t xml:space="preserve">. The intercept of the blue line is lower because </w:t>
      </w:r>
      <w:r w:rsidR="007A4CCC">
        <w:rPr>
          <w:noProof/>
          <w:lang w:eastAsia="en-US"/>
        </w:rPr>
        <w:t>F</w:t>
      </w:r>
      <w:r w:rsidR="007A4CCC">
        <w:rPr>
          <w:noProof/>
          <w:vertAlign w:val="superscript"/>
          <w:lang w:eastAsia="en-US"/>
        </w:rPr>
        <w:t>U</w:t>
      </w:r>
      <w:r w:rsidR="007A4CCC">
        <w:rPr>
          <w:noProof/>
          <w:lang w:eastAsia="en-US"/>
        </w:rPr>
        <w:t>&gt;F</w:t>
      </w:r>
      <w:r w:rsidR="007A4CCC">
        <w:rPr>
          <w:noProof/>
          <w:vertAlign w:val="superscript"/>
          <w:lang w:eastAsia="en-US"/>
        </w:rPr>
        <w:t>M</w:t>
      </w:r>
      <w:r w:rsidR="007A4CCC">
        <w:t>. Points X</w:t>
      </w:r>
      <w:r w:rsidR="007A4CCC">
        <w:rPr>
          <w:vertAlign w:val="superscript"/>
        </w:rPr>
        <w:t>U</w:t>
      </w:r>
      <w:r w:rsidR="007A4CCC">
        <w:t xml:space="preserve"> and X</w:t>
      </w:r>
      <w:r w:rsidR="007A4CCC">
        <w:rPr>
          <w:vertAlign w:val="superscript"/>
        </w:rPr>
        <w:t>M</w:t>
      </w:r>
      <w:r w:rsidR="007A4CCC">
        <w:t xml:space="preserve"> represent the bundles chosen by the h</w:t>
      </w:r>
      <w:r w:rsidR="007A4CCC" w:rsidRPr="004E7CF3">
        <w:t xml:space="preserve">ousehold </w:t>
      </w:r>
      <w:r w:rsidR="007A4CCC">
        <w:t>in the absence of a meter or w</w:t>
      </w:r>
      <w:r w:rsidR="006A1110">
        <w:t xml:space="preserve">ith a meter, respectively. The </w:t>
      </w:r>
      <w:r w:rsidR="007A4CCC" w:rsidRPr="004E7CF3">
        <w:t>utility</w:t>
      </w:r>
      <w:r w:rsidR="007A4CCC">
        <w:t xml:space="preserve"> under a meter tariff </w:t>
      </w:r>
      <w:r w:rsidR="007A4CCC" w:rsidRPr="004E7CF3">
        <w:t>(i.e. U</w:t>
      </w:r>
      <w:r w:rsidR="007A4CCC" w:rsidRPr="00C915C3">
        <w:rPr>
          <w:vertAlign w:val="superscript"/>
        </w:rPr>
        <w:t>M</w:t>
      </w:r>
      <w:r w:rsidR="007A4CCC" w:rsidRPr="004E7CF3">
        <w:t xml:space="preserve">) is exactly equal to that </w:t>
      </w:r>
      <w:r w:rsidR="007A4CCC">
        <w:t>in the absence of meter</w:t>
      </w:r>
      <w:r w:rsidR="007A4CCC" w:rsidRPr="004E7CF3">
        <w:t xml:space="preserve"> (i.e. U</w:t>
      </w:r>
      <w:r w:rsidR="007A4CCC" w:rsidRPr="00C915C3">
        <w:rPr>
          <w:vertAlign w:val="superscript"/>
        </w:rPr>
        <w:t>U</w:t>
      </w:r>
      <w:r w:rsidR="007A4CCC" w:rsidRPr="004E7CF3">
        <w:t>),</w:t>
      </w:r>
      <w:r w:rsidR="007A4CCC">
        <w:t xml:space="preserve"> and therefore this particular</w:t>
      </w:r>
      <w:r w:rsidR="007A4CCC" w:rsidRPr="004E7CF3">
        <w:t xml:space="preserve"> household is indifferent between the metered and non-metered options.</w:t>
      </w:r>
      <w:r w:rsidR="007A4CCC">
        <w:t xml:space="preserve"> The change in tariff entails a reduction (respectively, increase) in utility if a household move on a lower (higher) indifference curve. </w:t>
      </w:r>
    </w:p>
    <w:p w14:paraId="726CE38C" w14:textId="77777777" w:rsidR="00C227CE" w:rsidRDefault="00C227CE" w:rsidP="006A1110">
      <w:pPr>
        <w:pStyle w:val="ListParagraph"/>
        <w:spacing w:after="0" w:line="276" w:lineRule="auto"/>
        <w:ind w:left="-567" w:right="-772"/>
        <w:jc w:val="both"/>
      </w:pPr>
    </w:p>
    <w:p w14:paraId="45EC945E" w14:textId="3F0FDB2A" w:rsidR="00E44F70" w:rsidRDefault="00E44F70" w:rsidP="004E4BE3">
      <w:pPr>
        <w:pStyle w:val="ListParagraph"/>
        <w:spacing w:after="0" w:line="276" w:lineRule="auto"/>
        <w:ind w:left="-567" w:right="-772"/>
        <w:jc w:val="both"/>
        <w:rPr>
          <w:color w:val="FF0000"/>
        </w:rPr>
      </w:pPr>
    </w:p>
    <w:p w14:paraId="5E57AF26" w14:textId="77777777" w:rsidR="00E44F70" w:rsidRPr="00D93C60" w:rsidRDefault="00E44F70" w:rsidP="004E4BE3">
      <w:pPr>
        <w:pStyle w:val="ListParagraph"/>
        <w:spacing w:after="0" w:line="276" w:lineRule="auto"/>
        <w:ind w:left="-567" w:right="-772"/>
        <w:jc w:val="both"/>
        <w:rPr>
          <w:color w:val="FF0000"/>
        </w:rPr>
      </w:pPr>
    </w:p>
    <w:p w14:paraId="199CC852" w14:textId="7D8DEBE1" w:rsidR="00B27474" w:rsidRPr="00EB37A3" w:rsidRDefault="00E91785" w:rsidP="000F2142">
      <w:pPr>
        <w:spacing w:line="276" w:lineRule="auto"/>
        <w:ind w:left="-567" w:right="-772"/>
        <w:jc w:val="center"/>
        <w:outlineLvl w:val="0"/>
        <w:rPr>
          <w:lang w:val="en-GB"/>
        </w:rPr>
      </w:pPr>
      <w:r>
        <w:rPr>
          <w:b/>
          <w:bCs/>
          <w:noProof/>
          <w:lang w:val="en-GB" w:eastAsia="en-GB"/>
        </w:rPr>
        <mc:AlternateContent>
          <mc:Choice Requires="wpg">
            <w:drawing>
              <wp:anchor distT="0" distB="0" distL="114300" distR="114300" simplePos="0" relativeHeight="251709440" behindDoc="0" locked="0" layoutInCell="1" allowOverlap="1" wp14:anchorId="52C434A9" wp14:editId="7C5E651B">
                <wp:simplePos x="0" y="0"/>
                <wp:positionH relativeFrom="column">
                  <wp:posOffset>807200</wp:posOffset>
                </wp:positionH>
                <wp:positionV relativeFrom="paragraph">
                  <wp:posOffset>237952</wp:posOffset>
                </wp:positionV>
                <wp:extent cx="3697605" cy="2421890"/>
                <wp:effectExtent l="0" t="0" r="0" b="0"/>
                <wp:wrapNone/>
                <wp:docPr id="322" name="Group 322"/>
                <wp:cNvGraphicFramePr/>
                <a:graphic xmlns:a="http://schemas.openxmlformats.org/drawingml/2006/main">
                  <a:graphicData uri="http://schemas.microsoft.com/office/word/2010/wordprocessingGroup">
                    <wpg:wgp>
                      <wpg:cNvGrpSpPr/>
                      <wpg:grpSpPr>
                        <a:xfrm>
                          <a:off x="0" y="0"/>
                          <a:ext cx="3697605" cy="2421890"/>
                          <a:chOff x="0" y="50331"/>
                          <a:chExt cx="3697605" cy="2422359"/>
                        </a:xfrm>
                      </wpg:grpSpPr>
                      <wpg:grpSp>
                        <wpg:cNvPr id="321" name="Group 321"/>
                        <wpg:cNvGrpSpPr/>
                        <wpg:grpSpPr>
                          <a:xfrm>
                            <a:off x="38100" y="1136650"/>
                            <a:ext cx="749300" cy="403225"/>
                            <a:chOff x="0" y="0"/>
                            <a:chExt cx="749300" cy="403225"/>
                          </a:xfrm>
                        </wpg:grpSpPr>
                        <wps:wsp>
                          <wps:cNvPr id="319" name="Text Box 319"/>
                          <wps:cNvSpPr txBox="1"/>
                          <wps:spPr>
                            <a:xfrm>
                              <a:off x="381000" y="0"/>
                              <a:ext cx="36830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2D5D4" w14:textId="5A82B91C" w:rsidR="0031525B" w:rsidRPr="007020B4" w:rsidRDefault="0031525B" w:rsidP="00B42D49">
                                <w:pPr>
                                  <w:rPr>
                                    <w:sz w:val="20"/>
                                    <w:szCs w:val="20"/>
                                    <w:lang w:val="en-GB"/>
                                  </w:rPr>
                                </w:pPr>
                                <w:r>
                                  <w:rPr>
                                    <w:sz w:val="20"/>
                                    <w:szCs w:val="20"/>
                                    <w:lang w:val="en-GB"/>
                                  </w:rPr>
                                  <w:t>F</w:t>
                                </w:r>
                                <w:r w:rsidRPr="00B42D49">
                                  <w:rPr>
                                    <w:sz w:val="20"/>
                                    <w:szCs w:val="20"/>
                                    <w:vertAlign w:val="superscript"/>
                                    <w:lang w:val="en-GB"/>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Text Box 320"/>
                          <wps:cNvSpPr txBox="1"/>
                          <wps:spPr>
                            <a:xfrm>
                              <a:off x="0" y="152400"/>
                              <a:ext cx="36830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B7050" w14:textId="760E88D0" w:rsidR="0031525B" w:rsidRPr="007020B4" w:rsidRDefault="0031525B" w:rsidP="00B42D49">
                                <w:pPr>
                                  <w:rPr>
                                    <w:sz w:val="20"/>
                                    <w:szCs w:val="20"/>
                                    <w:lang w:val="en-GB"/>
                                  </w:rPr>
                                </w:pPr>
                                <w:r>
                                  <w:rPr>
                                    <w:sz w:val="20"/>
                                    <w:szCs w:val="20"/>
                                    <w:lang w:val="en-GB"/>
                                  </w:rPr>
                                  <w:t>F</w:t>
                                </w:r>
                                <w:r>
                                  <w:rPr>
                                    <w:sz w:val="20"/>
                                    <w:szCs w:val="20"/>
                                    <w:vertAlign w:val="superscript"/>
                                    <w:lang w:val="en-GB"/>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18" name="Group 318"/>
                        <wpg:cNvGrpSpPr/>
                        <wpg:grpSpPr>
                          <a:xfrm>
                            <a:off x="0" y="50331"/>
                            <a:ext cx="3697605" cy="2422359"/>
                            <a:chOff x="0" y="50331"/>
                            <a:chExt cx="3697605" cy="2422361"/>
                          </a:xfrm>
                        </wpg:grpSpPr>
                        <wps:wsp>
                          <wps:cNvPr id="315" name="Text Box 315"/>
                          <wps:cNvSpPr txBox="1"/>
                          <wps:spPr>
                            <a:xfrm>
                              <a:off x="234950" y="927100"/>
                              <a:ext cx="36830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44E8C" w14:textId="3FCFD599" w:rsidR="0031525B" w:rsidRPr="007020B4" w:rsidRDefault="0031525B" w:rsidP="00B42D49">
                                <w:pPr>
                                  <w:rPr>
                                    <w:sz w:val="20"/>
                                    <w:szCs w:val="20"/>
                                    <w:lang w:val="en-GB"/>
                                  </w:rPr>
                                </w:pPr>
                                <w:r>
                                  <w:rPr>
                                    <w:sz w:val="20"/>
                                    <w:szCs w:val="20"/>
                                    <w:lang w:val="en-GB"/>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4" name="Group 314"/>
                          <wpg:cNvGrpSpPr/>
                          <wpg:grpSpPr>
                            <a:xfrm>
                              <a:off x="0" y="50331"/>
                              <a:ext cx="3697605" cy="2422361"/>
                              <a:chOff x="0" y="50331"/>
                              <a:chExt cx="3697605" cy="2422361"/>
                            </a:xfrm>
                          </wpg:grpSpPr>
                          <wpg:grpSp>
                            <wpg:cNvPr id="17" name="Group 17"/>
                            <wpg:cNvGrpSpPr/>
                            <wpg:grpSpPr>
                              <a:xfrm>
                                <a:off x="0" y="50331"/>
                                <a:ext cx="3697605" cy="2422361"/>
                                <a:chOff x="0" y="0"/>
                                <a:chExt cx="3697605" cy="2422361"/>
                              </a:xfrm>
                            </wpg:grpSpPr>
                            <wpg:grpSp>
                              <wpg:cNvPr id="14" name="Group 14"/>
                              <wpg:cNvGrpSpPr/>
                              <wpg:grpSpPr>
                                <a:xfrm>
                                  <a:off x="0" y="0"/>
                                  <a:ext cx="3697605" cy="2422361"/>
                                  <a:chOff x="0" y="0"/>
                                  <a:chExt cx="3697605" cy="2422361"/>
                                </a:xfrm>
                              </wpg:grpSpPr>
                              <wpg:grpSp>
                                <wpg:cNvPr id="12" name="Group 12"/>
                                <wpg:cNvGrpSpPr/>
                                <wpg:grpSpPr>
                                  <a:xfrm>
                                    <a:off x="0" y="0"/>
                                    <a:ext cx="3697605" cy="2416175"/>
                                    <a:chOff x="0" y="0"/>
                                    <a:chExt cx="3697605" cy="2416175"/>
                                  </a:xfrm>
                                </wpg:grpSpPr>
                                <wps:wsp>
                                  <wps:cNvPr id="3" name="Oval 3"/>
                                  <wps:cNvSpPr/>
                                  <wps:spPr>
                                    <a:xfrm>
                                      <a:off x="1625600" y="1555750"/>
                                      <a:ext cx="45085" cy="45085"/>
                                    </a:xfrm>
                                    <a:prstGeom prst="ellipse">
                                      <a:avLst/>
                                    </a:prstGeom>
                                    <a:solidFill>
                                      <a:srgbClr val="C00000"/>
                                    </a:solid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0" y="0"/>
                                      <a:ext cx="3697605" cy="2416175"/>
                                      <a:chOff x="0" y="0"/>
                                      <a:chExt cx="3697605" cy="2416175"/>
                                    </a:xfrm>
                                  </wpg:grpSpPr>
                                  <wpg:grpSp>
                                    <wpg:cNvPr id="6" name="Group 6"/>
                                    <wpg:cNvGrpSpPr/>
                                    <wpg:grpSpPr>
                                      <a:xfrm>
                                        <a:off x="0" y="0"/>
                                        <a:ext cx="3697605" cy="2416175"/>
                                        <a:chOff x="0" y="0"/>
                                        <a:chExt cx="3697605" cy="2416175"/>
                                      </a:xfrm>
                                    </wpg:grpSpPr>
                                    <wps:wsp>
                                      <wps:cNvPr id="289" name="Text Box 289"/>
                                      <wps:cNvSpPr txBox="1"/>
                                      <wps:spPr>
                                        <a:xfrm>
                                          <a:off x="1928095" y="2165350"/>
                                          <a:ext cx="935355"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D14AD" w14:textId="77777777" w:rsidR="0031525B" w:rsidRPr="00395585" w:rsidRDefault="0031525B" w:rsidP="00B27474">
                                            <w:pPr>
                                              <w:rPr>
                                                <w:sz w:val="16"/>
                                                <w:szCs w:val="16"/>
                                              </w:rPr>
                                            </w:pPr>
                                            <w:r>
                                              <w:rPr>
                                                <w:sz w:val="16"/>
                                                <w:szCs w:val="16"/>
                                              </w:rPr>
                                              <w:t>Q(</w:t>
                                            </w:r>
                                            <w:proofErr w:type="gramStart"/>
                                            <w:r>
                                              <w:rPr>
                                                <w:sz w:val="16"/>
                                                <w:szCs w:val="16"/>
                                              </w:rPr>
                                              <w:t>0,</w:t>
                                            </w:r>
                                            <w:r w:rsidRPr="00A66AEB">
                                              <w:rPr>
                                                <w:i/>
                                                <w:iCs/>
                                                <w:sz w:val="16"/>
                                                <w:szCs w:val="16"/>
                                              </w:rPr>
                                              <w:t>t</w:t>
                                            </w:r>
                                            <w:proofErr w:type="gramEnd"/>
                                            <w:r>
                                              <w:rPr>
                                                <w:sz w:val="16"/>
                                                <w:szCs w:val="16"/>
                                              </w:rPr>
                                              <w:t>)=S</w:t>
                                            </w:r>
                                            <w:r w:rsidRPr="00395585">
                                              <w:rPr>
                                                <w:sz w:val="16"/>
                                                <w:szCs w:val="16"/>
                                              </w:rPr>
                                              <w:t>atiation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xt Box 296"/>
                                      <wps:cNvSpPr txBox="1"/>
                                      <wps:spPr>
                                        <a:xfrm>
                                          <a:off x="2762250" y="2000111"/>
                                          <a:ext cx="935355" cy="3371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F303B" w14:textId="77777777" w:rsidR="0031525B" w:rsidRPr="00395585" w:rsidRDefault="0031525B" w:rsidP="00B27474">
                                            <w:pPr>
                                              <w:rPr>
                                                <w:sz w:val="16"/>
                                                <w:szCs w:val="16"/>
                                              </w:rPr>
                                            </w:pPr>
                                            <w:r>
                                              <w:rPr>
                                                <w:sz w:val="16"/>
                                                <w:szCs w:val="16"/>
                                              </w:rPr>
                                              <w:t>QUANTITY OF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Text Box 297"/>
                                      <wps:cNvSpPr txBox="1"/>
                                      <wps:spPr>
                                        <a:xfrm>
                                          <a:off x="0" y="74349"/>
                                          <a:ext cx="86106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9F2D1" w14:textId="23E17B95" w:rsidR="0031525B" w:rsidRPr="00AF0A95" w:rsidRDefault="0031525B" w:rsidP="004E4BE3">
                                            <w:pPr>
                                              <w:rPr>
                                                <w:sz w:val="16"/>
                                                <w:szCs w:val="16"/>
                                                <w:lang w:val="en-GB"/>
                                              </w:rPr>
                                            </w:pPr>
                                            <w:r>
                                              <w:rPr>
                                                <w:sz w:val="16"/>
                                                <w:szCs w:val="16"/>
                                                <w:lang w:val="en-GB"/>
                                              </w:rPr>
                                              <w:t>NUMERAIRE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Group 5"/>
                                      <wpg:cNvGrpSpPr/>
                                      <wpg:grpSpPr>
                                        <a:xfrm>
                                          <a:off x="406400" y="0"/>
                                          <a:ext cx="3159760" cy="2133600"/>
                                          <a:chOff x="0" y="0"/>
                                          <a:chExt cx="3159760" cy="2133600"/>
                                        </a:xfrm>
                                      </wpg:grpSpPr>
                                      <wpg:grpSp>
                                        <wpg:cNvPr id="54" name="Group 54"/>
                                        <wpg:cNvGrpSpPr/>
                                        <wpg:grpSpPr>
                                          <a:xfrm>
                                            <a:off x="0" y="0"/>
                                            <a:ext cx="3159760" cy="2128521"/>
                                            <a:chOff x="0" y="-1"/>
                                            <a:chExt cx="3159951" cy="2129268"/>
                                          </a:xfrm>
                                        </wpg:grpSpPr>
                                        <wpg:grpSp>
                                          <wpg:cNvPr id="55" name="Group 55"/>
                                          <wpg:cNvGrpSpPr/>
                                          <wpg:grpSpPr>
                                            <a:xfrm>
                                              <a:off x="0" y="-1"/>
                                              <a:ext cx="3159951" cy="2129268"/>
                                              <a:chOff x="0" y="-10571"/>
                                              <a:chExt cx="3160768" cy="2130076"/>
                                            </a:xfrm>
                                          </wpg:grpSpPr>
                                          <wps:wsp>
                                            <wps:cNvPr id="56" name="Straight Connector 56"/>
                                            <wps:cNvCnPr/>
                                            <wps:spPr>
                                              <a:xfrm flipV="1">
                                                <a:off x="0" y="301276"/>
                                                <a:ext cx="5286" cy="18182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0" y="2119505"/>
                                                <a:ext cx="23362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0" y="1633236"/>
                                                <a:ext cx="233621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Arc 59"/>
                                            <wps:cNvSpPr/>
                                            <wps:spPr>
                                              <a:xfrm rot="10800000">
                                                <a:off x="301286" y="-10571"/>
                                                <a:ext cx="2859482" cy="1633235"/>
                                              </a:xfrm>
                                              <a:prstGeom prst="arc">
                                                <a:avLst>
                                                  <a:gd name="adj1" fmla="val 16200000"/>
                                                  <a:gd name="adj2" fmla="val 802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Oval 62"/>
                                          <wps:cNvSpPr/>
                                          <wps:spPr>
                                            <a:xfrm>
                                              <a:off x="1689243" y="1601600"/>
                                              <a:ext cx="50293"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3" name="Straight Connector 293"/>
                                        <wps:cNvCnPr/>
                                        <wps:spPr>
                                          <a:xfrm flipH="1" flipV="1">
                                            <a:off x="1714286" y="1193800"/>
                                            <a:ext cx="6564" cy="933451"/>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12700" y="1320800"/>
                                            <a:ext cx="2322768" cy="5207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4" name="Straight Connector 4"/>
                                        <wps:cNvCnPr/>
                                        <wps:spPr>
                                          <a:xfrm flipV="1">
                                            <a:off x="1244600" y="1555750"/>
                                            <a:ext cx="0" cy="577850"/>
                                          </a:xfrm>
                                          <a:prstGeom prst="line">
                                            <a:avLst/>
                                          </a:prstGeom>
                                          <a:ln>
                                            <a:prstDash val="sysDash"/>
                                          </a:ln>
                                        </wps:spPr>
                                        <wps:style>
                                          <a:lnRef idx="1">
                                            <a:schemeClr val="accent2"/>
                                          </a:lnRef>
                                          <a:fillRef idx="0">
                                            <a:schemeClr val="accent2"/>
                                          </a:fillRef>
                                          <a:effectRef idx="0">
                                            <a:schemeClr val="accent2"/>
                                          </a:effectRef>
                                          <a:fontRef idx="minor">
                                            <a:schemeClr val="tx1"/>
                                          </a:fontRef>
                                        </wps:style>
                                        <wps:bodyPr/>
                                      </wps:wsp>
                                    </wpg:grpSp>
                                  </wpg:grpSp>
                                  <wps:wsp>
                                    <wps:cNvPr id="8" name="Text Box 8"/>
                                    <wps:cNvSpPr txBox="1"/>
                                    <wps:spPr>
                                      <a:xfrm>
                                        <a:off x="2152650" y="1371600"/>
                                        <a:ext cx="33020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51C49" w14:textId="77777777" w:rsidR="0031525B" w:rsidRPr="007020B4" w:rsidRDefault="0031525B" w:rsidP="00B27474">
                                          <w:pPr>
                                            <w:rPr>
                                              <w:sz w:val="20"/>
                                              <w:szCs w:val="20"/>
                                              <w:lang w:val="en-GB"/>
                                            </w:rPr>
                                          </w:pPr>
                                          <w:r w:rsidRPr="007020B4">
                                            <w:rPr>
                                              <w:sz w:val="20"/>
                                              <w:szCs w:val="20"/>
                                              <w:lang w:val="en-GB"/>
                                            </w:rPr>
                                            <w:t>X</w:t>
                                          </w:r>
                                          <w:r>
                                            <w:rPr>
                                              <w:sz w:val="20"/>
                                              <w:szCs w:val="20"/>
                                              <w:vertAlign w:val="superscript"/>
                                              <w:lang w:val="en-GB"/>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587500" y="1295400"/>
                                        <a:ext cx="36830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AE6A0" w14:textId="77777777" w:rsidR="0031525B" w:rsidRPr="007020B4" w:rsidRDefault="0031525B" w:rsidP="00B27474">
                                          <w:pPr>
                                            <w:rPr>
                                              <w:sz w:val="20"/>
                                              <w:szCs w:val="20"/>
                                              <w:lang w:val="en-GB"/>
                                            </w:rPr>
                                          </w:pPr>
                                          <w:r w:rsidRPr="007020B4">
                                            <w:rPr>
                                              <w:sz w:val="20"/>
                                              <w:szCs w:val="20"/>
                                              <w:lang w:val="en-GB"/>
                                            </w:rPr>
                                            <w:t>X</w:t>
                                          </w:r>
                                          <w:r>
                                            <w:rPr>
                                              <w:sz w:val="20"/>
                                              <w:szCs w:val="20"/>
                                              <w:vertAlign w:val="superscript"/>
                                              <w:lang w:val="en-GB"/>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3" name="Text Box 13"/>
                                <wps:cNvSpPr txBox="1"/>
                                <wps:spPr>
                                  <a:xfrm>
                                    <a:off x="1358900" y="2171536"/>
                                    <a:ext cx="55880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E5441" w14:textId="26F51462" w:rsidR="0031525B" w:rsidRPr="00A66AEB" w:rsidRDefault="0031525B" w:rsidP="00B27474">
                                      <w:pPr>
                                        <w:rPr>
                                          <w:sz w:val="16"/>
                                          <w:szCs w:val="16"/>
                                        </w:rPr>
                                      </w:pPr>
                                      <w:r>
                                        <w:rPr>
                                          <w:sz w:val="16"/>
                                          <w:szCs w:val="16"/>
                                        </w:rPr>
                                        <w:t>Q(</w:t>
                                      </w:r>
                                      <w:proofErr w:type="spellStart"/>
                                      <w:proofErr w:type="gramStart"/>
                                      <w:r>
                                        <w:rPr>
                                          <w:i/>
                                          <w:iCs/>
                                          <w:sz w:val="16"/>
                                          <w:szCs w:val="16"/>
                                        </w:rPr>
                                        <w:t>p</w:t>
                                      </w:r>
                                      <w:r w:rsidRPr="00C915C3">
                                        <w:rPr>
                                          <w:sz w:val="16"/>
                                          <w:szCs w:val="16"/>
                                          <w:vertAlign w:val="superscript"/>
                                        </w:rPr>
                                        <w:t>M</w:t>
                                      </w:r>
                                      <w:r>
                                        <w:rPr>
                                          <w:sz w:val="16"/>
                                          <w:szCs w:val="16"/>
                                        </w:rPr>
                                        <w:t>,</w:t>
                                      </w:r>
                                      <w:r w:rsidRPr="00A66AEB">
                                        <w:rPr>
                                          <w:i/>
                                          <w:iCs/>
                                          <w:sz w:val="16"/>
                                          <w:szCs w:val="16"/>
                                        </w:rPr>
                                        <w:t>t</w:t>
                                      </w:r>
                                      <w:proofErr w:type="spellEnd"/>
                                      <w:proofErr w:type="gramEnd"/>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Text Box 15"/>
                              <wps:cNvSpPr txBox="1"/>
                              <wps:spPr>
                                <a:xfrm>
                                  <a:off x="2692400" y="1479550"/>
                                  <a:ext cx="33020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30A12" w14:textId="77777777" w:rsidR="0031525B" w:rsidRPr="007020B4" w:rsidRDefault="0031525B" w:rsidP="00B27474">
                                    <w:pPr>
                                      <w:rPr>
                                        <w:sz w:val="20"/>
                                        <w:szCs w:val="20"/>
                                        <w:lang w:val="en-GB"/>
                                      </w:rPr>
                                    </w:pPr>
                                    <w:r>
                                      <w:rPr>
                                        <w:sz w:val="20"/>
                                        <w:szCs w:val="20"/>
                                        <w:lang w:val="en-GB"/>
                                      </w:rPr>
                                      <w:t>B</w:t>
                                    </w:r>
                                    <w:r>
                                      <w:rPr>
                                        <w:sz w:val="20"/>
                                        <w:szCs w:val="20"/>
                                        <w:vertAlign w:val="superscript"/>
                                        <w:lang w:val="en-GB"/>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692400" y="1733550"/>
                                  <a:ext cx="36830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620D0" w14:textId="77777777" w:rsidR="0031525B" w:rsidRPr="007020B4" w:rsidRDefault="0031525B" w:rsidP="00B27474">
                                    <w:pPr>
                                      <w:rPr>
                                        <w:sz w:val="20"/>
                                        <w:szCs w:val="20"/>
                                        <w:lang w:val="en-GB"/>
                                      </w:rPr>
                                    </w:pPr>
                                    <w:r>
                                      <w:rPr>
                                        <w:sz w:val="20"/>
                                        <w:szCs w:val="20"/>
                                        <w:lang w:val="en-GB"/>
                                      </w:rPr>
                                      <w:t>B</w:t>
                                    </w:r>
                                    <w:r>
                                      <w:rPr>
                                        <w:sz w:val="20"/>
                                        <w:szCs w:val="20"/>
                                        <w:vertAlign w:val="superscript"/>
                                        <w:lang w:val="en-GB"/>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3" name="Straight Connector 313"/>
                            <wps:cNvCnPr/>
                            <wps:spPr>
                              <a:xfrm>
                                <a:off x="361950" y="1143000"/>
                                <a:ext cx="10795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16" name="Left Brace 316"/>
                          <wps:cNvSpPr/>
                          <wps:spPr>
                            <a:xfrm rot="10800000">
                              <a:off x="438149" y="1136650"/>
                              <a:ext cx="45720" cy="215430"/>
                            </a:xfrm>
                            <a:prstGeom prst="lef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Left Brace 317"/>
                          <wps:cNvSpPr/>
                          <wps:spPr>
                            <a:xfrm>
                              <a:off x="279400" y="1136650"/>
                              <a:ext cx="102235" cy="554072"/>
                            </a:xfrm>
                            <a:prstGeom prst="lef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2C434A9" id="Group 322" o:spid="_x0000_s1026" style="position:absolute;left:0;text-align:left;margin-left:63.55pt;margin-top:18.75pt;width:291.15pt;height:190.7pt;z-index:251709440;mso-height-relative:margin" coordorigin=",503" coordsize="36976,2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">
                <v:group id="Group 321" o:spid="_x0000_s1027" style="position:absolute;left:381;top:11366;width:7493;height:4032" coordsize="7493,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type id="_x0000_t202" coordsize="21600,21600" o:spt="202" path="m,l,21600r21600,l21600,xe">
                    <v:stroke joinstyle="miter"/>
                    <v:path gradientshapeok="t" o:connecttype="rect"/>
                  </v:shapetype>
                  <v:shape id="Text Box 319" o:spid="_x0000_s1028" type="#_x0000_t202" style="position:absolute;left:3810;width:368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" fillcolor="white [3201]" stroked="f" strokeweight=".5pt">
                    <v:textbox>
                      <w:txbxContent>
                        <w:p w14:paraId="6112D5D4" w14:textId="5A82B91C" w:rsidR="0031525B" w:rsidRPr="007020B4" w:rsidRDefault="0031525B" w:rsidP="00B42D49">
                          <w:pPr>
                            <w:rPr>
                              <w:sz w:val="20"/>
                              <w:szCs w:val="20"/>
                              <w:lang w:val="en-GB"/>
                            </w:rPr>
                          </w:pPr>
                          <w:r>
                            <w:rPr>
                              <w:sz w:val="20"/>
                              <w:szCs w:val="20"/>
                              <w:lang w:val="en-GB"/>
                            </w:rPr>
                            <w:t>F</w:t>
                          </w:r>
                          <w:r w:rsidRPr="00B42D49">
                            <w:rPr>
                              <w:sz w:val="20"/>
                              <w:szCs w:val="20"/>
                              <w:vertAlign w:val="superscript"/>
                              <w:lang w:val="en-GB"/>
                            </w:rPr>
                            <w:t>M</w:t>
                          </w:r>
                        </w:p>
                      </w:txbxContent>
                    </v:textbox>
                  </v:shape>
                  <v:shape id="Text Box 320" o:spid="_x0000_s1029" type="#_x0000_t202" style="position:absolute;top:1524;width:368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" fillcolor="white [3201]" stroked="f" strokeweight=".5pt">
                    <v:textbox>
                      <w:txbxContent>
                        <w:p w14:paraId="518B7050" w14:textId="760E88D0" w:rsidR="0031525B" w:rsidRPr="007020B4" w:rsidRDefault="0031525B" w:rsidP="00B42D49">
                          <w:pPr>
                            <w:rPr>
                              <w:sz w:val="20"/>
                              <w:szCs w:val="20"/>
                              <w:lang w:val="en-GB"/>
                            </w:rPr>
                          </w:pPr>
                          <w:r>
                            <w:rPr>
                              <w:sz w:val="20"/>
                              <w:szCs w:val="20"/>
                              <w:lang w:val="en-GB"/>
                            </w:rPr>
                            <w:t>F</w:t>
                          </w:r>
                          <w:r>
                            <w:rPr>
                              <w:sz w:val="20"/>
                              <w:szCs w:val="20"/>
                              <w:vertAlign w:val="superscript"/>
                              <w:lang w:val="en-GB"/>
                            </w:rPr>
                            <w:t>U</w:t>
                          </w:r>
                        </w:p>
                      </w:txbxContent>
                    </v:textbox>
                  </v:shape>
                </v:group>
                <v:group id="Group 318" o:spid="_x0000_s1030" style="position:absolute;top:503;width:36976;height:24223" coordorigin=",503" coordsize="36976,2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Text Box 315" o:spid="_x0000_s1031" type="#_x0000_t202" style="position:absolute;left:2349;top:9271;width:368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" fillcolor="white [3201]" stroked="f" strokeweight=".5pt">
                    <v:textbox>
                      <w:txbxContent>
                        <w:p w14:paraId="54544E8C" w14:textId="3FCFD599" w:rsidR="0031525B" w:rsidRPr="007020B4" w:rsidRDefault="0031525B" w:rsidP="00B42D49">
                          <w:pPr>
                            <w:rPr>
                              <w:sz w:val="20"/>
                              <w:szCs w:val="20"/>
                              <w:lang w:val="en-GB"/>
                            </w:rPr>
                          </w:pPr>
                          <w:r>
                            <w:rPr>
                              <w:sz w:val="20"/>
                              <w:szCs w:val="20"/>
                              <w:lang w:val="en-GB"/>
                            </w:rPr>
                            <w:t>I</w:t>
                          </w:r>
                        </w:p>
                      </w:txbxContent>
                    </v:textbox>
                  </v:shape>
                  <v:group id="Group 314" o:spid="_x0000_s1032" style="position:absolute;top:503;width:36976;height:24223" coordorigin=",503" coordsize="36976,2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Group 17" o:spid="_x0000_s1033" style="position:absolute;top:503;width:36976;height:24223" coordsize="36976,2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4" o:spid="_x0000_s1034" style="position:absolute;width:36976;height:24223" coordsize="36976,2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2" o:spid="_x0000_s1035" style="position:absolute;width:36976;height:24161" coordsize="36976,2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3" o:spid="_x0000_s1036" style="position:absolute;left:16256;top:15557;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" fillcolor="#c00000" strokecolor="#c0504d [3205]" strokeweight="2pt"/>
                          <v:group id="Group 10" o:spid="_x0000_s1037" style="position:absolute;width:36976;height:24161" coordsize="36976,2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6" o:spid="_x0000_s1038" style="position:absolute;width:36976;height:24161" coordsize="36976,2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89" o:spid="_x0000_s1039" type="#_x0000_t202" style="position:absolute;left:19280;top:21653;width:9354;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" fillcolor="white [3201]" stroked="f" strokeweight=".5pt">
                                <v:textbox>
                                  <w:txbxContent>
                                    <w:p w14:paraId="73DD14AD" w14:textId="77777777" w:rsidR="0031525B" w:rsidRPr="00395585" w:rsidRDefault="0031525B" w:rsidP="00B27474">
                                      <w:pPr>
                                        <w:rPr>
                                          <w:sz w:val="16"/>
                                          <w:szCs w:val="16"/>
                                        </w:rPr>
                                      </w:pPr>
                                      <w:r>
                                        <w:rPr>
                                          <w:sz w:val="16"/>
                                          <w:szCs w:val="16"/>
                                        </w:rPr>
                                        <w:t>Q(</w:t>
                                      </w:r>
                                      <w:proofErr w:type="gramStart"/>
                                      <w:r>
                                        <w:rPr>
                                          <w:sz w:val="16"/>
                                          <w:szCs w:val="16"/>
                                        </w:rPr>
                                        <w:t>0,</w:t>
                                      </w:r>
                                      <w:r w:rsidRPr="00A66AEB">
                                        <w:rPr>
                                          <w:i/>
                                          <w:iCs/>
                                          <w:sz w:val="16"/>
                                          <w:szCs w:val="16"/>
                                        </w:rPr>
                                        <w:t>t</w:t>
                                      </w:r>
                                      <w:proofErr w:type="gramEnd"/>
                                      <w:r>
                                        <w:rPr>
                                          <w:sz w:val="16"/>
                                          <w:szCs w:val="16"/>
                                        </w:rPr>
                                        <w:t>)=S</w:t>
                                      </w:r>
                                      <w:r w:rsidRPr="00395585">
                                        <w:rPr>
                                          <w:sz w:val="16"/>
                                          <w:szCs w:val="16"/>
                                        </w:rPr>
                                        <w:t>atiation</w:t>
                                      </w:r>
                                    </w:p>
                                  </w:txbxContent>
                                </v:textbox>
                              </v:shape>
                              <v:shape id="Text Box 296" o:spid="_x0000_s1040" type="#_x0000_t202" style="position:absolute;left:27622;top:20001;width:9354;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" fillcolor="white [3201]" stroked="f" strokeweight=".5pt">
                                <v:textbox>
                                  <w:txbxContent>
                                    <w:p w14:paraId="036F303B" w14:textId="77777777" w:rsidR="0031525B" w:rsidRPr="00395585" w:rsidRDefault="0031525B" w:rsidP="00B27474">
                                      <w:pPr>
                                        <w:rPr>
                                          <w:sz w:val="16"/>
                                          <w:szCs w:val="16"/>
                                        </w:rPr>
                                      </w:pPr>
                                      <w:r>
                                        <w:rPr>
                                          <w:sz w:val="16"/>
                                          <w:szCs w:val="16"/>
                                        </w:rPr>
                                        <w:t>QUANTITY OF WATER</w:t>
                                      </w:r>
                                    </w:p>
                                  </w:txbxContent>
                                </v:textbox>
                              </v:shape>
                              <v:shape id="Text Box 297" o:spid="_x0000_s1041" type="#_x0000_t202" style="position:absolute;top:743;width:861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" fillcolor="white [3201]" stroked="f" strokeweight=".5pt">
                                <v:textbox>
                                  <w:txbxContent>
                                    <w:p w14:paraId="5B99F2D1" w14:textId="23E17B95" w:rsidR="0031525B" w:rsidRPr="00AF0A95" w:rsidRDefault="0031525B" w:rsidP="004E4BE3">
                                      <w:pPr>
                                        <w:rPr>
                                          <w:sz w:val="16"/>
                                          <w:szCs w:val="16"/>
                                          <w:lang w:val="en-GB"/>
                                        </w:rPr>
                                      </w:pPr>
                                      <w:r>
                                        <w:rPr>
                                          <w:sz w:val="16"/>
                                          <w:szCs w:val="16"/>
                                          <w:lang w:val="en-GB"/>
                                        </w:rPr>
                                        <w:t>NUMERAIRE</w:t>
                                      </w:r>
                                    </w:p>
                                  </w:txbxContent>
                                </v:textbox>
                              </v:shape>
                              <v:group id="Group 5" o:spid="_x0000_s1042" style="position:absolute;left:4064;width:31597;height:21336" coordsize="31597,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4" o:spid="_x0000_s1043" style="position:absolute;width:31597;height:21285" coordorigin="" coordsize="31599,2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44" style="position:absolute;width:31599;height:21292" coordorigin=",-105" coordsize="31607,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Straight Connector 56" o:spid="_x0000_s1045" style="position:absolute;flip:y;visibility:visible;mso-wrap-style:square" from="0,3012" to="52,2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" strokecolor="black [3213]"/>
                                    <v:line id="Straight Connector 57" o:spid="_x0000_s1046" style="position:absolute;visibility:visible;mso-wrap-style:square" from="0,21195" to="23362,2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" strokecolor="black [3213]"/>
                                    <v:line id="Straight Connector 58" o:spid="_x0000_s1047" style="position:absolute;visibility:visible;mso-wrap-style:square" from="0,16332" to="23362,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Arc 59" o:spid="_x0000_s1048" style="position:absolute;left:3012;top:-105;width:28595;height:16331;rotation:180;visibility:visible;mso-wrap-style:square;v-text-anchor:middle" coordsize="2859482,163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" path="m1429741,nsc1683363,,1932421,38534,2151368,111648v456610,152479,728530,436483,706921,738334l1429741,816618,1429741,xem1429741,nfc1683363,,1932421,38534,2151368,111648v456610,152479,728530,436483,706921,738334e" filled="f" strokecolor="black [3213]">
                                      <v:path arrowok="t" o:connecttype="custom" o:connectlocs="1429741,0;2151368,111648;2858289,849982" o:connectangles="0,0,0"/>
                                    </v:shape>
                                  </v:group>
                                  <v:oval id="Oval 62" o:spid="_x0000_s1049" style="position:absolute;left:16892;top:16016;width:50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" fillcolor="#4f81bd [3204]" strokecolor="#243f60 [1604]" strokeweight="2pt"/>
                                </v:group>
                                <v:line id="Straight Connector 293" o:spid="_x0000_s1050" style="position:absolute;flip:x y;visibility:visible;mso-wrap-style:square" from="17142,11938" to="17208,2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" strokecolor="#4579b8 [3044]">
                                  <v:stroke dashstyle="3 1"/>
                                </v:line>
                                <v:line id="Straight Connector 2" o:spid="_x0000_s1051" style="position:absolute;visibility:visible;mso-wrap-style:square" from="127,13208" to="23354,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" strokecolor="#bc4542 [3045]"/>
                                <v:line id="Straight Connector 4" o:spid="_x0000_s1052" style="position:absolute;flip:y;visibility:visible;mso-wrap-style:square" from="12446,15557" to="12446,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" strokecolor="#bc4542 [3045]">
                                  <v:stroke dashstyle="3 1"/>
                                </v:line>
                              </v:group>
                            </v:group>
                            <v:shape id="Text Box 8" o:spid="_x0000_s1053" type="#_x0000_t202" style="position:absolute;left:21526;top:13716;width:3302;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3C051C49" w14:textId="77777777" w:rsidR="0031525B" w:rsidRPr="007020B4" w:rsidRDefault="0031525B" w:rsidP="00B27474">
                                    <w:pPr>
                                      <w:rPr>
                                        <w:sz w:val="20"/>
                                        <w:szCs w:val="20"/>
                                        <w:lang w:val="en-GB"/>
                                      </w:rPr>
                                    </w:pPr>
                                    <w:r w:rsidRPr="007020B4">
                                      <w:rPr>
                                        <w:sz w:val="20"/>
                                        <w:szCs w:val="20"/>
                                        <w:lang w:val="en-GB"/>
                                      </w:rPr>
                                      <w:t>X</w:t>
                                    </w:r>
                                    <w:r>
                                      <w:rPr>
                                        <w:sz w:val="20"/>
                                        <w:szCs w:val="20"/>
                                        <w:vertAlign w:val="superscript"/>
                                        <w:lang w:val="en-GB"/>
                                      </w:rPr>
                                      <w:t>U</w:t>
                                    </w:r>
                                  </w:p>
                                </w:txbxContent>
                              </v:textbox>
                            </v:shape>
                            <v:shape id="Text Box 9" o:spid="_x0000_s1054" type="#_x0000_t202" style="position:absolute;left:15875;top:12954;width:368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2B1AE6A0" w14:textId="77777777" w:rsidR="0031525B" w:rsidRPr="007020B4" w:rsidRDefault="0031525B" w:rsidP="00B27474">
                                    <w:pPr>
                                      <w:rPr>
                                        <w:sz w:val="20"/>
                                        <w:szCs w:val="20"/>
                                        <w:lang w:val="en-GB"/>
                                      </w:rPr>
                                    </w:pPr>
                                    <w:r w:rsidRPr="007020B4">
                                      <w:rPr>
                                        <w:sz w:val="20"/>
                                        <w:szCs w:val="20"/>
                                        <w:lang w:val="en-GB"/>
                                      </w:rPr>
                                      <w:t>X</w:t>
                                    </w:r>
                                    <w:r>
                                      <w:rPr>
                                        <w:sz w:val="20"/>
                                        <w:szCs w:val="20"/>
                                        <w:vertAlign w:val="superscript"/>
                                        <w:lang w:val="en-GB"/>
                                      </w:rPr>
                                      <w:t>M</w:t>
                                    </w:r>
                                  </w:p>
                                </w:txbxContent>
                              </v:textbox>
                            </v:shape>
                          </v:group>
                        </v:group>
                        <v:shape id="Text Box 13" o:spid="_x0000_s1055" type="#_x0000_t202" style="position:absolute;left:13589;top:21715;width:558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420E5441" w14:textId="26F51462" w:rsidR="0031525B" w:rsidRPr="00A66AEB" w:rsidRDefault="0031525B" w:rsidP="00B27474">
                                <w:pPr>
                                  <w:rPr>
                                    <w:sz w:val="16"/>
                                    <w:szCs w:val="16"/>
                                  </w:rPr>
                                </w:pPr>
                                <w:r>
                                  <w:rPr>
                                    <w:sz w:val="16"/>
                                    <w:szCs w:val="16"/>
                                  </w:rPr>
                                  <w:t>Q(</w:t>
                                </w:r>
                                <w:proofErr w:type="spellStart"/>
                                <w:proofErr w:type="gramStart"/>
                                <w:r>
                                  <w:rPr>
                                    <w:i/>
                                    <w:iCs/>
                                    <w:sz w:val="16"/>
                                    <w:szCs w:val="16"/>
                                  </w:rPr>
                                  <w:t>p</w:t>
                                </w:r>
                                <w:r w:rsidRPr="00C915C3">
                                  <w:rPr>
                                    <w:sz w:val="16"/>
                                    <w:szCs w:val="16"/>
                                    <w:vertAlign w:val="superscript"/>
                                  </w:rPr>
                                  <w:t>M</w:t>
                                </w:r>
                                <w:r>
                                  <w:rPr>
                                    <w:sz w:val="16"/>
                                    <w:szCs w:val="16"/>
                                  </w:rPr>
                                  <w:t>,</w:t>
                                </w:r>
                                <w:r w:rsidRPr="00A66AEB">
                                  <w:rPr>
                                    <w:i/>
                                    <w:iCs/>
                                    <w:sz w:val="16"/>
                                    <w:szCs w:val="16"/>
                                  </w:rPr>
                                  <w:t>t</w:t>
                                </w:r>
                                <w:proofErr w:type="spellEnd"/>
                                <w:proofErr w:type="gramEnd"/>
                                <w:r>
                                  <w:rPr>
                                    <w:sz w:val="16"/>
                                    <w:szCs w:val="16"/>
                                  </w:rPr>
                                  <w:t>)</w:t>
                                </w:r>
                              </w:p>
                            </w:txbxContent>
                          </v:textbox>
                        </v:shape>
                      </v:group>
                      <v:shape id="Text Box 15" o:spid="_x0000_s1056" type="#_x0000_t202" style="position:absolute;left:26924;top:14795;width:3302;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3AC30A12" w14:textId="77777777" w:rsidR="0031525B" w:rsidRPr="007020B4" w:rsidRDefault="0031525B" w:rsidP="00B27474">
                              <w:pPr>
                                <w:rPr>
                                  <w:sz w:val="20"/>
                                  <w:szCs w:val="20"/>
                                  <w:lang w:val="en-GB"/>
                                </w:rPr>
                              </w:pPr>
                              <w:r>
                                <w:rPr>
                                  <w:sz w:val="20"/>
                                  <w:szCs w:val="20"/>
                                  <w:lang w:val="en-GB"/>
                                </w:rPr>
                                <w:t>B</w:t>
                              </w:r>
                              <w:r>
                                <w:rPr>
                                  <w:sz w:val="20"/>
                                  <w:szCs w:val="20"/>
                                  <w:vertAlign w:val="superscript"/>
                                  <w:lang w:val="en-GB"/>
                                </w:rPr>
                                <w:t>U</w:t>
                              </w:r>
                            </w:p>
                          </w:txbxContent>
                        </v:textbox>
                      </v:shape>
                      <v:shape id="Text Box 16" o:spid="_x0000_s1057" type="#_x0000_t202" style="position:absolute;left:26924;top:17335;width:368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676620D0" w14:textId="77777777" w:rsidR="0031525B" w:rsidRPr="007020B4" w:rsidRDefault="0031525B" w:rsidP="00B27474">
                              <w:pPr>
                                <w:rPr>
                                  <w:sz w:val="20"/>
                                  <w:szCs w:val="20"/>
                                  <w:lang w:val="en-GB"/>
                                </w:rPr>
                              </w:pPr>
                              <w:r>
                                <w:rPr>
                                  <w:sz w:val="20"/>
                                  <w:szCs w:val="20"/>
                                  <w:lang w:val="en-GB"/>
                                </w:rPr>
                                <w:t>B</w:t>
                              </w:r>
                              <w:r>
                                <w:rPr>
                                  <w:sz w:val="20"/>
                                  <w:szCs w:val="20"/>
                                  <w:vertAlign w:val="superscript"/>
                                  <w:lang w:val="en-GB"/>
                                </w:rPr>
                                <w:t>M</w:t>
                              </w:r>
                            </w:p>
                          </w:txbxContent>
                        </v:textbox>
                      </v:shape>
                    </v:group>
                    <v:line id="Straight Connector 313" o:spid="_x0000_s1058" style="position:absolute;visibility:visible;mso-wrap-style:square" from="3619,11430" to="469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" strokecolor="black [3040]"/>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16" o:spid="_x0000_s1059" type="#_x0000_t87" style="position:absolute;left:4381;top:11366;width:457;height:215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" adj="382" strokecolor="black [3040]" strokeweight=".25pt"/>
                  <v:shape id="Left Brace 317" o:spid="_x0000_s1060" type="#_x0000_t87" style="position:absolute;left:2794;top:11366;width:1022;height:5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" adj="332" strokecolor="black [3040]" strokeweight=".25pt"/>
                </v:group>
              </v:group>
            </w:pict>
          </mc:Fallback>
        </mc:AlternateContent>
      </w:r>
      <w:r w:rsidR="00B27474">
        <w:rPr>
          <w:b/>
          <w:bCs/>
          <w:lang w:val="en-GB"/>
        </w:rPr>
        <w:t>Figure</w:t>
      </w:r>
      <w:r w:rsidR="00B27474" w:rsidRPr="00896056">
        <w:rPr>
          <w:b/>
          <w:bCs/>
          <w:lang w:val="en-GB"/>
        </w:rPr>
        <w:t xml:space="preserve"> </w:t>
      </w:r>
      <w:r w:rsidR="002423E1">
        <w:rPr>
          <w:b/>
          <w:bCs/>
          <w:lang w:val="en-GB"/>
        </w:rPr>
        <w:t>1</w:t>
      </w:r>
      <w:r w:rsidR="00B27474">
        <w:rPr>
          <w:lang w:val="en-GB"/>
        </w:rPr>
        <w:t>. Household Choice</w:t>
      </w:r>
    </w:p>
    <w:p w14:paraId="2EBDA3FE" w14:textId="7BB22DA4" w:rsidR="00B27474" w:rsidRDefault="00B27474" w:rsidP="00AE54B9">
      <w:pPr>
        <w:spacing w:line="276" w:lineRule="auto"/>
        <w:ind w:left="-567" w:right="-772"/>
      </w:pPr>
    </w:p>
    <w:p w14:paraId="3C491593" w14:textId="77777777" w:rsidR="00B27474" w:rsidRDefault="00B27474" w:rsidP="00AE54B9">
      <w:pPr>
        <w:spacing w:line="276" w:lineRule="auto"/>
        <w:ind w:left="-567" w:right="-772"/>
      </w:pPr>
    </w:p>
    <w:p w14:paraId="5ACD7B1F" w14:textId="499410B3" w:rsidR="00B27474" w:rsidRDefault="00B27474" w:rsidP="00AE54B9">
      <w:pPr>
        <w:spacing w:line="276" w:lineRule="auto"/>
        <w:ind w:left="-567" w:right="-772"/>
      </w:pPr>
    </w:p>
    <w:p w14:paraId="17F9427C" w14:textId="25290819" w:rsidR="00B27474" w:rsidRDefault="00B27474" w:rsidP="00AE54B9">
      <w:pPr>
        <w:spacing w:line="276" w:lineRule="auto"/>
        <w:ind w:left="-567" w:right="-772"/>
      </w:pPr>
    </w:p>
    <w:p w14:paraId="507849F1" w14:textId="3610E516" w:rsidR="00B27474" w:rsidRPr="00F84F57" w:rsidRDefault="00B27474" w:rsidP="00AE54B9">
      <w:pPr>
        <w:spacing w:line="276" w:lineRule="auto"/>
        <w:ind w:left="-567" w:right="-772"/>
      </w:pPr>
    </w:p>
    <w:p w14:paraId="31B9738D" w14:textId="77777777" w:rsidR="00B27474" w:rsidRPr="00F84F57" w:rsidRDefault="00B27474" w:rsidP="00AE54B9">
      <w:pPr>
        <w:spacing w:line="276" w:lineRule="auto"/>
        <w:ind w:left="-567" w:right="-772"/>
      </w:pPr>
    </w:p>
    <w:p w14:paraId="3292A943" w14:textId="77777777" w:rsidR="00B27474" w:rsidRPr="00F84F57" w:rsidRDefault="00B27474" w:rsidP="00AE54B9">
      <w:pPr>
        <w:spacing w:line="276" w:lineRule="auto"/>
        <w:ind w:left="-567" w:right="-772"/>
      </w:pPr>
    </w:p>
    <w:p w14:paraId="773AF92B" w14:textId="235392AD" w:rsidR="00E91785" w:rsidRDefault="00E91785" w:rsidP="002246C4">
      <w:pPr>
        <w:spacing w:line="276" w:lineRule="auto"/>
        <w:ind w:right="84"/>
      </w:pPr>
      <w:r w:rsidRPr="00C22452">
        <w:rPr>
          <w:i/>
          <w:iCs/>
          <w:sz w:val="20"/>
          <w:szCs w:val="20"/>
        </w:rPr>
        <w:t>Notes</w:t>
      </w:r>
      <w:r w:rsidRPr="00C22452">
        <w:rPr>
          <w:sz w:val="20"/>
          <w:szCs w:val="20"/>
        </w:rPr>
        <w:t xml:space="preserve">: The vertical axis show the amount that can be spent on goods other than water. </w:t>
      </w:r>
      <w:r w:rsidR="00EE62F1">
        <w:rPr>
          <w:sz w:val="20"/>
          <w:szCs w:val="20"/>
        </w:rPr>
        <w:t>‘</w:t>
      </w:r>
      <w:r w:rsidRPr="00C22452">
        <w:rPr>
          <w:sz w:val="20"/>
          <w:szCs w:val="20"/>
        </w:rPr>
        <w:t>I</w:t>
      </w:r>
      <w:r w:rsidR="00EE62F1">
        <w:rPr>
          <w:sz w:val="20"/>
          <w:szCs w:val="20"/>
        </w:rPr>
        <w:t>’</w:t>
      </w:r>
      <w:r w:rsidRPr="00C22452">
        <w:rPr>
          <w:sz w:val="20"/>
          <w:szCs w:val="20"/>
        </w:rPr>
        <w:t xml:space="preserve"> is the initial</w:t>
      </w:r>
      <w:r w:rsidR="000110CC">
        <w:rPr>
          <w:sz w:val="20"/>
          <w:szCs w:val="20"/>
        </w:rPr>
        <w:t xml:space="preserve"> total</w:t>
      </w:r>
      <w:r w:rsidRPr="00C22452">
        <w:rPr>
          <w:sz w:val="20"/>
          <w:szCs w:val="20"/>
        </w:rPr>
        <w:t xml:space="preserve"> income.</w:t>
      </w:r>
    </w:p>
    <w:p w14:paraId="435C5F36" w14:textId="77777777" w:rsidR="005A05C9" w:rsidRDefault="005A05C9" w:rsidP="002B75E1">
      <w:pPr>
        <w:pStyle w:val="ListParagraph"/>
        <w:spacing w:after="0" w:line="276" w:lineRule="auto"/>
        <w:ind w:left="-567" w:right="-772"/>
        <w:jc w:val="both"/>
      </w:pPr>
    </w:p>
    <w:p w14:paraId="70694127" w14:textId="343551D2" w:rsidR="005A05C9" w:rsidRDefault="005A05C9" w:rsidP="005A05C9">
      <w:pPr>
        <w:pStyle w:val="ListParagraph"/>
        <w:spacing w:after="0" w:line="276" w:lineRule="auto"/>
        <w:ind w:left="-567" w:right="-772"/>
        <w:jc w:val="both"/>
        <w:rPr>
          <w:color w:val="FF0000"/>
        </w:rPr>
      </w:pPr>
      <w:r>
        <w:t>All households with a budget line B</w:t>
      </w:r>
      <w:r w:rsidRPr="006C5CD1">
        <w:rPr>
          <w:vertAlign w:val="superscript"/>
        </w:rPr>
        <w:t>M</w:t>
      </w:r>
      <w:r>
        <w:t xml:space="preserve"> that crosses the budget line B</w:t>
      </w:r>
      <w:r w:rsidRPr="00230418">
        <w:rPr>
          <w:vertAlign w:val="superscript"/>
        </w:rPr>
        <w:t>U</w:t>
      </w:r>
      <w:r>
        <w:t xml:space="preserve"> to the right of X</w:t>
      </w:r>
      <w:r w:rsidRPr="005C16AF">
        <w:rPr>
          <w:vertAlign w:val="superscript"/>
        </w:rPr>
        <w:t>U</w:t>
      </w:r>
      <w:r>
        <w:t xml:space="preserve"> are surely better off under the new tariff regime since bundle X</w:t>
      </w:r>
      <w:r w:rsidRPr="005C16AF">
        <w:rPr>
          <w:vertAlign w:val="superscript"/>
        </w:rPr>
        <w:t>U</w:t>
      </w:r>
      <w:r>
        <w:t xml:space="preserve"> is within the budget set. On the other hand, if the budget line B</w:t>
      </w:r>
      <w:r w:rsidRPr="006C5CD1">
        <w:rPr>
          <w:vertAlign w:val="superscript"/>
        </w:rPr>
        <w:t>M</w:t>
      </w:r>
      <w:r>
        <w:t xml:space="preserve"> crosses the budget line B</w:t>
      </w:r>
      <w:r w:rsidRPr="00230418">
        <w:rPr>
          <w:vertAlign w:val="superscript"/>
        </w:rPr>
        <w:t>U</w:t>
      </w:r>
      <w:r>
        <w:t xml:space="preserve"> to the left of X</w:t>
      </w:r>
      <w:r w:rsidRPr="006C5CD1">
        <w:rPr>
          <w:vertAlign w:val="superscript"/>
        </w:rPr>
        <w:t>U</w:t>
      </w:r>
      <w:r>
        <w:t xml:space="preserve"> (as in Figure 1) then households can be better-off at the new optimal level X</w:t>
      </w:r>
      <w:r>
        <w:rPr>
          <w:vertAlign w:val="superscript"/>
        </w:rPr>
        <w:t>M</w:t>
      </w:r>
      <w:r>
        <w:t xml:space="preserve"> only if its disposable income after paying the water bill is higher with a meter than without one. This means that a small family is</w:t>
      </w:r>
      <w:r w:rsidRPr="0008463C">
        <w:t xml:space="preserve"> expected to be better off under the new tariff because, </w:t>
      </w:r>
      <w:r w:rsidRPr="0008463C">
        <w:rPr>
          <w:i/>
          <w:iCs/>
        </w:rPr>
        <w:t>ceteris paribus</w:t>
      </w:r>
      <w:r w:rsidRPr="0008463C">
        <w:t>, its point X</w:t>
      </w:r>
      <w:r w:rsidRPr="0008463C">
        <w:rPr>
          <w:vertAlign w:val="superscript"/>
        </w:rPr>
        <w:t>U</w:t>
      </w:r>
      <w:r w:rsidRPr="0008463C">
        <w:t xml:space="preserve"> is more likely </w:t>
      </w:r>
      <w:r w:rsidRPr="0008463C">
        <w:lastRenderedPageBreak/>
        <w:t xml:space="preserve">to be on the left of </w:t>
      </w:r>
      <w:r>
        <w:t>the satiation p</w:t>
      </w:r>
      <w:r w:rsidRPr="0008463C">
        <w:t xml:space="preserve">oint chosen by </w:t>
      </w:r>
      <w:r>
        <w:t xml:space="preserve">another </w:t>
      </w:r>
      <w:r w:rsidRPr="0008463C">
        <w:t xml:space="preserve">household </w:t>
      </w:r>
      <w:r>
        <w:t>with</w:t>
      </w:r>
      <w:r w:rsidRPr="0008463C">
        <w:t xml:space="preserve"> </w:t>
      </w:r>
      <w:r w:rsidR="00E41304">
        <w:t xml:space="preserve">more </w:t>
      </w:r>
      <w:r>
        <w:t>members, but similar</w:t>
      </w:r>
      <w:r w:rsidRPr="0008463C">
        <w:t xml:space="preserve"> in any other dimension</w:t>
      </w:r>
      <w:r>
        <w:t xml:space="preserve"> (and in particular, with the same </w:t>
      </w:r>
      <w:proofErr w:type="spellStart"/>
      <w:r>
        <w:t>rateable</w:t>
      </w:r>
      <w:proofErr w:type="spellEnd"/>
      <w:r>
        <w:t xml:space="preserve"> value)</w:t>
      </w:r>
      <w:r w:rsidRPr="0008463C">
        <w:t>. Similarly, household</w:t>
      </w:r>
      <w:r w:rsidR="00E41304">
        <w:t>s</w:t>
      </w:r>
      <w:r w:rsidRPr="0008463C">
        <w:t xml:space="preserve"> </w:t>
      </w:r>
      <w:r w:rsidR="00E41304">
        <w:t>living</w:t>
      </w:r>
      <w:r w:rsidRPr="0008463C">
        <w:t xml:space="preserve"> in </w:t>
      </w:r>
      <w:r w:rsidR="00E41304">
        <w:t>properties</w:t>
      </w:r>
      <w:r w:rsidRPr="0008463C">
        <w:t xml:space="preserve"> with high-</w:t>
      </w:r>
      <w:proofErr w:type="spellStart"/>
      <w:r w:rsidRPr="0008463C">
        <w:t>r</w:t>
      </w:r>
      <w:r>
        <w:t>a</w:t>
      </w:r>
      <w:r w:rsidR="00E41304">
        <w:t>teable</w:t>
      </w:r>
      <w:proofErr w:type="spellEnd"/>
      <w:r w:rsidR="00E41304">
        <w:t xml:space="preserve"> value are</w:t>
      </w:r>
      <w:r w:rsidRPr="0008463C">
        <w:t xml:space="preserve"> </w:t>
      </w:r>
      <w:r>
        <w:t xml:space="preserve">more </w:t>
      </w:r>
      <w:r w:rsidRPr="0008463C">
        <w:t xml:space="preserve">likely to be better off </w:t>
      </w:r>
      <w:r>
        <w:t xml:space="preserve">than </w:t>
      </w:r>
      <w:r w:rsidRPr="0008463C">
        <w:t>household</w:t>
      </w:r>
      <w:r w:rsidR="00E41304">
        <w:t>s that live</w:t>
      </w:r>
      <w:r w:rsidRPr="0008463C">
        <w:t xml:space="preserve"> in </w:t>
      </w:r>
      <w:r w:rsidR="00E41304">
        <w:t>low-</w:t>
      </w:r>
      <w:proofErr w:type="spellStart"/>
      <w:r>
        <w:t>rateable</w:t>
      </w:r>
      <w:proofErr w:type="spellEnd"/>
      <w:r>
        <w:t xml:space="preserve"> value</w:t>
      </w:r>
      <w:r w:rsidR="00E41304">
        <w:t xml:space="preserve"> properties</w:t>
      </w:r>
      <w:r>
        <w:t xml:space="preserve"> (but otherwise similar)</w:t>
      </w:r>
      <w:r w:rsidRPr="0008463C">
        <w:t xml:space="preserve"> because </w:t>
      </w:r>
      <w:r>
        <w:t xml:space="preserve">the former </w:t>
      </w:r>
      <w:r w:rsidRPr="0008463C">
        <w:t>experience</w:t>
      </w:r>
      <w:r>
        <w:t>s</w:t>
      </w:r>
      <w:r w:rsidRPr="0008463C">
        <w:t xml:space="preserve"> a higher </w:t>
      </w:r>
      <w:r>
        <w:t>shift in the intercept.</w:t>
      </w:r>
    </w:p>
    <w:p w14:paraId="63F832DD" w14:textId="77777777" w:rsidR="005A05C9" w:rsidRDefault="005A05C9" w:rsidP="002B75E1">
      <w:pPr>
        <w:pStyle w:val="ListParagraph"/>
        <w:spacing w:after="0" w:line="276" w:lineRule="auto"/>
        <w:ind w:left="-567" w:right="-772"/>
        <w:jc w:val="both"/>
      </w:pPr>
    </w:p>
    <w:p w14:paraId="2E42B6A0" w14:textId="435F8490" w:rsidR="00B27474" w:rsidRPr="00330183" w:rsidRDefault="00BD7B9B" w:rsidP="002B75E1">
      <w:pPr>
        <w:pStyle w:val="ListParagraph"/>
        <w:spacing w:after="0" w:line="276" w:lineRule="auto"/>
        <w:ind w:left="-567" w:right="-772"/>
        <w:jc w:val="both"/>
      </w:pPr>
      <w:r w:rsidRPr="00BD7B9B">
        <w:t>The existence of a large heterogeneity</w:t>
      </w:r>
      <w:r w:rsidR="000567EF">
        <w:t xml:space="preserve"> in </w:t>
      </w:r>
      <w:r w:rsidR="003B6FC6">
        <w:t>households’ responses</w:t>
      </w:r>
      <w:r w:rsidR="000567EF">
        <w:t xml:space="preserve"> </w:t>
      </w:r>
      <w:r w:rsidRPr="00BD7B9B">
        <w:t xml:space="preserve">has important welfare implication given that the installation of a meter is socially desirable only when the gross benefits from </w:t>
      </w:r>
      <w:r w:rsidR="000567EF">
        <w:t>water reduction are higher than the</w:t>
      </w:r>
      <w:r w:rsidRPr="00BD7B9B">
        <w:t xml:space="preserve"> costs</w:t>
      </w:r>
      <w:r w:rsidR="000567EF">
        <w:t xml:space="preserve"> of metering</w:t>
      </w:r>
      <w:r>
        <w:t xml:space="preserve">. </w:t>
      </w:r>
      <w:r w:rsidR="006023F2">
        <w:t>In particular, f</w:t>
      </w:r>
      <w:r w:rsidR="00F10906">
        <w:t>ollowing the framework in</w:t>
      </w:r>
      <w:r w:rsidR="002B75E1" w:rsidRPr="00330183">
        <w:t xml:space="preserve"> Cowan (2010), we have</w:t>
      </w:r>
      <w:r w:rsidR="00F10906">
        <w:t xml:space="preserve"> that</w:t>
      </w:r>
      <w:r w:rsidR="00B27474" w:rsidRPr="00330183">
        <w:t>:</w:t>
      </w:r>
    </w:p>
    <w:p w14:paraId="78E6C51E" w14:textId="77777777" w:rsidR="00EA7508" w:rsidRPr="00F10906" w:rsidRDefault="00EA7508" w:rsidP="007125F2">
      <w:pPr>
        <w:pStyle w:val="ListParagraph"/>
        <w:spacing w:after="0" w:line="276" w:lineRule="auto"/>
        <w:ind w:left="-567" w:right="-772"/>
        <w:jc w:val="both"/>
        <w:rPr>
          <w:rFonts w:ascii="Times New Roman" w:eastAsia="Times New Roman" w:hAnsi="Times New Roman" w:cs="Times New Roman"/>
          <w:lang w:eastAsia="zh-CN"/>
        </w:rPr>
      </w:pPr>
    </w:p>
    <w:p w14:paraId="715C5F6E" w14:textId="5F10F1A9" w:rsidR="00C077A2" w:rsidRDefault="0031525B" w:rsidP="007125F2">
      <w:pPr>
        <w:pStyle w:val="ListParagraph"/>
        <w:spacing w:after="0" w:line="276" w:lineRule="auto"/>
        <w:ind w:left="-567" w:right="-772"/>
        <w:jc w:val="center"/>
        <w:rPr>
          <w:rFonts w:ascii="Times New Roman" w:eastAsia="Times New Roman" w:hAnsi="Times New Roman" w:cs="Times New Roman"/>
          <w:iCs/>
          <w:lang w:val="en-GB" w:eastAsia="zh-CN"/>
        </w:rPr>
      </w:pPr>
      <m:oMath>
        <m:limLow>
          <m:limLowPr>
            <m:ctrlPr>
              <w:rPr>
                <w:rFonts w:ascii="Cambria Math" w:eastAsia="Times New Roman" w:hAnsi="Cambria Math" w:cs="Times New Roman"/>
                <w:lang w:val="en-GB" w:eastAsia="zh-CN"/>
              </w:rPr>
            </m:ctrlPr>
          </m:limLowPr>
          <m:e>
            <m:groupChr>
              <m:groupChrPr>
                <m:ctrlPr>
                  <w:rPr>
                    <w:rFonts w:ascii="Cambria Math" w:eastAsia="Times New Roman" w:hAnsi="Cambria Math" w:cs="Times New Roman"/>
                    <w:lang w:val="en-GB" w:eastAsia="zh-CN"/>
                  </w:rPr>
                </m:ctrlPr>
              </m:groupChrPr>
              <m:e>
                <m:r>
                  <m:rPr>
                    <m:sty m:val="p"/>
                  </m:rPr>
                  <w:rPr>
                    <w:rFonts w:ascii="Cambria Math" w:eastAsia="Times New Roman" w:hAnsi="Cambria Math" w:cs="Times New Roman"/>
                    <w:lang w:val="en-GB" w:eastAsia="zh-CN"/>
                  </w:rPr>
                  <m:t>U</m:t>
                </m:r>
                <m:d>
                  <m:dPr>
                    <m:ctrlPr>
                      <w:rPr>
                        <w:rFonts w:ascii="Cambria Math" w:eastAsia="Times New Roman" w:hAnsi="Cambria Math" w:cs="Times New Roman"/>
                        <w:lang w:val="en-GB" w:eastAsia="zh-CN"/>
                      </w:rPr>
                    </m:ctrlPr>
                  </m:dPr>
                  <m:e>
                    <m:r>
                      <m:rPr>
                        <m:sty m:val="p"/>
                      </m:rPr>
                      <w:rPr>
                        <w:rFonts w:ascii="Cambria Math" w:eastAsia="Times New Roman" w:hAnsi="Cambria Math" w:cs="Times New Roman"/>
                        <w:lang w:val="en-GB" w:eastAsia="zh-CN"/>
                      </w:rPr>
                      <m:t>Q</m:t>
                    </m:r>
                    <m:d>
                      <m:dPr>
                        <m:ctrlPr>
                          <w:rPr>
                            <w:rFonts w:ascii="Cambria Math" w:eastAsia="Times New Roman" w:hAnsi="Cambria Math" w:cs="Times New Roman"/>
                            <w:lang w:val="es-ES" w:eastAsia="zh-CN"/>
                          </w:rPr>
                        </m:ctrlPr>
                      </m:dPr>
                      <m:e>
                        <m:sSup>
                          <m:sSupPr>
                            <m:ctrlPr>
                              <w:rPr>
                                <w:rFonts w:ascii="Cambria Math" w:eastAsia="Times New Roman" w:hAnsi="Cambria Math" w:cs="Times New Roman"/>
                                <w:lang w:val="es-ES" w:eastAsia="zh-CN"/>
                              </w:rPr>
                            </m:ctrlPr>
                          </m:sSupPr>
                          <m:e>
                            <m:r>
                              <w:rPr>
                                <w:rFonts w:ascii="Cambria Math" w:eastAsia="Times New Roman" w:hAnsi="Cambria Math" w:cs="Times New Roman"/>
                                <w:lang w:val="es-ES" w:eastAsia="zh-CN"/>
                              </w:rPr>
                              <m:t>p</m:t>
                            </m:r>
                          </m:e>
                          <m:sup>
                            <m:r>
                              <m:rPr>
                                <m:sty m:val="p"/>
                              </m:rPr>
                              <w:rPr>
                                <w:rFonts w:ascii="Cambria Math" w:eastAsia="Times New Roman" w:hAnsi="Cambria Math" w:cs="Times New Roman"/>
                                <w:lang w:val="en-GB" w:eastAsia="zh-CN"/>
                              </w:rPr>
                              <m:t>M</m:t>
                            </m:r>
                          </m:sup>
                        </m:sSup>
                        <m:r>
                          <m:rPr>
                            <m:sty m:val="p"/>
                          </m:rPr>
                          <w:rPr>
                            <w:rFonts w:ascii="Cambria Math" w:eastAsia="Times New Roman" w:hAnsi="Cambria Math" w:cs="Times New Roman"/>
                            <w:lang w:val="en-GB" w:eastAsia="zh-CN"/>
                          </w:rPr>
                          <m:t>,</m:t>
                        </m:r>
                        <m:r>
                          <w:rPr>
                            <w:rFonts w:ascii="Cambria Math" w:eastAsia="Times New Roman" w:hAnsi="Cambria Math" w:cs="Times New Roman"/>
                            <w:lang w:val="es-ES" w:eastAsia="zh-CN"/>
                          </w:rPr>
                          <m:t>t</m:t>
                        </m:r>
                      </m:e>
                    </m:d>
                  </m:e>
                </m:d>
                <m:r>
                  <m:rPr>
                    <m:sty m:val="p"/>
                  </m:rPr>
                  <w:rPr>
                    <w:rFonts w:ascii="Cambria Math" w:eastAsia="Times New Roman" w:hAnsi="Cambria Math" w:cs="Times New Roman"/>
                    <w:lang w:val="en-GB" w:eastAsia="zh-CN"/>
                  </w:rPr>
                  <m:t>-U</m:t>
                </m:r>
                <m:d>
                  <m:dPr>
                    <m:ctrlPr>
                      <w:rPr>
                        <w:rFonts w:ascii="Cambria Math" w:eastAsia="Times New Roman" w:hAnsi="Cambria Math" w:cs="Times New Roman"/>
                        <w:lang w:val="en-GB" w:eastAsia="zh-CN"/>
                      </w:rPr>
                    </m:ctrlPr>
                  </m:dPr>
                  <m:e>
                    <m:r>
                      <m:rPr>
                        <m:sty m:val="p"/>
                      </m:rPr>
                      <w:rPr>
                        <w:rFonts w:ascii="Cambria Math" w:eastAsia="Times New Roman" w:hAnsi="Cambria Math" w:cs="Times New Roman"/>
                        <w:lang w:val="en-GB" w:eastAsia="zh-CN"/>
                      </w:rPr>
                      <m:t>Q</m:t>
                    </m:r>
                    <m:d>
                      <m:dPr>
                        <m:ctrlPr>
                          <w:rPr>
                            <w:rFonts w:ascii="Cambria Math" w:eastAsia="Times New Roman" w:hAnsi="Cambria Math" w:cs="Times New Roman"/>
                            <w:lang w:val="es-ES" w:eastAsia="zh-CN"/>
                          </w:rPr>
                        </m:ctrlPr>
                      </m:dPr>
                      <m:e>
                        <m:r>
                          <m:rPr>
                            <m:sty m:val="p"/>
                          </m:rPr>
                          <w:rPr>
                            <w:rFonts w:ascii="Cambria Math" w:eastAsia="Times New Roman" w:hAnsi="Cambria Math" w:cs="Times New Roman"/>
                            <w:lang w:val="en-GB" w:eastAsia="zh-CN"/>
                          </w:rPr>
                          <m:t>0,</m:t>
                        </m:r>
                        <m:r>
                          <w:rPr>
                            <w:rFonts w:ascii="Cambria Math" w:eastAsia="Times New Roman" w:hAnsi="Cambria Math" w:cs="Times New Roman"/>
                            <w:lang w:val="es-ES" w:eastAsia="zh-CN"/>
                          </w:rPr>
                          <m:t>t</m:t>
                        </m:r>
                      </m:e>
                    </m:d>
                  </m:e>
                </m:d>
              </m:e>
            </m:groupChr>
          </m:e>
          <m:lim>
            <m:r>
              <w:rPr>
                <w:rFonts w:ascii="Cambria Math" w:eastAsia="Times New Roman" w:hAnsi="Cambria Math" w:cs="Times New Roman"/>
                <w:lang w:val="en-GB" w:eastAsia="zh-CN"/>
              </w:rPr>
              <m:t>(a)</m:t>
            </m:r>
          </m:lim>
        </m:limLow>
        <m:r>
          <m:rPr>
            <m:sty m:val="p"/>
          </m:rPr>
          <w:rPr>
            <w:rFonts w:ascii="Cambria Math" w:eastAsia="Times New Roman" w:hAnsi="Cambria Math" w:cs="Times New Roman"/>
            <w:lang w:val="en-GB" w:eastAsia="zh-CN"/>
          </w:rPr>
          <m:t>+</m:t>
        </m:r>
        <m:limLow>
          <m:limLowPr>
            <m:ctrlPr>
              <w:rPr>
                <w:rFonts w:ascii="Cambria Math" w:eastAsia="Times New Roman" w:hAnsi="Cambria Math" w:cs="Times New Roman"/>
                <w:lang w:val="en-GB" w:eastAsia="zh-CN"/>
              </w:rPr>
            </m:ctrlPr>
          </m:limLowPr>
          <m:e>
            <m:groupChr>
              <m:groupChrPr>
                <m:ctrlPr>
                  <w:rPr>
                    <w:rFonts w:ascii="Cambria Math" w:eastAsia="Times New Roman" w:hAnsi="Cambria Math" w:cs="Times New Roman"/>
                    <w:lang w:val="en-GB" w:eastAsia="zh-CN"/>
                  </w:rPr>
                </m:ctrlPr>
              </m:groupChrPr>
              <m:e>
                <m:r>
                  <m:rPr>
                    <m:sty m:val="p"/>
                  </m:rPr>
                  <w:rPr>
                    <w:rFonts w:ascii="Cambria Math" w:eastAsia="Times New Roman" w:hAnsi="Cambria Math" w:cs="Times New Roman"/>
                    <w:lang w:val="en-GB" w:eastAsia="zh-CN"/>
                  </w:rPr>
                  <m:t>c</m:t>
                </m:r>
                <m:d>
                  <m:dPr>
                    <m:begChr m:val="["/>
                    <m:endChr m:val="]"/>
                    <m:ctrlPr>
                      <w:rPr>
                        <w:rFonts w:ascii="Cambria Math" w:eastAsia="Times New Roman" w:hAnsi="Cambria Math" w:cs="Times New Roman"/>
                        <w:lang w:val="es-ES" w:eastAsia="zh-CN"/>
                      </w:rPr>
                    </m:ctrlPr>
                  </m:dPr>
                  <m:e>
                    <m:r>
                      <m:rPr>
                        <m:sty m:val="p"/>
                      </m:rPr>
                      <w:rPr>
                        <w:rFonts w:ascii="Cambria Math" w:eastAsia="Times New Roman" w:hAnsi="Cambria Math" w:cs="Times New Roman"/>
                        <w:lang w:val="en-GB" w:eastAsia="zh-CN"/>
                      </w:rPr>
                      <m:t>Q</m:t>
                    </m:r>
                    <m:d>
                      <m:dPr>
                        <m:ctrlPr>
                          <w:rPr>
                            <w:rFonts w:ascii="Cambria Math" w:eastAsia="Times New Roman" w:hAnsi="Cambria Math" w:cs="Times New Roman"/>
                            <w:iCs/>
                            <w:lang w:val="es-ES" w:eastAsia="zh-CN"/>
                          </w:rPr>
                        </m:ctrlPr>
                      </m:dPr>
                      <m:e>
                        <m:r>
                          <m:rPr>
                            <m:sty m:val="p"/>
                          </m:rPr>
                          <w:rPr>
                            <w:rFonts w:ascii="Cambria Math" w:eastAsia="Times New Roman" w:hAnsi="Cambria Math" w:cs="Times New Roman"/>
                            <w:lang w:val="en-GB" w:eastAsia="zh-CN"/>
                          </w:rPr>
                          <m:t>0,t</m:t>
                        </m:r>
                      </m:e>
                    </m:d>
                    <m:r>
                      <m:rPr>
                        <m:sty m:val="p"/>
                      </m:rPr>
                      <w:rPr>
                        <w:rFonts w:ascii="Cambria Math" w:eastAsia="Times New Roman" w:hAnsi="Cambria Math" w:cs="Times New Roman"/>
                        <w:lang w:val="en-GB" w:eastAsia="zh-CN"/>
                      </w:rPr>
                      <m:t>-Q</m:t>
                    </m:r>
                    <m:d>
                      <m:dPr>
                        <m:ctrlPr>
                          <w:rPr>
                            <w:rFonts w:ascii="Cambria Math" w:eastAsia="Times New Roman" w:hAnsi="Cambria Math" w:cs="Times New Roman"/>
                            <w:lang w:val="es-ES" w:eastAsia="zh-CN"/>
                          </w:rPr>
                        </m:ctrlPr>
                      </m:dPr>
                      <m:e>
                        <m:sSup>
                          <m:sSupPr>
                            <m:ctrlPr>
                              <w:rPr>
                                <w:rFonts w:ascii="Cambria Math" w:eastAsia="Times New Roman" w:hAnsi="Cambria Math" w:cs="Times New Roman"/>
                                <w:lang w:val="es-ES" w:eastAsia="zh-CN"/>
                              </w:rPr>
                            </m:ctrlPr>
                          </m:sSupPr>
                          <m:e>
                            <m:r>
                              <w:rPr>
                                <w:rFonts w:ascii="Cambria Math" w:eastAsia="Times New Roman" w:hAnsi="Cambria Math" w:cs="Times New Roman"/>
                                <w:lang w:val="es-ES" w:eastAsia="zh-CN"/>
                              </w:rPr>
                              <m:t>p</m:t>
                            </m:r>
                          </m:e>
                          <m:sup>
                            <m:r>
                              <m:rPr>
                                <m:sty m:val="p"/>
                              </m:rPr>
                              <w:rPr>
                                <w:rFonts w:ascii="Cambria Math" w:eastAsia="Times New Roman" w:hAnsi="Cambria Math" w:cs="Times New Roman"/>
                                <w:lang w:val="en-GB" w:eastAsia="zh-CN"/>
                              </w:rPr>
                              <m:t>M</m:t>
                            </m:r>
                          </m:sup>
                        </m:sSup>
                        <m:r>
                          <m:rPr>
                            <m:sty m:val="p"/>
                          </m:rPr>
                          <w:rPr>
                            <w:rFonts w:ascii="Cambria Math" w:eastAsia="Times New Roman" w:hAnsi="Cambria Math" w:cs="Times New Roman"/>
                            <w:lang w:val="en-GB" w:eastAsia="zh-CN"/>
                          </w:rPr>
                          <m:t>,</m:t>
                        </m:r>
                        <m:r>
                          <w:rPr>
                            <w:rFonts w:ascii="Cambria Math" w:eastAsia="Times New Roman" w:hAnsi="Cambria Math" w:cs="Times New Roman"/>
                            <w:lang w:val="es-ES" w:eastAsia="zh-CN"/>
                          </w:rPr>
                          <m:t>t</m:t>
                        </m:r>
                      </m:e>
                    </m:d>
                  </m:e>
                </m:d>
              </m:e>
            </m:groupChr>
          </m:e>
          <m:lim>
            <m:r>
              <w:rPr>
                <w:rFonts w:ascii="Cambria Math" w:eastAsia="Times New Roman" w:hAnsi="Cambria Math" w:cs="Times New Roman"/>
                <w:lang w:val="en-GB" w:eastAsia="zh-CN"/>
              </w:rPr>
              <m:t>(b)</m:t>
            </m:r>
          </m:lim>
        </m:limLow>
        <m:r>
          <m:rPr>
            <m:sty m:val="p"/>
          </m:rPr>
          <w:rPr>
            <w:rFonts w:ascii="Cambria Math" w:eastAsia="Times New Roman" w:hAnsi="Cambria Math" w:cs="Times New Roman"/>
            <w:lang w:val="en-GB" w:eastAsia="zh-CN"/>
          </w:rPr>
          <m:t xml:space="preserve">≥ </m:t>
        </m:r>
        <m:r>
          <w:rPr>
            <w:rFonts w:ascii="Cambria Math" w:eastAsia="Times New Roman" w:hAnsi="Cambria Math" w:cs="Times New Roman"/>
            <w:lang w:val="es-ES" w:eastAsia="zh-CN"/>
          </w:rPr>
          <m:t>m</m:t>
        </m:r>
      </m:oMath>
      <w:r w:rsidR="008268B1" w:rsidRPr="008268B1">
        <w:rPr>
          <w:rFonts w:ascii="Times New Roman" w:eastAsia="Times New Roman" w:hAnsi="Times New Roman" w:cs="Times New Roman"/>
          <w:iCs/>
          <w:lang w:val="en-GB" w:eastAsia="zh-CN"/>
        </w:rPr>
        <w:t xml:space="preserve">   </w:t>
      </w:r>
      <w:r w:rsidR="008268B1">
        <w:rPr>
          <w:rFonts w:ascii="Times New Roman" w:eastAsia="Times New Roman" w:hAnsi="Times New Roman" w:cs="Times New Roman"/>
          <w:iCs/>
          <w:lang w:val="en-GB" w:eastAsia="zh-CN"/>
        </w:rPr>
        <w:t xml:space="preserve">    </w:t>
      </w:r>
      <w:r w:rsidR="008268B1" w:rsidRPr="008268B1">
        <w:rPr>
          <w:rFonts w:ascii="Times New Roman" w:eastAsia="Times New Roman" w:hAnsi="Times New Roman" w:cs="Times New Roman"/>
          <w:iCs/>
          <w:lang w:val="en-GB" w:eastAsia="zh-CN"/>
        </w:rPr>
        <w:t>(1)</w:t>
      </w:r>
    </w:p>
    <w:p w14:paraId="482505C3" w14:textId="77777777" w:rsidR="00EA7508" w:rsidRPr="008268B1" w:rsidRDefault="00EA7508" w:rsidP="007125F2">
      <w:pPr>
        <w:pStyle w:val="ListParagraph"/>
        <w:spacing w:after="0" w:line="276" w:lineRule="auto"/>
        <w:ind w:left="-567" w:right="-772"/>
        <w:jc w:val="center"/>
        <w:rPr>
          <w:rFonts w:ascii="Times New Roman" w:eastAsia="Times New Roman" w:hAnsi="Times New Roman" w:cs="Times New Roman"/>
          <w:lang w:val="en-GB" w:eastAsia="zh-CN"/>
        </w:rPr>
      </w:pPr>
    </w:p>
    <w:p w14:paraId="301EAEEA" w14:textId="0D017E2E" w:rsidR="00E32F46" w:rsidRDefault="00B27474" w:rsidP="00354C04">
      <w:pPr>
        <w:spacing w:after="0" w:line="276" w:lineRule="auto"/>
        <w:ind w:left="-567" w:right="-772"/>
        <w:jc w:val="both"/>
      </w:pPr>
      <w:r w:rsidRPr="009A5272">
        <w:t xml:space="preserve">where </w:t>
      </w:r>
      <w:r w:rsidR="00FE6E57" w:rsidRPr="002F7711">
        <w:rPr>
          <w:i/>
          <w:iCs/>
        </w:rPr>
        <w:t>m</w:t>
      </w:r>
      <w:r w:rsidR="00FE6E57" w:rsidRPr="009A5272">
        <w:t xml:space="preserve"> is the annualized cost of installing</w:t>
      </w:r>
      <w:r w:rsidR="00FE6E57">
        <w:t xml:space="preserve"> and operating</w:t>
      </w:r>
      <w:r w:rsidR="00FE6E57" w:rsidRPr="009A5272">
        <w:t xml:space="preserve"> a meter</w:t>
      </w:r>
      <w:r w:rsidR="00FE6E57">
        <w:t>. T</w:t>
      </w:r>
      <w:r w:rsidR="002954B3">
        <w:t>he left</w:t>
      </w:r>
      <w:r w:rsidR="00FE6E57">
        <w:t>-hand-side of equation (1) shows</w:t>
      </w:r>
      <w:r w:rsidR="002954B3">
        <w:t xml:space="preserve"> the benefit of eliminating the deadweig</w:t>
      </w:r>
      <w:r w:rsidR="00534B29">
        <w:t>ht loss from excess consumption</w:t>
      </w:r>
      <w:r w:rsidR="00FE6E57">
        <w:t xml:space="preserve">. </w:t>
      </w:r>
      <w:r w:rsidR="00C52D6A">
        <w:t>Specifically, t</w:t>
      </w:r>
      <w:r w:rsidR="008268B1" w:rsidRPr="00EE24F4">
        <w:t xml:space="preserve">he </w:t>
      </w:r>
      <w:r w:rsidR="00E4132E" w:rsidRPr="00EE24F4">
        <w:t>term</w:t>
      </w:r>
      <w:r w:rsidR="00356FFF" w:rsidRPr="00EE24F4">
        <w:t xml:space="preserve"> </w:t>
      </w:r>
      <w:r w:rsidR="00206419" w:rsidRPr="00EE24F4">
        <w:t>(</w:t>
      </w:r>
      <w:r w:rsidR="00206419" w:rsidRPr="00D011C0">
        <w:rPr>
          <w:i/>
          <w:iCs/>
        </w:rPr>
        <w:t>a</w:t>
      </w:r>
      <w:r w:rsidR="00206419" w:rsidRPr="00EE24F4">
        <w:t xml:space="preserve">) </w:t>
      </w:r>
      <w:r w:rsidR="002954B3" w:rsidRPr="00EE24F4">
        <w:t>captures</w:t>
      </w:r>
      <w:r w:rsidR="00356FFF" w:rsidRPr="00EE24F4">
        <w:t xml:space="preserve"> </w:t>
      </w:r>
      <w:r w:rsidR="00395F5D">
        <w:t xml:space="preserve">the decrease in consumer surplus </w:t>
      </w:r>
      <w:r w:rsidR="00356FFF" w:rsidRPr="00EE24F4">
        <w:t xml:space="preserve">when moving from the satiation level </w:t>
      </w:r>
      <m:oMath>
        <m:r>
          <m:rPr>
            <m:sty m:val="p"/>
          </m:rPr>
          <w:rPr>
            <w:rFonts w:ascii="Cambria Math" w:hAnsi="Cambria Math"/>
          </w:rPr>
          <m:t>Q</m:t>
        </m:r>
        <m:d>
          <m:dPr>
            <m:ctrlPr>
              <w:rPr>
                <w:rFonts w:ascii="Cambria Math" w:hAnsi="Cambria Math"/>
              </w:rPr>
            </m:ctrlPr>
          </m:dPr>
          <m:e>
            <m:r>
              <m:rPr>
                <m:sty m:val="p"/>
              </m:rPr>
              <w:rPr>
                <w:rFonts w:ascii="Cambria Math" w:hAnsi="Cambria Math"/>
              </w:rPr>
              <m:t>0,</m:t>
            </m:r>
            <m:r>
              <w:rPr>
                <w:rFonts w:ascii="Cambria Math" w:hAnsi="Cambria Math"/>
              </w:rPr>
              <m:t>t</m:t>
            </m:r>
          </m:e>
        </m:d>
      </m:oMath>
      <w:r w:rsidR="00356FFF" w:rsidRPr="00330183">
        <w:rPr>
          <w:i/>
          <w:iCs/>
        </w:rPr>
        <w:t xml:space="preserve"> t</w:t>
      </w:r>
      <w:r w:rsidR="00356FFF" w:rsidRPr="00EE24F4">
        <w:t xml:space="preserve">o </w:t>
      </w:r>
      <m:oMath>
        <m:r>
          <m:rPr>
            <m:sty m:val="p"/>
          </m:rPr>
          <w:rPr>
            <w:rFonts w:ascii="Cambria Math" w:hAnsi="Cambria Math"/>
          </w:rPr>
          <m:t>Q</m:t>
        </m:r>
        <m:d>
          <m:dPr>
            <m:ctrlPr>
              <w:rPr>
                <w:rFonts w:ascii="Cambria Math" w:hAnsi="Cambria Math"/>
              </w:rPr>
            </m:ctrlPr>
          </m:dPr>
          <m:e>
            <m:sSup>
              <m:sSupPr>
                <m:ctrlPr>
                  <w:rPr>
                    <w:rFonts w:ascii="Cambria Math" w:hAnsi="Cambria Math"/>
                  </w:rPr>
                </m:ctrlPr>
              </m:sSupPr>
              <m:e>
                <m:r>
                  <w:rPr>
                    <w:rFonts w:ascii="Cambria Math" w:hAnsi="Cambria Math"/>
                  </w:rPr>
                  <m:t>p</m:t>
                </m:r>
              </m:e>
              <m:sup>
                <m:r>
                  <m:rPr>
                    <m:sty m:val="p"/>
                  </m:rPr>
                  <w:rPr>
                    <w:rFonts w:ascii="Cambria Math" w:hAnsi="Cambria Math"/>
                  </w:rPr>
                  <m:t>M</m:t>
                </m:r>
              </m:sup>
            </m:sSup>
            <m:r>
              <m:rPr>
                <m:sty m:val="p"/>
              </m:rPr>
              <w:rPr>
                <w:rFonts w:ascii="Cambria Math" w:hAnsi="Cambria Math"/>
              </w:rPr>
              <m:t>,</m:t>
            </m:r>
            <m:r>
              <w:rPr>
                <w:rFonts w:ascii="Cambria Math" w:hAnsi="Cambria Math"/>
              </w:rPr>
              <m:t>t</m:t>
            </m:r>
          </m:e>
        </m:d>
      </m:oMath>
      <w:r w:rsidR="00140402">
        <w:t xml:space="preserve"> </w:t>
      </w:r>
      <w:r w:rsidR="00122F2F" w:rsidRPr="00EE24F4">
        <w:t xml:space="preserve">while </w:t>
      </w:r>
      <w:r w:rsidR="00D011C0">
        <w:t>(</w:t>
      </w:r>
      <w:r w:rsidR="00D011C0" w:rsidRPr="00D011C0">
        <w:rPr>
          <w:i/>
          <w:iCs/>
        </w:rPr>
        <w:t>b</w:t>
      </w:r>
      <w:r w:rsidR="00206419" w:rsidRPr="00EE24F4">
        <w:t>)</w:t>
      </w:r>
      <w:r w:rsidR="002954B3" w:rsidRPr="00EE24F4">
        <w:t xml:space="preserve"> </w:t>
      </w:r>
      <w:r w:rsidR="00E4132E" w:rsidRPr="00EE24F4">
        <w:t>refers to</w:t>
      </w:r>
      <w:r w:rsidR="00EE24F4" w:rsidRPr="00EE24F4">
        <w:t xml:space="preserve"> the </w:t>
      </w:r>
      <w:r w:rsidR="00020382">
        <w:t>related</w:t>
      </w:r>
      <w:r w:rsidR="00FE6E57">
        <w:t xml:space="preserve"> </w:t>
      </w:r>
      <w:r w:rsidR="00EE24F4" w:rsidRPr="00EE24F4">
        <w:t>savings</w:t>
      </w:r>
      <w:r w:rsidR="00020382">
        <w:t xml:space="preserve"> in costs</w:t>
      </w:r>
      <w:r w:rsidR="008268B1" w:rsidRPr="00EE24F4">
        <w:t>.</w:t>
      </w:r>
      <w:r w:rsidR="002F7711">
        <w:t xml:space="preserve"> </w:t>
      </w:r>
      <w:r w:rsidR="006A0363" w:rsidRPr="00C22452">
        <w:t xml:space="preserve">Figure 2 illustrates </w:t>
      </w:r>
      <w:r w:rsidR="00C52D6A" w:rsidRPr="00C22452">
        <w:t xml:space="preserve">the benefit of metering </w:t>
      </w:r>
      <w:r w:rsidR="00F94EA7" w:rsidRPr="00C22452">
        <w:t>in</w:t>
      </w:r>
      <w:r w:rsidR="006A0363" w:rsidRPr="00C22452">
        <w:t xml:space="preserve"> the case of a linear demand with water priced at marginal cost.</w:t>
      </w:r>
      <w:r w:rsidR="00C52D6A" w:rsidRPr="00C22452">
        <w:t xml:space="preserve"> Term</w:t>
      </w:r>
      <w:r w:rsidR="006A0363" w:rsidRPr="00C22452">
        <w:t xml:space="preserve"> </w:t>
      </w:r>
      <w:r w:rsidR="00EC4ED5" w:rsidRPr="00C22452">
        <w:t>(</w:t>
      </w:r>
      <w:r w:rsidR="00C94EE1" w:rsidRPr="00C22452">
        <w:rPr>
          <w:i/>
          <w:iCs/>
        </w:rPr>
        <w:t>a</w:t>
      </w:r>
      <w:r w:rsidR="00EC4ED5" w:rsidRPr="00C22452">
        <w:t xml:space="preserve">) corresponds to the area below the black line between </w:t>
      </w:r>
      <m:oMath>
        <m:r>
          <m:rPr>
            <m:sty m:val="p"/>
          </m:rPr>
          <w:rPr>
            <w:rFonts w:ascii="Cambria Math" w:hAnsi="Cambria Math"/>
          </w:rPr>
          <m:t>Q</m:t>
        </m:r>
        <m:d>
          <m:dPr>
            <m:ctrlPr>
              <w:rPr>
                <w:rFonts w:ascii="Cambria Math" w:hAnsi="Cambria Math"/>
              </w:rPr>
            </m:ctrlPr>
          </m:dPr>
          <m:e>
            <m:sSup>
              <m:sSupPr>
                <m:ctrlPr>
                  <w:rPr>
                    <w:rFonts w:ascii="Cambria Math" w:hAnsi="Cambria Math"/>
                  </w:rPr>
                </m:ctrlPr>
              </m:sSupPr>
              <m:e>
                <m:r>
                  <m:rPr>
                    <m:sty m:val="p"/>
                  </m:rPr>
                  <w:rPr>
                    <w:rFonts w:ascii="Cambria Math" w:hAnsi="Cambria Math"/>
                  </w:rPr>
                  <m:t>p</m:t>
                </m:r>
              </m:e>
              <m:sup>
                <m:r>
                  <m:rPr>
                    <m:sty m:val="p"/>
                  </m:rPr>
                  <w:rPr>
                    <w:rFonts w:ascii="Cambria Math" w:hAnsi="Cambria Math"/>
                  </w:rPr>
                  <m:t>M</m:t>
                </m:r>
              </m:sup>
            </m:sSup>
            <m:r>
              <m:rPr>
                <m:sty m:val="p"/>
              </m:rPr>
              <w:rPr>
                <w:rFonts w:ascii="Cambria Math" w:hAnsi="Cambria Math"/>
              </w:rPr>
              <m:t>,t</m:t>
            </m:r>
          </m:e>
        </m:d>
      </m:oMath>
      <w:r w:rsidR="00F94EA7" w:rsidRPr="00C22452">
        <w:t xml:space="preserve"> and</w:t>
      </w:r>
      <w:r w:rsidR="00EC4ED5" w:rsidRPr="00C22452">
        <w:t xml:space="preserve"> </w:t>
      </w:r>
      <m:oMath>
        <m:r>
          <m:rPr>
            <m:sty m:val="p"/>
          </m:rPr>
          <w:rPr>
            <w:rFonts w:ascii="Cambria Math" w:hAnsi="Cambria Math"/>
          </w:rPr>
          <m:t>Q</m:t>
        </m:r>
        <m:d>
          <m:dPr>
            <m:ctrlPr>
              <w:rPr>
                <w:rFonts w:ascii="Cambria Math" w:hAnsi="Cambria Math"/>
              </w:rPr>
            </m:ctrlPr>
          </m:dPr>
          <m:e>
            <m:r>
              <m:rPr>
                <m:sty m:val="p"/>
              </m:rPr>
              <w:rPr>
                <w:rFonts w:ascii="Cambria Math" w:hAnsi="Cambria Math"/>
              </w:rPr>
              <m:t>0,t</m:t>
            </m:r>
          </m:e>
        </m:d>
      </m:oMath>
      <w:r w:rsidR="00F94EA7" w:rsidRPr="00C22452">
        <w:t xml:space="preserve"> while (</w:t>
      </w:r>
      <w:r w:rsidR="00F94EA7" w:rsidRPr="00C22452">
        <w:rPr>
          <w:i/>
          <w:iCs/>
        </w:rPr>
        <w:t>b</w:t>
      </w:r>
      <w:r w:rsidR="00F94EA7" w:rsidRPr="00C22452">
        <w:t>) corresponds to the</w:t>
      </w:r>
      <w:r w:rsidR="00016F15" w:rsidRPr="00C22452">
        <w:t xml:space="preserve"> </w:t>
      </w:r>
      <w:r w:rsidR="00F94EA7" w:rsidRPr="00C22452">
        <w:t xml:space="preserve">rectangle with base </w:t>
      </w:r>
      <m:oMath>
        <m:r>
          <m:rPr>
            <m:sty m:val="p"/>
          </m:rPr>
          <w:rPr>
            <w:rFonts w:ascii="Cambria Math" w:hAnsi="Cambria Math"/>
          </w:rPr>
          <m:t>Q</m:t>
        </m:r>
        <m:d>
          <m:dPr>
            <m:ctrlPr>
              <w:rPr>
                <w:rFonts w:ascii="Cambria Math" w:hAnsi="Cambria Math"/>
              </w:rPr>
            </m:ctrlPr>
          </m:dPr>
          <m:e>
            <m:r>
              <m:rPr>
                <m:sty m:val="p"/>
              </m:rPr>
              <w:rPr>
                <w:rFonts w:ascii="Cambria Math" w:hAnsi="Cambria Math"/>
              </w:rPr>
              <m:t>0,t</m:t>
            </m:r>
          </m:e>
        </m:d>
      </m:oMath>
      <w:r w:rsidR="00F94EA7" w:rsidRPr="00C22452">
        <w:t xml:space="preserve"> - </w:t>
      </w:r>
      <m:oMath>
        <m:r>
          <m:rPr>
            <m:sty m:val="p"/>
          </m:rPr>
          <w:rPr>
            <w:rFonts w:ascii="Cambria Math" w:hAnsi="Cambria Math"/>
          </w:rPr>
          <m:t>Q</m:t>
        </m:r>
        <m:d>
          <m:dPr>
            <m:ctrlPr>
              <w:rPr>
                <w:rFonts w:ascii="Cambria Math" w:hAnsi="Cambria Math"/>
              </w:rPr>
            </m:ctrlPr>
          </m:dPr>
          <m:e>
            <m:sSup>
              <m:sSupPr>
                <m:ctrlPr>
                  <w:rPr>
                    <w:rFonts w:ascii="Cambria Math" w:hAnsi="Cambria Math"/>
                  </w:rPr>
                </m:ctrlPr>
              </m:sSupPr>
              <m:e>
                <m:r>
                  <m:rPr>
                    <m:sty m:val="p"/>
                  </m:rPr>
                  <w:rPr>
                    <w:rFonts w:ascii="Cambria Math" w:hAnsi="Cambria Math"/>
                  </w:rPr>
                  <m:t>p</m:t>
                </m:r>
              </m:e>
              <m:sup>
                <m:r>
                  <m:rPr>
                    <m:sty m:val="p"/>
                  </m:rPr>
                  <w:rPr>
                    <w:rFonts w:ascii="Cambria Math" w:hAnsi="Cambria Math"/>
                  </w:rPr>
                  <m:t>M</m:t>
                </m:r>
              </m:sup>
            </m:sSup>
            <m:r>
              <m:rPr>
                <m:sty m:val="p"/>
              </m:rPr>
              <w:rPr>
                <w:rFonts w:ascii="Cambria Math" w:hAnsi="Cambria Math"/>
              </w:rPr>
              <m:t>,t</m:t>
            </m:r>
          </m:e>
        </m:d>
      </m:oMath>
      <w:r w:rsidR="00F94EA7" w:rsidRPr="00C22452">
        <w:t xml:space="preserve"> and</w:t>
      </w:r>
      <w:r w:rsidR="00EE62F1">
        <w:t xml:space="preserve"> height ‘</w:t>
      </w:r>
      <w:r w:rsidR="00EE62F1">
        <w:rPr>
          <w:i/>
          <w:iCs/>
        </w:rPr>
        <w:t>c’</w:t>
      </w:r>
      <w:r w:rsidR="00F94EA7" w:rsidRPr="00C22452">
        <w:t>. The</w:t>
      </w:r>
      <w:r w:rsidR="00C52D6A" w:rsidRPr="00C22452">
        <w:t xml:space="preserve"> sum of the two terms corresponds to the </w:t>
      </w:r>
      <w:r w:rsidR="00936871" w:rsidRPr="00C22452">
        <w:t>shaded triangle</w:t>
      </w:r>
      <w:r w:rsidR="00C52D6A" w:rsidRPr="00C22452">
        <w:t>.</w:t>
      </w:r>
    </w:p>
    <w:p w14:paraId="242917A2" w14:textId="30CC7C91" w:rsidR="00E32F46" w:rsidRDefault="00E32F46" w:rsidP="0097534F">
      <w:pPr>
        <w:spacing w:after="0" w:line="276" w:lineRule="auto"/>
        <w:ind w:left="-567" w:right="-772"/>
        <w:jc w:val="both"/>
      </w:pPr>
    </w:p>
    <w:p w14:paraId="296F468C" w14:textId="0B01252B" w:rsidR="00E32F46" w:rsidRDefault="00E32F46" w:rsidP="000F2142">
      <w:pPr>
        <w:spacing w:line="276" w:lineRule="auto"/>
        <w:ind w:left="-567"/>
        <w:jc w:val="center"/>
        <w:outlineLvl w:val="0"/>
        <w:rPr>
          <w:lang w:val="en-GB"/>
        </w:rPr>
      </w:pPr>
      <w:r>
        <w:rPr>
          <w:b/>
          <w:bCs/>
          <w:lang w:val="en-GB"/>
        </w:rPr>
        <w:t>Figure</w:t>
      </w:r>
      <w:r w:rsidRPr="00896056">
        <w:rPr>
          <w:b/>
          <w:bCs/>
          <w:lang w:val="en-GB"/>
        </w:rPr>
        <w:t xml:space="preserve"> </w:t>
      </w:r>
      <w:r>
        <w:rPr>
          <w:b/>
          <w:bCs/>
          <w:lang w:val="en-GB"/>
        </w:rPr>
        <w:t>2</w:t>
      </w:r>
      <w:r>
        <w:rPr>
          <w:lang w:val="en-GB"/>
        </w:rPr>
        <w:t>. Household Demand</w:t>
      </w:r>
    </w:p>
    <w:p w14:paraId="163DA845" w14:textId="45FBA349" w:rsidR="00354C04" w:rsidRDefault="00354C04" w:rsidP="000F2142">
      <w:pPr>
        <w:spacing w:line="276" w:lineRule="auto"/>
        <w:ind w:left="-567"/>
        <w:jc w:val="center"/>
        <w:outlineLvl w:val="0"/>
        <w:rPr>
          <w:lang w:val="en-GB"/>
        </w:rPr>
      </w:pPr>
      <w:r>
        <w:rPr>
          <w:b/>
          <w:bCs/>
          <w:noProof/>
          <w:lang w:val="en-GB" w:eastAsia="en-GB"/>
        </w:rPr>
        <mc:AlternateContent>
          <mc:Choice Requires="wpg">
            <w:drawing>
              <wp:anchor distT="0" distB="0" distL="114300" distR="114300" simplePos="0" relativeHeight="251705344" behindDoc="0" locked="0" layoutInCell="1" allowOverlap="1" wp14:anchorId="1982F986" wp14:editId="4C59A987">
                <wp:simplePos x="0" y="0"/>
                <wp:positionH relativeFrom="column">
                  <wp:posOffset>694055</wp:posOffset>
                </wp:positionH>
                <wp:positionV relativeFrom="paragraph">
                  <wp:posOffset>61653</wp:posOffset>
                </wp:positionV>
                <wp:extent cx="3844290" cy="2279015"/>
                <wp:effectExtent l="0" t="0" r="3810" b="6985"/>
                <wp:wrapNone/>
                <wp:docPr id="48" name="Group 48"/>
                <wp:cNvGraphicFramePr/>
                <a:graphic xmlns:a="http://schemas.openxmlformats.org/drawingml/2006/main">
                  <a:graphicData uri="http://schemas.microsoft.com/office/word/2010/wordprocessingGroup">
                    <wpg:wgp>
                      <wpg:cNvGrpSpPr/>
                      <wpg:grpSpPr>
                        <a:xfrm>
                          <a:off x="0" y="0"/>
                          <a:ext cx="3844290" cy="2279015"/>
                          <a:chOff x="0" y="0"/>
                          <a:chExt cx="3844637" cy="2279015"/>
                        </a:xfrm>
                      </wpg:grpSpPr>
                      <wpg:grpSp>
                        <wpg:cNvPr id="394" name="Group 394"/>
                        <wpg:cNvGrpSpPr/>
                        <wpg:grpSpPr>
                          <a:xfrm>
                            <a:off x="0" y="0"/>
                            <a:ext cx="3844637" cy="2279015"/>
                            <a:chOff x="0" y="0"/>
                            <a:chExt cx="3844637" cy="2279015"/>
                          </a:xfrm>
                        </wpg:grpSpPr>
                        <wpg:grpSp>
                          <wpg:cNvPr id="385" name="Group 385"/>
                          <wpg:cNvGrpSpPr/>
                          <wpg:grpSpPr>
                            <a:xfrm>
                              <a:off x="0" y="0"/>
                              <a:ext cx="3811905" cy="2279015"/>
                              <a:chOff x="0" y="0"/>
                              <a:chExt cx="3811905" cy="2279015"/>
                            </a:xfrm>
                          </wpg:grpSpPr>
                          <wps:wsp>
                            <wps:cNvPr id="384" name="Right Triangle 384"/>
                            <wps:cNvSpPr/>
                            <wps:spPr>
                              <a:xfrm rot="10800000">
                                <a:off x="1376796" y="1449532"/>
                                <a:ext cx="864235" cy="526415"/>
                              </a:xfrm>
                              <a:prstGeom prst="rtTriangle">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4" name="Group 324"/>
                            <wpg:cNvGrpSpPr/>
                            <wpg:grpSpPr>
                              <a:xfrm>
                                <a:off x="0" y="0"/>
                                <a:ext cx="3811905" cy="2279015"/>
                                <a:chOff x="0" y="0"/>
                                <a:chExt cx="3811905" cy="2279015"/>
                              </a:xfrm>
                            </wpg:grpSpPr>
                            <wps:wsp>
                              <wps:cNvPr id="325" name="Text Box 325"/>
                              <wps:cNvSpPr txBox="1"/>
                              <wps:spPr>
                                <a:xfrm>
                                  <a:off x="0" y="1314450"/>
                                  <a:ext cx="590550"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6DEDD" w14:textId="6C08341E" w:rsidR="0031525B" w:rsidRPr="001C4131" w:rsidRDefault="0031525B" w:rsidP="00E32F46">
                                    <w:pPr>
                                      <w:rPr>
                                        <w:sz w:val="20"/>
                                        <w:szCs w:val="20"/>
                                        <w:vertAlign w:val="superscript"/>
                                        <w:lang w:val="en-GB"/>
                                      </w:rPr>
                                    </w:pPr>
                                    <w:proofErr w:type="spellStart"/>
                                    <w:r>
                                      <w:rPr>
                                        <w:i/>
                                        <w:iCs/>
                                        <w:sz w:val="20"/>
                                        <w:szCs w:val="20"/>
                                        <w:lang w:val="en-GB"/>
                                      </w:rPr>
                                      <w:t>p</w:t>
                                    </w:r>
                                    <w:r>
                                      <w:rPr>
                                        <w:sz w:val="20"/>
                                        <w:szCs w:val="20"/>
                                        <w:vertAlign w:val="superscript"/>
                                        <w:lang w:val="en-GB"/>
                                      </w:rPr>
                                      <w:t>M</w:t>
                                    </w:r>
                                    <w:proofErr w:type="spellEnd"/>
                                    <w:r w:rsidRPr="00E32F46">
                                      <w:rPr>
                                        <w:sz w:val="20"/>
                                        <w:szCs w:val="20"/>
                                        <w:lang w:val="en-GB"/>
                                      </w:rPr>
                                      <w:t>=</w:t>
                                    </w:r>
                                    <w:r w:rsidRPr="00E32F46">
                                      <w:rPr>
                                        <w:i/>
                                        <w:iCs/>
                                        <w:sz w:val="20"/>
                                        <w:szCs w:val="20"/>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7" name="Group 327"/>
                              <wpg:cNvGrpSpPr/>
                              <wpg:grpSpPr>
                                <a:xfrm>
                                  <a:off x="0" y="0"/>
                                  <a:ext cx="3811905" cy="2279015"/>
                                  <a:chOff x="0" y="0"/>
                                  <a:chExt cx="3811905" cy="2279015"/>
                                </a:xfrm>
                              </wpg:grpSpPr>
                              <wpg:grpSp>
                                <wpg:cNvPr id="329" name="Group 329"/>
                                <wpg:cNvGrpSpPr/>
                                <wpg:grpSpPr>
                                  <a:xfrm>
                                    <a:off x="0" y="0"/>
                                    <a:ext cx="3811905" cy="2279015"/>
                                    <a:chOff x="0" y="0"/>
                                    <a:chExt cx="3811905" cy="2279015"/>
                                  </a:xfrm>
                                </wpg:grpSpPr>
                                <wps:wsp>
                                  <wps:cNvPr id="330" name="Text Box 330"/>
                                  <wps:cNvSpPr txBox="1"/>
                                  <wps:spPr>
                                    <a:xfrm>
                                      <a:off x="463550" y="977900"/>
                                      <a:ext cx="393700"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87298" w14:textId="77777777" w:rsidR="0031525B" w:rsidRPr="001C4131" w:rsidRDefault="0031525B" w:rsidP="00E32F46">
                                        <w:pPr>
                                          <w:rPr>
                                            <w:sz w:val="20"/>
                                            <w:szCs w:val="20"/>
                                            <w:vertAlign w:val="superscript"/>
                                            <w:lang w:val="en-GB"/>
                                          </w:rPr>
                                        </w:pPr>
                                        <w:r w:rsidRPr="001C4131">
                                          <w:rPr>
                                            <w:sz w:val="20"/>
                                            <w:szCs w:val="20"/>
                                            <w:lang w:val="en-GB"/>
                                          </w:rPr>
                                          <w:t>D</w:t>
                                        </w:r>
                                        <w:r w:rsidRPr="00CB381B">
                                          <w:rPr>
                                            <w:sz w:val="20"/>
                                            <w:szCs w:val="20"/>
                                            <w:vertAlign w:val="subscript"/>
                                            <w:lang w:val="en-G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1" name="Group 331"/>
                                  <wpg:cNvGrpSpPr/>
                                  <wpg:grpSpPr>
                                    <a:xfrm>
                                      <a:off x="0" y="0"/>
                                      <a:ext cx="3811905" cy="2279015"/>
                                      <a:chOff x="0" y="0"/>
                                      <a:chExt cx="3811905" cy="2279062"/>
                                    </a:xfrm>
                                  </wpg:grpSpPr>
                                  <wpg:grpSp>
                                    <wpg:cNvPr id="332" name="Group 332"/>
                                    <wpg:cNvGrpSpPr/>
                                    <wpg:grpSpPr>
                                      <a:xfrm>
                                        <a:off x="0" y="0"/>
                                        <a:ext cx="2799753" cy="2279062"/>
                                        <a:chOff x="127020" y="-36251"/>
                                        <a:chExt cx="2799999" cy="2279728"/>
                                      </a:xfrm>
                                    </wpg:grpSpPr>
                                    <wps:wsp>
                                      <wps:cNvPr id="333" name="Text Box 333"/>
                                      <wps:cNvSpPr txBox="1"/>
                                      <wps:spPr>
                                        <a:xfrm>
                                          <a:off x="2178239" y="1986253"/>
                                          <a:ext cx="48627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D2A3A" w14:textId="77777777" w:rsidR="0031525B" w:rsidRPr="001630B7" w:rsidRDefault="0031525B" w:rsidP="00E32F46">
                                            <w:pPr>
                                              <w:rPr>
                                                <w:sz w:val="16"/>
                                                <w:szCs w:val="16"/>
                                                <w:lang w:val="en-GB"/>
                                              </w:rPr>
                                            </w:pPr>
                                            <w:r>
                                              <w:rPr>
                                                <w:sz w:val="16"/>
                                                <w:szCs w:val="16"/>
                                                <w:lang w:val="en-GB"/>
                                              </w:rPr>
                                              <w:t>Q(</w:t>
                                            </w:r>
                                            <w:proofErr w:type="gramStart"/>
                                            <w:r>
                                              <w:rPr>
                                                <w:sz w:val="16"/>
                                                <w:szCs w:val="16"/>
                                                <w:lang w:val="en-GB"/>
                                              </w:rPr>
                                              <w:t>0,</w:t>
                                            </w:r>
                                            <w:r w:rsidRPr="001630B7">
                                              <w:rPr>
                                                <w:i/>
                                                <w:iCs/>
                                                <w:sz w:val="16"/>
                                                <w:szCs w:val="16"/>
                                                <w:lang w:val="en-GB"/>
                                              </w:rPr>
                                              <w:t>t</w:t>
                                            </w:r>
                                            <w:proofErr w:type="gramEnd"/>
                                            <w:r>
                                              <w:rPr>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43" name="Group 343"/>
                                      <wpg:cNvGrpSpPr/>
                                      <wpg:grpSpPr>
                                        <a:xfrm>
                                          <a:off x="127020" y="-36251"/>
                                          <a:ext cx="2799999" cy="2021829"/>
                                          <a:chOff x="127020" y="-36251"/>
                                          <a:chExt cx="2799999" cy="2021829"/>
                                        </a:xfrm>
                                      </wpg:grpSpPr>
                                      <wps:wsp>
                                        <wps:cNvPr id="347" name="Text Box 347"/>
                                        <wps:cNvSpPr txBox="1"/>
                                        <wps:spPr>
                                          <a:xfrm>
                                            <a:off x="127020" y="-36251"/>
                                            <a:ext cx="935355"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3CA276" w14:textId="77777777" w:rsidR="0031525B" w:rsidRPr="00395585" w:rsidRDefault="0031525B" w:rsidP="00E32F46">
                                              <w:pPr>
                                                <w:rPr>
                                                  <w:sz w:val="16"/>
                                                  <w:szCs w:val="16"/>
                                                </w:rPr>
                                              </w:pPr>
                                              <w:r>
                                                <w:rPr>
                                                  <w:sz w:val="16"/>
                                                  <w:szCs w:val="16"/>
                                                </w:rPr>
                                                <w:t>PRICE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48" name="Group 348"/>
                                        <wpg:cNvGrpSpPr/>
                                        <wpg:grpSpPr>
                                          <a:xfrm>
                                            <a:off x="591974" y="169138"/>
                                            <a:ext cx="2335045" cy="1816440"/>
                                            <a:chOff x="0" y="301276"/>
                                            <a:chExt cx="2336213" cy="1818229"/>
                                          </a:xfrm>
                                        </wpg:grpSpPr>
                                        <wps:wsp>
                                          <wps:cNvPr id="349" name="Straight Connector 349"/>
                                          <wps:cNvCnPr/>
                                          <wps:spPr>
                                            <a:xfrm flipV="1">
                                              <a:off x="0" y="301276"/>
                                              <a:ext cx="5286" cy="1818229"/>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Straight Connector 357"/>
                                          <wps:cNvCnPr/>
                                          <wps:spPr>
                                            <a:xfrm>
                                              <a:off x="0" y="2119505"/>
                                              <a:ext cx="2336213" cy="0"/>
                                            </a:xfrm>
                                            <a:prstGeom prst="line">
                                              <a:avLst/>
                                            </a:prstGeom>
                                          </wps:spPr>
                                          <wps:style>
                                            <a:lnRef idx="1">
                                              <a:schemeClr val="dk1"/>
                                            </a:lnRef>
                                            <a:fillRef idx="0">
                                              <a:schemeClr val="dk1"/>
                                            </a:fillRef>
                                            <a:effectRef idx="0">
                                              <a:schemeClr val="dk1"/>
                                            </a:effectRef>
                                            <a:fontRef idx="minor">
                                              <a:schemeClr val="tx1"/>
                                            </a:fontRef>
                                          </wps:style>
                                          <wps:bodyPr/>
                                        </wps:wsp>
                                        <wps:wsp>
                                          <wps:cNvPr id="363" name="Straight Connector 363"/>
                                          <wps:cNvCnPr>
                                            <a:stCxn id="330" idx="0"/>
                                          </wps:cNvCnPr>
                                          <wps:spPr>
                                            <a:xfrm>
                                              <a:off x="195602" y="1074854"/>
                                              <a:ext cx="1598594" cy="1039021"/>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364" name="Straight Connector 364"/>
                                        <wps:cNvCnPr>
                                          <a:stCxn id="384" idx="4"/>
                                        </wps:cNvCnPr>
                                        <wps:spPr>
                                          <a:xfrm flipH="1">
                                            <a:off x="1502391" y="1413734"/>
                                            <a:ext cx="1546" cy="560946"/>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wpg:grpSp>
                                    <wps:wsp>
                                      <wps:cNvPr id="365" name="Text Box 365"/>
                                      <wps:cNvSpPr txBox="1"/>
                                      <wps:spPr>
                                        <a:xfrm>
                                          <a:off x="1289176" y="1992652"/>
                                          <a:ext cx="518591"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31649" w14:textId="77777777" w:rsidR="0031525B" w:rsidRPr="001630B7" w:rsidRDefault="0031525B" w:rsidP="00E32F46">
                                            <w:pPr>
                                              <w:rPr>
                                                <w:sz w:val="16"/>
                                                <w:szCs w:val="16"/>
                                                <w:vertAlign w:val="superscript"/>
                                                <w:lang w:val="en-GB"/>
                                              </w:rPr>
                                            </w:pPr>
                                            <w:r>
                                              <w:rPr>
                                                <w:sz w:val="16"/>
                                                <w:szCs w:val="16"/>
                                                <w:lang w:val="en-GB"/>
                                              </w:rPr>
                                              <w:t>Q(</w:t>
                                            </w:r>
                                            <w:proofErr w:type="spellStart"/>
                                            <w:proofErr w:type="gramStart"/>
                                            <w:r w:rsidRPr="001630B7">
                                              <w:rPr>
                                                <w:i/>
                                                <w:iCs/>
                                                <w:sz w:val="16"/>
                                                <w:szCs w:val="16"/>
                                                <w:lang w:val="en-GB"/>
                                              </w:rPr>
                                              <w:t>p</w:t>
                                            </w:r>
                                            <w:r w:rsidRPr="001630B7">
                                              <w:rPr>
                                                <w:sz w:val="16"/>
                                                <w:szCs w:val="16"/>
                                                <w:vertAlign w:val="superscript"/>
                                                <w:lang w:val="en-GB"/>
                                              </w:rPr>
                                              <w:t>M</w:t>
                                            </w:r>
                                            <w:r>
                                              <w:rPr>
                                                <w:sz w:val="16"/>
                                                <w:szCs w:val="16"/>
                                                <w:lang w:val="en-GB"/>
                                              </w:rPr>
                                              <w:t>,</w:t>
                                            </w:r>
                                            <w:r w:rsidRPr="001630B7">
                                              <w:rPr>
                                                <w:i/>
                                                <w:iCs/>
                                                <w:sz w:val="16"/>
                                                <w:szCs w:val="16"/>
                                                <w:lang w:val="en-GB"/>
                                              </w:rPr>
                                              <w:t>t</w:t>
                                            </w:r>
                                            <w:proofErr w:type="spellEnd"/>
                                            <w:proofErr w:type="gramEnd"/>
                                            <w:r>
                                              <w:rPr>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9" name="Text Box 379"/>
                                    <wps:cNvSpPr txBox="1"/>
                                    <wps:spPr>
                                      <a:xfrm>
                                        <a:off x="2876550" y="1797050"/>
                                        <a:ext cx="935355" cy="336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6402E" w14:textId="77777777" w:rsidR="0031525B" w:rsidRPr="00395585" w:rsidRDefault="0031525B" w:rsidP="00E32F46">
                                          <w:pPr>
                                            <w:rPr>
                                              <w:sz w:val="16"/>
                                              <w:szCs w:val="16"/>
                                            </w:rPr>
                                          </w:pPr>
                                          <w:r>
                                            <w:rPr>
                                              <w:sz w:val="16"/>
                                              <w:szCs w:val="16"/>
                                            </w:rPr>
                                            <w:t>QUANTITY OF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82" name="Straight Connector 382"/>
                                <wps:cNvCnPr/>
                                <wps:spPr>
                                  <a:xfrm flipH="1">
                                    <a:off x="2247494" y="1402773"/>
                                    <a:ext cx="406" cy="613352"/>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wpg:grpSp>
                            <wps:wsp>
                              <wps:cNvPr id="326" name="Straight Connector 326"/>
                              <wps:cNvCnPr/>
                              <wps:spPr>
                                <a:xfrm flipV="1">
                                  <a:off x="457200" y="1441450"/>
                                  <a:ext cx="1784350" cy="63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s:wsp>
                          <wps:cNvPr id="386" name="Text Box 386"/>
                          <wps:cNvSpPr txBox="1"/>
                          <wps:spPr>
                            <a:xfrm>
                              <a:off x="1906732" y="987137"/>
                              <a:ext cx="1937905" cy="336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260E5" w14:textId="77777777" w:rsidR="0031525B" w:rsidRPr="00CA38DD" w:rsidRDefault="0031525B" w:rsidP="00CA38DD">
                                <w:pPr>
                                  <w:autoSpaceDE w:val="0"/>
                                  <w:autoSpaceDN w:val="0"/>
                                  <w:adjustRightInd w:val="0"/>
                                  <w:spacing w:after="0"/>
                                  <w:rPr>
                                    <w:rFonts w:asciiTheme="majorHAnsi" w:hAnsiTheme="majorHAnsi" w:cs="Times-Roman"/>
                                    <w:sz w:val="16"/>
                                    <w:szCs w:val="16"/>
                                    <w:lang w:val="en-GB" w:eastAsia="en-GB"/>
                                  </w:rPr>
                                </w:pPr>
                                <w:r w:rsidRPr="00CA38DD">
                                  <w:rPr>
                                    <w:rFonts w:asciiTheme="majorHAnsi" w:hAnsiTheme="majorHAnsi" w:cs="Times-Roman"/>
                                    <w:sz w:val="16"/>
                                    <w:szCs w:val="16"/>
                                    <w:lang w:val="en-GB" w:eastAsia="en-GB"/>
                                  </w:rPr>
                                  <w:t>Deadweight cost of overconsumption</w:t>
                                </w:r>
                              </w:p>
                              <w:p w14:paraId="33445DAF" w14:textId="1A2BF18F" w:rsidR="0031525B" w:rsidRPr="00CA38DD" w:rsidRDefault="0031525B" w:rsidP="00CA38DD">
                                <w:pPr>
                                  <w:rPr>
                                    <w:rFonts w:asciiTheme="majorHAnsi" w:hAnsiTheme="majorHAnsi"/>
                                    <w:sz w:val="16"/>
                                    <w:szCs w:val="16"/>
                                  </w:rPr>
                                </w:pPr>
                                <w:r w:rsidRPr="00CA38DD">
                                  <w:rPr>
                                    <w:rFonts w:asciiTheme="majorHAnsi" w:hAnsiTheme="majorHAnsi" w:cs="Times-Roman"/>
                                    <w:sz w:val="16"/>
                                    <w:szCs w:val="16"/>
                                    <w:lang w:val="en-GB" w:eastAsia="en-GB"/>
                                  </w:rPr>
                                  <w:t>= Gross social benefit from metering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5" name="Straight Arrow Connector 395"/>
                        <wps:cNvCnPr/>
                        <wps:spPr>
                          <a:xfrm flipH="1">
                            <a:off x="2043546" y="1330037"/>
                            <a:ext cx="68892" cy="276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2F986" id="Group 48" o:spid="_x0000_s1061" style="position:absolute;left:0;text-align:left;margin-left:54.65pt;margin-top:4.85pt;width:302.7pt;height:179.45pt;z-index:251705344" coordsize="38446,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">
                <v:group id="Group 394" o:spid="_x0000_s1062" style="position:absolute;width:38446;height:22790" coordsize="38446,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group id="Group 385" o:spid="_x0000_s1063"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type id="_x0000_t6" coordsize="21600,21600" o:spt="6" path="m,l,21600r21600,xe">
                      <v:stroke joinstyle="miter"/>
                      <v:path gradientshapeok="t" o:connecttype="custom" o:connectlocs="0,0;0,10800;0,21600;10800,21600;21600,21600;10800,10800" textboxrect="1800,12600,12600,19800"/>
                    </v:shapetype>
                    <v:shape id="Right Triangle 384" o:spid="_x0000_s1064" type="#_x0000_t6" style="position:absolute;left:13767;top:14495;width:8643;height:526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" fillcolor="#d8d8d8 [2732]" strokecolor="#d8d8d8 [2732]" strokeweight="2pt"/>
                    <v:group id="Group 324" o:spid="_x0000_s1065"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Text Box 325" o:spid="_x0000_s1066" type="#_x0000_t202" style="position:absolute;top:13144;width:5905;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" fillcolor="white [3201]" stroked="f" strokeweight=".5pt">
                        <v:textbox>
                          <w:txbxContent>
                            <w:p w14:paraId="3376DEDD" w14:textId="6C08341E" w:rsidR="0031525B" w:rsidRPr="001C4131" w:rsidRDefault="0031525B" w:rsidP="00E32F46">
                              <w:pPr>
                                <w:rPr>
                                  <w:sz w:val="20"/>
                                  <w:szCs w:val="20"/>
                                  <w:vertAlign w:val="superscript"/>
                                  <w:lang w:val="en-GB"/>
                                </w:rPr>
                              </w:pPr>
                              <w:proofErr w:type="spellStart"/>
                              <w:r>
                                <w:rPr>
                                  <w:i/>
                                  <w:iCs/>
                                  <w:sz w:val="20"/>
                                  <w:szCs w:val="20"/>
                                  <w:lang w:val="en-GB"/>
                                </w:rPr>
                                <w:t>p</w:t>
                              </w:r>
                              <w:r>
                                <w:rPr>
                                  <w:sz w:val="20"/>
                                  <w:szCs w:val="20"/>
                                  <w:vertAlign w:val="superscript"/>
                                  <w:lang w:val="en-GB"/>
                                </w:rPr>
                                <w:t>M</w:t>
                              </w:r>
                              <w:proofErr w:type="spellEnd"/>
                              <w:r w:rsidRPr="00E32F46">
                                <w:rPr>
                                  <w:sz w:val="20"/>
                                  <w:szCs w:val="20"/>
                                  <w:lang w:val="en-GB"/>
                                </w:rPr>
                                <w:t>=</w:t>
                              </w:r>
                              <w:r w:rsidRPr="00E32F46">
                                <w:rPr>
                                  <w:i/>
                                  <w:iCs/>
                                  <w:sz w:val="20"/>
                                  <w:szCs w:val="20"/>
                                  <w:lang w:val="en-GB"/>
                                </w:rPr>
                                <w:t>c</w:t>
                              </w:r>
                            </w:p>
                          </w:txbxContent>
                        </v:textbox>
                      </v:shape>
                      <v:group id="Group 327" o:spid="_x0000_s1067"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329" o:spid="_x0000_s1068"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Text Box 330" o:spid="_x0000_s1069" type="#_x0000_t202" style="position:absolute;left:4635;top:9779;width:3937;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" fillcolor="white [3201]" stroked="f" strokeweight=".5pt">
                            <v:textbox>
                              <w:txbxContent>
                                <w:p w14:paraId="5F287298" w14:textId="77777777" w:rsidR="0031525B" w:rsidRPr="001C4131" w:rsidRDefault="0031525B" w:rsidP="00E32F46">
                                  <w:pPr>
                                    <w:rPr>
                                      <w:sz w:val="20"/>
                                      <w:szCs w:val="20"/>
                                      <w:vertAlign w:val="superscript"/>
                                      <w:lang w:val="en-GB"/>
                                    </w:rPr>
                                  </w:pPr>
                                  <w:r w:rsidRPr="001C4131">
                                    <w:rPr>
                                      <w:sz w:val="20"/>
                                      <w:szCs w:val="20"/>
                                      <w:lang w:val="en-GB"/>
                                    </w:rPr>
                                    <w:t>D</w:t>
                                  </w:r>
                                  <w:r w:rsidRPr="00CB381B">
                                    <w:rPr>
                                      <w:sz w:val="20"/>
                                      <w:szCs w:val="20"/>
                                      <w:vertAlign w:val="subscript"/>
                                      <w:lang w:val="en-GB"/>
                                    </w:rPr>
                                    <w:t>1</w:t>
                                  </w:r>
                                </w:p>
                              </w:txbxContent>
                            </v:textbox>
                          </v:shape>
                          <v:group id="Group 331" o:spid="_x0000_s1070"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group id="Group 332" o:spid="_x0000_s1071" style="position:absolute;width:27997;height:22790" coordorigin="1270,-362" coordsize="27999,2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Text Box 333" o:spid="_x0000_s1072" type="#_x0000_t202" style="position:absolute;left:21782;top:19862;width:486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" fillcolor="white [3201]" stroked="f" strokeweight=".5pt">
                                <v:textbox>
                                  <w:txbxContent>
                                    <w:p w14:paraId="618D2A3A" w14:textId="77777777" w:rsidR="0031525B" w:rsidRPr="001630B7" w:rsidRDefault="0031525B" w:rsidP="00E32F46">
                                      <w:pPr>
                                        <w:rPr>
                                          <w:sz w:val="16"/>
                                          <w:szCs w:val="16"/>
                                          <w:lang w:val="en-GB"/>
                                        </w:rPr>
                                      </w:pPr>
                                      <w:r>
                                        <w:rPr>
                                          <w:sz w:val="16"/>
                                          <w:szCs w:val="16"/>
                                          <w:lang w:val="en-GB"/>
                                        </w:rPr>
                                        <w:t>Q(</w:t>
                                      </w:r>
                                      <w:proofErr w:type="gramStart"/>
                                      <w:r>
                                        <w:rPr>
                                          <w:sz w:val="16"/>
                                          <w:szCs w:val="16"/>
                                          <w:lang w:val="en-GB"/>
                                        </w:rPr>
                                        <w:t>0,</w:t>
                                      </w:r>
                                      <w:r w:rsidRPr="001630B7">
                                        <w:rPr>
                                          <w:i/>
                                          <w:iCs/>
                                          <w:sz w:val="16"/>
                                          <w:szCs w:val="16"/>
                                          <w:lang w:val="en-GB"/>
                                        </w:rPr>
                                        <w:t>t</w:t>
                                      </w:r>
                                      <w:proofErr w:type="gramEnd"/>
                                      <w:r>
                                        <w:rPr>
                                          <w:sz w:val="16"/>
                                          <w:szCs w:val="16"/>
                                          <w:lang w:val="en-GB"/>
                                        </w:rPr>
                                        <w:t>)</w:t>
                                      </w:r>
                                    </w:p>
                                  </w:txbxContent>
                                </v:textbox>
                              </v:shape>
                              <v:group id="Group 343" o:spid="_x0000_s1073" style="position:absolute;left:1270;top:-362;width:28000;height:20217" coordorigin="1270,-362" coordsize="27999,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Text Box 347" o:spid="_x0000_s1074" type="#_x0000_t202" style="position:absolute;left:1270;top:-362;width:9353;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" fillcolor="white [3201]" stroked="f" strokeweight=".5pt">
                                  <v:textbox>
                                    <w:txbxContent>
                                      <w:p w14:paraId="4C3CA276" w14:textId="77777777" w:rsidR="0031525B" w:rsidRPr="00395585" w:rsidRDefault="0031525B" w:rsidP="00E32F46">
                                        <w:pPr>
                                          <w:rPr>
                                            <w:sz w:val="16"/>
                                            <w:szCs w:val="16"/>
                                          </w:rPr>
                                        </w:pPr>
                                        <w:r>
                                          <w:rPr>
                                            <w:sz w:val="16"/>
                                            <w:szCs w:val="16"/>
                                          </w:rPr>
                                          <w:t>PRICE WATER</w:t>
                                        </w:r>
                                      </w:p>
                                    </w:txbxContent>
                                  </v:textbox>
                                </v:shape>
                                <v:group id="Group 348" o:spid="_x0000_s1075" style="position:absolute;left:5919;top:1691;width:23351;height:18164" coordorigin=",3012" coordsize="23362,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line id="Straight Connector 349" o:spid="_x0000_s1076" style="position:absolute;flip:y;visibility:visible;mso-wrap-style:square" from="0,3012" to="52,2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" strokecolor="black [3040]"/>
                                  <v:line id="Straight Connector 357" o:spid="_x0000_s1077" style="position:absolute;visibility:visible;mso-wrap-style:square" from="0,21195" to="23362,2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" strokecolor="black [3040]"/>
                                  <v:line id="Straight Connector 363" o:spid="_x0000_s1078" style="position:absolute;visibility:visible;mso-wrap-style:square" from="1956,10748" to="17941,2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" strokecolor="black [3040]" strokeweight="1.5pt"/>
                                </v:group>
                                <v:line id="Straight Connector 364" o:spid="_x0000_s1079" style="position:absolute;flip:x;visibility:visible;mso-wrap-style:square" from="15023,14137" to="15039,1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" strokecolor="black [3213]">
                                  <v:stroke dashstyle="3 1"/>
                                </v:line>
                              </v:group>
                              <v:shape id="Text Box 365" o:spid="_x0000_s1080" type="#_x0000_t202" style="position:absolute;left:12891;top:19926;width:5186;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" fillcolor="white [3201]" stroked="f" strokeweight=".5pt">
                                <v:textbox>
                                  <w:txbxContent>
                                    <w:p w14:paraId="79B31649" w14:textId="77777777" w:rsidR="0031525B" w:rsidRPr="001630B7" w:rsidRDefault="0031525B" w:rsidP="00E32F46">
                                      <w:pPr>
                                        <w:rPr>
                                          <w:sz w:val="16"/>
                                          <w:szCs w:val="16"/>
                                          <w:vertAlign w:val="superscript"/>
                                          <w:lang w:val="en-GB"/>
                                        </w:rPr>
                                      </w:pPr>
                                      <w:r>
                                        <w:rPr>
                                          <w:sz w:val="16"/>
                                          <w:szCs w:val="16"/>
                                          <w:lang w:val="en-GB"/>
                                        </w:rPr>
                                        <w:t>Q(</w:t>
                                      </w:r>
                                      <w:proofErr w:type="spellStart"/>
                                      <w:proofErr w:type="gramStart"/>
                                      <w:r w:rsidRPr="001630B7">
                                        <w:rPr>
                                          <w:i/>
                                          <w:iCs/>
                                          <w:sz w:val="16"/>
                                          <w:szCs w:val="16"/>
                                          <w:lang w:val="en-GB"/>
                                        </w:rPr>
                                        <w:t>p</w:t>
                                      </w:r>
                                      <w:r w:rsidRPr="001630B7">
                                        <w:rPr>
                                          <w:sz w:val="16"/>
                                          <w:szCs w:val="16"/>
                                          <w:vertAlign w:val="superscript"/>
                                          <w:lang w:val="en-GB"/>
                                        </w:rPr>
                                        <w:t>M</w:t>
                                      </w:r>
                                      <w:r>
                                        <w:rPr>
                                          <w:sz w:val="16"/>
                                          <w:szCs w:val="16"/>
                                          <w:lang w:val="en-GB"/>
                                        </w:rPr>
                                        <w:t>,</w:t>
                                      </w:r>
                                      <w:r w:rsidRPr="001630B7">
                                        <w:rPr>
                                          <w:i/>
                                          <w:iCs/>
                                          <w:sz w:val="16"/>
                                          <w:szCs w:val="16"/>
                                          <w:lang w:val="en-GB"/>
                                        </w:rPr>
                                        <w:t>t</w:t>
                                      </w:r>
                                      <w:proofErr w:type="spellEnd"/>
                                      <w:proofErr w:type="gramEnd"/>
                                      <w:r>
                                        <w:rPr>
                                          <w:sz w:val="16"/>
                                          <w:szCs w:val="16"/>
                                          <w:lang w:val="en-GB"/>
                                        </w:rPr>
                                        <w:t>)</w:t>
                                      </w:r>
                                    </w:p>
                                  </w:txbxContent>
                                </v:textbox>
                              </v:shape>
                            </v:group>
                            <v:shape id="Text Box 379" o:spid="_x0000_s1081" type="#_x0000_t202" style="position:absolute;left:28765;top:17970;width:9354;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" fillcolor="white [3201]" stroked="f" strokeweight=".5pt">
                              <v:textbox>
                                <w:txbxContent>
                                  <w:p w14:paraId="2F66402E" w14:textId="77777777" w:rsidR="0031525B" w:rsidRPr="00395585" w:rsidRDefault="0031525B" w:rsidP="00E32F46">
                                    <w:pPr>
                                      <w:rPr>
                                        <w:sz w:val="16"/>
                                        <w:szCs w:val="16"/>
                                      </w:rPr>
                                    </w:pPr>
                                    <w:r>
                                      <w:rPr>
                                        <w:sz w:val="16"/>
                                        <w:szCs w:val="16"/>
                                      </w:rPr>
                                      <w:t>QUANTITY OF WATER</w:t>
                                    </w:r>
                                  </w:p>
                                </w:txbxContent>
                              </v:textbox>
                            </v:shape>
                          </v:group>
                        </v:group>
                        <v:line id="Straight Connector 382" o:spid="_x0000_s1082" style="position:absolute;flip:x;visibility:visible;mso-wrap-style:square" from="22474,14027" to="22479,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" strokecolor="black [3213]">
                          <v:stroke dashstyle="3 1"/>
                        </v:line>
                      </v:group>
                      <v:line id="Straight Connector 326" o:spid="_x0000_s1083" style="position:absolute;flip:y;visibility:visible;mso-wrap-style:square" from="4572,14414" to="22415,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" strokecolor="black [3213]">
                        <v:stroke dashstyle="3 1"/>
                      </v:line>
                    </v:group>
                  </v:group>
                  <v:shape id="Text Box 386" o:spid="_x0000_s1084" type="#_x0000_t202" style="position:absolute;left:19067;top:9871;width:19379;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" fillcolor="white [3201]" stroked="f" strokeweight=".5pt">
                    <v:textbox>
                      <w:txbxContent>
                        <w:p w14:paraId="356260E5" w14:textId="77777777" w:rsidR="0031525B" w:rsidRPr="00CA38DD" w:rsidRDefault="0031525B" w:rsidP="00CA38DD">
                          <w:pPr>
                            <w:autoSpaceDE w:val="0"/>
                            <w:autoSpaceDN w:val="0"/>
                            <w:adjustRightInd w:val="0"/>
                            <w:spacing w:after="0"/>
                            <w:rPr>
                              <w:rFonts w:asciiTheme="majorHAnsi" w:hAnsiTheme="majorHAnsi" w:cs="Times-Roman"/>
                              <w:sz w:val="16"/>
                              <w:szCs w:val="16"/>
                              <w:lang w:val="en-GB" w:eastAsia="en-GB"/>
                            </w:rPr>
                          </w:pPr>
                          <w:r w:rsidRPr="00CA38DD">
                            <w:rPr>
                              <w:rFonts w:asciiTheme="majorHAnsi" w:hAnsiTheme="majorHAnsi" w:cs="Times-Roman"/>
                              <w:sz w:val="16"/>
                              <w:szCs w:val="16"/>
                              <w:lang w:val="en-GB" w:eastAsia="en-GB"/>
                            </w:rPr>
                            <w:t>Deadweight cost of overconsumption</w:t>
                          </w:r>
                        </w:p>
                        <w:p w14:paraId="33445DAF" w14:textId="1A2BF18F" w:rsidR="0031525B" w:rsidRPr="00CA38DD" w:rsidRDefault="0031525B" w:rsidP="00CA38DD">
                          <w:pPr>
                            <w:rPr>
                              <w:rFonts w:asciiTheme="majorHAnsi" w:hAnsiTheme="majorHAnsi"/>
                              <w:sz w:val="16"/>
                              <w:szCs w:val="16"/>
                            </w:rPr>
                          </w:pPr>
                          <w:r w:rsidRPr="00CA38DD">
                            <w:rPr>
                              <w:rFonts w:asciiTheme="majorHAnsi" w:hAnsiTheme="majorHAnsi" w:cs="Times-Roman"/>
                              <w:sz w:val="16"/>
                              <w:szCs w:val="16"/>
                              <w:lang w:val="en-GB" w:eastAsia="en-GB"/>
                            </w:rPr>
                            <w:t>= Gross social benefit from metering</w:t>
                          </w:r>
                        </w:p>
                      </w:txbxContent>
                    </v:textbox>
                  </v:shape>
                </v:group>
                <v:shapetype id="_x0000_t32" coordsize="21600,21600" o:spt="32" o:oned="t" path="m,l21600,21600e" filled="f">
                  <v:path arrowok="t" fillok="f" o:connecttype="none"/>
                  <o:lock v:ext="edit" shapetype="t"/>
                </v:shapetype>
                <v:shape id="Straight Arrow Connector 395" o:spid="_x0000_s1085" type="#_x0000_t32" style="position:absolute;left:20435;top:13300;width:689;height:2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" strokecolor="black [3213]">
                  <v:stroke endarrow="open"/>
                </v:shape>
              </v:group>
            </w:pict>
          </mc:Fallback>
        </mc:AlternateContent>
      </w:r>
    </w:p>
    <w:p w14:paraId="50F58514" w14:textId="77777777" w:rsidR="00354C04" w:rsidRDefault="00354C04" w:rsidP="000F2142">
      <w:pPr>
        <w:spacing w:line="276" w:lineRule="auto"/>
        <w:ind w:left="-567"/>
        <w:jc w:val="center"/>
        <w:outlineLvl w:val="0"/>
        <w:rPr>
          <w:lang w:val="en-GB"/>
        </w:rPr>
      </w:pPr>
    </w:p>
    <w:p w14:paraId="2CF2385C" w14:textId="77777777" w:rsidR="00E32F46" w:rsidRDefault="00E32F46" w:rsidP="00E32F46">
      <w:pPr>
        <w:spacing w:line="276" w:lineRule="auto"/>
        <w:ind w:right="-772"/>
        <w:rPr>
          <w:rFonts w:ascii="Times New Roman" w:eastAsia="Times New Roman" w:hAnsi="Times New Roman" w:cs="Times New Roman"/>
          <w:lang w:val="en-GB" w:eastAsia="zh-CN"/>
        </w:rPr>
      </w:pPr>
    </w:p>
    <w:p w14:paraId="4B5FC0DE" w14:textId="77777777" w:rsidR="00E32F46" w:rsidRPr="00EE24F4" w:rsidRDefault="00E32F46" w:rsidP="0097534F">
      <w:pPr>
        <w:spacing w:after="0" w:line="276" w:lineRule="auto"/>
        <w:ind w:left="-567" w:right="-772"/>
        <w:jc w:val="both"/>
      </w:pPr>
    </w:p>
    <w:p w14:paraId="577C6669" w14:textId="77777777" w:rsidR="00E32F46" w:rsidRDefault="00E32F46" w:rsidP="00EC4ED5">
      <w:pPr>
        <w:spacing w:after="0" w:line="276" w:lineRule="auto"/>
        <w:ind w:left="-567" w:right="-772"/>
        <w:jc w:val="both"/>
      </w:pPr>
    </w:p>
    <w:p w14:paraId="5A71ABB3" w14:textId="09935E54" w:rsidR="00E32F46" w:rsidRDefault="00E32F46" w:rsidP="00EC4ED5">
      <w:pPr>
        <w:spacing w:after="0" w:line="276" w:lineRule="auto"/>
        <w:ind w:left="-567" w:right="-772"/>
        <w:jc w:val="both"/>
      </w:pPr>
    </w:p>
    <w:p w14:paraId="688B666E" w14:textId="77777777" w:rsidR="005A05C9" w:rsidRDefault="005A05C9" w:rsidP="00771C34">
      <w:pPr>
        <w:tabs>
          <w:tab w:val="left" w:pos="7513"/>
        </w:tabs>
        <w:spacing w:after="0" w:line="276" w:lineRule="auto"/>
        <w:ind w:left="-567" w:right="-772"/>
        <w:jc w:val="both"/>
      </w:pPr>
    </w:p>
    <w:p w14:paraId="5680BFB7" w14:textId="77777777" w:rsidR="005A05C9" w:rsidRDefault="005A05C9" w:rsidP="00771C34">
      <w:pPr>
        <w:tabs>
          <w:tab w:val="left" w:pos="7513"/>
        </w:tabs>
        <w:spacing w:after="0" w:line="276" w:lineRule="auto"/>
        <w:ind w:left="-567" w:right="-772"/>
        <w:jc w:val="both"/>
      </w:pPr>
    </w:p>
    <w:p w14:paraId="06E7276C" w14:textId="77777777" w:rsidR="005A05C9" w:rsidRDefault="005A05C9" w:rsidP="00771C34">
      <w:pPr>
        <w:tabs>
          <w:tab w:val="left" w:pos="7513"/>
        </w:tabs>
        <w:spacing w:after="0" w:line="276" w:lineRule="auto"/>
        <w:ind w:left="-567" w:right="-772"/>
        <w:jc w:val="both"/>
      </w:pPr>
    </w:p>
    <w:p w14:paraId="00FA08CA" w14:textId="77777777" w:rsidR="000110CC" w:rsidRDefault="000110CC" w:rsidP="00771C34">
      <w:pPr>
        <w:tabs>
          <w:tab w:val="left" w:pos="7513"/>
        </w:tabs>
        <w:spacing w:after="0" w:line="276" w:lineRule="auto"/>
        <w:ind w:left="-567" w:right="-772"/>
        <w:jc w:val="both"/>
      </w:pPr>
    </w:p>
    <w:p w14:paraId="24C6BFEB" w14:textId="25ACEC29" w:rsidR="00F77DB3" w:rsidRDefault="00EA6C93" w:rsidP="00771C34">
      <w:pPr>
        <w:tabs>
          <w:tab w:val="left" w:pos="7513"/>
        </w:tabs>
        <w:spacing w:after="0" w:line="276" w:lineRule="auto"/>
        <w:ind w:left="-567" w:right="-772"/>
        <w:jc w:val="both"/>
        <w:rPr>
          <w:lang w:val="en-GB"/>
        </w:rPr>
      </w:pPr>
      <w:r>
        <w:t>Although the deadweight cost</w:t>
      </w:r>
      <w:r w:rsidR="00936871" w:rsidRPr="00EE24F4">
        <w:t xml:space="preserve"> </w:t>
      </w:r>
      <w:r>
        <w:t>of</w:t>
      </w:r>
      <w:r w:rsidR="00936871">
        <w:t xml:space="preserve"> overconsumption is </w:t>
      </w:r>
      <w:r w:rsidR="00936871" w:rsidRPr="00EE24F4">
        <w:t>easy to interpret</w:t>
      </w:r>
      <w:r w:rsidR="000126C2">
        <w:t xml:space="preserve"> theoretically</w:t>
      </w:r>
      <w:r w:rsidR="00936871" w:rsidRPr="00EE24F4">
        <w:t xml:space="preserve">, </w:t>
      </w:r>
      <w:r w:rsidR="00F5123D">
        <w:t xml:space="preserve">it is </w:t>
      </w:r>
      <w:r w:rsidR="00936871">
        <w:t>difficult to quantify</w:t>
      </w:r>
      <w:r>
        <w:t xml:space="preserve"> empirically</w:t>
      </w:r>
      <w:r w:rsidR="001607AE">
        <w:t xml:space="preserve"> as </w:t>
      </w:r>
      <w:r w:rsidR="00F77E98">
        <w:rPr>
          <w:lang w:val="en-GB"/>
        </w:rPr>
        <w:t xml:space="preserve">this would </w:t>
      </w:r>
      <w:r w:rsidR="00FF5C29" w:rsidRPr="00897F01">
        <w:rPr>
          <w:lang w:val="en-GB"/>
        </w:rPr>
        <w:t xml:space="preserve">require knowing the marginal cost </w:t>
      </w:r>
      <w:r w:rsidR="00FF5C29" w:rsidRPr="00897F01">
        <w:rPr>
          <w:i/>
          <w:iCs/>
          <w:lang w:val="en-GB"/>
        </w:rPr>
        <w:t>c</w:t>
      </w:r>
      <w:r w:rsidR="00BB5365">
        <w:rPr>
          <w:i/>
          <w:iCs/>
          <w:lang w:val="en-GB"/>
        </w:rPr>
        <w:t xml:space="preserve"> </w:t>
      </w:r>
      <w:r w:rsidR="00BB5365">
        <w:rPr>
          <w:iCs/>
          <w:lang w:val="en-GB"/>
        </w:rPr>
        <w:t>of supplying the different households</w:t>
      </w:r>
      <w:r w:rsidR="00A217E9">
        <w:rPr>
          <w:lang w:val="en-GB"/>
        </w:rPr>
        <w:t>, a value that</w:t>
      </w:r>
      <w:r w:rsidR="00527E85">
        <w:rPr>
          <w:lang w:val="en-GB"/>
        </w:rPr>
        <w:t xml:space="preserve"> is</w:t>
      </w:r>
      <w:r w:rsidR="00FF5C29" w:rsidRPr="00897F01">
        <w:rPr>
          <w:lang w:val="en-GB"/>
        </w:rPr>
        <w:t xml:space="preserve"> not observe</w:t>
      </w:r>
      <w:r w:rsidR="00527E85">
        <w:rPr>
          <w:lang w:val="en-GB"/>
        </w:rPr>
        <w:t>d</w:t>
      </w:r>
      <w:r w:rsidR="00FF5C29" w:rsidRPr="00897F01">
        <w:rPr>
          <w:lang w:val="en-GB"/>
        </w:rPr>
        <w:t>.</w:t>
      </w:r>
      <w:r w:rsidR="00C74F67">
        <w:rPr>
          <w:lang w:val="en-GB"/>
        </w:rPr>
        <w:t xml:space="preserve"> </w:t>
      </w:r>
      <w:r w:rsidR="00B52987">
        <w:rPr>
          <w:lang w:val="en-GB"/>
        </w:rPr>
        <w:t xml:space="preserve">In </w:t>
      </w:r>
      <w:r w:rsidR="003F0A8A">
        <w:rPr>
          <w:lang w:val="en-GB"/>
        </w:rPr>
        <w:t xml:space="preserve">the welfare analysis of </w:t>
      </w:r>
      <w:r w:rsidR="00B52987">
        <w:rPr>
          <w:lang w:val="en-GB"/>
        </w:rPr>
        <w:t xml:space="preserve">Section 5, </w:t>
      </w:r>
      <w:r w:rsidR="003F0A8A">
        <w:rPr>
          <w:lang w:val="en-GB"/>
        </w:rPr>
        <w:t xml:space="preserve">we tackle this problem by </w:t>
      </w:r>
      <w:r w:rsidR="00B52987">
        <w:rPr>
          <w:lang w:val="en-GB"/>
        </w:rPr>
        <w:t xml:space="preserve">using the </w:t>
      </w:r>
      <w:r w:rsidR="00572430">
        <w:rPr>
          <w:lang w:val="en-GB"/>
        </w:rPr>
        <w:t xml:space="preserve">observed </w:t>
      </w:r>
      <w:r w:rsidR="00B52987">
        <w:rPr>
          <w:lang w:val="en-GB"/>
        </w:rPr>
        <w:t>market price as a proxy for</w:t>
      </w:r>
      <w:r w:rsidR="00817512">
        <w:rPr>
          <w:lang w:val="en-GB"/>
        </w:rPr>
        <w:t xml:space="preserve"> </w:t>
      </w:r>
      <w:proofErr w:type="spellStart"/>
      <w:r w:rsidR="00817512" w:rsidRPr="00817512">
        <w:rPr>
          <w:i/>
          <w:lang w:val="en-GB"/>
        </w:rPr>
        <w:t>c</w:t>
      </w:r>
      <w:r w:rsidR="00572430">
        <w:rPr>
          <w:lang w:val="en-GB"/>
        </w:rPr>
        <w:t>.</w:t>
      </w:r>
      <w:proofErr w:type="spellEnd"/>
      <w:r w:rsidR="00572430">
        <w:rPr>
          <w:lang w:val="en-GB"/>
        </w:rPr>
        <w:t xml:space="preserve"> </w:t>
      </w:r>
      <w:r w:rsidR="00771C34">
        <w:rPr>
          <w:lang w:val="en-GB"/>
        </w:rPr>
        <w:t>We choose this approach because</w:t>
      </w:r>
      <w:r w:rsidR="003F0A8A">
        <w:rPr>
          <w:lang w:val="en-GB"/>
        </w:rPr>
        <w:t xml:space="preserve"> it </w:t>
      </w:r>
      <w:r w:rsidR="007B6F04">
        <w:rPr>
          <w:lang w:val="en-GB"/>
        </w:rPr>
        <w:t xml:space="preserve">provides </w:t>
      </w:r>
      <w:r w:rsidR="00B52987">
        <w:rPr>
          <w:lang w:val="en-GB"/>
        </w:rPr>
        <w:t>an upper bound of the</w:t>
      </w:r>
      <w:r w:rsidR="007B6F04">
        <w:rPr>
          <w:lang w:val="en-GB"/>
        </w:rPr>
        <w:t xml:space="preserve"> true</w:t>
      </w:r>
      <w:r w:rsidR="00B52987">
        <w:rPr>
          <w:lang w:val="en-GB"/>
        </w:rPr>
        <w:t xml:space="preserve"> benefits of metering and, therefore, a conservative evaluation of the number of households for which metering is not efficient from </w:t>
      </w:r>
      <w:r w:rsidR="00B52987">
        <w:rPr>
          <w:lang w:val="en-GB"/>
        </w:rPr>
        <w:lastRenderedPageBreak/>
        <w:t>the social point of view</w:t>
      </w:r>
      <w:r w:rsidR="007B6F04">
        <w:rPr>
          <w:lang w:val="en-GB"/>
        </w:rPr>
        <w:t>.</w:t>
      </w:r>
      <w:r w:rsidR="00B0356C">
        <w:rPr>
          <w:lang w:val="en-GB"/>
        </w:rPr>
        <w:t xml:space="preserve"> </w:t>
      </w:r>
      <w:r w:rsidR="00C22C5D">
        <w:rPr>
          <w:lang w:val="en-GB"/>
        </w:rPr>
        <w:t xml:space="preserve">For instance, </w:t>
      </w:r>
      <w:r w:rsidR="007B6F04" w:rsidRPr="00897F01">
        <w:rPr>
          <w:lang w:val="en-GB"/>
        </w:rPr>
        <w:t>Figure 3</w:t>
      </w:r>
      <w:r w:rsidR="00C22C5D">
        <w:rPr>
          <w:lang w:val="en-GB"/>
        </w:rPr>
        <w:t xml:space="preserve"> shows that</w:t>
      </w:r>
      <w:r w:rsidR="007B6F04">
        <w:rPr>
          <w:lang w:val="en-GB"/>
        </w:rPr>
        <w:t xml:space="preserve"> </w:t>
      </w:r>
      <w:r w:rsidR="007B6F04" w:rsidRPr="00897F01">
        <w:rPr>
          <w:lang w:val="en-GB"/>
        </w:rPr>
        <w:t xml:space="preserve">if water is priced </w:t>
      </w:r>
      <w:r w:rsidR="00771C34">
        <w:rPr>
          <w:lang w:val="en-GB"/>
        </w:rPr>
        <w:t>above</w:t>
      </w:r>
      <w:r w:rsidR="003A7E8E">
        <w:rPr>
          <w:lang w:val="en-GB"/>
        </w:rPr>
        <w:t xml:space="preserve"> </w:t>
      </w:r>
      <w:r w:rsidR="003A7E8E" w:rsidRPr="003A7E8E">
        <w:rPr>
          <w:i/>
          <w:lang w:val="en-GB"/>
        </w:rPr>
        <w:t>c</w:t>
      </w:r>
      <w:r w:rsidR="007B6F04" w:rsidRPr="00897F01">
        <w:rPr>
          <w:lang w:val="en-GB"/>
        </w:rPr>
        <w:t xml:space="preserve">, </w:t>
      </w:r>
      <w:r w:rsidR="00771C34">
        <w:rPr>
          <w:lang w:val="en-GB"/>
        </w:rPr>
        <w:t>estimating the deadweight cost at the</w:t>
      </w:r>
      <w:r w:rsidR="007B6F04">
        <w:rPr>
          <w:lang w:val="en-GB"/>
        </w:rPr>
        <w:t xml:space="preserve"> observed price </w:t>
      </w:r>
      <w:proofErr w:type="spellStart"/>
      <w:r w:rsidR="007B6F04" w:rsidRPr="00936938">
        <w:rPr>
          <w:i/>
          <w:lang w:val="en-GB"/>
        </w:rPr>
        <w:t>p</w:t>
      </w:r>
      <w:r w:rsidR="007B6F04" w:rsidRPr="00936938">
        <w:rPr>
          <w:vertAlign w:val="superscript"/>
          <w:lang w:val="en-GB"/>
        </w:rPr>
        <w:t>M</w:t>
      </w:r>
      <w:proofErr w:type="spellEnd"/>
      <w:r w:rsidR="007B6F04">
        <w:rPr>
          <w:lang w:val="en-GB"/>
        </w:rPr>
        <w:t xml:space="preserve"> and quantity </w:t>
      </w:r>
      <m:oMath>
        <m:r>
          <m:rPr>
            <m:sty m:val="p"/>
          </m:rPr>
          <w:rPr>
            <w:rFonts w:ascii="Cambria Math" w:hAnsi="Cambria Math"/>
          </w:rPr>
          <m:t>Q</m:t>
        </m:r>
        <m:d>
          <m:dPr>
            <m:ctrlPr>
              <w:rPr>
                <w:rFonts w:ascii="Cambria Math" w:hAnsi="Cambria Math"/>
              </w:rPr>
            </m:ctrlPr>
          </m:dPr>
          <m:e>
            <m:sSup>
              <m:sSupPr>
                <m:ctrlPr>
                  <w:rPr>
                    <w:rFonts w:ascii="Cambria Math" w:hAnsi="Cambria Math"/>
                  </w:rPr>
                </m:ctrlPr>
              </m:sSupPr>
              <m:e>
                <m:r>
                  <m:rPr>
                    <m:sty m:val="p"/>
                  </m:rPr>
                  <w:rPr>
                    <w:rFonts w:ascii="Cambria Math" w:hAnsi="Cambria Math"/>
                  </w:rPr>
                  <m:t>p</m:t>
                </m:r>
              </m:e>
              <m:sup>
                <m:r>
                  <m:rPr>
                    <m:sty m:val="p"/>
                  </m:rPr>
                  <w:rPr>
                    <w:rFonts w:ascii="Cambria Math" w:hAnsi="Cambria Math"/>
                  </w:rPr>
                  <m:t>M</m:t>
                </m:r>
              </m:sup>
            </m:sSup>
            <m:r>
              <m:rPr>
                <m:sty m:val="p"/>
              </m:rPr>
              <w:rPr>
                <w:rFonts w:ascii="Cambria Math" w:hAnsi="Cambria Math"/>
              </w:rPr>
              <m:t>,t</m:t>
            </m:r>
          </m:e>
        </m:d>
      </m:oMath>
      <w:r w:rsidR="007B6F04" w:rsidRPr="00C22452">
        <w:t xml:space="preserve"> </w:t>
      </w:r>
      <w:r w:rsidR="007B6F04">
        <w:rPr>
          <w:lang w:val="en-GB"/>
        </w:rPr>
        <w:t>would</w:t>
      </w:r>
      <w:r w:rsidR="00B0356C">
        <w:rPr>
          <w:lang w:val="en-GB"/>
        </w:rPr>
        <w:t xml:space="preserve"> lead </w:t>
      </w:r>
      <w:r w:rsidR="007B6F04">
        <w:rPr>
          <w:lang w:val="en-GB"/>
        </w:rPr>
        <w:t xml:space="preserve">to </w:t>
      </w:r>
      <w:r w:rsidR="00771C34">
        <w:rPr>
          <w:lang w:val="en-GB"/>
        </w:rPr>
        <w:t>over</w:t>
      </w:r>
      <w:r w:rsidR="007B6F04">
        <w:rPr>
          <w:lang w:val="en-GB"/>
        </w:rPr>
        <w:t>estimate</w:t>
      </w:r>
      <w:r w:rsidR="007B6F04" w:rsidRPr="00897F01">
        <w:rPr>
          <w:lang w:val="en-GB"/>
        </w:rPr>
        <w:t xml:space="preserve"> </w:t>
      </w:r>
      <w:r w:rsidR="007B6F04">
        <w:rPr>
          <w:lang w:val="en-GB"/>
        </w:rPr>
        <w:t xml:space="preserve">the social benefit of metering </w:t>
      </w:r>
      <w:r w:rsidR="007B6F04" w:rsidRPr="00897F01">
        <w:rPr>
          <w:lang w:val="en-GB"/>
        </w:rPr>
        <w:t>by an amoun</w:t>
      </w:r>
      <w:r w:rsidR="00771C34">
        <w:rPr>
          <w:lang w:val="en-GB"/>
        </w:rPr>
        <w:t>t equals to the shaded trapezoid</w:t>
      </w:r>
      <w:r w:rsidR="007B6F04">
        <w:rPr>
          <w:lang w:val="en-GB"/>
        </w:rPr>
        <w:t xml:space="preserve">. </w:t>
      </w:r>
    </w:p>
    <w:p w14:paraId="10B25E11" w14:textId="0785409C" w:rsidR="00394503" w:rsidRDefault="00394503" w:rsidP="00354C04">
      <w:pPr>
        <w:spacing w:after="0" w:line="276" w:lineRule="auto"/>
        <w:ind w:left="-567" w:right="-772"/>
        <w:jc w:val="both"/>
      </w:pPr>
    </w:p>
    <w:p w14:paraId="1E0C4D55" w14:textId="77777777" w:rsidR="005462E7" w:rsidRDefault="005462E7" w:rsidP="00354C04">
      <w:pPr>
        <w:spacing w:after="0" w:line="276" w:lineRule="auto"/>
        <w:ind w:left="-567" w:right="-772"/>
        <w:jc w:val="both"/>
      </w:pPr>
    </w:p>
    <w:p w14:paraId="27070EB0" w14:textId="77777777" w:rsidR="007B6AFC" w:rsidRDefault="00354C04" w:rsidP="00850342">
      <w:pPr>
        <w:spacing w:line="276" w:lineRule="auto"/>
        <w:ind w:left="-567"/>
        <w:jc w:val="center"/>
        <w:outlineLvl w:val="0"/>
        <w:rPr>
          <w:lang w:val="en-GB"/>
        </w:rPr>
      </w:pPr>
      <w:r>
        <w:rPr>
          <w:b/>
          <w:bCs/>
          <w:lang w:val="en-GB"/>
        </w:rPr>
        <w:t>Figure</w:t>
      </w:r>
      <w:r w:rsidRPr="00896056">
        <w:rPr>
          <w:b/>
          <w:bCs/>
          <w:lang w:val="en-GB"/>
        </w:rPr>
        <w:t xml:space="preserve"> </w:t>
      </w:r>
      <w:r>
        <w:rPr>
          <w:b/>
          <w:bCs/>
          <w:lang w:val="en-GB"/>
        </w:rPr>
        <w:t>3</w:t>
      </w:r>
      <w:r>
        <w:rPr>
          <w:lang w:val="en-GB"/>
        </w:rPr>
        <w:t>. Deadweight Costs</w:t>
      </w:r>
    </w:p>
    <w:p w14:paraId="55325D15" w14:textId="3E44B543" w:rsidR="00F77E98" w:rsidRDefault="00771C34" w:rsidP="00850342">
      <w:pPr>
        <w:spacing w:line="276" w:lineRule="auto"/>
        <w:ind w:left="-567"/>
        <w:jc w:val="center"/>
        <w:outlineLvl w:val="0"/>
        <w:rPr>
          <w:lang w:val="en-GB"/>
        </w:rPr>
      </w:pPr>
      <w:r>
        <w:rPr>
          <w:noProof/>
          <w:lang w:val="en-GB" w:eastAsia="en-GB"/>
        </w:rPr>
        <mc:AlternateContent>
          <mc:Choice Requires="wpg">
            <w:drawing>
              <wp:anchor distT="0" distB="0" distL="114300" distR="114300" simplePos="0" relativeHeight="251723776" behindDoc="0" locked="0" layoutInCell="1" allowOverlap="1" wp14:anchorId="6CEA9F42" wp14:editId="020C6731">
                <wp:simplePos x="0" y="0"/>
                <wp:positionH relativeFrom="column">
                  <wp:posOffset>746320</wp:posOffset>
                </wp:positionH>
                <wp:positionV relativeFrom="paragraph">
                  <wp:posOffset>188937</wp:posOffset>
                </wp:positionV>
                <wp:extent cx="3811905" cy="2279015"/>
                <wp:effectExtent l="0" t="0" r="0" b="6985"/>
                <wp:wrapNone/>
                <wp:docPr id="60" name="Group 60"/>
                <wp:cNvGraphicFramePr/>
                <a:graphic xmlns:a="http://schemas.openxmlformats.org/drawingml/2006/main">
                  <a:graphicData uri="http://schemas.microsoft.com/office/word/2010/wordprocessingGroup">
                    <wpg:wgp>
                      <wpg:cNvGrpSpPr/>
                      <wpg:grpSpPr>
                        <a:xfrm>
                          <a:off x="0" y="0"/>
                          <a:ext cx="3811905" cy="2279015"/>
                          <a:chOff x="0" y="0"/>
                          <a:chExt cx="3811905" cy="2279015"/>
                        </a:xfrm>
                      </wpg:grpSpPr>
                      <wps:wsp>
                        <wps:cNvPr id="51" name="Rectangle 51"/>
                        <wps:cNvSpPr/>
                        <wps:spPr>
                          <a:xfrm>
                            <a:off x="1383323" y="1318846"/>
                            <a:ext cx="852365" cy="116831"/>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27"/>
                        <wpg:cNvGrpSpPr/>
                        <wpg:grpSpPr>
                          <a:xfrm>
                            <a:off x="0" y="0"/>
                            <a:ext cx="3811905" cy="2279015"/>
                            <a:chOff x="0" y="0"/>
                            <a:chExt cx="3811905" cy="2279015"/>
                          </a:xfrm>
                        </wpg:grpSpPr>
                        <wpg:grpSp>
                          <wpg:cNvPr id="7" name="Group 7"/>
                          <wpg:cNvGrpSpPr/>
                          <wpg:grpSpPr>
                            <a:xfrm>
                              <a:off x="0" y="0"/>
                              <a:ext cx="3811905" cy="2279015"/>
                              <a:chOff x="0" y="0"/>
                              <a:chExt cx="3811905" cy="2279015"/>
                            </a:xfrm>
                          </wpg:grpSpPr>
                          <wpg:grpSp>
                            <wpg:cNvPr id="22" name="Group 22"/>
                            <wpg:cNvGrpSpPr/>
                            <wpg:grpSpPr>
                              <a:xfrm>
                                <a:off x="0" y="0"/>
                                <a:ext cx="3811905" cy="2279015"/>
                                <a:chOff x="0" y="0"/>
                                <a:chExt cx="3811905" cy="2279015"/>
                              </a:xfrm>
                            </wpg:grpSpPr>
                            <wps:wsp>
                              <wps:cNvPr id="23" name="Text Box 23"/>
                              <wps:cNvSpPr txBox="1"/>
                              <wps:spPr>
                                <a:xfrm>
                                  <a:off x="196850" y="1132728"/>
                                  <a:ext cx="393700"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C59FC" w14:textId="77777777" w:rsidR="0031525B" w:rsidRPr="001C4131" w:rsidRDefault="0031525B" w:rsidP="00F77E98">
                                    <w:pPr>
                                      <w:rPr>
                                        <w:sz w:val="20"/>
                                        <w:szCs w:val="20"/>
                                        <w:vertAlign w:val="superscript"/>
                                        <w:lang w:val="en-GB"/>
                                      </w:rPr>
                                    </w:pPr>
                                    <w:proofErr w:type="spellStart"/>
                                    <w:r>
                                      <w:rPr>
                                        <w:i/>
                                        <w:iCs/>
                                        <w:sz w:val="20"/>
                                        <w:szCs w:val="20"/>
                                        <w:lang w:val="en-GB"/>
                                      </w:rPr>
                                      <w:t>p</w:t>
                                    </w:r>
                                    <w:r>
                                      <w:rPr>
                                        <w:sz w:val="20"/>
                                        <w:szCs w:val="20"/>
                                        <w:vertAlign w:val="superscript"/>
                                        <w:lang w:val="en-GB"/>
                                      </w:rPr>
                                      <w:t>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0"/>
                                  <a:ext cx="3811905" cy="2279015"/>
                                  <a:chOff x="0" y="0"/>
                                  <a:chExt cx="3811905" cy="2279015"/>
                                </a:xfrm>
                              </wpg:grpSpPr>
                              <wps:wsp>
                                <wps:cNvPr id="26" name="Text Box 26"/>
                                <wps:cNvSpPr txBox="1"/>
                                <wps:spPr>
                                  <a:xfrm>
                                    <a:off x="209550" y="1325210"/>
                                    <a:ext cx="393700"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DA663" w14:textId="77777777" w:rsidR="0031525B" w:rsidRPr="001C4131" w:rsidRDefault="0031525B" w:rsidP="00F77E98">
                                      <w:pPr>
                                        <w:rPr>
                                          <w:sz w:val="20"/>
                                          <w:szCs w:val="20"/>
                                          <w:vertAlign w:val="superscript"/>
                                          <w:lang w:val="en-GB"/>
                                        </w:rPr>
                                      </w:pPr>
                                      <w:r>
                                        <w:rPr>
                                          <w:i/>
                                          <w:iCs/>
                                          <w:sz w:val="20"/>
                                          <w:szCs w:val="20"/>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oup 28"/>
                                <wpg:cNvGrpSpPr/>
                                <wpg:grpSpPr>
                                  <a:xfrm>
                                    <a:off x="0" y="0"/>
                                    <a:ext cx="3811905" cy="2279015"/>
                                    <a:chOff x="0" y="0"/>
                                    <a:chExt cx="3811905" cy="2279015"/>
                                  </a:xfrm>
                                </wpg:grpSpPr>
                                <wps:wsp>
                                  <wps:cNvPr id="29" name="Text Box 29"/>
                                  <wps:cNvSpPr txBox="1"/>
                                  <wps:spPr>
                                    <a:xfrm>
                                      <a:off x="463550" y="977900"/>
                                      <a:ext cx="393700" cy="250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B912C" w14:textId="77777777" w:rsidR="0031525B" w:rsidRPr="001C4131" w:rsidRDefault="0031525B" w:rsidP="00F77E98">
                                        <w:pPr>
                                          <w:rPr>
                                            <w:sz w:val="20"/>
                                            <w:szCs w:val="20"/>
                                            <w:vertAlign w:val="superscript"/>
                                            <w:lang w:val="en-GB"/>
                                          </w:rPr>
                                        </w:pPr>
                                        <w:r w:rsidRPr="001C4131">
                                          <w:rPr>
                                            <w:sz w:val="20"/>
                                            <w:szCs w:val="20"/>
                                            <w:lang w:val="en-GB"/>
                                          </w:rPr>
                                          <w:t>D</w:t>
                                        </w:r>
                                        <w:r w:rsidRPr="00CB381B">
                                          <w:rPr>
                                            <w:sz w:val="20"/>
                                            <w:szCs w:val="20"/>
                                            <w:vertAlign w:val="subscript"/>
                                            <w:lang w:val="en-G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oup 30"/>
                                  <wpg:cNvGrpSpPr/>
                                  <wpg:grpSpPr>
                                    <a:xfrm>
                                      <a:off x="0" y="0"/>
                                      <a:ext cx="3811905" cy="2279015"/>
                                      <a:chOff x="0" y="0"/>
                                      <a:chExt cx="3811905" cy="2279062"/>
                                    </a:xfrm>
                                  </wpg:grpSpPr>
                                  <wpg:grpSp>
                                    <wpg:cNvPr id="31" name="Group 31"/>
                                    <wpg:cNvGrpSpPr/>
                                    <wpg:grpSpPr>
                                      <a:xfrm>
                                        <a:off x="0" y="0"/>
                                        <a:ext cx="2799753" cy="2279062"/>
                                        <a:chOff x="127020" y="-36251"/>
                                        <a:chExt cx="2799999" cy="2279728"/>
                                      </a:xfrm>
                                    </wpg:grpSpPr>
                                    <wps:wsp>
                                      <wps:cNvPr id="32" name="Text Box 32"/>
                                      <wps:cNvSpPr txBox="1"/>
                                      <wps:spPr>
                                        <a:xfrm>
                                          <a:off x="2178239" y="1986253"/>
                                          <a:ext cx="486270"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BCB85" w14:textId="77777777" w:rsidR="0031525B" w:rsidRPr="001630B7" w:rsidRDefault="0031525B" w:rsidP="00F77E98">
                                            <w:pPr>
                                              <w:rPr>
                                                <w:sz w:val="16"/>
                                                <w:szCs w:val="16"/>
                                                <w:lang w:val="en-GB"/>
                                              </w:rPr>
                                            </w:pPr>
                                            <w:r>
                                              <w:rPr>
                                                <w:sz w:val="16"/>
                                                <w:szCs w:val="16"/>
                                                <w:lang w:val="en-GB"/>
                                              </w:rPr>
                                              <w:t>Q(</w:t>
                                            </w:r>
                                            <w:proofErr w:type="gramStart"/>
                                            <w:r>
                                              <w:rPr>
                                                <w:sz w:val="16"/>
                                                <w:szCs w:val="16"/>
                                                <w:lang w:val="en-GB"/>
                                              </w:rPr>
                                              <w:t>0,</w:t>
                                            </w:r>
                                            <w:r w:rsidRPr="001630B7">
                                              <w:rPr>
                                                <w:i/>
                                                <w:iCs/>
                                                <w:sz w:val="16"/>
                                                <w:szCs w:val="16"/>
                                                <w:lang w:val="en-GB"/>
                                              </w:rPr>
                                              <w:t>t</w:t>
                                            </w:r>
                                            <w:proofErr w:type="gramEnd"/>
                                            <w:r>
                                              <w:rPr>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Group 33"/>
                                      <wpg:cNvGrpSpPr/>
                                      <wpg:grpSpPr>
                                        <a:xfrm>
                                          <a:off x="127020" y="-36251"/>
                                          <a:ext cx="2799999" cy="2021829"/>
                                          <a:chOff x="127020" y="-36251"/>
                                          <a:chExt cx="2799999" cy="2021829"/>
                                        </a:xfrm>
                                      </wpg:grpSpPr>
                                      <wps:wsp>
                                        <wps:cNvPr id="34" name="Text Box 34"/>
                                        <wps:cNvSpPr txBox="1"/>
                                        <wps:spPr>
                                          <a:xfrm>
                                            <a:off x="127020" y="-36251"/>
                                            <a:ext cx="935355"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860D5" w14:textId="77777777" w:rsidR="0031525B" w:rsidRPr="00395585" w:rsidRDefault="0031525B" w:rsidP="00F77E98">
                                              <w:pPr>
                                                <w:rPr>
                                                  <w:sz w:val="16"/>
                                                  <w:szCs w:val="16"/>
                                                </w:rPr>
                                              </w:pPr>
                                              <w:r>
                                                <w:rPr>
                                                  <w:sz w:val="16"/>
                                                  <w:szCs w:val="16"/>
                                                </w:rPr>
                                                <w:t>PRICE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5" name="Group 35"/>
                                        <wpg:cNvGrpSpPr/>
                                        <wpg:grpSpPr>
                                          <a:xfrm>
                                            <a:off x="591974" y="169138"/>
                                            <a:ext cx="2335045" cy="1816440"/>
                                            <a:chOff x="0" y="301276"/>
                                            <a:chExt cx="2336213" cy="1818229"/>
                                          </a:xfrm>
                                        </wpg:grpSpPr>
                                        <wps:wsp>
                                          <wps:cNvPr id="36" name="Straight Connector 36"/>
                                          <wps:cNvCnPr/>
                                          <wps:spPr>
                                            <a:xfrm flipV="1">
                                              <a:off x="0" y="301276"/>
                                              <a:ext cx="5286" cy="1818229"/>
                                            </a:xfrm>
                                            <a:prstGeom prst="line">
                                              <a:avLst/>
                                            </a:prstGeom>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0" y="2119505"/>
                                              <a:ext cx="2336213" cy="0"/>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195602" y="1074854"/>
                                              <a:ext cx="1598594" cy="1039021"/>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39" name="Straight Connector 39"/>
                                        <wps:cNvCnPr/>
                                        <wps:spPr>
                                          <a:xfrm>
                                            <a:off x="1272812" y="1138866"/>
                                            <a:ext cx="0" cy="835814"/>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wpg:grpSp>
                                    <wps:wsp>
                                      <wps:cNvPr id="40" name="Text Box 40"/>
                                      <wps:cNvSpPr txBox="1"/>
                                      <wps:spPr>
                                        <a:xfrm>
                                          <a:off x="1072263" y="1992652"/>
                                          <a:ext cx="518591" cy="250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86F487" w14:textId="77777777" w:rsidR="0031525B" w:rsidRPr="001630B7" w:rsidRDefault="0031525B" w:rsidP="00F77E98">
                                            <w:pPr>
                                              <w:rPr>
                                                <w:sz w:val="16"/>
                                                <w:szCs w:val="16"/>
                                                <w:vertAlign w:val="superscript"/>
                                                <w:lang w:val="en-GB"/>
                                              </w:rPr>
                                            </w:pPr>
                                            <w:r>
                                              <w:rPr>
                                                <w:sz w:val="16"/>
                                                <w:szCs w:val="16"/>
                                                <w:lang w:val="en-GB"/>
                                              </w:rPr>
                                              <w:t>Q(</w:t>
                                            </w:r>
                                            <w:proofErr w:type="spellStart"/>
                                            <w:proofErr w:type="gramStart"/>
                                            <w:r w:rsidRPr="001630B7">
                                              <w:rPr>
                                                <w:i/>
                                                <w:iCs/>
                                                <w:sz w:val="16"/>
                                                <w:szCs w:val="16"/>
                                                <w:lang w:val="en-GB"/>
                                              </w:rPr>
                                              <w:t>p</w:t>
                                            </w:r>
                                            <w:r w:rsidRPr="001630B7">
                                              <w:rPr>
                                                <w:sz w:val="16"/>
                                                <w:szCs w:val="16"/>
                                                <w:vertAlign w:val="superscript"/>
                                                <w:lang w:val="en-GB"/>
                                              </w:rPr>
                                              <w:t>M</w:t>
                                            </w:r>
                                            <w:r>
                                              <w:rPr>
                                                <w:sz w:val="16"/>
                                                <w:szCs w:val="16"/>
                                                <w:lang w:val="en-GB"/>
                                              </w:rPr>
                                              <w:t>,</w:t>
                                            </w:r>
                                            <w:r w:rsidRPr="001630B7">
                                              <w:rPr>
                                                <w:i/>
                                                <w:iCs/>
                                                <w:sz w:val="16"/>
                                                <w:szCs w:val="16"/>
                                                <w:lang w:val="en-GB"/>
                                              </w:rPr>
                                              <w:t>t</w:t>
                                            </w:r>
                                            <w:proofErr w:type="spellEnd"/>
                                            <w:proofErr w:type="gramEnd"/>
                                            <w:r>
                                              <w:rPr>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1" name="Text Box 41"/>
                                    <wps:cNvSpPr txBox="1"/>
                                    <wps:spPr>
                                      <a:xfrm>
                                        <a:off x="2876550" y="1797050"/>
                                        <a:ext cx="935355" cy="336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83B0B" w14:textId="77777777" w:rsidR="0031525B" w:rsidRPr="00395585" w:rsidRDefault="0031525B" w:rsidP="00F77E98">
                                          <w:pPr>
                                            <w:rPr>
                                              <w:sz w:val="16"/>
                                              <w:szCs w:val="16"/>
                                            </w:rPr>
                                          </w:pPr>
                                          <w:r>
                                            <w:rPr>
                                              <w:sz w:val="16"/>
                                              <w:szCs w:val="16"/>
                                            </w:rPr>
                                            <w:t>QUANTITY OF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3" name="Straight Connector 43"/>
                                <wps:cNvCnPr/>
                                <wps:spPr>
                                  <a:xfrm flipV="1">
                                    <a:off x="469900" y="1301173"/>
                                    <a:ext cx="1771650" cy="6350"/>
                                  </a:xfrm>
                                  <a:prstGeom prst="line">
                                    <a:avLst/>
                                  </a:prstGeom>
                                  <a:ln>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2247900" y="1174750"/>
                                    <a:ext cx="0" cy="841375"/>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wpg:grpSp>
                            <wps:wsp>
                              <wps:cNvPr id="24" name="Straight Connector 24"/>
                              <wps:cNvCnPr/>
                              <wps:spPr>
                                <a:xfrm flipV="1">
                                  <a:off x="457200" y="1446645"/>
                                  <a:ext cx="1784350" cy="63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46" name="Text Box 46"/>
                            <wps:cNvSpPr txBox="1"/>
                            <wps:spPr>
                              <a:xfrm>
                                <a:off x="1943100" y="898814"/>
                                <a:ext cx="1034562"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7252C" w14:textId="110B04D4" w:rsidR="0031525B" w:rsidRPr="00760E49" w:rsidRDefault="0031525B" w:rsidP="00F77E98">
                                  <w:pPr>
                                    <w:rPr>
                                      <w:sz w:val="16"/>
                                      <w:szCs w:val="16"/>
                                      <w:lang w:val="en-GB"/>
                                    </w:rPr>
                                  </w:pPr>
                                  <w:r>
                                    <w:rPr>
                                      <w:sz w:val="16"/>
                                      <w:szCs w:val="16"/>
                                      <w:lang w:val="en-GB"/>
                                    </w:rPr>
                                    <w:t>Overestimation of Deadweight 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Straight Arrow Connector 47"/>
                            <wps:cNvCnPr/>
                            <wps:spPr>
                              <a:xfrm flipH="1">
                                <a:off x="1995055" y="1231989"/>
                                <a:ext cx="12573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8" name="Text Box 18"/>
                          <wps:cNvSpPr txBox="1"/>
                          <wps:spPr>
                            <a:xfrm>
                              <a:off x="2356339" y="1406769"/>
                              <a:ext cx="935355"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7EE5C" w14:textId="6509249D" w:rsidR="0031525B" w:rsidRPr="00760E49" w:rsidRDefault="0031525B" w:rsidP="00B96AAA">
                                <w:pPr>
                                  <w:rPr>
                                    <w:sz w:val="16"/>
                                    <w:szCs w:val="16"/>
                                    <w:lang w:val="en-GB"/>
                                  </w:rPr>
                                </w:pPr>
                                <w:r>
                                  <w:rPr>
                                    <w:sz w:val="16"/>
                                    <w:szCs w:val="16"/>
                                    <w:lang w:val="en-GB"/>
                                  </w:rPr>
                                  <w:t>True Deadweight 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flipH="1">
                              <a:off x="2151185" y="1582615"/>
                              <a:ext cx="208884" cy="4571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53" name="Right Triangle 53"/>
                        <wps:cNvSpPr/>
                        <wps:spPr>
                          <a:xfrm rot="10800000">
                            <a:off x="1201616" y="1318846"/>
                            <a:ext cx="193431" cy="109401"/>
                          </a:xfrm>
                          <a:prstGeom prst="rtTriangle">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EA9F42" id="Group 60" o:spid="_x0000_s1086" style="position:absolute;left:0;text-align:left;margin-left:58.75pt;margin-top:14.9pt;width:300.15pt;height:179.45pt;z-index:251723776" coordsize="38119,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">
                <v:rect id="Rectangle 51" o:spid="_x0000_s1087" style="position:absolute;left:13833;top:13188;width:8523;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" fillcolor="#d8d8d8 [2732]" strokecolor="#d8d8d8 [2732]" strokeweight="2pt"/>
                <v:group id="Group 27" o:spid="_x0000_s1088"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7" o:spid="_x0000_s1089"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22" o:spid="_x0000_s1090"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3" o:spid="_x0000_s1091" type="#_x0000_t202" style="position:absolute;left:1968;top:11327;width:393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658C59FC" w14:textId="77777777" w:rsidR="0031525B" w:rsidRPr="001C4131" w:rsidRDefault="0031525B" w:rsidP="00F77E98">
                              <w:pPr>
                                <w:rPr>
                                  <w:sz w:val="20"/>
                                  <w:szCs w:val="20"/>
                                  <w:vertAlign w:val="superscript"/>
                                  <w:lang w:val="en-GB"/>
                                </w:rPr>
                              </w:pPr>
                              <w:proofErr w:type="spellStart"/>
                              <w:r>
                                <w:rPr>
                                  <w:i/>
                                  <w:iCs/>
                                  <w:sz w:val="20"/>
                                  <w:szCs w:val="20"/>
                                  <w:lang w:val="en-GB"/>
                                </w:rPr>
                                <w:t>p</w:t>
                              </w:r>
                              <w:r>
                                <w:rPr>
                                  <w:sz w:val="20"/>
                                  <w:szCs w:val="20"/>
                                  <w:vertAlign w:val="superscript"/>
                                  <w:lang w:val="en-GB"/>
                                </w:rPr>
                                <w:t>M</w:t>
                              </w:r>
                              <w:proofErr w:type="spellEnd"/>
                            </w:p>
                          </w:txbxContent>
                        </v:textbox>
                      </v:shape>
                      <v:group id="Group 25" o:spid="_x0000_s1092"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26" o:spid="_x0000_s1093" type="#_x0000_t202" style="position:absolute;left:2095;top:13252;width:393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40ADA663" w14:textId="77777777" w:rsidR="0031525B" w:rsidRPr="001C4131" w:rsidRDefault="0031525B" w:rsidP="00F77E98">
                                <w:pPr>
                                  <w:rPr>
                                    <w:sz w:val="20"/>
                                    <w:szCs w:val="20"/>
                                    <w:vertAlign w:val="superscript"/>
                                    <w:lang w:val="en-GB"/>
                                  </w:rPr>
                                </w:pPr>
                                <w:r>
                                  <w:rPr>
                                    <w:i/>
                                    <w:iCs/>
                                    <w:sz w:val="20"/>
                                    <w:szCs w:val="20"/>
                                    <w:lang w:val="en-GB"/>
                                  </w:rPr>
                                  <w:t>c</w:t>
                                </w:r>
                              </w:p>
                            </w:txbxContent>
                          </v:textbox>
                        </v:shape>
                        <v:group id="Group 28" o:spid="_x0000_s1094"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29" o:spid="_x0000_s1095" type="#_x0000_t202" style="position:absolute;left:4635;top:9779;width:3937;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640B912C" w14:textId="77777777" w:rsidR="0031525B" w:rsidRPr="001C4131" w:rsidRDefault="0031525B" w:rsidP="00F77E98">
                                  <w:pPr>
                                    <w:rPr>
                                      <w:sz w:val="20"/>
                                      <w:szCs w:val="20"/>
                                      <w:vertAlign w:val="superscript"/>
                                      <w:lang w:val="en-GB"/>
                                    </w:rPr>
                                  </w:pPr>
                                  <w:r w:rsidRPr="001C4131">
                                    <w:rPr>
                                      <w:sz w:val="20"/>
                                      <w:szCs w:val="20"/>
                                      <w:lang w:val="en-GB"/>
                                    </w:rPr>
                                    <w:t>D</w:t>
                                  </w:r>
                                  <w:r w:rsidRPr="00CB381B">
                                    <w:rPr>
                                      <w:sz w:val="20"/>
                                      <w:szCs w:val="20"/>
                                      <w:vertAlign w:val="subscript"/>
                                      <w:lang w:val="en-GB"/>
                                    </w:rPr>
                                    <w:t>1</w:t>
                                  </w:r>
                                </w:p>
                              </w:txbxContent>
                            </v:textbox>
                          </v:shape>
                          <v:group id="Group 30" o:spid="_x0000_s1096" style="position:absolute;width:38119;height:22790" coordsize="38119,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1" o:spid="_x0000_s1097" style="position:absolute;width:27997;height:22790" coordorigin="1270,-362" coordsize="27999,2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32" o:spid="_x0000_s1098" type="#_x0000_t202" style="position:absolute;left:21782;top:19862;width:486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DDBCB85" w14:textId="77777777" w:rsidR="0031525B" w:rsidRPr="001630B7" w:rsidRDefault="0031525B" w:rsidP="00F77E98">
                                      <w:pPr>
                                        <w:rPr>
                                          <w:sz w:val="16"/>
                                          <w:szCs w:val="16"/>
                                          <w:lang w:val="en-GB"/>
                                        </w:rPr>
                                      </w:pPr>
                                      <w:r>
                                        <w:rPr>
                                          <w:sz w:val="16"/>
                                          <w:szCs w:val="16"/>
                                          <w:lang w:val="en-GB"/>
                                        </w:rPr>
                                        <w:t>Q(</w:t>
                                      </w:r>
                                      <w:proofErr w:type="gramStart"/>
                                      <w:r>
                                        <w:rPr>
                                          <w:sz w:val="16"/>
                                          <w:szCs w:val="16"/>
                                          <w:lang w:val="en-GB"/>
                                        </w:rPr>
                                        <w:t>0,</w:t>
                                      </w:r>
                                      <w:r w:rsidRPr="001630B7">
                                        <w:rPr>
                                          <w:i/>
                                          <w:iCs/>
                                          <w:sz w:val="16"/>
                                          <w:szCs w:val="16"/>
                                          <w:lang w:val="en-GB"/>
                                        </w:rPr>
                                        <w:t>t</w:t>
                                      </w:r>
                                      <w:proofErr w:type="gramEnd"/>
                                      <w:r>
                                        <w:rPr>
                                          <w:sz w:val="16"/>
                                          <w:szCs w:val="16"/>
                                          <w:lang w:val="en-GB"/>
                                        </w:rPr>
                                        <w:t>)</w:t>
                                      </w:r>
                                    </w:p>
                                  </w:txbxContent>
                                </v:textbox>
                              </v:shape>
                              <v:group id="Group 33" o:spid="_x0000_s1099" style="position:absolute;left:1270;top:-362;width:28000;height:20217" coordorigin="1270,-362" coordsize="27999,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34" o:spid="_x0000_s1100" type="#_x0000_t202" style="position:absolute;left:1270;top:-362;width:9353;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7BD860D5" w14:textId="77777777" w:rsidR="0031525B" w:rsidRPr="00395585" w:rsidRDefault="0031525B" w:rsidP="00F77E98">
                                        <w:pPr>
                                          <w:rPr>
                                            <w:sz w:val="16"/>
                                            <w:szCs w:val="16"/>
                                          </w:rPr>
                                        </w:pPr>
                                        <w:r>
                                          <w:rPr>
                                            <w:sz w:val="16"/>
                                            <w:szCs w:val="16"/>
                                          </w:rPr>
                                          <w:t>PRICE WATER</w:t>
                                        </w:r>
                                      </w:p>
                                    </w:txbxContent>
                                  </v:textbox>
                                </v:shape>
                                <v:group id="Group 35" o:spid="_x0000_s1101" style="position:absolute;left:5919;top:1691;width:23351;height:18164" coordorigin=",3012" coordsize="23362,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36" o:spid="_x0000_s1102" style="position:absolute;flip:y;visibility:visible;mso-wrap-style:square" from="0,3012" to="52,2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" strokecolor="black [3040]"/>
                                  <v:line id="Straight Connector 37" o:spid="_x0000_s1103" style="position:absolute;visibility:visible;mso-wrap-style:square" from="0,21195" to="23362,2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" strokecolor="black [3040]"/>
                                  <v:line id="Straight Connector 38" o:spid="_x0000_s1104" style="position:absolute;visibility:visible;mso-wrap-style:square" from="1956,10748" to="17941,2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" strokecolor="black [3040]" strokeweight="1.5pt"/>
                                </v:group>
                                <v:line id="Straight Connector 39" o:spid="_x0000_s1105" style="position:absolute;visibility:visible;mso-wrap-style:square" from="12728,11388" to="12728,1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" strokecolor="black [3213]">
                                  <v:stroke dashstyle="3 1"/>
                                </v:line>
                              </v:group>
                              <v:shape id="Text Box 40" o:spid="_x0000_s1106" type="#_x0000_t202" style="position:absolute;left:10722;top:19926;width:5186;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4286F487" w14:textId="77777777" w:rsidR="0031525B" w:rsidRPr="001630B7" w:rsidRDefault="0031525B" w:rsidP="00F77E98">
                                      <w:pPr>
                                        <w:rPr>
                                          <w:sz w:val="16"/>
                                          <w:szCs w:val="16"/>
                                          <w:vertAlign w:val="superscript"/>
                                          <w:lang w:val="en-GB"/>
                                        </w:rPr>
                                      </w:pPr>
                                      <w:r>
                                        <w:rPr>
                                          <w:sz w:val="16"/>
                                          <w:szCs w:val="16"/>
                                          <w:lang w:val="en-GB"/>
                                        </w:rPr>
                                        <w:t>Q(</w:t>
                                      </w:r>
                                      <w:proofErr w:type="spellStart"/>
                                      <w:proofErr w:type="gramStart"/>
                                      <w:r w:rsidRPr="001630B7">
                                        <w:rPr>
                                          <w:i/>
                                          <w:iCs/>
                                          <w:sz w:val="16"/>
                                          <w:szCs w:val="16"/>
                                          <w:lang w:val="en-GB"/>
                                        </w:rPr>
                                        <w:t>p</w:t>
                                      </w:r>
                                      <w:r w:rsidRPr="001630B7">
                                        <w:rPr>
                                          <w:sz w:val="16"/>
                                          <w:szCs w:val="16"/>
                                          <w:vertAlign w:val="superscript"/>
                                          <w:lang w:val="en-GB"/>
                                        </w:rPr>
                                        <w:t>M</w:t>
                                      </w:r>
                                      <w:r>
                                        <w:rPr>
                                          <w:sz w:val="16"/>
                                          <w:szCs w:val="16"/>
                                          <w:lang w:val="en-GB"/>
                                        </w:rPr>
                                        <w:t>,</w:t>
                                      </w:r>
                                      <w:r w:rsidRPr="001630B7">
                                        <w:rPr>
                                          <w:i/>
                                          <w:iCs/>
                                          <w:sz w:val="16"/>
                                          <w:szCs w:val="16"/>
                                          <w:lang w:val="en-GB"/>
                                        </w:rPr>
                                        <w:t>t</w:t>
                                      </w:r>
                                      <w:proofErr w:type="spellEnd"/>
                                      <w:proofErr w:type="gramEnd"/>
                                      <w:r>
                                        <w:rPr>
                                          <w:sz w:val="16"/>
                                          <w:szCs w:val="16"/>
                                          <w:lang w:val="en-GB"/>
                                        </w:rPr>
                                        <w:t>)</w:t>
                                      </w:r>
                                    </w:p>
                                  </w:txbxContent>
                                </v:textbox>
                              </v:shape>
                            </v:group>
                            <v:shape id="Text Box 41" o:spid="_x0000_s1107" type="#_x0000_t202" style="position:absolute;left:28765;top:17970;width:9354;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14:paraId="47983B0B" w14:textId="77777777" w:rsidR="0031525B" w:rsidRPr="00395585" w:rsidRDefault="0031525B" w:rsidP="00F77E98">
                                    <w:pPr>
                                      <w:rPr>
                                        <w:sz w:val="16"/>
                                        <w:szCs w:val="16"/>
                                      </w:rPr>
                                    </w:pPr>
                                    <w:r>
                                      <w:rPr>
                                        <w:sz w:val="16"/>
                                        <w:szCs w:val="16"/>
                                      </w:rPr>
                                      <w:t>QUANTITY OF WATER</w:t>
                                    </w:r>
                                  </w:p>
                                </w:txbxContent>
                              </v:textbox>
                            </v:shape>
                          </v:group>
                        </v:group>
                        <v:line id="Straight Connector 43" o:spid="_x0000_s1108" style="position:absolute;flip:y;visibility:visible;mso-wrap-style:square" from="4699,13011" to="22415,1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" strokecolor="red">
                          <v:stroke dashstyle="3 1"/>
                        </v:line>
                        <v:line id="Straight Connector 44" o:spid="_x0000_s1109" style="position:absolute;visibility:visible;mso-wrap-style:square" from="22479,11747" to="22479,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" strokecolor="black [3213]">
                          <v:stroke dashstyle="3 1"/>
                        </v:line>
                      </v:group>
                      <v:line id="Straight Connector 24" o:spid="_x0000_s1110" style="position:absolute;flip:y;visibility:visible;mso-wrap-style:square" from="4572,14466" to="22415,1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" strokecolor="black [3213]">
                        <v:stroke dashstyle="3 1"/>
                      </v:line>
                    </v:group>
                    <v:shape id="Text Box 46" o:spid="_x0000_s1111" type="#_x0000_t202" style="position:absolute;left:19431;top:8988;width:10345;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14:paraId="1FD7252C" w14:textId="110B04D4" w:rsidR="0031525B" w:rsidRPr="00760E49" w:rsidRDefault="0031525B" w:rsidP="00F77E98">
                            <w:pPr>
                              <w:rPr>
                                <w:sz w:val="16"/>
                                <w:szCs w:val="16"/>
                                <w:lang w:val="en-GB"/>
                              </w:rPr>
                            </w:pPr>
                            <w:r>
                              <w:rPr>
                                <w:sz w:val="16"/>
                                <w:szCs w:val="16"/>
                                <w:lang w:val="en-GB"/>
                              </w:rPr>
                              <w:t>Overestimation of Deadweight Cost</w:t>
                            </w:r>
                          </w:p>
                        </w:txbxContent>
                      </v:textbox>
                    </v:shape>
                    <v:shape id="Straight Arrow Connector 47" o:spid="_x0000_s1112" type="#_x0000_t32" style="position:absolute;left:19950;top:12319;width:1257;height:1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" strokecolor="black [3213]">
                      <v:stroke endarrow="open"/>
                    </v:shape>
                  </v:group>
                  <v:shape id="Text Box 18" o:spid="_x0000_s1113" type="#_x0000_t202" style="position:absolute;left:23563;top:14067;width:935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2BF7EE5C" w14:textId="6509249D" w:rsidR="0031525B" w:rsidRPr="00760E49" w:rsidRDefault="0031525B" w:rsidP="00B96AAA">
                          <w:pPr>
                            <w:rPr>
                              <w:sz w:val="16"/>
                              <w:szCs w:val="16"/>
                              <w:lang w:val="en-GB"/>
                            </w:rPr>
                          </w:pPr>
                          <w:r>
                            <w:rPr>
                              <w:sz w:val="16"/>
                              <w:szCs w:val="16"/>
                              <w:lang w:val="en-GB"/>
                            </w:rPr>
                            <w:t>True Deadweight Cost</w:t>
                          </w:r>
                        </w:p>
                      </w:txbxContent>
                    </v:textbox>
                  </v:shape>
                  <v:shape id="Straight Arrow Connector 21" o:spid="_x0000_s1114" type="#_x0000_t32" style="position:absolute;left:21511;top:15826;width:2089;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" strokecolor="black [3213]">
                    <v:stroke endarrow="open"/>
                  </v:shape>
                </v:group>
                <v:shape id="Right Triangle 53" o:spid="_x0000_s1115" type="#_x0000_t6" style="position:absolute;left:12016;top:13188;width:1934;height:109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" fillcolor="#d8d8d8 [2732]" strokecolor="#d8d8d8 [2732]" strokeweight="2pt"/>
              </v:group>
            </w:pict>
          </mc:Fallback>
        </mc:AlternateContent>
      </w:r>
    </w:p>
    <w:p w14:paraId="67D9BD0C" w14:textId="60FA2289" w:rsidR="00F77E98" w:rsidRDefault="00F77E98" w:rsidP="00F77E98">
      <w:pPr>
        <w:spacing w:after="0" w:line="276" w:lineRule="auto"/>
        <w:ind w:left="-567" w:right="-772"/>
        <w:jc w:val="both"/>
        <w:rPr>
          <w:lang w:val="en-GB"/>
        </w:rPr>
      </w:pPr>
    </w:p>
    <w:p w14:paraId="3D3313D4" w14:textId="4994601B" w:rsidR="00F77E98" w:rsidRDefault="00F77E98" w:rsidP="00F77E98">
      <w:pPr>
        <w:spacing w:after="0" w:line="276" w:lineRule="auto"/>
        <w:ind w:left="-567" w:right="-772"/>
        <w:jc w:val="both"/>
        <w:rPr>
          <w:lang w:val="en-GB"/>
        </w:rPr>
      </w:pPr>
    </w:p>
    <w:p w14:paraId="1053C4A7" w14:textId="306264EA" w:rsidR="00F77E98" w:rsidRDefault="00F77E98" w:rsidP="00F77E98">
      <w:pPr>
        <w:spacing w:after="0" w:line="276" w:lineRule="auto"/>
        <w:ind w:left="-567" w:right="-772"/>
        <w:jc w:val="both"/>
        <w:rPr>
          <w:lang w:val="en-GB"/>
        </w:rPr>
      </w:pPr>
    </w:p>
    <w:p w14:paraId="04C89C56" w14:textId="67829302" w:rsidR="00F77E98" w:rsidRDefault="00F77E98" w:rsidP="00F77E98">
      <w:pPr>
        <w:spacing w:after="0" w:line="276" w:lineRule="auto"/>
        <w:ind w:left="-567" w:right="-772"/>
        <w:jc w:val="both"/>
        <w:rPr>
          <w:lang w:val="en-GB"/>
        </w:rPr>
      </w:pPr>
    </w:p>
    <w:p w14:paraId="073085BF" w14:textId="549BF3C4" w:rsidR="00F77E98" w:rsidRDefault="00F77E98" w:rsidP="00F77E98">
      <w:pPr>
        <w:spacing w:after="0" w:line="276" w:lineRule="auto"/>
        <w:ind w:left="-567" w:right="-772"/>
        <w:jc w:val="both"/>
        <w:rPr>
          <w:lang w:val="en-GB"/>
        </w:rPr>
      </w:pPr>
    </w:p>
    <w:p w14:paraId="637EBD30" w14:textId="7DBB6283" w:rsidR="00F77E98" w:rsidRDefault="00F77E98" w:rsidP="00F77E98">
      <w:pPr>
        <w:spacing w:after="0" w:line="276" w:lineRule="auto"/>
        <w:ind w:left="-567" w:right="-772"/>
        <w:jc w:val="both"/>
        <w:rPr>
          <w:lang w:val="en-GB"/>
        </w:rPr>
      </w:pPr>
    </w:p>
    <w:p w14:paraId="6E43AD2F" w14:textId="54124FE2" w:rsidR="00F77E98" w:rsidRDefault="00F77E98" w:rsidP="00F77E98">
      <w:pPr>
        <w:spacing w:after="0" w:line="276" w:lineRule="auto"/>
        <w:ind w:left="-567" w:right="-772"/>
        <w:jc w:val="both"/>
        <w:rPr>
          <w:lang w:val="en-GB"/>
        </w:rPr>
      </w:pPr>
    </w:p>
    <w:p w14:paraId="230D8E36" w14:textId="01A04BAC" w:rsidR="009E0531" w:rsidRDefault="009E0531" w:rsidP="002C198D">
      <w:pPr>
        <w:pStyle w:val="FootnoteText"/>
        <w:ind w:left="-567" w:right="-766"/>
        <w:jc w:val="both"/>
        <w:rPr>
          <w:lang w:val="en-GB"/>
        </w:rPr>
      </w:pPr>
    </w:p>
    <w:p w14:paraId="7B5BECAF" w14:textId="4F49EB3F" w:rsidR="009E0531" w:rsidRDefault="009E0531" w:rsidP="00567B89">
      <w:pPr>
        <w:pStyle w:val="FootnoteText"/>
        <w:ind w:right="-766"/>
        <w:jc w:val="both"/>
        <w:rPr>
          <w:lang w:val="en-GB"/>
        </w:rPr>
      </w:pPr>
    </w:p>
    <w:p w14:paraId="61D2C2C0" w14:textId="77777777" w:rsidR="00850342" w:rsidRDefault="00850342" w:rsidP="00567B89">
      <w:pPr>
        <w:pStyle w:val="FootnoteText"/>
        <w:ind w:right="-766"/>
        <w:jc w:val="both"/>
        <w:rPr>
          <w:lang w:val="en-GB"/>
        </w:rPr>
      </w:pPr>
    </w:p>
    <w:p w14:paraId="7BB507C7" w14:textId="07E719CF" w:rsidR="00C74F67" w:rsidRDefault="00C74F67" w:rsidP="005B012E">
      <w:pPr>
        <w:spacing w:after="0" w:line="276" w:lineRule="auto"/>
        <w:jc w:val="both"/>
        <w:rPr>
          <w:lang w:val="en-GB"/>
        </w:rPr>
      </w:pPr>
    </w:p>
    <w:p w14:paraId="47D5CC53" w14:textId="44EC58B4" w:rsidR="00CE11C5" w:rsidRDefault="00CE11C5" w:rsidP="005B012E">
      <w:pPr>
        <w:spacing w:after="0" w:line="276" w:lineRule="auto"/>
        <w:jc w:val="both"/>
        <w:rPr>
          <w:lang w:val="en-GB"/>
        </w:rPr>
      </w:pPr>
    </w:p>
    <w:p w14:paraId="51E24D0A" w14:textId="77777777" w:rsidR="00771C34" w:rsidRDefault="00771C34" w:rsidP="00771C34">
      <w:pPr>
        <w:tabs>
          <w:tab w:val="left" w:pos="7513"/>
        </w:tabs>
        <w:spacing w:after="0" w:line="276" w:lineRule="auto"/>
        <w:ind w:left="-567" w:right="-772"/>
        <w:jc w:val="both"/>
        <w:rPr>
          <w:lang w:val="en-GB"/>
        </w:rPr>
      </w:pPr>
    </w:p>
    <w:p w14:paraId="71B25A30" w14:textId="031F1F9D" w:rsidR="00771C34" w:rsidRDefault="00B0356C" w:rsidP="00771C34">
      <w:pPr>
        <w:tabs>
          <w:tab w:val="left" w:pos="7513"/>
        </w:tabs>
        <w:spacing w:after="0" w:line="276" w:lineRule="auto"/>
        <w:ind w:left="-567" w:right="-772"/>
        <w:jc w:val="both"/>
        <w:rPr>
          <w:lang w:val="en-GB"/>
        </w:rPr>
      </w:pPr>
      <w:r>
        <w:rPr>
          <w:lang w:val="en-GB"/>
        </w:rPr>
        <w:t>Why is it reasonable to assume that the market price is an upper bound of the marginal cost?</w:t>
      </w:r>
      <w:r w:rsidR="00771C34">
        <w:rPr>
          <w:lang w:val="en-GB"/>
        </w:rPr>
        <w:t xml:space="preserve"> </w:t>
      </w:r>
      <w:r>
        <w:rPr>
          <w:lang w:val="en-GB"/>
        </w:rPr>
        <w:t xml:space="preserve">To answer this question, </w:t>
      </w:r>
      <w:r w:rsidR="00771C34">
        <w:rPr>
          <w:lang w:val="en-GB"/>
        </w:rPr>
        <w:t>we start by noticing that England and Wales water tariffs are regulated through a price-cap regime implemented by the Water Service Regulation Authority (</w:t>
      </w:r>
      <w:proofErr w:type="spellStart"/>
      <w:r w:rsidR="00771C34">
        <w:rPr>
          <w:lang w:val="en-GB"/>
        </w:rPr>
        <w:t>Ofwat</w:t>
      </w:r>
      <w:proofErr w:type="spellEnd"/>
      <w:r w:rsidR="00771C34">
        <w:rPr>
          <w:lang w:val="en-GB"/>
        </w:rPr>
        <w:t xml:space="preserve">) over a five-year regulatory period. The volume tariff corresponds to the (expected) </w:t>
      </w:r>
      <w:r w:rsidR="00771C34" w:rsidRPr="004A4276">
        <w:rPr>
          <w:i/>
          <w:lang w:val="en-GB"/>
        </w:rPr>
        <w:t>average costs</w:t>
      </w:r>
      <w:r w:rsidR="00771C34">
        <w:rPr>
          <w:lang w:val="en-GB"/>
        </w:rPr>
        <w:t xml:space="preserve"> of water service that will be incurred by regional utilities to supply and treat water and to maintain and improve the water supply and drainage system (e.g. replacement of pipes to reduce leakage and spillages from sewage into rivers) over the next regulatory period.</w:t>
      </w:r>
      <w:r w:rsidR="00144224">
        <w:rPr>
          <w:rStyle w:val="FootnoteReference"/>
          <w:lang w:val="en-GB"/>
        </w:rPr>
        <w:footnoteReference w:id="3"/>
      </w:r>
      <w:r w:rsidR="00771C34">
        <w:rPr>
          <w:lang w:val="en-GB"/>
        </w:rPr>
        <w:t xml:space="preserve"> In year 2017, the volume rate charged by SW for water supply and sewage treatment is 3.322 </w:t>
      </w:r>
      <w:r w:rsidR="00771C34" w:rsidRPr="00330183">
        <w:rPr>
          <w:lang w:val="en-GB"/>
        </w:rPr>
        <w:t>£/m</w:t>
      </w:r>
      <w:r w:rsidR="00771C34" w:rsidRPr="00307D59">
        <w:rPr>
          <w:vertAlign w:val="superscript"/>
          <w:lang w:val="en-GB"/>
        </w:rPr>
        <w:t>3</w:t>
      </w:r>
      <w:r w:rsidR="00771C34">
        <w:rPr>
          <w:lang w:val="en-GB"/>
        </w:rPr>
        <w:t xml:space="preserve">, or 0.003322 </w:t>
      </w:r>
      <w:r w:rsidR="00771C34" w:rsidRPr="00330183">
        <w:rPr>
          <w:lang w:val="en-GB"/>
        </w:rPr>
        <w:t>£/</w:t>
      </w:r>
      <w:r w:rsidR="00771C34">
        <w:rPr>
          <w:lang w:val="en-GB"/>
        </w:rPr>
        <w:t>Litres.</w:t>
      </w:r>
      <w:r w:rsidR="00771C34">
        <w:rPr>
          <w:rStyle w:val="FootnoteReference"/>
          <w:lang w:val="en-GB"/>
        </w:rPr>
        <w:footnoteReference w:id="4"/>
      </w:r>
      <w:r w:rsidR="00771C34">
        <w:rPr>
          <w:lang w:val="en-GB"/>
        </w:rPr>
        <w:t xml:space="preserve"> As average cost is typically above marginal cost for public water supply</w:t>
      </w:r>
      <w:r w:rsidR="0092398A">
        <w:rPr>
          <w:lang w:val="en-GB"/>
        </w:rPr>
        <w:t xml:space="preserve"> and, more generally, for natural monopolies</w:t>
      </w:r>
      <w:r w:rsidR="00771C34">
        <w:rPr>
          <w:lang w:val="en-GB"/>
        </w:rPr>
        <w:t xml:space="preserve">, this price is likely to represent an upper bound of the unobserved marginal costs.  This view is also supported by the fact </w:t>
      </w:r>
      <w:r w:rsidR="00F95836">
        <w:rPr>
          <w:lang w:val="en-GB"/>
        </w:rPr>
        <w:t xml:space="preserve">that </w:t>
      </w:r>
      <w:r w:rsidR="00771C34">
        <w:rPr>
          <w:lang w:val="en-GB"/>
        </w:rPr>
        <w:t xml:space="preserve">estimates of </w:t>
      </w:r>
      <w:r w:rsidR="003A7E8E" w:rsidRPr="003A7E8E">
        <w:rPr>
          <w:i/>
          <w:lang w:val="en-GB"/>
        </w:rPr>
        <w:t>c</w:t>
      </w:r>
      <w:r w:rsidR="00771C34">
        <w:rPr>
          <w:lang w:val="en-GB"/>
        </w:rPr>
        <w:t xml:space="preserve"> provided in the literature are generally well below 3.322 </w:t>
      </w:r>
      <w:r w:rsidR="00771C34" w:rsidRPr="00330183">
        <w:rPr>
          <w:lang w:val="en-GB"/>
        </w:rPr>
        <w:t>£/m</w:t>
      </w:r>
      <w:r w:rsidR="00771C34" w:rsidRPr="00307D59">
        <w:rPr>
          <w:vertAlign w:val="superscript"/>
          <w:lang w:val="en-GB"/>
        </w:rPr>
        <w:t>3</w:t>
      </w:r>
      <w:r w:rsidR="001B2011">
        <w:rPr>
          <w:lang w:val="en-GB"/>
        </w:rPr>
        <w:t>, thus leaving room for some potentially unaccounted for environmental externalities.</w:t>
      </w:r>
      <w:r w:rsidR="00771C34" w:rsidRPr="0003761F">
        <w:rPr>
          <w:rStyle w:val="FootnoteReference"/>
          <w:lang w:val="en-GB"/>
        </w:rPr>
        <w:footnoteReference w:id="5"/>
      </w:r>
      <w:r w:rsidR="00771C34">
        <w:rPr>
          <w:lang w:val="en-GB"/>
        </w:rPr>
        <w:t xml:space="preserve"> </w:t>
      </w:r>
    </w:p>
    <w:p w14:paraId="623AD04E" w14:textId="77777777" w:rsidR="00771C34" w:rsidRDefault="00771C34" w:rsidP="00771C34">
      <w:pPr>
        <w:tabs>
          <w:tab w:val="left" w:pos="7513"/>
        </w:tabs>
        <w:spacing w:after="0" w:line="276" w:lineRule="auto"/>
        <w:ind w:left="-567" w:right="-772"/>
        <w:jc w:val="both"/>
        <w:rPr>
          <w:lang w:val="en-GB"/>
        </w:rPr>
      </w:pPr>
    </w:p>
    <w:p w14:paraId="05563DB2" w14:textId="7ED53AA6" w:rsidR="00771C34" w:rsidRDefault="00840E8F" w:rsidP="00771C34">
      <w:pPr>
        <w:tabs>
          <w:tab w:val="left" w:pos="7513"/>
        </w:tabs>
        <w:spacing w:after="0" w:line="276" w:lineRule="auto"/>
        <w:ind w:left="-567" w:right="-772"/>
        <w:jc w:val="both"/>
        <w:rPr>
          <w:lang w:val="en-GB"/>
        </w:rPr>
      </w:pPr>
      <w:r>
        <w:rPr>
          <w:lang w:val="en-GB"/>
        </w:rPr>
        <w:t xml:space="preserve">We </w:t>
      </w:r>
      <w:r w:rsidR="002D5605">
        <w:rPr>
          <w:lang w:val="en-GB"/>
        </w:rPr>
        <w:t>conclude by noting</w:t>
      </w:r>
      <w:r>
        <w:rPr>
          <w:lang w:val="en-GB"/>
        </w:rPr>
        <w:t xml:space="preserve"> that, whereas marginal costs may</w:t>
      </w:r>
      <w:r w:rsidR="00771C34">
        <w:rPr>
          <w:lang w:val="en-GB"/>
        </w:rPr>
        <w:t xml:space="preserve"> be higher than average costs during pea</w:t>
      </w:r>
      <w:r>
        <w:rPr>
          <w:lang w:val="en-GB"/>
        </w:rPr>
        <w:t xml:space="preserve">k demand, </w:t>
      </w:r>
      <w:r w:rsidR="00771C34">
        <w:rPr>
          <w:lang w:val="en-GB"/>
        </w:rPr>
        <w:t>this is not true for most days of the year. Moreover, in the speci</w:t>
      </w:r>
      <w:r w:rsidR="000110CC">
        <w:rPr>
          <w:lang w:val="en-GB"/>
        </w:rPr>
        <w:t>fic context of the UMP</w:t>
      </w:r>
      <w:r w:rsidR="00771C34">
        <w:rPr>
          <w:lang w:val="en-GB"/>
        </w:rPr>
        <w:t>, results in Section 4 show that households with a lower reduction in consumption after meter installation are, not surprisingly, households with low level of absolute consumption too. This means that the househo</w:t>
      </w:r>
      <w:r w:rsidR="00D70053">
        <w:rPr>
          <w:lang w:val="en-GB"/>
        </w:rPr>
        <w:t>lds for whom</w:t>
      </w:r>
      <w:r w:rsidR="00771C34">
        <w:rPr>
          <w:lang w:val="en-GB"/>
        </w:rPr>
        <w:t xml:space="preserve"> </w:t>
      </w:r>
      <w:r w:rsidR="00F30253">
        <w:rPr>
          <w:lang w:val="en-GB"/>
        </w:rPr>
        <w:t>metering may</w:t>
      </w:r>
      <w:r w:rsidR="00771C34">
        <w:rPr>
          <w:lang w:val="en-GB"/>
        </w:rPr>
        <w:t xml:space="preserve"> not</w:t>
      </w:r>
      <w:r w:rsidR="00F30253">
        <w:rPr>
          <w:lang w:val="en-GB"/>
        </w:rPr>
        <w:t xml:space="preserve"> be</w:t>
      </w:r>
      <w:r w:rsidR="00771C34">
        <w:rPr>
          <w:lang w:val="en-GB"/>
        </w:rPr>
        <w:t xml:space="preserve"> efficient for the social point of view (because of the small reduction in consumption) are unlikely to be responsible for peaks in demand (because their absolute consumption is also small).</w:t>
      </w:r>
    </w:p>
    <w:p w14:paraId="3A13B8A6" w14:textId="4A20D458" w:rsidR="00A217E9" w:rsidRDefault="00A217E9" w:rsidP="005B012E">
      <w:pPr>
        <w:spacing w:after="0" w:line="276" w:lineRule="auto"/>
        <w:jc w:val="both"/>
        <w:rPr>
          <w:lang w:val="en-GB"/>
        </w:rPr>
      </w:pPr>
    </w:p>
    <w:p w14:paraId="687F185F" w14:textId="77777777" w:rsidR="00771C34" w:rsidRDefault="00771C34" w:rsidP="005B012E">
      <w:pPr>
        <w:spacing w:after="0" w:line="276" w:lineRule="auto"/>
        <w:jc w:val="both"/>
        <w:rPr>
          <w:lang w:val="en-GB"/>
        </w:rPr>
      </w:pPr>
    </w:p>
    <w:p w14:paraId="0090FC4A" w14:textId="736A3F6D" w:rsidR="002423E1" w:rsidRPr="00CE11C5" w:rsidRDefault="00A15861" w:rsidP="00CE11C5">
      <w:pPr>
        <w:pStyle w:val="ListParagraph"/>
        <w:numPr>
          <w:ilvl w:val="0"/>
          <w:numId w:val="6"/>
        </w:numPr>
        <w:spacing w:after="0" w:line="276" w:lineRule="auto"/>
        <w:ind w:right="-772"/>
        <w:jc w:val="both"/>
        <w:rPr>
          <w:rFonts w:asciiTheme="majorHAnsi" w:eastAsia="MS Gothic" w:hAnsiTheme="majorHAnsi" w:cs="Times New Roman"/>
          <w:b/>
          <w:bCs/>
          <w:sz w:val="26"/>
          <w:szCs w:val="26"/>
          <w:lang w:val="en-GB"/>
        </w:rPr>
      </w:pPr>
      <w:r w:rsidRPr="00CE11C5">
        <w:rPr>
          <w:rFonts w:asciiTheme="majorHAnsi" w:eastAsia="MS Gothic" w:hAnsiTheme="majorHAnsi" w:cs="Times New Roman"/>
          <w:b/>
          <w:bCs/>
          <w:sz w:val="26"/>
          <w:szCs w:val="26"/>
          <w:lang w:val="en-GB"/>
        </w:rPr>
        <w:t>Empirical Framework</w:t>
      </w:r>
    </w:p>
    <w:p w14:paraId="4701A8ED" w14:textId="7E264358" w:rsidR="00C04CDB" w:rsidRDefault="00C04CDB" w:rsidP="002423E1">
      <w:pPr>
        <w:spacing w:after="0" w:line="276" w:lineRule="auto"/>
        <w:ind w:left="-567" w:right="-772"/>
        <w:jc w:val="both"/>
        <w:rPr>
          <w:rFonts w:asciiTheme="majorHAnsi" w:eastAsia="MS Gothic" w:hAnsiTheme="majorHAnsi" w:cs="Times New Roman"/>
          <w:b/>
          <w:bCs/>
          <w:lang w:val="en-GB"/>
        </w:rPr>
      </w:pPr>
    </w:p>
    <w:p w14:paraId="1CF27B1C" w14:textId="1D61CB59" w:rsidR="00285E20" w:rsidRPr="00A15861" w:rsidRDefault="00285E20" w:rsidP="002423E1">
      <w:pPr>
        <w:spacing w:after="0" w:line="276" w:lineRule="auto"/>
        <w:ind w:left="-567" w:right="-772"/>
        <w:jc w:val="both"/>
        <w:rPr>
          <w:rFonts w:asciiTheme="majorHAnsi" w:eastAsia="MS Gothic" w:hAnsiTheme="majorHAnsi" w:cs="Times New Roman"/>
          <w:b/>
          <w:bCs/>
          <w:i/>
          <w:lang w:val="en-GB"/>
        </w:rPr>
      </w:pPr>
      <w:r w:rsidRPr="00A15861">
        <w:rPr>
          <w:rFonts w:asciiTheme="majorHAnsi" w:eastAsia="MS Gothic" w:hAnsiTheme="majorHAnsi" w:cs="Times New Roman"/>
          <w:b/>
          <w:bCs/>
          <w:i/>
          <w:lang w:val="en-GB"/>
        </w:rPr>
        <w:t>3.1 Institutional Set</w:t>
      </w:r>
      <w:r w:rsidR="00A91399" w:rsidRPr="00A15861">
        <w:rPr>
          <w:rFonts w:asciiTheme="majorHAnsi" w:eastAsia="MS Gothic" w:hAnsiTheme="majorHAnsi" w:cs="Times New Roman"/>
          <w:b/>
          <w:bCs/>
          <w:i/>
          <w:lang w:val="en-GB"/>
        </w:rPr>
        <w:t>ting</w:t>
      </w:r>
    </w:p>
    <w:p w14:paraId="2F7A13AE" w14:textId="71CE8B47" w:rsidR="004850FB" w:rsidRDefault="00080E8D" w:rsidP="00080E8D">
      <w:pPr>
        <w:autoSpaceDE w:val="0"/>
        <w:autoSpaceDN w:val="0"/>
        <w:adjustRightInd w:val="0"/>
        <w:spacing w:after="0" w:line="276" w:lineRule="auto"/>
        <w:ind w:left="-567" w:right="-766"/>
        <w:jc w:val="both"/>
        <w:rPr>
          <w:lang w:val="en-GB"/>
        </w:rPr>
      </w:pPr>
      <w:r>
        <w:rPr>
          <w:lang w:val="en-GB"/>
        </w:rPr>
        <w:t>The compulsor</w:t>
      </w:r>
      <w:r w:rsidR="00C43E75">
        <w:rPr>
          <w:lang w:val="en-GB"/>
        </w:rPr>
        <w:t>y installation of water meters</w:t>
      </w:r>
      <w:r>
        <w:rPr>
          <w:lang w:val="en-GB"/>
        </w:rPr>
        <w:t xml:space="preserve"> in</w:t>
      </w:r>
      <w:r w:rsidR="007B5C12">
        <w:rPr>
          <w:lang w:val="en-GB"/>
        </w:rPr>
        <w:t xml:space="preserve"> all</w:t>
      </w:r>
      <w:r w:rsidR="004E7C40">
        <w:rPr>
          <w:lang w:val="en-GB"/>
        </w:rPr>
        <w:t xml:space="preserve"> districts of South-</w:t>
      </w:r>
      <w:r>
        <w:rPr>
          <w:lang w:val="en-GB"/>
        </w:rPr>
        <w:t xml:space="preserve">East England </w:t>
      </w:r>
      <w:r w:rsidR="004E7C40">
        <w:rPr>
          <w:lang w:val="en-GB"/>
        </w:rPr>
        <w:t xml:space="preserve">served by SW </w:t>
      </w:r>
      <w:r w:rsidR="000A5323">
        <w:rPr>
          <w:lang w:val="en-GB"/>
        </w:rPr>
        <w:t>takes place</w:t>
      </w:r>
      <w:r>
        <w:rPr>
          <w:lang w:val="en-GB"/>
        </w:rPr>
        <w:t xml:space="preserve"> according to the timing in Figure 4 below. </w:t>
      </w:r>
      <w:r w:rsidR="00800F83">
        <w:rPr>
          <w:lang w:val="en-GB"/>
        </w:rPr>
        <w:t>The map</w:t>
      </w:r>
      <w:r>
        <w:rPr>
          <w:lang w:val="en-GB"/>
        </w:rPr>
        <w:t xml:space="preserve"> shows that the </w:t>
      </w:r>
      <w:r w:rsidR="003370AA">
        <w:rPr>
          <w:lang w:val="en-GB"/>
        </w:rPr>
        <w:t xml:space="preserve">UMP </w:t>
      </w:r>
      <w:r>
        <w:rPr>
          <w:lang w:val="en-GB"/>
        </w:rPr>
        <w:t>doe</w:t>
      </w:r>
      <w:r w:rsidR="00800F83">
        <w:rPr>
          <w:lang w:val="en-GB"/>
        </w:rPr>
        <w:t>s not follow a clear pattern in terms of geographical location or</w:t>
      </w:r>
      <w:r w:rsidR="00C43E75">
        <w:rPr>
          <w:lang w:val="en-GB"/>
        </w:rPr>
        <w:t xml:space="preserve"> district size</w:t>
      </w:r>
      <w:r w:rsidR="00800F83">
        <w:rPr>
          <w:lang w:val="en-GB"/>
        </w:rPr>
        <w:t xml:space="preserve">. </w:t>
      </w:r>
      <w:r w:rsidR="004E7C40">
        <w:rPr>
          <w:lang w:val="en-GB"/>
        </w:rPr>
        <w:t xml:space="preserve">For instance, </w:t>
      </w:r>
      <w:r w:rsidR="003370AA">
        <w:rPr>
          <w:lang w:val="en-GB"/>
        </w:rPr>
        <w:t>the metering</w:t>
      </w:r>
      <w:r w:rsidR="004E7C40">
        <w:rPr>
          <w:lang w:val="en-GB"/>
        </w:rPr>
        <w:t xml:space="preserve"> starts</w:t>
      </w:r>
      <w:r w:rsidR="00800F83">
        <w:rPr>
          <w:lang w:val="en-GB"/>
        </w:rPr>
        <w:t xml:space="preserve"> </w:t>
      </w:r>
      <w:r w:rsidR="003370AA">
        <w:rPr>
          <w:lang w:val="en-GB"/>
        </w:rPr>
        <w:t>in</w:t>
      </w:r>
      <w:r w:rsidR="00E44EC2">
        <w:rPr>
          <w:lang w:val="en-GB"/>
        </w:rPr>
        <w:t xml:space="preserve"> late</w:t>
      </w:r>
      <w:r w:rsidR="003370AA">
        <w:rPr>
          <w:lang w:val="en-GB"/>
        </w:rPr>
        <w:t xml:space="preserve"> 2010 </w:t>
      </w:r>
      <w:r w:rsidR="004E7C40">
        <w:rPr>
          <w:lang w:val="en-GB"/>
        </w:rPr>
        <w:t xml:space="preserve">from the biggest urbanization </w:t>
      </w:r>
      <w:r w:rsidR="00800F83">
        <w:rPr>
          <w:lang w:val="en-GB"/>
        </w:rPr>
        <w:t>served by SW</w:t>
      </w:r>
      <w:r w:rsidR="004E7C40">
        <w:rPr>
          <w:lang w:val="en-GB"/>
        </w:rPr>
        <w:t>, Southampton</w:t>
      </w:r>
      <w:r w:rsidR="00C43E75">
        <w:rPr>
          <w:lang w:val="en-GB"/>
        </w:rPr>
        <w:t xml:space="preserve"> </w:t>
      </w:r>
      <w:r w:rsidR="000A5323">
        <w:rPr>
          <w:lang w:val="en-GB"/>
        </w:rPr>
        <w:t>(</w:t>
      </w:r>
      <w:r w:rsidR="00C43E75">
        <w:rPr>
          <w:lang w:val="en-GB"/>
        </w:rPr>
        <w:t>population of around</w:t>
      </w:r>
      <w:r w:rsidR="00800F83">
        <w:rPr>
          <w:lang w:val="en-GB"/>
        </w:rPr>
        <w:t xml:space="preserve"> 375,000</w:t>
      </w:r>
      <w:r w:rsidR="000A5323">
        <w:rPr>
          <w:lang w:val="en-GB"/>
        </w:rPr>
        <w:t>), but installation in two othe</w:t>
      </w:r>
      <w:r w:rsidR="004E7C40">
        <w:rPr>
          <w:lang w:val="en-GB"/>
        </w:rPr>
        <w:t>r major urbanizations</w:t>
      </w:r>
      <w:r w:rsidR="000A5323">
        <w:rPr>
          <w:lang w:val="en-GB"/>
        </w:rPr>
        <w:t>, Brighton (225,000) and Winchester (120,000), takes place 3 years after, towards the end of the programme.</w:t>
      </w:r>
      <w:r w:rsidR="004850FB">
        <w:rPr>
          <w:lang w:val="en-GB"/>
        </w:rPr>
        <w:t xml:space="preserve"> </w:t>
      </w:r>
    </w:p>
    <w:p w14:paraId="7295D1DD" w14:textId="77777777" w:rsidR="005462E7" w:rsidRDefault="005462E7">
      <w:pPr>
        <w:spacing w:after="0"/>
        <w:rPr>
          <w:lang w:val="en-GB"/>
        </w:rPr>
      </w:pPr>
    </w:p>
    <w:p w14:paraId="31488412" w14:textId="77777777" w:rsidR="00C43E75" w:rsidRDefault="00C43E75" w:rsidP="00A91399">
      <w:pPr>
        <w:autoSpaceDE w:val="0"/>
        <w:autoSpaceDN w:val="0"/>
        <w:adjustRightInd w:val="0"/>
        <w:spacing w:after="0"/>
        <w:rPr>
          <w:lang w:val="en-GB"/>
        </w:rPr>
      </w:pPr>
    </w:p>
    <w:p w14:paraId="19FA8A28" w14:textId="24902279" w:rsidR="00C43E75" w:rsidRDefault="00C43E75" w:rsidP="00C43E75">
      <w:pPr>
        <w:autoSpaceDE w:val="0"/>
        <w:autoSpaceDN w:val="0"/>
        <w:adjustRightInd w:val="0"/>
        <w:spacing w:after="0"/>
        <w:jc w:val="center"/>
        <w:rPr>
          <w:lang w:val="en-GB"/>
        </w:rPr>
      </w:pPr>
      <w:r>
        <w:rPr>
          <w:b/>
          <w:bCs/>
          <w:lang w:val="en-GB"/>
        </w:rPr>
        <w:t>Figure</w:t>
      </w:r>
      <w:r w:rsidRPr="00896056">
        <w:rPr>
          <w:b/>
          <w:bCs/>
          <w:lang w:val="en-GB"/>
        </w:rPr>
        <w:t xml:space="preserve"> </w:t>
      </w:r>
      <w:r>
        <w:rPr>
          <w:b/>
          <w:bCs/>
          <w:lang w:val="en-GB"/>
        </w:rPr>
        <w:t>4</w:t>
      </w:r>
      <w:r>
        <w:rPr>
          <w:lang w:val="en-GB"/>
        </w:rPr>
        <w:t xml:space="preserve">. </w:t>
      </w:r>
      <w:r w:rsidR="0086704D">
        <w:rPr>
          <w:lang w:val="en-GB"/>
        </w:rPr>
        <w:t xml:space="preserve">Timing of </w:t>
      </w:r>
      <w:r>
        <w:rPr>
          <w:lang w:val="en-GB"/>
        </w:rPr>
        <w:t>Installation</w:t>
      </w:r>
    </w:p>
    <w:p w14:paraId="6455C56C" w14:textId="77777777" w:rsidR="00A91399" w:rsidRDefault="00A91399" w:rsidP="00A91399">
      <w:pPr>
        <w:autoSpaceDE w:val="0"/>
        <w:autoSpaceDN w:val="0"/>
        <w:adjustRightInd w:val="0"/>
        <w:spacing w:after="0"/>
        <w:rPr>
          <w:lang w:val="en-GB"/>
        </w:rPr>
      </w:pPr>
    </w:p>
    <w:p w14:paraId="4983B25A" w14:textId="77777777" w:rsidR="00A91399" w:rsidRDefault="00A91399" w:rsidP="00A91399">
      <w:pPr>
        <w:pStyle w:val="FootnoteText"/>
        <w:ind w:left="-567" w:right="-772"/>
        <w:jc w:val="center"/>
        <w:rPr>
          <w:sz w:val="20"/>
          <w:szCs w:val="20"/>
          <w:highlight w:val="yellow"/>
        </w:rPr>
      </w:pPr>
      <w:r>
        <w:rPr>
          <w:noProof/>
          <w:lang w:val="en-GB" w:eastAsia="en-GB"/>
        </w:rPr>
        <w:drawing>
          <wp:inline distT="0" distB="0" distL="0" distR="0" wp14:anchorId="1B33915F" wp14:editId="76BF5CF9">
            <wp:extent cx="4495468" cy="2545080"/>
            <wp:effectExtent l="0" t="0" r="63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5819" cy="2567924"/>
                    </a:xfrm>
                    <a:prstGeom prst="rect">
                      <a:avLst/>
                    </a:prstGeom>
                    <a:noFill/>
                    <a:ln>
                      <a:noFill/>
                    </a:ln>
                  </pic:spPr>
                </pic:pic>
              </a:graphicData>
            </a:graphic>
          </wp:inline>
        </w:drawing>
      </w:r>
    </w:p>
    <w:p w14:paraId="5C5DF2AC" w14:textId="77777777" w:rsidR="00A91399" w:rsidRDefault="00A91399" w:rsidP="00A91399">
      <w:pPr>
        <w:pStyle w:val="FootnoteText"/>
        <w:ind w:left="-567" w:right="-772"/>
        <w:jc w:val="both"/>
        <w:rPr>
          <w:sz w:val="20"/>
          <w:szCs w:val="20"/>
          <w:highlight w:val="yellow"/>
        </w:rPr>
      </w:pPr>
    </w:p>
    <w:p w14:paraId="477989D1" w14:textId="2F171EA5" w:rsidR="005462E7" w:rsidRDefault="005462E7" w:rsidP="005462E7">
      <w:pPr>
        <w:autoSpaceDE w:val="0"/>
        <w:autoSpaceDN w:val="0"/>
        <w:adjustRightInd w:val="0"/>
        <w:spacing w:after="0" w:line="276" w:lineRule="auto"/>
        <w:ind w:left="-567" w:right="-766"/>
        <w:jc w:val="both"/>
        <w:rPr>
          <w:lang w:val="en-GB"/>
        </w:rPr>
      </w:pPr>
      <w:r>
        <w:rPr>
          <w:lang w:val="en-GB"/>
        </w:rPr>
        <w:t xml:space="preserve">Around 40% of the households in the South-East have already a meter installed when the UMP starts. These households (henceforth defined as </w:t>
      </w:r>
      <w:r w:rsidRPr="006D4A61">
        <w:rPr>
          <w:i/>
          <w:lang w:val="en-GB"/>
        </w:rPr>
        <w:t>non</w:t>
      </w:r>
      <w:r>
        <w:rPr>
          <w:lang w:val="en-GB"/>
        </w:rPr>
        <w:t xml:space="preserve">-UMP) </w:t>
      </w:r>
      <w:r w:rsidRPr="009C29D9">
        <w:rPr>
          <w:lang w:val="en-GB"/>
        </w:rPr>
        <w:t xml:space="preserve">live in the same geographical areas </w:t>
      </w:r>
      <w:r>
        <w:rPr>
          <w:lang w:val="en-GB"/>
        </w:rPr>
        <w:t xml:space="preserve">where the UMP is implemented and </w:t>
      </w:r>
      <w:r w:rsidRPr="009C29D9">
        <w:rPr>
          <w:lang w:val="en-GB"/>
        </w:rPr>
        <w:t>consist of ‘Households living in New Dwellings’</w:t>
      </w:r>
      <w:r>
        <w:rPr>
          <w:lang w:val="en-GB"/>
        </w:rPr>
        <w:t>, given that a</w:t>
      </w:r>
      <w:r w:rsidRPr="000B1C2D">
        <w:rPr>
          <w:lang w:val="en-GB"/>
        </w:rPr>
        <w:t>ll new properties built since 1990 are fitted with water meters</w:t>
      </w:r>
      <w:r>
        <w:rPr>
          <w:lang w:val="en-GB"/>
        </w:rPr>
        <w:t>,</w:t>
      </w:r>
      <w:r w:rsidRPr="009C29D9">
        <w:rPr>
          <w:lang w:val="en-GB"/>
        </w:rPr>
        <w:t xml:space="preserve"> and ‘</w:t>
      </w:r>
      <w:proofErr w:type="spellStart"/>
      <w:r w:rsidRPr="009C29D9">
        <w:rPr>
          <w:lang w:val="en-GB"/>
        </w:rPr>
        <w:t>Optants</w:t>
      </w:r>
      <w:proofErr w:type="spellEnd"/>
      <w:r w:rsidRPr="009C29D9">
        <w:rPr>
          <w:lang w:val="en-GB"/>
        </w:rPr>
        <w:t>’</w:t>
      </w:r>
      <w:r>
        <w:rPr>
          <w:lang w:val="en-GB"/>
        </w:rPr>
        <w:t xml:space="preserve">, </w:t>
      </w:r>
      <w:r w:rsidRPr="009C29D9">
        <w:rPr>
          <w:lang w:val="en-GB"/>
        </w:rPr>
        <w:t xml:space="preserve">i.e. customers </w:t>
      </w:r>
      <w:r w:rsidRPr="009C29D9">
        <w:rPr>
          <w:lang w:val="en-GB"/>
        </w:rPr>
        <w:lastRenderedPageBreak/>
        <w:t>who chose to be metered</w:t>
      </w:r>
      <w:r>
        <w:rPr>
          <w:lang w:val="en-GB"/>
        </w:rPr>
        <w:t xml:space="preserve"> before the compulsory installation, an option that was available at no cost</w:t>
      </w:r>
      <w:r w:rsidRPr="009C29D9">
        <w:rPr>
          <w:lang w:val="en-GB"/>
        </w:rPr>
        <w:t>.</w:t>
      </w:r>
      <w:r>
        <w:rPr>
          <w:lang w:val="en-GB"/>
        </w:rPr>
        <w:t xml:space="preserve"> </w:t>
      </w:r>
    </w:p>
    <w:p w14:paraId="18019E28" w14:textId="551DCC18" w:rsidR="00A91399" w:rsidRDefault="00A91399" w:rsidP="000F039E">
      <w:pPr>
        <w:autoSpaceDE w:val="0"/>
        <w:autoSpaceDN w:val="0"/>
        <w:adjustRightInd w:val="0"/>
        <w:spacing w:after="0" w:line="276" w:lineRule="auto"/>
        <w:ind w:right="-766"/>
        <w:jc w:val="both"/>
        <w:rPr>
          <w:lang w:val="en-GB"/>
        </w:rPr>
      </w:pPr>
    </w:p>
    <w:p w14:paraId="1AC48887" w14:textId="0412980C" w:rsidR="00993ECB" w:rsidRDefault="002423E1" w:rsidP="00993ECB">
      <w:pPr>
        <w:autoSpaceDE w:val="0"/>
        <w:autoSpaceDN w:val="0"/>
        <w:adjustRightInd w:val="0"/>
        <w:spacing w:after="0" w:line="276" w:lineRule="auto"/>
        <w:ind w:left="-567" w:right="-766"/>
        <w:jc w:val="both"/>
        <w:rPr>
          <w:lang w:val="en-GB"/>
        </w:rPr>
      </w:pPr>
      <w:r>
        <w:rPr>
          <w:lang w:val="en-GB"/>
        </w:rPr>
        <w:t xml:space="preserve">The typical customer journey of UMP households starts with a meter installation, followed </w:t>
      </w:r>
      <w:r w:rsidR="0086704D">
        <w:rPr>
          <w:lang w:val="en-GB"/>
        </w:rPr>
        <w:t xml:space="preserve">around three months after the installation </w:t>
      </w:r>
      <w:r>
        <w:rPr>
          <w:lang w:val="en-GB"/>
        </w:rPr>
        <w:t xml:space="preserve">by a switch of contract from unmetered to metered tariff. </w:t>
      </w:r>
      <w:r w:rsidR="005D5C14">
        <w:rPr>
          <w:lang w:val="en-GB"/>
        </w:rPr>
        <w:t>I</w:t>
      </w:r>
      <w:r>
        <w:rPr>
          <w:lang w:val="en-GB"/>
        </w:rPr>
        <w:t>n the period b</w:t>
      </w:r>
      <w:r w:rsidRPr="00896056">
        <w:rPr>
          <w:lang w:val="en-GB"/>
        </w:rPr>
        <w:t>etween meter inst</w:t>
      </w:r>
      <w:r>
        <w:rPr>
          <w:lang w:val="en-GB"/>
        </w:rPr>
        <w:t xml:space="preserve">allation and switch of contract, </w:t>
      </w:r>
      <w:r w:rsidRPr="00896056">
        <w:rPr>
          <w:lang w:val="en-GB"/>
        </w:rPr>
        <w:t xml:space="preserve">water charges are still </w:t>
      </w:r>
      <w:r>
        <w:rPr>
          <w:lang w:val="en-GB"/>
        </w:rPr>
        <w:t>based on the previous contract</w:t>
      </w:r>
      <w:r w:rsidRPr="00896056">
        <w:rPr>
          <w:lang w:val="en-GB"/>
        </w:rPr>
        <w:t xml:space="preserve"> and not on metered consumption.</w:t>
      </w:r>
      <w:r>
        <w:rPr>
          <w:lang w:val="en-GB"/>
        </w:rPr>
        <w:t xml:space="preserve"> Three months after the switch of contract, customers receive a letter</w:t>
      </w:r>
      <w:r w:rsidR="000A5323">
        <w:rPr>
          <w:lang w:val="en-GB"/>
        </w:rPr>
        <w:t xml:space="preserve">, known as the </w:t>
      </w:r>
      <w:r w:rsidR="000A5323" w:rsidRPr="000A5323">
        <w:rPr>
          <w:i/>
          <w:lang w:val="en-GB"/>
        </w:rPr>
        <w:t>3-Months</w:t>
      </w:r>
      <w:r w:rsidR="000A5323">
        <w:rPr>
          <w:lang w:val="en-GB"/>
        </w:rPr>
        <w:t xml:space="preserve"> (3M) letter,</w:t>
      </w:r>
      <w:r>
        <w:rPr>
          <w:lang w:val="en-GB"/>
        </w:rPr>
        <w:t xml:space="preserve"> showing the expected metered bill they will receive based on the observed consumption in the previous 3 months. This is the first information c</w:t>
      </w:r>
      <w:r w:rsidRPr="00524E48">
        <w:rPr>
          <w:lang w:val="en-GB"/>
        </w:rPr>
        <w:t xml:space="preserve">ustomers </w:t>
      </w:r>
      <w:r>
        <w:rPr>
          <w:lang w:val="en-GB"/>
        </w:rPr>
        <w:t>receive</w:t>
      </w:r>
      <w:r w:rsidRPr="00524E48">
        <w:rPr>
          <w:lang w:val="en-GB"/>
        </w:rPr>
        <w:t xml:space="preserve"> about their water usage since the switch of contract</w:t>
      </w:r>
      <w:r>
        <w:rPr>
          <w:lang w:val="en-GB"/>
        </w:rPr>
        <w:t>.</w:t>
      </w:r>
      <w:r w:rsidR="0080345F">
        <w:rPr>
          <w:lang w:val="en-GB"/>
        </w:rPr>
        <w:t xml:space="preserve"> Six months after switch of contract</w:t>
      </w:r>
      <w:r w:rsidR="00A224FD">
        <w:rPr>
          <w:lang w:val="en-GB"/>
        </w:rPr>
        <w:t>,</w:t>
      </w:r>
      <w:r w:rsidR="000A5323">
        <w:rPr>
          <w:lang w:val="en-GB"/>
        </w:rPr>
        <w:t xml:space="preserve"> </w:t>
      </w:r>
      <w:r w:rsidR="00A224FD">
        <w:rPr>
          <w:lang w:val="en-GB"/>
        </w:rPr>
        <w:t>(</w:t>
      </w:r>
      <w:r w:rsidR="00B83DCA">
        <w:rPr>
          <w:lang w:val="en-GB"/>
        </w:rPr>
        <w:t>and</w:t>
      </w:r>
      <w:r w:rsidR="000A5323">
        <w:rPr>
          <w:lang w:val="en-GB"/>
        </w:rPr>
        <w:t xml:space="preserve"> three months after the 3M letter)</w:t>
      </w:r>
      <w:r w:rsidR="0080345F">
        <w:rPr>
          <w:lang w:val="en-GB"/>
        </w:rPr>
        <w:t>, UMP c</w:t>
      </w:r>
      <w:r>
        <w:rPr>
          <w:lang w:val="en-GB"/>
        </w:rPr>
        <w:t xml:space="preserve">ustomers </w:t>
      </w:r>
      <w:r w:rsidR="0080345F">
        <w:rPr>
          <w:lang w:val="en-GB"/>
        </w:rPr>
        <w:t>receive their first bill</w:t>
      </w:r>
      <w:r>
        <w:rPr>
          <w:lang w:val="en-GB"/>
        </w:rPr>
        <w:t>.</w:t>
      </w:r>
      <w:r w:rsidR="0080345F">
        <w:rPr>
          <w:lang w:val="en-GB"/>
        </w:rPr>
        <w:t xml:space="preserve"> </w:t>
      </w:r>
      <w:r w:rsidR="0045704C">
        <w:rPr>
          <w:lang w:val="en-GB"/>
        </w:rPr>
        <w:t>F</w:t>
      </w:r>
      <w:r w:rsidR="00993ECB">
        <w:rPr>
          <w:lang w:val="en-GB"/>
        </w:rPr>
        <w:t>ollowing bills are</w:t>
      </w:r>
      <w:r w:rsidR="00A224FD">
        <w:rPr>
          <w:lang w:val="en-GB"/>
        </w:rPr>
        <w:t xml:space="preserve"> sent every six months - i</w:t>
      </w:r>
      <w:r w:rsidR="0080345F">
        <w:rPr>
          <w:lang w:val="en-GB"/>
        </w:rPr>
        <w:t>.e. two bills per year.</w:t>
      </w:r>
      <w:r>
        <w:rPr>
          <w:lang w:val="en-GB"/>
        </w:rPr>
        <w:t xml:space="preserve"> </w:t>
      </w:r>
      <w:r w:rsidR="005834A3" w:rsidRPr="006A46D5">
        <w:rPr>
          <w:lang w:val="en-GB"/>
        </w:rPr>
        <w:t xml:space="preserve">The top part of </w:t>
      </w:r>
      <w:r w:rsidR="00580627" w:rsidRPr="006A46D5">
        <w:rPr>
          <w:lang w:val="en-GB"/>
        </w:rPr>
        <w:t>Figure 5</w:t>
      </w:r>
      <w:r w:rsidR="00580627">
        <w:rPr>
          <w:lang w:val="en-GB"/>
        </w:rPr>
        <w:t xml:space="preserve"> shows</w:t>
      </w:r>
      <w:r w:rsidR="00993ECB">
        <w:rPr>
          <w:lang w:val="en-GB"/>
        </w:rPr>
        <w:t xml:space="preserve"> the typical customer journey as described above.  </w:t>
      </w:r>
    </w:p>
    <w:p w14:paraId="5CA6D992" w14:textId="53CC8C81" w:rsidR="002423E1" w:rsidRDefault="002423E1" w:rsidP="000A5323">
      <w:pPr>
        <w:autoSpaceDE w:val="0"/>
        <w:autoSpaceDN w:val="0"/>
        <w:adjustRightInd w:val="0"/>
        <w:spacing w:after="0" w:line="276" w:lineRule="auto"/>
        <w:ind w:left="-567" w:right="-766"/>
        <w:jc w:val="both"/>
        <w:rPr>
          <w:lang w:val="en-GB"/>
        </w:rPr>
      </w:pPr>
    </w:p>
    <w:p w14:paraId="67FBA5AB" w14:textId="77777777" w:rsidR="00D81444" w:rsidRDefault="00D81444" w:rsidP="000A5323">
      <w:pPr>
        <w:autoSpaceDE w:val="0"/>
        <w:autoSpaceDN w:val="0"/>
        <w:adjustRightInd w:val="0"/>
        <w:spacing w:after="0" w:line="276" w:lineRule="auto"/>
        <w:ind w:left="-567" w:right="-766"/>
        <w:jc w:val="both"/>
        <w:rPr>
          <w:lang w:val="en-GB"/>
        </w:rPr>
      </w:pPr>
    </w:p>
    <w:p w14:paraId="7B06AAE2" w14:textId="61C7C28D" w:rsidR="00BE4210" w:rsidRDefault="00BE4210" w:rsidP="000A5323">
      <w:pPr>
        <w:pStyle w:val="FootnoteText"/>
        <w:ind w:right="-772"/>
        <w:jc w:val="both"/>
        <w:rPr>
          <w:sz w:val="20"/>
          <w:szCs w:val="20"/>
          <w:highlight w:val="yellow"/>
        </w:rPr>
      </w:pPr>
    </w:p>
    <w:p w14:paraId="61B82097" w14:textId="4E0AAD83" w:rsidR="0042513D" w:rsidRDefault="002423E1" w:rsidP="0042513D">
      <w:pPr>
        <w:spacing w:line="276" w:lineRule="auto"/>
        <w:ind w:left="-567" w:right="-772"/>
        <w:jc w:val="center"/>
        <w:outlineLvl w:val="0"/>
        <w:rPr>
          <w:lang w:val="en-GB"/>
        </w:rPr>
      </w:pPr>
      <w:r>
        <w:rPr>
          <w:b/>
          <w:bCs/>
          <w:lang w:val="en-GB"/>
        </w:rPr>
        <w:t>Figure</w:t>
      </w:r>
      <w:r w:rsidRPr="00896056">
        <w:rPr>
          <w:b/>
          <w:bCs/>
          <w:lang w:val="en-GB"/>
        </w:rPr>
        <w:t xml:space="preserve"> </w:t>
      </w:r>
      <w:r w:rsidR="000A5323">
        <w:rPr>
          <w:b/>
          <w:bCs/>
          <w:lang w:val="en-GB"/>
        </w:rPr>
        <w:t>5</w:t>
      </w:r>
      <w:r>
        <w:rPr>
          <w:lang w:val="en-GB"/>
        </w:rPr>
        <w:t>. Customer Journey</w:t>
      </w:r>
    </w:p>
    <w:p w14:paraId="71D44576" w14:textId="54EFF8AC" w:rsidR="002423E1" w:rsidRPr="00524E48" w:rsidRDefault="004120DC" w:rsidP="0042513D">
      <w:pPr>
        <w:spacing w:line="276" w:lineRule="auto"/>
        <w:ind w:left="-709" w:right="-772"/>
        <w:jc w:val="center"/>
        <w:rPr>
          <w:lang w:val="en-GB"/>
        </w:rPr>
      </w:pPr>
      <w:r>
        <w:rPr>
          <w:noProof/>
          <w:lang w:val="en-GB" w:eastAsia="en-GB"/>
        </w:rPr>
        <w:drawing>
          <wp:inline distT="0" distB="0" distL="0" distR="0" wp14:anchorId="5D3BA595" wp14:editId="48C55238">
            <wp:extent cx="6462395" cy="143256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2395" cy="1432560"/>
                    </a:xfrm>
                    <a:prstGeom prst="rect">
                      <a:avLst/>
                    </a:prstGeom>
                    <a:noFill/>
                  </pic:spPr>
                </pic:pic>
              </a:graphicData>
            </a:graphic>
          </wp:inline>
        </w:drawing>
      </w:r>
    </w:p>
    <w:p w14:paraId="5C83BCD0" w14:textId="77777777" w:rsidR="0042513D" w:rsidRDefault="0042513D" w:rsidP="00F44503">
      <w:pPr>
        <w:spacing w:after="0" w:line="276" w:lineRule="auto"/>
        <w:ind w:left="-567" w:right="-772"/>
        <w:jc w:val="both"/>
        <w:rPr>
          <w:lang w:val="en-GB"/>
        </w:rPr>
      </w:pPr>
    </w:p>
    <w:p w14:paraId="0061E382" w14:textId="03472C86" w:rsidR="00B8683D" w:rsidRDefault="00B8683D" w:rsidP="00F44503">
      <w:pPr>
        <w:spacing w:after="0" w:line="276" w:lineRule="auto"/>
        <w:ind w:left="-567" w:right="-772"/>
        <w:jc w:val="both"/>
        <w:rPr>
          <w:lang w:val="en-GB"/>
        </w:rPr>
      </w:pPr>
      <w:r>
        <w:rPr>
          <w:lang w:val="en-GB"/>
        </w:rPr>
        <w:t>Both metered and unmetered tariffs are made up of two parts</w:t>
      </w:r>
      <w:r w:rsidR="00817512">
        <w:rPr>
          <w:lang w:val="en-GB"/>
        </w:rPr>
        <w:t>. For</w:t>
      </w:r>
      <w:r>
        <w:rPr>
          <w:lang w:val="en-GB"/>
        </w:rPr>
        <w:t xml:space="preserve"> metered tariff, there is an annual standing charge, which covers the cost of maintaining the water services account, and a volume charge based on the amount of water consumed. The unmetered tariff does not depend on water usage and</w:t>
      </w:r>
      <w:r w:rsidR="00F44503">
        <w:rPr>
          <w:lang w:val="en-GB"/>
        </w:rPr>
        <w:t xml:space="preserve"> consists of a</w:t>
      </w:r>
      <w:r>
        <w:rPr>
          <w:lang w:val="en-GB"/>
        </w:rPr>
        <w:t xml:space="preserve"> standing charge, fixed for all properties, and a rateable value (RV) charge, based on the RV of the house.</w:t>
      </w:r>
      <w:r w:rsidR="0086704D">
        <w:rPr>
          <w:lang w:val="en-GB"/>
        </w:rPr>
        <w:t xml:space="preserve"> Notice that the rateable value was an indicator of the rental value of the house as of 31 March 1990, as such not necessarily in line with house prices in the period under consideration.</w:t>
      </w:r>
      <w:r>
        <w:rPr>
          <w:lang w:val="en-GB"/>
        </w:rPr>
        <w:t xml:space="preserve"> </w:t>
      </w:r>
      <w:r w:rsidR="00682452">
        <w:rPr>
          <w:lang w:val="en-GB"/>
        </w:rPr>
        <w:t>As explained in Section 2, tariffs are regu</w:t>
      </w:r>
      <w:r w:rsidR="00264D6A">
        <w:rPr>
          <w:lang w:val="en-GB"/>
        </w:rPr>
        <w:t>lated</w:t>
      </w:r>
      <w:r w:rsidR="00682452">
        <w:rPr>
          <w:lang w:val="en-GB"/>
        </w:rPr>
        <w:t xml:space="preserve"> by </w:t>
      </w:r>
      <w:proofErr w:type="spellStart"/>
      <w:r w:rsidR="00682452">
        <w:rPr>
          <w:lang w:val="en-GB"/>
        </w:rPr>
        <w:t>Ofwat</w:t>
      </w:r>
      <w:proofErr w:type="spellEnd"/>
      <w:r w:rsidR="00682452">
        <w:rPr>
          <w:lang w:val="en-GB"/>
        </w:rPr>
        <w:t xml:space="preserve"> </w:t>
      </w:r>
      <w:r w:rsidR="00264D6A">
        <w:rPr>
          <w:lang w:val="en-GB"/>
        </w:rPr>
        <w:t xml:space="preserve">through a price-cap regime that is reviewed every five-year. Tariffs </w:t>
      </w:r>
      <w:r w:rsidR="00682452">
        <w:rPr>
          <w:lang w:val="en-GB"/>
        </w:rPr>
        <w:t xml:space="preserve">are set at a level that allows the companies to cover the costs of running the service and to maintain and improve the water system. </w:t>
      </w:r>
      <w:r w:rsidR="007A30F0">
        <w:rPr>
          <w:lang w:val="en-GB"/>
        </w:rPr>
        <w:t xml:space="preserve">Table </w:t>
      </w:r>
      <w:r w:rsidR="00F44503">
        <w:rPr>
          <w:lang w:val="en-GB"/>
        </w:rPr>
        <w:t>1 shows the tariff charged by SW to metered and unmetered customers from the period 2009/2010 to 2016/2017</w:t>
      </w:r>
      <w:r w:rsidR="00F82515">
        <w:rPr>
          <w:lang w:val="en-GB"/>
        </w:rPr>
        <w:t>,</w:t>
      </w:r>
      <w:r w:rsidR="00580AF1">
        <w:rPr>
          <w:rStyle w:val="FootnoteReference"/>
          <w:lang w:val="en-GB"/>
        </w:rPr>
        <w:footnoteReference w:id="6"/>
      </w:r>
      <w:r w:rsidR="00F82515">
        <w:rPr>
          <w:lang w:val="en-GB"/>
        </w:rPr>
        <w:t xml:space="preserve"> which correspond to three different regulatory period</w:t>
      </w:r>
      <w:r w:rsidR="0086704D">
        <w:rPr>
          <w:lang w:val="en-GB"/>
        </w:rPr>
        <w:t>s</w:t>
      </w:r>
      <w:r w:rsidR="00F82515">
        <w:rPr>
          <w:lang w:val="en-GB"/>
        </w:rPr>
        <w:t xml:space="preserve"> (2005-2010, 2010-2015 and 2015-2020)</w:t>
      </w:r>
      <w:r w:rsidR="00F44503">
        <w:rPr>
          <w:lang w:val="en-GB"/>
        </w:rPr>
        <w:t xml:space="preserve">. </w:t>
      </w:r>
      <w:r w:rsidR="00456B57">
        <w:rPr>
          <w:lang w:val="en-GB"/>
        </w:rPr>
        <w:t xml:space="preserve">The different components of </w:t>
      </w:r>
      <w:r w:rsidR="00422CE1">
        <w:rPr>
          <w:lang w:val="en-GB"/>
        </w:rPr>
        <w:t>the</w:t>
      </w:r>
      <w:r w:rsidR="00456B57">
        <w:rPr>
          <w:lang w:val="en-GB"/>
        </w:rPr>
        <w:t xml:space="preserve"> tariff change at a</w:t>
      </w:r>
      <w:r w:rsidR="00B84000">
        <w:rPr>
          <w:lang w:val="en-GB"/>
        </w:rPr>
        <w:t xml:space="preserve"> rather</w:t>
      </w:r>
      <w:r w:rsidR="00456B57">
        <w:rPr>
          <w:lang w:val="en-GB"/>
        </w:rPr>
        <w:t xml:space="preserve"> </w:t>
      </w:r>
      <w:r w:rsidR="00B84000">
        <w:rPr>
          <w:lang w:val="en-GB"/>
        </w:rPr>
        <w:t>similar</w:t>
      </w:r>
      <w:r w:rsidR="00456B57">
        <w:rPr>
          <w:lang w:val="en-GB"/>
        </w:rPr>
        <w:t xml:space="preserve"> rate over the</w:t>
      </w:r>
      <w:r w:rsidR="00FB6FF5">
        <w:rPr>
          <w:lang w:val="en-GB"/>
        </w:rPr>
        <w:t xml:space="preserve"> time</w:t>
      </w:r>
      <w:r w:rsidR="00456B57">
        <w:rPr>
          <w:lang w:val="en-GB"/>
        </w:rPr>
        <w:t xml:space="preserve"> window of </w:t>
      </w:r>
      <w:r w:rsidR="00580AF1">
        <w:rPr>
          <w:lang w:val="en-GB"/>
        </w:rPr>
        <w:t>this study</w:t>
      </w:r>
      <w:r w:rsidR="00456B57">
        <w:rPr>
          <w:lang w:val="en-GB"/>
        </w:rPr>
        <w:t xml:space="preserve">. </w:t>
      </w:r>
      <w:r w:rsidR="00B83DCA">
        <w:rPr>
          <w:lang w:val="en-GB"/>
        </w:rPr>
        <w:t>T</w:t>
      </w:r>
      <w:r w:rsidR="00456B57">
        <w:rPr>
          <w:lang w:val="en-GB"/>
        </w:rPr>
        <w:t>he annual increase is</w:t>
      </w:r>
      <w:r w:rsidR="00B83DCA">
        <w:rPr>
          <w:lang w:val="en-GB"/>
        </w:rPr>
        <w:t xml:space="preserve"> typically</w:t>
      </w:r>
      <w:r w:rsidR="00456B57">
        <w:rPr>
          <w:lang w:val="en-GB"/>
        </w:rPr>
        <w:t xml:space="preserve"> bel</w:t>
      </w:r>
      <w:r w:rsidR="00B83DCA">
        <w:rPr>
          <w:lang w:val="en-GB"/>
        </w:rPr>
        <w:t>ow inflation, so that</w:t>
      </w:r>
      <w:r w:rsidR="00627E34">
        <w:rPr>
          <w:lang w:val="en-GB"/>
        </w:rPr>
        <w:t xml:space="preserve"> water </w:t>
      </w:r>
      <w:r w:rsidR="001C41B1">
        <w:rPr>
          <w:lang w:val="en-GB"/>
        </w:rPr>
        <w:t>bill</w:t>
      </w:r>
      <w:r w:rsidR="00B84000">
        <w:rPr>
          <w:lang w:val="en-GB"/>
        </w:rPr>
        <w:t>s</w:t>
      </w:r>
      <w:r w:rsidR="001C41B1">
        <w:rPr>
          <w:lang w:val="en-GB"/>
        </w:rPr>
        <w:t xml:space="preserve"> d</w:t>
      </w:r>
      <w:r w:rsidR="00627E34">
        <w:rPr>
          <w:lang w:val="en-GB"/>
        </w:rPr>
        <w:t>ecrease</w:t>
      </w:r>
      <w:r w:rsidR="001C41B1">
        <w:rPr>
          <w:lang w:val="en-GB"/>
        </w:rPr>
        <w:t xml:space="preserve"> in real term</w:t>
      </w:r>
      <w:r w:rsidR="00627E34">
        <w:rPr>
          <w:lang w:val="en-GB"/>
        </w:rPr>
        <w:t xml:space="preserve"> </w:t>
      </w:r>
      <w:r w:rsidR="00B84000">
        <w:rPr>
          <w:lang w:val="en-GB"/>
        </w:rPr>
        <w:t xml:space="preserve">keeping constant the </w:t>
      </w:r>
      <w:r w:rsidR="00627E34">
        <w:rPr>
          <w:lang w:val="en-GB"/>
        </w:rPr>
        <w:t>amount of water</w:t>
      </w:r>
      <w:r w:rsidR="00B84000">
        <w:rPr>
          <w:lang w:val="en-GB"/>
        </w:rPr>
        <w:t xml:space="preserve"> consumed</w:t>
      </w:r>
      <w:r w:rsidR="001C41B1">
        <w:rPr>
          <w:lang w:val="en-GB"/>
        </w:rPr>
        <w:t>.</w:t>
      </w:r>
    </w:p>
    <w:p w14:paraId="445C37BB" w14:textId="77777777" w:rsidR="00A8571E" w:rsidRDefault="00A8571E" w:rsidP="005F7EC3">
      <w:pPr>
        <w:spacing w:after="0" w:line="276" w:lineRule="auto"/>
        <w:ind w:left="-993" w:right="-772"/>
        <w:jc w:val="both"/>
        <w:rPr>
          <w:lang w:val="en-GB"/>
        </w:rPr>
      </w:pPr>
    </w:p>
    <w:p w14:paraId="717EE2CF" w14:textId="2FE31B27" w:rsidR="007A30F0" w:rsidRPr="000F039E" w:rsidRDefault="00BB7B1A" w:rsidP="000F039E">
      <w:pPr>
        <w:spacing w:after="0" w:line="276" w:lineRule="auto"/>
        <w:ind w:left="-567" w:right="-772"/>
        <w:jc w:val="both"/>
        <w:rPr>
          <w:lang w:val="en-GB"/>
        </w:rPr>
      </w:pPr>
      <w:r>
        <w:rPr>
          <w:lang w:val="en-GB"/>
        </w:rPr>
        <w:t xml:space="preserve"> </w:t>
      </w:r>
    </w:p>
    <w:p w14:paraId="1790608C" w14:textId="31C22B26" w:rsidR="009F0BFA" w:rsidRPr="007A30F0" w:rsidRDefault="007A30F0" w:rsidP="003C4A42">
      <w:pPr>
        <w:spacing w:after="0" w:line="276" w:lineRule="auto"/>
        <w:ind w:left="-567" w:right="-772"/>
        <w:jc w:val="center"/>
        <w:outlineLvl w:val="0"/>
        <w:rPr>
          <w:lang w:val="en-GB"/>
        </w:rPr>
      </w:pPr>
      <w:r>
        <w:rPr>
          <w:b/>
          <w:bCs/>
          <w:lang w:val="en-GB"/>
        </w:rPr>
        <w:t>Table</w:t>
      </w:r>
      <w:r w:rsidRPr="00896056">
        <w:rPr>
          <w:b/>
          <w:bCs/>
          <w:lang w:val="en-GB"/>
        </w:rPr>
        <w:t xml:space="preserve"> </w:t>
      </w:r>
      <w:r>
        <w:rPr>
          <w:b/>
          <w:bCs/>
          <w:lang w:val="en-GB"/>
        </w:rPr>
        <w:t>1</w:t>
      </w:r>
      <w:r>
        <w:rPr>
          <w:lang w:val="en-GB"/>
        </w:rPr>
        <w:t>. Water Tariff for Metered and Unmetered Customers</w:t>
      </w:r>
    </w:p>
    <w:p w14:paraId="0CFFD1BB" w14:textId="37D543E1" w:rsidR="005F7EC3" w:rsidRDefault="005F7EC3" w:rsidP="009F0BFA">
      <w:pPr>
        <w:spacing w:after="0"/>
        <w:ind w:left="-567" w:right="-772"/>
        <w:jc w:val="center"/>
        <w:rPr>
          <w:sz w:val="22"/>
          <w:szCs w:val="22"/>
          <w:lang w:val="en-GB" w:eastAsia="en-GB"/>
        </w:rPr>
      </w:pPr>
      <w:r>
        <w:rPr>
          <w:noProof/>
          <w:lang w:val="en-GB" w:eastAsia="en-GB"/>
        </w:rPr>
        <w:fldChar w:fldCharType="begin"/>
      </w:r>
      <w:r>
        <w:rPr>
          <w:noProof/>
          <w:lang w:val="en-GB" w:eastAsia="en-GB"/>
        </w:rPr>
        <w:instrText xml:space="preserve"> LINK </w:instrText>
      </w:r>
      <w:r w:rsidR="00237C17">
        <w:rPr>
          <w:noProof/>
          <w:lang w:val="en-GB" w:eastAsia="en-GB"/>
        </w:rPr>
        <w:instrText xml:space="preserve">Excel.Sheet.12 C:\\Users\\co1\\Dropbox\\Water\\Text\\UMP_Paper\\Tables.xlsx Table1!R1C1:R11C9 </w:instrText>
      </w:r>
      <w:r>
        <w:rPr>
          <w:noProof/>
          <w:lang w:val="en-GB" w:eastAsia="en-GB"/>
        </w:rPr>
        <w:instrText xml:space="preserve">\a \f 4 \h </w:instrText>
      </w:r>
      <w:r w:rsidR="004F0239">
        <w:rPr>
          <w:noProof/>
          <w:lang w:val="en-GB" w:eastAsia="en-GB"/>
        </w:rPr>
        <w:instrText xml:space="preserve"> \* MERGEFORMAT </w:instrText>
      </w:r>
      <w:r>
        <w:rPr>
          <w:noProof/>
          <w:lang w:val="en-GB" w:eastAsia="en-GB"/>
        </w:rPr>
        <w:fldChar w:fldCharType="separate"/>
      </w:r>
    </w:p>
    <w:tbl>
      <w:tblPr>
        <w:tblW w:w="9567" w:type="dxa"/>
        <w:tblInd w:w="-567" w:type="dxa"/>
        <w:tblLook w:val="04A0" w:firstRow="1" w:lastRow="0" w:firstColumn="1" w:lastColumn="0" w:noHBand="0" w:noVBand="1"/>
      </w:tblPr>
      <w:tblGrid>
        <w:gridCol w:w="1240"/>
        <w:gridCol w:w="887"/>
        <w:gridCol w:w="1184"/>
        <w:gridCol w:w="942"/>
        <w:gridCol w:w="1240"/>
        <w:gridCol w:w="886"/>
        <w:gridCol w:w="1161"/>
        <w:gridCol w:w="827"/>
        <w:gridCol w:w="1200"/>
      </w:tblGrid>
      <w:tr w:rsidR="005F7EC3" w:rsidRPr="005F7EC3" w14:paraId="55D7D39D" w14:textId="77777777" w:rsidTr="005F7EC3">
        <w:trPr>
          <w:trHeight w:val="372"/>
        </w:trPr>
        <w:tc>
          <w:tcPr>
            <w:tcW w:w="1240" w:type="dxa"/>
            <w:tcBorders>
              <w:top w:val="single" w:sz="4" w:space="0" w:color="auto"/>
              <w:left w:val="nil"/>
              <w:bottom w:val="nil"/>
              <w:right w:val="nil"/>
            </w:tcBorders>
            <w:shd w:val="clear" w:color="000000" w:fill="FFFFFF"/>
            <w:noWrap/>
            <w:vAlign w:val="bottom"/>
            <w:hideMark/>
          </w:tcPr>
          <w:p w14:paraId="3A03452D" w14:textId="5B8B6072" w:rsidR="005F7EC3" w:rsidRPr="005F7EC3" w:rsidRDefault="005F7EC3" w:rsidP="005F7EC3">
            <w:pPr>
              <w:spacing w:after="0"/>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 </w:t>
            </w:r>
          </w:p>
        </w:tc>
        <w:tc>
          <w:tcPr>
            <w:tcW w:w="4253" w:type="dxa"/>
            <w:gridSpan w:val="4"/>
            <w:tcBorders>
              <w:top w:val="single" w:sz="4" w:space="0" w:color="auto"/>
              <w:left w:val="nil"/>
              <w:bottom w:val="nil"/>
              <w:right w:val="single" w:sz="4" w:space="0" w:color="000000"/>
            </w:tcBorders>
            <w:shd w:val="clear" w:color="000000" w:fill="FFFFFF"/>
            <w:noWrap/>
            <w:vAlign w:val="bottom"/>
            <w:hideMark/>
          </w:tcPr>
          <w:p w14:paraId="2A8198B4" w14:textId="77777777" w:rsidR="005F7EC3" w:rsidRPr="005F7EC3" w:rsidRDefault="005F7EC3" w:rsidP="005F7EC3">
            <w:pPr>
              <w:spacing w:after="0"/>
              <w:jc w:val="center"/>
              <w:rPr>
                <w:rFonts w:ascii="Times New Roman" w:eastAsia="Times New Roman" w:hAnsi="Times New Roman" w:cs="Times New Roman"/>
                <w:color w:val="000000"/>
                <w:sz w:val="28"/>
                <w:szCs w:val="28"/>
                <w:lang w:val="en-GB" w:eastAsia="en-GB"/>
              </w:rPr>
            </w:pPr>
            <w:r w:rsidRPr="005F7EC3">
              <w:rPr>
                <w:rFonts w:ascii="Times New Roman" w:eastAsia="Times New Roman" w:hAnsi="Times New Roman" w:cs="Times New Roman"/>
                <w:color w:val="000000"/>
                <w:sz w:val="28"/>
                <w:szCs w:val="28"/>
                <w:lang w:val="en-GB" w:eastAsia="en-GB"/>
              </w:rPr>
              <w:t>Unmetered</w:t>
            </w:r>
          </w:p>
        </w:tc>
        <w:tc>
          <w:tcPr>
            <w:tcW w:w="4074" w:type="dxa"/>
            <w:gridSpan w:val="4"/>
            <w:tcBorders>
              <w:top w:val="single" w:sz="4" w:space="0" w:color="auto"/>
              <w:left w:val="nil"/>
              <w:bottom w:val="nil"/>
              <w:right w:val="nil"/>
            </w:tcBorders>
            <w:shd w:val="clear" w:color="000000" w:fill="FFFFFF"/>
            <w:noWrap/>
            <w:vAlign w:val="bottom"/>
            <w:hideMark/>
          </w:tcPr>
          <w:p w14:paraId="48CC0490" w14:textId="77777777" w:rsidR="005F7EC3" w:rsidRPr="005F7EC3" w:rsidRDefault="005F7EC3" w:rsidP="005F7EC3">
            <w:pPr>
              <w:spacing w:after="0"/>
              <w:jc w:val="center"/>
              <w:rPr>
                <w:rFonts w:ascii="Times New Roman" w:eastAsia="Times New Roman" w:hAnsi="Times New Roman" w:cs="Times New Roman"/>
                <w:color w:val="000000"/>
                <w:sz w:val="28"/>
                <w:szCs w:val="28"/>
                <w:lang w:val="en-GB" w:eastAsia="en-GB"/>
              </w:rPr>
            </w:pPr>
            <w:r w:rsidRPr="005F7EC3">
              <w:rPr>
                <w:rFonts w:ascii="Times New Roman" w:eastAsia="Times New Roman" w:hAnsi="Times New Roman" w:cs="Times New Roman"/>
                <w:color w:val="000000"/>
                <w:sz w:val="28"/>
                <w:szCs w:val="28"/>
                <w:lang w:val="en-GB" w:eastAsia="en-GB"/>
              </w:rPr>
              <w:t>Metered</w:t>
            </w:r>
          </w:p>
        </w:tc>
      </w:tr>
      <w:tr w:rsidR="005F7EC3" w:rsidRPr="004F0239" w14:paraId="42313017" w14:textId="77777777" w:rsidTr="005F7EC3">
        <w:trPr>
          <w:trHeight w:val="372"/>
        </w:trPr>
        <w:tc>
          <w:tcPr>
            <w:tcW w:w="1240" w:type="dxa"/>
            <w:tcBorders>
              <w:top w:val="nil"/>
              <w:left w:val="nil"/>
              <w:bottom w:val="nil"/>
              <w:right w:val="nil"/>
            </w:tcBorders>
            <w:shd w:val="clear" w:color="000000" w:fill="FFFFFF"/>
            <w:noWrap/>
            <w:vAlign w:val="bottom"/>
            <w:hideMark/>
          </w:tcPr>
          <w:p w14:paraId="53DE1CEE" w14:textId="77777777" w:rsidR="005F7EC3" w:rsidRPr="005F7EC3" w:rsidRDefault="005F7EC3" w:rsidP="005F7EC3">
            <w:pPr>
              <w:spacing w:after="0"/>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 </w:t>
            </w:r>
          </w:p>
        </w:tc>
        <w:tc>
          <w:tcPr>
            <w:tcW w:w="2071" w:type="dxa"/>
            <w:gridSpan w:val="2"/>
            <w:tcBorders>
              <w:top w:val="nil"/>
              <w:left w:val="nil"/>
              <w:bottom w:val="single" w:sz="4" w:space="0" w:color="auto"/>
              <w:right w:val="nil"/>
            </w:tcBorders>
            <w:shd w:val="clear" w:color="000000" w:fill="FFFFFF"/>
            <w:vAlign w:val="bottom"/>
            <w:hideMark/>
          </w:tcPr>
          <w:p w14:paraId="0B08A9B6"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Water</w:t>
            </w:r>
          </w:p>
        </w:tc>
        <w:tc>
          <w:tcPr>
            <w:tcW w:w="2182" w:type="dxa"/>
            <w:gridSpan w:val="2"/>
            <w:tcBorders>
              <w:top w:val="nil"/>
              <w:left w:val="nil"/>
              <w:bottom w:val="single" w:sz="4" w:space="0" w:color="auto"/>
              <w:right w:val="single" w:sz="4" w:space="0" w:color="000000"/>
            </w:tcBorders>
            <w:shd w:val="clear" w:color="000000" w:fill="FFFFFF"/>
            <w:noWrap/>
            <w:vAlign w:val="bottom"/>
            <w:hideMark/>
          </w:tcPr>
          <w:p w14:paraId="66635706"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Sewerage</w:t>
            </w:r>
          </w:p>
        </w:tc>
        <w:tc>
          <w:tcPr>
            <w:tcW w:w="2047" w:type="dxa"/>
            <w:gridSpan w:val="2"/>
            <w:tcBorders>
              <w:top w:val="nil"/>
              <w:left w:val="nil"/>
              <w:bottom w:val="single" w:sz="4" w:space="0" w:color="auto"/>
              <w:right w:val="nil"/>
            </w:tcBorders>
            <w:shd w:val="clear" w:color="000000" w:fill="FFFFFF"/>
            <w:vAlign w:val="bottom"/>
            <w:hideMark/>
          </w:tcPr>
          <w:p w14:paraId="0C0E6BF5"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Water</w:t>
            </w:r>
          </w:p>
        </w:tc>
        <w:tc>
          <w:tcPr>
            <w:tcW w:w="2027" w:type="dxa"/>
            <w:gridSpan w:val="2"/>
            <w:tcBorders>
              <w:top w:val="nil"/>
              <w:left w:val="nil"/>
              <w:bottom w:val="single" w:sz="4" w:space="0" w:color="auto"/>
              <w:right w:val="nil"/>
            </w:tcBorders>
            <w:shd w:val="clear" w:color="000000" w:fill="FFFFFF"/>
            <w:vAlign w:val="bottom"/>
            <w:hideMark/>
          </w:tcPr>
          <w:p w14:paraId="20504343"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Sewerage</w:t>
            </w:r>
          </w:p>
        </w:tc>
      </w:tr>
      <w:tr w:rsidR="005F7EC3" w:rsidRPr="004F0239" w14:paraId="5FC632DF" w14:textId="77777777" w:rsidTr="005F7EC3">
        <w:trPr>
          <w:trHeight w:val="708"/>
        </w:trPr>
        <w:tc>
          <w:tcPr>
            <w:tcW w:w="1240" w:type="dxa"/>
            <w:tcBorders>
              <w:top w:val="nil"/>
              <w:left w:val="nil"/>
              <w:bottom w:val="single" w:sz="4" w:space="0" w:color="auto"/>
              <w:right w:val="nil"/>
            </w:tcBorders>
            <w:shd w:val="clear" w:color="000000" w:fill="FFFFFF"/>
            <w:noWrap/>
            <w:vAlign w:val="bottom"/>
            <w:hideMark/>
          </w:tcPr>
          <w:p w14:paraId="740EB885" w14:textId="77777777" w:rsidR="005F7EC3" w:rsidRPr="005F7EC3" w:rsidRDefault="005F7EC3" w:rsidP="005F7EC3">
            <w:pPr>
              <w:spacing w:after="0"/>
              <w:jc w:val="center"/>
              <w:rPr>
                <w:rFonts w:ascii="Times New Roman" w:eastAsia="Times New Roman" w:hAnsi="Times New Roman" w:cs="Times New Roman"/>
                <w:color w:val="000000"/>
                <w:sz w:val="28"/>
                <w:szCs w:val="28"/>
                <w:lang w:val="en-GB" w:eastAsia="en-GB"/>
              </w:rPr>
            </w:pPr>
            <w:r w:rsidRPr="005F7EC3">
              <w:rPr>
                <w:rFonts w:ascii="Times New Roman" w:eastAsia="Times New Roman" w:hAnsi="Times New Roman" w:cs="Times New Roman"/>
                <w:color w:val="000000"/>
                <w:sz w:val="28"/>
                <w:szCs w:val="28"/>
                <w:lang w:val="en-GB" w:eastAsia="en-GB"/>
              </w:rPr>
              <w:t>Year</w:t>
            </w:r>
          </w:p>
        </w:tc>
        <w:tc>
          <w:tcPr>
            <w:tcW w:w="887" w:type="dxa"/>
            <w:tcBorders>
              <w:top w:val="nil"/>
              <w:left w:val="single" w:sz="4" w:space="0" w:color="auto"/>
              <w:bottom w:val="single" w:sz="4" w:space="0" w:color="auto"/>
              <w:right w:val="nil"/>
            </w:tcBorders>
            <w:shd w:val="clear" w:color="000000" w:fill="FFFFFF"/>
            <w:vAlign w:val="bottom"/>
            <w:hideMark/>
          </w:tcPr>
          <w:p w14:paraId="73C9C22C" w14:textId="475EBA94" w:rsidR="005F7EC3" w:rsidRPr="005F7EC3" w:rsidRDefault="005F7EC3" w:rsidP="00F70C68">
            <w:pPr>
              <w:spacing w:after="0"/>
              <w:rPr>
                <w:rFonts w:ascii="Times New Roman" w:eastAsia="Times New Roman" w:hAnsi="Times New Roman" w:cs="Times New Roman"/>
                <w:color w:val="000000"/>
                <w:sz w:val="20"/>
                <w:szCs w:val="20"/>
                <w:lang w:val="en-GB" w:eastAsia="en-GB"/>
              </w:rPr>
            </w:pPr>
            <w:r w:rsidRPr="005F7EC3">
              <w:rPr>
                <w:rFonts w:ascii="Times New Roman" w:eastAsia="Times New Roman" w:hAnsi="Times New Roman" w:cs="Times New Roman"/>
                <w:color w:val="000000"/>
                <w:sz w:val="20"/>
                <w:szCs w:val="20"/>
                <w:lang w:val="en-GB" w:eastAsia="en-GB"/>
              </w:rPr>
              <w:t>Stand. Charge</w:t>
            </w:r>
          </w:p>
        </w:tc>
        <w:tc>
          <w:tcPr>
            <w:tcW w:w="1184" w:type="dxa"/>
            <w:tcBorders>
              <w:top w:val="nil"/>
              <w:left w:val="nil"/>
              <w:bottom w:val="single" w:sz="4" w:space="0" w:color="auto"/>
              <w:right w:val="single" w:sz="4" w:space="0" w:color="auto"/>
            </w:tcBorders>
            <w:shd w:val="clear" w:color="000000" w:fill="FFFFFF"/>
            <w:vAlign w:val="bottom"/>
            <w:hideMark/>
          </w:tcPr>
          <w:p w14:paraId="02C420D7" w14:textId="77777777" w:rsidR="005F7EC3" w:rsidRPr="004F0239" w:rsidRDefault="005F7EC3" w:rsidP="00F70C68">
            <w:pPr>
              <w:spacing w:after="0"/>
              <w:jc w:val="center"/>
              <w:rPr>
                <w:rFonts w:ascii="Times New Roman" w:eastAsia="Times New Roman" w:hAnsi="Times New Roman" w:cs="Times New Roman"/>
                <w:color w:val="000000"/>
                <w:sz w:val="20"/>
                <w:szCs w:val="20"/>
                <w:lang w:val="en-GB" w:eastAsia="en-GB"/>
              </w:rPr>
            </w:pPr>
            <w:r w:rsidRPr="005F7EC3">
              <w:rPr>
                <w:rFonts w:ascii="Times New Roman" w:eastAsia="Times New Roman" w:hAnsi="Times New Roman" w:cs="Times New Roman"/>
                <w:color w:val="000000"/>
                <w:sz w:val="20"/>
                <w:szCs w:val="20"/>
                <w:lang w:val="en-GB" w:eastAsia="en-GB"/>
              </w:rPr>
              <w:t xml:space="preserve">RV charge </w:t>
            </w:r>
          </w:p>
          <w:p w14:paraId="1E2AF591" w14:textId="18EE2312" w:rsidR="00F70C68" w:rsidRPr="005F7EC3" w:rsidRDefault="00F70C68" w:rsidP="00F70C68">
            <w:pPr>
              <w:spacing w:after="0"/>
              <w:jc w:val="center"/>
              <w:rPr>
                <w:rFonts w:ascii="Times New Roman" w:eastAsia="Times New Roman" w:hAnsi="Times New Roman" w:cs="Times New Roman"/>
                <w:color w:val="000000"/>
                <w:sz w:val="20"/>
                <w:szCs w:val="20"/>
                <w:lang w:val="en-GB" w:eastAsia="en-GB"/>
              </w:rPr>
            </w:pPr>
          </w:p>
        </w:tc>
        <w:tc>
          <w:tcPr>
            <w:tcW w:w="942" w:type="dxa"/>
            <w:tcBorders>
              <w:top w:val="nil"/>
              <w:left w:val="nil"/>
              <w:bottom w:val="single" w:sz="4" w:space="0" w:color="auto"/>
              <w:right w:val="nil"/>
            </w:tcBorders>
            <w:shd w:val="clear" w:color="000000" w:fill="FFFFFF"/>
            <w:vAlign w:val="bottom"/>
            <w:hideMark/>
          </w:tcPr>
          <w:p w14:paraId="711B7E96" w14:textId="1755C403" w:rsidR="005F7EC3" w:rsidRPr="005F7EC3" w:rsidRDefault="005F7EC3" w:rsidP="005F7EC3">
            <w:pPr>
              <w:spacing w:after="0"/>
              <w:jc w:val="center"/>
              <w:rPr>
                <w:rFonts w:ascii="Times New Roman" w:eastAsia="Times New Roman" w:hAnsi="Times New Roman" w:cs="Times New Roman"/>
                <w:color w:val="000000"/>
                <w:sz w:val="20"/>
                <w:szCs w:val="20"/>
                <w:lang w:val="en-GB" w:eastAsia="en-GB"/>
              </w:rPr>
            </w:pPr>
            <w:r w:rsidRPr="005F7EC3">
              <w:rPr>
                <w:rFonts w:ascii="Times New Roman" w:eastAsia="Times New Roman" w:hAnsi="Times New Roman" w:cs="Times New Roman"/>
                <w:color w:val="000000"/>
                <w:sz w:val="20"/>
                <w:szCs w:val="20"/>
                <w:lang w:val="en-GB" w:eastAsia="en-GB"/>
              </w:rPr>
              <w:t>Stand. Charge</w:t>
            </w:r>
          </w:p>
        </w:tc>
        <w:tc>
          <w:tcPr>
            <w:tcW w:w="1240" w:type="dxa"/>
            <w:tcBorders>
              <w:top w:val="nil"/>
              <w:left w:val="nil"/>
              <w:bottom w:val="single" w:sz="4" w:space="0" w:color="auto"/>
              <w:right w:val="single" w:sz="4" w:space="0" w:color="auto"/>
            </w:tcBorders>
            <w:shd w:val="clear" w:color="000000" w:fill="FFFFFF"/>
            <w:vAlign w:val="bottom"/>
            <w:hideMark/>
          </w:tcPr>
          <w:p w14:paraId="7088AC1C" w14:textId="77777777" w:rsidR="005F7EC3" w:rsidRPr="004F0239" w:rsidRDefault="005F7EC3" w:rsidP="00F70C68">
            <w:pPr>
              <w:spacing w:after="0"/>
              <w:jc w:val="center"/>
              <w:rPr>
                <w:rFonts w:ascii="Times New Roman" w:eastAsia="Times New Roman" w:hAnsi="Times New Roman" w:cs="Times New Roman"/>
                <w:color w:val="000000"/>
                <w:sz w:val="20"/>
                <w:szCs w:val="20"/>
                <w:lang w:val="en-GB" w:eastAsia="en-GB"/>
              </w:rPr>
            </w:pPr>
            <w:r w:rsidRPr="005F7EC3">
              <w:rPr>
                <w:rFonts w:ascii="Times New Roman" w:eastAsia="Times New Roman" w:hAnsi="Times New Roman" w:cs="Times New Roman"/>
                <w:color w:val="000000"/>
                <w:sz w:val="20"/>
                <w:szCs w:val="20"/>
                <w:lang w:val="en-GB" w:eastAsia="en-GB"/>
              </w:rPr>
              <w:t xml:space="preserve">RV charge </w:t>
            </w:r>
          </w:p>
          <w:p w14:paraId="46D42233" w14:textId="2A3FE6DE" w:rsidR="00F70C68" w:rsidRPr="005F7EC3" w:rsidRDefault="00F70C68" w:rsidP="00F70C68">
            <w:pPr>
              <w:spacing w:after="0"/>
              <w:jc w:val="center"/>
              <w:rPr>
                <w:rFonts w:ascii="Times New Roman" w:eastAsia="Times New Roman" w:hAnsi="Times New Roman" w:cs="Times New Roman"/>
                <w:color w:val="000000"/>
                <w:sz w:val="20"/>
                <w:szCs w:val="20"/>
                <w:lang w:val="en-GB" w:eastAsia="en-GB"/>
              </w:rPr>
            </w:pPr>
          </w:p>
        </w:tc>
        <w:tc>
          <w:tcPr>
            <w:tcW w:w="886" w:type="dxa"/>
            <w:tcBorders>
              <w:top w:val="nil"/>
              <w:left w:val="nil"/>
              <w:bottom w:val="single" w:sz="4" w:space="0" w:color="auto"/>
              <w:right w:val="nil"/>
            </w:tcBorders>
            <w:shd w:val="clear" w:color="000000" w:fill="FFFFFF"/>
            <w:vAlign w:val="bottom"/>
            <w:hideMark/>
          </w:tcPr>
          <w:p w14:paraId="5330D2F8" w14:textId="50974534" w:rsidR="005F7EC3" w:rsidRPr="005F7EC3" w:rsidRDefault="005F7EC3" w:rsidP="005F7EC3">
            <w:pPr>
              <w:spacing w:after="0"/>
              <w:jc w:val="center"/>
              <w:rPr>
                <w:rFonts w:ascii="Times New Roman" w:eastAsia="Times New Roman" w:hAnsi="Times New Roman" w:cs="Times New Roman"/>
                <w:color w:val="000000"/>
                <w:sz w:val="20"/>
                <w:szCs w:val="20"/>
                <w:lang w:val="en-GB" w:eastAsia="en-GB"/>
              </w:rPr>
            </w:pPr>
            <w:r w:rsidRPr="005F7EC3">
              <w:rPr>
                <w:rFonts w:ascii="Times New Roman" w:eastAsia="Times New Roman" w:hAnsi="Times New Roman" w:cs="Times New Roman"/>
                <w:color w:val="000000"/>
                <w:sz w:val="20"/>
                <w:szCs w:val="20"/>
                <w:lang w:val="en-GB" w:eastAsia="en-GB"/>
              </w:rPr>
              <w:t>Stand. Charge</w:t>
            </w:r>
          </w:p>
        </w:tc>
        <w:tc>
          <w:tcPr>
            <w:tcW w:w="1161" w:type="dxa"/>
            <w:tcBorders>
              <w:top w:val="nil"/>
              <w:left w:val="nil"/>
              <w:bottom w:val="single" w:sz="4" w:space="0" w:color="auto"/>
              <w:right w:val="nil"/>
            </w:tcBorders>
            <w:shd w:val="clear" w:color="000000" w:fill="FFFFFF"/>
            <w:vAlign w:val="bottom"/>
            <w:hideMark/>
          </w:tcPr>
          <w:p w14:paraId="131A6923" w14:textId="77777777" w:rsidR="005F7EC3" w:rsidRPr="005F7EC3" w:rsidRDefault="005F7EC3" w:rsidP="005F7EC3">
            <w:pPr>
              <w:spacing w:after="0"/>
              <w:jc w:val="center"/>
              <w:rPr>
                <w:rFonts w:ascii="Times New Roman" w:eastAsia="Times New Roman" w:hAnsi="Times New Roman" w:cs="Times New Roman"/>
                <w:color w:val="000000"/>
                <w:sz w:val="20"/>
                <w:szCs w:val="20"/>
                <w:lang w:val="en-GB" w:eastAsia="en-GB"/>
              </w:rPr>
            </w:pPr>
            <w:r w:rsidRPr="005F7EC3">
              <w:rPr>
                <w:rFonts w:ascii="Times New Roman" w:eastAsia="Times New Roman" w:hAnsi="Times New Roman" w:cs="Times New Roman"/>
                <w:color w:val="000000"/>
                <w:sz w:val="20"/>
                <w:szCs w:val="20"/>
                <w:lang w:val="en-GB" w:eastAsia="en-GB"/>
              </w:rPr>
              <w:t>Vol charge (per m3)</w:t>
            </w:r>
          </w:p>
        </w:tc>
        <w:tc>
          <w:tcPr>
            <w:tcW w:w="827" w:type="dxa"/>
            <w:tcBorders>
              <w:top w:val="nil"/>
              <w:left w:val="single" w:sz="4" w:space="0" w:color="auto"/>
              <w:bottom w:val="single" w:sz="4" w:space="0" w:color="auto"/>
              <w:right w:val="nil"/>
            </w:tcBorders>
            <w:shd w:val="clear" w:color="000000" w:fill="FFFFFF"/>
            <w:vAlign w:val="bottom"/>
            <w:hideMark/>
          </w:tcPr>
          <w:p w14:paraId="77400C8C" w14:textId="1D2A5AAA" w:rsidR="005F7EC3" w:rsidRPr="005F7EC3" w:rsidRDefault="005F7EC3" w:rsidP="005F7EC3">
            <w:pPr>
              <w:spacing w:after="0"/>
              <w:jc w:val="center"/>
              <w:rPr>
                <w:rFonts w:ascii="Times New Roman" w:eastAsia="Times New Roman" w:hAnsi="Times New Roman" w:cs="Times New Roman"/>
                <w:color w:val="000000"/>
                <w:sz w:val="20"/>
                <w:szCs w:val="20"/>
                <w:lang w:val="en-GB" w:eastAsia="en-GB"/>
              </w:rPr>
            </w:pPr>
            <w:r w:rsidRPr="005F7EC3">
              <w:rPr>
                <w:rFonts w:ascii="Times New Roman" w:eastAsia="Times New Roman" w:hAnsi="Times New Roman" w:cs="Times New Roman"/>
                <w:color w:val="000000"/>
                <w:sz w:val="20"/>
                <w:szCs w:val="20"/>
                <w:lang w:val="en-GB" w:eastAsia="en-GB"/>
              </w:rPr>
              <w:t>Stand. Charge</w:t>
            </w:r>
          </w:p>
        </w:tc>
        <w:tc>
          <w:tcPr>
            <w:tcW w:w="1200" w:type="dxa"/>
            <w:tcBorders>
              <w:top w:val="nil"/>
              <w:left w:val="nil"/>
              <w:bottom w:val="single" w:sz="4" w:space="0" w:color="auto"/>
              <w:right w:val="single" w:sz="4" w:space="0" w:color="auto"/>
            </w:tcBorders>
            <w:shd w:val="clear" w:color="000000" w:fill="FFFFFF"/>
            <w:vAlign w:val="bottom"/>
            <w:hideMark/>
          </w:tcPr>
          <w:p w14:paraId="6F2E56D6" w14:textId="77777777" w:rsidR="005F7EC3" w:rsidRPr="005F7EC3" w:rsidRDefault="005F7EC3" w:rsidP="005F7EC3">
            <w:pPr>
              <w:spacing w:after="0"/>
              <w:jc w:val="center"/>
              <w:rPr>
                <w:rFonts w:ascii="Times New Roman" w:eastAsia="Times New Roman" w:hAnsi="Times New Roman" w:cs="Times New Roman"/>
                <w:color w:val="000000"/>
                <w:sz w:val="20"/>
                <w:szCs w:val="20"/>
                <w:lang w:val="en-GB" w:eastAsia="en-GB"/>
              </w:rPr>
            </w:pPr>
            <w:r w:rsidRPr="005F7EC3">
              <w:rPr>
                <w:rFonts w:ascii="Times New Roman" w:eastAsia="Times New Roman" w:hAnsi="Times New Roman" w:cs="Times New Roman"/>
                <w:color w:val="000000"/>
                <w:sz w:val="20"/>
                <w:szCs w:val="20"/>
                <w:lang w:val="en-GB" w:eastAsia="en-GB"/>
              </w:rPr>
              <w:t>Vol charge (per m3)</w:t>
            </w:r>
          </w:p>
        </w:tc>
      </w:tr>
      <w:tr w:rsidR="005F7EC3" w:rsidRPr="004F0239" w14:paraId="1295B144" w14:textId="77777777" w:rsidTr="005F7EC3">
        <w:trPr>
          <w:trHeight w:val="312"/>
        </w:trPr>
        <w:tc>
          <w:tcPr>
            <w:tcW w:w="1240" w:type="dxa"/>
            <w:tcBorders>
              <w:top w:val="nil"/>
              <w:left w:val="nil"/>
              <w:bottom w:val="nil"/>
              <w:right w:val="nil"/>
            </w:tcBorders>
            <w:shd w:val="clear" w:color="000000" w:fill="FFFFFF"/>
            <w:noWrap/>
            <w:vAlign w:val="bottom"/>
            <w:hideMark/>
          </w:tcPr>
          <w:p w14:paraId="519A7AD7"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2009/10</w:t>
            </w:r>
          </w:p>
        </w:tc>
        <w:tc>
          <w:tcPr>
            <w:tcW w:w="887" w:type="dxa"/>
            <w:tcBorders>
              <w:top w:val="nil"/>
              <w:left w:val="single" w:sz="4" w:space="0" w:color="auto"/>
              <w:bottom w:val="nil"/>
              <w:right w:val="nil"/>
            </w:tcBorders>
            <w:shd w:val="clear" w:color="000000" w:fill="FFFFFF"/>
            <w:noWrap/>
            <w:vAlign w:val="bottom"/>
            <w:hideMark/>
          </w:tcPr>
          <w:p w14:paraId="2E675E2D"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29.54</w:t>
            </w:r>
          </w:p>
        </w:tc>
        <w:tc>
          <w:tcPr>
            <w:tcW w:w="1184" w:type="dxa"/>
            <w:tcBorders>
              <w:top w:val="nil"/>
              <w:left w:val="nil"/>
              <w:bottom w:val="nil"/>
              <w:right w:val="single" w:sz="4" w:space="0" w:color="auto"/>
            </w:tcBorders>
            <w:shd w:val="clear" w:color="000000" w:fill="FFFFFF"/>
            <w:noWrap/>
            <w:vAlign w:val="bottom"/>
            <w:hideMark/>
          </w:tcPr>
          <w:p w14:paraId="4E94B68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0.533</w:t>
            </w:r>
          </w:p>
        </w:tc>
        <w:tc>
          <w:tcPr>
            <w:tcW w:w="942" w:type="dxa"/>
            <w:tcBorders>
              <w:top w:val="nil"/>
              <w:left w:val="nil"/>
              <w:bottom w:val="nil"/>
              <w:right w:val="nil"/>
            </w:tcBorders>
            <w:shd w:val="clear" w:color="000000" w:fill="FFFFFF"/>
            <w:noWrap/>
            <w:vAlign w:val="bottom"/>
            <w:hideMark/>
          </w:tcPr>
          <w:p w14:paraId="3A2BD64D"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56.28</w:t>
            </w:r>
          </w:p>
        </w:tc>
        <w:tc>
          <w:tcPr>
            <w:tcW w:w="1240" w:type="dxa"/>
            <w:tcBorders>
              <w:top w:val="nil"/>
              <w:left w:val="nil"/>
              <w:bottom w:val="nil"/>
              <w:right w:val="single" w:sz="4" w:space="0" w:color="auto"/>
            </w:tcBorders>
            <w:shd w:val="clear" w:color="000000" w:fill="FFFFFF"/>
            <w:noWrap/>
            <w:vAlign w:val="bottom"/>
            <w:hideMark/>
          </w:tcPr>
          <w:p w14:paraId="3EC91FB7"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1.117</w:t>
            </w:r>
          </w:p>
        </w:tc>
        <w:tc>
          <w:tcPr>
            <w:tcW w:w="886" w:type="dxa"/>
            <w:tcBorders>
              <w:top w:val="nil"/>
              <w:left w:val="nil"/>
              <w:bottom w:val="nil"/>
              <w:right w:val="nil"/>
            </w:tcBorders>
            <w:shd w:val="clear" w:color="000000" w:fill="FFFFFF"/>
            <w:noWrap/>
            <w:vAlign w:val="bottom"/>
            <w:hideMark/>
          </w:tcPr>
          <w:p w14:paraId="44D27DD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26.37</w:t>
            </w:r>
          </w:p>
        </w:tc>
        <w:tc>
          <w:tcPr>
            <w:tcW w:w="1161" w:type="dxa"/>
            <w:tcBorders>
              <w:top w:val="nil"/>
              <w:left w:val="nil"/>
              <w:bottom w:val="nil"/>
              <w:right w:val="nil"/>
            </w:tcBorders>
            <w:shd w:val="clear" w:color="000000" w:fill="FFFFFF"/>
            <w:noWrap/>
            <w:vAlign w:val="bottom"/>
            <w:hideMark/>
          </w:tcPr>
          <w:p w14:paraId="5A33143F"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0.923</w:t>
            </w:r>
          </w:p>
        </w:tc>
        <w:tc>
          <w:tcPr>
            <w:tcW w:w="827" w:type="dxa"/>
            <w:tcBorders>
              <w:top w:val="nil"/>
              <w:left w:val="single" w:sz="4" w:space="0" w:color="auto"/>
              <w:bottom w:val="nil"/>
              <w:right w:val="nil"/>
            </w:tcBorders>
            <w:shd w:val="clear" w:color="000000" w:fill="FFFFFF"/>
            <w:noWrap/>
            <w:vAlign w:val="bottom"/>
            <w:hideMark/>
          </w:tcPr>
          <w:p w14:paraId="749C9EF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47.17</w:t>
            </w:r>
          </w:p>
        </w:tc>
        <w:tc>
          <w:tcPr>
            <w:tcW w:w="1200" w:type="dxa"/>
            <w:tcBorders>
              <w:top w:val="nil"/>
              <w:left w:val="nil"/>
              <w:bottom w:val="nil"/>
              <w:right w:val="single" w:sz="4" w:space="0" w:color="auto"/>
            </w:tcBorders>
            <w:shd w:val="clear" w:color="000000" w:fill="FFFFFF"/>
            <w:noWrap/>
            <w:vAlign w:val="bottom"/>
            <w:hideMark/>
          </w:tcPr>
          <w:p w14:paraId="378C0B2E"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1.698</w:t>
            </w:r>
          </w:p>
        </w:tc>
      </w:tr>
      <w:tr w:rsidR="005F7EC3" w:rsidRPr="004F0239" w14:paraId="3210EF4F" w14:textId="77777777" w:rsidTr="005F7EC3">
        <w:trPr>
          <w:trHeight w:val="312"/>
        </w:trPr>
        <w:tc>
          <w:tcPr>
            <w:tcW w:w="1240" w:type="dxa"/>
            <w:tcBorders>
              <w:top w:val="nil"/>
              <w:left w:val="nil"/>
              <w:bottom w:val="nil"/>
              <w:right w:val="nil"/>
            </w:tcBorders>
            <w:shd w:val="clear" w:color="000000" w:fill="FFFFFF"/>
            <w:noWrap/>
            <w:vAlign w:val="bottom"/>
            <w:hideMark/>
          </w:tcPr>
          <w:p w14:paraId="13BE311B"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2010/11</w:t>
            </w:r>
          </w:p>
        </w:tc>
        <w:tc>
          <w:tcPr>
            <w:tcW w:w="887" w:type="dxa"/>
            <w:tcBorders>
              <w:top w:val="nil"/>
              <w:left w:val="single" w:sz="4" w:space="0" w:color="auto"/>
              <w:bottom w:val="nil"/>
              <w:right w:val="nil"/>
            </w:tcBorders>
            <w:shd w:val="clear" w:color="000000" w:fill="FFFFFF"/>
            <w:noWrap/>
            <w:vAlign w:val="bottom"/>
            <w:hideMark/>
          </w:tcPr>
          <w:p w14:paraId="026EA384"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29.54</w:t>
            </w:r>
          </w:p>
        </w:tc>
        <w:tc>
          <w:tcPr>
            <w:tcW w:w="1184" w:type="dxa"/>
            <w:tcBorders>
              <w:top w:val="nil"/>
              <w:left w:val="nil"/>
              <w:bottom w:val="nil"/>
              <w:right w:val="single" w:sz="4" w:space="0" w:color="auto"/>
            </w:tcBorders>
            <w:shd w:val="clear" w:color="000000" w:fill="FFFFFF"/>
            <w:noWrap/>
            <w:vAlign w:val="bottom"/>
            <w:hideMark/>
          </w:tcPr>
          <w:p w14:paraId="6983B619"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0.553</w:t>
            </w:r>
          </w:p>
        </w:tc>
        <w:tc>
          <w:tcPr>
            <w:tcW w:w="942" w:type="dxa"/>
            <w:tcBorders>
              <w:top w:val="nil"/>
              <w:left w:val="nil"/>
              <w:bottom w:val="nil"/>
              <w:right w:val="nil"/>
            </w:tcBorders>
            <w:shd w:val="clear" w:color="000000" w:fill="FFFFFF"/>
            <w:noWrap/>
            <w:vAlign w:val="bottom"/>
            <w:hideMark/>
          </w:tcPr>
          <w:p w14:paraId="7CEDD14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57.28</w:t>
            </w:r>
          </w:p>
        </w:tc>
        <w:tc>
          <w:tcPr>
            <w:tcW w:w="1240" w:type="dxa"/>
            <w:tcBorders>
              <w:top w:val="nil"/>
              <w:left w:val="nil"/>
              <w:bottom w:val="nil"/>
              <w:right w:val="single" w:sz="4" w:space="0" w:color="auto"/>
            </w:tcBorders>
            <w:shd w:val="clear" w:color="000000" w:fill="FFFFFF"/>
            <w:noWrap/>
            <w:vAlign w:val="bottom"/>
            <w:hideMark/>
          </w:tcPr>
          <w:p w14:paraId="4A8336E3"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1.051</w:t>
            </w:r>
          </w:p>
        </w:tc>
        <w:tc>
          <w:tcPr>
            <w:tcW w:w="886" w:type="dxa"/>
            <w:tcBorders>
              <w:top w:val="nil"/>
              <w:left w:val="nil"/>
              <w:bottom w:val="nil"/>
              <w:right w:val="nil"/>
            </w:tcBorders>
            <w:shd w:val="clear" w:color="000000" w:fill="FFFFFF"/>
            <w:noWrap/>
            <w:vAlign w:val="bottom"/>
            <w:hideMark/>
          </w:tcPr>
          <w:p w14:paraId="26DD7A0F"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26.37</w:t>
            </w:r>
          </w:p>
        </w:tc>
        <w:tc>
          <w:tcPr>
            <w:tcW w:w="1161" w:type="dxa"/>
            <w:tcBorders>
              <w:top w:val="nil"/>
              <w:left w:val="nil"/>
              <w:bottom w:val="nil"/>
              <w:right w:val="nil"/>
            </w:tcBorders>
            <w:shd w:val="clear" w:color="000000" w:fill="FFFFFF"/>
            <w:noWrap/>
            <w:vAlign w:val="bottom"/>
            <w:hideMark/>
          </w:tcPr>
          <w:p w14:paraId="19A051E4"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0.949</w:t>
            </w:r>
          </w:p>
        </w:tc>
        <w:tc>
          <w:tcPr>
            <w:tcW w:w="827" w:type="dxa"/>
            <w:tcBorders>
              <w:top w:val="nil"/>
              <w:left w:val="single" w:sz="4" w:space="0" w:color="auto"/>
              <w:bottom w:val="nil"/>
              <w:right w:val="nil"/>
            </w:tcBorders>
            <w:shd w:val="clear" w:color="000000" w:fill="FFFFFF"/>
            <w:noWrap/>
            <w:vAlign w:val="bottom"/>
            <w:hideMark/>
          </w:tcPr>
          <w:p w14:paraId="36725366"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48.17</w:t>
            </w:r>
          </w:p>
        </w:tc>
        <w:tc>
          <w:tcPr>
            <w:tcW w:w="1200" w:type="dxa"/>
            <w:tcBorders>
              <w:top w:val="nil"/>
              <w:left w:val="nil"/>
              <w:bottom w:val="nil"/>
              <w:right w:val="single" w:sz="4" w:space="0" w:color="auto"/>
            </w:tcBorders>
            <w:shd w:val="clear" w:color="000000" w:fill="FFFFFF"/>
            <w:noWrap/>
            <w:vAlign w:val="bottom"/>
            <w:hideMark/>
          </w:tcPr>
          <w:p w14:paraId="5AF6330A"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1.764</w:t>
            </w:r>
          </w:p>
        </w:tc>
      </w:tr>
      <w:tr w:rsidR="005F7EC3" w:rsidRPr="004F0239" w14:paraId="06A386FB" w14:textId="77777777" w:rsidTr="005F7EC3">
        <w:trPr>
          <w:trHeight w:val="312"/>
        </w:trPr>
        <w:tc>
          <w:tcPr>
            <w:tcW w:w="1240" w:type="dxa"/>
            <w:tcBorders>
              <w:top w:val="nil"/>
              <w:left w:val="nil"/>
              <w:bottom w:val="nil"/>
              <w:right w:val="nil"/>
            </w:tcBorders>
            <w:shd w:val="clear" w:color="000000" w:fill="FFFFFF"/>
            <w:noWrap/>
            <w:vAlign w:val="bottom"/>
            <w:hideMark/>
          </w:tcPr>
          <w:p w14:paraId="4EB97A06"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2011/12</w:t>
            </w:r>
          </w:p>
        </w:tc>
        <w:tc>
          <w:tcPr>
            <w:tcW w:w="887" w:type="dxa"/>
            <w:tcBorders>
              <w:top w:val="nil"/>
              <w:left w:val="single" w:sz="4" w:space="0" w:color="auto"/>
              <w:bottom w:val="nil"/>
              <w:right w:val="nil"/>
            </w:tcBorders>
            <w:shd w:val="clear" w:color="000000" w:fill="FFFFFF"/>
            <w:noWrap/>
            <w:vAlign w:val="bottom"/>
            <w:hideMark/>
          </w:tcPr>
          <w:p w14:paraId="3C8B073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31.95</w:t>
            </w:r>
          </w:p>
        </w:tc>
        <w:tc>
          <w:tcPr>
            <w:tcW w:w="1184" w:type="dxa"/>
            <w:tcBorders>
              <w:top w:val="nil"/>
              <w:left w:val="nil"/>
              <w:bottom w:val="nil"/>
              <w:right w:val="single" w:sz="4" w:space="0" w:color="auto"/>
            </w:tcBorders>
            <w:shd w:val="clear" w:color="000000" w:fill="FFFFFF"/>
            <w:noWrap/>
            <w:vAlign w:val="bottom"/>
            <w:hideMark/>
          </w:tcPr>
          <w:p w14:paraId="3CA12E1D"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0.598</w:t>
            </w:r>
          </w:p>
        </w:tc>
        <w:tc>
          <w:tcPr>
            <w:tcW w:w="942" w:type="dxa"/>
            <w:tcBorders>
              <w:top w:val="nil"/>
              <w:left w:val="nil"/>
              <w:bottom w:val="nil"/>
              <w:right w:val="nil"/>
            </w:tcBorders>
            <w:shd w:val="clear" w:color="000000" w:fill="FFFFFF"/>
            <w:noWrap/>
            <w:vAlign w:val="bottom"/>
            <w:hideMark/>
          </w:tcPr>
          <w:p w14:paraId="0E72D38C"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60.82</w:t>
            </w:r>
          </w:p>
        </w:tc>
        <w:tc>
          <w:tcPr>
            <w:tcW w:w="1240" w:type="dxa"/>
            <w:tcBorders>
              <w:top w:val="nil"/>
              <w:left w:val="nil"/>
              <w:bottom w:val="nil"/>
              <w:right w:val="single" w:sz="4" w:space="0" w:color="auto"/>
            </w:tcBorders>
            <w:shd w:val="clear" w:color="000000" w:fill="FFFFFF"/>
            <w:noWrap/>
            <w:vAlign w:val="bottom"/>
            <w:hideMark/>
          </w:tcPr>
          <w:p w14:paraId="662A607F"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1.116</w:t>
            </w:r>
          </w:p>
        </w:tc>
        <w:tc>
          <w:tcPr>
            <w:tcW w:w="886" w:type="dxa"/>
            <w:tcBorders>
              <w:top w:val="nil"/>
              <w:left w:val="nil"/>
              <w:bottom w:val="nil"/>
              <w:right w:val="nil"/>
            </w:tcBorders>
            <w:shd w:val="clear" w:color="000000" w:fill="FFFFFF"/>
            <w:noWrap/>
            <w:vAlign w:val="bottom"/>
            <w:hideMark/>
          </w:tcPr>
          <w:p w14:paraId="02C4E2A6"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26.37</w:t>
            </w:r>
          </w:p>
        </w:tc>
        <w:tc>
          <w:tcPr>
            <w:tcW w:w="1161" w:type="dxa"/>
            <w:tcBorders>
              <w:top w:val="nil"/>
              <w:left w:val="nil"/>
              <w:bottom w:val="nil"/>
              <w:right w:val="nil"/>
            </w:tcBorders>
            <w:shd w:val="clear" w:color="000000" w:fill="FFFFFF"/>
            <w:noWrap/>
            <w:vAlign w:val="bottom"/>
            <w:hideMark/>
          </w:tcPr>
          <w:p w14:paraId="5637AD1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1.04</w:t>
            </w:r>
          </w:p>
        </w:tc>
        <w:tc>
          <w:tcPr>
            <w:tcW w:w="827" w:type="dxa"/>
            <w:tcBorders>
              <w:top w:val="nil"/>
              <w:left w:val="single" w:sz="4" w:space="0" w:color="auto"/>
              <w:bottom w:val="nil"/>
              <w:right w:val="nil"/>
            </w:tcBorders>
            <w:shd w:val="clear" w:color="000000" w:fill="FFFFFF"/>
            <w:noWrap/>
            <w:vAlign w:val="bottom"/>
            <w:hideMark/>
          </w:tcPr>
          <w:p w14:paraId="30F8C47F"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49.17</w:t>
            </w:r>
          </w:p>
        </w:tc>
        <w:tc>
          <w:tcPr>
            <w:tcW w:w="1200" w:type="dxa"/>
            <w:tcBorders>
              <w:top w:val="nil"/>
              <w:left w:val="nil"/>
              <w:bottom w:val="nil"/>
              <w:right w:val="single" w:sz="4" w:space="0" w:color="auto"/>
            </w:tcBorders>
            <w:shd w:val="clear" w:color="000000" w:fill="FFFFFF"/>
            <w:noWrap/>
            <w:vAlign w:val="bottom"/>
            <w:hideMark/>
          </w:tcPr>
          <w:p w14:paraId="529704E4"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1.877</w:t>
            </w:r>
          </w:p>
        </w:tc>
      </w:tr>
      <w:tr w:rsidR="005F7EC3" w:rsidRPr="004F0239" w14:paraId="21827E95" w14:textId="77777777" w:rsidTr="005F7EC3">
        <w:trPr>
          <w:trHeight w:val="312"/>
        </w:trPr>
        <w:tc>
          <w:tcPr>
            <w:tcW w:w="1240" w:type="dxa"/>
            <w:tcBorders>
              <w:top w:val="nil"/>
              <w:left w:val="nil"/>
              <w:bottom w:val="nil"/>
              <w:right w:val="nil"/>
            </w:tcBorders>
            <w:shd w:val="clear" w:color="000000" w:fill="FFFFFF"/>
            <w:noWrap/>
            <w:vAlign w:val="bottom"/>
            <w:hideMark/>
          </w:tcPr>
          <w:p w14:paraId="4A7E1117"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2012/13</w:t>
            </w:r>
          </w:p>
        </w:tc>
        <w:tc>
          <w:tcPr>
            <w:tcW w:w="887" w:type="dxa"/>
            <w:tcBorders>
              <w:top w:val="nil"/>
              <w:left w:val="single" w:sz="4" w:space="0" w:color="auto"/>
              <w:bottom w:val="nil"/>
              <w:right w:val="nil"/>
            </w:tcBorders>
            <w:shd w:val="clear" w:color="000000" w:fill="FFFFFF"/>
            <w:noWrap/>
            <w:vAlign w:val="bottom"/>
            <w:hideMark/>
          </w:tcPr>
          <w:p w14:paraId="61628B40"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34.42</w:t>
            </w:r>
          </w:p>
        </w:tc>
        <w:tc>
          <w:tcPr>
            <w:tcW w:w="1184" w:type="dxa"/>
            <w:tcBorders>
              <w:top w:val="nil"/>
              <w:left w:val="nil"/>
              <w:bottom w:val="nil"/>
              <w:right w:val="single" w:sz="4" w:space="0" w:color="auto"/>
            </w:tcBorders>
            <w:shd w:val="clear" w:color="000000" w:fill="FFFFFF"/>
            <w:noWrap/>
            <w:vAlign w:val="bottom"/>
            <w:hideMark/>
          </w:tcPr>
          <w:p w14:paraId="1C8505AC"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0.644</w:t>
            </w:r>
          </w:p>
        </w:tc>
        <w:tc>
          <w:tcPr>
            <w:tcW w:w="942" w:type="dxa"/>
            <w:tcBorders>
              <w:top w:val="nil"/>
              <w:left w:val="nil"/>
              <w:bottom w:val="nil"/>
              <w:right w:val="nil"/>
            </w:tcBorders>
            <w:shd w:val="clear" w:color="000000" w:fill="FFFFFF"/>
            <w:noWrap/>
            <w:vAlign w:val="bottom"/>
            <w:hideMark/>
          </w:tcPr>
          <w:p w14:paraId="36374EC8"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66.46</w:t>
            </w:r>
          </w:p>
        </w:tc>
        <w:tc>
          <w:tcPr>
            <w:tcW w:w="1240" w:type="dxa"/>
            <w:tcBorders>
              <w:top w:val="nil"/>
              <w:left w:val="nil"/>
              <w:bottom w:val="nil"/>
              <w:right w:val="single" w:sz="4" w:space="0" w:color="auto"/>
            </w:tcBorders>
            <w:shd w:val="clear" w:color="000000" w:fill="FFFFFF"/>
            <w:noWrap/>
            <w:vAlign w:val="bottom"/>
            <w:hideMark/>
          </w:tcPr>
          <w:p w14:paraId="02D62A73"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1.219</w:t>
            </w:r>
          </w:p>
        </w:tc>
        <w:tc>
          <w:tcPr>
            <w:tcW w:w="886" w:type="dxa"/>
            <w:tcBorders>
              <w:top w:val="nil"/>
              <w:left w:val="nil"/>
              <w:bottom w:val="nil"/>
              <w:right w:val="nil"/>
            </w:tcBorders>
            <w:shd w:val="clear" w:color="000000" w:fill="FFFFFF"/>
            <w:noWrap/>
            <w:vAlign w:val="bottom"/>
            <w:hideMark/>
          </w:tcPr>
          <w:p w14:paraId="6D271E72"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26.37</w:t>
            </w:r>
          </w:p>
        </w:tc>
        <w:tc>
          <w:tcPr>
            <w:tcW w:w="1161" w:type="dxa"/>
            <w:tcBorders>
              <w:top w:val="nil"/>
              <w:left w:val="nil"/>
              <w:bottom w:val="nil"/>
              <w:right w:val="nil"/>
            </w:tcBorders>
            <w:shd w:val="clear" w:color="000000" w:fill="FFFFFF"/>
            <w:noWrap/>
            <w:vAlign w:val="bottom"/>
            <w:hideMark/>
          </w:tcPr>
          <w:p w14:paraId="10C7DCC0"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1.134</w:t>
            </w:r>
          </w:p>
        </w:tc>
        <w:tc>
          <w:tcPr>
            <w:tcW w:w="827" w:type="dxa"/>
            <w:tcBorders>
              <w:top w:val="nil"/>
              <w:left w:val="single" w:sz="4" w:space="0" w:color="auto"/>
              <w:bottom w:val="nil"/>
              <w:right w:val="nil"/>
            </w:tcBorders>
            <w:shd w:val="clear" w:color="000000" w:fill="FFFFFF"/>
            <w:noWrap/>
            <w:vAlign w:val="bottom"/>
            <w:hideMark/>
          </w:tcPr>
          <w:p w14:paraId="5E6C7A5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50.17</w:t>
            </w:r>
          </w:p>
        </w:tc>
        <w:tc>
          <w:tcPr>
            <w:tcW w:w="1200" w:type="dxa"/>
            <w:tcBorders>
              <w:top w:val="nil"/>
              <w:left w:val="nil"/>
              <w:bottom w:val="nil"/>
              <w:right w:val="single" w:sz="4" w:space="0" w:color="auto"/>
            </w:tcBorders>
            <w:shd w:val="clear" w:color="000000" w:fill="FFFFFF"/>
            <w:noWrap/>
            <w:vAlign w:val="bottom"/>
            <w:hideMark/>
          </w:tcPr>
          <w:p w14:paraId="029ECF47"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2.08</w:t>
            </w:r>
          </w:p>
        </w:tc>
      </w:tr>
      <w:tr w:rsidR="005F7EC3" w:rsidRPr="004F0239" w14:paraId="4482D71D" w14:textId="77777777" w:rsidTr="005F7EC3">
        <w:trPr>
          <w:trHeight w:val="312"/>
        </w:trPr>
        <w:tc>
          <w:tcPr>
            <w:tcW w:w="1240" w:type="dxa"/>
            <w:tcBorders>
              <w:top w:val="nil"/>
              <w:left w:val="nil"/>
              <w:bottom w:val="nil"/>
              <w:right w:val="nil"/>
            </w:tcBorders>
            <w:shd w:val="clear" w:color="000000" w:fill="FFFFFF"/>
            <w:noWrap/>
            <w:vAlign w:val="bottom"/>
            <w:hideMark/>
          </w:tcPr>
          <w:p w14:paraId="263EDEEB"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2013/14</w:t>
            </w:r>
          </w:p>
        </w:tc>
        <w:tc>
          <w:tcPr>
            <w:tcW w:w="887" w:type="dxa"/>
            <w:tcBorders>
              <w:top w:val="nil"/>
              <w:left w:val="single" w:sz="4" w:space="0" w:color="auto"/>
              <w:bottom w:val="nil"/>
              <w:right w:val="nil"/>
            </w:tcBorders>
            <w:shd w:val="clear" w:color="000000" w:fill="FFFFFF"/>
            <w:noWrap/>
            <w:vAlign w:val="bottom"/>
            <w:hideMark/>
          </w:tcPr>
          <w:p w14:paraId="54FA9E1C"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35.97</w:t>
            </w:r>
          </w:p>
        </w:tc>
        <w:tc>
          <w:tcPr>
            <w:tcW w:w="1184" w:type="dxa"/>
            <w:tcBorders>
              <w:top w:val="nil"/>
              <w:left w:val="nil"/>
              <w:bottom w:val="nil"/>
              <w:right w:val="single" w:sz="4" w:space="0" w:color="auto"/>
            </w:tcBorders>
            <w:shd w:val="clear" w:color="000000" w:fill="FFFFFF"/>
            <w:noWrap/>
            <w:vAlign w:val="bottom"/>
            <w:hideMark/>
          </w:tcPr>
          <w:p w14:paraId="2D906F9D"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0.673</w:t>
            </w:r>
          </w:p>
        </w:tc>
        <w:tc>
          <w:tcPr>
            <w:tcW w:w="942" w:type="dxa"/>
            <w:tcBorders>
              <w:top w:val="nil"/>
              <w:left w:val="nil"/>
              <w:bottom w:val="nil"/>
              <w:right w:val="nil"/>
            </w:tcBorders>
            <w:shd w:val="clear" w:color="000000" w:fill="FFFFFF"/>
            <w:noWrap/>
            <w:vAlign w:val="bottom"/>
            <w:hideMark/>
          </w:tcPr>
          <w:p w14:paraId="1916B2E7"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70.88</w:t>
            </w:r>
          </w:p>
        </w:tc>
        <w:tc>
          <w:tcPr>
            <w:tcW w:w="1240" w:type="dxa"/>
            <w:tcBorders>
              <w:top w:val="nil"/>
              <w:left w:val="nil"/>
              <w:bottom w:val="nil"/>
              <w:right w:val="single" w:sz="4" w:space="0" w:color="auto"/>
            </w:tcBorders>
            <w:shd w:val="clear" w:color="000000" w:fill="FFFFFF"/>
            <w:noWrap/>
            <w:vAlign w:val="bottom"/>
            <w:hideMark/>
          </w:tcPr>
          <w:p w14:paraId="16DA0BB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1.3</w:t>
            </w:r>
          </w:p>
        </w:tc>
        <w:tc>
          <w:tcPr>
            <w:tcW w:w="886" w:type="dxa"/>
            <w:tcBorders>
              <w:top w:val="nil"/>
              <w:left w:val="nil"/>
              <w:bottom w:val="nil"/>
              <w:right w:val="nil"/>
            </w:tcBorders>
            <w:shd w:val="clear" w:color="000000" w:fill="FFFFFF"/>
            <w:noWrap/>
            <w:vAlign w:val="bottom"/>
            <w:hideMark/>
          </w:tcPr>
          <w:p w14:paraId="4600C72C"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26.44</w:t>
            </w:r>
          </w:p>
        </w:tc>
        <w:tc>
          <w:tcPr>
            <w:tcW w:w="1161" w:type="dxa"/>
            <w:tcBorders>
              <w:top w:val="nil"/>
              <w:left w:val="nil"/>
              <w:bottom w:val="nil"/>
              <w:right w:val="nil"/>
            </w:tcBorders>
            <w:shd w:val="clear" w:color="000000" w:fill="FFFFFF"/>
            <w:noWrap/>
            <w:vAlign w:val="bottom"/>
            <w:hideMark/>
          </w:tcPr>
          <w:p w14:paraId="26E5AC57"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1.169</w:t>
            </w:r>
          </w:p>
        </w:tc>
        <w:tc>
          <w:tcPr>
            <w:tcW w:w="827" w:type="dxa"/>
            <w:tcBorders>
              <w:top w:val="nil"/>
              <w:left w:val="single" w:sz="4" w:space="0" w:color="auto"/>
              <w:bottom w:val="nil"/>
              <w:right w:val="nil"/>
            </w:tcBorders>
            <w:shd w:val="clear" w:color="000000" w:fill="FFFFFF"/>
            <w:noWrap/>
            <w:vAlign w:val="bottom"/>
            <w:hideMark/>
          </w:tcPr>
          <w:p w14:paraId="541158C6"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54.7</w:t>
            </w:r>
          </w:p>
        </w:tc>
        <w:tc>
          <w:tcPr>
            <w:tcW w:w="1200" w:type="dxa"/>
            <w:tcBorders>
              <w:top w:val="nil"/>
              <w:left w:val="nil"/>
              <w:bottom w:val="nil"/>
              <w:right w:val="single" w:sz="4" w:space="0" w:color="auto"/>
            </w:tcBorders>
            <w:shd w:val="clear" w:color="000000" w:fill="FFFFFF"/>
            <w:noWrap/>
            <w:vAlign w:val="bottom"/>
            <w:hideMark/>
          </w:tcPr>
          <w:p w14:paraId="38879599"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2.198</w:t>
            </w:r>
          </w:p>
        </w:tc>
      </w:tr>
      <w:tr w:rsidR="005F7EC3" w:rsidRPr="004F0239" w14:paraId="029CDD04" w14:textId="77777777" w:rsidTr="005F7EC3">
        <w:trPr>
          <w:trHeight w:val="312"/>
        </w:trPr>
        <w:tc>
          <w:tcPr>
            <w:tcW w:w="1240" w:type="dxa"/>
            <w:tcBorders>
              <w:top w:val="nil"/>
              <w:left w:val="nil"/>
              <w:bottom w:val="nil"/>
              <w:right w:val="nil"/>
            </w:tcBorders>
            <w:shd w:val="clear" w:color="000000" w:fill="FFFFFF"/>
            <w:noWrap/>
            <w:vAlign w:val="bottom"/>
            <w:hideMark/>
          </w:tcPr>
          <w:p w14:paraId="6A8346C7"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2014/15</w:t>
            </w:r>
          </w:p>
        </w:tc>
        <w:tc>
          <w:tcPr>
            <w:tcW w:w="887" w:type="dxa"/>
            <w:tcBorders>
              <w:top w:val="nil"/>
              <w:left w:val="single" w:sz="4" w:space="0" w:color="auto"/>
              <w:bottom w:val="nil"/>
              <w:right w:val="nil"/>
            </w:tcBorders>
            <w:shd w:val="clear" w:color="000000" w:fill="FFFFFF"/>
            <w:noWrap/>
            <w:vAlign w:val="bottom"/>
            <w:hideMark/>
          </w:tcPr>
          <w:p w14:paraId="493F38ED"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36.99</w:t>
            </w:r>
          </w:p>
        </w:tc>
        <w:tc>
          <w:tcPr>
            <w:tcW w:w="1184" w:type="dxa"/>
            <w:tcBorders>
              <w:top w:val="nil"/>
              <w:left w:val="nil"/>
              <w:bottom w:val="nil"/>
              <w:right w:val="single" w:sz="4" w:space="0" w:color="auto"/>
            </w:tcBorders>
            <w:shd w:val="clear" w:color="000000" w:fill="FFFFFF"/>
            <w:noWrap/>
            <w:vAlign w:val="bottom"/>
            <w:hideMark/>
          </w:tcPr>
          <w:p w14:paraId="1977C6E0"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0.692</w:t>
            </w:r>
          </w:p>
        </w:tc>
        <w:tc>
          <w:tcPr>
            <w:tcW w:w="942" w:type="dxa"/>
            <w:tcBorders>
              <w:top w:val="nil"/>
              <w:left w:val="nil"/>
              <w:bottom w:val="nil"/>
              <w:right w:val="nil"/>
            </w:tcBorders>
            <w:shd w:val="clear" w:color="000000" w:fill="FFFFFF"/>
            <w:noWrap/>
            <w:vAlign w:val="bottom"/>
            <w:hideMark/>
          </w:tcPr>
          <w:p w14:paraId="23152CA2"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73.35</w:t>
            </w:r>
          </w:p>
        </w:tc>
        <w:tc>
          <w:tcPr>
            <w:tcW w:w="1240" w:type="dxa"/>
            <w:tcBorders>
              <w:top w:val="nil"/>
              <w:left w:val="nil"/>
              <w:bottom w:val="nil"/>
              <w:right w:val="single" w:sz="4" w:space="0" w:color="auto"/>
            </w:tcBorders>
            <w:shd w:val="clear" w:color="000000" w:fill="FFFFFF"/>
            <w:noWrap/>
            <w:vAlign w:val="bottom"/>
            <w:hideMark/>
          </w:tcPr>
          <w:p w14:paraId="7E5E1199"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1.345</w:t>
            </w:r>
          </w:p>
        </w:tc>
        <w:tc>
          <w:tcPr>
            <w:tcW w:w="886" w:type="dxa"/>
            <w:tcBorders>
              <w:top w:val="nil"/>
              <w:left w:val="nil"/>
              <w:bottom w:val="nil"/>
              <w:right w:val="nil"/>
            </w:tcBorders>
            <w:shd w:val="clear" w:color="000000" w:fill="FFFFFF"/>
            <w:noWrap/>
            <w:vAlign w:val="bottom"/>
            <w:hideMark/>
          </w:tcPr>
          <w:p w14:paraId="79D6171C"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27.17</w:t>
            </w:r>
          </w:p>
        </w:tc>
        <w:tc>
          <w:tcPr>
            <w:tcW w:w="1161" w:type="dxa"/>
            <w:tcBorders>
              <w:top w:val="nil"/>
              <w:left w:val="nil"/>
              <w:bottom w:val="nil"/>
              <w:right w:val="nil"/>
            </w:tcBorders>
            <w:shd w:val="clear" w:color="000000" w:fill="FFFFFF"/>
            <w:noWrap/>
            <w:vAlign w:val="bottom"/>
            <w:hideMark/>
          </w:tcPr>
          <w:p w14:paraId="2541892E"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1.201</w:t>
            </w:r>
          </w:p>
        </w:tc>
        <w:tc>
          <w:tcPr>
            <w:tcW w:w="827" w:type="dxa"/>
            <w:tcBorders>
              <w:top w:val="nil"/>
              <w:left w:val="single" w:sz="4" w:space="0" w:color="auto"/>
              <w:bottom w:val="nil"/>
              <w:right w:val="nil"/>
            </w:tcBorders>
            <w:shd w:val="clear" w:color="000000" w:fill="FFFFFF"/>
            <w:noWrap/>
            <w:vAlign w:val="bottom"/>
            <w:hideMark/>
          </w:tcPr>
          <w:p w14:paraId="5E3874DD"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56.57</w:t>
            </w:r>
          </w:p>
        </w:tc>
        <w:tc>
          <w:tcPr>
            <w:tcW w:w="1200" w:type="dxa"/>
            <w:tcBorders>
              <w:top w:val="nil"/>
              <w:left w:val="nil"/>
              <w:bottom w:val="nil"/>
              <w:right w:val="single" w:sz="4" w:space="0" w:color="auto"/>
            </w:tcBorders>
            <w:shd w:val="clear" w:color="000000" w:fill="FFFFFF"/>
            <w:noWrap/>
            <w:vAlign w:val="bottom"/>
            <w:hideMark/>
          </w:tcPr>
          <w:p w14:paraId="36E8233E"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2.273</w:t>
            </w:r>
          </w:p>
        </w:tc>
      </w:tr>
      <w:tr w:rsidR="005F7EC3" w:rsidRPr="004F0239" w14:paraId="5DE9DA45" w14:textId="77777777" w:rsidTr="005F7EC3">
        <w:trPr>
          <w:trHeight w:val="312"/>
        </w:trPr>
        <w:tc>
          <w:tcPr>
            <w:tcW w:w="1240" w:type="dxa"/>
            <w:tcBorders>
              <w:top w:val="nil"/>
              <w:left w:val="nil"/>
              <w:bottom w:val="nil"/>
              <w:right w:val="nil"/>
            </w:tcBorders>
            <w:shd w:val="clear" w:color="000000" w:fill="FFFFFF"/>
            <w:noWrap/>
            <w:vAlign w:val="bottom"/>
            <w:hideMark/>
          </w:tcPr>
          <w:p w14:paraId="56D78D9C"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2015/16</w:t>
            </w:r>
          </w:p>
        </w:tc>
        <w:tc>
          <w:tcPr>
            <w:tcW w:w="887" w:type="dxa"/>
            <w:tcBorders>
              <w:top w:val="nil"/>
              <w:left w:val="single" w:sz="4" w:space="0" w:color="auto"/>
              <w:bottom w:val="nil"/>
              <w:right w:val="nil"/>
            </w:tcBorders>
            <w:shd w:val="clear" w:color="000000" w:fill="FFFFFF"/>
            <w:noWrap/>
            <w:vAlign w:val="bottom"/>
            <w:hideMark/>
          </w:tcPr>
          <w:p w14:paraId="26608B7E"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21</w:t>
            </w:r>
          </w:p>
        </w:tc>
        <w:tc>
          <w:tcPr>
            <w:tcW w:w="1184" w:type="dxa"/>
            <w:tcBorders>
              <w:top w:val="nil"/>
              <w:left w:val="nil"/>
              <w:bottom w:val="nil"/>
              <w:right w:val="single" w:sz="4" w:space="0" w:color="auto"/>
            </w:tcBorders>
            <w:shd w:val="clear" w:color="000000" w:fill="FFFFFF"/>
            <w:noWrap/>
            <w:vAlign w:val="bottom"/>
            <w:hideMark/>
          </w:tcPr>
          <w:p w14:paraId="60D427E1"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0.71</w:t>
            </w:r>
          </w:p>
        </w:tc>
        <w:tc>
          <w:tcPr>
            <w:tcW w:w="942" w:type="dxa"/>
            <w:tcBorders>
              <w:top w:val="nil"/>
              <w:left w:val="nil"/>
              <w:bottom w:val="nil"/>
              <w:right w:val="nil"/>
            </w:tcBorders>
            <w:shd w:val="clear" w:color="000000" w:fill="FFFFFF"/>
            <w:noWrap/>
            <w:vAlign w:val="bottom"/>
            <w:hideMark/>
          </w:tcPr>
          <w:p w14:paraId="460ACB0A"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56</w:t>
            </w:r>
          </w:p>
        </w:tc>
        <w:tc>
          <w:tcPr>
            <w:tcW w:w="1240" w:type="dxa"/>
            <w:tcBorders>
              <w:top w:val="nil"/>
              <w:left w:val="nil"/>
              <w:bottom w:val="nil"/>
              <w:right w:val="single" w:sz="4" w:space="0" w:color="auto"/>
            </w:tcBorders>
            <w:shd w:val="clear" w:color="000000" w:fill="FFFFFF"/>
            <w:noWrap/>
            <w:vAlign w:val="bottom"/>
            <w:hideMark/>
          </w:tcPr>
          <w:p w14:paraId="271C127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1.343</w:t>
            </w:r>
          </w:p>
        </w:tc>
        <w:tc>
          <w:tcPr>
            <w:tcW w:w="886" w:type="dxa"/>
            <w:tcBorders>
              <w:top w:val="nil"/>
              <w:left w:val="nil"/>
              <w:bottom w:val="nil"/>
              <w:right w:val="nil"/>
            </w:tcBorders>
            <w:shd w:val="clear" w:color="000000" w:fill="FFFFFF"/>
            <w:noWrap/>
            <w:vAlign w:val="bottom"/>
            <w:hideMark/>
          </w:tcPr>
          <w:p w14:paraId="7AFDB5F9"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25.26</w:t>
            </w:r>
          </w:p>
        </w:tc>
        <w:tc>
          <w:tcPr>
            <w:tcW w:w="1161" w:type="dxa"/>
            <w:tcBorders>
              <w:top w:val="nil"/>
              <w:left w:val="nil"/>
              <w:bottom w:val="nil"/>
              <w:right w:val="nil"/>
            </w:tcBorders>
            <w:shd w:val="clear" w:color="000000" w:fill="FFFFFF"/>
            <w:noWrap/>
            <w:vAlign w:val="bottom"/>
            <w:hideMark/>
          </w:tcPr>
          <w:p w14:paraId="723B019F"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1.233</w:t>
            </w:r>
          </w:p>
        </w:tc>
        <w:tc>
          <w:tcPr>
            <w:tcW w:w="827" w:type="dxa"/>
            <w:tcBorders>
              <w:top w:val="nil"/>
              <w:left w:val="single" w:sz="4" w:space="0" w:color="auto"/>
              <w:bottom w:val="nil"/>
              <w:right w:val="nil"/>
            </w:tcBorders>
            <w:shd w:val="clear" w:color="000000" w:fill="FFFFFF"/>
            <w:noWrap/>
            <w:vAlign w:val="bottom"/>
            <w:hideMark/>
          </w:tcPr>
          <w:p w14:paraId="5CBA2DD1"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60.2</w:t>
            </w:r>
          </w:p>
        </w:tc>
        <w:tc>
          <w:tcPr>
            <w:tcW w:w="1200" w:type="dxa"/>
            <w:tcBorders>
              <w:top w:val="nil"/>
              <w:left w:val="nil"/>
              <w:bottom w:val="nil"/>
              <w:right w:val="single" w:sz="4" w:space="0" w:color="auto"/>
            </w:tcBorders>
            <w:shd w:val="clear" w:color="000000" w:fill="FFFFFF"/>
            <w:noWrap/>
            <w:vAlign w:val="bottom"/>
            <w:hideMark/>
          </w:tcPr>
          <w:p w14:paraId="6D7C8AE8"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2.27</w:t>
            </w:r>
          </w:p>
        </w:tc>
      </w:tr>
      <w:tr w:rsidR="005F7EC3" w:rsidRPr="004F0239" w14:paraId="03C945E7" w14:textId="77777777" w:rsidTr="005F7EC3">
        <w:trPr>
          <w:trHeight w:val="312"/>
        </w:trPr>
        <w:tc>
          <w:tcPr>
            <w:tcW w:w="1240" w:type="dxa"/>
            <w:tcBorders>
              <w:top w:val="nil"/>
              <w:left w:val="nil"/>
              <w:bottom w:val="single" w:sz="4" w:space="0" w:color="auto"/>
              <w:right w:val="nil"/>
            </w:tcBorders>
            <w:shd w:val="clear" w:color="000000" w:fill="FFFFFF"/>
            <w:noWrap/>
            <w:vAlign w:val="bottom"/>
            <w:hideMark/>
          </w:tcPr>
          <w:p w14:paraId="6F6769CC" w14:textId="77777777" w:rsidR="005F7EC3" w:rsidRPr="005F7EC3" w:rsidRDefault="005F7EC3" w:rsidP="005F7EC3">
            <w:pPr>
              <w:spacing w:after="0"/>
              <w:jc w:val="center"/>
              <w:rPr>
                <w:rFonts w:ascii="Times New Roman" w:eastAsia="Times New Roman" w:hAnsi="Times New Roman" w:cs="Times New Roman"/>
                <w:color w:val="000000"/>
                <w:lang w:val="en-GB" w:eastAsia="en-GB"/>
              </w:rPr>
            </w:pPr>
            <w:r w:rsidRPr="005F7EC3">
              <w:rPr>
                <w:rFonts w:ascii="Times New Roman" w:eastAsia="Times New Roman" w:hAnsi="Times New Roman" w:cs="Times New Roman"/>
                <w:color w:val="000000"/>
                <w:lang w:val="en-GB" w:eastAsia="en-GB"/>
              </w:rPr>
              <w:t>2016/17</w:t>
            </w:r>
          </w:p>
        </w:tc>
        <w:tc>
          <w:tcPr>
            <w:tcW w:w="887" w:type="dxa"/>
            <w:tcBorders>
              <w:top w:val="nil"/>
              <w:left w:val="single" w:sz="4" w:space="0" w:color="auto"/>
              <w:bottom w:val="single" w:sz="4" w:space="0" w:color="auto"/>
              <w:right w:val="nil"/>
            </w:tcBorders>
            <w:shd w:val="clear" w:color="000000" w:fill="FFFFFF"/>
            <w:noWrap/>
            <w:vAlign w:val="bottom"/>
            <w:hideMark/>
          </w:tcPr>
          <w:p w14:paraId="6D52A40D"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20.53</w:t>
            </w:r>
          </w:p>
        </w:tc>
        <w:tc>
          <w:tcPr>
            <w:tcW w:w="1184" w:type="dxa"/>
            <w:tcBorders>
              <w:top w:val="nil"/>
              <w:left w:val="nil"/>
              <w:bottom w:val="single" w:sz="4" w:space="0" w:color="auto"/>
              <w:right w:val="single" w:sz="4" w:space="0" w:color="auto"/>
            </w:tcBorders>
            <w:shd w:val="clear" w:color="000000" w:fill="FFFFFF"/>
            <w:noWrap/>
            <w:vAlign w:val="bottom"/>
            <w:hideMark/>
          </w:tcPr>
          <w:p w14:paraId="166C8B20"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0.745</w:t>
            </w:r>
          </w:p>
        </w:tc>
        <w:tc>
          <w:tcPr>
            <w:tcW w:w="942" w:type="dxa"/>
            <w:tcBorders>
              <w:top w:val="nil"/>
              <w:left w:val="nil"/>
              <w:bottom w:val="single" w:sz="4" w:space="0" w:color="auto"/>
              <w:right w:val="nil"/>
            </w:tcBorders>
            <w:shd w:val="clear" w:color="000000" w:fill="FFFFFF"/>
            <w:noWrap/>
            <w:vAlign w:val="bottom"/>
            <w:hideMark/>
          </w:tcPr>
          <w:p w14:paraId="5D21FC9A"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56.09</w:t>
            </w:r>
          </w:p>
        </w:tc>
        <w:tc>
          <w:tcPr>
            <w:tcW w:w="1240" w:type="dxa"/>
            <w:tcBorders>
              <w:top w:val="nil"/>
              <w:left w:val="nil"/>
              <w:bottom w:val="single" w:sz="4" w:space="0" w:color="auto"/>
              <w:right w:val="single" w:sz="4" w:space="0" w:color="auto"/>
            </w:tcBorders>
            <w:shd w:val="clear" w:color="000000" w:fill="FFFFFF"/>
            <w:noWrap/>
            <w:vAlign w:val="bottom"/>
            <w:hideMark/>
          </w:tcPr>
          <w:p w14:paraId="7BE47FB3"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1.326</w:t>
            </w:r>
          </w:p>
        </w:tc>
        <w:tc>
          <w:tcPr>
            <w:tcW w:w="886" w:type="dxa"/>
            <w:tcBorders>
              <w:top w:val="nil"/>
              <w:left w:val="nil"/>
              <w:bottom w:val="single" w:sz="4" w:space="0" w:color="auto"/>
              <w:right w:val="nil"/>
            </w:tcBorders>
            <w:shd w:val="clear" w:color="000000" w:fill="FFFFFF"/>
            <w:noWrap/>
            <w:vAlign w:val="bottom"/>
            <w:hideMark/>
          </w:tcPr>
          <w:p w14:paraId="0803FB7A"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24.79</w:t>
            </w:r>
          </w:p>
        </w:tc>
        <w:tc>
          <w:tcPr>
            <w:tcW w:w="1161" w:type="dxa"/>
            <w:tcBorders>
              <w:top w:val="nil"/>
              <w:left w:val="nil"/>
              <w:bottom w:val="single" w:sz="4" w:space="0" w:color="auto"/>
              <w:right w:val="nil"/>
            </w:tcBorders>
            <w:shd w:val="clear" w:color="000000" w:fill="FFFFFF"/>
            <w:noWrap/>
            <w:vAlign w:val="bottom"/>
            <w:hideMark/>
          </w:tcPr>
          <w:p w14:paraId="1BD33E21"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1.248</w:t>
            </w:r>
          </w:p>
        </w:tc>
        <w:tc>
          <w:tcPr>
            <w:tcW w:w="827" w:type="dxa"/>
            <w:tcBorders>
              <w:top w:val="nil"/>
              <w:left w:val="single" w:sz="4" w:space="0" w:color="auto"/>
              <w:bottom w:val="single" w:sz="4" w:space="0" w:color="auto"/>
              <w:right w:val="nil"/>
            </w:tcBorders>
            <w:shd w:val="clear" w:color="000000" w:fill="FFFFFF"/>
            <w:noWrap/>
            <w:vAlign w:val="bottom"/>
            <w:hideMark/>
          </w:tcPr>
          <w:p w14:paraId="1203446B"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60.35</w:t>
            </w:r>
          </w:p>
        </w:tc>
        <w:tc>
          <w:tcPr>
            <w:tcW w:w="1200" w:type="dxa"/>
            <w:tcBorders>
              <w:top w:val="nil"/>
              <w:left w:val="nil"/>
              <w:bottom w:val="single" w:sz="4" w:space="0" w:color="auto"/>
              <w:right w:val="single" w:sz="4" w:space="0" w:color="auto"/>
            </w:tcBorders>
            <w:shd w:val="clear" w:color="000000" w:fill="FFFFFF"/>
            <w:noWrap/>
            <w:vAlign w:val="bottom"/>
            <w:hideMark/>
          </w:tcPr>
          <w:p w14:paraId="22647AD7" w14:textId="77777777" w:rsidR="005F7EC3" w:rsidRPr="005F7EC3" w:rsidRDefault="005F7EC3" w:rsidP="005F7EC3">
            <w:pPr>
              <w:spacing w:after="0"/>
              <w:jc w:val="center"/>
              <w:rPr>
                <w:rFonts w:ascii="Times New Roman" w:eastAsia="Times New Roman" w:hAnsi="Times New Roman" w:cs="Times New Roman"/>
                <w:color w:val="000000"/>
                <w:sz w:val="22"/>
                <w:szCs w:val="22"/>
                <w:lang w:val="en-GB" w:eastAsia="en-GB"/>
              </w:rPr>
            </w:pPr>
            <w:r w:rsidRPr="005F7EC3">
              <w:rPr>
                <w:rFonts w:ascii="Times New Roman" w:eastAsia="Times New Roman" w:hAnsi="Times New Roman" w:cs="Times New Roman"/>
                <w:color w:val="000000"/>
                <w:sz w:val="22"/>
                <w:szCs w:val="22"/>
                <w:lang w:val="en-GB" w:eastAsia="en-GB"/>
              </w:rPr>
              <w:t>2.242</w:t>
            </w:r>
          </w:p>
        </w:tc>
      </w:tr>
    </w:tbl>
    <w:p w14:paraId="3119E03D" w14:textId="2C739063" w:rsidR="009F0BFA" w:rsidRPr="008122E8" w:rsidRDefault="005F7EC3" w:rsidP="005F7EC3">
      <w:pPr>
        <w:spacing w:after="0"/>
        <w:ind w:left="-426" w:right="-625"/>
        <w:jc w:val="both"/>
        <w:rPr>
          <w:rFonts w:asciiTheme="majorHAnsi" w:eastAsia="MS Gothic" w:hAnsiTheme="majorHAnsi" w:cs="Times New Roman"/>
          <w:bCs/>
          <w:iCs/>
          <w:sz w:val="18"/>
          <w:szCs w:val="18"/>
          <w:lang w:val="en-GB"/>
        </w:rPr>
      </w:pPr>
      <w:r>
        <w:rPr>
          <w:noProof/>
          <w:lang w:val="en-GB" w:eastAsia="en-GB"/>
        </w:rPr>
        <w:fldChar w:fldCharType="end"/>
      </w:r>
      <w:r w:rsidR="001B2011" w:rsidRPr="00FD2F79">
        <w:rPr>
          <w:rFonts w:asciiTheme="majorHAnsi" w:eastAsia="MS Gothic" w:hAnsiTheme="majorHAnsi" w:cs="Times New Roman"/>
          <w:bCs/>
          <w:i/>
          <w:iCs/>
          <w:sz w:val="18"/>
          <w:szCs w:val="18"/>
          <w:lang w:val="en-GB"/>
        </w:rPr>
        <w:t>Source</w:t>
      </w:r>
      <w:r w:rsidR="001B2011" w:rsidRPr="008122E8">
        <w:rPr>
          <w:rFonts w:asciiTheme="majorHAnsi" w:eastAsia="MS Gothic" w:hAnsiTheme="majorHAnsi" w:cs="Times New Roman"/>
          <w:bCs/>
          <w:iCs/>
          <w:sz w:val="18"/>
          <w:szCs w:val="18"/>
          <w:lang w:val="en-GB"/>
        </w:rPr>
        <w:t xml:space="preserve">: </w:t>
      </w:r>
      <w:r w:rsidR="00EE62F1">
        <w:rPr>
          <w:rFonts w:asciiTheme="majorHAnsi" w:eastAsia="MS Gothic" w:hAnsiTheme="majorHAnsi" w:cs="Times New Roman"/>
          <w:bCs/>
          <w:iCs/>
          <w:sz w:val="18"/>
          <w:szCs w:val="18"/>
          <w:lang w:val="en-GB"/>
        </w:rPr>
        <w:t>‘</w:t>
      </w:r>
      <w:r w:rsidR="008122E8" w:rsidRPr="008122E8">
        <w:rPr>
          <w:rFonts w:asciiTheme="majorHAnsi" w:eastAsia="MS Gothic" w:hAnsiTheme="majorHAnsi" w:cs="Times New Roman"/>
          <w:bCs/>
          <w:iCs/>
          <w:sz w:val="18"/>
          <w:szCs w:val="18"/>
          <w:lang w:val="en-GB"/>
        </w:rPr>
        <w:t>Water and Sewerage Charges</w:t>
      </w:r>
      <w:r w:rsidR="008122E8">
        <w:rPr>
          <w:rFonts w:asciiTheme="majorHAnsi" w:eastAsia="MS Gothic" w:hAnsiTheme="majorHAnsi" w:cs="Times New Roman"/>
          <w:bCs/>
          <w:iCs/>
          <w:sz w:val="18"/>
          <w:szCs w:val="18"/>
          <w:lang w:val="en-GB"/>
        </w:rPr>
        <w:t xml:space="preserve"> – A guide for Household Customers</w:t>
      </w:r>
      <w:r w:rsidR="00EE62F1">
        <w:rPr>
          <w:rFonts w:asciiTheme="majorHAnsi" w:eastAsia="MS Gothic" w:hAnsiTheme="majorHAnsi" w:cs="Times New Roman"/>
          <w:bCs/>
          <w:iCs/>
          <w:sz w:val="18"/>
          <w:szCs w:val="18"/>
          <w:lang w:val="en-GB"/>
        </w:rPr>
        <w:t>’</w:t>
      </w:r>
      <w:r w:rsidR="008122E8">
        <w:rPr>
          <w:rFonts w:asciiTheme="majorHAnsi" w:eastAsia="MS Gothic" w:hAnsiTheme="majorHAnsi" w:cs="Times New Roman"/>
          <w:bCs/>
          <w:iCs/>
          <w:sz w:val="18"/>
          <w:szCs w:val="18"/>
          <w:lang w:val="en-GB"/>
        </w:rPr>
        <w:t>. Annual reports published by</w:t>
      </w:r>
      <w:r w:rsidR="007E54C8">
        <w:rPr>
          <w:rFonts w:asciiTheme="majorHAnsi" w:eastAsia="MS Gothic" w:hAnsiTheme="majorHAnsi" w:cs="Times New Roman"/>
          <w:bCs/>
          <w:iCs/>
          <w:sz w:val="18"/>
          <w:szCs w:val="18"/>
          <w:lang w:val="en-GB"/>
        </w:rPr>
        <w:t xml:space="preserve"> SW</w:t>
      </w:r>
      <w:r w:rsidR="008122E8">
        <w:rPr>
          <w:rFonts w:asciiTheme="majorHAnsi" w:eastAsia="MS Gothic" w:hAnsiTheme="majorHAnsi" w:cs="Times New Roman"/>
          <w:bCs/>
          <w:iCs/>
          <w:sz w:val="18"/>
          <w:szCs w:val="18"/>
          <w:lang w:val="en-GB"/>
        </w:rPr>
        <w:t xml:space="preserve"> </w:t>
      </w:r>
      <w:r w:rsidR="007E54C8">
        <w:rPr>
          <w:rFonts w:asciiTheme="majorHAnsi" w:eastAsia="MS Gothic" w:hAnsiTheme="majorHAnsi" w:cs="Times New Roman"/>
          <w:bCs/>
          <w:iCs/>
          <w:sz w:val="18"/>
          <w:szCs w:val="18"/>
          <w:lang w:val="en-GB"/>
        </w:rPr>
        <w:t>over</w:t>
      </w:r>
      <w:r w:rsidR="008122E8">
        <w:rPr>
          <w:rFonts w:asciiTheme="majorHAnsi" w:eastAsia="MS Gothic" w:hAnsiTheme="majorHAnsi" w:cs="Times New Roman"/>
          <w:bCs/>
          <w:iCs/>
          <w:sz w:val="18"/>
          <w:szCs w:val="18"/>
          <w:lang w:val="en-GB"/>
        </w:rPr>
        <w:t xml:space="preserve"> different years</w:t>
      </w:r>
      <w:r w:rsidR="007E54C8">
        <w:rPr>
          <w:rFonts w:asciiTheme="majorHAnsi" w:eastAsia="MS Gothic" w:hAnsiTheme="majorHAnsi" w:cs="Times New Roman"/>
          <w:bCs/>
          <w:iCs/>
          <w:sz w:val="18"/>
          <w:szCs w:val="18"/>
          <w:lang w:val="en-GB"/>
        </w:rPr>
        <w:t xml:space="preserve"> and a</w:t>
      </w:r>
      <w:r w:rsidR="008122E8">
        <w:rPr>
          <w:rFonts w:asciiTheme="majorHAnsi" w:eastAsia="MS Gothic" w:hAnsiTheme="majorHAnsi" w:cs="Times New Roman"/>
          <w:bCs/>
          <w:iCs/>
          <w:sz w:val="18"/>
          <w:szCs w:val="18"/>
          <w:lang w:val="en-GB"/>
        </w:rPr>
        <w:t>v</w:t>
      </w:r>
      <w:r w:rsidR="00996039">
        <w:rPr>
          <w:rFonts w:asciiTheme="majorHAnsi" w:eastAsia="MS Gothic" w:hAnsiTheme="majorHAnsi" w:cs="Times New Roman"/>
          <w:bCs/>
          <w:iCs/>
          <w:sz w:val="18"/>
          <w:szCs w:val="18"/>
          <w:lang w:val="en-GB"/>
        </w:rPr>
        <w:t>ailable on</w:t>
      </w:r>
      <w:r w:rsidR="007E54C8">
        <w:rPr>
          <w:rFonts w:asciiTheme="majorHAnsi" w:eastAsia="MS Gothic" w:hAnsiTheme="majorHAnsi" w:cs="Times New Roman"/>
          <w:bCs/>
          <w:iCs/>
          <w:sz w:val="18"/>
          <w:szCs w:val="18"/>
          <w:lang w:val="en-GB"/>
        </w:rPr>
        <w:t xml:space="preserve"> the</w:t>
      </w:r>
      <w:r w:rsidR="008122E8">
        <w:rPr>
          <w:rFonts w:asciiTheme="majorHAnsi" w:eastAsia="MS Gothic" w:hAnsiTheme="majorHAnsi" w:cs="Times New Roman"/>
          <w:bCs/>
          <w:iCs/>
          <w:sz w:val="18"/>
          <w:szCs w:val="18"/>
          <w:lang w:val="en-GB"/>
        </w:rPr>
        <w:t xml:space="preserve"> website</w:t>
      </w:r>
      <w:r w:rsidR="007E54C8">
        <w:rPr>
          <w:rFonts w:asciiTheme="majorHAnsi" w:eastAsia="MS Gothic" w:hAnsiTheme="majorHAnsi" w:cs="Times New Roman"/>
          <w:bCs/>
          <w:iCs/>
          <w:sz w:val="18"/>
          <w:szCs w:val="18"/>
          <w:lang w:val="en-GB"/>
        </w:rPr>
        <w:t xml:space="preserve"> of the </w:t>
      </w:r>
      <w:r w:rsidR="00B918A0">
        <w:rPr>
          <w:rFonts w:asciiTheme="majorHAnsi" w:eastAsia="MS Gothic" w:hAnsiTheme="majorHAnsi" w:cs="Times New Roman"/>
          <w:bCs/>
          <w:iCs/>
          <w:sz w:val="18"/>
          <w:szCs w:val="18"/>
          <w:lang w:val="en-GB"/>
        </w:rPr>
        <w:t>company</w:t>
      </w:r>
      <w:r w:rsidR="008122E8">
        <w:rPr>
          <w:rFonts w:asciiTheme="majorHAnsi" w:eastAsia="MS Gothic" w:hAnsiTheme="majorHAnsi" w:cs="Times New Roman"/>
          <w:bCs/>
          <w:iCs/>
          <w:sz w:val="18"/>
          <w:szCs w:val="18"/>
          <w:lang w:val="en-GB"/>
        </w:rPr>
        <w:t>.</w:t>
      </w:r>
      <w:r w:rsidR="00F70C68">
        <w:rPr>
          <w:rFonts w:asciiTheme="majorHAnsi" w:eastAsia="MS Gothic" w:hAnsiTheme="majorHAnsi" w:cs="Times New Roman"/>
          <w:bCs/>
          <w:iCs/>
          <w:sz w:val="18"/>
          <w:szCs w:val="18"/>
          <w:lang w:val="en-GB"/>
        </w:rPr>
        <w:t xml:space="preserve"> The RV is applied ‘per £ of RV’.</w:t>
      </w:r>
    </w:p>
    <w:p w14:paraId="28800027" w14:textId="77777777" w:rsidR="009F0BFA" w:rsidRDefault="009F0BFA" w:rsidP="00E87DED">
      <w:pPr>
        <w:spacing w:after="0" w:line="276" w:lineRule="auto"/>
        <w:ind w:right="-772"/>
        <w:jc w:val="both"/>
        <w:rPr>
          <w:lang w:val="en-GB"/>
        </w:rPr>
      </w:pPr>
    </w:p>
    <w:p w14:paraId="7473EEF7" w14:textId="77777777" w:rsidR="00285E20" w:rsidRDefault="00285E20" w:rsidP="002423E1">
      <w:pPr>
        <w:spacing w:after="0" w:line="276" w:lineRule="auto"/>
        <w:ind w:left="-567" w:right="-772"/>
        <w:jc w:val="both"/>
        <w:rPr>
          <w:lang w:val="en-GB"/>
        </w:rPr>
      </w:pPr>
    </w:p>
    <w:p w14:paraId="129BF4D4" w14:textId="08983ADE" w:rsidR="00F0604E" w:rsidRPr="00F0604E" w:rsidRDefault="00A15861" w:rsidP="00F0604E">
      <w:pPr>
        <w:spacing w:after="0" w:line="276" w:lineRule="auto"/>
        <w:ind w:left="-567" w:right="-772"/>
        <w:jc w:val="both"/>
        <w:rPr>
          <w:rFonts w:asciiTheme="majorHAnsi" w:eastAsia="MS Gothic" w:hAnsiTheme="majorHAnsi" w:cs="Times New Roman"/>
          <w:b/>
          <w:bCs/>
          <w:i/>
          <w:lang w:val="en-GB"/>
        </w:rPr>
      </w:pPr>
      <w:r>
        <w:rPr>
          <w:rFonts w:asciiTheme="majorHAnsi" w:eastAsia="MS Gothic" w:hAnsiTheme="majorHAnsi" w:cs="Times New Roman"/>
          <w:b/>
          <w:bCs/>
          <w:i/>
          <w:lang w:val="en-GB"/>
        </w:rPr>
        <w:t>3.2</w:t>
      </w:r>
      <w:r w:rsidR="00F0604E" w:rsidRPr="00F0604E">
        <w:rPr>
          <w:rFonts w:asciiTheme="majorHAnsi" w:eastAsia="MS Gothic" w:hAnsiTheme="majorHAnsi" w:cs="Times New Roman"/>
          <w:b/>
          <w:bCs/>
          <w:i/>
          <w:lang w:val="en-GB"/>
        </w:rPr>
        <w:t xml:space="preserve"> Data</w:t>
      </w:r>
    </w:p>
    <w:p w14:paraId="48A5E9BC" w14:textId="00F7D6A7" w:rsidR="00C1224C" w:rsidRDefault="00D91FD2" w:rsidP="00AE2BE4">
      <w:pPr>
        <w:tabs>
          <w:tab w:val="left" w:pos="6663"/>
        </w:tabs>
        <w:spacing w:after="0" w:line="276" w:lineRule="auto"/>
        <w:ind w:left="-567" w:right="-772"/>
        <w:jc w:val="both"/>
        <w:rPr>
          <w:lang w:val="en-GB"/>
        </w:rPr>
      </w:pPr>
      <w:r>
        <w:rPr>
          <w:lang w:val="en-GB"/>
        </w:rPr>
        <w:t>The data used</w:t>
      </w:r>
      <w:r w:rsidR="00C1224C">
        <w:rPr>
          <w:lang w:val="en-GB"/>
        </w:rPr>
        <w:t xml:space="preserve"> in the empirical analysis covers</w:t>
      </w:r>
      <w:r>
        <w:rPr>
          <w:lang w:val="en-GB"/>
        </w:rPr>
        <w:t xml:space="preserve"> the period from January 2011 to October 2016</w:t>
      </w:r>
      <w:r w:rsidR="00C1224C">
        <w:rPr>
          <w:lang w:val="en-GB"/>
        </w:rPr>
        <w:t xml:space="preserve"> </w:t>
      </w:r>
      <w:r>
        <w:rPr>
          <w:lang w:val="en-GB"/>
        </w:rPr>
        <w:t xml:space="preserve">  </w:t>
      </w:r>
      <w:r w:rsidR="00C1224C">
        <w:rPr>
          <w:lang w:val="en-GB"/>
        </w:rPr>
        <w:t xml:space="preserve">and it refers to two groups of </w:t>
      </w:r>
      <w:r>
        <w:rPr>
          <w:lang w:val="en-GB"/>
        </w:rPr>
        <w:t>customers</w:t>
      </w:r>
      <w:r w:rsidR="00C1224C">
        <w:rPr>
          <w:lang w:val="en-GB"/>
        </w:rPr>
        <w:t xml:space="preserve">: UMP </w:t>
      </w:r>
      <w:r w:rsidR="00817512">
        <w:rPr>
          <w:lang w:val="en-GB"/>
        </w:rPr>
        <w:t>and non-UMP</w:t>
      </w:r>
      <w:r w:rsidR="00712F16">
        <w:rPr>
          <w:lang w:val="en-GB"/>
        </w:rPr>
        <w:t xml:space="preserve">. </w:t>
      </w:r>
      <w:r w:rsidR="004B7E96">
        <w:rPr>
          <w:lang w:val="en-GB"/>
        </w:rPr>
        <w:t>We use t</w:t>
      </w:r>
      <w:r w:rsidR="00446A28">
        <w:rPr>
          <w:lang w:val="en-GB"/>
        </w:rPr>
        <w:t xml:space="preserve">he </w:t>
      </w:r>
      <w:r w:rsidR="006D40B5" w:rsidRPr="006D40B5">
        <w:rPr>
          <w:lang w:val="en-GB"/>
        </w:rPr>
        <w:t xml:space="preserve">non-UMP </w:t>
      </w:r>
      <w:r w:rsidR="00446A28">
        <w:rPr>
          <w:lang w:val="en-GB"/>
        </w:rPr>
        <w:t xml:space="preserve">data </w:t>
      </w:r>
      <w:r w:rsidR="006D40B5" w:rsidRPr="006D40B5">
        <w:rPr>
          <w:lang w:val="en-GB"/>
        </w:rPr>
        <w:t xml:space="preserve">to </w:t>
      </w:r>
      <w:r w:rsidR="005E4FED">
        <w:rPr>
          <w:lang w:val="en-GB"/>
        </w:rPr>
        <w:t>control</w:t>
      </w:r>
      <w:r w:rsidR="006D40B5" w:rsidRPr="006D40B5">
        <w:rPr>
          <w:lang w:val="en-GB"/>
        </w:rPr>
        <w:t xml:space="preserve"> for the impact of weather and seasonality on consumption</w:t>
      </w:r>
      <w:r w:rsidR="00446A28">
        <w:rPr>
          <w:lang w:val="en-GB"/>
        </w:rPr>
        <w:t xml:space="preserve"> and</w:t>
      </w:r>
      <w:r w:rsidR="005E4FED">
        <w:rPr>
          <w:lang w:val="en-GB"/>
        </w:rPr>
        <w:t>, more importantly,</w:t>
      </w:r>
      <w:r w:rsidR="00446A28">
        <w:rPr>
          <w:lang w:val="en-GB"/>
        </w:rPr>
        <w:t xml:space="preserve"> to test whether there is convergence in water consumption between UMP and non-UMP customers after the former have a meter installed</w:t>
      </w:r>
      <w:r w:rsidR="00FB6FF5">
        <w:rPr>
          <w:lang w:val="en-GB"/>
        </w:rPr>
        <w:t xml:space="preserve"> </w:t>
      </w:r>
      <w:r w:rsidR="005E4FED">
        <w:rPr>
          <w:lang w:val="en-GB"/>
        </w:rPr>
        <w:t>and, therefore, face the same incentives</w:t>
      </w:r>
      <w:r w:rsidR="00446A28" w:rsidRPr="004524E1">
        <w:rPr>
          <w:lang w:val="en-GB"/>
        </w:rPr>
        <w:t>.</w:t>
      </w:r>
      <w:r w:rsidR="00446A28">
        <w:rPr>
          <w:lang w:val="en-GB"/>
        </w:rPr>
        <w:t xml:space="preserve"> </w:t>
      </w:r>
    </w:p>
    <w:p w14:paraId="5FD76BC6" w14:textId="04584042" w:rsidR="00C1224C" w:rsidRDefault="00C1224C" w:rsidP="00AE2BE4">
      <w:pPr>
        <w:tabs>
          <w:tab w:val="left" w:pos="6663"/>
        </w:tabs>
        <w:spacing w:after="0" w:line="276" w:lineRule="auto"/>
        <w:ind w:left="-567" w:right="-772"/>
        <w:jc w:val="both"/>
        <w:rPr>
          <w:lang w:val="en-GB"/>
        </w:rPr>
      </w:pPr>
      <w:r>
        <w:rPr>
          <w:lang w:val="en-GB"/>
        </w:rPr>
        <w:t xml:space="preserve">  </w:t>
      </w:r>
    </w:p>
    <w:p w14:paraId="24D3D50E" w14:textId="77755606" w:rsidR="00D91FD2" w:rsidRPr="000627FE" w:rsidRDefault="00C1224C" w:rsidP="00AE2BE4">
      <w:pPr>
        <w:tabs>
          <w:tab w:val="left" w:pos="6663"/>
        </w:tabs>
        <w:spacing w:after="0" w:line="276" w:lineRule="auto"/>
        <w:ind w:left="-567" w:right="-772"/>
        <w:jc w:val="both"/>
        <w:rPr>
          <w:lang w:val="en-GB"/>
        </w:rPr>
      </w:pPr>
      <w:r>
        <w:rPr>
          <w:lang w:val="en-GB"/>
        </w:rPr>
        <w:t xml:space="preserve">The UMP </w:t>
      </w:r>
      <w:r w:rsidR="00446A28">
        <w:rPr>
          <w:lang w:val="en-GB"/>
        </w:rPr>
        <w:t>sample</w:t>
      </w:r>
      <w:r>
        <w:rPr>
          <w:lang w:val="en-GB"/>
        </w:rPr>
        <w:t xml:space="preserve"> </w:t>
      </w:r>
      <w:r w:rsidR="002A590B">
        <w:rPr>
          <w:lang w:val="en-GB"/>
        </w:rPr>
        <w:t>consists of</w:t>
      </w:r>
      <w:r>
        <w:rPr>
          <w:lang w:val="en-GB"/>
        </w:rPr>
        <w:t xml:space="preserve"> households</w:t>
      </w:r>
      <w:r w:rsidR="00D91FD2">
        <w:rPr>
          <w:lang w:val="en-GB"/>
        </w:rPr>
        <w:t xml:space="preserve"> that </w:t>
      </w:r>
      <w:r w:rsidR="00DA4E52">
        <w:rPr>
          <w:lang w:val="en-GB"/>
        </w:rPr>
        <w:t xml:space="preserve">in October 2016 </w:t>
      </w:r>
      <w:r w:rsidR="00D91FD2">
        <w:rPr>
          <w:lang w:val="en-GB"/>
        </w:rPr>
        <w:t xml:space="preserve">have already received four bills  and whose </w:t>
      </w:r>
      <w:r w:rsidR="005A3F34">
        <w:rPr>
          <w:lang w:val="en-GB"/>
        </w:rPr>
        <w:t xml:space="preserve">average </w:t>
      </w:r>
      <w:r w:rsidR="00D91FD2">
        <w:rPr>
          <w:lang w:val="en-GB"/>
        </w:rPr>
        <w:t>daily consumption is below 2,000 litres per day.</w:t>
      </w:r>
      <w:r w:rsidR="00B004C1">
        <w:rPr>
          <w:rStyle w:val="FootnoteReference"/>
          <w:lang w:val="en-GB"/>
        </w:rPr>
        <w:footnoteReference w:id="7"/>
      </w:r>
      <w:r w:rsidR="00D91FD2">
        <w:rPr>
          <w:lang w:val="en-GB"/>
        </w:rPr>
        <w:t xml:space="preserve"> </w:t>
      </w:r>
      <w:r w:rsidR="002C4CAD">
        <w:rPr>
          <w:lang w:val="en-GB"/>
        </w:rPr>
        <w:t>Our dataset includes seven obs</w:t>
      </w:r>
      <w:r w:rsidR="00097508">
        <w:rPr>
          <w:lang w:val="en-GB"/>
        </w:rPr>
        <w:t>ervations of average daily</w:t>
      </w:r>
      <w:r w:rsidR="002C4CAD">
        <w:rPr>
          <w:lang w:val="en-GB"/>
        </w:rPr>
        <w:t xml:space="preserve"> consumption for each hous</w:t>
      </w:r>
      <w:r w:rsidR="0073499B">
        <w:rPr>
          <w:lang w:val="en-GB"/>
        </w:rPr>
        <w:t>ehold</w:t>
      </w:r>
      <w:r w:rsidR="002C4CAD">
        <w:rPr>
          <w:lang w:val="en-GB"/>
        </w:rPr>
        <w:t xml:space="preserve">: three </w:t>
      </w:r>
      <w:r w:rsidR="0073499B">
        <w:rPr>
          <w:lang w:val="en-GB"/>
        </w:rPr>
        <w:t xml:space="preserve">observations </w:t>
      </w:r>
      <w:r w:rsidR="002C4CAD">
        <w:rPr>
          <w:lang w:val="en-GB"/>
        </w:rPr>
        <w:t xml:space="preserve">for the pre-switch period, which typically spans over three months, and four </w:t>
      </w:r>
      <w:r w:rsidR="0073499B">
        <w:rPr>
          <w:lang w:val="en-GB"/>
        </w:rPr>
        <w:t xml:space="preserve">observations </w:t>
      </w:r>
      <w:r w:rsidR="002C4CAD">
        <w:rPr>
          <w:lang w:val="en-GB"/>
        </w:rPr>
        <w:t xml:space="preserve">after </w:t>
      </w:r>
      <w:r w:rsidR="005A3F34">
        <w:rPr>
          <w:lang w:val="en-GB"/>
        </w:rPr>
        <w:t>switch of contract</w:t>
      </w:r>
      <w:r w:rsidR="002C4CAD">
        <w:rPr>
          <w:lang w:val="en-GB"/>
        </w:rPr>
        <w:t xml:space="preserve">, corresponding to the first four metered bills. This means that </w:t>
      </w:r>
      <w:r w:rsidR="0073499B">
        <w:rPr>
          <w:lang w:val="en-GB"/>
        </w:rPr>
        <w:t>each of the first</w:t>
      </w:r>
      <w:r w:rsidR="002C4CAD">
        <w:rPr>
          <w:lang w:val="en-GB"/>
        </w:rPr>
        <w:t xml:space="preserve"> three </w:t>
      </w:r>
      <w:r w:rsidR="0073499B">
        <w:rPr>
          <w:lang w:val="en-GB"/>
        </w:rPr>
        <w:t>data points</w:t>
      </w:r>
      <w:r w:rsidR="002C4CAD">
        <w:rPr>
          <w:lang w:val="en-GB"/>
        </w:rPr>
        <w:t xml:space="preserve"> re</w:t>
      </w:r>
      <w:r w:rsidR="0073499B">
        <w:rPr>
          <w:lang w:val="en-GB"/>
        </w:rPr>
        <w:t>fer</w:t>
      </w:r>
      <w:r w:rsidR="002C4CAD">
        <w:rPr>
          <w:lang w:val="en-GB"/>
        </w:rPr>
        <w:t xml:space="preserve"> to</w:t>
      </w:r>
      <w:r w:rsidR="002A590B">
        <w:rPr>
          <w:lang w:val="en-GB"/>
        </w:rPr>
        <w:t xml:space="preserve"> the</w:t>
      </w:r>
      <w:r w:rsidR="002C4CAD">
        <w:rPr>
          <w:lang w:val="en-GB"/>
        </w:rPr>
        <w:t xml:space="preserve"> average daily consumption over </w:t>
      </w:r>
      <w:r w:rsidR="002A590B">
        <w:rPr>
          <w:lang w:val="en-GB"/>
        </w:rPr>
        <w:t xml:space="preserve">one </w:t>
      </w:r>
      <w:r w:rsidR="002C4CAD">
        <w:rPr>
          <w:lang w:val="en-GB"/>
        </w:rPr>
        <w:t xml:space="preserve">month while the </w:t>
      </w:r>
      <w:r w:rsidR="0073499B">
        <w:rPr>
          <w:lang w:val="en-GB"/>
        </w:rPr>
        <w:t xml:space="preserve">following </w:t>
      </w:r>
      <w:r w:rsidR="002C4CAD">
        <w:rPr>
          <w:lang w:val="en-GB"/>
        </w:rPr>
        <w:t xml:space="preserve">four </w:t>
      </w:r>
      <w:r w:rsidR="00DA4E52">
        <w:rPr>
          <w:lang w:val="en-GB"/>
        </w:rPr>
        <w:t xml:space="preserve">observations </w:t>
      </w:r>
      <w:r w:rsidR="0073499B">
        <w:rPr>
          <w:lang w:val="en-GB"/>
        </w:rPr>
        <w:t>refer</w:t>
      </w:r>
      <w:r w:rsidR="002C4CAD">
        <w:rPr>
          <w:lang w:val="en-GB"/>
        </w:rPr>
        <w:t xml:space="preserve"> to </w:t>
      </w:r>
      <w:r w:rsidR="0073499B">
        <w:rPr>
          <w:lang w:val="en-GB"/>
        </w:rPr>
        <w:t>the</w:t>
      </w:r>
      <w:r w:rsidR="002C4CAD">
        <w:rPr>
          <w:lang w:val="en-GB"/>
        </w:rPr>
        <w:t xml:space="preserve"> average daily consumption over </w:t>
      </w:r>
      <w:r w:rsidR="0073499B">
        <w:rPr>
          <w:lang w:val="en-GB"/>
        </w:rPr>
        <w:t>the standard</w:t>
      </w:r>
      <w:r w:rsidR="002C4CAD">
        <w:rPr>
          <w:lang w:val="en-GB"/>
        </w:rPr>
        <w:t xml:space="preserve"> six-month billing cycle</w:t>
      </w:r>
      <w:r w:rsidR="00DD56FA">
        <w:rPr>
          <w:lang w:val="en-GB"/>
        </w:rPr>
        <w:t xml:space="preserve"> (see Figure 5</w:t>
      </w:r>
      <w:r w:rsidR="005A3F34">
        <w:rPr>
          <w:lang w:val="en-GB"/>
        </w:rPr>
        <w:t xml:space="preserve"> for the correspondence between our observations and the customer journey</w:t>
      </w:r>
      <w:r w:rsidR="00DD56FA">
        <w:rPr>
          <w:lang w:val="en-GB"/>
        </w:rPr>
        <w:t>)</w:t>
      </w:r>
      <w:r w:rsidR="002C4CAD">
        <w:rPr>
          <w:lang w:val="en-GB"/>
        </w:rPr>
        <w:t>.</w:t>
      </w:r>
      <w:r w:rsidR="00712F16" w:rsidRPr="00E549F3">
        <w:rPr>
          <w:rStyle w:val="FootnoteReference"/>
          <w:lang w:val="en-GB"/>
        </w:rPr>
        <w:t xml:space="preserve"> </w:t>
      </w:r>
      <w:r w:rsidR="00C47CFA">
        <w:rPr>
          <w:lang w:val="en-GB"/>
        </w:rPr>
        <w:t>These seven observations</w:t>
      </w:r>
      <w:r w:rsidR="0073499B" w:rsidRPr="0073499B">
        <w:rPr>
          <w:lang w:val="en-GB"/>
        </w:rPr>
        <w:t xml:space="preserve"> come from </w:t>
      </w:r>
      <w:r w:rsidR="00422170">
        <w:rPr>
          <w:lang w:val="en-GB"/>
        </w:rPr>
        <w:t xml:space="preserve">two </w:t>
      </w:r>
      <w:r w:rsidR="0073499B" w:rsidRPr="0073499B">
        <w:rPr>
          <w:lang w:val="en-GB"/>
        </w:rPr>
        <w:t>d</w:t>
      </w:r>
      <w:r w:rsidR="004D3076">
        <w:rPr>
          <w:lang w:val="en-GB"/>
        </w:rPr>
        <w:t>ifferent</w:t>
      </w:r>
      <w:r w:rsidR="004B756E">
        <w:rPr>
          <w:lang w:val="en-GB"/>
        </w:rPr>
        <w:t xml:space="preserve"> sources. Average daily consumption for the</w:t>
      </w:r>
      <w:r w:rsidR="0073499B" w:rsidRPr="0073499B">
        <w:rPr>
          <w:lang w:val="en-GB"/>
        </w:rPr>
        <w:t xml:space="preserve"> </w:t>
      </w:r>
      <w:r w:rsidR="004B756E">
        <w:rPr>
          <w:lang w:val="en-GB"/>
        </w:rPr>
        <w:t xml:space="preserve">post-switch period is retrieved from SW </w:t>
      </w:r>
      <w:r w:rsidR="00422170">
        <w:rPr>
          <w:lang w:val="en-GB"/>
        </w:rPr>
        <w:t>billing data</w:t>
      </w:r>
      <w:r w:rsidR="005A3F34">
        <w:rPr>
          <w:lang w:val="en-GB"/>
        </w:rPr>
        <w:t>,</w:t>
      </w:r>
      <w:r w:rsidR="00422170">
        <w:rPr>
          <w:lang w:val="en-GB"/>
        </w:rPr>
        <w:t xml:space="preserve"> while</w:t>
      </w:r>
      <w:r w:rsidR="0073499B" w:rsidRPr="0073499B">
        <w:rPr>
          <w:lang w:val="en-GB"/>
        </w:rPr>
        <w:t xml:space="preserve"> </w:t>
      </w:r>
      <w:r w:rsidR="00422170">
        <w:rPr>
          <w:lang w:val="en-GB"/>
        </w:rPr>
        <w:t>c</w:t>
      </w:r>
      <w:r w:rsidR="004E2110">
        <w:rPr>
          <w:lang w:val="en-GB"/>
        </w:rPr>
        <w:t>onsumption during the pre-switch period</w:t>
      </w:r>
      <w:r w:rsidR="005E4FED">
        <w:rPr>
          <w:lang w:val="en-GB"/>
        </w:rPr>
        <w:t>, not relevant from a billing perspective,</w:t>
      </w:r>
      <w:r w:rsidR="004E2110">
        <w:rPr>
          <w:lang w:val="en-GB"/>
        </w:rPr>
        <w:t xml:space="preserve"> </w:t>
      </w:r>
      <w:r w:rsidR="00097508">
        <w:rPr>
          <w:lang w:val="en-GB"/>
        </w:rPr>
        <w:t>is obtained from</w:t>
      </w:r>
      <w:r w:rsidR="004E2110">
        <w:rPr>
          <w:lang w:val="en-GB"/>
        </w:rPr>
        <w:t xml:space="preserve"> </w:t>
      </w:r>
      <w:r w:rsidR="0073499B" w:rsidRPr="0073499B">
        <w:rPr>
          <w:lang w:val="en-GB"/>
        </w:rPr>
        <w:t xml:space="preserve">Arad Group UK, which provides water meter </w:t>
      </w:r>
      <w:r w:rsidR="004E2110">
        <w:rPr>
          <w:lang w:val="en-GB"/>
        </w:rPr>
        <w:t>service</w:t>
      </w:r>
      <w:r w:rsidR="005E4FED">
        <w:rPr>
          <w:lang w:val="en-GB"/>
        </w:rPr>
        <w:t>s</w:t>
      </w:r>
      <w:r w:rsidR="004E2110">
        <w:rPr>
          <w:lang w:val="en-GB"/>
        </w:rPr>
        <w:t xml:space="preserve"> to SW</w:t>
      </w:r>
      <w:r w:rsidR="0073499B" w:rsidRPr="0073499B">
        <w:rPr>
          <w:lang w:val="en-GB"/>
        </w:rPr>
        <w:t xml:space="preserve">. </w:t>
      </w:r>
      <w:r w:rsidR="004E2110">
        <w:rPr>
          <w:lang w:val="en-GB"/>
        </w:rPr>
        <w:t>Water c</w:t>
      </w:r>
      <w:r w:rsidR="0073499B" w:rsidRPr="0073499B">
        <w:rPr>
          <w:lang w:val="en-GB"/>
        </w:rPr>
        <w:t>onsumption in the Arad dataset is observed w</w:t>
      </w:r>
      <w:r w:rsidR="004E2110">
        <w:rPr>
          <w:lang w:val="en-GB"/>
        </w:rPr>
        <w:t xml:space="preserve">ith higher </w:t>
      </w:r>
      <w:r w:rsidR="004E2110">
        <w:rPr>
          <w:lang w:val="en-GB"/>
        </w:rPr>
        <w:lastRenderedPageBreak/>
        <w:t>frequency, but raw data come in the form of a very unbalanced panel</w:t>
      </w:r>
      <w:r w:rsidR="006804A4">
        <w:rPr>
          <w:lang w:val="en-GB"/>
        </w:rPr>
        <w:t>.</w:t>
      </w:r>
      <w:r w:rsidR="004E2110">
        <w:rPr>
          <w:lang w:val="en-GB"/>
        </w:rPr>
        <w:t xml:space="preserve"> </w:t>
      </w:r>
      <w:r w:rsidR="006804A4">
        <w:rPr>
          <w:lang w:val="en-GB"/>
        </w:rPr>
        <w:t xml:space="preserve"> </w:t>
      </w:r>
      <w:r w:rsidR="00EF0DD7" w:rsidRPr="00580AF1">
        <w:rPr>
          <w:lang w:val="en-GB"/>
        </w:rPr>
        <w:t>Appendix A</w:t>
      </w:r>
      <w:r w:rsidR="00263744">
        <w:rPr>
          <w:rStyle w:val="FootnoteReference"/>
          <w:lang w:val="en-GB"/>
        </w:rPr>
        <w:footnoteReference w:id="8"/>
      </w:r>
      <w:r w:rsidR="00263744">
        <w:rPr>
          <w:lang w:val="en-GB"/>
        </w:rPr>
        <w:t xml:space="preserve"> </w:t>
      </w:r>
      <w:r w:rsidR="00EF0DD7">
        <w:rPr>
          <w:lang w:val="en-GB"/>
        </w:rPr>
        <w:t>gives further details on how we construct</w:t>
      </w:r>
      <w:r w:rsidR="006804A4">
        <w:rPr>
          <w:lang w:val="en-GB"/>
        </w:rPr>
        <w:t xml:space="preserve"> our</w:t>
      </w:r>
      <w:r w:rsidR="00EF0DD7">
        <w:rPr>
          <w:lang w:val="en-GB"/>
        </w:rPr>
        <w:t xml:space="preserve"> balanced panel </w:t>
      </w:r>
      <w:r w:rsidR="006804A4">
        <w:rPr>
          <w:lang w:val="en-GB"/>
        </w:rPr>
        <w:t xml:space="preserve">using the </w:t>
      </w:r>
      <w:r w:rsidR="008E2F09">
        <w:rPr>
          <w:lang w:val="en-GB"/>
        </w:rPr>
        <w:t>Arad</w:t>
      </w:r>
      <w:r w:rsidR="006804A4">
        <w:rPr>
          <w:lang w:val="en-GB"/>
        </w:rPr>
        <w:t xml:space="preserve"> readings and SW billing data</w:t>
      </w:r>
      <w:r w:rsidR="00FD2B58">
        <w:rPr>
          <w:lang w:val="en-GB"/>
        </w:rPr>
        <w:t>.</w:t>
      </w:r>
      <w:r w:rsidR="00DA4E52">
        <w:rPr>
          <w:lang w:val="en-GB"/>
        </w:rPr>
        <w:t xml:space="preserve"> </w:t>
      </w:r>
      <w:r w:rsidR="00831718">
        <w:rPr>
          <w:lang w:val="en-GB"/>
        </w:rPr>
        <w:t xml:space="preserve">The higher frequency for the pre-switch period </w:t>
      </w:r>
      <w:r w:rsidR="008E2F09">
        <w:rPr>
          <w:lang w:val="en-GB"/>
        </w:rPr>
        <w:t xml:space="preserve">provides us </w:t>
      </w:r>
      <w:r w:rsidR="004C60CF">
        <w:rPr>
          <w:lang w:val="en-GB"/>
        </w:rPr>
        <w:t xml:space="preserve">with </w:t>
      </w:r>
      <w:r w:rsidR="008E2F09">
        <w:rPr>
          <w:lang w:val="en-GB"/>
        </w:rPr>
        <w:t xml:space="preserve">a unique opportunity </w:t>
      </w:r>
      <w:r w:rsidR="002423E1">
        <w:rPr>
          <w:lang w:val="en-GB"/>
        </w:rPr>
        <w:t>to inve</w:t>
      </w:r>
      <w:r w:rsidR="00BA690E">
        <w:rPr>
          <w:lang w:val="en-GB"/>
        </w:rPr>
        <w:t>stigate whether households</w:t>
      </w:r>
      <w:r w:rsidR="002423E1">
        <w:rPr>
          <w:lang w:val="en-GB"/>
        </w:rPr>
        <w:t xml:space="preserve"> </w:t>
      </w:r>
      <w:r w:rsidR="00BA690E">
        <w:rPr>
          <w:lang w:val="en-GB"/>
        </w:rPr>
        <w:t>change</w:t>
      </w:r>
      <w:r w:rsidR="002423E1">
        <w:rPr>
          <w:lang w:val="en-GB"/>
        </w:rPr>
        <w:t xml:space="preserve"> their consumption behaviour already in the period between</w:t>
      </w:r>
      <w:r w:rsidR="002423E1" w:rsidRPr="00524E48">
        <w:rPr>
          <w:lang w:val="en-GB"/>
        </w:rPr>
        <w:t xml:space="preserve"> meter installation</w:t>
      </w:r>
      <w:r w:rsidR="002423E1">
        <w:rPr>
          <w:lang w:val="en-GB"/>
        </w:rPr>
        <w:t xml:space="preserve"> and </w:t>
      </w:r>
      <w:r w:rsidR="002423E1" w:rsidRPr="00524E48">
        <w:rPr>
          <w:lang w:val="en-GB"/>
        </w:rPr>
        <w:t>switch of contract</w:t>
      </w:r>
      <w:r w:rsidR="002423E1">
        <w:rPr>
          <w:lang w:val="en-GB"/>
        </w:rPr>
        <w:t xml:space="preserve">. Although customers are still subject to unmetered charges, they may take into account that changing consumption patterns takes time </w:t>
      </w:r>
      <w:r w:rsidR="002423E1" w:rsidRPr="000627FE">
        <w:rPr>
          <w:lang w:val="en-GB"/>
        </w:rPr>
        <w:t>and, therefore, they may modify their consumption before</w:t>
      </w:r>
      <w:r w:rsidR="006D4A61" w:rsidRPr="000627FE">
        <w:rPr>
          <w:lang w:val="en-GB"/>
        </w:rPr>
        <w:t xml:space="preserve"> the actual change in pricing. </w:t>
      </w:r>
    </w:p>
    <w:p w14:paraId="282CB565" w14:textId="77777777" w:rsidR="00D91FD2" w:rsidRPr="000627FE" w:rsidRDefault="00D91FD2" w:rsidP="00A23B0F">
      <w:pPr>
        <w:spacing w:after="0" w:line="276" w:lineRule="auto"/>
        <w:ind w:left="-567" w:right="-772"/>
        <w:jc w:val="both"/>
        <w:rPr>
          <w:lang w:val="en-GB"/>
        </w:rPr>
      </w:pPr>
    </w:p>
    <w:p w14:paraId="7CBADF27" w14:textId="765801CD" w:rsidR="009C22B9" w:rsidRDefault="005A3F34" w:rsidP="00CB270A">
      <w:pPr>
        <w:spacing w:after="0" w:line="276" w:lineRule="auto"/>
        <w:ind w:left="-567" w:right="-772"/>
        <w:jc w:val="both"/>
        <w:rPr>
          <w:lang w:val="en-GB"/>
        </w:rPr>
      </w:pPr>
      <w:r w:rsidRPr="000627FE">
        <w:rPr>
          <w:lang w:val="en-GB"/>
        </w:rPr>
        <w:t>Average d</w:t>
      </w:r>
      <w:r w:rsidR="00A813B9" w:rsidRPr="000627FE">
        <w:rPr>
          <w:lang w:val="en-GB"/>
        </w:rPr>
        <w:t>aily water consumption for non</w:t>
      </w:r>
      <w:r w:rsidR="00C47CFA" w:rsidRPr="000627FE">
        <w:rPr>
          <w:lang w:val="en-GB"/>
        </w:rPr>
        <w:t>-UMP is</w:t>
      </w:r>
      <w:r w:rsidR="00097508" w:rsidRPr="000627FE">
        <w:rPr>
          <w:lang w:val="en-GB"/>
        </w:rPr>
        <w:t xml:space="preserve"> </w:t>
      </w:r>
      <w:r w:rsidR="00A813B9" w:rsidRPr="000627FE">
        <w:rPr>
          <w:lang w:val="en-GB"/>
        </w:rPr>
        <w:t>retrieved from SW billing dat</w:t>
      </w:r>
      <w:r w:rsidR="00097508" w:rsidRPr="000627FE">
        <w:rPr>
          <w:lang w:val="en-GB"/>
        </w:rPr>
        <w:t>a only</w:t>
      </w:r>
      <w:r w:rsidR="00A813B9" w:rsidRPr="000627FE">
        <w:rPr>
          <w:lang w:val="en-GB"/>
        </w:rPr>
        <w:t xml:space="preserve">. </w:t>
      </w:r>
      <w:r w:rsidR="006D4A61" w:rsidRPr="000627FE">
        <w:rPr>
          <w:lang w:val="en-GB"/>
        </w:rPr>
        <w:t xml:space="preserve">Differently from the </w:t>
      </w:r>
      <w:r w:rsidR="00097508" w:rsidRPr="000627FE">
        <w:rPr>
          <w:lang w:val="en-GB"/>
        </w:rPr>
        <w:t xml:space="preserve">balanced </w:t>
      </w:r>
      <w:r w:rsidR="006D4A61" w:rsidRPr="000627FE">
        <w:rPr>
          <w:lang w:val="en-GB"/>
        </w:rPr>
        <w:t>UMP</w:t>
      </w:r>
      <w:r w:rsidR="00097508" w:rsidRPr="000627FE">
        <w:rPr>
          <w:lang w:val="en-GB"/>
        </w:rPr>
        <w:t xml:space="preserve"> sample</w:t>
      </w:r>
      <w:r w:rsidR="006D4A61" w:rsidRPr="000627FE">
        <w:rPr>
          <w:lang w:val="en-GB"/>
        </w:rPr>
        <w:t xml:space="preserve">, the number of observations for non-UMP varies across subjects. </w:t>
      </w:r>
      <w:r w:rsidR="00AE6378" w:rsidRPr="000627FE">
        <w:rPr>
          <w:lang w:val="en-GB"/>
        </w:rPr>
        <w:t xml:space="preserve">As mentioned above, the </w:t>
      </w:r>
      <w:r w:rsidR="00A813B9" w:rsidRPr="000627FE">
        <w:rPr>
          <w:lang w:val="en-GB"/>
        </w:rPr>
        <w:t xml:space="preserve">non-UMP </w:t>
      </w:r>
      <w:r w:rsidR="00AE6378" w:rsidRPr="000627FE">
        <w:rPr>
          <w:lang w:val="en-GB"/>
        </w:rPr>
        <w:t xml:space="preserve">group </w:t>
      </w:r>
      <w:r w:rsidR="00D91FD2" w:rsidRPr="000627FE">
        <w:rPr>
          <w:lang w:val="en-GB"/>
        </w:rPr>
        <w:t>consist</w:t>
      </w:r>
      <w:r w:rsidR="00AE6378" w:rsidRPr="000627FE">
        <w:rPr>
          <w:lang w:val="en-GB"/>
        </w:rPr>
        <w:t>s</w:t>
      </w:r>
      <w:r w:rsidR="00D91FD2" w:rsidRPr="000627FE">
        <w:rPr>
          <w:lang w:val="en-GB"/>
        </w:rPr>
        <w:t xml:space="preserve"> of ‘Households living in New D</w:t>
      </w:r>
      <w:r w:rsidR="00AE6378" w:rsidRPr="000627FE">
        <w:rPr>
          <w:lang w:val="en-GB"/>
        </w:rPr>
        <w:t>wellings’ and</w:t>
      </w:r>
      <w:r w:rsidR="00AE6378">
        <w:rPr>
          <w:lang w:val="en-GB"/>
        </w:rPr>
        <w:t xml:space="preserve"> ‘</w:t>
      </w:r>
      <w:proofErr w:type="spellStart"/>
      <w:r w:rsidR="00AE6378">
        <w:rPr>
          <w:lang w:val="en-GB"/>
        </w:rPr>
        <w:t>Optants</w:t>
      </w:r>
      <w:proofErr w:type="spellEnd"/>
      <w:r w:rsidR="00AE6378">
        <w:rPr>
          <w:lang w:val="en-GB"/>
        </w:rPr>
        <w:t>’</w:t>
      </w:r>
      <w:r w:rsidR="00D91FD2" w:rsidRPr="00AE6378">
        <w:rPr>
          <w:lang w:val="en-GB"/>
        </w:rPr>
        <w:t>. ‘</w:t>
      </w:r>
      <w:proofErr w:type="spellStart"/>
      <w:r w:rsidR="00D91FD2" w:rsidRPr="00AE6378">
        <w:rPr>
          <w:lang w:val="en-GB"/>
        </w:rPr>
        <w:t>Optants</w:t>
      </w:r>
      <w:proofErr w:type="spellEnd"/>
      <w:r w:rsidR="00D91FD2" w:rsidRPr="00AE6378">
        <w:rPr>
          <w:lang w:val="en-GB"/>
        </w:rPr>
        <w:t>’ are typically low-occupancy households</w:t>
      </w:r>
      <w:r w:rsidR="00BA56BB" w:rsidRPr="00AE6378">
        <w:rPr>
          <w:lang w:val="en-GB"/>
        </w:rPr>
        <w:t>,</w:t>
      </w:r>
      <w:r w:rsidR="00BA56BB">
        <w:rPr>
          <w:lang w:val="en-GB"/>
        </w:rPr>
        <w:t xml:space="preserve"> possibly living</w:t>
      </w:r>
      <w:r w:rsidR="00D91FD2" w:rsidRPr="00AE1DF0">
        <w:rPr>
          <w:lang w:val="en-GB"/>
        </w:rPr>
        <w:t xml:space="preserve"> in properties with high rateable value</w:t>
      </w:r>
      <w:r w:rsidR="00BA56BB">
        <w:rPr>
          <w:lang w:val="en-GB"/>
        </w:rPr>
        <w:t>,</w:t>
      </w:r>
      <w:r w:rsidR="00D91FD2" w:rsidRPr="00AE1DF0">
        <w:rPr>
          <w:lang w:val="en-GB"/>
        </w:rPr>
        <w:t xml:space="preserve"> who </w:t>
      </w:r>
      <w:r w:rsidR="00CB270A">
        <w:rPr>
          <w:lang w:val="en-GB"/>
        </w:rPr>
        <w:t xml:space="preserve">can </w:t>
      </w:r>
      <w:r w:rsidR="00D91FD2" w:rsidRPr="00AE1DF0">
        <w:rPr>
          <w:lang w:val="en-GB"/>
        </w:rPr>
        <w:t>save money by mo</w:t>
      </w:r>
      <w:r w:rsidR="00AE1DF0" w:rsidRPr="00AE1DF0">
        <w:rPr>
          <w:lang w:val="en-GB"/>
        </w:rPr>
        <w:t xml:space="preserve">ving on to metered charge. </w:t>
      </w:r>
      <w:r w:rsidR="002A590B">
        <w:rPr>
          <w:lang w:val="en-GB"/>
        </w:rPr>
        <w:t>Accordingly,</w:t>
      </w:r>
      <w:r w:rsidR="00CB270A">
        <w:rPr>
          <w:lang w:val="en-GB"/>
        </w:rPr>
        <w:t xml:space="preserve"> the level of consumption of UMP group is likely to be higher than the consumption of non-UMP because of </w:t>
      </w:r>
      <w:r w:rsidR="008F7625">
        <w:rPr>
          <w:lang w:val="en-GB"/>
        </w:rPr>
        <w:t>tw</w:t>
      </w:r>
      <w:r w:rsidR="00CB270A">
        <w:rPr>
          <w:lang w:val="en-GB"/>
        </w:rPr>
        <w:t>o</w:t>
      </w:r>
      <w:r w:rsidR="002A590B">
        <w:rPr>
          <w:lang w:val="en-GB"/>
        </w:rPr>
        <w:t xml:space="preserve"> reasons:</w:t>
      </w:r>
      <w:r w:rsidR="00CB270A">
        <w:rPr>
          <w:lang w:val="en-GB"/>
        </w:rPr>
        <w:t xml:space="preserve"> (</w:t>
      </w:r>
      <w:proofErr w:type="spellStart"/>
      <w:r w:rsidR="00CB270A">
        <w:rPr>
          <w:lang w:val="en-GB"/>
        </w:rPr>
        <w:t>i</w:t>
      </w:r>
      <w:proofErr w:type="spellEnd"/>
      <w:r w:rsidR="00CB270A">
        <w:rPr>
          <w:lang w:val="en-GB"/>
        </w:rPr>
        <w:t xml:space="preserve">) differences in households’ </w:t>
      </w:r>
      <w:r w:rsidR="00FB6FF5">
        <w:rPr>
          <w:lang w:val="en-GB"/>
        </w:rPr>
        <w:t>characteristics (in particular,</w:t>
      </w:r>
      <w:r w:rsidR="002A590B">
        <w:rPr>
          <w:lang w:val="en-GB"/>
        </w:rPr>
        <w:t xml:space="preserve"> number of occupants</w:t>
      </w:r>
      <w:r w:rsidR="00CB270A">
        <w:rPr>
          <w:lang w:val="en-GB"/>
        </w:rPr>
        <w:t xml:space="preserve">) and (ii) differences in behaviour, </w:t>
      </w:r>
      <w:r w:rsidR="002A590B">
        <w:rPr>
          <w:lang w:val="en-GB"/>
        </w:rPr>
        <w:t>for</w:t>
      </w:r>
      <w:r w:rsidR="00CB270A">
        <w:rPr>
          <w:lang w:val="en-GB"/>
        </w:rPr>
        <w:t xml:space="preserve"> UMP customers</w:t>
      </w:r>
      <w:r w:rsidR="002A590B">
        <w:rPr>
          <w:lang w:val="en-GB"/>
        </w:rPr>
        <w:t xml:space="preserve"> do not pay a </w:t>
      </w:r>
      <w:r w:rsidR="00CB270A">
        <w:rPr>
          <w:lang w:val="en-GB"/>
        </w:rPr>
        <w:t xml:space="preserve">volume </w:t>
      </w:r>
      <w:r w:rsidR="002A590B">
        <w:rPr>
          <w:lang w:val="en-GB"/>
        </w:rPr>
        <w:t>charge during</w:t>
      </w:r>
      <w:r w:rsidR="00CB270A">
        <w:rPr>
          <w:lang w:val="en-GB"/>
        </w:rPr>
        <w:t xml:space="preserve"> the pre-switch period and they may </w:t>
      </w:r>
      <w:r w:rsidR="002A590B">
        <w:rPr>
          <w:lang w:val="en-GB"/>
        </w:rPr>
        <w:t xml:space="preserve">need </w:t>
      </w:r>
      <w:r w:rsidR="00575222">
        <w:rPr>
          <w:lang w:val="en-GB"/>
        </w:rPr>
        <w:t>time to adjust to more efficient habits</w:t>
      </w:r>
      <w:r w:rsidR="002A590B">
        <w:rPr>
          <w:lang w:val="en-GB"/>
        </w:rPr>
        <w:t>.</w:t>
      </w:r>
      <w:r w:rsidR="00CB270A">
        <w:rPr>
          <w:lang w:val="en-GB"/>
        </w:rPr>
        <w:t xml:space="preserve"> </w:t>
      </w:r>
    </w:p>
    <w:p w14:paraId="31CF1D29" w14:textId="77777777" w:rsidR="009C22B9" w:rsidRDefault="009C22B9" w:rsidP="00CB270A">
      <w:pPr>
        <w:spacing w:after="0" w:line="276" w:lineRule="auto"/>
        <w:ind w:left="-567" w:right="-772"/>
        <w:jc w:val="both"/>
        <w:rPr>
          <w:lang w:val="en-GB"/>
        </w:rPr>
      </w:pPr>
    </w:p>
    <w:p w14:paraId="68D476C0" w14:textId="55BC8803" w:rsidR="002C2ACA" w:rsidRDefault="002C2ACA" w:rsidP="00B95AF2">
      <w:pPr>
        <w:spacing w:after="0" w:line="276" w:lineRule="auto"/>
        <w:ind w:left="-567" w:right="-772"/>
        <w:jc w:val="both"/>
        <w:rPr>
          <w:lang w:val="en-GB"/>
        </w:rPr>
      </w:pPr>
      <w:r>
        <w:rPr>
          <w:lang w:val="en-GB"/>
        </w:rPr>
        <w:t>The existence of differences in households’ characteristics</w:t>
      </w:r>
      <w:r w:rsidR="004A619F">
        <w:rPr>
          <w:lang w:val="en-GB"/>
        </w:rPr>
        <w:t xml:space="preserve"> represents a challenge for our analysis because </w:t>
      </w:r>
      <w:r w:rsidR="008F7625">
        <w:rPr>
          <w:lang w:val="en-GB"/>
        </w:rPr>
        <w:t>the reduction in water</w:t>
      </w:r>
      <w:r>
        <w:rPr>
          <w:lang w:val="en-GB"/>
        </w:rPr>
        <w:t xml:space="preserve"> consumption due to</w:t>
      </w:r>
      <w:r w:rsidR="008F7625">
        <w:rPr>
          <w:lang w:val="en-GB"/>
        </w:rPr>
        <w:t xml:space="preserve"> </w:t>
      </w:r>
      <w:r w:rsidR="004B7E96">
        <w:rPr>
          <w:lang w:val="en-GB"/>
        </w:rPr>
        <w:t>metering</w:t>
      </w:r>
      <w:r w:rsidR="00A824B1">
        <w:rPr>
          <w:lang w:val="en-GB"/>
        </w:rPr>
        <w:t xml:space="preserve"> </w:t>
      </w:r>
      <w:r w:rsidR="009C22B9">
        <w:rPr>
          <w:lang w:val="en-GB"/>
        </w:rPr>
        <w:t xml:space="preserve">in the UMP group </w:t>
      </w:r>
      <w:r w:rsidR="00602BBF">
        <w:rPr>
          <w:lang w:val="en-GB"/>
        </w:rPr>
        <w:t>may not be</w:t>
      </w:r>
      <w:r w:rsidR="008F7625">
        <w:rPr>
          <w:lang w:val="en-GB"/>
        </w:rPr>
        <w:t xml:space="preserve"> representative of the reduction</w:t>
      </w:r>
      <w:r w:rsidR="00580AF1">
        <w:rPr>
          <w:lang w:val="en-GB"/>
        </w:rPr>
        <w:t xml:space="preserve"> </w:t>
      </w:r>
      <w:r w:rsidR="008F7625">
        <w:rPr>
          <w:lang w:val="en-GB"/>
        </w:rPr>
        <w:t xml:space="preserve">in consumption </w:t>
      </w:r>
      <w:r w:rsidR="009C22B9">
        <w:rPr>
          <w:lang w:val="en-GB"/>
        </w:rPr>
        <w:t>for the whole customer base.</w:t>
      </w:r>
      <w:r>
        <w:rPr>
          <w:lang w:val="en-GB"/>
        </w:rPr>
        <w:t xml:space="preserve"> </w:t>
      </w:r>
      <w:r w:rsidR="00CD052C">
        <w:rPr>
          <w:lang w:val="en-GB"/>
        </w:rPr>
        <w:t>Fortunately</w:t>
      </w:r>
      <w:r w:rsidR="009C22B9">
        <w:rPr>
          <w:lang w:val="en-GB"/>
        </w:rPr>
        <w:t xml:space="preserve">, </w:t>
      </w:r>
      <w:r w:rsidR="00FB6FF5">
        <w:rPr>
          <w:lang w:val="en-GB"/>
        </w:rPr>
        <w:t>SW data</w:t>
      </w:r>
      <w:r w:rsidR="003278D9">
        <w:rPr>
          <w:lang w:val="en-GB"/>
        </w:rPr>
        <w:t xml:space="preserve"> include a variable</w:t>
      </w:r>
      <w:r>
        <w:rPr>
          <w:lang w:val="en-GB"/>
        </w:rPr>
        <w:t xml:space="preserve">, </w:t>
      </w:r>
      <w:r w:rsidR="00CD052C">
        <w:rPr>
          <w:lang w:val="en-GB"/>
        </w:rPr>
        <w:t>known</w:t>
      </w:r>
      <w:r>
        <w:rPr>
          <w:lang w:val="en-GB"/>
        </w:rPr>
        <w:t xml:space="preserve"> as </w:t>
      </w:r>
      <w:r>
        <w:rPr>
          <w:i/>
          <w:lang w:val="en-GB"/>
        </w:rPr>
        <w:t>pe</w:t>
      </w:r>
      <w:r w:rsidRPr="00F763B3">
        <w:rPr>
          <w:i/>
          <w:lang w:val="en-GB"/>
        </w:rPr>
        <w:t>riodic consumption</w:t>
      </w:r>
      <w:r w:rsidR="005E4FED">
        <w:rPr>
          <w:lang w:val="en-GB"/>
        </w:rPr>
        <w:t>,</w:t>
      </w:r>
      <w:r>
        <w:rPr>
          <w:i/>
          <w:lang w:val="en-GB"/>
        </w:rPr>
        <w:t xml:space="preserve"> </w:t>
      </w:r>
      <w:r>
        <w:rPr>
          <w:lang w:val="en-GB"/>
        </w:rPr>
        <w:t>that provides</w:t>
      </w:r>
      <w:r w:rsidR="00B723ED">
        <w:rPr>
          <w:lang w:val="en-GB"/>
        </w:rPr>
        <w:t xml:space="preserve"> an </w:t>
      </w:r>
      <w:r w:rsidRPr="00B2226A">
        <w:rPr>
          <w:lang w:val="en-GB"/>
        </w:rPr>
        <w:t xml:space="preserve">estimate of the expected consumption </w:t>
      </w:r>
      <w:r>
        <w:rPr>
          <w:lang w:val="en-GB"/>
        </w:rPr>
        <w:t xml:space="preserve">of household </w:t>
      </w:r>
      <w:proofErr w:type="spellStart"/>
      <w:r w:rsidRPr="00EC0349">
        <w:rPr>
          <w:i/>
          <w:lang w:val="en-GB"/>
        </w:rPr>
        <w:t>i</w:t>
      </w:r>
      <w:proofErr w:type="spellEnd"/>
      <w:r>
        <w:rPr>
          <w:lang w:val="en-GB"/>
        </w:rPr>
        <w:t xml:space="preserve"> at the beginning of a contract. This variable </w:t>
      </w:r>
      <w:r w:rsidR="00487448">
        <w:rPr>
          <w:lang w:val="en-GB"/>
        </w:rPr>
        <w:t xml:space="preserve">is an index </w:t>
      </w:r>
      <w:r>
        <w:rPr>
          <w:lang w:val="en-GB"/>
        </w:rPr>
        <w:t xml:space="preserve">generated by SW using </w:t>
      </w:r>
      <w:r w:rsidRPr="00B2226A">
        <w:rPr>
          <w:lang w:val="en-GB"/>
        </w:rPr>
        <w:t xml:space="preserve">the information provided by the </w:t>
      </w:r>
      <w:r w:rsidR="00B723ED">
        <w:rPr>
          <w:lang w:val="en-GB"/>
        </w:rPr>
        <w:t>account holder</w:t>
      </w:r>
      <w:r w:rsidR="000033C9">
        <w:rPr>
          <w:lang w:val="en-GB"/>
        </w:rPr>
        <w:t xml:space="preserve"> on</w:t>
      </w:r>
      <w:r w:rsidRPr="00B2226A">
        <w:rPr>
          <w:lang w:val="en-GB"/>
        </w:rPr>
        <w:t xml:space="preserve"> the number of household members, plus, potentially, some characteristics of the property (e.g. presence of a garden or swimming pool or dishwasher usage).</w:t>
      </w:r>
      <w:r w:rsidR="0064004F">
        <w:rPr>
          <w:rStyle w:val="FootnoteReference"/>
          <w:lang w:val="en-GB"/>
        </w:rPr>
        <w:footnoteReference w:id="9"/>
      </w:r>
      <w:r w:rsidRPr="00B2226A">
        <w:rPr>
          <w:lang w:val="en-GB"/>
        </w:rPr>
        <w:t xml:space="preserve"> Note that this variable is determined before observing the actual consumption of the households, and it is not chang</w:t>
      </w:r>
      <w:r>
        <w:rPr>
          <w:lang w:val="en-GB"/>
        </w:rPr>
        <w:t>ed afterwards.</w:t>
      </w:r>
      <w:r w:rsidR="000033C9">
        <w:rPr>
          <w:lang w:val="en-GB"/>
        </w:rPr>
        <w:t xml:space="preserve"> </w:t>
      </w:r>
      <w:r w:rsidR="00BE7F1F">
        <w:rPr>
          <w:lang w:val="en-GB"/>
        </w:rPr>
        <w:t>In</w:t>
      </w:r>
      <w:r w:rsidR="000033C9">
        <w:rPr>
          <w:lang w:val="en-GB"/>
        </w:rPr>
        <w:t xml:space="preserve"> Section 4</w:t>
      </w:r>
      <w:r w:rsidR="005E4FED">
        <w:rPr>
          <w:lang w:val="en-GB"/>
        </w:rPr>
        <w:t xml:space="preserve"> we will show that, once we control for this variable, there is convergence in consumption between UMP and non-UMP</w:t>
      </w:r>
      <w:r w:rsidR="005A3F34">
        <w:rPr>
          <w:lang w:val="en-GB"/>
        </w:rPr>
        <w:t xml:space="preserve"> households</w:t>
      </w:r>
      <w:r w:rsidR="005E4FED">
        <w:rPr>
          <w:lang w:val="en-GB"/>
        </w:rPr>
        <w:t>.</w:t>
      </w:r>
      <w:r w:rsidR="00201A4D">
        <w:rPr>
          <w:lang w:val="en-GB"/>
        </w:rPr>
        <w:t xml:space="preserve"> </w:t>
      </w:r>
      <w:r w:rsidR="00690884">
        <w:rPr>
          <w:lang w:val="en-GB"/>
        </w:rPr>
        <w:t xml:space="preserve">Moreover, the coefficients measuring the decrease in consumption in the specification with periodic consumption are very similar to the coefficients in the specification with household fixed effects. </w:t>
      </w:r>
      <w:r w:rsidR="005E4FED">
        <w:rPr>
          <w:lang w:val="en-GB"/>
        </w:rPr>
        <w:t xml:space="preserve">This </w:t>
      </w:r>
      <w:r w:rsidR="000033C9">
        <w:rPr>
          <w:lang w:val="en-GB"/>
        </w:rPr>
        <w:t xml:space="preserve">confirms that </w:t>
      </w:r>
      <w:r w:rsidR="005E4FED">
        <w:rPr>
          <w:lang w:val="en-GB"/>
        </w:rPr>
        <w:t xml:space="preserve">the </w:t>
      </w:r>
      <w:r>
        <w:rPr>
          <w:lang w:val="en-GB"/>
        </w:rPr>
        <w:t>variable</w:t>
      </w:r>
      <w:r w:rsidRPr="00B2226A">
        <w:rPr>
          <w:lang w:val="en-GB"/>
        </w:rPr>
        <w:t xml:space="preserve"> is</w:t>
      </w:r>
      <w:r w:rsidR="004B7E96">
        <w:rPr>
          <w:lang w:val="en-GB"/>
        </w:rPr>
        <w:t xml:space="preserve"> </w:t>
      </w:r>
      <w:r w:rsidR="00530E7E">
        <w:rPr>
          <w:lang w:val="en-GB"/>
        </w:rPr>
        <w:t>effective</w:t>
      </w:r>
      <w:r w:rsidRPr="00B2226A">
        <w:rPr>
          <w:lang w:val="en-GB"/>
        </w:rPr>
        <w:t xml:space="preserve"> </w:t>
      </w:r>
      <w:r w:rsidR="00530E7E">
        <w:rPr>
          <w:lang w:val="en-GB"/>
        </w:rPr>
        <w:t>in</w:t>
      </w:r>
      <w:r w:rsidRPr="00B2226A">
        <w:rPr>
          <w:lang w:val="en-GB"/>
        </w:rPr>
        <w:t xml:space="preserve"> control</w:t>
      </w:r>
      <w:r w:rsidR="00530E7E">
        <w:rPr>
          <w:lang w:val="en-GB"/>
        </w:rPr>
        <w:t>ling</w:t>
      </w:r>
      <w:r w:rsidRPr="00B2226A">
        <w:rPr>
          <w:lang w:val="en-GB"/>
        </w:rPr>
        <w:t xml:space="preserve"> for different unobserved ex-ante </w:t>
      </w:r>
      <w:r w:rsidRPr="00BE7F1F">
        <w:rPr>
          <w:lang w:val="en-GB"/>
        </w:rPr>
        <w:t>characteristics of the households,</w:t>
      </w:r>
      <w:r w:rsidR="00CD4451">
        <w:rPr>
          <w:lang w:val="en-GB"/>
        </w:rPr>
        <w:t xml:space="preserve"> </w:t>
      </w:r>
      <w:r w:rsidRPr="00BE7F1F">
        <w:rPr>
          <w:lang w:val="en-GB"/>
        </w:rPr>
        <w:t>in particular the number of occupiers</w:t>
      </w:r>
      <w:r w:rsidR="000033C9" w:rsidRPr="00BE7F1F">
        <w:rPr>
          <w:lang w:val="en-GB"/>
        </w:rPr>
        <w:t>, and therefore allows us to</w:t>
      </w:r>
      <w:r w:rsidR="005E4FED" w:rsidRPr="00BE7F1F">
        <w:rPr>
          <w:lang w:val="en-GB"/>
        </w:rPr>
        <w:t xml:space="preserve"> </w:t>
      </w:r>
      <w:r w:rsidR="000033C9" w:rsidRPr="00BE7F1F">
        <w:rPr>
          <w:lang w:val="en-GB"/>
        </w:rPr>
        <w:t>i</w:t>
      </w:r>
      <w:r w:rsidRPr="00BE7F1F">
        <w:rPr>
          <w:lang w:val="en-GB"/>
        </w:rPr>
        <w:t>dentify the reduction in consumption</w:t>
      </w:r>
      <w:r w:rsidR="004B7E96" w:rsidRPr="00BE7F1F">
        <w:rPr>
          <w:lang w:val="en-GB"/>
        </w:rPr>
        <w:t xml:space="preserve"> due to metering</w:t>
      </w:r>
      <w:r w:rsidR="000033C9" w:rsidRPr="00BE7F1F">
        <w:rPr>
          <w:lang w:val="en-GB"/>
        </w:rPr>
        <w:t>, net of differences in households’ characteristics</w:t>
      </w:r>
      <w:r w:rsidR="005E4FED" w:rsidRPr="00BE7F1F">
        <w:rPr>
          <w:lang w:val="en-GB"/>
        </w:rPr>
        <w:t>,</w:t>
      </w:r>
      <w:r w:rsidR="005E4FED">
        <w:rPr>
          <w:lang w:val="en-GB"/>
        </w:rPr>
        <w:t xml:space="preserve"> despite the existence of households that self-selected into metering before the implementation of UMP</w:t>
      </w:r>
      <w:r w:rsidR="004B7E96">
        <w:rPr>
          <w:lang w:val="en-GB"/>
        </w:rPr>
        <w:t>.</w:t>
      </w:r>
      <w:r w:rsidR="00CD4451">
        <w:rPr>
          <w:lang w:val="en-GB"/>
        </w:rPr>
        <w:t xml:space="preserve"> </w:t>
      </w:r>
    </w:p>
    <w:p w14:paraId="618DA3DB" w14:textId="457802FF" w:rsidR="00097508" w:rsidRDefault="00097508" w:rsidP="00FB6FF5">
      <w:pPr>
        <w:spacing w:after="0" w:line="276" w:lineRule="auto"/>
        <w:ind w:right="-772"/>
        <w:jc w:val="both"/>
        <w:rPr>
          <w:lang w:val="en-GB"/>
        </w:rPr>
      </w:pPr>
    </w:p>
    <w:p w14:paraId="2817C888" w14:textId="039DCB28" w:rsidR="00201A4D" w:rsidRDefault="00201A4D" w:rsidP="00201A4D">
      <w:pPr>
        <w:spacing w:after="0" w:line="276" w:lineRule="auto"/>
        <w:ind w:left="-567" w:right="-772"/>
        <w:jc w:val="both"/>
        <w:rPr>
          <w:lang w:val="en-GB"/>
        </w:rPr>
      </w:pPr>
      <w:r>
        <w:rPr>
          <w:lang w:val="en-GB"/>
        </w:rPr>
        <w:t xml:space="preserve">Table 2 shows descriptive statistics of daily water consumption and periodic consumption for </w:t>
      </w:r>
      <w:r w:rsidRPr="005844B2">
        <w:rPr>
          <w:lang w:val="en-GB"/>
        </w:rPr>
        <w:t>UMP and non-UMP h</w:t>
      </w:r>
      <w:r>
        <w:rPr>
          <w:lang w:val="en-GB"/>
        </w:rPr>
        <w:t xml:space="preserve">ouseholds. The number of UMP households for which we can construct a balanced panel over the seven data points is 167,976, for a total of more than one million </w:t>
      </w:r>
      <w:r>
        <w:rPr>
          <w:lang w:val="en-GB"/>
        </w:rPr>
        <w:lastRenderedPageBreak/>
        <w:t xml:space="preserve">observations. </w:t>
      </w:r>
      <w:r w:rsidRPr="00856334">
        <w:rPr>
          <w:lang w:val="en-GB"/>
        </w:rPr>
        <w:t>The number of non-UMP customers are 532,981, for a total of more than four million observations.</w:t>
      </w:r>
      <w:r w:rsidR="00697D06">
        <w:rPr>
          <w:rStyle w:val="FootnoteReference"/>
          <w:lang w:val="en-GB"/>
        </w:rPr>
        <w:footnoteReference w:id="10"/>
      </w:r>
      <w:r w:rsidRPr="00856334">
        <w:rPr>
          <w:lang w:val="en-GB"/>
        </w:rPr>
        <w:t xml:space="preserve"> The table confirms that both mean and median water consumptions </w:t>
      </w:r>
      <w:r w:rsidR="002851E0">
        <w:rPr>
          <w:lang w:val="en-GB"/>
        </w:rPr>
        <w:t xml:space="preserve">are </w:t>
      </w:r>
      <w:r w:rsidRPr="00856334">
        <w:rPr>
          <w:lang w:val="en-GB"/>
        </w:rPr>
        <w:t>significantly higher</w:t>
      </w:r>
      <w:r w:rsidR="002851E0">
        <w:rPr>
          <w:lang w:val="en-GB"/>
        </w:rPr>
        <w:t xml:space="preserve"> for UMP households.</w:t>
      </w:r>
      <w:r w:rsidRPr="000A2F34">
        <w:rPr>
          <w:lang w:val="en-GB"/>
        </w:rPr>
        <w:t xml:space="preserve"> As for periodic consumption, we note that the mean value is lower for UMP than non-UMP,</w:t>
      </w:r>
      <w:r w:rsidR="000A2F34" w:rsidRPr="000A2F34">
        <w:rPr>
          <w:lang w:val="en-GB"/>
        </w:rPr>
        <w:t xml:space="preserve"> confirming that these two groups have different characteristics</w:t>
      </w:r>
      <w:r w:rsidRPr="000A2F34">
        <w:rPr>
          <w:lang w:val="en-GB"/>
        </w:rPr>
        <w:t>.</w:t>
      </w:r>
      <w:r w:rsidRPr="00497B48">
        <w:rPr>
          <w:lang w:val="en-GB"/>
        </w:rPr>
        <w:t xml:space="preserve"> The number of observations </w:t>
      </w:r>
      <w:r>
        <w:rPr>
          <w:lang w:val="en-GB"/>
        </w:rPr>
        <w:t xml:space="preserve">reported at the bottom of the table </w:t>
      </w:r>
      <w:r w:rsidRPr="00497B48">
        <w:rPr>
          <w:lang w:val="en-GB"/>
        </w:rPr>
        <w:t>shows that this variab</w:t>
      </w:r>
      <w:r>
        <w:rPr>
          <w:lang w:val="en-GB"/>
        </w:rPr>
        <w:t>le is available for most of UMP</w:t>
      </w:r>
      <w:r w:rsidRPr="00497B48">
        <w:rPr>
          <w:lang w:val="en-GB"/>
        </w:rPr>
        <w:t xml:space="preserve"> but it is only available for half of non-UMP.</w:t>
      </w:r>
      <w:r>
        <w:rPr>
          <w:highlight w:val="yellow"/>
          <w:lang w:val="en-GB"/>
        </w:rPr>
        <w:t xml:space="preserve">  </w:t>
      </w:r>
    </w:p>
    <w:p w14:paraId="63BCAD0F" w14:textId="2CBC03FB" w:rsidR="00201A4D" w:rsidRDefault="00201A4D" w:rsidP="00AA611B">
      <w:pPr>
        <w:spacing w:after="0" w:line="276" w:lineRule="auto"/>
        <w:ind w:left="-567" w:right="-772"/>
        <w:jc w:val="both"/>
        <w:rPr>
          <w:lang w:val="en-GB"/>
        </w:rPr>
      </w:pPr>
    </w:p>
    <w:p w14:paraId="43F16EED" w14:textId="77777777" w:rsidR="004E5DD9" w:rsidRDefault="004E5DD9" w:rsidP="00AA611B">
      <w:pPr>
        <w:spacing w:after="0" w:line="276" w:lineRule="auto"/>
        <w:ind w:left="-567" w:right="-772"/>
        <w:jc w:val="both"/>
        <w:rPr>
          <w:lang w:val="en-GB"/>
        </w:rPr>
      </w:pPr>
    </w:p>
    <w:p w14:paraId="6D767D95" w14:textId="5BCF7F24" w:rsidR="006D4A61" w:rsidRDefault="00AA611B" w:rsidP="00CB62A4">
      <w:pPr>
        <w:spacing w:after="0" w:line="276" w:lineRule="auto"/>
        <w:ind w:left="-567" w:right="-772"/>
        <w:jc w:val="center"/>
        <w:outlineLvl w:val="0"/>
        <w:rPr>
          <w:lang w:val="en-GB"/>
        </w:rPr>
      </w:pPr>
      <w:r>
        <w:rPr>
          <w:b/>
          <w:bCs/>
          <w:lang w:val="en-GB"/>
        </w:rPr>
        <w:t>Table</w:t>
      </w:r>
      <w:r w:rsidRPr="00896056">
        <w:rPr>
          <w:b/>
          <w:bCs/>
          <w:lang w:val="en-GB"/>
        </w:rPr>
        <w:t xml:space="preserve"> </w:t>
      </w:r>
      <w:r>
        <w:rPr>
          <w:b/>
          <w:bCs/>
          <w:lang w:val="en-GB"/>
        </w:rPr>
        <w:t>2</w:t>
      </w:r>
      <w:r>
        <w:rPr>
          <w:lang w:val="en-GB"/>
        </w:rPr>
        <w:t>. Descriptive Statistics</w:t>
      </w:r>
    </w:p>
    <w:p w14:paraId="01F6E8FC" w14:textId="0F180491" w:rsidR="00CB62A4" w:rsidRDefault="00CB62A4" w:rsidP="00CB62A4">
      <w:pPr>
        <w:spacing w:after="0"/>
        <w:ind w:left="-567" w:right="-772"/>
        <w:jc w:val="center"/>
        <w:rPr>
          <w:sz w:val="22"/>
          <w:szCs w:val="22"/>
          <w:lang w:val="en-GB" w:eastAsia="en-GB"/>
        </w:rPr>
      </w:pPr>
      <w:r>
        <w:rPr>
          <w:noProof/>
          <w:lang w:val="en-GB" w:eastAsia="en-GB"/>
        </w:rPr>
        <w:fldChar w:fldCharType="begin"/>
      </w:r>
      <w:r>
        <w:rPr>
          <w:noProof/>
          <w:lang w:val="en-GB" w:eastAsia="en-GB"/>
        </w:rPr>
        <w:instrText xml:space="preserve"> LINK </w:instrText>
      </w:r>
      <w:r w:rsidR="00237C17">
        <w:rPr>
          <w:noProof/>
          <w:lang w:val="en-GB" w:eastAsia="en-GB"/>
        </w:rPr>
        <w:instrText xml:space="preserve">Excel.Sheet.12 C:\\Users\\co1\\Dropbox\\Water\\Text\\UMP_Paper\\Tables.xlsx Table2!R1C1:R16C3 </w:instrText>
      </w:r>
      <w:r>
        <w:rPr>
          <w:noProof/>
          <w:lang w:val="en-GB" w:eastAsia="en-GB"/>
        </w:rPr>
        <w:instrText xml:space="preserve">\a \f 4 \h </w:instrText>
      </w:r>
      <w:r w:rsidR="004F0239">
        <w:rPr>
          <w:noProof/>
          <w:lang w:val="en-GB" w:eastAsia="en-GB"/>
        </w:rPr>
        <w:instrText xml:space="preserve"> \* MERGEFORMAT </w:instrText>
      </w:r>
      <w:r>
        <w:rPr>
          <w:noProof/>
          <w:lang w:val="en-GB" w:eastAsia="en-GB"/>
        </w:rPr>
        <w:fldChar w:fldCharType="separate"/>
      </w:r>
    </w:p>
    <w:tbl>
      <w:tblPr>
        <w:tblW w:w="4957" w:type="dxa"/>
        <w:jc w:val="center"/>
        <w:tblLook w:val="04A0" w:firstRow="1" w:lastRow="0" w:firstColumn="1" w:lastColumn="0" w:noHBand="0" w:noVBand="1"/>
      </w:tblPr>
      <w:tblGrid>
        <w:gridCol w:w="1484"/>
        <w:gridCol w:w="1566"/>
        <w:gridCol w:w="1907"/>
      </w:tblGrid>
      <w:tr w:rsidR="00CB62A4" w:rsidRPr="00CB62A4" w14:paraId="3BE7FAC5" w14:textId="77777777" w:rsidTr="00CB62A4">
        <w:trPr>
          <w:trHeight w:val="300"/>
          <w:jc w:val="center"/>
        </w:trPr>
        <w:tc>
          <w:tcPr>
            <w:tcW w:w="4957" w:type="dxa"/>
            <w:gridSpan w:val="3"/>
            <w:tcBorders>
              <w:top w:val="single" w:sz="4" w:space="0" w:color="auto"/>
              <w:left w:val="single" w:sz="4" w:space="0" w:color="auto"/>
              <w:bottom w:val="nil"/>
              <w:right w:val="single" w:sz="4" w:space="0" w:color="000000"/>
            </w:tcBorders>
            <w:shd w:val="clear" w:color="000000" w:fill="FFFFFF"/>
            <w:vAlign w:val="center"/>
            <w:hideMark/>
          </w:tcPr>
          <w:p w14:paraId="5000707B" w14:textId="6035908A" w:rsidR="00CB62A4" w:rsidRPr="00CB62A4" w:rsidRDefault="00CB62A4" w:rsidP="00CB62A4">
            <w:pPr>
              <w:spacing w:after="0"/>
              <w:jc w:val="center"/>
              <w:rPr>
                <w:rFonts w:eastAsia="Times New Roman" w:cs="Times New Roman"/>
                <w:b/>
                <w:bCs/>
                <w:color w:val="000000"/>
                <w:lang w:val="en-GB" w:eastAsia="en-GB"/>
              </w:rPr>
            </w:pPr>
            <w:r w:rsidRPr="00CB62A4">
              <w:rPr>
                <w:rFonts w:eastAsia="Times New Roman" w:cs="Times New Roman"/>
                <w:b/>
                <w:bCs/>
                <w:color w:val="000000"/>
                <w:lang w:val="en-GB" w:eastAsia="en-GB"/>
              </w:rPr>
              <w:t>Table 2</w:t>
            </w:r>
            <w:r w:rsidRPr="00CB62A4">
              <w:rPr>
                <w:rFonts w:eastAsia="Times New Roman" w:cs="Times New Roman"/>
                <w:color w:val="000000"/>
                <w:lang w:val="en-GB" w:eastAsia="en-GB"/>
              </w:rPr>
              <w:t>: Descriptive Statistics</w:t>
            </w:r>
          </w:p>
        </w:tc>
      </w:tr>
      <w:tr w:rsidR="00CB62A4" w:rsidRPr="00CB62A4" w14:paraId="084D5B2B" w14:textId="77777777" w:rsidTr="00CB62A4">
        <w:trPr>
          <w:trHeight w:val="288"/>
          <w:jc w:val="center"/>
        </w:trPr>
        <w:tc>
          <w:tcPr>
            <w:tcW w:w="1484" w:type="dxa"/>
            <w:tcBorders>
              <w:top w:val="single" w:sz="4" w:space="0" w:color="auto"/>
              <w:left w:val="single" w:sz="4" w:space="0" w:color="auto"/>
              <w:bottom w:val="nil"/>
              <w:right w:val="nil"/>
            </w:tcBorders>
            <w:shd w:val="clear" w:color="000000" w:fill="FFFFFF"/>
            <w:noWrap/>
            <w:vAlign w:val="center"/>
            <w:hideMark/>
          </w:tcPr>
          <w:p w14:paraId="4D8C3A79" w14:textId="56B58B92" w:rsidR="00CB62A4" w:rsidRPr="00CB62A4" w:rsidRDefault="00CB62A4" w:rsidP="00CB62A4">
            <w:pPr>
              <w:spacing w:after="0"/>
              <w:jc w:val="center"/>
              <w:rPr>
                <w:rFonts w:eastAsia="Times New Roman" w:cs="Times New Roman"/>
                <w:i/>
                <w:iCs/>
                <w:color w:val="000000"/>
                <w:sz w:val="20"/>
                <w:szCs w:val="20"/>
                <w:lang w:val="en-GB" w:eastAsia="en-GB"/>
              </w:rPr>
            </w:pPr>
          </w:p>
        </w:tc>
        <w:tc>
          <w:tcPr>
            <w:tcW w:w="1566" w:type="dxa"/>
            <w:tcBorders>
              <w:top w:val="single" w:sz="4" w:space="0" w:color="auto"/>
              <w:left w:val="nil"/>
              <w:bottom w:val="nil"/>
              <w:right w:val="nil"/>
            </w:tcBorders>
            <w:shd w:val="clear" w:color="000000" w:fill="FFFFFF"/>
            <w:vAlign w:val="center"/>
            <w:hideMark/>
          </w:tcPr>
          <w:p w14:paraId="17AC04CF" w14:textId="77777777" w:rsidR="00CB62A4" w:rsidRPr="00CB62A4" w:rsidRDefault="00CB62A4" w:rsidP="00CB62A4">
            <w:pPr>
              <w:spacing w:after="0"/>
              <w:jc w:val="center"/>
              <w:rPr>
                <w:rFonts w:eastAsia="Times New Roman" w:cs="Times New Roman"/>
                <w:b/>
                <w:bCs/>
                <w:color w:val="000000"/>
                <w:sz w:val="20"/>
                <w:szCs w:val="20"/>
                <w:lang w:val="en-GB" w:eastAsia="en-GB"/>
              </w:rPr>
            </w:pPr>
            <w:r w:rsidRPr="00CB62A4">
              <w:rPr>
                <w:rFonts w:eastAsia="Times New Roman" w:cs="Times New Roman"/>
                <w:b/>
                <w:bCs/>
                <w:color w:val="000000"/>
                <w:sz w:val="20"/>
                <w:szCs w:val="20"/>
                <w:lang w:val="en-GB" w:eastAsia="en-GB"/>
              </w:rPr>
              <w:t>UMP</w:t>
            </w:r>
          </w:p>
        </w:tc>
        <w:tc>
          <w:tcPr>
            <w:tcW w:w="1907" w:type="dxa"/>
            <w:tcBorders>
              <w:top w:val="single" w:sz="4" w:space="0" w:color="auto"/>
              <w:left w:val="nil"/>
              <w:bottom w:val="nil"/>
              <w:right w:val="single" w:sz="4" w:space="0" w:color="auto"/>
            </w:tcBorders>
            <w:shd w:val="clear" w:color="000000" w:fill="FFFFFF"/>
            <w:vAlign w:val="center"/>
            <w:hideMark/>
          </w:tcPr>
          <w:p w14:paraId="3D412C4D" w14:textId="77777777" w:rsidR="00CB62A4" w:rsidRPr="00CB62A4" w:rsidRDefault="00CB62A4" w:rsidP="00CB62A4">
            <w:pPr>
              <w:spacing w:after="0"/>
              <w:jc w:val="center"/>
              <w:rPr>
                <w:rFonts w:eastAsia="Times New Roman" w:cs="Times New Roman"/>
                <w:b/>
                <w:bCs/>
                <w:color w:val="000000"/>
                <w:sz w:val="20"/>
                <w:szCs w:val="20"/>
                <w:lang w:val="en-GB" w:eastAsia="en-GB"/>
              </w:rPr>
            </w:pPr>
            <w:r w:rsidRPr="00CB62A4">
              <w:rPr>
                <w:rFonts w:eastAsia="Times New Roman" w:cs="Times New Roman"/>
                <w:b/>
                <w:bCs/>
                <w:color w:val="000000"/>
                <w:sz w:val="20"/>
                <w:szCs w:val="20"/>
                <w:lang w:val="en-GB" w:eastAsia="en-GB"/>
              </w:rPr>
              <w:t>non-UMP</w:t>
            </w:r>
          </w:p>
        </w:tc>
      </w:tr>
      <w:tr w:rsidR="00CB62A4" w:rsidRPr="00CB62A4" w14:paraId="50180EA2"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1AAF4841" w14:textId="77777777" w:rsidR="00CB62A4" w:rsidRPr="00CB62A4" w:rsidRDefault="00CB62A4" w:rsidP="00CB62A4">
            <w:pPr>
              <w:spacing w:after="0"/>
              <w:jc w:val="center"/>
              <w:rPr>
                <w:rFonts w:eastAsia="Times New Roman" w:cs="Times New Roman"/>
                <w:color w:val="000000"/>
                <w:sz w:val="22"/>
                <w:szCs w:val="22"/>
                <w:lang w:val="en-GB" w:eastAsia="en-GB"/>
              </w:rPr>
            </w:pPr>
            <w:r w:rsidRPr="00CB62A4">
              <w:rPr>
                <w:rFonts w:eastAsia="Times New Roman" w:cs="Times New Roman"/>
                <w:color w:val="000000"/>
                <w:sz w:val="22"/>
                <w:szCs w:val="22"/>
                <w:lang w:val="en-GB" w:eastAsia="en-GB"/>
              </w:rPr>
              <w:t># Household</w:t>
            </w:r>
          </w:p>
        </w:tc>
        <w:tc>
          <w:tcPr>
            <w:tcW w:w="1566" w:type="dxa"/>
            <w:tcBorders>
              <w:top w:val="nil"/>
              <w:left w:val="nil"/>
              <w:bottom w:val="nil"/>
              <w:right w:val="nil"/>
            </w:tcBorders>
            <w:shd w:val="clear" w:color="000000" w:fill="FFFFFF"/>
            <w:noWrap/>
            <w:vAlign w:val="center"/>
            <w:hideMark/>
          </w:tcPr>
          <w:p w14:paraId="5173B1F7"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167,976</w:t>
            </w:r>
          </w:p>
        </w:tc>
        <w:tc>
          <w:tcPr>
            <w:tcW w:w="1907" w:type="dxa"/>
            <w:tcBorders>
              <w:top w:val="nil"/>
              <w:left w:val="nil"/>
              <w:bottom w:val="nil"/>
              <w:right w:val="single" w:sz="4" w:space="0" w:color="auto"/>
            </w:tcBorders>
            <w:shd w:val="clear" w:color="000000" w:fill="FFFFFF"/>
            <w:noWrap/>
            <w:vAlign w:val="center"/>
            <w:hideMark/>
          </w:tcPr>
          <w:p w14:paraId="5E7F2E17"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532,981</w:t>
            </w:r>
          </w:p>
        </w:tc>
      </w:tr>
      <w:tr w:rsidR="00CB62A4" w:rsidRPr="00CB62A4" w14:paraId="085BDEC6" w14:textId="77777777" w:rsidTr="00CB62A4">
        <w:trPr>
          <w:trHeight w:val="288"/>
          <w:jc w:val="center"/>
        </w:trPr>
        <w:tc>
          <w:tcPr>
            <w:tcW w:w="1484" w:type="dxa"/>
            <w:tcBorders>
              <w:top w:val="nil"/>
              <w:left w:val="single" w:sz="4" w:space="0" w:color="auto"/>
              <w:bottom w:val="single" w:sz="4" w:space="0" w:color="auto"/>
              <w:right w:val="nil"/>
            </w:tcBorders>
            <w:shd w:val="clear" w:color="000000" w:fill="FFFFFF"/>
            <w:noWrap/>
            <w:vAlign w:val="center"/>
            <w:hideMark/>
          </w:tcPr>
          <w:p w14:paraId="45F6345E" w14:textId="77777777" w:rsidR="00CB62A4" w:rsidRPr="00CB62A4" w:rsidRDefault="00CB62A4" w:rsidP="00CB62A4">
            <w:pPr>
              <w:spacing w:after="0"/>
              <w:jc w:val="center"/>
              <w:rPr>
                <w:rFonts w:eastAsia="Times New Roman" w:cs="Times New Roman"/>
                <w:color w:val="000000"/>
                <w:sz w:val="22"/>
                <w:szCs w:val="22"/>
                <w:lang w:val="en-GB" w:eastAsia="en-GB"/>
              </w:rPr>
            </w:pPr>
            <w:r w:rsidRPr="00CB62A4">
              <w:rPr>
                <w:rFonts w:eastAsia="Times New Roman" w:cs="Times New Roman"/>
                <w:color w:val="000000"/>
                <w:sz w:val="22"/>
                <w:szCs w:val="22"/>
                <w:lang w:val="en-GB" w:eastAsia="en-GB"/>
              </w:rPr>
              <w:t># Observations</w:t>
            </w:r>
          </w:p>
        </w:tc>
        <w:tc>
          <w:tcPr>
            <w:tcW w:w="1566" w:type="dxa"/>
            <w:tcBorders>
              <w:top w:val="nil"/>
              <w:left w:val="nil"/>
              <w:bottom w:val="single" w:sz="4" w:space="0" w:color="auto"/>
              <w:right w:val="nil"/>
            </w:tcBorders>
            <w:shd w:val="clear" w:color="000000" w:fill="FFFFFF"/>
            <w:noWrap/>
            <w:vAlign w:val="center"/>
            <w:hideMark/>
          </w:tcPr>
          <w:p w14:paraId="1143D9FC"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1,175,</w:t>
            </w:r>
            <w:r w:rsidRPr="00CB62A4">
              <w:rPr>
                <w:rFonts w:ascii="Times New Roman" w:eastAsia="Times New Roman" w:hAnsi="Times New Roman" w:cs="Times New Roman"/>
                <w:color w:val="000000"/>
                <w:sz w:val="20"/>
                <w:szCs w:val="20"/>
                <w:lang w:val="en-GB" w:eastAsia="en-GB"/>
              </w:rPr>
              <w:t>832</w:t>
            </w:r>
          </w:p>
        </w:tc>
        <w:tc>
          <w:tcPr>
            <w:tcW w:w="1907" w:type="dxa"/>
            <w:tcBorders>
              <w:top w:val="nil"/>
              <w:left w:val="nil"/>
              <w:bottom w:val="single" w:sz="4" w:space="0" w:color="auto"/>
              <w:right w:val="single" w:sz="4" w:space="0" w:color="auto"/>
            </w:tcBorders>
            <w:shd w:val="clear" w:color="000000" w:fill="FFFFFF"/>
            <w:noWrap/>
            <w:vAlign w:val="center"/>
            <w:hideMark/>
          </w:tcPr>
          <w:p w14:paraId="730E583C"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4,065,656</w:t>
            </w:r>
          </w:p>
        </w:tc>
      </w:tr>
      <w:tr w:rsidR="00CB62A4" w:rsidRPr="00CB62A4" w14:paraId="0A0654A3"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477E17D6" w14:textId="0DB84126" w:rsidR="00CB62A4" w:rsidRPr="00CB62A4" w:rsidRDefault="00CB62A4" w:rsidP="00CB62A4">
            <w:pPr>
              <w:spacing w:after="0"/>
              <w:jc w:val="center"/>
              <w:rPr>
                <w:rFonts w:eastAsia="Times New Roman" w:cs="Times New Roman"/>
                <w:color w:val="000000"/>
                <w:sz w:val="20"/>
                <w:szCs w:val="20"/>
                <w:lang w:val="en-GB" w:eastAsia="en-GB"/>
              </w:rPr>
            </w:pPr>
          </w:p>
        </w:tc>
        <w:tc>
          <w:tcPr>
            <w:tcW w:w="3473" w:type="dxa"/>
            <w:gridSpan w:val="2"/>
            <w:tcBorders>
              <w:top w:val="single" w:sz="4" w:space="0" w:color="auto"/>
              <w:left w:val="nil"/>
              <w:bottom w:val="nil"/>
              <w:right w:val="single" w:sz="4" w:space="0" w:color="000000"/>
            </w:tcBorders>
            <w:shd w:val="clear" w:color="000000" w:fill="FFFFFF"/>
            <w:noWrap/>
            <w:vAlign w:val="center"/>
            <w:hideMark/>
          </w:tcPr>
          <w:p w14:paraId="4B6558A3"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Consumption: Daily Litres</w:t>
            </w:r>
          </w:p>
        </w:tc>
      </w:tr>
      <w:tr w:rsidR="00CB62A4" w:rsidRPr="00CB62A4" w14:paraId="007EB567"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2FE9A883"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Mean</w:t>
            </w:r>
          </w:p>
        </w:tc>
        <w:tc>
          <w:tcPr>
            <w:tcW w:w="1566" w:type="dxa"/>
            <w:tcBorders>
              <w:top w:val="nil"/>
              <w:left w:val="nil"/>
              <w:bottom w:val="nil"/>
              <w:right w:val="nil"/>
            </w:tcBorders>
            <w:shd w:val="clear" w:color="000000" w:fill="FFFFFF"/>
            <w:noWrap/>
            <w:vAlign w:val="center"/>
            <w:hideMark/>
          </w:tcPr>
          <w:p w14:paraId="31F28561"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340</w:t>
            </w:r>
          </w:p>
        </w:tc>
        <w:tc>
          <w:tcPr>
            <w:tcW w:w="1907" w:type="dxa"/>
            <w:tcBorders>
              <w:top w:val="nil"/>
              <w:left w:val="nil"/>
              <w:bottom w:val="nil"/>
              <w:right w:val="single" w:sz="4" w:space="0" w:color="auto"/>
            </w:tcBorders>
            <w:shd w:val="clear" w:color="000000" w:fill="FFFFFF"/>
            <w:noWrap/>
            <w:vAlign w:val="center"/>
            <w:hideMark/>
          </w:tcPr>
          <w:p w14:paraId="3FF3A145"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248</w:t>
            </w:r>
          </w:p>
        </w:tc>
      </w:tr>
      <w:tr w:rsidR="00CB62A4" w:rsidRPr="00CB62A4" w14:paraId="0945FE28"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1801E206"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Median</w:t>
            </w:r>
          </w:p>
        </w:tc>
        <w:tc>
          <w:tcPr>
            <w:tcW w:w="1566" w:type="dxa"/>
            <w:tcBorders>
              <w:top w:val="nil"/>
              <w:left w:val="nil"/>
              <w:bottom w:val="nil"/>
              <w:right w:val="nil"/>
            </w:tcBorders>
            <w:shd w:val="clear" w:color="000000" w:fill="FFFFFF"/>
            <w:noWrap/>
            <w:vAlign w:val="center"/>
            <w:hideMark/>
          </w:tcPr>
          <w:p w14:paraId="1B48BD1A"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305</w:t>
            </w:r>
          </w:p>
        </w:tc>
        <w:tc>
          <w:tcPr>
            <w:tcW w:w="1907" w:type="dxa"/>
            <w:tcBorders>
              <w:top w:val="nil"/>
              <w:left w:val="nil"/>
              <w:bottom w:val="nil"/>
              <w:right w:val="single" w:sz="4" w:space="0" w:color="auto"/>
            </w:tcBorders>
            <w:shd w:val="clear" w:color="000000" w:fill="FFFFFF"/>
            <w:noWrap/>
            <w:vAlign w:val="center"/>
            <w:hideMark/>
          </w:tcPr>
          <w:p w14:paraId="508B40E9"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216</w:t>
            </w:r>
          </w:p>
        </w:tc>
      </w:tr>
      <w:tr w:rsidR="00CB62A4" w:rsidRPr="00CB62A4" w14:paraId="5D5AED5A"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5D33F5AF"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Min</w:t>
            </w:r>
          </w:p>
        </w:tc>
        <w:tc>
          <w:tcPr>
            <w:tcW w:w="1566" w:type="dxa"/>
            <w:tcBorders>
              <w:top w:val="nil"/>
              <w:left w:val="nil"/>
              <w:bottom w:val="nil"/>
              <w:right w:val="nil"/>
            </w:tcBorders>
            <w:shd w:val="clear" w:color="000000" w:fill="FFFFFF"/>
            <w:noWrap/>
            <w:vAlign w:val="center"/>
            <w:hideMark/>
          </w:tcPr>
          <w:p w14:paraId="2D651A69"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0</w:t>
            </w:r>
          </w:p>
        </w:tc>
        <w:tc>
          <w:tcPr>
            <w:tcW w:w="1907" w:type="dxa"/>
            <w:tcBorders>
              <w:top w:val="nil"/>
              <w:left w:val="nil"/>
              <w:bottom w:val="nil"/>
              <w:right w:val="single" w:sz="4" w:space="0" w:color="auto"/>
            </w:tcBorders>
            <w:shd w:val="clear" w:color="000000" w:fill="FFFFFF"/>
            <w:noWrap/>
            <w:vAlign w:val="center"/>
            <w:hideMark/>
          </w:tcPr>
          <w:p w14:paraId="1AB2EDD6"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0</w:t>
            </w:r>
          </w:p>
        </w:tc>
      </w:tr>
      <w:tr w:rsidR="00CB62A4" w:rsidRPr="00CB62A4" w14:paraId="44D632F4"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045081E5"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Max</w:t>
            </w:r>
          </w:p>
        </w:tc>
        <w:tc>
          <w:tcPr>
            <w:tcW w:w="1566" w:type="dxa"/>
            <w:tcBorders>
              <w:top w:val="nil"/>
              <w:left w:val="nil"/>
              <w:bottom w:val="nil"/>
              <w:right w:val="nil"/>
            </w:tcBorders>
            <w:shd w:val="clear" w:color="000000" w:fill="FFFFFF"/>
            <w:noWrap/>
            <w:vAlign w:val="center"/>
            <w:hideMark/>
          </w:tcPr>
          <w:p w14:paraId="1F93ECC2"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2000</w:t>
            </w:r>
          </w:p>
        </w:tc>
        <w:tc>
          <w:tcPr>
            <w:tcW w:w="1907" w:type="dxa"/>
            <w:tcBorders>
              <w:top w:val="nil"/>
              <w:left w:val="nil"/>
              <w:bottom w:val="nil"/>
              <w:right w:val="single" w:sz="4" w:space="0" w:color="auto"/>
            </w:tcBorders>
            <w:shd w:val="clear" w:color="000000" w:fill="FFFFFF"/>
            <w:noWrap/>
            <w:vAlign w:val="center"/>
            <w:hideMark/>
          </w:tcPr>
          <w:p w14:paraId="08EE9BA8"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2000</w:t>
            </w:r>
          </w:p>
        </w:tc>
      </w:tr>
      <w:tr w:rsidR="00CB62A4" w:rsidRPr="00CB62A4" w14:paraId="127518CF" w14:textId="77777777" w:rsidTr="00CB62A4">
        <w:trPr>
          <w:trHeight w:val="288"/>
          <w:jc w:val="center"/>
        </w:trPr>
        <w:tc>
          <w:tcPr>
            <w:tcW w:w="1484" w:type="dxa"/>
            <w:tcBorders>
              <w:top w:val="nil"/>
              <w:left w:val="single" w:sz="4" w:space="0" w:color="auto"/>
              <w:bottom w:val="single" w:sz="4" w:space="0" w:color="auto"/>
              <w:right w:val="nil"/>
            </w:tcBorders>
            <w:shd w:val="clear" w:color="000000" w:fill="FFFFFF"/>
            <w:noWrap/>
            <w:vAlign w:val="bottom"/>
            <w:hideMark/>
          </w:tcPr>
          <w:p w14:paraId="686D99F3" w14:textId="77777777" w:rsidR="00CB62A4" w:rsidRPr="00CB62A4" w:rsidRDefault="00CB62A4" w:rsidP="00CB62A4">
            <w:pPr>
              <w:spacing w:after="0"/>
              <w:jc w:val="center"/>
              <w:rPr>
                <w:rFonts w:ascii="Calibri" w:eastAsia="Times New Roman" w:hAnsi="Calibri" w:cs="Times New Roman"/>
                <w:color w:val="000000"/>
                <w:sz w:val="22"/>
                <w:szCs w:val="22"/>
                <w:lang w:val="en-GB" w:eastAsia="en-GB"/>
              </w:rPr>
            </w:pPr>
            <w:proofErr w:type="spellStart"/>
            <w:r w:rsidRPr="00CB62A4">
              <w:rPr>
                <w:rFonts w:ascii="Calibri" w:eastAsia="Times New Roman" w:hAnsi="Calibri" w:cs="Times New Roman"/>
                <w:color w:val="000000"/>
                <w:sz w:val="22"/>
                <w:szCs w:val="22"/>
                <w:lang w:val="en-GB" w:eastAsia="en-GB"/>
              </w:rPr>
              <w:t>Obs</w:t>
            </w:r>
            <w:proofErr w:type="spellEnd"/>
          </w:p>
        </w:tc>
        <w:tc>
          <w:tcPr>
            <w:tcW w:w="1566" w:type="dxa"/>
            <w:tcBorders>
              <w:top w:val="nil"/>
              <w:left w:val="nil"/>
              <w:bottom w:val="single" w:sz="4" w:space="0" w:color="auto"/>
              <w:right w:val="nil"/>
            </w:tcBorders>
            <w:shd w:val="clear" w:color="000000" w:fill="FFFFFF"/>
            <w:noWrap/>
            <w:vAlign w:val="center"/>
            <w:hideMark/>
          </w:tcPr>
          <w:p w14:paraId="4FB7DAEA"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1,175,832</w:t>
            </w:r>
          </w:p>
        </w:tc>
        <w:tc>
          <w:tcPr>
            <w:tcW w:w="1907" w:type="dxa"/>
            <w:tcBorders>
              <w:top w:val="nil"/>
              <w:left w:val="nil"/>
              <w:bottom w:val="single" w:sz="4" w:space="0" w:color="auto"/>
              <w:right w:val="single" w:sz="4" w:space="0" w:color="auto"/>
            </w:tcBorders>
            <w:shd w:val="clear" w:color="000000" w:fill="FFFFFF"/>
            <w:noWrap/>
            <w:vAlign w:val="center"/>
            <w:hideMark/>
          </w:tcPr>
          <w:p w14:paraId="5B562277"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4,065,656</w:t>
            </w:r>
          </w:p>
        </w:tc>
      </w:tr>
      <w:tr w:rsidR="00CB62A4" w:rsidRPr="00CB62A4" w14:paraId="27FC4389" w14:textId="77777777" w:rsidTr="00CB62A4">
        <w:trPr>
          <w:trHeight w:val="288"/>
          <w:jc w:val="center"/>
        </w:trPr>
        <w:tc>
          <w:tcPr>
            <w:tcW w:w="1484" w:type="dxa"/>
            <w:tcBorders>
              <w:top w:val="nil"/>
              <w:left w:val="single" w:sz="4" w:space="0" w:color="auto"/>
              <w:bottom w:val="nil"/>
              <w:right w:val="nil"/>
            </w:tcBorders>
            <w:shd w:val="clear" w:color="auto" w:fill="auto"/>
            <w:noWrap/>
            <w:vAlign w:val="bottom"/>
            <w:hideMark/>
          </w:tcPr>
          <w:p w14:paraId="31456E0E" w14:textId="70A811DD" w:rsidR="00CB62A4" w:rsidRPr="00CB62A4" w:rsidRDefault="00CB62A4" w:rsidP="00CB62A4">
            <w:pPr>
              <w:spacing w:after="0"/>
              <w:jc w:val="center"/>
              <w:rPr>
                <w:rFonts w:ascii="Calibri" w:eastAsia="Times New Roman" w:hAnsi="Calibri" w:cs="Times New Roman"/>
                <w:color w:val="000000"/>
                <w:sz w:val="22"/>
                <w:szCs w:val="22"/>
                <w:lang w:val="en-GB" w:eastAsia="en-GB"/>
              </w:rPr>
            </w:pPr>
          </w:p>
        </w:tc>
        <w:tc>
          <w:tcPr>
            <w:tcW w:w="3473" w:type="dxa"/>
            <w:gridSpan w:val="2"/>
            <w:tcBorders>
              <w:top w:val="single" w:sz="4" w:space="0" w:color="auto"/>
              <w:left w:val="nil"/>
              <w:bottom w:val="nil"/>
              <w:right w:val="single" w:sz="4" w:space="0" w:color="000000"/>
            </w:tcBorders>
            <w:shd w:val="clear" w:color="000000" w:fill="FFFFFF"/>
            <w:noWrap/>
            <w:vAlign w:val="center"/>
            <w:hideMark/>
          </w:tcPr>
          <w:p w14:paraId="4F9BD30C"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Periodic Consumption</w:t>
            </w:r>
          </w:p>
        </w:tc>
      </w:tr>
      <w:tr w:rsidR="00CB62A4" w:rsidRPr="00CB62A4" w14:paraId="793253BB"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13B79FE3"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Mean</w:t>
            </w:r>
          </w:p>
        </w:tc>
        <w:tc>
          <w:tcPr>
            <w:tcW w:w="1566" w:type="dxa"/>
            <w:tcBorders>
              <w:top w:val="nil"/>
              <w:left w:val="nil"/>
              <w:bottom w:val="nil"/>
              <w:right w:val="nil"/>
            </w:tcBorders>
            <w:shd w:val="clear" w:color="000000" w:fill="FFFFFF"/>
            <w:noWrap/>
            <w:vAlign w:val="center"/>
            <w:hideMark/>
          </w:tcPr>
          <w:p w14:paraId="067D7506"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127</w:t>
            </w:r>
          </w:p>
        </w:tc>
        <w:tc>
          <w:tcPr>
            <w:tcW w:w="1907" w:type="dxa"/>
            <w:tcBorders>
              <w:top w:val="nil"/>
              <w:left w:val="nil"/>
              <w:bottom w:val="nil"/>
              <w:right w:val="single" w:sz="4" w:space="0" w:color="auto"/>
            </w:tcBorders>
            <w:shd w:val="clear" w:color="000000" w:fill="FFFFFF"/>
            <w:noWrap/>
            <w:vAlign w:val="center"/>
            <w:hideMark/>
          </w:tcPr>
          <w:p w14:paraId="15FF2B71"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92</w:t>
            </w:r>
          </w:p>
        </w:tc>
      </w:tr>
      <w:tr w:rsidR="00CB62A4" w:rsidRPr="00CB62A4" w14:paraId="200BF779"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1AC32A4B"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Median</w:t>
            </w:r>
          </w:p>
        </w:tc>
        <w:tc>
          <w:tcPr>
            <w:tcW w:w="1566" w:type="dxa"/>
            <w:tcBorders>
              <w:top w:val="nil"/>
              <w:left w:val="nil"/>
              <w:bottom w:val="nil"/>
              <w:right w:val="nil"/>
            </w:tcBorders>
            <w:shd w:val="clear" w:color="000000" w:fill="FFFFFF"/>
            <w:noWrap/>
            <w:vAlign w:val="center"/>
            <w:hideMark/>
          </w:tcPr>
          <w:p w14:paraId="4C3A2E60"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115</w:t>
            </w:r>
          </w:p>
        </w:tc>
        <w:tc>
          <w:tcPr>
            <w:tcW w:w="1907" w:type="dxa"/>
            <w:tcBorders>
              <w:top w:val="nil"/>
              <w:left w:val="nil"/>
              <w:bottom w:val="nil"/>
              <w:right w:val="single" w:sz="4" w:space="0" w:color="auto"/>
            </w:tcBorders>
            <w:shd w:val="clear" w:color="000000" w:fill="FFFFFF"/>
            <w:noWrap/>
            <w:vAlign w:val="center"/>
            <w:hideMark/>
          </w:tcPr>
          <w:p w14:paraId="6F11FC61"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100</w:t>
            </w:r>
          </w:p>
        </w:tc>
      </w:tr>
      <w:tr w:rsidR="00CB62A4" w:rsidRPr="00CB62A4" w14:paraId="4D6E138E"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06219588"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Min</w:t>
            </w:r>
          </w:p>
        </w:tc>
        <w:tc>
          <w:tcPr>
            <w:tcW w:w="1566" w:type="dxa"/>
            <w:tcBorders>
              <w:top w:val="nil"/>
              <w:left w:val="nil"/>
              <w:bottom w:val="nil"/>
              <w:right w:val="nil"/>
            </w:tcBorders>
            <w:shd w:val="clear" w:color="000000" w:fill="FFFFFF"/>
            <w:noWrap/>
            <w:vAlign w:val="center"/>
            <w:hideMark/>
          </w:tcPr>
          <w:p w14:paraId="51723B33"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0</w:t>
            </w:r>
          </w:p>
        </w:tc>
        <w:tc>
          <w:tcPr>
            <w:tcW w:w="1907" w:type="dxa"/>
            <w:tcBorders>
              <w:top w:val="nil"/>
              <w:left w:val="nil"/>
              <w:bottom w:val="nil"/>
              <w:right w:val="single" w:sz="4" w:space="0" w:color="auto"/>
            </w:tcBorders>
            <w:shd w:val="clear" w:color="000000" w:fill="FFFFFF"/>
            <w:noWrap/>
            <w:vAlign w:val="center"/>
            <w:hideMark/>
          </w:tcPr>
          <w:p w14:paraId="26560798"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0</w:t>
            </w:r>
          </w:p>
        </w:tc>
      </w:tr>
      <w:tr w:rsidR="00CB62A4" w:rsidRPr="00CB62A4" w14:paraId="24ED3649" w14:textId="77777777" w:rsidTr="00CB62A4">
        <w:trPr>
          <w:trHeight w:val="288"/>
          <w:jc w:val="center"/>
        </w:trPr>
        <w:tc>
          <w:tcPr>
            <w:tcW w:w="1484" w:type="dxa"/>
            <w:tcBorders>
              <w:top w:val="nil"/>
              <w:left w:val="single" w:sz="4" w:space="0" w:color="auto"/>
              <w:bottom w:val="nil"/>
              <w:right w:val="nil"/>
            </w:tcBorders>
            <w:shd w:val="clear" w:color="000000" w:fill="FFFFFF"/>
            <w:noWrap/>
            <w:vAlign w:val="center"/>
            <w:hideMark/>
          </w:tcPr>
          <w:p w14:paraId="12F1176A"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Max</w:t>
            </w:r>
          </w:p>
        </w:tc>
        <w:tc>
          <w:tcPr>
            <w:tcW w:w="1566" w:type="dxa"/>
            <w:tcBorders>
              <w:top w:val="nil"/>
              <w:left w:val="nil"/>
              <w:bottom w:val="nil"/>
              <w:right w:val="nil"/>
            </w:tcBorders>
            <w:shd w:val="clear" w:color="000000" w:fill="FFFFFF"/>
            <w:noWrap/>
            <w:vAlign w:val="center"/>
            <w:hideMark/>
          </w:tcPr>
          <w:p w14:paraId="461BF567"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380</w:t>
            </w:r>
          </w:p>
        </w:tc>
        <w:tc>
          <w:tcPr>
            <w:tcW w:w="1907" w:type="dxa"/>
            <w:tcBorders>
              <w:top w:val="nil"/>
              <w:left w:val="nil"/>
              <w:bottom w:val="nil"/>
              <w:right w:val="single" w:sz="4" w:space="0" w:color="auto"/>
            </w:tcBorders>
            <w:shd w:val="clear" w:color="000000" w:fill="FFFFFF"/>
            <w:noWrap/>
            <w:vAlign w:val="center"/>
            <w:hideMark/>
          </w:tcPr>
          <w:p w14:paraId="39A25D97"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500</w:t>
            </w:r>
          </w:p>
        </w:tc>
      </w:tr>
      <w:tr w:rsidR="00CB62A4" w:rsidRPr="00CB62A4" w14:paraId="190E99F8" w14:textId="77777777" w:rsidTr="00CB62A4">
        <w:trPr>
          <w:trHeight w:val="288"/>
          <w:jc w:val="center"/>
        </w:trPr>
        <w:tc>
          <w:tcPr>
            <w:tcW w:w="1484" w:type="dxa"/>
            <w:tcBorders>
              <w:top w:val="nil"/>
              <w:left w:val="single" w:sz="4" w:space="0" w:color="auto"/>
              <w:bottom w:val="single" w:sz="4" w:space="0" w:color="auto"/>
              <w:right w:val="nil"/>
            </w:tcBorders>
            <w:shd w:val="clear" w:color="000000" w:fill="FFFFFF"/>
            <w:noWrap/>
            <w:vAlign w:val="bottom"/>
            <w:hideMark/>
          </w:tcPr>
          <w:p w14:paraId="3B484C7C" w14:textId="77777777" w:rsidR="00CB62A4" w:rsidRPr="00CB62A4" w:rsidRDefault="00CB62A4" w:rsidP="00CB62A4">
            <w:pPr>
              <w:spacing w:after="0"/>
              <w:jc w:val="center"/>
              <w:rPr>
                <w:rFonts w:ascii="Calibri" w:eastAsia="Times New Roman" w:hAnsi="Calibri" w:cs="Times New Roman"/>
                <w:color w:val="000000"/>
                <w:sz w:val="22"/>
                <w:szCs w:val="22"/>
                <w:lang w:val="en-GB" w:eastAsia="en-GB"/>
              </w:rPr>
            </w:pPr>
            <w:proofErr w:type="spellStart"/>
            <w:r w:rsidRPr="00CB62A4">
              <w:rPr>
                <w:rFonts w:ascii="Calibri" w:eastAsia="Times New Roman" w:hAnsi="Calibri" w:cs="Times New Roman"/>
                <w:color w:val="000000"/>
                <w:sz w:val="22"/>
                <w:szCs w:val="22"/>
                <w:lang w:val="en-GB" w:eastAsia="en-GB"/>
              </w:rPr>
              <w:t>Obs</w:t>
            </w:r>
            <w:proofErr w:type="spellEnd"/>
          </w:p>
        </w:tc>
        <w:tc>
          <w:tcPr>
            <w:tcW w:w="1566" w:type="dxa"/>
            <w:tcBorders>
              <w:top w:val="nil"/>
              <w:left w:val="nil"/>
              <w:bottom w:val="single" w:sz="4" w:space="0" w:color="auto"/>
              <w:right w:val="nil"/>
            </w:tcBorders>
            <w:shd w:val="clear" w:color="000000" w:fill="FFFFFF"/>
            <w:noWrap/>
            <w:vAlign w:val="center"/>
            <w:hideMark/>
          </w:tcPr>
          <w:p w14:paraId="5FAB1334"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1,083,383</w:t>
            </w:r>
          </w:p>
        </w:tc>
        <w:tc>
          <w:tcPr>
            <w:tcW w:w="1907" w:type="dxa"/>
            <w:tcBorders>
              <w:top w:val="nil"/>
              <w:left w:val="nil"/>
              <w:bottom w:val="single" w:sz="4" w:space="0" w:color="auto"/>
              <w:right w:val="single" w:sz="4" w:space="0" w:color="auto"/>
            </w:tcBorders>
            <w:shd w:val="clear" w:color="000000" w:fill="FFFFFF"/>
            <w:noWrap/>
            <w:vAlign w:val="center"/>
            <w:hideMark/>
          </w:tcPr>
          <w:p w14:paraId="410C89C8" w14:textId="77777777" w:rsidR="00CB62A4" w:rsidRPr="00CB62A4" w:rsidRDefault="00CB62A4" w:rsidP="00CB62A4">
            <w:pPr>
              <w:spacing w:after="0"/>
              <w:jc w:val="center"/>
              <w:rPr>
                <w:rFonts w:eastAsia="Times New Roman" w:cs="Times New Roman"/>
                <w:color w:val="000000"/>
                <w:sz w:val="20"/>
                <w:szCs w:val="20"/>
                <w:lang w:val="en-GB" w:eastAsia="en-GB"/>
              </w:rPr>
            </w:pPr>
            <w:r w:rsidRPr="00CB62A4">
              <w:rPr>
                <w:rFonts w:eastAsia="Times New Roman" w:cs="Times New Roman"/>
                <w:color w:val="000000"/>
                <w:sz w:val="20"/>
                <w:szCs w:val="20"/>
                <w:lang w:val="en-GB" w:eastAsia="en-GB"/>
              </w:rPr>
              <w:t>2,163,282</w:t>
            </w:r>
          </w:p>
        </w:tc>
      </w:tr>
    </w:tbl>
    <w:p w14:paraId="7E0444DD" w14:textId="2A196684" w:rsidR="002423E1" w:rsidRDefault="00CB62A4" w:rsidP="00CB62A4">
      <w:pPr>
        <w:spacing w:after="0"/>
        <w:ind w:left="-567" w:right="-772"/>
        <w:jc w:val="center"/>
        <w:rPr>
          <w:rFonts w:ascii="Calibri" w:eastAsia="MS Gothic" w:hAnsi="Calibri" w:cs="Times New Roman"/>
          <w:b/>
          <w:bCs/>
          <w:sz w:val="26"/>
          <w:szCs w:val="26"/>
          <w:lang w:val="en-GB"/>
        </w:rPr>
      </w:pPr>
      <w:r>
        <w:rPr>
          <w:noProof/>
          <w:lang w:val="en-GB" w:eastAsia="en-GB"/>
        </w:rPr>
        <w:fldChar w:fldCharType="end"/>
      </w:r>
    </w:p>
    <w:p w14:paraId="60C3D8D9" w14:textId="66DF05BA" w:rsidR="004A619F" w:rsidRDefault="004A619F" w:rsidP="007B5C12">
      <w:pPr>
        <w:spacing w:after="0" w:line="276" w:lineRule="auto"/>
        <w:ind w:right="-772"/>
        <w:jc w:val="both"/>
        <w:rPr>
          <w:lang w:val="en-GB"/>
        </w:rPr>
      </w:pPr>
    </w:p>
    <w:p w14:paraId="7E8DC030" w14:textId="372075C1" w:rsidR="00EE5C98" w:rsidRDefault="00097508" w:rsidP="005032C3">
      <w:pPr>
        <w:autoSpaceDE w:val="0"/>
        <w:autoSpaceDN w:val="0"/>
        <w:adjustRightInd w:val="0"/>
        <w:spacing w:after="0" w:line="276" w:lineRule="auto"/>
        <w:ind w:left="-567" w:right="-771"/>
        <w:jc w:val="both"/>
        <w:rPr>
          <w:lang w:val="en-GB"/>
        </w:rPr>
      </w:pPr>
      <w:r>
        <w:rPr>
          <w:lang w:val="en-GB"/>
        </w:rPr>
        <w:t xml:space="preserve">Finally, </w:t>
      </w:r>
      <w:r w:rsidR="004F56E9">
        <w:rPr>
          <w:lang w:val="en-GB"/>
        </w:rPr>
        <w:t>to analys</w:t>
      </w:r>
      <w:r w:rsidR="005032C3">
        <w:rPr>
          <w:lang w:val="en-GB"/>
        </w:rPr>
        <w:t>e the distributi</w:t>
      </w:r>
      <w:r w:rsidR="00851C3E">
        <w:rPr>
          <w:lang w:val="en-GB"/>
        </w:rPr>
        <w:t>onal effects of metering, we classified households in three different income groups using two different sources</w:t>
      </w:r>
      <w:r w:rsidR="005032C3">
        <w:rPr>
          <w:lang w:val="en-GB"/>
        </w:rPr>
        <w:t>.</w:t>
      </w:r>
      <w:r w:rsidR="00EE5C98">
        <w:rPr>
          <w:lang w:val="en-GB"/>
        </w:rPr>
        <w:t xml:space="preserve"> The first is the income deprivation index published by the Office for National Statistics, which offers an aggregat</w:t>
      </w:r>
      <w:r w:rsidR="00034F36">
        <w:rPr>
          <w:lang w:val="en-GB"/>
        </w:rPr>
        <w:t>e measure at the level of Lower-</w:t>
      </w:r>
      <w:r w:rsidR="00EE5C98">
        <w:rPr>
          <w:lang w:val="en-GB"/>
        </w:rPr>
        <w:t>layer Super Output Area (LSOA</w:t>
      </w:r>
      <w:r w:rsidR="005E4FED">
        <w:rPr>
          <w:lang w:val="en-GB"/>
        </w:rPr>
        <w:t>), each including a minimum of 400 and a maximum of 1,200 households.</w:t>
      </w:r>
      <w:r w:rsidR="00EE5C98">
        <w:rPr>
          <w:lang w:val="en-GB"/>
        </w:rPr>
        <w:t xml:space="preserve"> The second is </w:t>
      </w:r>
      <w:r w:rsidR="00EE5C98" w:rsidRPr="00A320AF">
        <w:rPr>
          <w:lang w:val="en-GB"/>
        </w:rPr>
        <w:t xml:space="preserve">the </w:t>
      </w:r>
      <w:r w:rsidR="00575B12">
        <w:rPr>
          <w:lang w:val="en-GB"/>
        </w:rPr>
        <w:t xml:space="preserve">socio-economic </w:t>
      </w:r>
      <w:r w:rsidR="00D67AAD">
        <w:rPr>
          <w:lang w:val="en-GB"/>
        </w:rPr>
        <w:t xml:space="preserve">segmentation of UK households </w:t>
      </w:r>
      <w:r w:rsidR="00575B12">
        <w:rPr>
          <w:lang w:val="en-GB"/>
        </w:rPr>
        <w:t>from</w:t>
      </w:r>
      <w:r w:rsidR="00EE5C98" w:rsidRPr="00A320AF">
        <w:rPr>
          <w:lang w:val="en-GB"/>
        </w:rPr>
        <w:t xml:space="preserve"> Mosaic, a dataset published by Experian</w:t>
      </w:r>
      <w:r w:rsidR="005032C3">
        <w:rPr>
          <w:lang w:val="en-GB"/>
        </w:rPr>
        <w:t>, a consumer credit reporting agency</w:t>
      </w:r>
      <w:r w:rsidR="00EE5C98">
        <w:rPr>
          <w:lang w:val="en-GB"/>
        </w:rPr>
        <w:t xml:space="preserve">. The advantage of the Mosaic classification is that it is at the household level, rather than at the </w:t>
      </w:r>
      <w:r w:rsidR="00BB24A4">
        <w:rPr>
          <w:lang w:val="en-GB"/>
        </w:rPr>
        <w:t>LSOA level. The drawback</w:t>
      </w:r>
      <w:r w:rsidR="00EE5C98">
        <w:rPr>
          <w:lang w:val="en-GB"/>
        </w:rPr>
        <w:t xml:space="preserve"> </w:t>
      </w:r>
      <w:r w:rsidR="00BB24A4">
        <w:rPr>
          <w:lang w:val="en-GB"/>
        </w:rPr>
        <w:t xml:space="preserve">is </w:t>
      </w:r>
      <w:r w:rsidR="00EE5C98">
        <w:rPr>
          <w:lang w:val="en-GB"/>
        </w:rPr>
        <w:t xml:space="preserve">that </w:t>
      </w:r>
      <w:r w:rsidR="00BB24A4">
        <w:rPr>
          <w:lang w:val="en-GB"/>
        </w:rPr>
        <w:t xml:space="preserve">we do not have access to this </w:t>
      </w:r>
      <w:r w:rsidR="00EE5C98">
        <w:rPr>
          <w:lang w:val="en-GB"/>
        </w:rPr>
        <w:t xml:space="preserve">measure for non-UMP. </w:t>
      </w:r>
      <w:r w:rsidR="002164B5">
        <w:rPr>
          <w:lang w:val="en-GB"/>
        </w:rPr>
        <w:t>Detailed</w:t>
      </w:r>
      <w:r w:rsidR="00565C3F">
        <w:rPr>
          <w:lang w:val="en-GB"/>
        </w:rPr>
        <w:t xml:space="preserve"> information on </w:t>
      </w:r>
      <w:r w:rsidR="00BB24A4">
        <w:rPr>
          <w:lang w:val="en-GB"/>
        </w:rPr>
        <w:t>how the</w:t>
      </w:r>
      <w:r w:rsidR="00851C3E">
        <w:rPr>
          <w:lang w:val="en-GB"/>
        </w:rPr>
        <w:t xml:space="preserve"> income groups </w:t>
      </w:r>
      <w:r w:rsidR="00BB24A4">
        <w:rPr>
          <w:lang w:val="en-GB"/>
        </w:rPr>
        <w:t>have been constructed</w:t>
      </w:r>
      <w:r w:rsidR="002164B5">
        <w:rPr>
          <w:lang w:val="en-GB"/>
        </w:rPr>
        <w:t xml:space="preserve"> can be found in Appendix B</w:t>
      </w:r>
      <w:r w:rsidR="00565C3F">
        <w:rPr>
          <w:lang w:val="en-GB"/>
        </w:rPr>
        <w:t>.</w:t>
      </w:r>
      <w:r w:rsidR="00EE5C98">
        <w:rPr>
          <w:lang w:val="en-GB"/>
        </w:rPr>
        <w:t xml:space="preserve"> </w:t>
      </w:r>
    </w:p>
    <w:p w14:paraId="1DED0D2F" w14:textId="30F33823" w:rsidR="00EE5C98" w:rsidRDefault="00EE5C98" w:rsidP="00575B12">
      <w:pPr>
        <w:spacing w:after="0"/>
        <w:ind w:right="-772"/>
        <w:jc w:val="both"/>
        <w:rPr>
          <w:rFonts w:ascii="Calibri" w:eastAsia="MS Gothic" w:hAnsi="Calibri" w:cs="Times New Roman"/>
          <w:b/>
          <w:bCs/>
          <w:sz w:val="26"/>
          <w:szCs w:val="26"/>
          <w:lang w:val="en-GB"/>
        </w:rPr>
      </w:pPr>
    </w:p>
    <w:p w14:paraId="6EBDFA62" w14:textId="77777777" w:rsidR="00EE5C98" w:rsidRDefault="00EE5C98" w:rsidP="00127BFC">
      <w:pPr>
        <w:spacing w:after="0"/>
        <w:ind w:left="-567" w:right="-772"/>
        <w:jc w:val="both"/>
        <w:rPr>
          <w:rFonts w:ascii="Calibri" w:eastAsia="MS Gothic" w:hAnsi="Calibri" w:cs="Times New Roman"/>
          <w:b/>
          <w:bCs/>
          <w:sz w:val="26"/>
          <w:szCs w:val="26"/>
          <w:lang w:val="en-GB"/>
        </w:rPr>
      </w:pPr>
    </w:p>
    <w:p w14:paraId="174F9A2D" w14:textId="3AD2A9D1" w:rsidR="00C04CDB" w:rsidRPr="00F0604E" w:rsidRDefault="00A15861" w:rsidP="00C04CDB">
      <w:pPr>
        <w:spacing w:after="0" w:line="276" w:lineRule="auto"/>
        <w:ind w:left="-567" w:right="-772"/>
        <w:jc w:val="both"/>
        <w:rPr>
          <w:rFonts w:asciiTheme="majorHAnsi" w:eastAsia="MS Gothic" w:hAnsiTheme="majorHAnsi" w:cs="Times New Roman"/>
          <w:b/>
          <w:bCs/>
          <w:i/>
          <w:lang w:val="en-GB"/>
        </w:rPr>
      </w:pPr>
      <w:r>
        <w:rPr>
          <w:rFonts w:asciiTheme="majorHAnsi" w:eastAsia="MS Gothic" w:hAnsiTheme="majorHAnsi" w:cs="Times New Roman"/>
          <w:b/>
          <w:bCs/>
          <w:i/>
          <w:lang w:val="en-GB"/>
        </w:rPr>
        <w:lastRenderedPageBreak/>
        <w:t>3.3</w:t>
      </w:r>
      <w:r w:rsidR="00C04CDB" w:rsidRPr="00F0604E">
        <w:rPr>
          <w:rFonts w:asciiTheme="majorHAnsi" w:eastAsia="MS Gothic" w:hAnsiTheme="majorHAnsi" w:cs="Times New Roman"/>
          <w:b/>
          <w:bCs/>
          <w:i/>
          <w:lang w:val="en-GB"/>
        </w:rPr>
        <w:t xml:space="preserve"> </w:t>
      </w:r>
      <w:r w:rsidR="004E68E4">
        <w:rPr>
          <w:rFonts w:asciiTheme="majorHAnsi" w:eastAsia="MS Gothic" w:hAnsiTheme="majorHAnsi" w:cs="Times New Roman"/>
          <w:b/>
          <w:bCs/>
          <w:i/>
          <w:lang w:val="en-GB"/>
        </w:rPr>
        <w:t xml:space="preserve">Specifications and </w:t>
      </w:r>
      <w:r w:rsidR="00C04CDB" w:rsidRPr="00F0604E">
        <w:rPr>
          <w:rFonts w:asciiTheme="majorHAnsi" w:eastAsia="MS Gothic" w:hAnsiTheme="majorHAnsi" w:cs="Times New Roman"/>
          <w:b/>
          <w:bCs/>
          <w:i/>
          <w:lang w:val="en-GB"/>
        </w:rPr>
        <w:t>Identification Strategy</w:t>
      </w:r>
    </w:p>
    <w:p w14:paraId="6AD9A53E" w14:textId="130A6F5F" w:rsidR="004D64A7" w:rsidRPr="00524E48" w:rsidRDefault="00F74ADD" w:rsidP="00F47D1D">
      <w:pPr>
        <w:spacing w:line="276" w:lineRule="auto"/>
        <w:ind w:left="-567" w:right="-772"/>
        <w:jc w:val="both"/>
        <w:rPr>
          <w:lang w:val="en-GB"/>
        </w:rPr>
      </w:pPr>
      <w:r>
        <w:rPr>
          <w:lang w:val="en-GB"/>
        </w:rPr>
        <w:t xml:space="preserve">To assess the </w:t>
      </w:r>
      <w:r w:rsidR="002C1D54">
        <w:rPr>
          <w:lang w:val="en-GB"/>
        </w:rPr>
        <w:t xml:space="preserve">impact of metering </w:t>
      </w:r>
      <w:r>
        <w:rPr>
          <w:lang w:val="en-GB"/>
        </w:rPr>
        <w:t xml:space="preserve">on water consumption we use the </w:t>
      </w:r>
      <w:r w:rsidR="002C1D54">
        <w:rPr>
          <w:lang w:val="en-GB"/>
        </w:rPr>
        <w:t>following</w:t>
      </w:r>
      <w:r w:rsidR="00EE4C30">
        <w:rPr>
          <w:lang w:val="en-GB"/>
        </w:rPr>
        <w:t xml:space="preserve"> specification</w:t>
      </w:r>
      <w:r w:rsidR="004D64A7" w:rsidRPr="00524E48">
        <w:rPr>
          <w:lang w:val="en-GB"/>
        </w:rPr>
        <w:t>:</w:t>
      </w:r>
    </w:p>
    <w:p w14:paraId="3AA53D3A" w14:textId="3E37C504" w:rsidR="004D64A7" w:rsidRPr="00A546CC" w:rsidRDefault="0031525B" w:rsidP="00F47D1D">
      <w:pPr>
        <w:pStyle w:val="FootnoteText"/>
        <w:spacing w:line="276" w:lineRule="auto"/>
        <w:ind w:left="-567" w:right="-772"/>
        <w:jc w:val="center"/>
        <w:rPr>
          <w:lang w:val="en-GB"/>
        </w:rPr>
      </w:pPr>
      <m:oMathPara>
        <m:oMath>
          <m:sSub>
            <m:sSubPr>
              <m:ctrlPr>
                <w:rPr>
                  <w:rFonts w:ascii="Cambria Math" w:hAnsi="Cambria Math"/>
                  <w:lang w:val="en-GB"/>
                </w:rPr>
              </m:ctrlPr>
            </m:sSubPr>
            <m:e>
              <m:r>
                <m:rPr>
                  <m:sty m:val="p"/>
                </m:rPr>
                <w:rPr>
                  <w:rFonts w:ascii="Cambria Math" w:hAnsi="Cambria Math"/>
                  <w:lang w:val="en-GB"/>
                </w:rPr>
                <m:t>Q</m:t>
              </m:r>
            </m:e>
            <m:sub>
              <m:r>
                <w:rPr>
                  <w:rFonts w:ascii="Cambria Math" w:hAnsi="Cambria Math"/>
                  <w:lang w:val="en-GB"/>
                </w:rPr>
                <m:t>i,n,τ</m:t>
              </m:r>
            </m:sub>
          </m:sSub>
          <m:r>
            <m:rPr>
              <m:sty m:val="p"/>
            </m:rPr>
            <w:rPr>
              <w:rFonts w:ascii="Cambria Math" w:hAnsi="Cambria Math"/>
              <w:lang w:val="en-GB"/>
            </w:rPr>
            <m:t>=α+γ*</m:t>
          </m:r>
          <m:sSub>
            <m:sSubPr>
              <m:ctrlPr>
                <w:rPr>
                  <w:rFonts w:ascii="Cambria Math" w:hAnsi="Cambria Math"/>
                  <w:lang w:val="en-GB"/>
                </w:rPr>
              </m:ctrlPr>
            </m:sSubPr>
            <m:e>
              <m:r>
                <m:rPr>
                  <m:sty m:val="p"/>
                </m:rPr>
                <w:rPr>
                  <w:rFonts w:ascii="Cambria Math" w:hAnsi="Cambria Math"/>
                  <w:lang w:val="en-GB"/>
                </w:rPr>
                <m:t>I</m:t>
              </m:r>
            </m:e>
            <m:sub>
              <m:r>
                <w:rPr>
                  <w:rFonts w:ascii="Cambria Math" w:hAnsi="Cambria Math"/>
                  <w:lang w:val="en-GB"/>
                </w:rPr>
                <m:t>UMP</m:t>
              </m:r>
            </m:sub>
          </m:sSub>
          <m:r>
            <m:rPr>
              <m:sty m:val="p"/>
            </m:rPr>
            <w:rPr>
              <w:rFonts w:ascii="Cambria Math" w:hAnsi="Cambria Math"/>
              <w:lang w:val="en-GB"/>
            </w:rPr>
            <m:t>+</m:t>
          </m:r>
          <m:sSub>
            <m:sSubPr>
              <m:ctrlPr>
                <w:rPr>
                  <w:rFonts w:ascii="Cambria Math" w:hAnsi="Cambria Math"/>
                  <w:lang w:val="en-GB"/>
                </w:rPr>
              </m:ctrlPr>
            </m:sSubPr>
            <m:e>
              <m:nary>
                <m:naryPr>
                  <m:chr m:val="∑"/>
                  <m:limLoc m:val="undOvr"/>
                  <m:ctrlPr>
                    <w:rPr>
                      <w:rFonts w:ascii="Cambria Math" w:hAnsi="Cambria Math"/>
                      <w:lang w:val="en-GB"/>
                    </w:rPr>
                  </m:ctrlPr>
                </m:naryPr>
                <m:sub>
                  <m:r>
                    <w:rPr>
                      <w:rFonts w:ascii="Cambria Math" w:hAnsi="Cambria Math"/>
                      <w:lang w:val="en-GB"/>
                    </w:rPr>
                    <m:t>j</m:t>
                  </m:r>
                  <m:r>
                    <m:rPr>
                      <m:sty m:val="p"/>
                    </m:rPr>
                    <w:rPr>
                      <w:rFonts w:ascii="Cambria Math" w:hAnsi="Cambria Math"/>
                      <w:lang w:val="en-GB"/>
                    </w:rPr>
                    <m:t>=2</m:t>
                  </m:r>
                </m:sub>
                <m:sup>
                  <m:r>
                    <w:rPr>
                      <w:rFonts w:ascii="Cambria Math" w:hAnsi="Cambria Math"/>
                      <w:lang w:val="en-GB"/>
                    </w:rPr>
                    <m:t>3</m:t>
                  </m:r>
                </m:sup>
                <m:e>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PSj</m:t>
                      </m:r>
                    </m:sub>
                  </m:sSub>
                </m:e>
              </m:nary>
              <m:r>
                <m:rPr>
                  <m:sty m:val="p"/>
                </m:rPr>
                <w:rPr>
                  <w:rFonts w:ascii="Cambria Math" w:hAnsi="Cambria Math"/>
                  <w:lang w:val="en-GB"/>
                </w:rPr>
                <m:t>*D</m:t>
              </m:r>
            </m:e>
            <m:sub>
              <m:r>
                <m:rPr>
                  <m:sty m:val="p"/>
                </m:rPr>
                <w:rPr>
                  <w:rFonts w:ascii="Cambria Math" w:hAnsi="Cambria Math"/>
                  <w:lang w:val="en-GB"/>
                </w:rPr>
                <m:t>PS</m:t>
              </m:r>
              <m:r>
                <w:rPr>
                  <w:rFonts w:ascii="Cambria Math" w:hAnsi="Cambria Math"/>
                  <w:lang w:val="en-GB"/>
                </w:rPr>
                <m:t>j</m:t>
              </m:r>
            </m:sub>
          </m:sSub>
          <m:r>
            <m:rPr>
              <m:sty m:val="p"/>
            </m:rPr>
            <w:rPr>
              <w:rFonts w:ascii="Cambria Math" w:hAnsi="Cambria Math"/>
              <w:lang w:val="en-GB"/>
            </w:rPr>
            <m:t>+</m:t>
          </m:r>
          <m:sSub>
            <m:sSubPr>
              <m:ctrlPr>
                <w:rPr>
                  <w:rFonts w:ascii="Cambria Math" w:hAnsi="Cambria Math"/>
                  <w:lang w:val="en-GB"/>
                </w:rPr>
              </m:ctrlPr>
            </m:sSubPr>
            <m:e>
              <m:nary>
                <m:naryPr>
                  <m:chr m:val="∑"/>
                  <m:limLoc m:val="undOvr"/>
                  <m:ctrlPr>
                    <w:rPr>
                      <w:rFonts w:ascii="Cambria Math" w:hAnsi="Cambria Math"/>
                      <w:lang w:val="en-GB"/>
                    </w:rPr>
                  </m:ctrlPr>
                </m:naryPr>
                <m:sub>
                  <m:r>
                    <w:rPr>
                      <w:rFonts w:ascii="Cambria Math" w:hAnsi="Cambria Math"/>
                      <w:lang w:val="en-GB"/>
                    </w:rPr>
                    <m:t>j</m:t>
                  </m:r>
                  <m:r>
                    <m:rPr>
                      <m:sty m:val="p"/>
                    </m:rPr>
                    <w:rPr>
                      <w:rFonts w:ascii="Cambria Math" w:hAnsi="Cambria Math"/>
                      <w:lang w:val="en-GB"/>
                    </w:rPr>
                    <m:t>=1</m:t>
                  </m:r>
                </m:sub>
                <m:sup>
                  <m:r>
                    <w:rPr>
                      <w:rFonts w:ascii="Cambria Math" w:hAnsi="Cambria Math"/>
                      <w:lang w:val="en-GB"/>
                    </w:rPr>
                    <m:t>4</m:t>
                  </m:r>
                </m:sup>
                <m:e>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j</m:t>
                      </m:r>
                    </m:sub>
                  </m:sSub>
                </m:e>
              </m:nary>
              <m:r>
                <m:rPr>
                  <m:sty m:val="p"/>
                </m:rPr>
                <w:rPr>
                  <w:rFonts w:ascii="Cambria Math" w:hAnsi="Cambria Math"/>
                  <w:lang w:val="en-GB"/>
                </w:rPr>
                <m:t>*D</m:t>
              </m:r>
            </m:e>
            <m:sub>
              <m:r>
                <w:rPr>
                  <w:rFonts w:ascii="Cambria Math" w:hAnsi="Cambria Math"/>
                  <w:lang w:val="en-GB"/>
                </w:rPr>
                <m:t>j</m:t>
              </m:r>
            </m:sub>
          </m:sSub>
          <m:r>
            <m:rPr>
              <m:sty m:val="p"/>
            </m:rPr>
            <w:rPr>
              <w:rFonts w:ascii="Cambria Math" w:hAnsi="Cambria Math"/>
              <w:lang w:val="en-GB"/>
            </w:rPr>
            <m:t>+</m:t>
          </m:r>
          <m:r>
            <m:rPr>
              <m:sty m:val="b"/>
            </m:rPr>
            <w:rPr>
              <w:rFonts w:ascii="Cambria Math" w:hAnsi="Cambria Math"/>
              <w:lang w:val="en-GB"/>
            </w:rPr>
            <m:t>δC</m:t>
          </m:r>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η</m:t>
              </m:r>
            </m:e>
            <m:sub>
              <m:r>
                <w:rPr>
                  <w:rFonts w:ascii="Cambria Math" w:hAnsi="Cambria Math"/>
                  <w:lang w:val="en-GB"/>
                </w:rPr>
                <m:t>t</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η</m:t>
              </m:r>
            </m:e>
            <m:sub>
              <m:r>
                <w:rPr>
                  <w:rFonts w:ascii="Cambria Math" w:hAnsi="Cambria Math"/>
                  <w:lang w:val="en-GB"/>
                </w:rPr>
                <m:t>p</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ε</m:t>
              </m:r>
            </m:e>
            <m:sub>
              <m:r>
                <w:rPr>
                  <w:rFonts w:ascii="Cambria Math" w:hAnsi="Cambria Math"/>
                  <w:lang w:val="en-GB"/>
                </w:rPr>
                <m:t>i,τ</m:t>
              </m:r>
            </m:sub>
          </m:sSub>
          <m:r>
            <w:rPr>
              <w:rFonts w:ascii="Cambria Math" w:hAnsi="Cambria Math"/>
              <w:lang w:val="en-GB"/>
            </w:rPr>
            <m:t xml:space="preserve">    (2)</m:t>
          </m:r>
        </m:oMath>
      </m:oMathPara>
    </w:p>
    <w:p w14:paraId="57D75ADE" w14:textId="77777777" w:rsidR="00A546CC" w:rsidRPr="00554781" w:rsidRDefault="00A546CC" w:rsidP="00F47D1D">
      <w:pPr>
        <w:pStyle w:val="FootnoteText"/>
        <w:spacing w:line="276" w:lineRule="auto"/>
        <w:ind w:left="-567" w:right="-772"/>
        <w:jc w:val="center"/>
        <w:rPr>
          <w:lang w:val="en-GB"/>
        </w:rPr>
      </w:pPr>
    </w:p>
    <w:p w14:paraId="3A5CEA87" w14:textId="27DA4EDE" w:rsidR="007113B9" w:rsidRDefault="004D64A7" w:rsidP="0008501B">
      <w:pPr>
        <w:tabs>
          <w:tab w:val="left" w:pos="6804"/>
        </w:tabs>
        <w:autoSpaceDE w:val="0"/>
        <w:autoSpaceDN w:val="0"/>
        <w:adjustRightInd w:val="0"/>
        <w:spacing w:after="0" w:line="276" w:lineRule="auto"/>
        <w:ind w:left="-567" w:right="-766"/>
        <w:jc w:val="both"/>
        <w:rPr>
          <w:lang w:val="en-GB"/>
        </w:rPr>
      </w:pPr>
      <w:r w:rsidRPr="00524E48">
        <w:rPr>
          <w:lang w:val="en-GB"/>
        </w:rPr>
        <w:t xml:space="preserve">where </w:t>
      </w:r>
      <m:oMath>
        <m:sSub>
          <m:sSubPr>
            <m:ctrlPr>
              <w:rPr>
                <w:rFonts w:ascii="Cambria Math" w:hAnsi="Cambria Math"/>
                <w:lang w:val="en-GB"/>
              </w:rPr>
            </m:ctrlPr>
          </m:sSubPr>
          <m:e>
            <m:r>
              <m:rPr>
                <m:sty m:val="p"/>
              </m:rPr>
              <w:rPr>
                <w:rFonts w:ascii="Cambria Math" w:hAnsi="Cambria Math"/>
                <w:lang w:val="en-GB"/>
              </w:rPr>
              <m:t>Q</m:t>
            </m:r>
          </m:e>
          <m:sub>
            <m:r>
              <w:rPr>
                <w:rFonts w:ascii="Cambria Math" w:hAnsi="Cambria Math"/>
                <w:lang w:val="en-GB"/>
              </w:rPr>
              <m:t>i,n,τ</m:t>
            </m:r>
          </m:sub>
        </m:sSub>
      </m:oMath>
      <w:r w:rsidRPr="00524E48">
        <w:rPr>
          <w:lang w:val="en-GB"/>
        </w:rPr>
        <w:t xml:space="preserve"> is the average</w:t>
      </w:r>
      <w:r w:rsidR="00B45910">
        <w:rPr>
          <w:lang w:val="en-GB"/>
        </w:rPr>
        <w:t xml:space="preserve"> daily</w:t>
      </w:r>
      <w:r w:rsidRPr="00524E48">
        <w:rPr>
          <w:lang w:val="en-GB"/>
        </w:rPr>
        <w:t xml:space="preserve"> </w:t>
      </w:r>
      <w:r w:rsidR="00F74ADD">
        <w:rPr>
          <w:lang w:val="en-GB"/>
        </w:rPr>
        <w:t xml:space="preserve">litres of water used by </w:t>
      </w:r>
      <w:r w:rsidRPr="00524E48">
        <w:rPr>
          <w:lang w:val="en-GB"/>
        </w:rPr>
        <w:t xml:space="preserve">household </w:t>
      </w:r>
      <w:proofErr w:type="spellStart"/>
      <w:r w:rsidRPr="00524E48">
        <w:rPr>
          <w:i/>
          <w:iCs/>
          <w:lang w:val="en-GB"/>
        </w:rPr>
        <w:t>i</w:t>
      </w:r>
      <w:proofErr w:type="spellEnd"/>
      <w:r w:rsidRPr="00524E48">
        <w:rPr>
          <w:lang w:val="en-GB"/>
        </w:rPr>
        <w:t xml:space="preserve"> </w:t>
      </w:r>
      <w:r w:rsidR="008D2CC5">
        <w:rPr>
          <w:lang w:val="en-GB"/>
        </w:rPr>
        <w:t xml:space="preserve">living in the postcode area </w:t>
      </w:r>
      <w:r w:rsidR="008D2CC5" w:rsidRPr="008D2CC5">
        <w:rPr>
          <w:i/>
          <w:lang w:val="en-GB"/>
        </w:rPr>
        <w:t>n</w:t>
      </w:r>
      <w:r w:rsidR="008D2CC5">
        <w:rPr>
          <w:lang w:val="en-GB"/>
        </w:rPr>
        <w:t xml:space="preserve"> </w:t>
      </w:r>
      <w:r w:rsidRPr="00524E48">
        <w:rPr>
          <w:lang w:val="en-GB"/>
        </w:rPr>
        <w:t xml:space="preserve">in </w:t>
      </w:r>
      <w:r w:rsidR="003E3485">
        <w:rPr>
          <w:lang w:val="en-GB"/>
        </w:rPr>
        <w:t xml:space="preserve">period </w:t>
      </w:r>
      <m:oMath>
        <m:r>
          <w:rPr>
            <w:rFonts w:ascii="Cambria Math" w:hAnsi="Cambria Math"/>
            <w:lang w:val="en-GB"/>
          </w:rPr>
          <m:t>τ</m:t>
        </m:r>
      </m:oMath>
      <w:r w:rsidRPr="00524E48">
        <w:rPr>
          <w:lang w:val="en-GB"/>
        </w:rPr>
        <w:t xml:space="preserve">, </w:t>
      </w:r>
      <w:r w:rsidR="00367DF6">
        <w:rPr>
          <w:i/>
          <w:iCs/>
          <w:lang w:val="en-GB"/>
        </w:rPr>
        <w:t>I</w:t>
      </w:r>
      <w:r w:rsidRPr="004268B2">
        <w:rPr>
          <w:i/>
          <w:iCs/>
          <w:vertAlign w:val="subscript"/>
          <w:lang w:val="en-GB"/>
        </w:rPr>
        <w:t>UMP</w:t>
      </w:r>
      <w:r w:rsidRPr="00524E48">
        <w:rPr>
          <w:lang w:val="en-GB"/>
        </w:rPr>
        <w:t xml:space="preserve"> is a dummy variable taking value one for UMP customers</w:t>
      </w:r>
      <w:r>
        <w:rPr>
          <w:lang w:val="en-GB"/>
        </w:rPr>
        <w:t xml:space="preserve"> and zero otherwise</w:t>
      </w:r>
      <w:r w:rsidR="008D2CC5">
        <w:rPr>
          <w:lang w:val="en-GB"/>
        </w:rPr>
        <w:t>.</w:t>
      </w:r>
      <w:r w:rsidRPr="00524E48">
        <w:rPr>
          <w:lang w:val="en-GB"/>
        </w:rPr>
        <w:t xml:space="preserve"> </w:t>
      </w:r>
      <w:proofErr w:type="spellStart"/>
      <w:r w:rsidR="002038A9" w:rsidRPr="00524E48">
        <w:rPr>
          <w:i/>
          <w:iCs/>
          <w:lang w:val="en-GB"/>
        </w:rPr>
        <w:t>D</w:t>
      </w:r>
      <w:r w:rsidR="002038A9">
        <w:rPr>
          <w:i/>
          <w:iCs/>
          <w:vertAlign w:val="subscript"/>
          <w:lang w:val="en-GB"/>
        </w:rPr>
        <w:t>PSj</w:t>
      </w:r>
      <w:proofErr w:type="spellEnd"/>
      <w:r w:rsidR="002038A9" w:rsidRPr="00524E48">
        <w:rPr>
          <w:i/>
          <w:iCs/>
          <w:lang w:val="en-GB"/>
        </w:rPr>
        <w:t xml:space="preserve"> </w:t>
      </w:r>
      <w:r w:rsidR="002038A9" w:rsidRPr="002038A9">
        <w:rPr>
          <w:iCs/>
          <w:lang w:val="en-GB"/>
        </w:rPr>
        <w:t>and</w:t>
      </w:r>
      <w:r w:rsidR="002038A9">
        <w:rPr>
          <w:i/>
          <w:iCs/>
          <w:lang w:val="en-GB"/>
        </w:rPr>
        <w:t xml:space="preserve"> </w:t>
      </w:r>
      <w:proofErr w:type="spellStart"/>
      <w:r w:rsidRPr="00524E48">
        <w:rPr>
          <w:i/>
          <w:iCs/>
          <w:lang w:val="en-GB"/>
        </w:rPr>
        <w:t>D</w:t>
      </w:r>
      <w:r w:rsidRPr="00524E48">
        <w:rPr>
          <w:i/>
          <w:iCs/>
          <w:vertAlign w:val="subscript"/>
          <w:lang w:val="en-GB"/>
        </w:rPr>
        <w:t>j</w:t>
      </w:r>
      <w:proofErr w:type="spellEnd"/>
      <w:r w:rsidR="002038A9">
        <w:rPr>
          <w:lang w:val="en-GB"/>
        </w:rPr>
        <w:t xml:space="preserve"> are</w:t>
      </w:r>
      <w:r w:rsidRPr="00524E48">
        <w:rPr>
          <w:lang w:val="en-GB"/>
        </w:rPr>
        <w:t xml:space="preserve"> a set of dummies taking value one when the household is at phase </w:t>
      </w:r>
      <w:r w:rsidRPr="00524E48">
        <w:rPr>
          <w:i/>
          <w:iCs/>
          <w:lang w:val="en-GB"/>
        </w:rPr>
        <w:t>j</w:t>
      </w:r>
      <w:r w:rsidR="000A777C">
        <w:rPr>
          <w:lang w:val="en-GB"/>
        </w:rPr>
        <w:t xml:space="preserve"> of the UMP</w:t>
      </w:r>
      <w:r w:rsidR="008D2CC5">
        <w:rPr>
          <w:lang w:val="en-GB"/>
        </w:rPr>
        <w:t xml:space="preserve"> programme</w:t>
      </w:r>
      <w:r w:rsidR="005704B3">
        <w:rPr>
          <w:lang w:val="en-GB"/>
        </w:rPr>
        <w:t>,</w:t>
      </w:r>
      <w:r w:rsidR="005704B3">
        <w:rPr>
          <w:rStyle w:val="FootnoteReference"/>
          <w:lang w:val="en-GB"/>
        </w:rPr>
        <w:footnoteReference w:id="11"/>
      </w:r>
      <w:r w:rsidR="002038A9">
        <w:rPr>
          <w:lang w:val="en-GB"/>
        </w:rPr>
        <w:t xml:space="preserve"> where the subscript PS refers</w:t>
      </w:r>
      <w:r w:rsidR="005704B3">
        <w:rPr>
          <w:lang w:val="en-GB"/>
        </w:rPr>
        <w:t xml:space="preserve"> to the pre-switch observations.</w:t>
      </w:r>
      <w:r w:rsidR="002038A9">
        <w:rPr>
          <w:lang w:val="en-GB"/>
        </w:rPr>
        <w:t xml:space="preserve"> Accordingly, D</w:t>
      </w:r>
      <w:r w:rsidR="002038A9" w:rsidRPr="002038A9">
        <w:rPr>
          <w:vertAlign w:val="subscript"/>
          <w:lang w:val="en-GB"/>
        </w:rPr>
        <w:t>PS2</w:t>
      </w:r>
      <w:r w:rsidR="002038A9">
        <w:rPr>
          <w:lang w:val="en-GB"/>
        </w:rPr>
        <w:t xml:space="preserve"> </w:t>
      </w:r>
      <w:r w:rsidR="002038A9" w:rsidRPr="000627FE">
        <w:rPr>
          <w:lang w:val="en-GB"/>
        </w:rPr>
        <w:t>and D</w:t>
      </w:r>
      <w:r w:rsidR="002038A9" w:rsidRPr="000627FE">
        <w:rPr>
          <w:vertAlign w:val="subscript"/>
          <w:lang w:val="en-GB"/>
        </w:rPr>
        <w:t>PS3</w:t>
      </w:r>
      <w:r w:rsidR="002038A9" w:rsidRPr="000627FE">
        <w:rPr>
          <w:lang w:val="en-GB"/>
        </w:rPr>
        <w:t xml:space="preserve"> indicate the second and third observation before the change of contract while D</w:t>
      </w:r>
      <w:r w:rsidR="002038A9" w:rsidRPr="000627FE">
        <w:rPr>
          <w:vertAlign w:val="subscript"/>
          <w:lang w:val="en-GB"/>
        </w:rPr>
        <w:t>1</w:t>
      </w:r>
      <w:r w:rsidR="002038A9" w:rsidRPr="000627FE">
        <w:rPr>
          <w:lang w:val="en-GB"/>
        </w:rPr>
        <w:t>-D</w:t>
      </w:r>
      <w:r w:rsidR="002038A9" w:rsidRPr="000627FE">
        <w:rPr>
          <w:vertAlign w:val="subscript"/>
          <w:lang w:val="en-GB"/>
        </w:rPr>
        <w:t>4</w:t>
      </w:r>
      <w:r w:rsidR="002038A9" w:rsidRPr="000627FE">
        <w:rPr>
          <w:lang w:val="en-GB"/>
        </w:rPr>
        <w:t xml:space="preserve"> </w:t>
      </w:r>
      <w:r w:rsidR="00EC0349" w:rsidRPr="000627FE">
        <w:rPr>
          <w:lang w:val="en-GB"/>
        </w:rPr>
        <w:t>refer</w:t>
      </w:r>
      <w:r w:rsidR="008D2CC5" w:rsidRPr="000627FE">
        <w:rPr>
          <w:lang w:val="en-GB"/>
        </w:rPr>
        <w:t xml:space="preserve"> </w:t>
      </w:r>
      <w:r w:rsidR="007725C4" w:rsidRPr="000627FE">
        <w:rPr>
          <w:lang w:val="en-GB"/>
        </w:rPr>
        <w:t xml:space="preserve">to the periods </w:t>
      </w:r>
      <w:r w:rsidR="00EC0349" w:rsidRPr="000627FE">
        <w:rPr>
          <w:lang w:val="en-GB"/>
        </w:rPr>
        <w:t>corresponding to the</w:t>
      </w:r>
      <w:r w:rsidR="008D2CC5" w:rsidRPr="000627FE">
        <w:rPr>
          <w:lang w:val="en-GB"/>
        </w:rPr>
        <w:t xml:space="preserve"> first, second, third and fourth bill after switch of contract</w:t>
      </w:r>
      <w:r w:rsidR="006A602A" w:rsidRPr="000627FE">
        <w:rPr>
          <w:lang w:val="en-GB"/>
        </w:rPr>
        <w:t xml:space="preserve"> (see Figure 5</w:t>
      </w:r>
      <w:r w:rsidR="00E60CE1" w:rsidRPr="000627FE">
        <w:rPr>
          <w:lang w:val="en-GB"/>
        </w:rPr>
        <w:t xml:space="preserve"> for the correspondence between the different phases of the customer journey and these variables</w:t>
      </w:r>
      <w:r w:rsidR="006A602A" w:rsidRPr="000627FE">
        <w:rPr>
          <w:lang w:val="en-GB"/>
        </w:rPr>
        <w:t>)</w:t>
      </w:r>
      <w:r w:rsidR="00CE744F" w:rsidRPr="000627FE">
        <w:rPr>
          <w:lang w:val="en-GB"/>
        </w:rPr>
        <w:t>.</w:t>
      </w:r>
      <w:r w:rsidR="00BE06FA" w:rsidRPr="000627FE">
        <w:rPr>
          <w:lang w:val="en-GB"/>
        </w:rPr>
        <w:t xml:space="preserve"> Note that the coefficient</w:t>
      </w:r>
      <m:oMath>
        <m:r>
          <m:rPr>
            <m:sty m:val="p"/>
          </m:rPr>
          <w:rPr>
            <w:rFonts w:ascii="Cambria Math" w:hAnsi="Cambria Math"/>
            <w:lang w:val="en-GB"/>
          </w:rPr>
          <m:t xml:space="preserve"> γ</m:t>
        </m:r>
      </m:oMath>
      <w:r w:rsidR="00BE06FA" w:rsidRPr="000627FE">
        <w:rPr>
          <w:lang w:val="en-GB"/>
        </w:rPr>
        <w:t xml:space="preserve"> indicates how water usage of the UMP group differs from the  consumption of non-UMP at the very beginning of the pre-switch period while the coefficients </w:t>
      </w:r>
      <m:oMath>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PSj</m:t>
            </m:r>
          </m:sub>
        </m:sSub>
      </m:oMath>
      <w:r w:rsidR="00B9578D" w:rsidRPr="000627FE">
        <w:rPr>
          <w:lang w:val="en-GB"/>
        </w:rPr>
        <w:t xml:space="preserve"> </w:t>
      </w:r>
      <w:r w:rsidR="00BE06FA" w:rsidRPr="000627FE">
        <w:rPr>
          <w:lang w:val="en-GB"/>
        </w:rPr>
        <w:t xml:space="preserve">and </w:t>
      </w:r>
      <m:oMath>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j</m:t>
            </m:r>
          </m:sub>
        </m:sSub>
      </m:oMath>
      <w:r w:rsidR="00681BE7" w:rsidRPr="000627FE">
        <w:rPr>
          <w:lang w:val="en-GB"/>
        </w:rPr>
        <w:t xml:space="preserve"> show how the </w:t>
      </w:r>
      <w:r w:rsidR="00BE06FA" w:rsidRPr="000627FE">
        <w:rPr>
          <w:lang w:val="en-GB"/>
        </w:rPr>
        <w:t xml:space="preserve">consumption of UMP </w:t>
      </w:r>
      <w:r w:rsidR="00681BE7" w:rsidRPr="000627FE">
        <w:rPr>
          <w:lang w:val="en-GB"/>
        </w:rPr>
        <w:t xml:space="preserve">differs from that </w:t>
      </w:r>
      <w:r w:rsidR="00BE06FA" w:rsidRPr="000627FE">
        <w:rPr>
          <w:lang w:val="en-GB"/>
        </w:rPr>
        <w:t>of non-UMP</w:t>
      </w:r>
      <w:r w:rsidR="00681BE7" w:rsidRPr="000627FE">
        <w:rPr>
          <w:lang w:val="en-GB"/>
        </w:rPr>
        <w:t xml:space="preserve"> in</w:t>
      </w:r>
      <w:r w:rsidR="00BE06FA" w:rsidRPr="000627FE">
        <w:rPr>
          <w:lang w:val="en-GB"/>
        </w:rPr>
        <w:t xml:space="preserve"> the following periods. </w:t>
      </w:r>
      <w:r w:rsidR="008D2CC5" w:rsidRPr="000627FE">
        <w:rPr>
          <w:lang w:val="en-GB"/>
        </w:rPr>
        <w:t xml:space="preserve">All specifications also include a complete set of monthly dummies, </w:t>
      </w:r>
      <w:proofErr w:type="spellStart"/>
      <w:r w:rsidR="008D2CC5" w:rsidRPr="000627FE">
        <w:rPr>
          <w:i/>
          <w:iCs/>
          <w:lang w:val="en-GB"/>
        </w:rPr>
        <w:t>η</w:t>
      </w:r>
      <w:r w:rsidR="006A602A" w:rsidRPr="000627FE">
        <w:rPr>
          <w:i/>
          <w:iCs/>
          <w:vertAlign w:val="subscript"/>
          <w:lang w:val="en-GB"/>
        </w:rPr>
        <w:t>t</w:t>
      </w:r>
      <w:proofErr w:type="spellEnd"/>
      <w:r w:rsidR="008D2CC5" w:rsidRPr="000627FE">
        <w:rPr>
          <w:lang w:val="en-GB"/>
        </w:rPr>
        <w:t>,</w:t>
      </w:r>
      <w:r w:rsidR="00C34DFF" w:rsidRPr="000627FE">
        <w:rPr>
          <w:rStyle w:val="FootnoteReference"/>
          <w:lang w:val="en-GB"/>
        </w:rPr>
        <w:footnoteReference w:id="12"/>
      </w:r>
      <w:r w:rsidR="008D2CC5" w:rsidRPr="000627FE">
        <w:rPr>
          <w:lang w:val="en-GB"/>
        </w:rPr>
        <w:t xml:space="preserve"> and (4-digit) postcode dummies, </w:t>
      </w:r>
      <w:proofErr w:type="spellStart"/>
      <w:r w:rsidR="008D2CC5" w:rsidRPr="000627FE">
        <w:rPr>
          <w:i/>
          <w:iCs/>
          <w:lang w:val="en-GB"/>
        </w:rPr>
        <w:t>η</w:t>
      </w:r>
      <w:r w:rsidR="008D2CC5" w:rsidRPr="000627FE">
        <w:rPr>
          <w:i/>
          <w:iCs/>
          <w:vertAlign w:val="subscript"/>
          <w:lang w:val="en-GB"/>
        </w:rPr>
        <w:t>p</w:t>
      </w:r>
      <w:proofErr w:type="spellEnd"/>
      <w:r w:rsidR="008D2CC5" w:rsidRPr="000627FE">
        <w:rPr>
          <w:lang w:val="en-GB"/>
        </w:rPr>
        <w:t xml:space="preserve">. </w:t>
      </w:r>
      <w:r w:rsidR="009D3620" w:rsidRPr="000627FE">
        <w:rPr>
          <w:lang w:val="en-GB"/>
        </w:rPr>
        <w:t>T</w:t>
      </w:r>
      <w:r w:rsidR="001477D7" w:rsidRPr="000627FE">
        <w:rPr>
          <w:lang w:val="en-GB"/>
        </w:rPr>
        <w:t xml:space="preserve">he monthly dummies </w:t>
      </w:r>
      <w:r w:rsidR="006A6B95" w:rsidRPr="000627FE">
        <w:rPr>
          <w:lang w:val="en-GB"/>
        </w:rPr>
        <w:t>capture</w:t>
      </w:r>
      <w:r w:rsidR="001477D7" w:rsidRPr="000627FE">
        <w:rPr>
          <w:lang w:val="en-GB"/>
        </w:rPr>
        <w:t xml:space="preserve"> seasonal changes in water consumption common across</w:t>
      </w:r>
      <w:r w:rsidR="00CE744F" w:rsidRPr="000627FE">
        <w:rPr>
          <w:lang w:val="en-GB"/>
        </w:rPr>
        <w:t xml:space="preserve"> both UMP and</w:t>
      </w:r>
      <w:r w:rsidR="00CC6265" w:rsidRPr="000627FE">
        <w:rPr>
          <w:lang w:val="en-GB"/>
        </w:rPr>
        <w:t xml:space="preserve"> non-</w:t>
      </w:r>
      <w:r w:rsidR="00CE744F" w:rsidRPr="000627FE">
        <w:rPr>
          <w:lang w:val="en-GB"/>
        </w:rPr>
        <w:t>UMP</w:t>
      </w:r>
      <w:r w:rsidR="001477D7" w:rsidRPr="000627FE">
        <w:rPr>
          <w:lang w:val="en-GB"/>
        </w:rPr>
        <w:t xml:space="preserve"> households</w:t>
      </w:r>
      <w:r w:rsidR="002F4F0E" w:rsidRPr="000627FE">
        <w:rPr>
          <w:lang w:val="en-GB"/>
        </w:rPr>
        <w:t>,</w:t>
      </w:r>
      <w:r w:rsidR="001477D7" w:rsidRPr="000627FE">
        <w:rPr>
          <w:lang w:val="en-GB"/>
        </w:rPr>
        <w:t xml:space="preserve"> while</w:t>
      </w:r>
      <w:r w:rsidR="004E68E4" w:rsidRPr="000627FE">
        <w:rPr>
          <w:lang w:val="en-GB"/>
        </w:rPr>
        <w:t xml:space="preserve"> the </w:t>
      </w:r>
      <w:proofErr w:type="spellStart"/>
      <w:r w:rsidR="004E68E4" w:rsidRPr="000627FE">
        <w:rPr>
          <w:i/>
          <w:iCs/>
          <w:lang w:val="en-GB"/>
        </w:rPr>
        <w:t>η</w:t>
      </w:r>
      <w:r w:rsidR="004E68E4" w:rsidRPr="000627FE">
        <w:rPr>
          <w:i/>
          <w:iCs/>
          <w:vertAlign w:val="subscript"/>
          <w:lang w:val="en-GB"/>
        </w:rPr>
        <w:t>p</w:t>
      </w:r>
      <w:proofErr w:type="spellEnd"/>
      <w:r w:rsidR="004E68E4" w:rsidRPr="000627FE">
        <w:rPr>
          <w:lang w:val="en-GB"/>
        </w:rPr>
        <w:t xml:space="preserve"> term absorbs time-invariant unobservable characteristics that may influence water demand at the postcode level, such as landscape features</w:t>
      </w:r>
      <w:r w:rsidR="00CE744F" w:rsidRPr="000627FE">
        <w:rPr>
          <w:lang w:val="en-GB"/>
        </w:rPr>
        <w:t xml:space="preserve"> </w:t>
      </w:r>
      <w:r w:rsidR="00CC6265" w:rsidRPr="000627FE">
        <w:rPr>
          <w:lang w:val="en-GB"/>
        </w:rPr>
        <w:t xml:space="preserve">and </w:t>
      </w:r>
      <w:r w:rsidR="002F4F0E" w:rsidRPr="000627FE">
        <w:rPr>
          <w:lang w:val="en-GB"/>
        </w:rPr>
        <w:t xml:space="preserve">time-invariant </w:t>
      </w:r>
      <w:r w:rsidR="00CE744F" w:rsidRPr="000627FE">
        <w:rPr>
          <w:lang w:val="en-GB"/>
        </w:rPr>
        <w:t xml:space="preserve">differences </w:t>
      </w:r>
      <w:r w:rsidR="00CC6265" w:rsidRPr="000627FE">
        <w:rPr>
          <w:lang w:val="en-GB"/>
        </w:rPr>
        <w:t xml:space="preserve">in local </w:t>
      </w:r>
      <w:r w:rsidR="002F4F0E" w:rsidRPr="000627FE">
        <w:rPr>
          <w:lang w:val="en-GB"/>
        </w:rPr>
        <w:t>socio-economic characteristics</w:t>
      </w:r>
      <w:r w:rsidR="004E68E4" w:rsidRPr="000627FE">
        <w:rPr>
          <w:lang w:val="en-GB"/>
        </w:rPr>
        <w:t>.</w:t>
      </w:r>
      <w:r w:rsidR="00CC6265" w:rsidRPr="000627FE">
        <w:rPr>
          <w:lang w:val="en-GB"/>
        </w:rPr>
        <w:t xml:space="preserve"> </w:t>
      </w:r>
      <w:r w:rsidR="00420098" w:rsidRPr="000627FE">
        <w:rPr>
          <w:lang w:val="en-GB"/>
        </w:rPr>
        <w:t xml:space="preserve">Lastly, </w:t>
      </w:r>
      <w:r w:rsidR="00E60CE1" w:rsidRPr="000627FE">
        <w:rPr>
          <w:lang w:val="en-GB"/>
        </w:rPr>
        <w:t xml:space="preserve">in some </w:t>
      </w:r>
      <w:r w:rsidR="00420098" w:rsidRPr="000627FE">
        <w:rPr>
          <w:lang w:val="en-GB"/>
        </w:rPr>
        <w:t>specification</w:t>
      </w:r>
      <w:r w:rsidR="00E60CE1" w:rsidRPr="000627FE">
        <w:rPr>
          <w:lang w:val="en-GB"/>
        </w:rPr>
        <w:t>s we also</w:t>
      </w:r>
      <w:r w:rsidR="001477D7" w:rsidRPr="000627FE">
        <w:rPr>
          <w:lang w:val="en-GB"/>
        </w:rPr>
        <w:t xml:space="preserve"> </w:t>
      </w:r>
      <w:r w:rsidR="00945337" w:rsidRPr="000627FE">
        <w:rPr>
          <w:lang w:val="en-GB"/>
        </w:rPr>
        <w:t xml:space="preserve">include </w:t>
      </w:r>
      <w:r w:rsidR="008D2CC5" w:rsidRPr="000627FE">
        <w:rPr>
          <w:i/>
          <w:lang w:val="en-GB"/>
        </w:rPr>
        <w:t>pe</w:t>
      </w:r>
      <w:r w:rsidR="00945337" w:rsidRPr="000627FE">
        <w:rPr>
          <w:i/>
          <w:lang w:val="en-GB"/>
        </w:rPr>
        <w:t>riodic consumption</w:t>
      </w:r>
      <w:r w:rsidR="008D2CC5" w:rsidRPr="000627FE">
        <w:rPr>
          <w:lang w:val="en-GB"/>
        </w:rPr>
        <w:t xml:space="preserve"> </w:t>
      </w:r>
      <w:r w:rsidR="001477D7" w:rsidRPr="000627FE">
        <w:rPr>
          <w:lang w:val="en-GB"/>
        </w:rPr>
        <w:t>to control for different unobserved characteristics of the households, in particular the number of occupiers</w:t>
      </w:r>
      <w:r w:rsidR="00BE6A58" w:rsidRPr="000627FE">
        <w:rPr>
          <w:lang w:val="en-GB"/>
        </w:rPr>
        <w:t>.</w:t>
      </w:r>
      <w:r w:rsidR="008167AC" w:rsidRPr="000627FE">
        <w:rPr>
          <w:lang w:val="en-GB"/>
        </w:rPr>
        <w:t xml:space="preserve"> To capture non-linear effects, we divide the households in ten different groups with increasing values of periodic consumption (e.g. group 1 if per. cons. &lt;50 and group 10 if per. cons. &gt;=200) and we construct ten dummies, one for each group. The </w:t>
      </w:r>
      <w:r w:rsidR="0049705F" w:rsidRPr="000627FE">
        <w:rPr>
          <w:lang w:val="en-GB"/>
        </w:rPr>
        <w:t xml:space="preserve">vector </w:t>
      </w:r>
      <w:r w:rsidR="008167AC" w:rsidRPr="000627FE">
        <w:rPr>
          <w:b/>
          <w:lang w:val="en-GB"/>
        </w:rPr>
        <w:t>C</w:t>
      </w:r>
      <w:r w:rsidR="00FE77DE">
        <w:rPr>
          <w:lang w:val="en-GB"/>
        </w:rPr>
        <w:t xml:space="preserve"> in equation (2</w:t>
      </w:r>
      <w:r w:rsidR="00C32AA7" w:rsidRPr="000627FE">
        <w:rPr>
          <w:lang w:val="en-GB"/>
        </w:rPr>
        <w:t>) ref</w:t>
      </w:r>
      <w:r w:rsidR="007356C0" w:rsidRPr="000627FE">
        <w:rPr>
          <w:lang w:val="en-GB"/>
        </w:rPr>
        <w:t>ers then to these ten indicator</w:t>
      </w:r>
      <w:r w:rsidR="00C32AA7" w:rsidRPr="000627FE">
        <w:rPr>
          <w:lang w:val="en-GB"/>
        </w:rPr>
        <w:t xml:space="preserve"> variables.</w:t>
      </w:r>
      <w:r w:rsidR="00BE6A58">
        <w:rPr>
          <w:lang w:val="en-GB"/>
        </w:rPr>
        <w:t xml:space="preserve"> </w:t>
      </w:r>
    </w:p>
    <w:p w14:paraId="6D32848A" w14:textId="0D258C06" w:rsidR="004A619F" w:rsidRDefault="004A619F" w:rsidP="0008501B">
      <w:pPr>
        <w:tabs>
          <w:tab w:val="left" w:pos="6804"/>
        </w:tabs>
        <w:autoSpaceDE w:val="0"/>
        <w:autoSpaceDN w:val="0"/>
        <w:adjustRightInd w:val="0"/>
        <w:spacing w:after="0"/>
        <w:ind w:right="-766"/>
        <w:jc w:val="both"/>
        <w:rPr>
          <w:lang w:val="en-GB"/>
        </w:rPr>
      </w:pPr>
    </w:p>
    <w:p w14:paraId="59319FAA" w14:textId="41D1EB00" w:rsidR="001477D7" w:rsidRDefault="00E60CE1" w:rsidP="00316E19">
      <w:pPr>
        <w:autoSpaceDE w:val="0"/>
        <w:autoSpaceDN w:val="0"/>
        <w:adjustRightInd w:val="0"/>
        <w:spacing w:after="0" w:line="276" w:lineRule="auto"/>
        <w:ind w:left="-567" w:right="-766"/>
        <w:jc w:val="both"/>
        <w:rPr>
          <w:lang w:val="en-GB"/>
        </w:rPr>
      </w:pPr>
      <w:r>
        <w:rPr>
          <w:lang w:val="en-GB"/>
        </w:rPr>
        <w:t>As mentioned, i</w:t>
      </w:r>
      <w:r w:rsidR="00FE77DE">
        <w:rPr>
          <w:lang w:val="en-GB"/>
        </w:rPr>
        <w:t>n specification (2</w:t>
      </w:r>
      <w:r w:rsidR="000918A9">
        <w:rPr>
          <w:lang w:val="en-GB"/>
        </w:rPr>
        <w:t xml:space="preserve">), the coefficient </w:t>
      </w:r>
      <w:r w:rsidR="000918A9" w:rsidRPr="007113B9">
        <w:rPr>
          <w:i/>
          <w:lang w:val="en-GB"/>
        </w:rPr>
        <w:t>γ</w:t>
      </w:r>
      <w:r w:rsidR="000918A9">
        <w:rPr>
          <w:lang w:val="en-GB"/>
        </w:rPr>
        <w:t xml:space="preserve"> measures the differences in levels of consumption between UMP and </w:t>
      </w:r>
      <w:r w:rsidR="00BD3CAF">
        <w:rPr>
          <w:lang w:val="en-GB"/>
        </w:rPr>
        <w:t>non-</w:t>
      </w:r>
      <w:r w:rsidR="000918A9">
        <w:rPr>
          <w:lang w:val="en-GB"/>
        </w:rPr>
        <w:t xml:space="preserve">UMP when we </w:t>
      </w:r>
      <w:r w:rsidR="00457E9B">
        <w:rPr>
          <w:lang w:val="en-GB"/>
        </w:rPr>
        <w:t>observe water usage</w:t>
      </w:r>
      <w:r w:rsidR="000918A9">
        <w:rPr>
          <w:lang w:val="en-GB"/>
        </w:rPr>
        <w:t xml:space="preserve"> of the former </w:t>
      </w:r>
      <w:r w:rsidR="00457E9B">
        <w:rPr>
          <w:lang w:val="en-GB"/>
        </w:rPr>
        <w:t xml:space="preserve">group </w:t>
      </w:r>
      <w:r w:rsidR="000918A9">
        <w:rPr>
          <w:lang w:val="en-GB"/>
        </w:rPr>
        <w:t>for the first time (</w:t>
      </w:r>
      <w:proofErr w:type="spellStart"/>
      <w:r w:rsidR="000918A9">
        <w:rPr>
          <w:lang w:val="en-GB"/>
        </w:rPr>
        <w:t>i.e</w:t>
      </w:r>
      <w:proofErr w:type="spellEnd"/>
      <w:r w:rsidR="000918A9">
        <w:rPr>
          <w:lang w:val="en-GB"/>
        </w:rPr>
        <w:t xml:space="preserve"> the </w:t>
      </w:r>
      <w:r>
        <w:rPr>
          <w:lang w:val="en-GB"/>
        </w:rPr>
        <w:t xml:space="preserve">first observation of the </w:t>
      </w:r>
      <w:r w:rsidR="000918A9">
        <w:rPr>
          <w:lang w:val="en-GB"/>
        </w:rPr>
        <w:t>pre-switch period)</w:t>
      </w:r>
      <w:r w:rsidR="001D4896">
        <w:rPr>
          <w:lang w:val="en-GB"/>
        </w:rPr>
        <w:t xml:space="preserve"> while the </w:t>
      </w:r>
      <w:r w:rsidR="001D4896" w:rsidRPr="007113B9">
        <w:rPr>
          <w:i/>
          <w:lang w:val="en-GB"/>
        </w:rPr>
        <w:t>β</w:t>
      </w:r>
      <w:r w:rsidR="001D4896">
        <w:rPr>
          <w:lang w:val="en-GB"/>
        </w:rPr>
        <w:t>s coefficients provide an estimate of the reduction in litres of water consumed by UMP</w:t>
      </w:r>
      <w:r w:rsidR="002F4F0E">
        <w:rPr>
          <w:lang w:val="en-GB"/>
        </w:rPr>
        <w:t xml:space="preserve"> customers</w:t>
      </w:r>
      <w:r w:rsidR="001D4896">
        <w:rPr>
          <w:lang w:val="en-GB"/>
        </w:rPr>
        <w:t xml:space="preserve"> in the following six periods. </w:t>
      </w:r>
      <w:r w:rsidR="00AD13FC">
        <w:rPr>
          <w:lang w:val="en-GB"/>
        </w:rPr>
        <w:t>Initial differences in water consumption</w:t>
      </w:r>
      <w:r w:rsidR="001D4896">
        <w:rPr>
          <w:lang w:val="en-GB"/>
        </w:rPr>
        <w:t xml:space="preserve">, captured by </w:t>
      </w:r>
      <w:r w:rsidR="001D4896" w:rsidRPr="007113B9">
        <w:rPr>
          <w:i/>
          <w:lang w:val="en-GB"/>
        </w:rPr>
        <w:t>γ</w:t>
      </w:r>
      <w:r w:rsidR="001D4896" w:rsidRPr="001D4896">
        <w:rPr>
          <w:lang w:val="en-GB"/>
        </w:rPr>
        <w:t>,</w:t>
      </w:r>
      <w:r w:rsidR="001D4896">
        <w:rPr>
          <w:lang w:val="en-GB"/>
        </w:rPr>
        <w:t xml:space="preserve"> </w:t>
      </w:r>
      <w:r w:rsidR="00AD13FC">
        <w:rPr>
          <w:lang w:val="en-GB"/>
        </w:rPr>
        <w:t>can be due to two different reasons. First,</w:t>
      </w:r>
      <w:r w:rsidR="0040140F">
        <w:rPr>
          <w:lang w:val="en-GB"/>
        </w:rPr>
        <w:t xml:space="preserve"> UMP</w:t>
      </w:r>
      <w:r w:rsidR="002F4F0E">
        <w:rPr>
          <w:lang w:val="en-GB"/>
        </w:rPr>
        <w:t xml:space="preserve"> households</w:t>
      </w:r>
      <w:r w:rsidR="0040140F">
        <w:rPr>
          <w:lang w:val="en-GB"/>
        </w:rPr>
        <w:t xml:space="preserve"> are likely to use more water than</w:t>
      </w:r>
      <w:r w:rsidR="00CC6265">
        <w:rPr>
          <w:lang w:val="en-GB"/>
        </w:rPr>
        <w:t xml:space="preserve"> non-</w:t>
      </w:r>
      <w:r w:rsidR="0040140F">
        <w:rPr>
          <w:lang w:val="en-GB"/>
        </w:rPr>
        <w:t xml:space="preserve">UMP </w:t>
      </w:r>
      <w:r w:rsidR="002F4F0E">
        <w:rPr>
          <w:lang w:val="en-GB"/>
        </w:rPr>
        <w:t xml:space="preserve">households </w:t>
      </w:r>
      <w:r w:rsidR="0040140F">
        <w:rPr>
          <w:lang w:val="en-GB"/>
        </w:rPr>
        <w:t xml:space="preserve">as they still </w:t>
      </w:r>
      <w:r>
        <w:rPr>
          <w:lang w:val="en-GB"/>
        </w:rPr>
        <w:t xml:space="preserve">do </w:t>
      </w:r>
      <w:r w:rsidR="0040140F">
        <w:rPr>
          <w:lang w:val="en-GB"/>
        </w:rPr>
        <w:t>not pay a volume charge during the pre-switch period.</w:t>
      </w:r>
      <w:r w:rsidR="00AD13FC">
        <w:rPr>
          <w:lang w:val="en-GB"/>
        </w:rPr>
        <w:t xml:space="preserve"> Second, </w:t>
      </w:r>
      <w:r w:rsidR="0040140F">
        <w:rPr>
          <w:lang w:val="en-GB"/>
        </w:rPr>
        <w:t>we know that the characteristics of UMP (in particular, the number</w:t>
      </w:r>
      <w:r w:rsidR="007725C4">
        <w:rPr>
          <w:lang w:val="en-GB"/>
        </w:rPr>
        <w:t xml:space="preserve"> of occupiers) is different from</w:t>
      </w:r>
      <w:r w:rsidR="00CC6265">
        <w:rPr>
          <w:lang w:val="en-GB"/>
        </w:rPr>
        <w:t xml:space="preserve"> non-</w:t>
      </w:r>
      <w:r w:rsidR="0040140F">
        <w:rPr>
          <w:lang w:val="en-GB"/>
        </w:rPr>
        <w:t>UMP</w:t>
      </w:r>
      <w:r w:rsidR="00CC6265">
        <w:rPr>
          <w:lang w:val="en-GB"/>
        </w:rPr>
        <w:t xml:space="preserve">. </w:t>
      </w:r>
      <w:r w:rsidR="002F4F0E">
        <w:rPr>
          <w:lang w:val="en-GB"/>
        </w:rPr>
        <w:t>As already mentioned, r</w:t>
      </w:r>
      <w:r w:rsidR="00CC6265">
        <w:rPr>
          <w:lang w:val="en-GB"/>
        </w:rPr>
        <w:t>esults in Section 4 show that</w:t>
      </w:r>
      <w:r w:rsidR="0040140F">
        <w:rPr>
          <w:lang w:val="en-GB"/>
        </w:rPr>
        <w:t xml:space="preserve"> the use of </w:t>
      </w:r>
      <w:r w:rsidR="0040140F" w:rsidRPr="00457E9B">
        <w:rPr>
          <w:i/>
          <w:lang w:val="en-GB"/>
        </w:rPr>
        <w:t>periodic consumption</w:t>
      </w:r>
      <w:r w:rsidR="0040140F">
        <w:rPr>
          <w:lang w:val="en-GB"/>
        </w:rPr>
        <w:t xml:space="preserve"> </w:t>
      </w:r>
      <w:r>
        <w:rPr>
          <w:lang w:val="en-GB"/>
        </w:rPr>
        <w:t>is effective in</w:t>
      </w:r>
      <w:r w:rsidR="0040140F">
        <w:rPr>
          <w:lang w:val="en-GB"/>
        </w:rPr>
        <w:t xml:space="preserve"> control</w:t>
      </w:r>
      <w:r>
        <w:rPr>
          <w:lang w:val="en-GB"/>
        </w:rPr>
        <w:t xml:space="preserve">ling </w:t>
      </w:r>
      <w:r w:rsidR="0040140F">
        <w:rPr>
          <w:lang w:val="en-GB"/>
        </w:rPr>
        <w:t>for</w:t>
      </w:r>
      <w:r w:rsidR="001D4896">
        <w:rPr>
          <w:lang w:val="en-GB"/>
        </w:rPr>
        <w:t xml:space="preserve"> </w:t>
      </w:r>
      <w:r w:rsidR="00ED0BFF">
        <w:rPr>
          <w:lang w:val="en-GB"/>
        </w:rPr>
        <w:t xml:space="preserve">structural </w:t>
      </w:r>
      <w:r w:rsidR="001D4896">
        <w:rPr>
          <w:lang w:val="en-GB"/>
        </w:rPr>
        <w:t>differences</w:t>
      </w:r>
      <w:r w:rsidR="0040140F">
        <w:rPr>
          <w:lang w:val="en-GB"/>
        </w:rPr>
        <w:t xml:space="preserve"> between the two groups, thus allowing identifying the </w:t>
      </w:r>
      <w:r w:rsidR="00F47D1D">
        <w:rPr>
          <w:lang w:val="en-GB"/>
        </w:rPr>
        <w:t xml:space="preserve">initial </w:t>
      </w:r>
      <w:r w:rsidR="0040140F" w:rsidRPr="00ED0BFF">
        <w:rPr>
          <w:i/>
          <w:lang w:val="en-GB"/>
        </w:rPr>
        <w:t>overuse</w:t>
      </w:r>
      <w:r w:rsidR="00CC6265">
        <w:rPr>
          <w:lang w:val="en-GB"/>
        </w:rPr>
        <w:t xml:space="preserve"> of water driven by differences in the pricing structure</w:t>
      </w:r>
      <w:r w:rsidR="00F47D1D">
        <w:rPr>
          <w:lang w:val="en-GB"/>
        </w:rPr>
        <w:t>.</w:t>
      </w:r>
      <w:r w:rsidR="001D4896">
        <w:rPr>
          <w:lang w:val="en-GB"/>
        </w:rPr>
        <w:t xml:space="preserve"> </w:t>
      </w:r>
    </w:p>
    <w:p w14:paraId="052C4B17" w14:textId="77777777" w:rsidR="0008501B" w:rsidRDefault="0008501B" w:rsidP="001477D7">
      <w:pPr>
        <w:autoSpaceDE w:val="0"/>
        <w:autoSpaceDN w:val="0"/>
        <w:adjustRightInd w:val="0"/>
        <w:spacing w:after="0"/>
        <w:ind w:left="-567" w:right="-766"/>
        <w:jc w:val="both"/>
        <w:rPr>
          <w:lang w:val="en-GB"/>
        </w:rPr>
      </w:pPr>
    </w:p>
    <w:p w14:paraId="5095A03C" w14:textId="06F43F43" w:rsidR="00DD7E20" w:rsidRDefault="00DD7E20" w:rsidP="00DD7E20">
      <w:pPr>
        <w:autoSpaceDE w:val="0"/>
        <w:autoSpaceDN w:val="0"/>
        <w:adjustRightInd w:val="0"/>
        <w:spacing w:after="0"/>
        <w:ind w:left="-567" w:right="-766"/>
        <w:jc w:val="both"/>
        <w:rPr>
          <w:lang w:val="en-GB"/>
        </w:rPr>
      </w:pPr>
      <w:r>
        <w:rPr>
          <w:lang w:val="en-GB"/>
        </w:rPr>
        <w:t>We also estimate a</w:t>
      </w:r>
      <w:r w:rsidR="00986535">
        <w:rPr>
          <w:lang w:val="en-GB"/>
        </w:rPr>
        <w:t xml:space="preserve"> second</w:t>
      </w:r>
      <w:r>
        <w:rPr>
          <w:lang w:val="en-GB"/>
        </w:rPr>
        <w:t xml:space="preserve"> specification </w:t>
      </w:r>
      <w:r w:rsidR="00986535">
        <w:rPr>
          <w:lang w:val="en-GB"/>
        </w:rPr>
        <w:t>that includes</w:t>
      </w:r>
      <w:r>
        <w:rPr>
          <w:lang w:val="en-GB"/>
        </w:rPr>
        <w:t xml:space="preserve"> household fixed effects</w:t>
      </w:r>
      <w:r w:rsidR="007113B9">
        <w:rPr>
          <w:lang w:val="en-GB"/>
        </w:rPr>
        <w:t xml:space="preserve"> (FE)</w:t>
      </w:r>
      <w:r w:rsidR="00986535">
        <w:rPr>
          <w:lang w:val="en-GB"/>
        </w:rPr>
        <w:t xml:space="preserve"> </w:t>
      </w:r>
      <m:oMath>
        <m:sSub>
          <m:sSubPr>
            <m:ctrlPr>
              <w:rPr>
                <w:rFonts w:ascii="Cambria Math" w:hAnsi="Cambria Math"/>
                <w:lang w:val="en-GB"/>
              </w:rPr>
            </m:ctrlPr>
          </m:sSubPr>
          <m:e>
            <m:r>
              <m:rPr>
                <m:sty m:val="p"/>
              </m:rPr>
              <w:rPr>
                <w:rFonts w:ascii="Cambria Math" w:hAnsi="Cambria Math"/>
                <w:lang w:val="en-GB"/>
              </w:rPr>
              <m:t>η</m:t>
            </m:r>
          </m:e>
          <m:sub>
            <m:r>
              <w:rPr>
                <w:rFonts w:ascii="Cambria Math" w:hAnsi="Cambria Math"/>
                <w:lang w:val="en-GB"/>
              </w:rPr>
              <m:t>i</m:t>
            </m:r>
          </m:sub>
        </m:sSub>
      </m:oMath>
      <w:r>
        <w:rPr>
          <w:lang w:val="en-GB"/>
        </w:rPr>
        <w:t>:</w:t>
      </w:r>
    </w:p>
    <w:p w14:paraId="1731098C" w14:textId="1DE2DB1E" w:rsidR="00DD7E20" w:rsidRDefault="0031525B" w:rsidP="00DD7E20">
      <w:pPr>
        <w:autoSpaceDE w:val="0"/>
        <w:autoSpaceDN w:val="0"/>
        <w:adjustRightInd w:val="0"/>
        <w:spacing w:after="0"/>
        <w:ind w:left="-567" w:right="-766"/>
        <w:jc w:val="both"/>
        <w:rPr>
          <w:lang w:val="en-GB"/>
        </w:rPr>
      </w:pPr>
      <m:oMathPara>
        <m:oMath>
          <m:sSub>
            <m:sSubPr>
              <m:ctrlPr>
                <w:rPr>
                  <w:rFonts w:ascii="Cambria Math" w:hAnsi="Cambria Math"/>
                  <w:lang w:val="en-GB"/>
                </w:rPr>
              </m:ctrlPr>
            </m:sSubPr>
            <m:e>
              <m:r>
                <m:rPr>
                  <m:sty m:val="p"/>
                </m:rPr>
                <w:rPr>
                  <w:rFonts w:ascii="Cambria Math" w:hAnsi="Cambria Math"/>
                  <w:lang w:val="en-GB"/>
                </w:rPr>
                <m:t>Q</m:t>
              </m:r>
            </m:e>
            <m:sub>
              <m:r>
                <w:rPr>
                  <w:rFonts w:ascii="Cambria Math" w:hAnsi="Cambria Math"/>
                  <w:lang w:val="en-GB"/>
                </w:rPr>
                <m:t>i,τ</m:t>
              </m:r>
            </m:sub>
          </m:sSub>
          <m:r>
            <m:rPr>
              <m:sty m:val="p"/>
            </m:rPr>
            <w:rPr>
              <w:rFonts w:ascii="Cambria Math" w:hAnsi="Cambria Math"/>
              <w:lang w:val="en-GB"/>
            </w:rPr>
            <m:t>=α+</m:t>
          </m:r>
          <m:sSub>
            <m:sSubPr>
              <m:ctrlPr>
                <w:rPr>
                  <w:rFonts w:ascii="Cambria Math" w:hAnsi="Cambria Math"/>
                  <w:lang w:val="en-GB"/>
                </w:rPr>
              </m:ctrlPr>
            </m:sSubPr>
            <m:e>
              <m:nary>
                <m:naryPr>
                  <m:chr m:val="∑"/>
                  <m:limLoc m:val="undOvr"/>
                  <m:ctrlPr>
                    <w:rPr>
                      <w:rFonts w:ascii="Cambria Math" w:hAnsi="Cambria Math"/>
                      <w:lang w:val="en-GB"/>
                    </w:rPr>
                  </m:ctrlPr>
                </m:naryPr>
                <m:sub>
                  <m:r>
                    <w:rPr>
                      <w:rFonts w:ascii="Cambria Math" w:hAnsi="Cambria Math"/>
                      <w:lang w:val="en-GB"/>
                    </w:rPr>
                    <m:t>j</m:t>
                  </m:r>
                  <m:r>
                    <m:rPr>
                      <m:sty m:val="p"/>
                    </m:rPr>
                    <w:rPr>
                      <w:rFonts w:ascii="Cambria Math" w:hAnsi="Cambria Math"/>
                      <w:lang w:val="en-GB"/>
                    </w:rPr>
                    <m:t>=2</m:t>
                  </m:r>
                </m:sub>
                <m:sup>
                  <m:r>
                    <w:rPr>
                      <w:rFonts w:ascii="Cambria Math" w:hAnsi="Cambria Math"/>
                      <w:lang w:val="en-GB"/>
                    </w:rPr>
                    <m:t>3</m:t>
                  </m:r>
                </m:sup>
                <m:e>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PSj</m:t>
                      </m:r>
                    </m:sub>
                  </m:sSub>
                </m:e>
              </m:nary>
              <m:r>
                <m:rPr>
                  <m:sty m:val="p"/>
                </m:rPr>
                <w:rPr>
                  <w:rFonts w:ascii="Cambria Math" w:hAnsi="Cambria Math"/>
                  <w:lang w:val="en-GB"/>
                </w:rPr>
                <m:t>*D</m:t>
              </m:r>
            </m:e>
            <m:sub>
              <m:r>
                <w:rPr>
                  <w:rFonts w:ascii="Cambria Math" w:hAnsi="Cambria Math"/>
                  <w:lang w:val="en-GB"/>
                </w:rPr>
                <m:t>PSj</m:t>
              </m:r>
            </m:sub>
          </m:sSub>
          <m:r>
            <m:rPr>
              <m:sty m:val="p"/>
            </m:rPr>
            <w:rPr>
              <w:rFonts w:ascii="Cambria Math" w:hAnsi="Cambria Math"/>
              <w:lang w:val="en-GB"/>
            </w:rPr>
            <m:t>+</m:t>
          </m:r>
          <m:sSub>
            <m:sSubPr>
              <m:ctrlPr>
                <w:rPr>
                  <w:rFonts w:ascii="Cambria Math" w:hAnsi="Cambria Math"/>
                  <w:lang w:val="en-GB"/>
                </w:rPr>
              </m:ctrlPr>
            </m:sSubPr>
            <m:e>
              <m:nary>
                <m:naryPr>
                  <m:chr m:val="∑"/>
                  <m:limLoc m:val="undOvr"/>
                  <m:ctrlPr>
                    <w:rPr>
                      <w:rFonts w:ascii="Cambria Math" w:hAnsi="Cambria Math"/>
                      <w:lang w:val="en-GB"/>
                    </w:rPr>
                  </m:ctrlPr>
                </m:naryPr>
                <m:sub>
                  <m:r>
                    <w:rPr>
                      <w:rFonts w:ascii="Cambria Math" w:hAnsi="Cambria Math"/>
                      <w:lang w:val="en-GB"/>
                    </w:rPr>
                    <m:t>j</m:t>
                  </m:r>
                  <m:r>
                    <m:rPr>
                      <m:sty m:val="p"/>
                    </m:rPr>
                    <w:rPr>
                      <w:rFonts w:ascii="Cambria Math" w:hAnsi="Cambria Math"/>
                      <w:lang w:val="en-GB"/>
                    </w:rPr>
                    <m:t>=1</m:t>
                  </m:r>
                </m:sub>
                <m:sup>
                  <m:r>
                    <w:rPr>
                      <w:rFonts w:ascii="Cambria Math" w:hAnsi="Cambria Math"/>
                      <w:lang w:val="en-GB"/>
                    </w:rPr>
                    <m:t>4</m:t>
                  </m:r>
                </m:sup>
                <m:e>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j</m:t>
                      </m:r>
                    </m:sub>
                  </m:sSub>
                </m:e>
              </m:nary>
              <m:r>
                <m:rPr>
                  <m:sty m:val="p"/>
                </m:rPr>
                <w:rPr>
                  <w:rFonts w:ascii="Cambria Math" w:hAnsi="Cambria Math"/>
                  <w:lang w:val="en-GB"/>
                </w:rPr>
                <m:t>*D</m:t>
              </m:r>
            </m:e>
            <m:sub>
              <m:r>
                <w:rPr>
                  <w:rFonts w:ascii="Cambria Math" w:hAnsi="Cambria Math"/>
                  <w:lang w:val="en-GB"/>
                </w:rPr>
                <m:t>j</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η</m:t>
              </m:r>
            </m:e>
            <m:sub>
              <m:r>
                <w:rPr>
                  <w:rFonts w:ascii="Cambria Math" w:hAnsi="Cambria Math"/>
                  <w:lang w:val="en-GB"/>
                </w:rPr>
                <m:t>t</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η</m:t>
              </m:r>
            </m:e>
            <m:sub>
              <m:r>
                <w:rPr>
                  <w:rFonts w:ascii="Cambria Math" w:hAnsi="Cambria Math"/>
                  <w:lang w:val="en-GB"/>
                </w:rPr>
                <m:t>i</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ε</m:t>
              </m:r>
            </m:e>
            <m:sub>
              <m:r>
                <w:rPr>
                  <w:rFonts w:ascii="Cambria Math" w:hAnsi="Cambria Math"/>
                  <w:lang w:val="en-GB"/>
                </w:rPr>
                <m:t>i,τ</m:t>
              </m:r>
            </m:sub>
          </m:sSub>
          <m:r>
            <w:rPr>
              <w:rFonts w:ascii="Cambria Math" w:hAnsi="Cambria Math"/>
              <w:lang w:val="en-GB"/>
            </w:rPr>
            <m:t xml:space="preserve">    (3)</m:t>
          </m:r>
        </m:oMath>
      </m:oMathPara>
    </w:p>
    <w:p w14:paraId="26E96887" w14:textId="77777777" w:rsidR="00A546CC" w:rsidRDefault="00A546CC" w:rsidP="0008501B">
      <w:pPr>
        <w:spacing w:after="0" w:line="276" w:lineRule="auto"/>
        <w:ind w:left="-567" w:right="-772"/>
        <w:jc w:val="both"/>
        <w:rPr>
          <w:lang w:val="en-GB"/>
        </w:rPr>
      </w:pPr>
    </w:p>
    <w:p w14:paraId="04BC99E9" w14:textId="52B39253" w:rsidR="00F32880" w:rsidRDefault="00DD7E20" w:rsidP="0008501B">
      <w:pPr>
        <w:spacing w:after="0" w:line="276" w:lineRule="auto"/>
        <w:ind w:left="-567" w:right="-772"/>
        <w:jc w:val="both"/>
        <w:rPr>
          <w:iCs/>
          <w:lang w:val="en-GB"/>
        </w:rPr>
      </w:pPr>
      <w:r>
        <w:rPr>
          <w:lang w:val="en-GB"/>
        </w:rPr>
        <w:t xml:space="preserve">The </w:t>
      </w:r>
      <m:oMath>
        <m:sSub>
          <m:sSubPr>
            <m:ctrlPr>
              <w:rPr>
                <w:rFonts w:ascii="Cambria Math" w:hAnsi="Cambria Math"/>
                <w:lang w:val="en-GB"/>
              </w:rPr>
            </m:ctrlPr>
          </m:sSubPr>
          <m:e>
            <m:r>
              <m:rPr>
                <m:sty m:val="p"/>
              </m:rPr>
              <w:rPr>
                <w:rFonts w:ascii="Cambria Math" w:hAnsi="Cambria Math"/>
                <w:lang w:val="en-GB"/>
              </w:rPr>
              <m:t>η</m:t>
            </m:r>
          </m:e>
          <m:sub>
            <m:r>
              <w:rPr>
                <w:rFonts w:ascii="Cambria Math" w:hAnsi="Cambria Math"/>
                <w:lang w:val="en-GB"/>
              </w:rPr>
              <m:t>i</m:t>
            </m:r>
          </m:sub>
        </m:sSub>
      </m:oMath>
      <w:r>
        <w:rPr>
          <w:lang w:val="en-GB"/>
        </w:rPr>
        <w:t xml:space="preserve"> term control for unobserved differences across households that affect their water consumption, such as numbers of members, preferences for the environment and usage of water-intensive durable goods. </w:t>
      </w:r>
      <w:r w:rsidR="00D95F59">
        <w:rPr>
          <w:lang w:val="en-GB"/>
        </w:rPr>
        <w:t xml:space="preserve">Differently from specification </w:t>
      </w:r>
      <w:r w:rsidR="00FE77DE">
        <w:rPr>
          <w:lang w:val="en-GB"/>
        </w:rPr>
        <w:t>(2)</w:t>
      </w:r>
      <w:r w:rsidR="002F4F0E">
        <w:rPr>
          <w:lang w:val="en-GB"/>
        </w:rPr>
        <w:t>,</w:t>
      </w:r>
      <w:r w:rsidR="00D95F59">
        <w:rPr>
          <w:lang w:val="en-GB"/>
        </w:rPr>
        <w:t xml:space="preserve"> where we control for differences across households using </w:t>
      </w:r>
      <w:r w:rsidR="00D95F59">
        <w:rPr>
          <w:i/>
          <w:lang w:val="en-GB"/>
        </w:rPr>
        <w:t>periodic consumption</w:t>
      </w:r>
      <w:r w:rsidR="002F4F0E">
        <w:rPr>
          <w:lang w:val="en-GB"/>
        </w:rPr>
        <w:t xml:space="preserve"> as a control </w:t>
      </w:r>
      <w:r w:rsidR="002F4F0E" w:rsidRPr="00E60CE1">
        <w:rPr>
          <w:lang w:val="en-GB"/>
        </w:rPr>
        <w:t>variable</w:t>
      </w:r>
      <w:r w:rsidR="00D95F59" w:rsidRPr="00E60CE1">
        <w:rPr>
          <w:lang w:val="en-GB"/>
        </w:rPr>
        <w:t>,</w:t>
      </w:r>
      <w:r w:rsidR="00E60CE1">
        <w:rPr>
          <w:lang w:val="en-GB"/>
        </w:rPr>
        <w:t xml:space="preserve"> household fixed effects</w:t>
      </w:r>
      <w:r w:rsidR="00D95F59" w:rsidRPr="00E60CE1">
        <w:rPr>
          <w:lang w:val="en-GB"/>
        </w:rPr>
        <w:t xml:space="preserve"> </w:t>
      </w:r>
      <w:r w:rsidR="00422CE1" w:rsidRPr="00E60CE1">
        <w:rPr>
          <w:lang w:val="en-GB"/>
        </w:rPr>
        <w:t>FE</w:t>
      </w:r>
      <w:r w:rsidR="00D95F59">
        <w:rPr>
          <w:lang w:val="en-GB"/>
        </w:rPr>
        <w:t xml:space="preserve"> provide a more general way to control for unobserved heterogeneity in our data. However, results reported in Section 4 suggest that there are no</w:t>
      </w:r>
      <w:r w:rsidR="00DC5C81">
        <w:rPr>
          <w:lang w:val="en-GB"/>
        </w:rPr>
        <w:t xml:space="preserve"> major differences between the</w:t>
      </w:r>
      <w:r w:rsidR="00D95F59">
        <w:rPr>
          <w:lang w:val="en-GB"/>
        </w:rPr>
        <w:t xml:space="preserve"> </w:t>
      </w:r>
      <w:r w:rsidR="00DC5C81">
        <w:rPr>
          <w:lang w:val="en-GB"/>
        </w:rPr>
        <w:t xml:space="preserve">estimates of </w:t>
      </w:r>
      <w:r w:rsidR="00DC5C81" w:rsidRPr="007113B9">
        <w:rPr>
          <w:i/>
          <w:lang w:val="en-GB"/>
        </w:rPr>
        <w:t>β</w:t>
      </w:r>
      <w:r w:rsidR="00DC5C81">
        <w:rPr>
          <w:lang w:val="en-GB"/>
        </w:rPr>
        <w:t>s using the two specifications</w:t>
      </w:r>
      <w:r w:rsidR="008D4B09">
        <w:rPr>
          <w:lang w:val="en-GB"/>
        </w:rPr>
        <w:t xml:space="preserve"> (</w:t>
      </w:r>
      <w:proofErr w:type="spellStart"/>
      <w:r w:rsidR="008D4B09">
        <w:rPr>
          <w:lang w:val="en-GB"/>
        </w:rPr>
        <w:t>cfr</w:t>
      </w:r>
      <w:proofErr w:type="spellEnd"/>
      <w:r w:rsidR="008D4B09">
        <w:rPr>
          <w:lang w:val="en-GB"/>
        </w:rPr>
        <w:t xml:space="preserve"> columns (2) and (3) of Table 3)</w:t>
      </w:r>
      <w:r w:rsidR="00DC5C81">
        <w:rPr>
          <w:lang w:val="en-GB"/>
        </w:rPr>
        <w:t xml:space="preserve">. </w:t>
      </w:r>
      <w:r w:rsidR="00077A00">
        <w:rPr>
          <w:lang w:val="en-GB"/>
        </w:rPr>
        <w:t xml:space="preserve"> This </w:t>
      </w:r>
      <w:r w:rsidR="002F4F0E">
        <w:rPr>
          <w:lang w:val="en-GB"/>
        </w:rPr>
        <w:t>indicates</w:t>
      </w:r>
      <w:r w:rsidR="007113B9">
        <w:rPr>
          <w:lang w:val="en-GB"/>
        </w:rPr>
        <w:t xml:space="preserve"> that </w:t>
      </w:r>
      <w:r w:rsidR="007113B9" w:rsidRPr="007113B9">
        <w:rPr>
          <w:i/>
          <w:lang w:val="en-GB"/>
        </w:rPr>
        <w:t>periodic consumption</w:t>
      </w:r>
      <w:r w:rsidR="007113B9">
        <w:rPr>
          <w:lang w:val="en-GB"/>
        </w:rPr>
        <w:t xml:space="preserve"> provides a credible control for </w:t>
      </w:r>
      <w:r w:rsidR="00D95F59">
        <w:rPr>
          <w:lang w:val="en-GB"/>
        </w:rPr>
        <w:t xml:space="preserve">unobserved characteristics that are invariant over the time window considered (e.g. for most cases, family size). </w:t>
      </w:r>
      <w:r>
        <w:rPr>
          <w:lang w:val="en-GB"/>
        </w:rPr>
        <w:t>Note that</w:t>
      </w:r>
      <w:r w:rsidR="007113B9">
        <w:rPr>
          <w:lang w:val="en-GB"/>
        </w:rPr>
        <w:t xml:space="preserve"> the time-invariant </w:t>
      </w:r>
      <w:proofErr w:type="spellStart"/>
      <w:r w:rsidR="007113B9">
        <w:rPr>
          <w:lang w:val="en-GB"/>
        </w:rPr>
        <w:t>regressors</w:t>
      </w:r>
      <w:proofErr w:type="spellEnd"/>
      <w:r w:rsidR="00D95F59">
        <w:rPr>
          <w:lang w:val="en-GB"/>
        </w:rPr>
        <w:t xml:space="preserve"> </w:t>
      </w:r>
      <m:oMath>
        <m:sSub>
          <m:sSubPr>
            <m:ctrlPr>
              <w:rPr>
                <w:rFonts w:ascii="Cambria Math" w:hAnsi="Cambria Math"/>
                <w:lang w:val="en-GB"/>
              </w:rPr>
            </m:ctrlPr>
          </m:sSubPr>
          <m:e>
            <m:r>
              <m:rPr>
                <m:sty m:val="p"/>
              </m:rPr>
              <w:rPr>
                <w:rFonts w:ascii="Cambria Math" w:hAnsi="Cambria Math"/>
                <w:lang w:val="en-GB"/>
              </w:rPr>
              <m:t>I</m:t>
            </m:r>
          </m:e>
          <m:sub>
            <m:r>
              <w:rPr>
                <w:rFonts w:ascii="Cambria Math" w:hAnsi="Cambria Math"/>
                <w:lang w:val="en-GB"/>
              </w:rPr>
              <m:t>UMP</m:t>
            </m:r>
          </m:sub>
        </m:sSub>
      </m:oMath>
      <w:r>
        <w:rPr>
          <w:lang w:val="en-GB"/>
        </w:rPr>
        <w:t xml:space="preserve"> </w:t>
      </w:r>
      <w:proofErr w:type="spellStart"/>
      <w:r w:rsidRPr="00524E48">
        <w:rPr>
          <w:i/>
          <w:iCs/>
          <w:lang w:val="en-GB"/>
        </w:rPr>
        <w:t>η</w:t>
      </w:r>
      <w:r w:rsidRPr="004268B2">
        <w:rPr>
          <w:i/>
          <w:iCs/>
          <w:vertAlign w:val="subscript"/>
          <w:lang w:val="en-GB"/>
        </w:rPr>
        <w:t>p</w:t>
      </w:r>
      <w:proofErr w:type="spellEnd"/>
      <w:r>
        <w:rPr>
          <w:i/>
          <w:iCs/>
          <w:vertAlign w:val="subscript"/>
          <w:lang w:val="en-GB"/>
        </w:rPr>
        <w:t xml:space="preserve"> </w:t>
      </w:r>
      <w:r>
        <w:rPr>
          <w:iCs/>
          <w:lang w:val="en-GB"/>
        </w:rPr>
        <w:t xml:space="preserve">and </w:t>
      </w:r>
      <w:r w:rsidRPr="00DD7E20">
        <w:rPr>
          <w:i/>
          <w:iCs/>
          <w:lang w:val="en-GB"/>
        </w:rPr>
        <w:t>C</w:t>
      </w:r>
      <w:r w:rsidR="007113B9">
        <w:rPr>
          <w:iCs/>
          <w:lang w:val="en-GB"/>
        </w:rPr>
        <w:t xml:space="preserve"> cannot be included</w:t>
      </w:r>
      <w:r>
        <w:rPr>
          <w:iCs/>
          <w:lang w:val="en-GB"/>
        </w:rPr>
        <w:t xml:space="preserve"> in specification </w:t>
      </w:r>
      <w:r w:rsidR="00FE77DE">
        <w:rPr>
          <w:iCs/>
          <w:lang w:val="en-GB"/>
        </w:rPr>
        <w:t>(3)</w:t>
      </w:r>
      <w:r>
        <w:rPr>
          <w:iCs/>
          <w:lang w:val="en-GB"/>
        </w:rPr>
        <w:t xml:space="preserve"> as they are </w:t>
      </w:r>
      <w:r w:rsidR="007113B9">
        <w:rPr>
          <w:iCs/>
          <w:lang w:val="en-GB"/>
        </w:rPr>
        <w:t xml:space="preserve">perfectly collinear with </w:t>
      </w:r>
      <m:oMath>
        <m:sSub>
          <m:sSubPr>
            <m:ctrlPr>
              <w:rPr>
                <w:rFonts w:ascii="Cambria Math" w:hAnsi="Cambria Math"/>
                <w:lang w:val="en-GB"/>
              </w:rPr>
            </m:ctrlPr>
          </m:sSubPr>
          <m:e>
            <m:r>
              <m:rPr>
                <m:sty m:val="p"/>
              </m:rPr>
              <w:rPr>
                <w:rFonts w:ascii="Cambria Math" w:hAnsi="Cambria Math"/>
                <w:lang w:val="en-GB"/>
              </w:rPr>
              <m:t>η</m:t>
            </m:r>
          </m:e>
          <m:sub>
            <m:r>
              <w:rPr>
                <w:rFonts w:ascii="Cambria Math" w:hAnsi="Cambria Math"/>
                <w:lang w:val="en-GB"/>
              </w:rPr>
              <m:t>i</m:t>
            </m:r>
          </m:sub>
        </m:sSub>
      </m:oMath>
      <w:r>
        <w:rPr>
          <w:iCs/>
          <w:lang w:val="en-GB"/>
        </w:rPr>
        <w:t>.</w:t>
      </w:r>
      <w:r w:rsidR="007113B9">
        <w:rPr>
          <w:iCs/>
          <w:lang w:val="en-GB"/>
        </w:rPr>
        <w:t xml:space="preserve"> This means that the FE specification </w:t>
      </w:r>
      <w:r w:rsidR="00DC5C81">
        <w:rPr>
          <w:iCs/>
          <w:lang w:val="en-GB"/>
        </w:rPr>
        <w:t xml:space="preserve">has the disadvantage that it </w:t>
      </w:r>
      <w:r w:rsidR="007113B9">
        <w:rPr>
          <w:iCs/>
          <w:lang w:val="en-GB"/>
        </w:rPr>
        <w:t xml:space="preserve">does not allow </w:t>
      </w:r>
      <w:r w:rsidR="00DC5C81">
        <w:rPr>
          <w:iCs/>
          <w:lang w:val="en-GB"/>
        </w:rPr>
        <w:t>i</w:t>
      </w:r>
      <w:r w:rsidR="007113B9">
        <w:rPr>
          <w:iCs/>
          <w:lang w:val="en-GB"/>
        </w:rPr>
        <w:t>dentify</w:t>
      </w:r>
      <w:r w:rsidR="00DC5C81">
        <w:rPr>
          <w:iCs/>
          <w:lang w:val="en-GB"/>
        </w:rPr>
        <w:t>ing</w:t>
      </w:r>
      <w:r w:rsidR="007113B9">
        <w:rPr>
          <w:iCs/>
          <w:lang w:val="en-GB"/>
        </w:rPr>
        <w:t xml:space="preserve"> </w:t>
      </w:r>
      <w:r w:rsidR="004948F3">
        <w:rPr>
          <w:iCs/>
          <w:lang w:val="en-GB"/>
        </w:rPr>
        <w:t>initial</w:t>
      </w:r>
      <w:r w:rsidR="007113B9">
        <w:rPr>
          <w:iCs/>
          <w:lang w:val="en-GB"/>
        </w:rPr>
        <w:t xml:space="preserve"> difference</w:t>
      </w:r>
      <w:r w:rsidR="004948F3">
        <w:rPr>
          <w:iCs/>
          <w:lang w:val="en-GB"/>
        </w:rPr>
        <w:t>s</w:t>
      </w:r>
      <w:r w:rsidR="007113B9">
        <w:rPr>
          <w:iCs/>
          <w:lang w:val="en-GB"/>
        </w:rPr>
        <w:t xml:space="preserve"> in </w:t>
      </w:r>
      <w:r w:rsidR="00E60CE1">
        <w:rPr>
          <w:iCs/>
          <w:lang w:val="en-GB"/>
        </w:rPr>
        <w:t xml:space="preserve">the </w:t>
      </w:r>
      <w:r w:rsidR="007113B9">
        <w:rPr>
          <w:iCs/>
          <w:lang w:val="en-GB"/>
        </w:rPr>
        <w:t>level of consumption b</w:t>
      </w:r>
      <w:r w:rsidR="0018322B">
        <w:rPr>
          <w:iCs/>
          <w:lang w:val="en-GB"/>
        </w:rPr>
        <w:t xml:space="preserve">etween UMP and </w:t>
      </w:r>
      <w:r w:rsidR="00BD3CAF">
        <w:rPr>
          <w:iCs/>
          <w:lang w:val="en-GB"/>
        </w:rPr>
        <w:t>non-</w:t>
      </w:r>
      <w:r w:rsidR="0018322B">
        <w:rPr>
          <w:iCs/>
          <w:lang w:val="en-GB"/>
        </w:rPr>
        <w:t>UMP customers</w:t>
      </w:r>
      <w:r w:rsidR="007512C7">
        <w:rPr>
          <w:iCs/>
          <w:lang w:val="en-GB"/>
        </w:rPr>
        <w:t xml:space="preserve"> and, accordingly, whether there is the expected convergence between the two groups</w:t>
      </w:r>
      <w:r w:rsidR="0018322B">
        <w:rPr>
          <w:iCs/>
          <w:lang w:val="en-GB"/>
        </w:rPr>
        <w:t>.</w:t>
      </w:r>
      <w:r w:rsidR="007113B9">
        <w:rPr>
          <w:iCs/>
          <w:lang w:val="en-GB"/>
        </w:rPr>
        <w:t xml:space="preserve"> </w:t>
      </w:r>
    </w:p>
    <w:p w14:paraId="2B28826F" w14:textId="77777777" w:rsidR="0008501B" w:rsidRDefault="0008501B" w:rsidP="0008501B">
      <w:pPr>
        <w:spacing w:after="0" w:line="276" w:lineRule="auto"/>
        <w:ind w:left="-567" w:right="-772"/>
        <w:jc w:val="both"/>
        <w:rPr>
          <w:lang w:val="en-GB"/>
        </w:rPr>
      </w:pPr>
    </w:p>
    <w:p w14:paraId="746345A1" w14:textId="509C018C" w:rsidR="00D95557" w:rsidRDefault="007F6AAB" w:rsidP="00912060">
      <w:pPr>
        <w:spacing w:after="0" w:line="276" w:lineRule="auto"/>
        <w:ind w:left="-567" w:right="-772"/>
        <w:jc w:val="both"/>
        <w:rPr>
          <w:lang w:val="en-GB"/>
        </w:rPr>
      </w:pPr>
      <w:r>
        <w:rPr>
          <w:lang w:val="en-GB"/>
        </w:rPr>
        <w:t>T</w:t>
      </w:r>
      <w:r w:rsidR="00F32880">
        <w:rPr>
          <w:lang w:val="en-GB"/>
        </w:rPr>
        <w:t xml:space="preserve">he </w:t>
      </w:r>
      <w:r w:rsidR="00BF677E">
        <w:rPr>
          <w:lang w:val="en-GB"/>
        </w:rPr>
        <w:t xml:space="preserve">fact that </w:t>
      </w:r>
      <w:r w:rsidR="001C734E">
        <w:rPr>
          <w:lang w:val="en-GB"/>
        </w:rPr>
        <w:t>the distribution of meter installation</w:t>
      </w:r>
      <w:r>
        <w:rPr>
          <w:lang w:val="en-GB"/>
        </w:rPr>
        <w:t xml:space="preserve"> is scattered</w:t>
      </w:r>
      <w:r w:rsidR="001C734E">
        <w:rPr>
          <w:lang w:val="en-GB"/>
        </w:rPr>
        <w:t xml:space="preserve"> </w:t>
      </w:r>
      <w:r w:rsidR="00F32880">
        <w:rPr>
          <w:lang w:val="en-GB"/>
        </w:rPr>
        <w:t>across both geographic</w:t>
      </w:r>
      <w:r w:rsidR="002F4F0E">
        <w:rPr>
          <w:lang w:val="en-GB"/>
        </w:rPr>
        <w:t>al</w:t>
      </w:r>
      <w:r w:rsidR="00F32880">
        <w:rPr>
          <w:lang w:val="en-GB"/>
        </w:rPr>
        <w:t xml:space="preserve"> areas an</w:t>
      </w:r>
      <w:r w:rsidR="00BF677E">
        <w:rPr>
          <w:lang w:val="en-GB"/>
        </w:rPr>
        <w:t>d time</w:t>
      </w:r>
      <w:r w:rsidR="00F32880">
        <w:rPr>
          <w:lang w:val="en-GB"/>
        </w:rPr>
        <w:t xml:space="preserve"> </w:t>
      </w:r>
      <w:r>
        <w:rPr>
          <w:lang w:val="en-GB"/>
        </w:rPr>
        <w:t>allows us to avoid</w:t>
      </w:r>
      <w:r w:rsidR="004948F3">
        <w:rPr>
          <w:lang w:val="en-GB"/>
        </w:rPr>
        <w:t xml:space="preserve"> confounding factors, a major threat to identification in </w:t>
      </w:r>
      <w:r w:rsidR="00E60CE1">
        <w:rPr>
          <w:lang w:val="en-GB"/>
        </w:rPr>
        <w:t xml:space="preserve">the </w:t>
      </w:r>
      <w:r w:rsidR="004948F3">
        <w:rPr>
          <w:lang w:val="en-GB"/>
        </w:rPr>
        <w:t xml:space="preserve">evaluation of </w:t>
      </w:r>
      <w:r w:rsidR="00912060">
        <w:rPr>
          <w:lang w:val="en-GB"/>
        </w:rPr>
        <w:t xml:space="preserve">those </w:t>
      </w:r>
      <w:r w:rsidR="004948F3">
        <w:rPr>
          <w:lang w:val="en-GB"/>
        </w:rPr>
        <w:t xml:space="preserve">public programs where subjects are </w:t>
      </w:r>
      <w:r w:rsidR="00912060">
        <w:rPr>
          <w:lang w:val="en-GB"/>
        </w:rPr>
        <w:t>all</w:t>
      </w:r>
      <w:r w:rsidR="004948F3">
        <w:rPr>
          <w:lang w:val="en-GB"/>
        </w:rPr>
        <w:t xml:space="preserve"> treated at the same time</w:t>
      </w:r>
      <w:r w:rsidR="00910CFB">
        <w:rPr>
          <w:lang w:val="en-GB"/>
        </w:rPr>
        <w:t xml:space="preserve"> </w:t>
      </w:r>
      <w:r w:rsidR="00E464E6">
        <w:rPr>
          <w:lang w:val="en-GB"/>
        </w:rPr>
        <w:t xml:space="preserve">(see </w:t>
      </w:r>
      <w:proofErr w:type="spellStart"/>
      <w:r w:rsidR="00E464E6">
        <w:rPr>
          <w:lang w:val="en-GB"/>
        </w:rPr>
        <w:t>Wichman</w:t>
      </w:r>
      <w:proofErr w:type="spellEnd"/>
      <w:r w:rsidR="00E464E6">
        <w:rPr>
          <w:lang w:val="en-GB"/>
        </w:rPr>
        <w:t>, 2017</w:t>
      </w:r>
      <w:r w:rsidR="00910CFB">
        <w:rPr>
          <w:lang w:val="en-GB"/>
        </w:rPr>
        <w:t>)</w:t>
      </w:r>
      <w:r w:rsidR="004948F3">
        <w:rPr>
          <w:lang w:val="en-GB"/>
        </w:rPr>
        <w:t>. In fact, it is very unlikely that unobserved changes in households’ behaviour or characteristics take place systematically at the same time of meter installation across the hundreds of thousands of UMP customers</w:t>
      </w:r>
      <w:r w:rsidR="00912060">
        <w:rPr>
          <w:lang w:val="en-GB"/>
        </w:rPr>
        <w:t xml:space="preserve">. At the same time, in each geographic area we observe </w:t>
      </w:r>
      <w:r w:rsidR="008D4B09">
        <w:rPr>
          <w:lang w:val="en-GB"/>
        </w:rPr>
        <w:t>both UMP and non-</w:t>
      </w:r>
      <w:r w:rsidR="00912060">
        <w:rPr>
          <w:lang w:val="en-GB"/>
        </w:rPr>
        <w:t>UMP</w:t>
      </w:r>
      <w:r w:rsidR="00E60CE1">
        <w:rPr>
          <w:lang w:val="en-GB"/>
        </w:rPr>
        <w:t>.</w:t>
      </w:r>
      <w:r w:rsidR="00912060">
        <w:rPr>
          <w:lang w:val="en-GB"/>
        </w:rPr>
        <w:t xml:space="preserve"> </w:t>
      </w:r>
      <w:r w:rsidR="00E60CE1">
        <w:rPr>
          <w:lang w:val="en-GB"/>
        </w:rPr>
        <w:t>T</w:t>
      </w:r>
      <w:r w:rsidR="00912060">
        <w:rPr>
          <w:lang w:val="en-GB"/>
        </w:rPr>
        <w:t xml:space="preserve">hese households are exposed to common weather, annual </w:t>
      </w:r>
      <w:r w:rsidR="009E5AB0">
        <w:rPr>
          <w:lang w:val="en-GB"/>
        </w:rPr>
        <w:t>tariff</w:t>
      </w:r>
      <w:r w:rsidR="00912060">
        <w:rPr>
          <w:lang w:val="en-GB"/>
        </w:rPr>
        <w:t xml:space="preserve"> increases and other exogenous shocks</w:t>
      </w:r>
      <w:r w:rsidR="002F4F0E">
        <w:rPr>
          <w:lang w:val="en-GB"/>
        </w:rPr>
        <w:t xml:space="preserve"> and, if the</w:t>
      </w:r>
      <w:r w:rsidR="00E60CE1">
        <w:rPr>
          <w:lang w:val="en-GB"/>
        </w:rPr>
        <w:t xml:space="preserve"> </w:t>
      </w:r>
      <w:r w:rsidR="002F4F0E">
        <w:rPr>
          <w:lang w:val="en-GB"/>
        </w:rPr>
        <w:t>effect</w:t>
      </w:r>
      <w:r w:rsidR="00E60CE1">
        <w:rPr>
          <w:lang w:val="en-GB"/>
        </w:rPr>
        <w:t xml:space="preserve"> of these factors</w:t>
      </w:r>
      <w:r w:rsidR="002F4F0E">
        <w:rPr>
          <w:lang w:val="en-GB"/>
        </w:rPr>
        <w:t xml:space="preserve"> is common across the two groups, we can use non-UMP to control for the</w:t>
      </w:r>
      <w:r w:rsidR="00E60CE1">
        <w:rPr>
          <w:lang w:val="en-GB"/>
        </w:rPr>
        <w:t>ir</w:t>
      </w:r>
      <w:r w:rsidR="002F4F0E">
        <w:rPr>
          <w:lang w:val="en-GB"/>
        </w:rPr>
        <w:t xml:space="preserve"> impact on </w:t>
      </w:r>
      <w:r w:rsidR="002F4F0E" w:rsidRPr="00734B5B">
        <w:rPr>
          <w:lang w:val="en-GB"/>
        </w:rPr>
        <w:t>UMP</w:t>
      </w:r>
      <w:r w:rsidR="00912060" w:rsidRPr="00734B5B">
        <w:rPr>
          <w:lang w:val="en-GB"/>
        </w:rPr>
        <w:t xml:space="preserve">. </w:t>
      </w:r>
      <w:r w:rsidR="009E5AB0" w:rsidRPr="00734B5B">
        <w:rPr>
          <w:lang w:val="en-GB"/>
        </w:rPr>
        <w:t xml:space="preserve">Moreover, given that </w:t>
      </w:r>
      <w:r w:rsidR="00BF677E" w:rsidRPr="00734B5B">
        <w:rPr>
          <w:lang w:val="en-GB"/>
        </w:rPr>
        <w:t xml:space="preserve">the </w:t>
      </w:r>
      <w:r w:rsidR="008D33FF" w:rsidRPr="00734B5B">
        <w:rPr>
          <w:lang w:val="en-GB"/>
        </w:rPr>
        <w:t xml:space="preserve">treatment (i.e. </w:t>
      </w:r>
      <w:r w:rsidR="00546CB1" w:rsidRPr="00734B5B">
        <w:rPr>
          <w:lang w:val="en-GB"/>
        </w:rPr>
        <w:t>meter installation</w:t>
      </w:r>
      <w:r w:rsidR="008D33FF" w:rsidRPr="00734B5B">
        <w:rPr>
          <w:lang w:val="en-GB"/>
        </w:rPr>
        <w:t>)</w:t>
      </w:r>
      <w:r w:rsidR="00BF677E" w:rsidRPr="00734B5B">
        <w:rPr>
          <w:lang w:val="en-GB"/>
        </w:rPr>
        <w:t xml:space="preserve"> takes place at diff</w:t>
      </w:r>
      <w:r w:rsidR="00546CB1" w:rsidRPr="00734B5B">
        <w:rPr>
          <w:lang w:val="en-GB"/>
        </w:rPr>
        <w:t>erent point</w:t>
      </w:r>
      <w:r w:rsidR="006711EE" w:rsidRPr="00734B5B">
        <w:rPr>
          <w:lang w:val="en-GB"/>
        </w:rPr>
        <w:t>s</w:t>
      </w:r>
      <w:r w:rsidR="00546CB1" w:rsidRPr="00734B5B">
        <w:rPr>
          <w:lang w:val="en-GB"/>
        </w:rPr>
        <w:t xml:space="preserve"> in time</w:t>
      </w:r>
      <w:r w:rsidR="009E5AB0" w:rsidRPr="00734B5B">
        <w:rPr>
          <w:lang w:val="en-GB"/>
        </w:rPr>
        <w:t xml:space="preserve">, </w:t>
      </w:r>
      <w:r w:rsidR="00E60CE1">
        <w:rPr>
          <w:lang w:val="en-GB"/>
        </w:rPr>
        <w:t xml:space="preserve">we can use </w:t>
      </w:r>
      <w:r w:rsidR="00D95557" w:rsidRPr="00734B5B">
        <w:rPr>
          <w:lang w:val="en-GB"/>
        </w:rPr>
        <w:t xml:space="preserve">other UMP with a </w:t>
      </w:r>
      <w:r w:rsidR="000A3ED5" w:rsidRPr="00734B5B">
        <w:rPr>
          <w:lang w:val="en-GB"/>
        </w:rPr>
        <w:t xml:space="preserve">meter installed in a different </w:t>
      </w:r>
      <w:r w:rsidR="0017328E">
        <w:rPr>
          <w:lang w:val="en-GB"/>
        </w:rPr>
        <w:t xml:space="preserve">time </w:t>
      </w:r>
      <w:r w:rsidR="000A3ED5" w:rsidRPr="00734B5B">
        <w:rPr>
          <w:lang w:val="en-GB"/>
        </w:rPr>
        <w:t xml:space="preserve">period </w:t>
      </w:r>
      <w:r w:rsidR="00D95557" w:rsidRPr="00734B5B">
        <w:rPr>
          <w:lang w:val="en-GB"/>
        </w:rPr>
        <w:t xml:space="preserve">to </w:t>
      </w:r>
      <w:r w:rsidR="009E5AB0" w:rsidRPr="00734B5B">
        <w:rPr>
          <w:lang w:val="en-GB"/>
        </w:rPr>
        <w:t>identify seasonal changes in c</w:t>
      </w:r>
      <w:r w:rsidR="00D95557" w:rsidRPr="00734B5B">
        <w:rPr>
          <w:lang w:val="en-GB"/>
        </w:rPr>
        <w:t xml:space="preserve">onsumption </w:t>
      </w:r>
      <w:r w:rsidR="009E5AB0" w:rsidRPr="00734B5B">
        <w:rPr>
          <w:lang w:val="en-GB"/>
        </w:rPr>
        <w:t xml:space="preserve">that are unrelated to </w:t>
      </w:r>
      <w:r w:rsidR="00D95557" w:rsidRPr="00734B5B">
        <w:rPr>
          <w:lang w:val="en-GB"/>
        </w:rPr>
        <w:t>metering</w:t>
      </w:r>
      <w:r w:rsidRPr="00734B5B">
        <w:rPr>
          <w:lang w:val="en-GB"/>
        </w:rPr>
        <w:t>.</w:t>
      </w:r>
      <w:r w:rsidR="00D95557">
        <w:rPr>
          <w:lang w:val="en-GB"/>
        </w:rPr>
        <w:t xml:space="preserve"> </w:t>
      </w:r>
    </w:p>
    <w:p w14:paraId="07F66046" w14:textId="6B63D72F" w:rsidR="000C1A92" w:rsidRDefault="000C1A92" w:rsidP="000C1A92">
      <w:pPr>
        <w:spacing w:after="0" w:line="276" w:lineRule="auto"/>
        <w:ind w:right="-772"/>
        <w:jc w:val="both"/>
        <w:rPr>
          <w:lang w:val="en-GB"/>
        </w:rPr>
      </w:pPr>
    </w:p>
    <w:p w14:paraId="70432107" w14:textId="77777777" w:rsidR="00734B5B" w:rsidRDefault="00734B5B" w:rsidP="000C1A92">
      <w:pPr>
        <w:spacing w:after="0" w:line="276" w:lineRule="auto"/>
        <w:ind w:right="-772"/>
        <w:jc w:val="both"/>
        <w:rPr>
          <w:lang w:val="en-GB"/>
        </w:rPr>
      </w:pPr>
    </w:p>
    <w:p w14:paraId="1609E0DD" w14:textId="39ADCE09" w:rsidR="006A7403" w:rsidRDefault="006A7403" w:rsidP="0063377D">
      <w:pPr>
        <w:spacing w:after="0"/>
        <w:ind w:left="-567" w:right="-772"/>
        <w:jc w:val="both"/>
        <w:rPr>
          <w:rFonts w:asciiTheme="majorHAnsi" w:eastAsia="MS Gothic" w:hAnsiTheme="majorHAnsi" w:cs="Times New Roman"/>
          <w:b/>
          <w:bCs/>
          <w:sz w:val="26"/>
          <w:szCs w:val="26"/>
          <w:lang w:val="en-GB"/>
        </w:rPr>
      </w:pPr>
      <w:r w:rsidRPr="00A34608">
        <w:rPr>
          <w:rFonts w:asciiTheme="majorHAnsi" w:eastAsia="MS Gothic" w:hAnsiTheme="majorHAnsi" w:cs="Times New Roman"/>
          <w:b/>
          <w:bCs/>
          <w:sz w:val="26"/>
          <w:szCs w:val="26"/>
          <w:lang w:val="en-GB"/>
        </w:rPr>
        <w:t xml:space="preserve">4. </w:t>
      </w:r>
      <w:r>
        <w:rPr>
          <w:rFonts w:asciiTheme="majorHAnsi" w:eastAsia="MS Gothic" w:hAnsiTheme="majorHAnsi" w:cs="Times New Roman"/>
          <w:b/>
          <w:bCs/>
          <w:sz w:val="26"/>
          <w:szCs w:val="26"/>
          <w:lang w:val="en-GB"/>
        </w:rPr>
        <w:t xml:space="preserve">Results </w:t>
      </w:r>
    </w:p>
    <w:p w14:paraId="5BC60D14" w14:textId="2EFC491B" w:rsidR="0063377D" w:rsidRDefault="0063377D" w:rsidP="0063377D">
      <w:pPr>
        <w:spacing w:after="0"/>
        <w:ind w:left="-567" w:right="-772"/>
        <w:jc w:val="both"/>
        <w:rPr>
          <w:rFonts w:asciiTheme="majorHAnsi" w:eastAsia="MS Gothic" w:hAnsiTheme="majorHAnsi" w:cs="Times New Roman"/>
          <w:b/>
          <w:bCs/>
          <w:sz w:val="26"/>
          <w:szCs w:val="26"/>
          <w:lang w:val="en-GB"/>
        </w:rPr>
      </w:pPr>
    </w:p>
    <w:p w14:paraId="2F372CE0" w14:textId="3B767C9E" w:rsidR="009C7C34" w:rsidRDefault="009C28AF" w:rsidP="00CA7999">
      <w:pPr>
        <w:spacing w:after="0" w:line="276" w:lineRule="auto"/>
        <w:ind w:left="-567" w:right="-772"/>
        <w:jc w:val="both"/>
        <w:rPr>
          <w:lang w:val="en-GB"/>
        </w:rPr>
      </w:pPr>
      <w:r>
        <w:rPr>
          <w:lang w:val="en-GB"/>
        </w:rPr>
        <w:t>In t</w:t>
      </w:r>
      <w:r w:rsidR="00127BFC" w:rsidRPr="004E645B">
        <w:rPr>
          <w:lang w:val="en-GB"/>
        </w:rPr>
        <w:t>his section</w:t>
      </w:r>
      <w:r w:rsidR="00B00D22">
        <w:rPr>
          <w:lang w:val="en-GB"/>
        </w:rPr>
        <w:t>,</w:t>
      </w:r>
      <w:r>
        <w:rPr>
          <w:lang w:val="en-GB"/>
        </w:rPr>
        <w:t xml:space="preserve"> we first </w:t>
      </w:r>
      <w:r w:rsidR="008065FA">
        <w:rPr>
          <w:lang w:val="en-GB"/>
        </w:rPr>
        <w:t>analyse</w:t>
      </w:r>
      <w:r w:rsidR="00886781" w:rsidRPr="004E645B">
        <w:rPr>
          <w:lang w:val="en-GB"/>
        </w:rPr>
        <w:t xml:space="preserve"> </w:t>
      </w:r>
      <w:r w:rsidR="008065FA">
        <w:rPr>
          <w:lang w:val="en-GB"/>
        </w:rPr>
        <w:t>the</w:t>
      </w:r>
      <w:r w:rsidR="00336436" w:rsidRPr="004E645B">
        <w:rPr>
          <w:lang w:val="en-GB"/>
        </w:rPr>
        <w:t xml:space="preserve"> </w:t>
      </w:r>
      <w:r w:rsidR="008065FA">
        <w:rPr>
          <w:lang w:val="en-GB"/>
        </w:rPr>
        <w:t xml:space="preserve">average </w:t>
      </w:r>
      <w:r w:rsidR="00336436" w:rsidRPr="004E645B">
        <w:rPr>
          <w:lang w:val="en-GB"/>
        </w:rPr>
        <w:t>effect of metering</w:t>
      </w:r>
      <w:r w:rsidR="008065FA">
        <w:rPr>
          <w:lang w:val="en-GB"/>
        </w:rPr>
        <w:t xml:space="preserve"> on water consumption </w:t>
      </w:r>
      <w:r w:rsidR="00B00D22">
        <w:rPr>
          <w:lang w:val="en-GB"/>
        </w:rPr>
        <w:t>for</w:t>
      </w:r>
      <w:r w:rsidR="008065FA">
        <w:rPr>
          <w:lang w:val="en-GB"/>
        </w:rPr>
        <w:t xml:space="preserve"> all UMP </w:t>
      </w:r>
      <w:r w:rsidR="00B00D22">
        <w:rPr>
          <w:lang w:val="en-GB"/>
        </w:rPr>
        <w:t>customers</w:t>
      </w:r>
      <w:r w:rsidR="00336436" w:rsidRPr="004E645B">
        <w:rPr>
          <w:lang w:val="en-GB"/>
        </w:rPr>
        <w:t xml:space="preserve"> </w:t>
      </w:r>
      <w:r>
        <w:rPr>
          <w:lang w:val="en-GB"/>
        </w:rPr>
        <w:t xml:space="preserve">and then </w:t>
      </w:r>
      <w:r w:rsidR="008065FA">
        <w:rPr>
          <w:lang w:val="en-GB"/>
        </w:rPr>
        <w:t>explor</w:t>
      </w:r>
      <w:r w:rsidR="004E645B" w:rsidRPr="004E645B">
        <w:rPr>
          <w:lang w:val="en-GB"/>
        </w:rPr>
        <w:t>e whether there is substantial heterogeneity in the wa</w:t>
      </w:r>
      <w:r w:rsidR="008065FA">
        <w:rPr>
          <w:lang w:val="en-GB"/>
        </w:rPr>
        <w:t xml:space="preserve">y </w:t>
      </w:r>
      <w:r w:rsidR="00B00D22">
        <w:rPr>
          <w:lang w:val="en-GB"/>
        </w:rPr>
        <w:t xml:space="preserve">these </w:t>
      </w:r>
      <w:r w:rsidR="008065FA">
        <w:rPr>
          <w:lang w:val="en-GB"/>
        </w:rPr>
        <w:t>customers respond to metering.</w:t>
      </w:r>
      <w:r w:rsidR="004E645B">
        <w:rPr>
          <w:lang w:val="en-GB"/>
        </w:rPr>
        <w:t xml:space="preserve"> </w:t>
      </w:r>
      <w:r w:rsidR="008065FA">
        <w:rPr>
          <w:lang w:val="en-GB"/>
        </w:rPr>
        <w:t xml:space="preserve">In particular, we explore whether the reaction of households that experience a large increase in their bill is substantially different from those receiving a lower bill. </w:t>
      </w:r>
      <w:r w:rsidR="00A31D1D">
        <w:rPr>
          <w:lang w:val="en-GB"/>
        </w:rPr>
        <w:t>The rational</w:t>
      </w:r>
      <w:r w:rsidR="007654EC">
        <w:rPr>
          <w:lang w:val="en-GB"/>
        </w:rPr>
        <w:t>e</w:t>
      </w:r>
      <w:r w:rsidR="00A31D1D">
        <w:rPr>
          <w:lang w:val="en-GB"/>
        </w:rPr>
        <w:t xml:space="preserve"> for this exercise is that customers that gain financially from having a meter installed are typically smaller and more affluent households than those that are financially worse off under the new tariff</w:t>
      </w:r>
      <w:r w:rsidR="00CA7999">
        <w:rPr>
          <w:lang w:val="en-GB"/>
        </w:rPr>
        <w:t xml:space="preserve">. Given that </w:t>
      </w:r>
      <w:r w:rsidR="002D32F5">
        <w:rPr>
          <w:lang w:val="en-GB"/>
        </w:rPr>
        <w:t xml:space="preserve">family </w:t>
      </w:r>
      <w:r w:rsidR="00CA7999">
        <w:rPr>
          <w:lang w:val="en-GB"/>
        </w:rPr>
        <w:t xml:space="preserve">size and income are two </w:t>
      </w:r>
      <w:r w:rsidR="00CA7999">
        <w:rPr>
          <w:lang w:val="en-GB"/>
        </w:rPr>
        <w:lastRenderedPageBreak/>
        <w:t xml:space="preserve">fundamental determinants of households’ water consumption, if it were to find only minor differences in the responsiveness of </w:t>
      </w:r>
      <w:r w:rsidR="00304DE3">
        <w:rPr>
          <w:lang w:val="en-GB"/>
        </w:rPr>
        <w:t>households</w:t>
      </w:r>
      <w:r w:rsidR="00CA7999">
        <w:rPr>
          <w:lang w:val="en-GB"/>
        </w:rPr>
        <w:t xml:space="preserve">, </w:t>
      </w:r>
      <w:r w:rsidR="004D4AFF">
        <w:rPr>
          <w:lang w:val="en-GB"/>
        </w:rPr>
        <w:t xml:space="preserve">we would conclude that we should adopt a corner solution </w:t>
      </w:r>
      <w:r w:rsidR="00122DB7">
        <w:rPr>
          <w:lang w:val="en-GB"/>
        </w:rPr>
        <w:t>(universal metering or no metering)</w:t>
      </w:r>
      <w:r w:rsidR="0087749C">
        <w:rPr>
          <w:lang w:val="en-GB"/>
        </w:rPr>
        <w:t>, while major differences would call for more selective metering</w:t>
      </w:r>
      <w:r w:rsidR="00122DB7">
        <w:rPr>
          <w:lang w:val="en-GB"/>
        </w:rPr>
        <w:t>.</w:t>
      </w:r>
    </w:p>
    <w:p w14:paraId="3447C477" w14:textId="77777777" w:rsidR="00122DB7" w:rsidRDefault="00122DB7" w:rsidP="00055FC9">
      <w:pPr>
        <w:spacing w:after="0" w:line="276" w:lineRule="auto"/>
        <w:ind w:left="-567" w:right="-772"/>
        <w:jc w:val="both"/>
        <w:rPr>
          <w:lang w:val="en-GB"/>
        </w:rPr>
      </w:pPr>
    </w:p>
    <w:p w14:paraId="16712426" w14:textId="3617A563" w:rsidR="003774BF" w:rsidRDefault="00DB764B" w:rsidP="00A0289E">
      <w:pPr>
        <w:spacing w:after="0" w:line="276" w:lineRule="auto"/>
        <w:ind w:left="-567" w:right="-772"/>
        <w:jc w:val="both"/>
        <w:rPr>
          <w:lang w:val="en-GB"/>
        </w:rPr>
      </w:pPr>
      <w:r>
        <w:rPr>
          <w:lang w:val="en-GB"/>
        </w:rPr>
        <w:t>Table 3</w:t>
      </w:r>
      <w:r w:rsidR="00861D55" w:rsidRPr="00524E48">
        <w:rPr>
          <w:lang w:val="en-GB"/>
        </w:rPr>
        <w:t xml:space="preserve"> </w:t>
      </w:r>
      <w:r w:rsidR="002C754A">
        <w:rPr>
          <w:lang w:val="en-GB"/>
        </w:rPr>
        <w:t xml:space="preserve">shows </w:t>
      </w:r>
      <w:r w:rsidR="00861D55">
        <w:rPr>
          <w:lang w:val="en-GB"/>
        </w:rPr>
        <w:t xml:space="preserve">the change in consumption for UMP households from installation until the fourth metered bill. </w:t>
      </w:r>
      <w:r w:rsidR="00B8718B">
        <w:rPr>
          <w:lang w:val="en-GB"/>
        </w:rPr>
        <w:t>Columns (1) and (2) show the</w:t>
      </w:r>
      <w:r w:rsidR="002C754A">
        <w:rPr>
          <w:lang w:val="en-GB"/>
        </w:rPr>
        <w:t xml:space="preserve"> estimated coefficients of specification </w:t>
      </w:r>
      <w:r w:rsidR="00FE77DE">
        <w:rPr>
          <w:lang w:val="en-GB"/>
        </w:rPr>
        <w:t>(2)</w:t>
      </w:r>
      <w:r w:rsidR="002D32F5">
        <w:rPr>
          <w:lang w:val="en-GB"/>
        </w:rPr>
        <w:t>, with and without periodic consumption,</w:t>
      </w:r>
      <w:r w:rsidR="002C754A">
        <w:rPr>
          <w:lang w:val="en-GB"/>
        </w:rPr>
        <w:t xml:space="preserve"> while column (3) refers to specification </w:t>
      </w:r>
      <w:r w:rsidR="00FE77DE">
        <w:rPr>
          <w:lang w:val="en-GB"/>
        </w:rPr>
        <w:t>(3)</w:t>
      </w:r>
      <w:r w:rsidR="002C754A">
        <w:rPr>
          <w:lang w:val="en-GB"/>
        </w:rPr>
        <w:t xml:space="preserve"> with households’ </w:t>
      </w:r>
      <w:r w:rsidR="002C754A" w:rsidRPr="000627FE">
        <w:rPr>
          <w:lang w:val="en-GB"/>
        </w:rPr>
        <w:t xml:space="preserve">FE. </w:t>
      </w:r>
      <w:r w:rsidR="00861D55" w:rsidRPr="000627FE">
        <w:rPr>
          <w:lang w:val="en-GB"/>
        </w:rPr>
        <w:t>The first r</w:t>
      </w:r>
      <w:r w:rsidR="002D32F5" w:rsidRPr="000627FE">
        <w:rPr>
          <w:lang w:val="en-GB"/>
        </w:rPr>
        <w:t>o</w:t>
      </w:r>
      <w:r w:rsidR="00861D55" w:rsidRPr="000627FE">
        <w:rPr>
          <w:lang w:val="en-GB"/>
        </w:rPr>
        <w:t xml:space="preserve">w </w:t>
      </w:r>
      <w:r w:rsidR="002C754A" w:rsidRPr="000627FE">
        <w:rPr>
          <w:lang w:val="en-GB"/>
        </w:rPr>
        <w:t xml:space="preserve">of Table </w:t>
      </w:r>
      <w:r w:rsidRPr="000627FE">
        <w:rPr>
          <w:lang w:val="en-GB"/>
        </w:rPr>
        <w:t>3</w:t>
      </w:r>
      <w:r w:rsidR="002C754A" w:rsidRPr="000627FE">
        <w:rPr>
          <w:lang w:val="en-GB"/>
        </w:rPr>
        <w:t xml:space="preserve"> </w:t>
      </w:r>
      <w:r w:rsidR="00107DD8" w:rsidRPr="000627FE">
        <w:rPr>
          <w:lang w:val="en-GB"/>
        </w:rPr>
        <w:t>shows</w:t>
      </w:r>
      <w:r w:rsidR="00861D55" w:rsidRPr="000627FE">
        <w:rPr>
          <w:lang w:val="en-GB"/>
        </w:rPr>
        <w:t xml:space="preserve"> t</w:t>
      </w:r>
      <w:r w:rsidR="00107DD8" w:rsidRPr="000627FE">
        <w:rPr>
          <w:lang w:val="en-GB"/>
        </w:rPr>
        <w:t>hat the</w:t>
      </w:r>
      <w:r w:rsidR="00861D55" w:rsidRPr="000627FE">
        <w:rPr>
          <w:lang w:val="en-GB"/>
        </w:rPr>
        <w:t xml:space="preserve"> average daily water consumption for </w:t>
      </w:r>
      <w:r w:rsidR="00BD3CAF" w:rsidRPr="000627FE">
        <w:rPr>
          <w:lang w:val="en-GB"/>
        </w:rPr>
        <w:t>non-</w:t>
      </w:r>
      <w:r w:rsidR="00861D55" w:rsidRPr="000627FE">
        <w:rPr>
          <w:lang w:val="en-GB"/>
        </w:rPr>
        <w:t xml:space="preserve">UMP </w:t>
      </w:r>
      <w:r w:rsidR="00B8718B" w:rsidRPr="000627FE">
        <w:rPr>
          <w:lang w:val="en-GB"/>
        </w:rPr>
        <w:t>households</w:t>
      </w:r>
      <w:r w:rsidR="00417E20" w:rsidRPr="000627FE">
        <w:rPr>
          <w:lang w:val="en-GB"/>
        </w:rPr>
        <w:t xml:space="preserve">, </w:t>
      </w:r>
      <w:r w:rsidR="00731846" w:rsidRPr="000627FE">
        <w:rPr>
          <w:lang w:val="en-GB"/>
        </w:rPr>
        <w:t>corresponding</w:t>
      </w:r>
      <w:r w:rsidR="00FF23E6" w:rsidRPr="000627FE">
        <w:rPr>
          <w:lang w:val="en-GB"/>
        </w:rPr>
        <w:t xml:space="preserve"> to </w:t>
      </w:r>
      <w:r w:rsidR="00417E20" w:rsidRPr="000627FE">
        <w:rPr>
          <w:lang w:val="en-GB"/>
        </w:rPr>
        <w:t xml:space="preserve"> the intercept of our empirical specifications, </w:t>
      </w:r>
      <w:r w:rsidR="00861D55" w:rsidRPr="000627FE">
        <w:rPr>
          <w:lang w:val="en-GB"/>
        </w:rPr>
        <w:t>is 248.4 litres.</w:t>
      </w:r>
      <w:r w:rsidR="00861D55" w:rsidRPr="000627FE">
        <w:rPr>
          <w:rStyle w:val="FootnoteReference"/>
          <w:lang w:val="en-GB"/>
        </w:rPr>
        <w:footnoteReference w:id="13"/>
      </w:r>
      <w:r w:rsidR="00861D55" w:rsidRPr="000627FE">
        <w:rPr>
          <w:lang w:val="en-GB"/>
        </w:rPr>
        <w:t xml:space="preserve"> </w:t>
      </w:r>
      <w:r w:rsidR="002C754A" w:rsidRPr="000627FE">
        <w:rPr>
          <w:lang w:val="en-GB"/>
        </w:rPr>
        <w:t>As</w:t>
      </w:r>
      <w:r w:rsidR="00861D55" w:rsidRPr="000627FE">
        <w:rPr>
          <w:lang w:val="en-GB"/>
        </w:rPr>
        <w:t xml:space="preserve"> we have </w:t>
      </w:r>
      <w:r w:rsidR="007F1441" w:rsidRPr="000627FE">
        <w:rPr>
          <w:lang w:val="en-GB"/>
        </w:rPr>
        <w:t>three</w:t>
      </w:r>
      <w:r w:rsidR="0021119A" w:rsidRPr="000627FE">
        <w:rPr>
          <w:lang w:val="en-GB"/>
        </w:rPr>
        <w:t xml:space="preserve"> different</w:t>
      </w:r>
      <w:r w:rsidR="0021119A">
        <w:rPr>
          <w:lang w:val="en-GB"/>
        </w:rPr>
        <w:t xml:space="preserve"> </w:t>
      </w:r>
      <w:r w:rsidR="00861D55">
        <w:rPr>
          <w:lang w:val="en-GB"/>
        </w:rPr>
        <w:t>data points</w:t>
      </w:r>
      <w:r w:rsidR="002C754A">
        <w:rPr>
          <w:lang w:val="en-GB"/>
        </w:rPr>
        <w:t xml:space="preserve"> for the pre-switch period, </w:t>
      </w:r>
      <w:r w:rsidR="0021119A">
        <w:rPr>
          <w:lang w:val="en-GB"/>
        </w:rPr>
        <w:t>we can observe if there is any adjustment in the period between installation and switch of contract.</w:t>
      </w:r>
      <w:r w:rsidR="009C4503">
        <w:rPr>
          <w:lang w:val="en-GB"/>
        </w:rPr>
        <w:t xml:space="preserve"> </w:t>
      </w:r>
      <w:r w:rsidR="00344338">
        <w:rPr>
          <w:lang w:val="en-GB"/>
        </w:rPr>
        <w:t>W</w:t>
      </w:r>
      <w:r w:rsidR="00500073">
        <w:rPr>
          <w:lang w:val="en-GB"/>
        </w:rPr>
        <w:t xml:space="preserve">e find that </w:t>
      </w:r>
      <w:r w:rsidR="0021119A">
        <w:rPr>
          <w:lang w:val="en-GB"/>
        </w:rPr>
        <w:t>there is indeed a drastic reduction in consumption during the pre-switch period</w:t>
      </w:r>
      <w:r w:rsidR="00655F1E">
        <w:rPr>
          <w:lang w:val="en-GB"/>
        </w:rPr>
        <w:t>. For instance,</w:t>
      </w:r>
      <w:r w:rsidR="00D740C1">
        <w:rPr>
          <w:lang w:val="en-GB"/>
        </w:rPr>
        <w:t xml:space="preserve"> </w:t>
      </w:r>
      <w:r w:rsidR="002D32F5">
        <w:rPr>
          <w:lang w:val="en-GB"/>
        </w:rPr>
        <w:t>c</w:t>
      </w:r>
      <w:r w:rsidR="00D740C1">
        <w:rPr>
          <w:lang w:val="en-GB"/>
        </w:rPr>
        <w:t xml:space="preserve">olumn (1) shows that UMP </w:t>
      </w:r>
      <w:r w:rsidR="00CD4E8E">
        <w:rPr>
          <w:lang w:val="en-GB"/>
        </w:rPr>
        <w:t xml:space="preserve">customers </w:t>
      </w:r>
      <w:r w:rsidR="00D740C1">
        <w:rPr>
          <w:lang w:val="en-GB"/>
        </w:rPr>
        <w:t xml:space="preserve">consume </w:t>
      </w:r>
      <w:r w:rsidR="00861839">
        <w:rPr>
          <w:lang w:val="en-GB"/>
        </w:rPr>
        <w:t>155</w:t>
      </w:r>
      <w:r w:rsidR="00D740C1">
        <w:rPr>
          <w:lang w:val="en-GB"/>
        </w:rPr>
        <w:t xml:space="preserve"> litres more than non-UMP at the very beginning of the pre-switch period</w:t>
      </w:r>
      <w:r w:rsidR="00CD4E8E">
        <w:rPr>
          <w:lang w:val="en-GB"/>
        </w:rPr>
        <w:t>,</w:t>
      </w:r>
      <w:r w:rsidR="00655F1E">
        <w:rPr>
          <w:rStyle w:val="FootnoteReference"/>
          <w:lang w:val="en-GB"/>
        </w:rPr>
        <w:footnoteReference w:id="14"/>
      </w:r>
      <w:r w:rsidR="00D740C1">
        <w:rPr>
          <w:lang w:val="en-GB"/>
        </w:rPr>
        <w:t xml:space="preserve"> but only 93 </w:t>
      </w:r>
      <w:r w:rsidR="00861839">
        <w:rPr>
          <w:lang w:val="en-GB"/>
        </w:rPr>
        <w:t>(=155-62</w:t>
      </w:r>
      <w:r w:rsidR="00D740C1">
        <w:rPr>
          <w:lang w:val="en-GB"/>
        </w:rPr>
        <w:t>) litres more at the end of the pre-switch period.</w:t>
      </w:r>
      <w:r w:rsidR="00861839">
        <w:rPr>
          <w:lang w:val="en-GB"/>
        </w:rPr>
        <w:t xml:space="preserve"> </w:t>
      </w:r>
      <w:r w:rsidR="00655F1E">
        <w:rPr>
          <w:lang w:val="en-GB"/>
        </w:rPr>
        <w:t xml:space="preserve">Looking at the overall change </w:t>
      </w:r>
      <w:r w:rsidR="009C4503">
        <w:rPr>
          <w:lang w:val="en-GB"/>
        </w:rPr>
        <w:t>t</w:t>
      </w:r>
      <w:r w:rsidR="009C4503" w:rsidRPr="00BD0537">
        <w:rPr>
          <w:lang w:val="en-GB"/>
        </w:rPr>
        <w:t>wo years after</w:t>
      </w:r>
      <w:r w:rsidR="00A546CC">
        <w:rPr>
          <w:lang w:val="en-GB"/>
        </w:rPr>
        <w:t xml:space="preserve"> installation</w:t>
      </w:r>
      <w:r w:rsidR="009C4503" w:rsidRPr="00BD0537">
        <w:rPr>
          <w:lang w:val="en-GB"/>
        </w:rPr>
        <w:t xml:space="preserve">, we observe an average reduction in water usage of </w:t>
      </w:r>
      <w:r w:rsidR="009C4503">
        <w:rPr>
          <w:lang w:val="en-GB"/>
        </w:rPr>
        <w:t xml:space="preserve">22%, from 403 (=248+155) to 312 (=403-91) litres per day. </w:t>
      </w:r>
      <w:r w:rsidR="00A0289E">
        <w:rPr>
          <w:lang w:val="en-GB"/>
        </w:rPr>
        <w:t>This result</w:t>
      </w:r>
      <w:r w:rsidR="0087749C">
        <w:rPr>
          <w:lang w:val="en-GB"/>
        </w:rPr>
        <w:t xml:space="preserve"> is</w:t>
      </w:r>
      <w:r w:rsidR="00A0289E">
        <w:rPr>
          <w:lang w:val="en-GB"/>
        </w:rPr>
        <w:t xml:space="preserve"> in line with the Isle of Wight Metering, but </w:t>
      </w:r>
      <w:r w:rsidR="00B8718B">
        <w:rPr>
          <w:lang w:val="en-GB"/>
        </w:rPr>
        <w:t>it is</w:t>
      </w:r>
      <w:r w:rsidR="00A0289E">
        <w:rPr>
          <w:lang w:val="en-GB"/>
        </w:rPr>
        <w:t xml:space="preserve"> significantly higher than the 12% reduction observed in the so-called National Metering Trials that took place in England in the late ’80-early ’90 (Herrington, 2007).  </w:t>
      </w:r>
    </w:p>
    <w:p w14:paraId="74524CF4" w14:textId="77777777" w:rsidR="003774BF" w:rsidRDefault="003774BF" w:rsidP="00A0289E">
      <w:pPr>
        <w:spacing w:after="0" w:line="276" w:lineRule="auto"/>
        <w:ind w:left="-567" w:right="-772"/>
        <w:jc w:val="both"/>
        <w:rPr>
          <w:lang w:val="en-GB"/>
        </w:rPr>
      </w:pPr>
    </w:p>
    <w:p w14:paraId="304941B1" w14:textId="331D8180" w:rsidR="00597C68" w:rsidRPr="00480641" w:rsidRDefault="003774BF" w:rsidP="003774BF">
      <w:pPr>
        <w:spacing w:after="0" w:line="276" w:lineRule="auto"/>
        <w:ind w:left="-567" w:right="-772"/>
        <w:jc w:val="both"/>
      </w:pPr>
      <w:r>
        <w:rPr>
          <w:lang w:val="en-GB"/>
        </w:rPr>
        <w:t xml:space="preserve">The </w:t>
      </w:r>
      <w:r w:rsidR="00844A5F">
        <w:rPr>
          <w:lang w:val="en-GB"/>
        </w:rPr>
        <w:t>22% reduction represents an assessment of the impact of metering on UMP customers</w:t>
      </w:r>
      <w:r w:rsidR="002D32F5">
        <w:rPr>
          <w:lang w:val="en-GB"/>
        </w:rPr>
        <w:t>,</w:t>
      </w:r>
      <w:r w:rsidR="00844A5F">
        <w:rPr>
          <w:lang w:val="en-GB"/>
        </w:rPr>
        <w:t xml:space="preserve"> but it is not </w:t>
      </w:r>
      <w:r w:rsidR="0087749C">
        <w:rPr>
          <w:lang w:val="en-GB"/>
        </w:rPr>
        <w:t xml:space="preserve">necessarily </w:t>
      </w:r>
      <w:r w:rsidR="00844A5F">
        <w:rPr>
          <w:lang w:val="en-GB"/>
        </w:rPr>
        <w:t>the reduction that we would observe if none of the customers served by SW had a meter before the beginning of the programme, be</w:t>
      </w:r>
      <w:r w:rsidR="00B8718B">
        <w:rPr>
          <w:lang w:val="en-GB"/>
        </w:rPr>
        <w:t>cause UMP and non-UMP</w:t>
      </w:r>
      <w:r w:rsidR="00844A5F">
        <w:rPr>
          <w:lang w:val="en-GB"/>
        </w:rPr>
        <w:t xml:space="preserve"> have different characteristics, in particular</w:t>
      </w:r>
      <w:r w:rsidR="002D32F5">
        <w:rPr>
          <w:lang w:val="en-GB"/>
        </w:rPr>
        <w:t xml:space="preserve"> regarding the</w:t>
      </w:r>
      <w:r w:rsidR="00E4565B">
        <w:rPr>
          <w:lang w:val="en-GB"/>
        </w:rPr>
        <w:t xml:space="preserve"> </w:t>
      </w:r>
      <w:r w:rsidR="00844A5F">
        <w:rPr>
          <w:lang w:val="en-GB"/>
        </w:rPr>
        <w:t>number of occup</w:t>
      </w:r>
      <w:r w:rsidR="00E4565B">
        <w:rPr>
          <w:lang w:val="en-GB"/>
        </w:rPr>
        <w:t>ants</w:t>
      </w:r>
      <w:r w:rsidR="00844A5F">
        <w:rPr>
          <w:lang w:val="en-GB"/>
        </w:rPr>
        <w:t xml:space="preserve">. </w:t>
      </w:r>
      <w:r>
        <w:rPr>
          <w:lang w:val="en-GB"/>
        </w:rPr>
        <w:t xml:space="preserve">In </w:t>
      </w:r>
      <w:r w:rsidR="00844A5F">
        <w:t>order to identify the effect of metering</w:t>
      </w:r>
      <w:r w:rsidR="00597C68">
        <w:t xml:space="preserve"> in the presence of differences in </w:t>
      </w:r>
      <w:r w:rsidR="00844A5F">
        <w:t xml:space="preserve">households’ </w:t>
      </w:r>
      <w:r w:rsidR="00597C68">
        <w:t>characteristics, i</w:t>
      </w:r>
      <w:r w:rsidR="00A0289E">
        <w:t>n column (2) we</w:t>
      </w:r>
      <w:r w:rsidR="00597C68">
        <w:t xml:space="preserve"> estimate a specification which</w:t>
      </w:r>
      <w:r w:rsidR="00A0289E">
        <w:t xml:space="preserve"> include</w:t>
      </w:r>
      <w:r w:rsidR="00597C68">
        <w:t>s</w:t>
      </w:r>
      <w:r w:rsidR="00A0289E">
        <w:t xml:space="preserve"> </w:t>
      </w:r>
      <w:r w:rsidR="009C4503" w:rsidRPr="007A31E7">
        <w:rPr>
          <w:i/>
          <w:iCs/>
        </w:rPr>
        <w:t>periodic consumption</w:t>
      </w:r>
      <w:r w:rsidR="009C4503" w:rsidRPr="002C1D54">
        <w:t>. The lower number of observ</w:t>
      </w:r>
      <w:r w:rsidR="009C4503">
        <w:t xml:space="preserve">ations is due to the fact that </w:t>
      </w:r>
      <w:r w:rsidR="009C4503" w:rsidRPr="007A31E7">
        <w:rPr>
          <w:i/>
          <w:iCs/>
        </w:rPr>
        <w:t>periodic consumption</w:t>
      </w:r>
      <w:r w:rsidR="009C4503" w:rsidRPr="002C1D54">
        <w:t xml:space="preserve"> is not available for some households in our dataset.</w:t>
      </w:r>
      <w:r w:rsidR="009C4503">
        <w:t xml:space="preserve"> </w:t>
      </w:r>
      <w:r w:rsidR="0087749C">
        <w:t>We obtain s</w:t>
      </w:r>
      <w:r w:rsidR="002D32F5" w:rsidRPr="002D32F5">
        <w:t>imilar results</w:t>
      </w:r>
      <w:r w:rsidR="0087749C">
        <w:t xml:space="preserve"> (not reported)</w:t>
      </w:r>
      <w:r w:rsidR="002D32F5" w:rsidRPr="002D32F5">
        <w:t xml:space="preserve"> to those in column (1) when using </w:t>
      </w:r>
      <w:r w:rsidR="002D32F5">
        <w:t xml:space="preserve">the same </w:t>
      </w:r>
      <w:r w:rsidR="002D32F5" w:rsidRPr="002D32F5">
        <w:t xml:space="preserve">sample of households with non-missing periodic consumption as in column (2). This </w:t>
      </w:r>
      <w:r w:rsidR="002D32F5">
        <w:t>suggests</w:t>
      </w:r>
      <w:r w:rsidR="002D32F5" w:rsidRPr="002D32F5">
        <w:t xml:space="preserve"> that that there are no problems of sample selection due to the fact that periodic consumption is not observed for all households.</w:t>
      </w:r>
      <w:r w:rsidR="002D32F5">
        <w:t xml:space="preserve"> </w:t>
      </w:r>
      <w:r w:rsidR="009C4503" w:rsidRPr="002C1D54">
        <w:t xml:space="preserve">Two </w:t>
      </w:r>
      <w:r w:rsidR="00A0289E">
        <w:t>interesting results emerge</w:t>
      </w:r>
      <w:r w:rsidR="009C4503" w:rsidRPr="002C1D54">
        <w:t>.  First, the average UMP customer i</w:t>
      </w:r>
      <w:r w:rsidR="001C252B">
        <w:t>s now found to consume around 90</w:t>
      </w:r>
      <w:r w:rsidR="009C4503" w:rsidRPr="002C1D54">
        <w:t xml:space="preserve"> </w:t>
      </w:r>
      <w:proofErr w:type="spellStart"/>
      <w:r w:rsidR="009C4503" w:rsidRPr="002C1D54">
        <w:t>litres</w:t>
      </w:r>
      <w:proofErr w:type="spellEnd"/>
      <w:r w:rsidR="009C4503" w:rsidRPr="002C1D54">
        <w:t xml:space="preserve"> of water more in the pre-switch period.</w:t>
      </w:r>
      <w:r w:rsidR="001C252B">
        <w:t xml:space="preserve"> This means that around </w:t>
      </w:r>
      <w:r w:rsidR="002D32F5">
        <w:t>6</w:t>
      </w:r>
      <w:r w:rsidR="001C252B">
        <w:t>5 out of 155</w:t>
      </w:r>
      <w:r w:rsidR="009C4503" w:rsidRPr="002C1D54">
        <w:t xml:space="preserve"> </w:t>
      </w:r>
      <w:proofErr w:type="spellStart"/>
      <w:r w:rsidR="009C4503" w:rsidRPr="002C1D54">
        <w:t>litres</w:t>
      </w:r>
      <w:proofErr w:type="spellEnd"/>
      <w:r w:rsidR="009C4503" w:rsidRPr="002C1D54">
        <w:t xml:space="preserve"> difference reported in </w:t>
      </w:r>
      <w:r w:rsidR="00E4565B">
        <w:t>c</w:t>
      </w:r>
      <w:r w:rsidR="009C4503" w:rsidRPr="002C1D54">
        <w:t>olumn (1) can be attributed to differences in th</w:t>
      </w:r>
      <w:r w:rsidR="001C252B">
        <w:t xml:space="preserve">e characteristics of UMP and </w:t>
      </w:r>
      <w:r w:rsidR="00BD3CAF">
        <w:t>non-</w:t>
      </w:r>
      <w:r w:rsidR="009C4503" w:rsidRPr="002C1D54">
        <w:t>UMP households. Second, t</w:t>
      </w:r>
      <w:r w:rsidR="001C252B">
        <w:t>he reduction at bill four of -89</w:t>
      </w:r>
      <w:r w:rsidR="009C4503" w:rsidRPr="002C1D54">
        <w:t xml:space="preserve"> </w:t>
      </w:r>
      <w:proofErr w:type="spellStart"/>
      <w:r w:rsidR="009C4503" w:rsidRPr="002C1D54">
        <w:t>litres</w:t>
      </w:r>
      <w:proofErr w:type="spellEnd"/>
      <w:r w:rsidR="009C4503" w:rsidRPr="002C1D54">
        <w:t xml:space="preserve"> suggests that there is almost </w:t>
      </w:r>
      <w:r w:rsidR="009C4503" w:rsidRPr="00480641">
        <w:t>perfect convergence in the water usage between the two groups two years after installation. This</w:t>
      </w:r>
      <w:r w:rsidR="001C252B" w:rsidRPr="00480641">
        <w:t xml:space="preserve"> is a remarkable</w:t>
      </w:r>
      <w:r w:rsidR="009C4503" w:rsidRPr="00480641">
        <w:t xml:space="preserve"> result</w:t>
      </w:r>
      <w:r w:rsidR="001C252B" w:rsidRPr="00480641">
        <w:t xml:space="preserve"> </w:t>
      </w:r>
      <w:r w:rsidR="001C252B" w:rsidRPr="00480641">
        <w:lastRenderedPageBreak/>
        <w:t>which</w:t>
      </w:r>
      <w:r w:rsidR="009C4503" w:rsidRPr="00480641">
        <w:t xml:space="preserve"> gives strong support to the assumption that </w:t>
      </w:r>
      <w:r w:rsidR="009C4503" w:rsidRPr="00480641">
        <w:rPr>
          <w:i/>
          <w:iCs/>
        </w:rPr>
        <w:t>periodic consumption</w:t>
      </w:r>
      <w:r w:rsidR="009C4503" w:rsidRPr="00480641">
        <w:t xml:space="preserve"> can effectively capture structural differences between households</w:t>
      </w:r>
      <w:r w:rsidR="00530E7E" w:rsidRPr="00480641">
        <w:t>. Convergence shows that</w:t>
      </w:r>
      <w:r w:rsidR="009C4503" w:rsidRPr="00480641">
        <w:t xml:space="preserve"> similar households, when facing the same incentives for a sufficient period of time, indeed consume similar amounts of water, irrespective of being part of UMP or not. </w:t>
      </w:r>
      <w:r w:rsidR="00AA4FEB" w:rsidRPr="00480641">
        <w:t>R</w:t>
      </w:r>
      <w:r w:rsidR="00E4565B" w:rsidRPr="00480641">
        <w:t>esults in c</w:t>
      </w:r>
      <w:r w:rsidR="009C4503" w:rsidRPr="00480641">
        <w:t xml:space="preserve">olumn </w:t>
      </w:r>
      <w:r w:rsidR="00AA4FEB" w:rsidRPr="00480641">
        <w:t>(3) show that the reduction estimated</w:t>
      </w:r>
      <w:r w:rsidR="009C4503" w:rsidRPr="00480641">
        <w:t xml:space="preserve"> usi</w:t>
      </w:r>
      <w:r w:rsidR="00AA4FEB" w:rsidRPr="00480641">
        <w:t xml:space="preserve">ng OLS is confirmed when using </w:t>
      </w:r>
      <w:r w:rsidR="005E4854">
        <w:t>FE</w:t>
      </w:r>
      <w:r w:rsidR="009C4503" w:rsidRPr="00480641">
        <w:t xml:space="preserve"> estimator</w:t>
      </w:r>
      <w:r w:rsidR="00AA4FEB" w:rsidRPr="00480641">
        <w:t xml:space="preserve">, </w:t>
      </w:r>
      <w:r w:rsidR="009C4503" w:rsidRPr="00480641">
        <w:t>which controls for unobserved time-invariant heterogeneity across customers</w:t>
      </w:r>
      <w:r w:rsidR="00530E7E" w:rsidRPr="00480641">
        <w:t>. Given the relatively short time period considered, this would</w:t>
      </w:r>
      <w:r w:rsidR="009C4503" w:rsidRPr="00480641">
        <w:t xml:space="preserve"> includ</w:t>
      </w:r>
      <w:r w:rsidR="00530E7E" w:rsidRPr="00480641">
        <w:t>e</w:t>
      </w:r>
      <w:r w:rsidR="009C4503" w:rsidRPr="00480641">
        <w:t xml:space="preserve"> in most cases</w:t>
      </w:r>
      <w:r w:rsidR="00530E7E" w:rsidRPr="00480641">
        <w:t xml:space="preserve"> also the </w:t>
      </w:r>
      <w:r w:rsidR="00AA4FEB" w:rsidRPr="00480641">
        <w:t>number of occupants</w:t>
      </w:r>
      <w:r w:rsidR="009C4503" w:rsidRPr="00480641">
        <w:t>.</w:t>
      </w:r>
      <w:r w:rsidR="0037655D" w:rsidRPr="00480641">
        <w:t xml:space="preserve"> This gives further support to our identification strategy.</w:t>
      </w:r>
      <w:r w:rsidR="003823B0" w:rsidRPr="003823B0">
        <w:rPr>
          <w:rStyle w:val="FootnoteReference"/>
          <w:lang w:val="en-GB"/>
        </w:rPr>
        <w:t xml:space="preserve"> </w:t>
      </w:r>
    </w:p>
    <w:p w14:paraId="6262B66B" w14:textId="7E9A862C" w:rsidR="00597C68" w:rsidRPr="00480641" w:rsidRDefault="00597C68" w:rsidP="00344338">
      <w:pPr>
        <w:pStyle w:val="Default"/>
        <w:spacing w:line="276" w:lineRule="auto"/>
        <w:ind w:left="-567" w:right="-772"/>
        <w:jc w:val="both"/>
        <w:rPr>
          <w:rFonts w:ascii="Cambria" w:hAnsi="Cambria" w:cs="Arial"/>
          <w:color w:val="auto"/>
          <w:lang w:eastAsia="ja-JP"/>
        </w:rPr>
      </w:pPr>
    </w:p>
    <w:p w14:paraId="27AFE42D" w14:textId="220BAA63" w:rsidR="003C7EB1" w:rsidRDefault="003C7EB1" w:rsidP="00344338">
      <w:pPr>
        <w:pStyle w:val="Default"/>
        <w:spacing w:line="276" w:lineRule="auto"/>
        <w:ind w:left="-567" w:right="-772"/>
        <w:jc w:val="both"/>
        <w:rPr>
          <w:rFonts w:ascii="Cambria" w:hAnsi="Cambria" w:cs="Arial"/>
          <w:color w:val="auto"/>
          <w:lang w:eastAsia="ja-JP"/>
        </w:rPr>
      </w:pPr>
    </w:p>
    <w:tbl>
      <w:tblPr>
        <w:tblW w:w="9502" w:type="dxa"/>
        <w:jc w:val="center"/>
        <w:tblLook w:val="00A0" w:firstRow="1" w:lastRow="0" w:firstColumn="1" w:lastColumn="0" w:noHBand="0" w:noVBand="0"/>
      </w:tblPr>
      <w:tblGrid>
        <w:gridCol w:w="1413"/>
        <w:gridCol w:w="718"/>
        <w:gridCol w:w="1275"/>
        <w:gridCol w:w="1131"/>
        <w:gridCol w:w="1279"/>
        <w:gridCol w:w="1276"/>
        <w:gridCol w:w="1132"/>
        <w:gridCol w:w="1278"/>
      </w:tblGrid>
      <w:tr w:rsidR="007541BA" w:rsidRPr="004F0239" w14:paraId="1A723BDC" w14:textId="77777777" w:rsidTr="00141B43">
        <w:trPr>
          <w:trHeight w:val="194"/>
          <w:jc w:val="center"/>
        </w:trPr>
        <w:tc>
          <w:tcPr>
            <w:tcW w:w="9502" w:type="dxa"/>
            <w:gridSpan w:val="8"/>
            <w:tcBorders>
              <w:top w:val="single" w:sz="4" w:space="0" w:color="auto"/>
              <w:left w:val="single" w:sz="4" w:space="0" w:color="auto"/>
              <w:bottom w:val="nil"/>
              <w:right w:val="single" w:sz="4" w:space="0" w:color="auto"/>
            </w:tcBorders>
            <w:shd w:val="clear" w:color="000000" w:fill="FFFFFF"/>
          </w:tcPr>
          <w:p w14:paraId="3D024086" w14:textId="77777777" w:rsidR="007541BA" w:rsidRPr="004F0239" w:rsidRDefault="007541BA" w:rsidP="005D5C14">
            <w:pPr>
              <w:spacing w:after="0"/>
              <w:ind w:left="-567" w:right="-772"/>
              <w:jc w:val="center"/>
              <w:rPr>
                <w:rFonts w:ascii="Times New Roman" w:eastAsia="Times New Roman" w:hAnsi="Times New Roman" w:cs="Times New Roman"/>
                <w:color w:val="000000"/>
                <w:lang w:val="en-GB" w:eastAsia="zh-CN"/>
              </w:rPr>
            </w:pPr>
            <w:r w:rsidRPr="004F0239">
              <w:rPr>
                <w:rFonts w:ascii="Times New Roman" w:eastAsia="Times New Roman" w:hAnsi="Times New Roman" w:cs="Times New Roman"/>
                <w:b/>
                <w:bCs/>
                <w:color w:val="000000"/>
                <w:lang w:val="en-GB" w:eastAsia="zh-CN"/>
              </w:rPr>
              <w:t xml:space="preserve">Table 3: </w:t>
            </w:r>
            <w:r w:rsidRPr="004F0239">
              <w:rPr>
                <w:rFonts w:ascii="Times New Roman" w:eastAsia="Times New Roman" w:hAnsi="Times New Roman" w:cs="Times New Roman"/>
                <w:color w:val="000000"/>
                <w:lang w:val="en-GB" w:eastAsia="zh-CN"/>
              </w:rPr>
              <w:t xml:space="preserve">Metering and Water Consumption </w:t>
            </w:r>
          </w:p>
        </w:tc>
      </w:tr>
      <w:tr w:rsidR="007541BA" w:rsidRPr="004F0239" w14:paraId="6D6ED04A" w14:textId="77777777" w:rsidTr="00731846">
        <w:trPr>
          <w:trHeight w:val="194"/>
          <w:jc w:val="center"/>
        </w:trPr>
        <w:tc>
          <w:tcPr>
            <w:tcW w:w="2131" w:type="dxa"/>
            <w:gridSpan w:val="2"/>
            <w:tcBorders>
              <w:top w:val="single" w:sz="4" w:space="0" w:color="auto"/>
              <w:left w:val="single" w:sz="4" w:space="0" w:color="auto"/>
              <w:bottom w:val="nil"/>
              <w:right w:val="single" w:sz="4" w:space="0" w:color="auto"/>
            </w:tcBorders>
            <w:shd w:val="clear" w:color="000000" w:fill="FFFFFF"/>
            <w:noWrap/>
            <w:vAlign w:val="bottom"/>
          </w:tcPr>
          <w:p w14:paraId="2B6F1EF8" w14:textId="77777777" w:rsidR="007541BA" w:rsidRPr="004F0239" w:rsidRDefault="007541BA"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Variable</w:t>
            </w:r>
          </w:p>
        </w:tc>
        <w:tc>
          <w:tcPr>
            <w:tcW w:w="7371" w:type="dxa"/>
            <w:gridSpan w:val="6"/>
            <w:tcBorders>
              <w:top w:val="single" w:sz="4" w:space="0" w:color="auto"/>
              <w:left w:val="single" w:sz="4" w:space="0" w:color="auto"/>
              <w:right w:val="single" w:sz="4" w:space="0" w:color="auto"/>
            </w:tcBorders>
            <w:shd w:val="clear" w:color="000000" w:fill="FFFFFF"/>
          </w:tcPr>
          <w:p w14:paraId="6103E4D6" w14:textId="77777777" w:rsidR="007541BA" w:rsidRPr="004F0239" w:rsidRDefault="007541BA" w:rsidP="005D5C14">
            <w:pPr>
              <w:spacing w:after="0"/>
              <w:ind w:left="-567" w:right="-772"/>
              <w:jc w:val="center"/>
              <w:rPr>
                <w:rFonts w:ascii="Times New Roman" w:eastAsia="Times New Roman" w:hAnsi="Times New Roman" w:cs="Times New Roman"/>
                <w:color w:val="000000"/>
                <w:sz w:val="20"/>
                <w:szCs w:val="20"/>
                <w:lang w:val="en-GB" w:eastAsia="zh-CN"/>
              </w:rPr>
            </w:pPr>
          </w:p>
        </w:tc>
      </w:tr>
      <w:tr w:rsidR="007541BA" w:rsidRPr="004F0239" w14:paraId="50894646" w14:textId="77777777" w:rsidTr="00731846">
        <w:trPr>
          <w:trHeight w:val="56"/>
          <w:jc w:val="center"/>
        </w:trPr>
        <w:tc>
          <w:tcPr>
            <w:tcW w:w="1413" w:type="dxa"/>
            <w:tcBorders>
              <w:top w:val="nil"/>
              <w:left w:val="single" w:sz="4" w:space="0" w:color="auto"/>
              <w:bottom w:val="single" w:sz="4" w:space="0" w:color="auto"/>
              <w:right w:val="nil"/>
            </w:tcBorders>
            <w:shd w:val="clear" w:color="000000" w:fill="FFFFFF"/>
            <w:noWrap/>
            <w:vAlign w:val="bottom"/>
          </w:tcPr>
          <w:p w14:paraId="4F398BF6" w14:textId="77777777" w:rsidR="007541BA" w:rsidRPr="004F0239" w:rsidRDefault="007541BA"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Description</w:t>
            </w:r>
          </w:p>
        </w:tc>
        <w:tc>
          <w:tcPr>
            <w:tcW w:w="718" w:type="dxa"/>
            <w:tcBorders>
              <w:top w:val="nil"/>
              <w:left w:val="nil"/>
              <w:bottom w:val="single" w:sz="4" w:space="0" w:color="auto"/>
              <w:right w:val="single" w:sz="4" w:space="0" w:color="auto"/>
            </w:tcBorders>
            <w:shd w:val="clear" w:color="000000" w:fill="FFFFFF"/>
            <w:noWrap/>
            <w:vAlign w:val="bottom"/>
          </w:tcPr>
          <w:p w14:paraId="6DBB378D"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Name</w:t>
            </w:r>
          </w:p>
        </w:tc>
        <w:tc>
          <w:tcPr>
            <w:tcW w:w="1275" w:type="dxa"/>
            <w:tcBorders>
              <w:top w:val="nil"/>
              <w:left w:val="single" w:sz="4" w:space="0" w:color="auto"/>
              <w:bottom w:val="single" w:sz="4" w:space="0" w:color="auto"/>
              <w:right w:val="nil"/>
            </w:tcBorders>
            <w:shd w:val="clear" w:color="000000" w:fill="FFFFFF"/>
            <w:vAlign w:val="bottom"/>
          </w:tcPr>
          <w:p w14:paraId="424F1E99"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OLS</w:t>
            </w:r>
          </w:p>
          <w:p w14:paraId="7055AF84"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w:t>
            </w:r>
          </w:p>
        </w:tc>
        <w:tc>
          <w:tcPr>
            <w:tcW w:w="1131" w:type="dxa"/>
            <w:tcBorders>
              <w:top w:val="nil"/>
              <w:left w:val="nil"/>
              <w:bottom w:val="single" w:sz="4" w:space="0" w:color="auto"/>
              <w:right w:val="nil"/>
            </w:tcBorders>
            <w:shd w:val="clear" w:color="000000" w:fill="FFFFFF"/>
          </w:tcPr>
          <w:p w14:paraId="223B564A"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OLS</w:t>
            </w:r>
          </w:p>
          <w:p w14:paraId="596A07C2"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w:t>
            </w:r>
          </w:p>
        </w:tc>
        <w:tc>
          <w:tcPr>
            <w:tcW w:w="1279" w:type="dxa"/>
            <w:tcBorders>
              <w:top w:val="nil"/>
              <w:left w:val="nil"/>
              <w:bottom w:val="single" w:sz="4" w:space="0" w:color="auto"/>
              <w:right w:val="single" w:sz="4" w:space="0" w:color="auto"/>
            </w:tcBorders>
            <w:shd w:val="clear" w:color="000000" w:fill="FFFFFF"/>
          </w:tcPr>
          <w:p w14:paraId="53B88421"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FE</w:t>
            </w:r>
          </w:p>
          <w:p w14:paraId="68B1B9FB"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w:t>
            </w:r>
          </w:p>
        </w:tc>
        <w:tc>
          <w:tcPr>
            <w:tcW w:w="1276" w:type="dxa"/>
            <w:tcBorders>
              <w:top w:val="nil"/>
              <w:left w:val="single" w:sz="4" w:space="0" w:color="auto"/>
              <w:bottom w:val="single" w:sz="4" w:space="0" w:color="auto"/>
            </w:tcBorders>
            <w:shd w:val="clear" w:color="000000" w:fill="FFFFFF"/>
            <w:vAlign w:val="bottom"/>
          </w:tcPr>
          <w:p w14:paraId="0538C3C7"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Q25</w:t>
            </w:r>
          </w:p>
          <w:p w14:paraId="6DBB6ADA"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w:t>
            </w:r>
          </w:p>
        </w:tc>
        <w:tc>
          <w:tcPr>
            <w:tcW w:w="1132" w:type="dxa"/>
            <w:tcBorders>
              <w:top w:val="nil"/>
              <w:bottom w:val="single" w:sz="4" w:space="0" w:color="auto"/>
            </w:tcBorders>
            <w:shd w:val="clear" w:color="000000" w:fill="FFFFFF"/>
            <w:vAlign w:val="bottom"/>
          </w:tcPr>
          <w:p w14:paraId="49FF2AED"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Q50</w:t>
            </w:r>
          </w:p>
          <w:p w14:paraId="5D1E9825"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w:t>
            </w:r>
          </w:p>
        </w:tc>
        <w:tc>
          <w:tcPr>
            <w:tcW w:w="1278" w:type="dxa"/>
            <w:tcBorders>
              <w:top w:val="nil"/>
              <w:left w:val="nil"/>
              <w:bottom w:val="single" w:sz="4" w:space="0" w:color="auto"/>
              <w:right w:val="single" w:sz="4" w:space="0" w:color="auto"/>
            </w:tcBorders>
            <w:shd w:val="clear" w:color="000000" w:fill="FFFFFF"/>
            <w:noWrap/>
            <w:vAlign w:val="bottom"/>
          </w:tcPr>
          <w:p w14:paraId="79BF994E"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Q75</w:t>
            </w:r>
          </w:p>
          <w:p w14:paraId="46694BAF"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w:t>
            </w:r>
          </w:p>
        </w:tc>
      </w:tr>
      <w:tr w:rsidR="007541BA" w:rsidRPr="004F0239" w14:paraId="464D5B58" w14:textId="77777777" w:rsidTr="00731846">
        <w:trPr>
          <w:trHeight w:val="56"/>
          <w:jc w:val="center"/>
        </w:trPr>
        <w:tc>
          <w:tcPr>
            <w:tcW w:w="1413" w:type="dxa"/>
            <w:tcBorders>
              <w:top w:val="single" w:sz="4" w:space="0" w:color="auto"/>
              <w:left w:val="single" w:sz="4" w:space="0" w:color="auto"/>
              <w:bottom w:val="nil"/>
              <w:right w:val="nil"/>
            </w:tcBorders>
            <w:shd w:val="clear" w:color="000000" w:fill="FFFFFF"/>
            <w:noWrap/>
            <w:vAlign w:val="bottom"/>
          </w:tcPr>
          <w:p w14:paraId="3D59D322"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non-UMP</w:t>
            </w:r>
          </w:p>
        </w:tc>
        <w:tc>
          <w:tcPr>
            <w:tcW w:w="718" w:type="dxa"/>
            <w:tcBorders>
              <w:top w:val="single" w:sz="4" w:space="0" w:color="auto"/>
              <w:left w:val="nil"/>
              <w:bottom w:val="nil"/>
              <w:right w:val="single" w:sz="4" w:space="0" w:color="auto"/>
            </w:tcBorders>
            <w:shd w:val="clear" w:color="000000" w:fill="FFFFFF"/>
            <w:noWrap/>
            <w:vAlign w:val="bottom"/>
          </w:tcPr>
          <w:p w14:paraId="3A0581D0" w14:textId="77777777" w:rsidR="007541BA" w:rsidRPr="004F0239" w:rsidRDefault="007541BA" w:rsidP="00731846">
            <w:pPr>
              <w:spacing w:after="0"/>
              <w:ind w:left="-567" w:right="-772"/>
              <w:jc w:val="center"/>
              <w:rPr>
                <w:rFonts w:ascii="Times New Roman" w:eastAsia="Times New Roman" w:hAnsi="Times New Roman" w:cs="Times New Roman"/>
                <w:color w:val="000000"/>
                <w:sz w:val="22"/>
                <w:szCs w:val="22"/>
                <w:lang w:val="en-GB" w:eastAsia="zh-CN"/>
              </w:rPr>
            </w:pPr>
            <w:r w:rsidRPr="004F0239">
              <w:rPr>
                <w:rFonts w:ascii="Times New Roman" w:eastAsia="Times New Roman" w:hAnsi="Times New Roman" w:cs="Times New Roman"/>
                <w:i/>
                <w:color w:val="000000"/>
                <w:sz w:val="22"/>
                <w:szCs w:val="22"/>
                <w:lang w:val="en-GB" w:eastAsia="zh-CN"/>
              </w:rPr>
              <w:t>α</w:t>
            </w:r>
          </w:p>
        </w:tc>
        <w:tc>
          <w:tcPr>
            <w:tcW w:w="1275" w:type="dxa"/>
            <w:tcBorders>
              <w:top w:val="single" w:sz="4" w:space="0" w:color="auto"/>
              <w:left w:val="single" w:sz="4" w:space="0" w:color="auto"/>
              <w:bottom w:val="nil"/>
              <w:right w:val="nil"/>
            </w:tcBorders>
            <w:shd w:val="clear" w:color="000000" w:fill="FFFFFF"/>
            <w:vAlign w:val="bottom"/>
          </w:tcPr>
          <w:p w14:paraId="0051E6D4"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248.4</w:t>
            </w:r>
          </w:p>
        </w:tc>
        <w:tc>
          <w:tcPr>
            <w:tcW w:w="1131" w:type="dxa"/>
            <w:tcBorders>
              <w:top w:val="single" w:sz="4" w:space="0" w:color="auto"/>
              <w:left w:val="nil"/>
              <w:bottom w:val="nil"/>
              <w:right w:val="nil"/>
            </w:tcBorders>
            <w:shd w:val="clear" w:color="000000" w:fill="FFFFFF"/>
          </w:tcPr>
          <w:p w14:paraId="6110F375"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248.4</w:t>
            </w:r>
          </w:p>
        </w:tc>
        <w:tc>
          <w:tcPr>
            <w:tcW w:w="1279" w:type="dxa"/>
            <w:tcBorders>
              <w:top w:val="single" w:sz="4" w:space="0" w:color="auto"/>
              <w:left w:val="nil"/>
              <w:bottom w:val="nil"/>
              <w:right w:val="single" w:sz="4" w:space="0" w:color="auto"/>
            </w:tcBorders>
            <w:shd w:val="clear" w:color="000000" w:fill="FFFFFF"/>
          </w:tcPr>
          <w:p w14:paraId="6258C24B"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248.4</w:t>
            </w:r>
          </w:p>
        </w:tc>
        <w:tc>
          <w:tcPr>
            <w:tcW w:w="1276" w:type="dxa"/>
            <w:tcBorders>
              <w:top w:val="single" w:sz="4" w:space="0" w:color="auto"/>
              <w:left w:val="single" w:sz="4" w:space="0" w:color="auto"/>
              <w:bottom w:val="nil"/>
              <w:right w:val="nil"/>
            </w:tcBorders>
            <w:shd w:val="clear" w:color="000000" w:fill="FFFFFF"/>
            <w:vAlign w:val="bottom"/>
          </w:tcPr>
          <w:p w14:paraId="0222A9F7"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124</w:t>
            </w:r>
          </w:p>
        </w:tc>
        <w:tc>
          <w:tcPr>
            <w:tcW w:w="1132" w:type="dxa"/>
            <w:tcBorders>
              <w:left w:val="nil"/>
              <w:bottom w:val="nil"/>
            </w:tcBorders>
            <w:shd w:val="clear" w:color="000000" w:fill="FFFFFF"/>
            <w:vAlign w:val="bottom"/>
          </w:tcPr>
          <w:p w14:paraId="06DF1FBB"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216</w:t>
            </w:r>
          </w:p>
        </w:tc>
        <w:tc>
          <w:tcPr>
            <w:tcW w:w="1278" w:type="dxa"/>
            <w:tcBorders>
              <w:top w:val="nil"/>
              <w:left w:val="nil"/>
              <w:bottom w:val="nil"/>
              <w:right w:val="single" w:sz="4" w:space="0" w:color="auto"/>
            </w:tcBorders>
            <w:shd w:val="clear" w:color="000000" w:fill="FFFFFF"/>
            <w:noWrap/>
            <w:vAlign w:val="bottom"/>
          </w:tcPr>
          <w:p w14:paraId="38D108DA"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329</w:t>
            </w:r>
          </w:p>
        </w:tc>
      </w:tr>
      <w:tr w:rsidR="007541BA" w:rsidRPr="004F0239" w14:paraId="7870606B"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20B60674"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UMP:</w:t>
            </w:r>
          </w:p>
        </w:tc>
        <w:tc>
          <w:tcPr>
            <w:tcW w:w="718" w:type="dxa"/>
            <w:tcBorders>
              <w:top w:val="nil"/>
              <w:left w:val="nil"/>
              <w:bottom w:val="nil"/>
              <w:right w:val="single" w:sz="4" w:space="0" w:color="auto"/>
            </w:tcBorders>
            <w:shd w:val="clear" w:color="000000" w:fill="FFFFFF"/>
            <w:noWrap/>
            <w:vAlign w:val="bottom"/>
          </w:tcPr>
          <w:p w14:paraId="02224E8F"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p>
        </w:tc>
        <w:tc>
          <w:tcPr>
            <w:tcW w:w="1275" w:type="dxa"/>
            <w:tcBorders>
              <w:top w:val="nil"/>
              <w:left w:val="single" w:sz="4" w:space="0" w:color="auto"/>
              <w:bottom w:val="nil"/>
              <w:right w:val="nil"/>
            </w:tcBorders>
            <w:shd w:val="clear" w:color="000000" w:fill="FFFFFF"/>
            <w:vAlign w:val="bottom"/>
          </w:tcPr>
          <w:p w14:paraId="792C832F"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p>
        </w:tc>
        <w:tc>
          <w:tcPr>
            <w:tcW w:w="1131" w:type="dxa"/>
            <w:tcBorders>
              <w:top w:val="nil"/>
              <w:left w:val="nil"/>
              <w:bottom w:val="nil"/>
              <w:right w:val="nil"/>
            </w:tcBorders>
            <w:shd w:val="clear" w:color="000000" w:fill="FFFFFF"/>
          </w:tcPr>
          <w:p w14:paraId="3BB1ADF8"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p>
        </w:tc>
        <w:tc>
          <w:tcPr>
            <w:tcW w:w="1279" w:type="dxa"/>
            <w:tcBorders>
              <w:top w:val="nil"/>
              <w:left w:val="nil"/>
              <w:bottom w:val="nil"/>
              <w:right w:val="single" w:sz="4" w:space="0" w:color="auto"/>
            </w:tcBorders>
            <w:shd w:val="clear" w:color="000000" w:fill="FFFFFF"/>
          </w:tcPr>
          <w:p w14:paraId="2A6BD24B"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p>
        </w:tc>
        <w:tc>
          <w:tcPr>
            <w:tcW w:w="1276" w:type="dxa"/>
            <w:tcBorders>
              <w:top w:val="nil"/>
              <w:left w:val="single" w:sz="4" w:space="0" w:color="auto"/>
              <w:bottom w:val="nil"/>
              <w:right w:val="nil"/>
            </w:tcBorders>
            <w:shd w:val="clear" w:color="000000" w:fill="FFFFFF"/>
            <w:vAlign w:val="bottom"/>
          </w:tcPr>
          <w:p w14:paraId="056F60DD"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p>
        </w:tc>
        <w:tc>
          <w:tcPr>
            <w:tcW w:w="1132" w:type="dxa"/>
            <w:tcBorders>
              <w:top w:val="nil"/>
              <w:left w:val="nil"/>
              <w:bottom w:val="nil"/>
            </w:tcBorders>
            <w:shd w:val="clear" w:color="000000" w:fill="FFFFFF"/>
            <w:vAlign w:val="bottom"/>
          </w:tcPr>
          <w:p w14:paraId="1CE3BB0E"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p>
        </w:tc>
        <w:tc>
          <w:tcPr>
            <w:tcW w:w="1278" w:type="dxa"/>
            <w:tcBorders>
              <w:top w:val="nil"/>
              <w:left w:val="nil"/>
              <w:bottom w:val="nil"/>
              <w:right w:val="single" w:sz="4" w:space="0" w:color="auto"/>
            </w:tcBorders>
            <w:shd w:val="clear" w:color="000000" w:fill="FFFFFF"/>
            <w:noWrap/>
            <w:vAlign w:val="bottom"/>
          </w:tcPr>
          <w:p w14:paraId="678BC779"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p>
        </w:tc>
      </w:tr>
      <w:tr w:rsidR="007541BA" w:rsidRPr="004F0239" w14:paraId="0CAA7AA4"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0A2FE58E"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(1</w:t>
            </w:r>
            <w:r w:rsidRPr="004F0239">
              <w:rPr>
                <w:rFonts w:ascii="Times New Roman" w:eastAsia="Times New Roman" w:hAnsi="Times New Roman" w:cs="Times New Roman"/>
                <w:i/>
                <w:iCs/>
                <w:color w:val="000000"/>
                <w:sz w:val="20"/>
                <w:szCs w:val="20"/>
                <w:vertAlign w:val="superscript"/>
                <w:lang w:val="en-GB" w:eastAsia="zh-CN"/>
              </w:rPr>
              <w:t>st</w:t>
            </w:r>
            <w:r w:rsidRPr="004F0239">
              <w:rPr>
                <w:rFonts w:ascii="Times New Roman" w:eastAsia="Times New Roman" w:hAnsi="Times New Roman" w:cs="Times New Roman"/>
                <w:i/>
                <w:iCs/>
                <w:color w:val="000000"/>
                <w:sz w:val="20"/>
                <w:szCs w:val="20"/>
                <w:lang w:val="en-GB" w:eastAsia="zh-CN"/>
              </w:rPr>
              <w:t>)</w:t>
            </w:r>
          </w:p>
        </w:tc>
        <w:tc>
          <w:tcPr>
            <w:tcW w:w="718" w:type="dxa"/>
            <w:tcBorders>
              <w:top w:val="nil"/>
              <w:left w:val="nil"/>
              <w:bottom w:val="nil"/>
              <w:right w:val="single" w:sz="4" w:space="0" w:color="auto"/>
            </w:tcBorders>
            <w:shd w:val="clear" w:color="000000" w:fill="FFFFFF"/>
            <w:noWrap/>
            <w:vAlign w:val="bottom"/>
          </w:tcPr>
          <w:p w14:paraId="6A8635A6" w14:textId="77777777" w:rsidR="007541BA" w:rsidRPr="004F0239" w:rsidRDefault="007541BA" w:rsidP="00731846">
            <w:pPr>
              <w:spacing w:after="0"/>
              <w:ind w:left="-567" w:right="-772"/>
              <w:jc w:val="center"/>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I</w:t>
            </w:r>
            <w:r w:rsidRPr="004F0239">
              <w:rPr>
                <w:rFonts w:ascii="Times New Roman" w:eastAsia="Times New Roman" w:hAnsi="Times New Roman" w:cs="Times New Roman"/>
                <w:iCs/>
                <w:color w:val="000000"/>
                <w:sz w:val="20"/>
                <w:szCs w:val="20"/>
                <w:vertAlign w:val="subscript"/>
                <w:lang w:val="en-GB" w:eastAsia="zh-CN"/>
              </w:rPr>
              <w:t>UMP</w:t>
            </w:r>
          </w:p>
        </w:tc>
        <w:tc>
          <w:tcPr>
            <w:tcW w:w="1275" w:type="dxa"/>
            <w:tcBorders>
              <w:top w:val="nil"/>
              <w:left w:val="single" w:sz="4" w:space="0" w:color="auto"/>
              <w:bottom w:val="nil"/>
              <w:right w:val="nil"/>
            </w:tcBorders>
            <w:shd w:val="clear" w:color="000000" w:fill="FFFFFF"/>
            <w:vAlign w:val="bottom"/>
          </w:tcPr>
          <w:p w14:paraId="39C522EE"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154.930*</w:t>
            </w:r>
          </w:p>
        </w:tc>
        <w:tc>
          <w:tcPr>
            <w:tcW w:w="1131" w:type="dxa"/>
            <w:tcBorders>
              <w:top w:val="nil"/>
              <w:left w:val="nil"/>
              <w:bottom w:val="nil"/>
              <w:right w:val="nil"/>
            </w:tcBorders>
            <w:shd w:val="clear" w:color="000000" w:fill="FFFFFF"/>
            <w:vAlign w:val="bottom"/>
          </w:tcPr>
          <w:p w14:paraId="5AD9E771"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90.461*</w:t>
            </w:r>
          </w:p>
        </w:tc>
        <w:tc>
          <w:tcPr>
            <w:tcW w:w="1279" w:type="dxa"/>
            <w:tcBorders>
              <w:top w:val="nil"/>
              <w:left w:val="nil"/>
              <w:bottom w:val="nil"/>
              <w:right w:val="single" w:sz="4" w:space="0" w:color="auto"/>
            </w:tcBorders>
            <w:shd w:val="clear" w:color="000000" w:fill="FFFFFF"/>
          </w:tcPr>
          <w:p w14:paraId="7490B1DD"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p>
        </w:tc>
        <w:tc>
          <w:tcPr>
            <w:tcW w:w="1276" w:type="dxa"/>
            <w:tcBorders>
              <w:top w:val="nil"/>
              <w:left w:val="single" w:sz="4" w:space="0" w:color="auto"/>
              <w:bottom w:val="nil"/>
              <w:right w:val="nil"/>
            </w:tcBorders>
            <w:shd w:val="clear" w:color="000000" w:fill="FFFFFF"/>
            <w:vAlign w:val="bottom"/>
          </w:tcPr>
          <w:p w14:paraId="6E0466FD"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105*</w:t>
            </w:r>
          </w:p>
        </w:tc>
        <w:tc>
          <w:tcPr>
            <w:tcW w:w="1132" w:type="dxa"/>
            <w:tcBorders>
              <w:top w:val="nil"/>
              <w:left w:val="nil"/>
              <w:bottom w:val="nil"/>
            </w:tcBorders>
            <w:shd w:val="clear" w:color="000000" w:fill="FFFFFF"/>
            <w:vAlign w:val="bottom"/>
          </w:tcPr>
          <w:p w14:paraId="39EFF3EB"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129*</w:t>
            </w:r>
          </w:p>
        </w:tc>
        <w:tc>
          <w:tcPr>
            <w:tcW w:w="1278" w:type="dxa"/>
            <w:tcBorders>
              <w:top w:val="nil"/>
              <w:left w:val="nil"/>
              <w:bottom w:val="nil"/>
              <w:right w:val="single" w:sz="4" w:space="0" w:color="auto"/>
            </w:tcBorders>
            <w:shd w:val="clear" w:color="000000" w:fill="FFFFFF"/>
            <w:noWrap/>
            <w:vAlign w:val="bottom"/>
          </w:tcPr>
          <w:p w14:paraId="456D4986"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171*</w:t>
            </w:r>
          </w:p>
        </w:tc>
      </w:tr>
      <w:tr w:rsidR="007541BA" w:rsidRPr="004F0239" w14:paraId="713AA96D"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032F9AB5"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8" w:type="dxa"/>
            <w:tcBorders>
              <w:top w:val="nil"/>
              <w:left w:val="nil"/>
              <w:bottom w:val="nil"/>
              <w:right w:val="single" w:sz="4" w:space="0" w:color="auto"/>
            </w:tcBorders>
            <w:shd w:val="clear" w:color="000000" w:fill="FFFFFF"/>
            <w:noWrap/>
            <w:vAlign w:val="bottom"/>
          </w:tcPr>
          <w:p w14:paraId="544EBCE9"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p>
        </w:tc>
        <w:tc>
          <w:tcPr>
            <w:tcW w:w="1275" w:type="dxa"/>
            <w:tcBorders>
              <w:top w:val="nil"/>
              <w:left w:val="single" w:sz="4" w:space="0" w:color="auto"/>
              <w:bottom w:val="nil"/>
              <w:right w:val="nil"/>
            </w:tcBorders>
            <w:shd w:val="clear" w:color="000000" w:fill="FFFFFF"/>
            <w:vAlign w:val="bottom"/>
          </w:tcPr>
          <w:p w14:paraId="6BB22876"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(0.71)</w:t>
            </w:r>
          </w:p>
        </w:tc>
        <w:tc>
          <w:tcPr>
            <w:tcW w:w="1131" w:type="dxa"/>
            <w:tcBorders>
              <w:top w:val="nil"/>
              <w:left w:val="nil"/>
              <w:bottom w:val="nil"/>
              <w:right w:val="nil"/>
            </w:tcBorders>
            <w:shd w:val="clear" w:color="000000" w:fill="FFFFFF"/>
            <w:vAlign w:val="bottom"/>
          </w:tcPr>
          <w:p w14:paraId="2CC72457"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(0.59)</w:t>
            </w:r>
          </w:p>
        </w:tc>
        <w:tc>
          <w:tcPr>
            <w:tcW w:w="1279" w:type="dxa"/>
            <w:tcBorders>
              <w:top w:val="nil"/>
              <w:left w:val="nil"/>
              <w:bottom w:val="nil"/>
              <w:right w:val="single" w:sz="4" w:space="0" w:color="auto"/>
            </w:tcBorders>
            <w:shd w:val="clear" w:color="000000" w:fill="FFFFFF"/>
          </w:tcPr>
          <w:p w14:paraId="6EC9DF9D"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p>
        </w:tc>
        <w:tc>
          <w:tcPr>
            <w:tcW w:w="1276" w:type="dxa"/>
            <w:tcBorders>
              <w:top w:val="nil"/>
              <w:left w:val="single" w:sz="4" w:space="0" w:color="auto"/>
              <w:bottom w:val="nil"/>
              <w:right w:val="nil"/>
            </w:tcBorders>
            <w:shd w:val="clear" w:color="000000" w:fill="FFFFFF"/>
            <w:vAlign w:val="bottom"/>
          </w:tcPr>
          <w:p w14:paraId="51948B36"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(0.44)</w:t>
            </w:r>
          </w:p>
        </w:tc>
        <w:tc>
          <w:tcPr>
            <w:tcW w:w="1132" w:type="dxa"/>
            <w:tcBorders>
              <w:top w:val="nil"/>
              <w:left w:val="nil"/>
              <w:bottom w:val="nil"/>
            </w:tcBorders>
            <w:shd w:val="clear" w:color="000000" w:fill="FFFFFF"/>
            <w:vAlign w:val="bottom"/>
          </w:tcPr>
          <w:p w14:paraId="4AAD7627"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(0.45)</w:t>
            </w:r>
          </w:p>
        </w:tc>
        <w:tc>
          <w:tcPr>
            <w:tcW w:w="1278" w:type="dxa"/>
            <w:tcBorders>
              <w:top w:val="nil"/>
              <w:left w:val="nil"/>
              <w:bottom w:val="nil"/>
              <w:right w:val="single" w:sz="4" w:space="0" w:color="auto"/>
            </w:tcBorders>
            <w:shd w:val="clear" w:color="000000" w:fill="FFFFFF"/>
            <w:noWrap/>
            <w:vAlign w:val="bottom"/>
          </w:tcPr>
          <w:p w14:paraId="7B9A8058"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(0.78)</w:t>
            </w:r>
          </w:p>
        </w:tc>
      </w:tr>
      <w:tr w:rsidR="007541BA" w:rsidRPr="004F0239" w14:paraId="127FEA40"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7282A55E"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(2</w:t>
            </w:r>
            <w:r w:rsidRPr="004F0239">
              <w:rPr>
                <w:rFonts w:ascii="Times New Roman" w:eastAsia="Times New Roman" w:hAnsi="Times New Roman" w:cs="Times New Roman"/>
                <w:i/>
                <w:iCs/>
                <w:color w:val="000000"/>
                <w:sz w:val="20"/>
                <w:szCs w:val="20"/>
                <w:vertAlign w:val="superscript"/>
                <w:lang w:val="en-GB" w:eastAsia="zh-CN"/>
              </w:rPr>
              <w:t>nd</w:t>
            </w:r>
            <w:r w:rsidRPr="004F0239">
              <w:rPr>
                <w:rFonts w:ascii="Times New Roman" w:eastAsia="Times New Roman" w:hAnsi="Times New Roman" w:cs="Times New Roman"/>
                <w:i/>
                <w:iCs/>
                <w:color w:val="000000"/>
                <w:sz w:val="20"/>
                <w:szCs w:val="20"/>
                <w:lang w:val="en-GB" w:eastAsia="zh-CN"/>
              </w:rPr>
              <w:t>)</w:t>
            </w:r>
          </w:p>
        </w:tc>
        <w:tc>
          <w:tcPr>
            <w:tcW w:w="718" w:type="dxa"/>
            <w:tcBorders>
              <w:top w:val="nil"/>
              <w:left w:val="nil"/>
              <w:bottom w:val="nil"/>
              <w:right w:val="single" w:sz="4" w:space="0" w:color="auto"/>
            </w:tcBorders>
            <w:shd w:val="clear" w:color="000000" w:fill="FFFFFF"/>
            <w:noWrap/>
            <w:vAlign w:val="bottom"/>
          </w:tcPr>
          <w:p w14:paraId="190F0136"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PS2</w:t>
            </w:r>
          </w:p>
        </w:tc>
        <w:tc>
          <w:tcPr>
            <w:tcW w:w="1275" w:type="dxa"/>
            <w:tcBorders>
              <w:top w:val="nil"/>
              <w:left w:val="single" w:sz="4" w:space="0" w:color="auto"/>
              <w:bottom w:val="nil"/>
              <w:right w:val="nil"/>
            </w:tcBorders>
            <w:shd w:val="clear" w:color="000000" w:fill="FFFFFF"/>
            <w:vAlign w:val="bottom"/>
          </w:tcPr>
          <w:p w14:paraId="6FAE240B"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-54.564*</w:t>
            </w:r>
          </w:p>
        </w:tc>
        <w:tc>
          <w:tcPr>
            <w:tcW w:w="1131" w:type="dxa"/>
            <w:tcBorders>
              <w:top w:val="nil"/>
              <w:left w:val="nil"/>
              <w:bottom w:val="nil"/>
              <w:right w:val="nil"/>
            </w:tcBorders>
            <w:shd w:val="clear" w:color="000000" w:fill="FFFFFF"/>
            <w:vAlign w:val="bottom"/>
          </w:tcPr>
          <w:p w14:paraId="06A9B961"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-58.311*</w:t>
            </w:r>
          </w:p>
        </w:tc>
        <w:tc>
          <w:tcPr>
            <w:tcW w:w="1279" w:type="dxa"/>
            <w:tcBorders>
              <w:top w:val="nil"/>
              <w:left w:val="nil"/>
              <w:bottom w:val="nil"/>
              <w:right w:val="single" w:sz="4" w:space="0" w:color="auto"/>
            </w:tcBorders>
            <w:shd w:val="clear" w:color="000000" w:fill="FFFFFF"/>
            <w:vAlign w:val="bottom"/>
          </w:tcPr>
          <w:p w14:paraId="3839699F"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-55.688*</w:t>
            </w:r>
          </w:p>
        </w:tc>
        <w:tc>
          <w:tcPr>
            <w:tcW w:w="1276" w:type="dxa"/>
            <w:tcBorders>
              <w:top w:val="nil"/>
              <w:left w:val="single" w:sz="4" w:space="0" w:color="auto"/>
              <w:bottom w:val="nil"/>
              <w:right w:val="nil"/>
            </w:tcBorders>
            <w:shd w:val="clear" w:color="000000" w:fill="FFFFFF"/>
            <w:vAlign w:val="bottom"/>
          </w:tcPr>
          <w:p w14:paraId="0D95D91F"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-3.0*</w:t>
            </w:r>
          </w:p>
        </w:tc>
        <w:tc>
          <w:tcPr>
            <w:tcW w:w="1132" w:type="dxa"/>
            <w:tcBorders>
              <w:top w:val="nil"/>
              <w:left w:val="nil"/>
              <w:bottom w:val="nil"/>
            </w:tcBorders>
            <w:shd w:val="clear" w:color="000000" w:fill="FFFFFF"/>
            <w:vAlign w:val="bottom"/>
          </w:tcPr>
          <w:p w14:paraId="48B7445E"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-22.0*</w:t>
            </w:r>
          </w:p>
        </w:tc>
        <w:tc>
          <w:tcPr>
            <w:tcW w:w="1278" w:type="dxa"/>
            <w:tcBorders>
              <w:top w:val="nil"/>
              <w:left w:val="nil"/>
              <w:bottom w:val="nil"/>
              <w:right w:val="single" w:sz="4" w:space="0" w:color="auto"/>
            </w:tcBorders>
            <w:shd w:val="clear" w:color="000000" w:fill="FFFFFF"/>
            <w:noWrap/>
            <w:vAlign w:val="bottom"/>
          </w:tcPr>
          <w:p w14:paraId="39C69647"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-53.0*</w:t>
            </w:r>
          </w:p>
        </w:tc>
      </w:tr>
      <w:tr w:rsidR="007541BA" w:rsidRPr="004F0239" w14:paraId="5049147B"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504A6587"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p>
        </w:tc>
        <w:tc>
          <w:tcPr>
            <w:tcW w:w="718" w:type="dxa"/>
            <w:tcBorders>
              <w:top w:val="nil"/>
              <w:left w:val="nil"/>
              <w:bottom w:val="nil"/>
              <w:right w:val="single" w:sz="4" w:space="0" w:color="auto"/>
            </w:tcBorders>
            <w:shd w:val="clear" w:color="000000" w:fill="FFFFFF"/>
            <w:noWrap/>
            <w:vAlign w:val="bottom"/>
          </w:tcPr>
          <w:p w14:paraId="5125C26F"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p>
        </w:tc>
        <w:tc>
          <w:tcPr>
            <w:tcW w:w="1275" w:type="dxa"/>
            <w:tcBorders>
              <w:top w:val="nil"/>
              <w:left w:val="single" w:sz="4" w:space="0" w:color="auto"/>
              <w:bottom w:val="nil"/>
              <w:right w:val="nil"/>
            </w:tcBorders>
            <w:shd w:val="clear" w:color="000000" w:fill="FFFFFF"/>
            <w:vAlign w:val="bottom"/>
          </w:tcPr>
          <w:p w14:paraId="30A106B9"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(0.82)</w:t>
            </w:r>
          </w:p>
        </w:tc>
        <w:tc>
          <w:tcPr>
            <w:tcW w:w="1131" w:type="dxa"/>
            <w:tcBorders>
              <w:top w:val="nil"/>
              <w:left w:val="nil"/>
              <w:bottom w:val="nil"/>
              <w:right w:val="nil"/>
            </w:tcBorders>
            <w:shd w:val="clear" w:color="000000" w:fill="FFFFFF"/>
            <w:vAlign w:val="bottom"/>
          </w:tcPr>
          <w:p w14:paraId="2C8BBE5A"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(0.57)</w:t>
            </w:r>
          </w:p>
        </w:tc>
        <w:tc>
          <w:tcPr>
            <w:tcW w:w="1279" w:type="dxa"/>
            <w:tcBorders>
              <w:top w:val="nil"/>
              <w:left w:val="nil"/>
              <w:bottom w:val="nil"/>
              <w:right w:val="single" w:sz="4" w:space="0" w:color="auto"/>
            </w:tcBorders>
            <w:shd w:val="clear" w:color="000000" w:fill="FFFFFF"/>
            <w:vAlign w:val="bottom"/>
          </w:tcPr>
          <w:p w14:paraId="08123FB1"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(0.48)</w:t>
            </w:r>
          </w:p>
        </w:tc>
        <w:tc>
          <w:tcPr>
            <w:tcW w:w="1276" w:type="dxa"/>
            <w:tcBorders>
              <w:top w:val="nil"/>
              <w:left w:val="single" w:sz="4" w:space="0" w:color="auto"/>
              <w:bottom w:val="nil"/>
              <w:right w:val="nil"/>
            </w:tcBorders>
            <w:shd w:val="clear" w:color="000000" w:fill="FFFFFF"/>
            <w:vAlign w:val="bottom"/>
          </w:tcPr>
          <w:p w14:paraId="3F22173B"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(0.60)</w:t>
            </w:r>
          </w:p>
        </w:tc>
        <w:tc>
          <w:tcPr>
            <w:tcW w:w="1132" w:type="dxa"/>
            <w:tcBorders>
              <w:top w:val="nil"/>
              <w:left w:val="nil"/>
              <w:bottom w:val="nil"/>
            </w:tcBorders>
            <w:shd w:val="clear" w:color="000000" w:fill="FFFFFF"/>
            <w:vAlign w:val="bottom"/>
          </w:tcPr>
          <w:p w14:paraId="19E2198A"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(0.63)</w:t>
            </w:r>
          </w:p>
        </w:tc>
        <w:tc>
          <w:tcPr>
            <w:tcW w:w="1278" w:type="dxa"/>
            <w:tcBorders>
              <w:top w:val="nil"/>
              <w:left w:val="nil"/>
              <w:bottom w:val="nil"/>
              <w:right w:val="single" w:sz="4" w:space="0" w:color="auto"/>
            </w:tcBorders>
            <w:shd w:val="clear" w:color="000000" w:fill="FFFFFF"/>
            <w:noWrap/>
            <w:vAlign w:val="bottom"/>
          </w:tcPr>
          <w:p w14:paraId="11FA7437"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(1.08)</w:t>
            </w:r>
          </w:p>
        </w:tc>
      </w:tr>
      <w:tr w:rsidR="007541BA" w:rsidRPr="004F0239" w14:paraId="768E30B1"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1EA39CDC"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(3</w:t>
            </w:r>
            <w:r w:rsidRPr="004F0239">
              <w:rPr>
                <w:rFonts w:ascii="Times New Roman" w:eastAsia="Times New Roman" w:hAnsi="Times New Roman" w:cs="Times New Roman"/>
                <w:i/>
                <w:iCs/>
                <w:color w:val="000000"/>
                <w:sz w:val="20"/>
                <w:szCs w:val="20"/>
                <w:vertAlign w:val="superscript"/>
                <w:lang w:val="en-GB" w:eastAsia="zh-CN"/>
              </w:rPr>
              <w:t>rd</w:t>
            </w:r>
            <w:r w:rsidRPr="004F0239">
              <w:rPr>
                <w:rFonts w:ascii="Times New Roman" w:eastAsia="Times New Roman" w:hAnsi="Times New Roman" w:cs="Times New Roman"/>
                <w:i/>
                <w:iCs/>
                <w:color w:val="000000"/>
                <w:sz w:val="20"/>
                <w:szCs w:val="20"/>
                <w:lang w:val="en-GB" w:eastAsia="zh-CN"/>
              </w:rPr>
              <w:t>)</w:t>
            </w:r>
          </w:p>
        </w:tc>
        <w:tc>
          <w:tcPr>
            <w:tcW w:w="718" w:type="dxa"/>
            <w:tcBorders>
              <w:top w:val="nil"/>
              <w:left w:val="nil"/>
              <w:bottom w:val="nil"/>
              <w:right w:val="single" w:sz="4" w:space="0" w:color="auto"/>
            </w:tcBorders>
            <w:shd w:val="clear" w:color="000000" w:fill="FFFFFF"/>
            <w:noWrap/>
            <w:vAlign w:val="bottom"/>
          </w:tcPr>
          <w:p w14:paraId="05C5662A"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PS3</w:t>
            </w:r>
          </w:p>
        </w:tc>
        <w:tc>
          <w:tcPr>
            <w:tcW w:w="1275" w:type="dxa"/>
            <w:tcBorders>
              <w:top w:val="nil"/>
              <w:left w:val="single" w:sz="4" w:space="0" w:color="auto"/>
              <w:bottom w:val="nil"/>
              <w:right w:val="nil"/>
            </w:tcBorders>
            <w:shd w:val="clear" w:color="000000" w:fill="FFFFFF"/>
            <w:vAlign w:val="bottom"/>
          </w:tcPr>
          <w:p w14:paraId="00ECFC41"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-61.665*</w:t>
            </w:r>
          </w:p>
        </w:tc>
        <w:tc>
          <w:tcPr>
            <w:tcW w:w="1131" w:type="dxa"/>
            <w:tcBorders>
              <w:top w:val="nil"/>
              <w:left w:val="nil"/>
              <w:bottom w:val="nil"/>
              <w:right w:val="nil"/>
            </w:tcBorders>
            <w:shd w:val="clear" w:color="000000" w:fill="FFFFFF"/>
            <w:vAlign w:val="bottom"/>
          </w:tcPr>
          <w:p w14:paraId="1E95F66C"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-66.723*</w:t>
            </w:r>
          </w:p>
        </w:tc>
        <w:tc>
          <w:tcPr>
            <w:tcW w:w="1279" w:type="dxa"/>
            <w:tcBorders>
              <w:top w:val="nil"/>
              <w:left w:val="nil"/>
              <w:bottom w:val="nil"/>
              <w:right w:val="single" w:sz="4" w:space="0" w:color="auto"/>
            </w:tcBorders>
            <w:shd w:val="clear" w:color="000000" w:fill="FFFFFF"/>
            <w:vAlign w:val="bottom"/>
          </w:tcPr>
          <w:p w14:paraId="7A1B5889"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-64.362*</w:t>
            </w:r>
          </w:p>
        </w:tc>
        <w:tc>
          <w:tcPr>
            <w:tcW w:w="1276" w:type="dxa"/>
            <w:tcBorders>
              <w:top w:val="nil"/>
              <w:left w:val="single" w:sz="4" w:space="0" w:color="auto"/>
              <w:bottom w:val="nil"/>
              <w:right w:val="nil"/>
            </w:tcBorders>
            <w:shd w:val="clear" w:color="000000" w:fill="FFFFFF"/>
            <w:vAlign w:val="bottom"/>
          </w:tcPr>
          <w:p w14:paraId="06207A2B"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-17.0*</w:t>
            </w:r>
          </w:p>
        </w:tc>
        <w:tc>
          <w:tcPr>
            <w:tcW w:w="1132" w:type="dxa"/>
            <w:tcBorders>
              <w:top w:val="nil"/>
              <w:left w:val="nil"/>
              <w:bottom w:val="nil"/>
            </w:tcBorders>
            <w:shd w:val="clear" w:color="000000" w:fill="FFFFFF"/>
            <w:vAlign w:val="bottom"/>
          </w:tcPr>
          <w:p w14:paraId="26FB7F31"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-37.0*</w:t>
            </w:r>
          </w:p>
        </w:tc>
        <w:tc>
          <w:tcPr>
            <w:tcW w:w="1278" w:type="dxa"/>
            <w:tcBorders>
              <w:top w:val="nil"/>
              <w:left w:val="nil"/>
              <w:bottom w:val="nil"/>
              <w:right w:val="single" w:sz="4" w:space="0" w:color="auto"/>
            </w:tcBorders>
            <w:shd w:val="clear" w:color="000000" w:fill="FFFFFF"/>
            <w:noWrap/>
            <w:vAlign w:val="bottom"/>
          </w:tcPr>
          <w:p w14:paraId="194B3DCA"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-69.0*</w:t>
            </w:r>
          </w:p>
        </w:tc>
      </w:tr>
      <w:tr w:rsidR="007541BA" w:rsidRPr="004F0239" w14:paraId="0DB47A9A"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47EEECFD"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p>
        </w:tc>
        <w:tc>
          <w:tcPr>
            <w:tcW w:w="718" w:type="dxa"/>
            <w:tcBorders>
              <w:top w:val="nil"/>
              <w:left w:val="nil"/>
              <w:bottom w:val="nil"/>
              <w:right w:val="single" w:sz="4" w:space="0" w:color="auto"/>
            </w:tcBorders>
            <w:shd w:val="clear" w:color="000000" w:fill="FFFFFF"/>
            <w:noWrap/>
            <w:vAlign w:val="bottom"/>
          </w:tcPr>
          <w:p w14:paraId="340674F6"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p>
        </w:tc>
        <w:tc>
          <w:tcPr>
            <w:tcW w:w="1275" w:type="dxa"/>
            <w:tcBorders>
              <w:top w:val="nil"/>
              <w:left w:val="single" w:sz="4" w:space="0" w:color="auto"/>
              <w:bottom w:val="nil"/>
              <w:right w:val="nil"/>
            </w:tcBorders>
            <w:shd w:val="clear" w:color="000000" w:fill="FFFFFF"/>
            <w:vAlign w:val="bottom"/>
          </w:tcPr>
          <w:p w14:paraId="76C1CD0B"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(0.82)</w:t>
            </w:r>
          </w:p>
        </w:tc>
        <w:tc>
          <w:tcPr>
            <w:tcW w:w="1131" w:type="dxa"/>
            <w:tcBorders>
              <w:top w:val="nil"/>
              <w:left w:val="nil"/>
              <w:bottom w:val="nil"/>
              <w:right w:val="nil"/>
            </w:tcBorders>
            <w:shd w:val="clear" w:color="000000" w:fill="FFFFFF"/>
            <w:vAlign w:val="bottom"/>
          </w:tcPr>
          <w:p w14:paraId="03E40A5F"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(0.57)</w:t>
            </w:r>
          </w:p>
        </w:tc>
        <w:tc>
          <w:tcPr>
            <w:tcW w:w="1279" w:type="dxa"/>
            <w:tcBorders>
              <w:top w:val="nil"/>
              <w:left w:val="nil"/>
              <w:bottom w:val="nil"/>
              <w:right w:val="single" w:sz="4" w:space="0" w:color="auto"/>
            </w:tcBorders>
            <w:shd w:val="clear" w:color="000000" w:fill="FFFFFF"/>
            <w:vAlign w:val="bottom"/>
          </w:tcPr>
          <w:p w14:paraId="5E6E9D3A"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(0.51)</w:t>
            </w:r>
          </w:p>
        </w:tc>
        <w:tc>
          <w:tcPr>
            <w:tcW w:w="1276" w:type="dxa"/>
            <w:tcBorders>
              <w:top w:val="nil"/>
              <w:left w:val="single" w:sz="4" w:space="0" w:color="auto"/>
              <w:bottom w:val="nil"/>
              <w:right w:val="nil"/>
            </w:tcBorders>
            <w:shd w:val="clear" w:color="000000" w:fill="FFFFFF"/>
            <w:vAlign w:val="bottom"/>
          </w:tcPr>
          <w:p w14:paraId="5492952F"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(0.60)</w:t>
            </w:r>
          </w:p>
        </w:tc>
        <w:tc>
          <w:tcPr>
            <w:tcW w:w="1132" w:type="dxa"/>
            <w:tcBorders>
              <w:top w:val="nil"/>
              <w:left w:val="nil"/>
              <w:bottom w:val="nil"/>
            </w:tcBorders>
            <w:shd w:val="clear" w:color="000000" w:fill="FFFFFF"/>
            <w:vAlign w:val="bottom"/>
          </w:tcPr>
          <w:p w14:paraId="1672011F"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(0.63)</w:t>
            </w:r>
          </w:p>
        </w:tc>
        <w:tc>
          <w:tcPr>
            <w:tcW w:w="1278" w:type="dxa"/>
            <w:tcBorders>
              <w:top w:val="nil"/>
              <w:left w:val="nil"/>
              <w:bottom w:val="nil"/>
              <w:right w:val="single" w:sz="4" w:space="0" w:color="auto"/>
            </w:tcBorders>
            <w:shd w:val="clear" w:color="000000" w:fill="FFFFFF"/>
            <w:noWrap/>
            <w:vAlign w:val="bottom"/>
          </w:tcPr>
          <w:p w14:paraId="2EA1BBF5"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(1.08)</w:t>
            </w:r>
          </w:p>
        </w:tc>
      </w:tr>
      <w:tr w:rsidR="007541BA" w:rsidRPr="004F0239" w14:paraId="355717DE"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5FD01C31"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1st Bill</w:t>
            </w:r>
          </w:p>
        </w:tc>
        <w:tc>
          <w:tcPr>
            <w:tcW w:w="718" w:type="dxa"/>
            <w:tcBorders>
              <w:top w:val="nil"/>
              <w:left w:val="nil"/>
              <w:bottom w:val="nil"/>
              <w:right w:val="single" w:sz="4" w:space="0" w:color="auto"/>
            </w:tcBorders>
            <w:shd w:val="clear" w:color="000000" w:fill="FFFFFF"/>
            <w:noWrap/>
            <w:vAlign w:val="bottom"/>
          </w:tcPr>
          <w:p w14:paraId="4DD6711F" w14:textId="77777777" w:rsidR="007541BA" w:rsidRPr="004F0239" w:rsidRDefault="007541BA" w:rsidP="00731846">
            <w:pPr>
              <w:spacing w:after="0"/>
              <w:ind w:left="-567" w:right="-772"/>
              <w:jc w:val="center"/>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1</w:t>
            </w:r>
          </w:p>
        </w:tc>
        <w:tc>
          <w:tcPr>
            <w:tcW w:w="1275" w:type="dxa"/>
            <w:tcBorders>
              <w:top w:val="nil"/>
              <w:left w:val="single" w:sz="4" w:space="0" w:color="auto"/>
              <w:bottom w:val="nil"/>
              <w:right w:val="nil"/>
            </w:tcBorders>
            <w:shd w:val="clear" w:color="000000" w:fill="FFFFFF"/>
            <w:vAlign w:val="bottom"/>
          </w:tcPr>
          <w:p w14:paraId="36BE8CA0"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-62.437*</w:t>
            </w:r>
          </w:p>
        </w:tc>
        <w:tc>
          <w:tcPr>
            <w:tcW w:w="1131" w:type="dxa"/>
            <w:tcBorders>
              <w:top w:val="nil"/>
              <w:left w:val="nil"/>
              <w:bottom w:val="nil"/>
              <w:right w:val="nil"/>
            </w:tcBorders>
            <w:shd w:val="clear" w:color="000000" w:fill="FFFFFF"/>
            <w:vAlign w:val="bottom"/>
          </w:tcPr>
          <w:p w14:paraId="4725B236"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-69.149*</w:t>
            </w:r>
          </w:p>
        </w:tc>
        <w:tc>
          <w:tcPr>
            <w:tcW w:w="1279" w:type="dxa"/>
            <w:tcBorders>
              <w:top w:val="nil"/>
              <w:left w:val="nil"/>
              <w:bottom w:val="nil"/>
              <w:right w:val="single" w:sz="4" w:space="0" w:color="auto"/>
            </w:tcBorders>
            <w:shd w:val="clear" w:color="000000" w:fill="FFFFFF"/>
            <w:vAlign w:val="bottom"/>
          </w:tcPr>
          <w:p w14:paraId="0C32A487"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-67.476*</w:t>
            </w:r>
          </w:p>
        </w:tc>
        <w:tc>
          <w:tcPr>
            <w:tcW w:w="1276" w:type="dxa"/>
            <w:tcBorders>
              <w:top w:val="nil"/>
              <w:left w:val="single" w:sz="4" w:space="0" w:color="auto"/>
              <w:bottom w:val="nil"/>
              <w:right w:val="nil"/>
            </w:tcBorders>
            <w:shd w:val="clear" w:color="000000" w:fill="FFFFFF"/>
            <w:vAlign w:val="bottom"/>
          </w:tcPr>
          <w:p w14:paraId="0DDE7988"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-16.0*</w:t>
            </w:r>
          </w:p>
        </w:tc>
        <w:tc>
          <w:tcPr>
            <w:tcW w:w="1132" w:type="dxa"/>
            <w:tcBorders>
              <w:top w:val="nil"/>
              <w:left w:val="nil"/>
              <w:bottom w:val="nil"/>
            </w:tcBorders>
            <w:shd w:val="clear" w:color="000000" w:fill="FFFFFF"/>
            <w:vAlign w:val="bottom"/>
          </w:tcPr>
          <w:p w14:paraId="2AE90982"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-39.0*</w:t>
            </w:r>
          </w:p>
        </w:tc>
        <w:tc>
          <w:tcPr>
            <w:tcW w:w="1278" w:type="dxa"/>
            <w:tcBorders>
              <w:top w:val="nil"/>
              <w:left w:val="nil"/>
              <w:bottom w:val="nil"/>
              <w:right w:val="single" w:sz="4" w:space="0" w:color="auto"/>
            </w:tcBorders>
            <w:shd w:val="clear" w:color="000000" w:fill="FFFFFF"/>
            <w:noWrap/>
            <w:vAlign w:val="bottom"/>
          </w:tcPr>
          <w:p w14:paraId="491E956B"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-78.0*</w:t>
            </w:r>
          </w:p>
        </w:tc>
      </w:tr>
      <w:tr w:rsidR="007541BA" w:rsidRPr="004F0239" w14:paraId="65A3E45C"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693B6C00"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8" w:type="dxa"/>
            <w:tcBorders>
              <w:top w:val="nil"/>
              <w:left w:val="nil"/>
              <w:bottom w:val="nil"/>
              <w:right w:val="single" w:sz="4" w:space="0" w:color="auto"/>
            </w:tcBorders>
            <w:shd w:val="clear" w:color="000000" w:fill="FFFFFF"/>
            <w:noWrap/>
            <w:vAlign w:val="bottom"/>
          </w:tcPr>
          <w:p w14:paraId="27AB195D"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p>
        </w:tc>
        <w:tc>
          <w:tcPr>
            <w:tcW w:w="1275" w:type="dxa"/>
            <w:tcBorders>
              <w:top w:val="nil"/>
              <w:left w:val="single" w:sz="4" w:space="0" w:color="auto"/>
              <w:bottom w:val="nil"/>
              <w:right w:val="nil"/>
            </w:tcBorders>
            <w:shd w:val="clear" w:color="000000" w:fill="FFFFFF"/>
            <w:vAlign w:val="bottom"/>
          </w:tcPr>
          <w:p w14:paraId="69F8C4B2"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(0.84)</w:t>
            </w:r>
          </w:p>
        </w:tc>
        <w:tc>
          <w:tcPr>
            <w:tcW w:w="1131" w:type="dxa"/>
            <w:tcBorders>
              <w:top w:val="nil"/>
              <w:left w:val="nil"/>
              <w:bottom w:val="nil"/>
              <w:right w:val="nil"/>
            </w:tcBorders>
            <w:shd w:val="clear" w:color="000000" w:fill="FFFFFF"/>
            <w:vAlign w:val="bottom"/>
          </w:tcPr>
          <w:p w14:paraId="079EDE8C"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(0.66)</w:t>
            </w:r>
          </w:p>
        </w:tc>
        <w:tc>
          <w:tcPr>
            <w:tcW w:w="1279" w:type="dxa"/>
            <w:tcBorders>
              <w:top w:val="nil"/>
              <w:left w:val="nil"/>
              <w:bottom w:val="nil"/>
              <w:right w:val="single" w:sz="4" w:space="0" w:color="auto"/>
            </w:tcBorders>
            <w:shd w:val="clear" w:color="000000" w:fill="FFFFFF"/>
            <w:vAlign w:val="bottom"/>
          </w:tcPr>
          <w:p w14:paraId="74CC5A54"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(0.54)</w:t>
            </w:r>
          </w:p>
        </w:tc>
        <w:tc>
          <w:tcPr>
            <w:tcW w:w="1276" w:type="dxa"/>
            <w:tcBorders>
              <w:top w:val="nil"/>
              <w:left w:val="single" w:sz="4" w:space="0" w:color="auto"/>
              <w:bottom w:val="nil"/>
              <w:right w:val="nil"/>
            </w:tcBorders>
            <w:shd w:val="clear" w:color="000000" w:fill="FFFFFF"/>
            <w:vAlign w:val="bottom"/>
          </w:tcPr>
          <w:p w14:paraId="5EB22E91"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(0.60)</w:t>
            </w:r>
          </w:p>
        </w:tc>
        <w:tc>
          <w:tcPr>
            <w:tcW w:w="1132" w:type="dxa"/>
            <w:tcBorders>
              <w:top w:val="nil"/>
              <w:left w:val="nil"/>
              <w:bottom w:val="nil"/>
            </w:tcBorders>
            <w:shd w:val="clear" w:color="000000" w:fill="FFFFFF"/>
            <w:vAlign w:val="bottom"/>
          </w:tcPr>
          <w:p w14:paraId="74B159CC"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(0.63)</w:t>
            </w:r>
          </w:p>
        </w:tc>
        <w:tc>
          <w:tcPr>
            <w:tcW w:w="1278" w:type="dxa"/>
            <w:tcBorders>
              <w:top w:val="nil"/>
              <w:left w:val="nil"/>
              <w:bottom w:val="nil"/>
              <w:right w:val="single" w:sz="4" w:space="0" w:color="auto"/>
            </w:tcBorders>
            <w:shd w:val="clear" w:color="000000" w:fill="FFFFFF"/>
            <w:noWrap/>
            <w:vAlign w:val="bottom"/>
          </w:tcPr>
          <w:p w14:paraId="52CEE13E"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(1.08)</w:t>
            </w:r>
          </w:p>
        </w:tc>
      </w:tr>
      <w:tr w:rsidR="007541BA" w:rsidRPr="004F0239" w14:paraId="27AA6179"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5B7C7948"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2nd Bill</w:t>
            </w:r>
          </w:p>
        </w:tc>
        <w:tc>
          <w:tcPr>
            <w:tcW w:w="718" w:type="dxa"/>
            <w:tcBorders>
              <w:top w:val="nil"/>
              <w:left w:val="nil"/>
              <w:bottom w:val="nil"/>
              <w:right w:val="single" w:sz="4" w:space="0" w:color="auto"/>
            </w:tcBorders>
            <w:shd w:val="clear" w:color="000000" w:fill="FFFFFF"/>
            <w:noWrap/>
            <w:vAlign w:val="bottom"/>
          </w:tcPr>
          <w:p w14:paraId="5145B385" w14:textId="77777777" w:rsidR="007541BA" w:rsidRPr="004F0239" w:rsidRDefault="007541BA" w:rsidP="00731846">
            <w:pPr>
              <w:spacing w:after="0"/>
              <w:ind w:left="-567" w:right="-772"/>
              <w:jc w:val="center"/>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2</w:t>
            </w:r>
          </w:p>
        </w:tc>
        <w:tc>
          <w:tcPr>
            <w:tcW w:w="1275" w:type="dxa"/>
            <w:tcBorders>
              <w:top w:val="nil"/>
              <w:left w:val="single" w:sz="4" w:space="0" w:color="auto"/>
              <w:bottom w:val="nil"/>
              <w:right w:val="nil"/>
            </w:tcBorders>
            <w:shd w:val="clear" w:color="000000" w:fill="FFFFFF"/>
            <w:vAlign w:val="bottom"/>
          </w:tcPr>
          <w:p w14:paraId="7A04D286"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-79.835*</w:t>
            </w:r>
          </w:p>
        </w:tc>
        <w:tc>
          <w:tcPr>
            <w:tcW w:w="1131" w:type="dxa"/>
            <w:tcBorders>
              <w:top w:val="nil"/>
              <w:left w:val="nil"/>
              <w:bottom w:val="nil"/>
              <w:right w:val="nil"/>
            </w:tcBorders>
            <w:shd w:val="clear" w:color="000000" w:fill="FFFFFF"/>
            <w:vAlign w:val="bottom"/>
          </w:tcPr>
          <w:p w14:paraId="260D5D63"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-83.684*</w:t>
            </w:r>
          </w:p>
        </w:tc>
        <w:tc>
          <w:tcPr>
            <w:tcW w:w="1279" w:type="dxa"/>
            <w:tcBorders>
              <w:top w:val="nil"/>
              <w:left w:val="nil"/>
              <w:bottom w:val="nil"/>
              <w:right w:val="single" w:sz="4" w:space="0" w:color="auto"/>
            </w:tcBorders>
            <w:shd w:val="clear" w:color="000000" w:fill="FFFFFF"/>
            <w:vAlign w:val="bottom"/>
          </w:tcPr>
          <w:p w14:paraId="69C4586F"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-82.266*</w:t>
            </w:r>
          </w:p>
        </w:tc>
        <w:tc>
          <w:tcPr>
            <w:tcW w:w="1276" w:type="dxa"/>
            <w:tcBorders>
              <w:top w:val="nil"/>
              <w:left w:val="single" w:sz="4" w:space="0" w:color="auto"/>
              <w:bottom w:val="nil"/>
              <w:right w:val="nil"/>
            </w:tcBorders>
            <w:shd w:val="clear" w:color="000000" w:fill="FFFFFF"/>
            <w:vAlign w:val="bottom"/>
          </w:tcPr>
          <w:p w14:paraId="2C818061"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-24.0*</w:t>
            </w:r>
          </w:p>
        </w:tc>
        <w:tc>
          <w:tcPr>
            <w:tcW w:w="1132" w:type="dxa"/>
            <w:tcBorders>
              <w:top w:val="nil"/>
              <w:left w:val="nil"/>
              <w:bottom w:val="nil"/>
            </w:tcBorders>
            <w:shd w:val="clear" w:color="000000" w:fill="FFFFFF"/>
            <w:vAlign w:val="bottom"/>
          </w:tcPr>
          <w:p w14:paraId="7F26CBD9"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-49.0*</w:t>
            </w:r>
          </w:p>
        </w:tc>
        <w:tc>
          <w:tcPr>
            <w:tcW w:w="1278" w:type="dxa"/>
            <w:tcBorders>
              <w:top w:val="nil"/>
              <w:left w:val="nil"/>
              <w:bottom w:val="nil"/>
              <w:right w:val="single" w:sz="4" w:space="0" w:color="auto"/>
            </w:tcBorders>
            <w:shd w:val="clear" w:color="000000" w:fill="FFFFFF"/>
            <w:noWrap/>
            <w:vAlign w:val="bottom"/>
          </w:tcPr>
          <w:p w14:paraId="0E673008"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-95.0*</w:t>
            </w:r>
          </w:p>
        </w:tc>
      </w:tr>
      <w:tr w:rsidR="007541BA" w:rsidRPr="004F0239" w14:paraId="3C5CE8F7"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4E6A2C22"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8" w:type="dxa"/>
            <w:tcBorders>
              <w:top w:val="nil"/>
              <w:left w:val="nil"/>
              <w:bottom w:val="nil"/>
              <w:right w:val="single" w:sz="4" w:space="0" w:color="auto"/>
            </w:tcBorders>
            <w:shd w:val="clear" w:color="000000" w:fill="FFFFFF"/>
            <w:noWrap/>
            <w:vAlign w:val="bottom"/>
          </w:tcPr>
          <w:p w14:paraId="5A2BF1A3"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p>
        </w:tc>
        <w:tc>
          <w:tcPr>
            <w:tcW w:w="1275" w:type="dxa"/>
            <w:tcBorders>
              <w:top w:val="nil"/>
              <w:left w:val="single" w:sz="4" w:space="0" w:color="auto"/>
              <w:bottom w:val="nil"/>
              <w:right w:val="nil"/>
            </w:tcBorders>
            <w:shd w:val="clear" w:color="000000" w:fill="FFFFFF"/>
            <w:vAlign w:val="bottom"/>
          </w:tcPr>
          <w:p w14:paraId="62E1D986"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(0.82)</w:t>
            </w:r>
          </w:p>
        </w:tc>
        <w:tc>
          <w:tcPr>
            <w:tcW w:w="1131" w:type="dxa"/>
            <w:tcBorders>
              <w:top w:val="nil"/>
              <w:left w:val="nil"/>
              <w:bottom w:val="nil"/>
              <w:right w:val="nil"/>
            </w:tcBorders>
            <w:shd w:val="clear" w:color="000000" w:fill="FFFFFF"/>
            <w:vAlign w:val="bottom"/>
          </w:tcPr>
          <w:p w14:paraId="0D62C552"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(0.65)</w:t>
            </w:r>
          </w:p>
        </w:tc>
        <w:tc>
          <w:tcPr>
            <w:tcW w:w="1279" w:type="dxa"/>
            <w:tcBorders>
              <w:top w:val="nil"/>
              <w:left w:val="nil"/>
              <w:bottom w:val="nil"/>
              <w:right w:val="single" w:sz="4" w:space="0" w:color="auto"/>
            </w:tcBorders>
            <w:shd w:val="clear" w:color="000000" w:fill="FFFFFF"/>
            <w:vAlign w:val="bottom"/>
          </w:tcPr>
          <w:p w14:paraId="213893E3"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(0.56)</w:t>
            </w:r>
          </w:p>
        </w:tc>
        <w:tc>
          <w:tcPr>
            <w:tcW w:w="1276" w:type="dxa"/>
            <w:tcBorders>
              <w:top w:val="nil"/>
              <w:left w:val="single" w:sz="4" w:space="0" w:color="auto"/>
              <w:bottom w:val="nil"/>
              <w:right w:val="nil"/>
            </w:tcBorders>
            <w:shd w:val="clear" w:color="000000" w:fill="FFFFFF"/>
            <w:vAlign w:val="bottom"/>
          </w:tcPr>
          <w:p w14:paraId="128E2EAE"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(0.60)</w:t>
            </w:r>
          </w:p>
        </w:tc>
        <w:tc>
          <w:tcPr>
            <w:tcW w:w="1132" w:type="dxa"/>
            <w:tcBorders>
              <w:top w:val="nil"/>
              <w:left w:val="nil"/>
              <w:bottom w:val="nil"/>
            </w:tcBorders>
            <w:shd w:val="clear" w:color="000000" w:fill="FFFFFF"/>
            <w:vAlign w:val="bottom"/>
          </w:tcPr>
          <w:p w14:paraId="73A17A10"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(0.63)</w:t>
            </w:r>
          </w:p>
        </w:tc>
        <w:tc>
          <w:tcPr>
            <w:tcW w:w="1278" w:type="dxa"/>
            <w:tcBorders>
              <w:top w:val="nil"/>
              <w:left w:val="nil"/>
              <w:bottom w:val="nil"/>
              <w:right w:val="single" w:sz="4" w:space="0" w:color="auto"/>
            </w:tcBorders>
            <w:shd w:val="clear" w:color="000000" w:fill="FFFFFF"/>
            <w:noWrap/>
            <w:vAlign w:val="bottom"/>
          </w:tcPr>
          <w:p w14:paraId="14D4A224"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(1.08)</w:t>
            </w:r>
          </w:p>
        </w:tc>
      </w:tr>
      <w:tr w:rsidR="007541BA" w:rsidRPr="004F0239" w14:paraId="5E38D73C"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536213D0"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3rd Bill</w:t>
            </w:r>
          </w:p>
        </w:tc>
        <w:tc>
          <w:tcPr>
            <w:tcW w:w="718" w:type="dxa"/>
            <w:tcBorders>
              <w:top w:val="nil"/>
              <w:left w:val="nil"/>
              <w:bottom w:val="nil"/>
              <w:right w:val="single" w:sz="4" w:space="0" w:color="auto"/>
            </w:tcBorders>
            <w:shd w:val="clear" w:color="000000" w:fill="FFFFFF"/>
            <w:noWrap/>
            <w:vAlign w:val="bottom"/>
          </w:tcPr>
          <w:p w14:paraId="749EE25C"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3</w:t>
            </w:r>
          </w:p>
        </w:tc>
        <w:tc>
          <w:tcPr>
            <w:tcW w:w="1275" w:type="dxa"/>
            <w:tcBorders>
              <w:top w:val="nil"/>
              <w:left w:val="single" w:sz="4" w:space="0" w:color="auto"/>
              <w:bottom w:val="nil"/>
              <w:right w:val="nil"/>
            </w:tcBorders>
            <w:shd w:val="clear" w:color="000000" w:fill="FFFFFF"/>
            <w:vAlign w:val="bottom"/>
          </w:tcPr>
          <w:p w14:paraId="0E5ECE6C"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-86.278*</w:t>
            </w:r>
          </w:p>
        </w:tc>
        <w:tc>
          <w:tcPr>
            <w:tcW w:w="1131" w:type="dxa"/>
            <w:tcBorders>
              <w:top w:val="nil"/>
              <w:left w:val="nil"/>
              <w:bottom w:val="nil"/>
              <w:right w:val="nil"/>
            </w:tcBorders>
            <w:shd w:val="clear" w:color="000000" w:fill="FFFFFF"/>
            <w:vAlign w:val="bottom"/>
          </w:tcPr>
          <w:p w14:paraId="6621C765"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-86.902*</w:t>
            </w:r>
          </w:p>
        </w:tc>
        <w:tc>
          <w:tcPr>
            <w:tcW w:w="1279" w:type="dxa"/>
            <w:tcBorders>
              <w:top w:val="nil"/>
              <w:left w:val="nil"/>
              <w:bottom w:val="nil"/>
              <w:right w:val="single" w:sz="4" w:space="0" w:color="auto"/>
            </w:tcBorders>
            <w:shd w:val="clear" w:color="000000" w:fill="FFFFFF"/>
            <w:vAlign w:val="bottom"/>
          </w:tcPr>
          <w:p w14:paraId="38EB5671"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-86.201*</w:t>
            </w:r>
          </w:p>
        </w:tc>
        <w:tc>
          <w:tcPr>
            <w:tcW w:w="1276" w:type="dxa"/>
            <w:tcBorders>
              <w:top w:val="nil"/>
              <w:left w:val="single" w:sz="4" w:space="0" w:color="auto"/>
              <w:bottom w:val="nil"/>
              <w:right w:val="nil"/>
            </w:tcBorders>
            <w:shd w:val="clear" w:color="000000" w:fill="FFFFFF"/>
            <w:vAlign w:val="bottom"/>
          </w:tcPr>
          <w:p w14:paraId="37600458"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-29.0*</w:t>
            </w:r>
          </w:p>
        </w:tc>
        <w:tc>
          <w:tcPr>
            <w:tcW w:w="1132" w:type="dxa"/>
            <w:tcBorders>
              <w:top w:val="nil"/>
              <w:left w:val="nil"/>
              <w:bottom w:val="nil"/>
            </w:tcBorders>
            <w:shd w:val="clear" w:color="000000" w:fill="FFFFFF"/>
            <w:vAlign w:val="bottom"/>
          </w:tcPr>
          <w:p w14:paraId="79936EE5"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-54.0*</w:t>
            </w:r>
          </w:p>
        </w:tc>
        <w:tc>
          <w:tcPr>
            <w:tcW w:w="1278" w:type="dxa"/>
            <w:tcBorders>
              <w:top w:val="nil"/>
              <w:left w:val="nil"/>
              <w:bottom w:val="nil"/>
              <w:right w:val="single" w:sz="4" w:space="0" w:color="auto"/>
            </w:tcBorders>
            <w:shd w:val="clear" w:color="000000" w:fill="FFFFFF"/>
            <w:noWrap/>
            <w:vAlign w:val="bottom"/>
          </w:tcPr>
          <w:p w14:paraId="2812399C"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-101.0*</w:t>
            </w:r>
          </w:p>
        </w:tc>
      </w:tr>
      <w:tr w:rsidR="007541BA" w:rsidRPr="004F0239" w14:paraId="33D3459C" w14:textId="77777777" w:rsidTr="00731846">
        <w:trPr>
          <w:trHeight w:val="56"/>
          <w:jc w:val="center"/>
        </w:trPr>
        <w:tc>
          <w:tcPr>
            <w:tcW w:w="1413" w:type="dxa"/>
            <w:tcBorders>
              <w:top w:val="nil"/>
              <w:left w:val="single" w:sz="4" w:space="0" w:color="auto"/>
              <w:bottom w:val="nil"/>
              <w:right w:val="nil"/>
            </w:tcBorders>
            <w:shd w:val="clear" w:color="000000" w:fill="FFFFFF"/>
            <w:noWrap/>
            <w:vAlign w:val="bottom"/>
          </w:tcPr>
          <w:p w14:paraId="45A5F02A"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8" w:type="dxa"/>
            <w:tcBorders>
              <w:top w:val="nil"/>
              <w:left w:val="nil"/>
              <w:bottom w:val="nil"/>
              <w:right w:val="single" w:sz="4" w:space="0" w:color="auto"/>
            </w:tcBorders>
            <w:shd w:val="clear" w:color="000000" w:fill="FFFFFF"/>
            <w:noWrap/>
            <w:vAlign w:val="bottom"/>
          </w:tcPr>
          <w:p w14:paraId="09FB4D28" w14:textId="77777777" w:rsidR="007541BA" w:rsidRPr="004F0239" w:rsidRDefault="007541BA" w:rsidP="00731846">
            <w:pPr>
              <w:spacing w:after="0"/>
              <w:ind w:left="-567" w:right="-772"/>
              <w:jc w:val="center"/>
              <w:rPr>
                <w:rFonts w:ascii="Times New Roman" w:eastAsia="Times New Roman" w:hAnsi="Times New Roman" w:cs="Times New Roman"/>
                <w:color w:val="000000"/>
                <w:sz w:val="20"/>
                <w:szCs w:val="20"/>
                <w:lang w:val="en-GB" w:eastAsia="zh-CN"/>
              </w:rPr>
            </w:pPr>
          </w:p>
        </w:tc>
        <w:tc>
          <w:tcPr>
            <w:tcW w:w="1275" w:type="dxa"/>
            <w:tcBorders>
              <w:top w:val="nil"/>
              <w:left w:val="single" w:sz="4" w:space="0" w:color="auto"/>
              <w:bottom w:val="nil"/>
              <w:right w:val="nil"/>
            </w:tcBorders>
            <w:shd w:val="clear" w:color="000000" w:fill="FFFFFF"/>
            <w:vAlign w:val="bottom"/>
          </w:tcPr>
          <w:p w14:paraId="08CBBF77"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(0.82)</w:t>
            </w:r>
          </w:p>
        </w:tc>
        <w:tc>
          <w:tcPr>
            <w:tcW w:w="1131" w:type="dxa"/>
            <w:tcBorders>
              <w:top w:val="nil"/>
              <w:left w:val="nil"/>
              <w:bottom w:val="nil"/>
              <w:right w:val="nil"/>
            </w:tcBorders>
            <w:shd w:val="clear" w:color="000000" w:fill="FFFFFF"/>
            <w:vAlign w:val="bottom"/>
          </w:tcPr>
          <w:p w14:paraId="0B7CFA19"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(0.66)</w:t>
            </w:r>
          </w:p>
        </w:tc>
        <w:tc>
          <w:tcPr>
            <w:tcW w:w="1279" w:type="dxa"/>
            <w:tcBorders>
              <w:top w:val="nil"/>
              <w:left w:val="nil"/>
              <w:bottom w:val="nil"/>
              <w:right w:val="single" w:sz="4" w:space="0" w:color="auto"/>
            </w:tcBorders>
            <w:shd w:val="clear" w:color="000000" w:fill="FFFFFF"/>
            <w:vAlign w:val="bottom"/>
          </w:tcPr>
          <w:p w14:paraId="54933798"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(0.58)</w:t>
            </w:r>
          </w:p>
        </w:tc>
        <w:tc>
          <w:tcPr>
            <w:tcW w:w="1276" w:type="dxa"/>
            <w:tcBorders>
              <w:top w:val="nil"/>
              <w:left w:val="single" w:sz="4" w:space="0" w:color="auto"/>
              <w:right w:val="nil"/>
            </w:tcBorders>
            <w:shd w:val="clear" w:color="000000" w:fill="FFFFFF"/>
            <w:vAlign w:val="bottom"/>
          </w:tcPr>
          <w:p w14:paraId="2EC8A9FF"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(0.60)</w:t>
            </w:r>
          </w:p>
        </w:tc>
        <w:tc>
          <w:tcPr>
            <w:tcW w:w="1132" w:type="dxa"/>
            <w:tcBorders>
              <w:top w:val="nil"/>
              <w:left w:val="nil"/>
            </w:tcBorders>
            <w:shd w:val="clear" w:color="000000" w:fill="FFFFFF"/>
            <w:vAlign w:val="bottom"/>
          </w:tcPr>
          <w:p w14:paraId="632E6511"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(0.63)</w:t>
            </w:r>
          </w:p>
        </w:tc>
        <w:tc>
          <w:tcPr>
            <w:tcW w:w="1278" w:type="dxa"/>
            <w:tcBorders>
              <w:top w:val="nil"/>
              <w:left w:val="nil"/>
              <w:right w:val="single" w:sz="4" w:space="0" w:color="auto"/>
            </w:tcBorders>
            <w:shd w:val="clear" w:color="000000" w:fill="FFFFFF"/>
            <w:noWrap/>
            <w:vAlign w:val="bottom"/>
          </w:tcPr>
          <w:p w14:paraId="05E81752"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(1.08)</w:t>
            </w:r>
          </w:p>
        </w:tc>
      </w:tr>
      <w:tr w:rsidR="007541BA" w:rsidRPr="004F0239" w14:paraId="02412E6A" w14:textId="77777777" w:rsidTr="00731846">
        <w:trPr>
          <w:trHeight w:val="56"/>
          <w:jc w:val="center"/>
        </w:trPr>
        <w:tc>
          <w:tcPr>
            <w:tcW w:w="1413" w:type="dxa"/>
            <w:tcBorders>
              <w:top w:val="nil"/>
              <w:left w:val="single" w:sz="4" w:space="0" w:color="auto"/>
              <w:right w:val="nil"/>
            </w:tcBorders>
            <w:shd w:val="clear" w:color="000000" w:fill="FFFFFF"/>
            <w:noWrap/>
            <w:vAlign w:val="bottom"/>
          </w:tcPr>
          <w:p w14:paraId="4B223A94"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4th Bill</w:t>
            </w:r>
          </w:p>
        </w:tc>
        <w:tc>
          <w:tcPr>
            <w:tcW w:w="718" w:type="dxa"/>
            <w:tcBorders>
              <w:top w:val="nil"/>
              <w:left w:val="nil"/>
              <w:right w:val="single" w:sz="4" w:space="0" w:color="auto"/>
            </w:tcBorders>
            <w:shd w:val="clear" w:color="000000" w:fill="FFFFFF"/>
            <w:noWrap/>
            <w:vAlign w:val="bottom"/>
          </w:tcPr>
          <w:p w14:paraId="7B2E0F7C" w14:textId="77777777" w:rsidR="007541BA" w:rsidRPr="004F0239" w:rsidRDefault="007541BA" w:rsidP="00731846">
            <w:pPr>
              <w:spacing w:after="0"/>
              <w:ind w:left="-567" w:right="-772"/>
              <w:jc w:val="center"/>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4</w:t>
            </w:r>
          </w:p>
        </w:tc>
        <w:tc>
          <w:tcPr>
            <w:tcW w:w="1275" w:type="dxa"/>
            <w:tcBorders>
              <w:top w:val="nil"/>
              <w:left w:val="single" w:sz="4" w:space="0" w:color="auto"/>
              <w:right w:val="nil"/>
            </w:tcBorders>
            <w:shd w:val="clear" w:color="000000" w:fill="FFFFFF"/>
            <w:vAlign w:val="bottom"/>
          </w:tcPr>
          <w:p w14:paraId="31151271"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-91.370*</w:t>
            </w:r>
          </w:p>
        </w:tc>
        <w:tc>
          <w:tcPr>
            <w:tcW w:w="1131" w:type="dxa"/>
            <w:tcBorders>
              <w:top w:val="nil"/>
              <w:left w:val="nil"/>
              <w:right w:val="nil"/>
            </w:tcBorders>
            <w:shd w:val="clear" w:color="000000" w:fill="FFFFFF"/>
            <w:vAlign w:val="bottom"/>
          </w:tcPr>
          <w:p w14:paraId="10713F69"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-89.211*</w:t>
            </w:r>
          </w:p>
        </w:tc>
        <w:tc>
          <w:tcPr>
            <w:tcW w:w="1279" w:type="dxa"/>
            <w:tcBorders>
              <w:top w:val="nil"/>
              <w:left w:val="nil"/>
              <w:right w:val="single" w:sz="4" w:space="0" w:color="auto"/>
            </w:tcBorders>
            <w:shd w:val="clear" w:color="000000" w:fill="FFFFFF"/>
            <w:vAlign w:val="bottom"/>
          </w:tcPr>
          <w:p w14:paraId="639A681F"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-89.336*</w:t>
            </w:r>
          </w:p>
        </w:tc>
        <w:tc>
          <w:tcPr>
            <w:tcW w:w="1276" w:type="dxa"/>
            <w:tcBorders>
              <w:top w:val="nil"/>
              <w:left w:val="single" w:sz="4" w:space="0" w:color="auto"/>
              <w:right w:val="nil"/>
            </w:tcBorders>
            <w:shd w:val="clear" w:color="000000" w:fill="FFFFFF"/>
            <w:vAlign w:val="bottom"/>
          </w:tcPr>
          <w:p w14:paraId="35996A51"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-31.0*</w:t>
            </w:r>
          </w:p>
        </w:tc>
        <w:tc>
          <w:tcPr>
            <w:tcW w:w="1132" w:type="dxa"/>
            <w:tcBorders>
              <w:top w:val="nil"/>
              <w:left w:val="nil"/>
            </w:tcBorders>
            <w:shd w:val="clear" w:color="000000" w:fill="FFFFFF"/>
            <w:vAlign w:val="bottom"/>
          </w:tcPr>
          <w:p w14:paraId="59908555"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-56.0*</w:t>
            </w:r>
          </w:p>
        </w:tc>
        <w:tc>
          <w:tcPr>
            <w:tcW w:w="1278" w:type="dxa"/>
            <w:tcBorders>
              <w:top w:val="nil"/>
              <w:left w:val="nil"/>
              <w:right w:val="single" w:sz="4" w:space="0" w:color="auto"/>
            </w:tcBorders>
            <w:shd w:val="clear" w:color="000000" w:fill="FFFFFF"/>
            <w:noWrap/>
            <w:vAlign w:val="bottom"/>
          </w:tcPr>
          <w:p w14:paraId="1857FAE7"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-102.0*</w:t>
            </w:r>
          </w:p>
        </w:tc>
      </w:tr>
      <w:tr w:rsidR="007541BA" w:rsidRPr="004F0239" w14:paraId="34206E4C" w14:textId="77777777" w:rsidTr="00731846">
        <w:trPr>
          <w:trHeight w:val="56"/>
          <w:jc w:val="center"/>
        </w:trPr>
        <w:tc>
          <w:tcPr>
            <w:tcW w:w="1413" w:type="dxa"/>
            <w:tcBorders>
              <w:top w:val="nil"/>
              <w:left w:val="single" w:sz="4" w:space="0" w:color="auto"/>
            </w:tcBorders>
            <w:shd w:val="clear" w:color="000000" w:fill="FFFFFF"/>
            <w:noWrap/>
            <w:vAlign w:val="bottom"/>
          </w:tcPr>
          <w:p w14:paraId="199E385B"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p>
        </w:tc>
        <w:tc>
          <w:tcPr>
            <w:tcW w:w="718" w:type="dxa"/>
            <w:tcBorders>
              <w:top w:val="nil"/>
              <w:right w:val="single" w:sz="4" w:space="0" w:color="auto"/>
            </w:tcBorders>
            <w:shd w:val="clear" w:color="000000" w:fill="FFFFFF"/>
            <w:noWrap/>
            <w:vAlign w:val="bottom"/>
          </w:tcPr>
          <w:p w14:paraId="65E4B61A" w14:textId="77777777" w:rsidR="007541BA" w:rsidRPr="004F0239" w:rsidRDefault="007541BA" w:rsidP="00731846">
            <w:pPr>
              <w:spacing w:after="0"/>
              <w:ind w:left="-567" w:right="-772"/>
              <w:jc w:val="center"/>
              <w:rPr>
                <w:rFonts w:ascii="Times New Roman" w:eastAsia="Times New Roman" w:hAnsi="Times New Roman" w:cs="Times New Roman"/>
                <w:iCs/>
                <w:color w:val="000000"/>
                <w:sz w:val="20"/>
                <w:szCs w:val="20"/>
                <w:lang w:val="en-GB" w:eastAsia="zh-CN"/>
              </w:rPr>
            </w:pPr>
          </w:p>
        </w:tc>
        <w:tc>
          <w:tcPr>
            <w:tcW w:w="1275" w:type="dxa"/>
            <w:tcBorders>
              <w:top w:val="nil"/>
              <w:left w:val="single" w:sz="4" w:space="0" w:color="auto"/>
            </w:tcBorders>
            <w:shd w:val="clear" w:color="000000" w:fill="FFFFFF"/>
            <w:vAlign w:val="bottom"/>
          </w:tcPr>
          <w:p w14:paraId="122AF963"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(0.82)</w:t>
            </w:r>
          </w:p>
        </w:tc>
        <w:tc>
          <w:tcPr>
            <w:tcW w:w="1131" w:type="dxa"/>
            <w:tcBorders>
              <w:top w:val="nil"/>
            </w:tcBorders>
            <w:shd w:val="clear" w:color="000000" w:fill="FFFFFF"/>
            <w:vAlign w:val="bottom"/>
          </w:tcPr>
          <w:p w14:paraId="15ADFAB2"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(0.66)</w:t>
            </w:r>
          </w:p>
        </w:tc>
        <w:tc>
          <w:tcPr>
            <w:tcW w:w="1279" w:type="dxa"/>
            <w:tcBorders>
              <w:top w:val="nil"/>
              <w:right w:val="single" w:sz="4" w:space="0" w:color="auto"/>
            </w:tcBorders>
            <w:shd w:val="clear" w:color="000000" w:fill="FFFFFF"/>
            <w:vAlign w:val="bottom"/>
          </w:tcPr>
          <w:p w14:paraId="4E774D30"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(0.58)</w:t>
            </w:r>
          </w:p>
        </w:tc>
        <w:tc>
          <w:tcPr>
            <w:tcW w:w="1276" w:type="dxa"/>
            <w:tcBorders>
              <w:top w:val="nil"/>
              <w:left w:val="single" w:sz="4" w:space="0" w:color="auto"/>
            </w:tcBorders>
            <w:shd w:val="clear" w:color="000000" w:fill="FFFFFF"/>
            <w:vAlign w:val="bottom"/>
          </w:tcPr>
          <w:p w14:paraId="51D91210"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(0.60)</w:t>
            </w:r>
          </w:p>
        </w:tc>
        <w:tc>
          <w:tcPr>
            <w:tcW w:w="1132" w:type="dxa"/>
            <w:tcBorders>
              <w:top w:val="nil"/>
            </w:tcBorders>
            <w:shd w:val="clear" w:color="000000" w:fill="FFFFFF"/>
            <w:vAlign w:val="bottom"/>
          </w:tcPr>
          <w:p w14:paraId="0F96D1AC"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(0.63)</w:t>
            </w:r>
          </w:p>
        </w:tc>
        <w:tc>
          <w:tcPr>
            <w:tcW w:w="1278" w:type="dxa"/>
            <w:tcBorders>
              <w:top w:val="nil"/>
              <w:right w:val="single" w:sz="4" w:space="0" w:color="auto"/>
            </w:tcBorders>
            <w:shd w:val="clear" w:color="000000" w:fill="FFFFFF"/>
            <w:noWrap/>
            <w:vAlign w:val="bottom"/>
          </w:tcPr>
          <w:p w14:paraId="27F66F81" w14:textId="77777777" w:rsidR="007541BA" w:rsidRPr="004F0239" w:rsidRDefault="007541BA" w:rsidP="00562197">
            <w:pPr>
              <w:spacing w:after="0"/>
              <w:ind w:left="-567" w:right="-675"/>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(1.08)</w:t>
            </w:r>
          </w:p>
        </w:tc>
      </w:tr>
      <w:tr w:rsidR="007541BA" w:rsidRPr="004F0239" w14:paraId="27C0561E" w14:textId="77777777" w:rsidTr="00731846">
        <w:trPr>
          <w:trHeight w:val="564"/>
          <w:jc w:val="center"/>
        </w:trPr>
        <w:tc>
          <w:tcPr>
            <w:tcW w:w="1413" w:type="dxa"/>
            <w:tcBorders>
              <w:left w:val="single" w:sz="4" w:space="0" w:color="auto"/>
              <w:bottom w:val="single" w:sz="4" w:space="0" w:color="auto"/>
            </w:tcBorders>
            <w:shd w:val="clear" w:color="000000" w:fill="FFFFFF"/>
            <w:noWrap/>
            <w:vAlign w:val="bottom"/>
          </w:tcPr>
          <w:p w14:paraId="5B34298E"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Periodic Cons.</w:t>
            </w:r>
          </w:p>
          <w:p w14:paraId="7B2B2584" w14:textId="77777777" w:rsidR="007541BA" w:rsidRPr="004F0239" w:rsidRDefault="007541BA" w:rsidP="005D5C14">
            <w:pPr>
              <w:spacing w:after="0"/>
              <w:ind w:left="-19"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Dummies</w:t>
            </w:r>
          </w:p>
        </w:tc>
        <w:tc>
          <w:tcPr>
            <w:tcW w:w="718" w:type="dxa"/>
            <w:tcBorders>
              <w:bottom w:val="single" w:sz="4" w:space="0" w:color="auto"/>
              <w:right w:val="single" w:sz="4" w:space="0" w:color="auto"/>
            </w:tcBorders>
            <w:shd w:val="clear" w:color="000000" w:fill="FFFFFF"/>
            <w:noWrap/>
            <w:vAlign w:val="bottom"/>
          </w:tcPr>
          <w:p w14:paraId="44AC11AE" w14:textId="264BEC73" w:rsidR="007541BA" w:rsidRPr="004F0239" w:rsidRDefault="00EE7B6C" w:rsidP="00EE7B6C">
            <w:pPr>
              <w:spacing w:after="0"/>
              <w:ind w:left="303" w:right="-772"/>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C</w:t>
            </w:r>
          </w:p>
          <w:p w14:paraId="414B3F99" w14:textId="20D273AA" w:rsidR="00B76F86" w:rsidRPr="004F0239" w:rsidRDefault="00B76F86" w:rsidP="00EE7B6C">
            <w:pPr>
              <w:spacing w:after="0"/>
              <w:ind w:left="303" w:right="-772"/>
              <w:rPr>
                <w:rFonts w:ascii="Times New Roman" w:eastAsia="Times New Roman" w:hAnsi="Times New Roman" w:cs="Times New Roman"/>
                <w:iCs/>
                <w:color w:val="000000"/>
                <w:sz w:val="20"/>
                <w:szCs w:val="20"/>
                <w:lang w:val="en-GB" w:eastAsia="zh-CN"/>
              </w:rPr>
            </w:pPr>
          </w:p>
        </w:tc>
        <w:tc>
          <w:tcPr>
            <w:tcW w:w="1275" w:type="dxa"/>
            <w:tcBorders>
              <w:left w:val="single" w:sz="4" w:space="0" w:color="auto"/>
              <w:bottom w:val="single" w:sz="4" w:space="0" w:color="auto"/>
            </w:tcBorders>
            <w:shd w:val="clear" w:color="000000" w:fill="FFFFFF"/>
            <w:vAlign w:val="bottom"/>
          </w:tcPr>
          <w:p w14:paraId="7ED3BA27" w14:textId="77777777" w:rsidR="007541BA" w:rsidRPr="004F0239" w:rsidRDefault="007541BA" w:rsidP="00562197">
            <w:pPr>
              <w:spacing w:after="0"/>
              <w:ind w:right="-677"/>
              <w:jc w:val="center"/>
              <w:rPr>
                <w:rFonts w:ascii="Times New Roman" w:eastAsia="Times New Roman" w:hAnsi="Times New Roman" w:cs="Times New Roman"/>
                <w:color w:val="000000"/>
                <w:sz w:val="20"/>
                <w:szCs w:val="20"/>
                <w:lang w:val="en-GB" w:eastAsia="zh-CN"/>
              </w:rPr>
            </w:pPr>
          </w:p>
        </w:tc>
        <w:tc>
          <w:tcPr>
            <w:tcW w:w="1131" w:type="dxa"/>
            <w:tcBorders>
              <w:bottom w:val="single" w:sz="4" w:space="0" w:color="auto"/>
            </w:tcBorders>
            <w:shd w:val="clear" w:color="000000" w:fill="FFFFFF"/>
            <w:vAlign w:val="bottom"/>
          </w:tcPr>
          <w:p w14:paraId="1B9967C0"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Incl.</w:t>
            </w:r>
          </w:p>
          <w:p w14:paraId="672DF4B5" w14:textId="77777777" w:rsidR="007541BA" w:rsidRPr="004F0239" w:rsidRDefault="007541BA" w:rsidP="00562197">
            <w:pPr>
              <w:spacing w:after="0"/>
              <w:ind w:left="-567" w:right="-677"/>
              <w:jc w:val="center"/>
              <w:rPr>
                <w:rFonts w:ascii="Times New Roman" w:eastAsia="Times New Roman" w:hAnsi="Times New Roman" w:cs="Times New Roman"/>
                <w:color w:val="000000"/>
                <w:sz w:val="20"/>
                <w:szCs w:val="20"/>
                <w:lang w:val="en-GB" w:eastAsia="zh-CN"/>
              </w:rPr>
            </w:pPr>
          </w:p>
        </w:tc>
        <w:tc>
          <w:tcPr>
            <w:tcW w:w="1279" w:type="dxa"/>
            <w:tcBorders>
              <w:bottom w:val="single" w:sz="4" w:space="0" w:color="auto"/>
              <w:right w:val="single" w:sz="4" w:space="0" w:color="auto"/>
            </w:tcBorders>
            <w:shd w:val="clear" w:color="000000" w:fill="FFFFFF"/>
            <w:vAlign w:val="bottom"/>
          </w:tcPr>
          <w:p w14:paraId="6911BA4A" w14:textId="77777777" w:rsidR="007541BA" w:rsidRPr="004F0239" w:rsidRDefault="007541BA" w:rsidP="00562197">
            <w:pPr>
              <w:spacing w:after="0"/>
              <w:ind w:right="-677"/>
              <w:jc w:val="center"/>
              <w:rPr>
                <w:rFonts w:ascii="Times New Roman" w:eastAsia="Times New Roman" w:hAnsi="Times New Roman" w:cs="Times New Roman"/>
                <w:color w:val="000000"/>
                <w:sz w:val="20"/>
                <w:szCs w:val="20"/>
                <w:lang w:val="en-GB" w:eastAsia="zh-CN"/>
              </w:rPr>
            </w:pPr>
          </w:p>
        </w:tc>
        <w:tc>
          <w:tcPr>
            <w:tcW w:w="1276" w:type="dxa"/>
            <w:tcBorders>
              <w:left w:val="single" w:sz="4" w:space="0" w:color="auto"/>
              <w:bottom w:val="single" w:sz="4" w:space="0" w:color="auto"/>
            </w:tcBorders>
            <w:shd w:val="clear" w:color="000000" w:fill="FFFFFF"/>
            <w:vAlign w:val="bottom"/>
          </w:tcPr>
          <w:p w14:paraId="6824905B" w14:textId="77777777" w:rsidR="007541BA" w:rsidRPr="004F0239" w:rsidRDefault="007541BA" w:rsidP="00562197">
            <w:pPr>
              <w:spacing w:after="0"/>
              <w:ind w:right="-675"/>
              <w:jc w:val="center"/>
              <w:rPr>
                <w:rFonts w:ascii="Times New Roman" w:eastAsia="Times New Roman" w:hAnsi="Times New Roman" w:cs="Times New Roman"/>
                <w:color w:val="000000"/>
                <w:sz w:val="20"/>
                <w:szCs w:val="20"/>
                <w:lang w:val="en-GB" w:eastAsia="zh-CN"/>
              </w:rPr>
            </w:pPr>
          </w:p>
        </w:tc>
        <w:tc>
          <w:tcPr>
            <w:tcW w:w="1132" w:type="dxa"/>
            <w:tcBorders>
              <w:bottom w:val="single" w:sz="4" w:space="0" w:color="auto"/>
            </w:tcBorders>
            <w:shd w:val="clear" w:color="000000" w:fill="FFFFFF"/>
            <w:vAlign w:val="bottom"/>
          </w:tcPr>
          <w:p w14:paraId="5DC2ED57" w14:textId="77777777" w:rsidR="007541BA" w:rsidRPr="004F0239" w:rsidRDefault="007541BA" w:rsidP="00562197">
            <w:pPr>
              <w:spacing w:after="0"/>
              <w:ind w:right="-675"/>
              <w:jc w:val="center"/>
              <w:rPr>
                <w:rFonts w:ascii="Times New Roman" w:eastAsia="Times New Roman" w:hAnsi="Times New Roman" w:cs="Times New Roman"/>
                <w:color w:val="000000"/>
                <w:sz w:val="20"/>
                <w:szCs w:val="20"/>
                <w:lang w:val="en-GB" w:eastAsia="zh-CN"/>
              </w:rPr>
            </w:pPr>
          </w:p>
        </w:tc>
        <w:tc>
          <w:tcPr>
            <w:tcW w:w="1278" w:type="dxa"/>
            <w:tcBorders>
              <w:bottom w:val="single" w:sz="4" w:space="0" w:color="auto"/>
              <w:right w:val="single" w:sz="4" w:space="0" w:color="auto"/>
            </w:tcBorders>
            <w:shd w:val="clear" w:color="000000" w:fill="FFFFFF"/>
            <w:noWrap/>
            <w:vAlign w:val="bottom"/>
          </w:tcPr>
          <w:p w14:paraId="1A180D3B" w14:textId="77777777" w:rsidR="007541BA" w:rsidRPr="004F0239" w:rsidRDefault="007541BA" w:rsidP="00562197">
            <w:pPr>
              <w:spacing w:after="0"/>
              <w:ind w:right="-675"/>
              <w:jc w:val="center"/>
              <w:rPr>
                <w:rFonts w:ascii="Times New Roman" w:eastAsia="Times New Roman" w:hAnsi="Times New Roman" w:cs="Times New Roman"/>
                <w:color w:val="000000"/>
                <w:sz w:val="20"/>
                <w:szCs w:val="20"/>
                <w:lang w:val="en-GB" w:eastAsia="zh-CN"/>
              </w:rPr>
            </w:pPr>
          </w:p>
        </w:tc>
      </w:tr>
      <w:tr w:rsidR="008B210B" w:rsidRPr="004F0239" w14:paraId="49222B27" w14:textId="77777777" w:rsidTr="00731846">
        <w:trPr>
          <w:trHeight w:val="712"/>
          <w:jc w:val="center"/>
        </w:trPr>
        <w:tc>
          <w:tcPr>
            <w:tcW w:w="2131" w:type="dxa"/>
            <w:gridSpan w:val="2"/>
            <w:tcBorders>
              <w:top w:val="single" w:sz="4" w:space="0" w:color="auto"/>
              <w:left w:val="single" w:sz="4" w:space="0" w:color="auto"/>
              <w:bottom w:val="single" w:sz="4" w:space="0" w:color="auto"/>
            </w:tcBorders>
            <w:shd w:val="clear" w:color="000000" w:fill="FFFFFF"/>
            <w:noWrap/>
            <w:vAlign w:val="bottom"/>
          </w:tcPr>
          <w:p w14:paraId="0BD46678" w14:textId="77777777" w:rsidR="008B210B" w:rsidRPr="004F0239" w:rsidRDefault="008B210B" w:rsidP="00F63608">
            <w:pPr>
              <w:spacing w:after="0" w:line="276" w:lineRule="auto"/>
              <w:ind w:left="-19" w:right="-772"/>
              <w:rPr>
                <w:rFonts w:ascii="Times New Roman" w:eastAsia="Times New Roman" w:hAnsi="Times New Roman" w:cs="Times New Roman"/>
                <w:iCs/>
                <w:color w:val="000000"/>
                <w:sz w:val="18"/>
                <w:szCs w:val="18"/>
                <w:lang w:val="en-GB" w:eastAsia="zh-CN"/>
              </w:rPr>
            </w:pPr>
            <w:proofErr w:type="spellStart"/>
            <w:r w:rsidRPr="004F0239">
              <w:rPr>
                <w:rFonts w:ascii="Times New Roman" w:eastAsia="Times New Roman" w:hAnsi="Times New Roman" w:cs="Times New Roman"/>
                <w:iCs/>
                <w:color w:val="000000"/>
                <w:sz w:val="18"/>
                <w:szCs w:val="18"/>
                <w:lang w:val="en-GB" w:eastAsia="zh-CN"/>
              </w:rPr>
              <w:t>Nmb</w:t>
            </w:r>
            <w:proofErr w:type="spellEnd"/>
            <w:r w:rsidRPr="004F0239">
              <w:rPr>
                <w:rFonts w:ascii="Times New Roman" w:eastAsia="Times New Roman" w:hAnsi="Times New Roman" w:cs="Times New Roman"/>
                <w:iCs/>
                <w:color w:val="000000"/>
                <w:sz w:val="18"/>
                <w:szCs w:val="18"/>
                <w:lang w:val="en-GB" w:eastAsia="zh-CN"/>
              </w:rPr>
              <w:t xml:space="preserve"> </w:t>
            </w:r>
            <w:proofErr w:type="spellStart"/>
            <w:r w:rsidRPr="004F0239">
              <w:rPr>
                <w:rFonts w:ascii="Times New Roman" w:eastAsia="Times New Roman" w:hAnsi="Times New Roman" w:cs="Times New Roman"/>
                <w:iCs/>
                <w:color w:val="000000"/>
                <w:sz w:val="18"/>
                <w:szCs w:val="18"/>
                <w:lang w:val="en-GB" w:eastAsia="zh-CN"/>
              </w:rPr>
              <w:t>Obs</w:t>
            </w:r>
            <w:proofErr w:type="spellEnd"/>
          </w:p>
          <w:p w14:paraId="6E6BCFB9" w14:textId="300E5454" w:rsidR="008B210B" w:rsidRPr="004F0239" w:rsidRDefault="008B210B" w:rsidP="00F63608">
            <w:pPr>
              <w:spacing w:after="0" w:line="276" w:lineRule="auto"/>
              <w:ind w:left="-19" w:right="-772"/>
              <w:rPr>
                <w:rFonts w:ascii="Times New Roman" w:eastAsia="Times New Roman" w:hAnsi="Times New Roman" w:cs="Times New Roman"/>
                <w:i/>
                <w:iCs/>
                <w:color w:val="000000"/>
                <w:sz w:val="18"/>
                <w:szCs w:val="18"/>
                <w:lang w:val="en-GB" w:eastAsia="zh-CN"/>
              </w:rPr>
            </w:pPr>
            <w:r w:rsidRPr="004F0239">
              <w:rPr>
                <w:rFonts w:ascii="Times New Roman" w:eastAsia="Times New Roman" w:hAnsi="Times New Roman" w:cs="Times New Roman"/>
                <w:iCs/>
                <w:color w:val="000000"/>
                <w:sz w:val="18"/>
                <w:szCs w:val="18"/>
                <w:lang w:val="en-GB" w:eastAsia="zh-CN"/>
              </w:rPr>
              <w:t xml:space="preserve">N </w:t>
            </w:r>
            <w:proofErr w:type="gramStart"/>
            <w:r w:rsidRPr="004F0239">
              <w:rPr>
                <w:rFonts w:ascii="Times New Roman" w:eastAsia="Times New Roman" w:hAnsi="Times New Roman" w:cs="Times New Roman"/>
                <w:iCs/>
                <w:color w:val="000000"/>
                <w:sz w:val="18"/>
                <w:szCs w:val="18"/>
                <w:lang w:val="en-GB" w:eastAsia="zh-CN"/>
              </w:rPr>
              <w:t>×</w:t>
            </w:r>
            <w:r w:rsidR="006F6CB9" w:rsidRPr="004F0239">
              <w:rPr>
                <w:rFonts w:ascii="Times New Roman" w:eastAsia="Times New Roman" w:hAnsi="Times New Roman" w:cs="Times New Roman"/>
                <w:iCs/>
                <w:color w:val="000000"/>
                <w:sz w:val="18"/>
                <w:szCs w:val="18"/>
                <w:lang w:val="en-GB" w:eastAsia="zh-CN"/>
              </w:rPr>
              <w:t>(</w:t>
            </w:r>
            <w:proofErr w:type="gramEnd"/>
            <w:r w:rsidR="006F6CB9" w:rsidRPr="004F0239">
              <w:rPr>
                <w:rFonts w:ascii="Times New Roman" w:eastAsia="Times New Roman" w:hAnsi="Times New Roman" w:cs="Times New Roman"/>
                <w:iCs/>
                <w:color w:val="000000"/>
                <w:sz w:val="18"/>
                <w:szCs w:val="18"/>
                <w:lang w:val="en-GB" w:eastAsia="zh-CN"/>
              </w:rPr>
              <w:t>mean of</w:t>
            </w:r>
            <w:r w:rsidRPr="004F0239">
              <w:rPr>
                <w:rFonts w:ascii="Times New Roman" w:eastAsia="Times New Roman" w:hAnsi="Times New Roman" w:cs="Times New Roman"/>
                <w:iCs/>
                <w:color w:val="000000"/>
                <w:sz w:val="18"/>
                <w:szCs w:val="18"/>
                <w:lang w:val="en-GB" w:eastAsia="zh-CN"/>
              </w:rPr>
              <w:t xml:space="preserve">) T </w:t>
            </w:r>
            <w:r w:rsidRPr="004F0239">
              <w:rPr>
                <w:rFonts w:ascii="Times New Roman" w:eastAsia="Times New Roman" w:hAnsi="Times New Roman" w:cs="Times New Roman"/>
                <w:i/>
                <w:iCs/>
                <w:color w:val="000000"/>
                <w:sz w:val="18"/>
                <w:szCs w:val="18"/>
                <w:lang w:val="en-GB" w:eastAsia="zh-CN"/>
              </w:rPr>
              <w:t>- UMP</w:t>
            </w:r>
          </w:p>
          <w:p w14:paraId="5877B86C" w14:textId="77735DFA" w:rsidR="008B210B" w:rsidRPr="004F0239" w:rsidRDefault="008B210B" w:rsidP="00F63608">
            <w:pPr>
              <w:spacing w:after="0" w:line="276" w:lineRule="auto"/>
              <w:ind w:left="-19" w:right="-772"/>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iCs/>
                <w:color w:val="000000"/>
                <w:sz w:val="18"/>
                <w:szCs w:val="18"/>
                <w:lang w:val="en-GB" w:eastAsia="zh-CN"/>
              </w:rPr>
              <w:t>N×</w:t>
            </w:r>
            <w:r w:rsidR="006F6CB9" w:rsidRPr="004F0239">
              <w:rPr>
                <w:rFonts w:ascii="Times New Roman" w:eastAsia="Times New Roman" w:hAnsi="Times New Roman" w:cs="Times New Roman"/>
                <w:iCs/>
                <w:color w:val="000000"/>
                <w:sz w:val="18"/>
                <w:szCs w:val="18"/>
                <w:lang w:val="en-GB" w:eastAsia="zh-CN"/>
              </w:rPr>
              <w:t>(mean of</w:t>
            </w:r>
            <w:r w:rsidRPr="004F0239">
              <w:rPr>
                <w:rFonts w:ascii="Times New Roman" w:eastAsia="Times New Roman" w:hAnsi="Times New Roman" w:cs="Times New Roman"/>
                <w:iCs/>
                <w:color w:val="000000"/>
                <w:sz w:val="18"/>
                <w:szCs w:val="18"/>
                <w:lang w:val="en-GB" w:eastAsia="zh-CN"/>
              </w:rPr>
              <w:t>) T</w:t>
            </w:r>
            <w:r w:rsidRPr="004F0239">
              <w:rPr>
                <w:rFonts w:ascii="Times New Roman" w:eastAsia="Times New Roman" w:hAnsi="Times New Roman" w:cs="Times New Roman"/>
                <w:i/>
                <w:iCs/>
                <w:color w:val="000000"/>
                <w:sz w:val="18"/>
                <w:szCs w:val="18"/>
                <w:lang w:val="en-GB" w:eastAsia="zh-CN"/>
              </w:rPr>
              <w:t xml:space="preserve"> – non-UMP</w:t>
            </w:r>
          </w:p>
        </w:tc>
        <w:tc>
          <w:tcPr>
            <w:tcW w:w="1275" w:type="dxa"/>
            <w:tcBorders>
              <w:top w:val="single" w:sz="4" w:space="0" w:color="auto"/>
              <w:bottom w:val="single" w:sz="4" w:space="0" w:color="auto"/>
            </w:tcBorders>
            <w:shd w:val="clear" w:color="000000" w:fill="FFFFFF"/>
            <w:vAlign w:val="bottom"/>
          </w:tcPr>
          <w:p w14:paraId="03EAED97" w14:textId="1A3874AE" w:rsidR="008B210B" w:rsidRPr="004F0239" w:rsidRDefault="008B210B" w:rsidP="00F63608">
            <w:pPr>
              <w:spacing w:after="0" w:line="276" w:lineRule="auto"/>
              <w:ind w:left="-567"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5,241,488</w:t>
            </w:r>
          </w:p>
          <w:p w14:paraId="02E0FDF3" w14:textId="309145CD" w:rsidR="008B210B" w:rsidRPr="004F0239" w:rsidRDefault="00951E3A" w:rsidP="00F63608">
            <w:pPr>
              <w:spacing w:after="0" w:line="276" w:lineRule="auto"/>
              <w:ind w:left="-567"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167,976</w:t>
            </w:r>
            <w:r w:rsidRPr="004F0239">
              <w:rPr>
                <w:rFonts w:ascii="Times New Roman" w:eastAsia="Times New Roman" w:hAnsi="Times New Roman" w:cs="Times New Roman"/>
                <w:iCs/>
                <w:color w:val="000000"/>
                <w:sz w:val="18"/>
                <w:szCs w:val="18"/>
                <w:lang w:val="en-GB" w:eastAsia="zh-CN"/>
              </w:rPr>
              <w:t>×7</w:t>
            </w:r>
          </w:p>
          <w:p w14:paraId="66A971FA" w14:textId="094FCFEB" w:rsidR="008B210B" w:rsidRPr="004F0239" w:rsidRDefault="00460403" w:rsidP="00F63608">
            <w:pPr>
              <w:spacing w:after="0" w:line="276" w:lineRule="auto"/>
              <w:ind w:left="-567"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532,98</w:t>
            </w:r>
            <w:r w:rsidR="00141B43" w:rsidRPr="004F0239">
              <w:rPr>
                <w:rFonts w:ascii="Times New Roman" w:eastAsia="Times New Roman" w:hAnsi="Times New Roman" w:cs="Times New Roman"/>
                <w:color w:val="000000"/>
                <w:sz w:val="18"/>
                <w:szCs w:val="18"/>
                <w:lang w:val="en-GB" w:eastAsia="zh-CN"/>
              </w:rPr>
              <w:t>1</w:t>
            </w:r>
            <w:r w:rsidR="00141B43" w:rsidRPr="004F0239">
              <w:rPr>
                <w:rFonts w:ascii="Times New Roman" w:eastAsia="Times New Roman" w:hAnsi="Times New Roman" w:cs="Times New Roman"/>
                <w:iCs/>
                <w:color w:val="000000"/>
                <w:sz w:val="18"/>
                <w:szCs w:val="18"/>
                <w:lang w:val="en-GB" w:eastAsia="zh-CN"/>
              </w:rPr>
              <w:t>×7.6</w:t>
            </w:r>
          </w:p>
        </w:tc>
        <w:tc>
          <w:tcPr>
            <w:tcW w:w="1131" w:type="dxa"/>
            <w:tcBorders>
              <w:top w:val="single" w:sz="4" w:space="0" w:color="auto"/>
              <w:bottom w:val="single" w:sz="4" w:space="0" w:color="auto"/>
            </w:tcBorders>
            <w:shd w:val="clear" w:color="000000" w:fill="FFFFFF"/>
            <w:vAlign w:val="bottom"/>
          </w:tcPr>
          <w:p w14:paraId="0D865F89" w14:textId="7D1620C2" w:rsidR="008B210B" w:rsidRPr="004F0239" w:rsidRDefault="008B210B" w:rsidP="00F63608">
            <w:pPr>
              <w:spacing w:after="0" w:line="276" w:lineRule="auto"/>
              <w:ind w:left="-567"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3,246,210</w:t>
            </w:r>
          </w:p>
          <w:p w14:paraId="54F3A9B0" w14:textId="58AD3D56" w:rsidR="008B210B" w:rsidRPr="004F0239" w:rsidRDefault="00F942FF" w:rsidP="00F63608">
            <w:pPr>
              <w:spacing w:after="0" w:line="276" w:lineRule="auto"/>
              <w:ind w:left="-567"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154,769</w:t>
            </w:r>
            <w:r w:rsidRPr="004F0239">
              <w:rPr>
                <w:rFonts w:ascii="Times New Roman" w:eastAsia="Times New Roman" w:hAnsi="Times New Roman" w:cs="Times New Roman"/>
                <w:iCs/>
                <w:color w:val="000000"/>
                <w:sz w:val="18"/>
                <w:szCs w:val="18"/>
                <w:lang w:val="en-GB" w:eastAsia="zh-CN"/>
              </w:rPr>
              <w:t>×7</w:t>
            </w:r>
          </w:p>
          <w:p w14:paraId="770BCAD5" w14:textId="0B3BA869" w:rsidR="008B210B" w:rsidRPr="004F0239" w:rsidRDefault="00F942FF" w:rsidP="00F63608">
            <w:pPr>
              <w:spacing w:after="0" w:line="276" w:lineRule="auto"/>
              <w:ind w:left="-567"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387,006</w:t>
            </w:r>
            <w:r w:rsidRPr="004F0239">
              <w:rPr>
                <w:rFonts w:ascii="Times New Roman" w:eastAsia="Times New Roman" w:hAnsi="Times New Roman" w:cs="Times New Roman"/>
                <w:iCs/>
                <w:color w:val="000000"/>
                <w:sz w:val="18"/>
                <w:szCs w:val="18"/>
                <w:lang w:val="en-GB" w:eastAsia="zh-CN"/>
              </w:rPr>
              <w:t>×5.5</w:t>
            </w:r>
          </w:p>
        </w:tc>
        <w:tc>
          <w:tcPr>
            <w:tcW w:w="1279" w:type="dxa"/>
            <w:tcBorders>
              <w:top w:val="single" w:sz="4" w:space="0" w:color="auto"/>
              <w:bottom w:val="single" w:sz="4" w:space="0" w:color="auto"/>
            </w:tcBorders>
            <w:shd w:val="clear" w:color="000000" w:fill="FFFFFF"/>
            <w:vAlign w:val="bottom"/>
          </w:tcPr>
          <w:p w14:paraId="1A7132D6" w14:textId="1B741276" w:rsidR="008B210B" w:rsidRPr="004F0239" w:rsidRDefault="008B210B" w:rsidP="00F63608">
            <w:pPr>
              <w:spacing w:after="0" w:line="276" w:lineRule="auto"/>
              <w:ind w:left="-567"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5,241,488</w:t>
            </w:r>
          </w:p>
          <w:p w14:paraId="4EF5006C" w14:textId="23B78C5E" w:rsidR="008B210B" w:rsidRPr="004F0239" w:rsidRDefault="00951E3A" w:rsidP="00F63608">
            <w:pPr>
              <w:spacing w:after="0" w:line="276" w:lineRule="auto"/>
              <w:ind w:left="-545"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167,976</w:t>
            </w:r>
            <w:r w:rsidRPr="004F0239">
              <w:rPr>
                <w:rFonts w:ascii="Times New Roman" w:eastAsia="Times New Roman" w:hAnsi="Times New Roman" w:cs="Times New Roman"/>
                <w:iCs/>
                <w:color w:val="000000"/>
                <w:sz w:val="18"/>
                <w:szCs w:val="18"/>
                <w:lang w:val="en-GB" w:eastAsia="zh-CN"/>
              </w:rPr>
              <w:t>×7</w:t>
            </w:r>
          </w:p>
          <w:p w14:paraId="03B7ED20" w14:textId="154D0983" w:rsidR="008B210B" w:rsidRPr="004F0239" w:rsidRDefault="00460403" w:rsidP="00F63608">
            <w:pPr>
              <w:spacing w:after="0" w:line="276" w:lineRule="auto"/>
              <w:ind w:left="-567" w:right="-677"/>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532,98</w:t>
            </w:r>
            <w:r w:rsidR="00141B43" w:rsidRPr="004F0239">
              <w:rPr>
                <w:rFonts w:ascii="Times New Roman" w:eastAsia="Times New Roman" w:hAnsi="Times New Roman" w:cs="Times New Roman"/>
                <w:color w:val="000000"/>
                <w:sz w:val="18"/>
                <w:szCs w:val="18"/>
                <w:lang w:val="en-GB" w:eastAsia="zh-CN"/>
              </w:rPr>
              <w:t>1</w:t>
            </w:r>
            <w:r w:rsidR="00141B43" w:rsidRPr="004F0239">
              <w:rPr>
                <w:rFonts w:ascii="Times New Roman" w:eastAsia="Times New Roman" w:hAnsi="Times New Roman" w:cs="Times New Roman"/>
                <w:iCs/>
                <w:color w:val="000000"/>
                <w:sz w:val="18"/>
                <w:szCs w:val="18"/>
                <w:lang w:val="en-GB" w:eastAsia="zh-CN"/>
              </w:rPr>
              <w:t>×7.6</w:t>
            </w:r>
          </w:p>
        </w:tc>
        <w:tc>
          <w:tcPr>
            <w:tcW w:w="1276" w:type="dxa"/>
            <w:tcBorders>
              <w:top w:val="single" w:sz="4" w:space="0" w:color="auto"/>
              <w:bottom w:val="single" w:sz="4" w:space="0" w:color="auto"/>
            </w:tcBorders>
            <w:shd w:val="clear" w:color="000000" w:fill="FFFFFF"/>
            <w:vAlign w:val="bottom"/>
          </w:tcPr>
          <w:p w14:paraId="42108CA3" w14:textId="6910822A" w:rsidR="008B210B" w:rsidRPr="004F0239" w:rsidRDefault="008B210B"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5,241,488</w:t>
            </w:r>
          </w:p>
          <w:p w14:paraId="395E616C" w14:textId="6050CCBF" w:rsidR="008B210B" w:rsidRPr="004F0239" w:rsidRDefault="00951E3A"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167,976</w:t>
            </w:r>
            <w:r w:rsidRPr="004F0239">
              <w:rPr>
                <w:rFonts w:ascii="Times New Roman" w:eastAsia="Times New Roman" w:hAnsi="Times New Roman" w:cs="Times New Roman"/>
                <w:iCs/>
                <w:color w:val="000000"/>
                <w:sz w:val="18"/>
                <w:szCs w:val="18"/>
                <w:lang w:val="en-GB" w:eastAsia="zh-CN"/>
              </w:rPr>
              <w:t>×7</w:t>
            </w:r>
          </w:p>
          <w:p w14:paraId="0FF022E8" w14:textId="2E2E2262" w:rsidR="008B210B" w:rsidRPr="004F0239" w:rsidRDefault="00460403"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532,98</w:t>
            </w:r>
            <w:r w:rsidR="00141B43" w:rsidRPr="004F0239">
              <w:rPr>
                <w:rFonts w:ascii="Times New Roman" w:eastAsia="Times New Roman" w:hAnsi="Times New Roman" w:cs="Times New Roman"/>
                <w:color w:val="000000"/>
                <w:sz w:val="18"/>
                <w:szCs w:val="18"/>
                <w:lang w:val="en-GB" w:eastAsia="zh-CN"/>
              </w:rPr>
              <w:t>1</w:t>
            </w:r>
            <w:r w:rsidR="00141B43" w:rsidRPr="004F0239">
              <w:rPr>
                <w:rFonts w:ascii="Times New Roman" w:eastAsia="Times New Roman" w:hAnsi="Times New Roman" w:cs="Times New Roman"/>
                <w:iCs/>
                <w:color w:val="000000"/>
                <w:sz w:val="18"/>
                <w:szCs w:val="18"/>
                <w:lang w:val="en-GB" w:eastAsia="zh-CN"/>
              </w:rPr>
              <w:t>×7.6</w:t>
            </w:r>
          </w:p>
        </w:tc>
        <w:tc>
          <w:tcPr>
            <w:tcW w:w="1132" w:type="dxa"/>
            <w:tcBorders>
              <w:top w:val="single" w:sz="4" w:space="0" w:color="auto"/>
              <w:bottom w:val="single" w:sz="4" w:space="0" w:color="auto"/>
            </w:tcBorders>
            <w:shd w:val="clear" w:color="000000" w:fill="FFFFFF"/>
            <w:vAlign w:val="bottom"/>
          </w:tcPr>
          <w:p w14:paraId="0A77E205" w14:textId="71181ADA" w:rsidR="008B210B" w:rsidRPr="004F0239" w:rsidRDefault="008B210B"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5,241,488</w:t>
            </w:r>
          </w:p>
          <w:p w14:paraId="44CB16A7" w14:textId="6A042D3F" w:rsidR="008B210B" w:rsidRPr="004F0239" w:rsidRDefault="00951E3A"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167,976</w:t>
            </w:r>
            <w:r w:rsidRPr="004F0239">
              <w:rPr>
                <w:rFonts w:ascii="Times New Roman" w:eastAsia="Times New Roman" w:hAnsi="Times New Roman" w:cs="Times New Roman"/>
                <w:iCs/>
                <w:color w:val="000000"/>
                <w:sz w:val="18"/>
                <w:szCs w:val="18"/>
                <w:lang w:val="en-GB" w:eastAsia="zh-CN"/>
              </w:rPr>
              <w:t>×7</w:t>
            </w:r>
          </w:p>
          <w:p w14:paraId="34269516" w14:textId="5D53CB5D" w:rsidR="008B210B" w:rsidRPr="004F0239" w:rsidRDefault="00460403"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532,98</w:t>
            </w:r>
            <w:r w:rsidR="00141B43" w:rsidRPr="004F0239">
              <w:rPr>
                <w:rFonts w:ascii="Times New Roman" w:eastAsia="Times New Roman" w:hAnsi="Times New Roman" w:cs="Times New Roman"/>
                <w:color w:val="000000"/>
                <w:sz w:val="18"/>
                <w:szCs w:val="18"/>
                <w:lang w:val="en-GB" w:eastAsia="zh-CN"/>
              </w:rPr>
              <w:t>1</w:t>
            </w:r>
            <w:r w:rsidR="00141B43" w:rsidRPr="004F0239">
              <w:rPr>
                <w:rFonts w:ascii="Times New Roman" w:eastAsia="Times New Roman" w:hAnsi="Times New Roman" w:cs="Times New Roman"/>
                <w:iCs/>
                <w:color w:val="000000"/>
                <w:sz w:val="18"/>
                <w:szCs w:val="18"/>
                <w:lang w:val="en-GB" w:eastAsia="zh-CN"/>
              </w:rPr>
              <w:t>×7.6</w:t>
            </w:r>
          </w:p>
        </w:tc>
        <w:tc>
          <w:tcPr>
            <w:tcW w:w="1278" w:type="dxa"/>
            <w:tcBorders>
              <w:top w:val="single" w:sz="4" w:space="0" w:color="auto"/>
              <w:bottom w:val="single" w:sz="4" w:space="0" w:color="auto"/>
              <w:right w:val="single" w:sz="4" w:space="0" w:color="auto"/>
            </w:tcBorders>
            <w:shd w:val="clear" w:color="000000" w:fill="FFFFFF"/>
            <w:noWrap/>
            <w:vAlign w:val="bottom"/>
          </w:tcPr>
          <w:p w14:paraId="47323A78" w14:textId="0B04208F" w:rsidR="008B210B" w:rsidRPr="004F0239" w:rsidRDefault="008B210B"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5,241,488</w:t>
            </w:r>
          </w:p>
          <w:p w14:paraId="3861C9F8" w14:textId="69E250CB" w:rsidR="008B210B" w:rsidRPr="004F0239" w:rsidRDefault="008E045A"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167,976</w:t>
            </w:r>
            <w:r w:rsidRPr="004F0239">
              <w:rPr>
                <w:rFonts w:ascii="Times New Roman" w:eastAsia="Times New Roman" w:hAnsi="Times New Roman" w:cs="Times New Roman"/>
                <w:iCs/>
                <w:color w:val="000000"/>
                <w:sz w:val="18"/>
                <w:szCs w:val="18"/>
                <w:lang w:val="en-GB" w:eastAsia="zh-CN"/>
              </w:rPr>
              <w:t>×7</w:t>
            </w:r>
          </w:p>
          <w:p w14:paraId="6CF9E063" w14:textId="77DF1D1E" w:rsidR="008B210B" w:rsidRPr="004F0239" w:rsidRDefault="00460403" w:rsidP="00F63608">
            <w:pPr>
              <w:spacing w:after="0" w:line="276" w:lineRule="auto"/>
              <w:ind w:left="-567" w:right="-675"/>
              <w:jc w:val="center"/>
              <w:rPr>
                <w:rFonts w:ascii="Times New Roman" w:eastAsia="Times New Roman" w:hAnsi="Times New Roman" w:cs="Times New Roman"/>
                <w:color w:val="000000"/>
                <w:sz w:val="18"/>
                <w:szCs w:val="18"/>
                <w:lang w:val="en-GB" w:eastAsia="zh-CN"/>
              </w:rPr>
            </w:pPr>
            <w:r w:rsidRPr="004F0239">
              <w:rPr>
                <w:rFonts w:ascii="Times New Roman" w:eastAsia="Times New Roman" w:hAnsi="Times New Roman" w:cs="Times New Roman"/>
                <w:color w:val="000000"/>
                <w:sz w:val="18"/>
                <w:szCs w:val="18"/>
                <w:lang w:val="en-GB" w:eastAsia="zh-CN"/>
              </w:rPr>
              <w:t>532,98</w:t>
            </w:r>
            <w:r w:rsidR="00141B43" w:rsidRPr="004F0239">
              <w:rPr>
                <w:rFonts w:ascii="Times New Roman" w:eastAsia="Times New Roman" w:hAnsi="Times New Roman" w:cs="Times New Roman"/>
                <w:color w:val="000000"/>
                <w:sz w:val="18"/>
                <w:szCs w:val="18"/>
                <w:lang w:val="en-GB" w:eastAsia="zh-CN"/>
              </w:rPr>
              <w:t>1</w:t>
            </w:r>
            <w:r w:rsidR="00141B43" w:rsidRPr="004F0239">
              <w:rPr>
                <w:rFonts w:ascii="Times New Roman" w:eastAsia="Times New Roman" w:hAnsi="Times New Roman" w:cs="Times New Roman"/>
                <w:iCs/>
                <w:color w:val="000000"/>
                <w:sz w:val="18"/>
                <w:szCs w:val="18"/>
                <w:lang w:val="en-GB" w:eastAsia="zh-CN"/>
              </w:rPr>
              <w:t>×7.6</w:t>
            </w:r>
          </w:p>
        </w:tc>
      </w:tr>
      <w:tr w:rsidR="007541BA" w:rsidRPr="004F0239" w14:paraId="42C8D4A2" w14:textId="77777777" w:rsidTr="000D2862">
        <w:trPr>
          <w:trHeight w:val="397"/>
          <w:jc w:val="center"/>
        </w:trPr>
        <w:tc>
          <w:tcPr>
            <w:tcW w:w="9502" w:type="dxa"/>
            <w:gridSpan w:val="8"/>
            <w:tcBorders>
              <w:top w:val="single" w:sz="4" w:space="0" w:color="auto"/>
              <w:left w:val="single" w:sz="4" w:space="0" w:color="auto"/>
              <w:bottom w:val="single" w:sz="4" w:space="0" w:color="auto"/>
              <w:right w:val="single" w:sz="4" w:space="0" w:color="auto"/>
            </w:tcBorders>
            <w:shd w:val="clear" w:color="000000" w:fill="FFFFFF"/>
          </w:tcPr>
          <w:p w14:paraId="725505B5" w14:textId="6DC380D3" w:rsidR="007541BA" w:rsidRPr="004F0239" w:rsidRDefault="007541BA" w:rsidP="00F63608">
            <w:pPr>
              <w:spacing w:after="0"/>
              <w:ind w:left="-19" w:right="-84"/>
              <w:jc w:val="both"/>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Note</w:t>
            </w:r>
            <w:r w:rsidRPr="004F0239">
              <w:rPr>
                <w:rFonts w:ascii="Times New Roman" w:eastAsia="Times New Roman" w:hAnsi="Times New Roman" w:cs="Times New Roman"/>
                <w:color w:val="000000"/>
                <w:sz w:val="20"/>
                <w:szCs w:val="20"/>
                <w:lang w:val="en-GB" w:eastAsia="zh-CN"/>
              </w:rPr>
              <w:t xml:space="preserve">: </w:t>
            </w:r>
            <w:r w:rsidRPr="004F0239">
              <w:rPr>
                <w:rFonts w:ascii="Times New Roman" w:eastAsia="Times New Roman" w:hAnsi="Times New Roman" w:cs="Times New Roman"/>
                <w:color w:val="000000"/>
                <w:sz w:val="18"/>
                <w:szCs w:val="18"/>
                <w:lang w:val="en-GB" w:eastAsia="zh-CN"/>
              </w:rPr>
              <w:t>Water consumption is measured in Litres per Day. Robus</w:t>
            </w:r>
            <w:r w:rsidR="00F63608" w:rsidRPr="004F0239">
              <w:rPr>
                <w:rFonts w:ascii="Times New Roman" w:eastAsia="Times New Roman" w:hAnsi="Times New Roman" w:cs="Times New Roman"/>
                <w:color w:val="000000"/>
                <w:sz w:val="18"/>
                <w:szCs w:val="18"/>
                <w:lang w:val="en-GB" w:eastAsia="zh-CN"/>
              </w:rPr>
              <w:t xml:space="preserve">t Standard Error in Parenthesis. </w:t>
            </w:r>
            <w:r w:rsidRPr="004F0239">
              <w:rPr>
                <w:rFonts w:ascii="Times New Roman" w:eastAsia="Times New Roman" w:hAnsi="Times New Roman" w:cs="Times New Roman"/>
                <w:color w:val="000000"/>
                <w:sz w:val="18"/>
                <w:szCs w:val="18"/>
                <w:lang w:val="en-GB" w:eastAsia="zh-CN"/>
              </w:rPr>
              <w:t>*p&lt;0.001</w:t>
            </w:r>
          </w:p>
        </w:tc>
      </w:tr>
    </w:tbl>
    <w:p w14:paraId="59617168" w14:textId="77777777" w:rsidR="00A06CCA" w:rsidRDefault="00A06CCA" w:rsidP="00A06CCA">
      <w:pPr>
        <w:pStyle w:val="Default"/>
        <w:spacing w:line="276" w:lineRule="auto"/>
        <w:ind w:left="-567" w:right="-772"/>
        <w:jc w:val="both"/>
        <w:rPr>
          <w:rFonts w:ascii="Cambria" w:hAnsi="Cambria" w:cs="Arial"/>
          <w:color w:val="auto"/>
          <w:lang w:eastAsia="ja-JP"/>
        </w:rPr>
      </w:pPr>
    </w:p>
    <w:p w14:paraId="3EECD6CF" w14:textId="77777777" w:rsidR="00A06CCA" w:rsidRDefault="00A06CCA" w:rsidP="00A06CCA">
      <w:pPr>
        <w:pStyle w:val="Default"/>
        <w:spacing w:line="276" w:lineRule="auto"/>
        <w:ind w:left="-567" w:right="-772"/>
        <w:jc w:val="both"/>
        <w:rPr>
          <w:rFonts w:ascii="Cambria" w:hAnsi="Cambria" w:cs="Arial"/>
          <w:color w:val="auto"/>
          <w:lang w:eastAsia="ja-JP"/>
        </w:rPr>
      </w:pPr>
    </w:p>
    <w:p w14:paraId="3DCBC7C5" w14:textId="2BED0530" w:rsidR="00A06CCA" w:rsidRDefault="00A06CCA" w:rsidP="00A06CCA">
      <w:pPr>
        <w:pStyle w:val="Default"/>
        <w:spacing w:line="276" w:lineRule="auto"/>
        <w:ind w:left="-567" w:right="-772"/>
        <w:jc w:val="both"/>
        <w:rPr>
          <w:rFonts w:ascii="Cambria" w:hAnsi="Cambria" w:cs="Arial"/>
          <w:color w:val="auto"/>
          <w:lang w:eastAsia="ja-JP"/>
        </w:rPr>
      </w:pPr>
      <w:r w:rsidRPr="00480641">
        <w:rPr>
          <w:rFonts w:ascii="Cambria" w:hAnsi="Cambria" w:cs="Arial"/>
          <w:color w:val="auto"/>
          <w:lang w:eastAsia="ja-JP"/>
        </w:rPr>
        <w:t>Results in columns (2) and (3) confirm that the reduction in consumption, once we control for differences in households’ characteristics, amounts to 89 litres per day. A similar reduction could be expected if universal metering was extended, as is currently the case, to other areas of England and Wales where households have similar characteristics</w:t>
      </w:r>
      <w:r>
        <w:rPr>
          <w:rFonts w:ascii="Cambria" w:hAnsi="Cambria" w:cs="Arial"/>
          <w:color w:val="auto"/>
          <w:lang w:eastAsia="ja-JP"/>
        </w:rPr>
        <w:t xml:space="preserve"> as they face</w:t>
      </w:r>
      <w:r w:rsidRPr="00480641">
        <w:rPr>
          <w:rFonts w:ascii="Cambria" w:hAnsi="Cambria" w:cs="Arial"/>
          <w:color w:val="auto"/>
          <w:lang w:eastAsia="ja-JP"/>
        </w:rPr>
        <w:t xml:space="preserve"> the same institutional environment as </w:t>
      </w:r>
      <w:r>
        <w:rPr>
          <w:rFonts w:ascii="Cambria" w:hAnsi="Cambria" w:cs="Arial"/>
          <w:color w:val="auto"/>
          <w:lang w:eastAsia="ja-JP"/>
        </w:rPr>
        <w:t>the South-East</w:t>
      </w:r>
      <w:r w:rsidRPr="00480641">
        <w:rPr>
          <w:rFonts w:ascii="Cambria" w:hAnsi="Cambria" w:cs="Arial"/>
          <w:color w:val="auto"/>
          <w:lang w:eastAsia="ja-JP"/>
        </w:rPr>
        <w:t xml:space="preserve">. However, this figure is higher than what we would have observed if none of SW customers had a meter installed beforehand, because the 40% of non-UMP households with a meter already installed, and particularly </w:t>
      </w:r>
      <w:proofErr w:type="spellStart"/>
      <w:r w:rsidRPr="00480641">
        <w:rPr>
          <w:rFonts w:ascii="Cambria" w:hAnsi="Cambria" w:cs="Arial"/>
          <w:color w:val="auto"/>
          <w:lang w:eastAsia="ja-JP"/>
        </w:rPr>
        <w:t>optants</w:t>
      </w:r>
      <w:proofErr w:type="spellEnd"/>
      <w:r w:rsidRPr="00480641">
        <w:rPr>
          <w:rFonts w:ascii="Cambria" w:hAnsi="Cambria" w:cs="Arial"/>
          <w:color w:val="auto"/>
          <w:lang w:eastAsia="ja-JP"/>
        </w:rPr>
        <w:t xml:space="preserve">, are likely to have </w:t>
      </w:r>
      <w:r w:rsidRPr="00480641">
        <w:rPr>
          <w:rFonts w:ascii="Cambria" w:hAnsi="Cambria" w:cs="Arial"/>
          <w:color w:val="auto"/>
          <w:lang w:eastAsia="ja-JP"/>
        </w:rPr>
        <w:lastRenderedPageBreak/>
        <w:t>on average a lower number of occupants and, therefore, a smaller leeway to adjust their consumption, as discussed above.</w:t>
      </w:r>
      <w:r w:rsidRPr="001A7021">
        <w:rPr>
          <w:rStyle w:val="FootnoteReference"/>
        </w:rPr>
        <w:t xml:space="preserve"> </w:t>
      </w:r>
      <w:r>
        <w:rPr>
          <w:rStyle w:val="FootnoteReference"/>
        </w:rPr>
        <w:footnoteReference w:id="15"/>
      </w:r>
      <w:r>
        <w:rPr>
          <w:rFonts w:ascii="Cambria" w:hAnsi="Cambria" w:cs="Arial"/>
          <w:color w:val="auto"/>
          <w:lang w:eastAsia="ja-JP"/>
        </w:rPr>
        <w:t xml:space="preserve">  </w:t>
      </w:r>
    </w:p>
    <w:p w14:paraId="5C7CB1A0" w14:textId="77777777" w:rsidR="001A46A4" w:rsidRDefault="001A46A4" w:rsidP="003C7EB1">
      <w:pPr>
        <w:tabs>
          <w:tab w:val="left" w:pos="6663"/>
        </w:tabs>
        <w:spacing w:after="0" w:line="276" w:lineRule="auto"/>
        <w:ind w:left="-567" w:right="-772"/>
        <w:jc w:val="both"/>
        <w:rPr>
          <w:lang w:val="en-GB"/>
        </w:rPr>
      </w:pPr>
    </w:p>
    <w:p w14:paraId="2B106E6E" w14:textId="7E59F799" w:rsidR="0042666C" w:rsidRDefault="006F4FC4" w:rsidP="003C7EB1">
      <w:pPr>
        <w:tabs>
          <w:tab w:val="left" w:pos="6663"/>
        </w:tabs>
        <w:spacing w:after="0" w:line="276" w:lineRule="auto"/>
        <w:ind w:left="-567" w:right="-772"/>
        <w:jc w:val="both"/>
        <w:rPr>
          <w:lang w:val="en-GB"/>
        </w:rPr>
      </w:pPr>
      <w:r>
        <w:rPr>
          <w:lang w:val="en-GB"/>
        </w:rPr>
        <w:t>As a first exercise to e</w:t>
      </w:r>
      <w:r w:rsidRPr="00CE0DF0">
        <w:rPr>
          <w:lang w:val="en-GB"/>
        </w:rPr>
        <w:t>xplore the heterogeneous effects of metering across households with different level of consumption</w:t>
      </w:r>
      <w:r w:rsidR="006141AC" w:rsidRPr="00CE0DF0">
        <w:rPr>
          <w:lang w:val="en-GB"/>
        </w:rPr>
        <w:t>, we estimate quantile regressions at</w:t>
      </w:r>
      <w:r w:rsidR="009A5795" w:rsidRPr="00CE0DF0">
        <w:rPr>
          <w:lang w:val="en-GB"/>
        </w:rPr>
        <w:t xml:space="preserve"> percentile 25, 50 and 75</w:t>
      </w:r>
      <w:r w:rsidR="006141AC" w:rsidRPr="00CE0DF0">
        <w:rPr>
          <w:lang w:val="en-GB"/>
        </w:rPr>
        <w:t xml:space="preserve"> of the distribution</w:t>
      </w:r>
      <w:r w:rsidR="00CE0DF0" w:rsidRPr="00CE0DF0">
        <w:rPr>
          <w:lang w:val="en-GB"/>
        </w:rPr>
        <w:t xml:space="preserve"> of water usage</w:t>
      </w:r>
      <w:r w:rsidR="009A5795" w:rsidRPr="00CE0DF0">
        <w:rPr>
          <w:lang w:val="en-GB"/>
        </w:rPr>
        <w:t xml:space="preserve">. </w:t>
      </w:r>
      <w:r w:rsidR="0042666C" w:rsidRPr="00CE0DF0">
        <w:rPr>
          <w:lang w:val="en-GB"/>
        </w:rPr>
        <w:t xml:space="preserve">The last three columns of Table 3 </w:t>
      </w:r>
      <w:r w:rsidR="00934AD9" w:rsidRPr="00CE0DF0">
        <w:rPr>
          <w:lang w:val="en-GB"/>
        </w:rPr>
        <w:t>show</w:t>
      </w:r>
      <w:r w:rsidR="00DD2D1B">
        <w:rPr>
          <w:lang w:val="en-GB"/>
        </w:rPr>
        <w:t xml:space="preserve"> </w:t>
      </w:r>
      <w:r w:rsidR="00934AD9" w:rsidRPr="00CE0DF0">
        <w:rPr>
          <w:lang w:val="en-GB"/>
        </w:rPr>
        <w:t>that the</w:t>
      </w:r>
      <w:r w:rsidR="0042666C" w:rsidRPr="00CE0DF0">
        <w:rPr>
          <w:lang w:val="en-GB"/>
        </w:rPr>
        <w:t xml:space="preserve"> </w:t>
      </w:r>
      <w:r w:rsidR="00CE0DF0" w:rsidRPr="00CE0DF0">
        <w:rPr>
          <w:lang w:val="en-GB"/>
        </w:rPr>
        <w:t>reduction two years after meter installation for</w:t>
      </w:r>
      <w:r w:rsidR="00934AD9" w:rsidRPr="00CE0DF0">
        <w:rPr>
          <w:lang w:val="en-GB"/>
        </w:rPr>
        <w:t xml:space="preserve"> these three quantiles is</w:t>
      </w:r>
      <w:r w:rsidR="009A5795" w:rsidRPr="00CE0DF0">
        <w:rPr>
          <w:lang w:val="en-GB"/>
        </w:rPr>
        <w:t xml:space="preserve"> </w:t>
      </w:r>
      <w:r w:rsidR="0042666C" w:rsidRPr="00CE0DF0">
        <w:rPr>
          <w:lang w:val="en-GB"/>
        </w:rPr>
        <w:t>respectively, 13.5%, 16% and 20.5%. The</w:t>
      </w:r>
      <w:r w:rsidR="007E16CB" w:rsidRPr="00CE0DF0">
        <w:rPr>
          <w:lang w:val="en-GB"/>
        </w:rPr>
        <w:t>se</w:t>
      </w:r>
      <w:r w:rsidR="0042666C" w:rsidRPr="00CE0DF0">
        <w:rPr>
          <w:lang w:val="en-GB"/>
        </w:rPr>
        <w:t xml:space="preserve"> resu</w:t>
      </w:r>
      <w:r w:rsidR="00C57B49" w:rsidRPr="00CE0DF0">
        <w:rPr>
          <w:lang w:val="en-GB"/>
        </w:rPr>
        <w:t>lts make</w:t>
      </w:r>
      <w:r w:rsidR="00921D32" w:rsidRPr="00CE0DF0">
        <w:rPr>
          <w:lang w:val="en-GB"/>
        </w:rPr>
        <w:t xml:space="preserve"> clear</w:t>
      </w:r>
      <w:r w:rsidR="0042666C">
        <w:rPr>
          <w:lang w:val="en-GB"/>
        </w:rPr>
        <w:t xml:space="preserve"> that there is a large heterogeneity in the effects of metering: absolute </w:t>
      </w:r>
      <w:r w:rsidR="0042666C" w:rsidRPr="000627FE">
        <w:rPr>
          <w:lang w:val="en-GB"/>
        </w:rPr>
        <w:t>reduction in water usage at percentile 75 is more than threefold the reduction observed for quantile 25.</w:t>
      </w:r>
      <w:r w:rsidR="00792CAD" w:rsidRPr="000627FE">
        <w:rPr>
          <w:lang w:val="en-GB"/>
        </w:rPr>
        <w:t xml:space="preserve"> The results of the </w:t>
      </w:r>
      <w:r w:rsidR="00823EEA" w:rsidRPr="000627FE">
        <w:rPr>
          <w:lang w:val="en-GB"/>
        </w:rPr>
        <w:t>quantile regression</w:t>
      </w:r>
      <w:r w:rsidR="00792CAD" w:rsidRPr="000627FE">
        <w:rPr>
          <w:lang w:val="en-GB"/>
        </w:rPr>
        <w:t xml:space="preserve"> will be</w:t>
      </w:r>
      <w:r w:rsidR="00E5480F" w:rsidRPr="000627FE">
        <w:rPr>
          <w:lang w:val="en-GB"/>
        </w:rPr>
        <w:t xml:space="preserve"> used in Section 5.1</w:t>
      </w:r>
      <w:r w:rsidR="00823EEA" w:rsidRPr="000627FE">
        <w:rPr>
          <w:lang w:val="en-GB"/>
        </w:rPr>
        <w:t xml:space="preserve"> to evaluate the proportion of customers that may not be cost-efficient to meter</w:t>
      </w:r>
      <w:r w:rsidR="009C28BE" w:rsidRPr="000627FE">
        <w:rPr>
          <w:lang w:val="en-GB"/>
        </w:rPr>
        <w:t xml:space="preserve"> because their </w:t>
      </w:r>
      <w:r w:rsidR="00E75D42" w:rsidRPr="000627FE">
        <w:rPr>
          <w:lang w:val="en-GB"/>
        </w:rPr>
        <w:t xml:space="preserve">reduction in </w:t>
      </w:r>
      <w:r w:rsidR="009C28BE" w:rsidRPr="000627FE">
        <w:rPr>
          <w:lang w:val="en-GB"/>
        </w:rPr>
        <w:t xml:space="preserve">water </w:t>
      </w:r>
      <w:r w:rsidR="00E75D42" w:rsidRPr="000627FE">
        <w:rPr>
          <w:lang w:val="en-GB"/>
        </w:rPr>
        <w:t xml:space="preserve">consumption is lower than the </w:t>
      </w:r>
      <w:r w:rsidR="00823EEA" w:rsidRPr="000627FE">
        <w:rPr>
          <w:lang w:val="en-GB"/>
        </w:rPr>
        <w:t xml:space="preserve">minimum </w:t>
      </w:r>
      <w:r w:rsidR="00E75D42" w:rsidRPr="000627FE">
        <w:rPr>
          <w:lang w:val="en-GB"/>
        </w:rPr>
        <w:t xml:space="preserve">reduction </w:t>
      </w:r>
      <w:r w:rsidR="009C28BE" w:rsidRPr="000627FE">
        <w:rPr>
          <w:lang w:val="en-GB"/>
        </w:rPr>
        <w:t xml:space="preserve">required to cover </w:t>
      </w:r>
      <w:r w:rsidR="00823EEA" w:rsidRPr="000627FE">
        <w:rPr>
          <w:lang w:val="en-GB"/>
        </w:rPr>
        <w:t>the cost of metering.</w:t>
      </w:r>
      <w:r w:rsidR="00823EEA">
        <w:rPr>
          <w:lang w:val="en-GB"/>
        </w:rPr>
        <w:t xml:space="preserve">  </w:t>
      </w:r>
    </w:p>
    <w:p w14:paraId="30692E0E" w14:textId="77777777" w:rsidR="0042666C" w:rsidRDefault="0042666C" w:rsidP="0042666C">
      <w:pPr>
        <w:spacing w:after="0" w:line="276" w:lineRule="auto"/>
        <w:ind w:left="-567" w:right="-772"/>
        <w:jc w:val="both"/>
        <w:rPr>
          <w:lang w:val="en-GB"/>
        </w:rPr>
      </w:pPr>
    </w:p>
    <w:p w14:paraId="4489BD01" w14:textId="6429DD90" w:rsidR="000910C4" w:rsidRPr="002E7946" w:rsidRDefault="00092555" w:rsidP="008229A4">
      <w:pPr>
        <w:autoSpaceDE w:val="0"/>
        <w:autoSpaceDN w:val="0"/>
        <w:adjustRightInd w:val="0"/>
        <w:spacing w:after="0" w:line="276" w:lineRule="auto"/>
        <w:ind w:left="-567" w:right="-772"/>
        <w:jc w:val="both"/>
        <w:rPr>
          <w:lang w:val="en-GB"/>
        </w:rPr>
      </w:pPr>
      <w:r>
        <w:rPr>
          <w:lang w:val="en-GB"/>
        </w:rPr>
        <w:t>The t</w:t>
      </w:r>
      <w:r w:rsidR="00D510B7">
        <w:rPr>
          <w:lang w:val="en-GB"/>
        </w:rPr>
        <w:t>heoretical analysis in Section 2</w:t>
      </w:r>
      <w:r>
        <w:rPr>
          <w:lang w:val="en-GB"/>
        </w:rPr>
        <w:t xml:space="preserve"> shows that small families living in high-value houses are more likely to be better-off with a meter. This insight is confirmed by empirical evidence in Sims et al. (2007, p.18) </w:t>
      </w:r>
      <w:r w:rsidR="00070035">
        <w:rPr>
          <w:lang w:val="en-GB"/>
        </w:rPr>
        <w:t xml:space="preserve">who find that </w:t>
      </w:r>
      <w:r w:rsidR="00240B96">
        <w:rPr>
          <w:lang w:val="en-GB"/>
        </w:rPr>
        <w:t>single and two-person</w:t>
      </w:r>
      <w:r w:rsidR="00F84193">
        <w:rPr>
          <w:lang w:val="en-GB"/>
        </w:rPr>
        <w:t xml:space="preserve"> households</w:t>
      </w:r>
      <w:r w:rsidR="00240B96">
        <w:rPr>
          <w:lang w:val="en-GB"/>
        </w:rPr>
        <w:t xml:space="preserve"> are more likely to take the metering option</w:t>
      </w:r>
      <w:r w:rsidR="00070035">
        <w:rPr>
          <w:lang w:val="en-GB"/>
        </w:rPr>
        <w:t>.</w:t>
      </w:r>
      <w:r w:rsidR="00240B96">
        <w:rPr>
          <w:lang w:val="en-GB"/>
        </w:rPr>
        <w:t xml:space="preserve"> </w:t>
      </w:r>
      <w:r w:rsidR="00154130">
        <w:rPr>
          <w:lang w:val="en-GB"/>
        </w:rPr>
        <w:t xml:space="preserve">There is </w:t>
      </w:r>
      <w:r w:rsidR="00FE0852">
        <w:rPr>
          <w:lang w:val="en-GB"/>
        </w:rPr>
        <w:t xml:space="preserve">then </w:t>
      </w:r>
      <w:r w:rsidR="00154130">
        <w:rPr>
          <w:lang w:val="en-GB"/>
        </w:rPr>
        <w:t xml:space="preserve">a concern that the </w:t>
      </w:r>
      <w:r w:rsidR="00894C61">
        <w:rPr>
          <w:lang w:val="en-GB"/>
        </w:rPr>
        <w:t>wrong type</w:t>
      </w:r>
      <w:r w:rsidR="00154130">
        <w:rPr>
          <w:lang w:val="en-GB"/>
        </w:rPr>
        <w:t>s</w:t>
      </w:r>
      <w:r w:rsidR="00894C61">
        <w:rPr>
          <w:lang w:val="en-GB"/>
        </w:rPr>
        <w:t xml:space="preserve"> </w:t>
      </w:r>
      <w:r w:rsidR="005A2F16">
        <w:rPr>
          <w:lang w:val="en-GB"/>
        </w:rPr>
        <w:t xml:space="preserve">of households </w:t>
      </w:r>
      <w:r w:rsidR="00154130">
        <w:rPr>
          <w:lang w:val="en-GB"/>
        </w:rPr>
        <w:t xml:space="preserve">are choosing </w:t>
      </w:r>
      <w:r w:rsidR="00894C61">
        <w:rPr>
          <w:lang w:val="en-GB"/>
        </w:rPr>
        <w:t>a meter under</w:t>
      </w:r>
      <w:r w:rsidR="00154130">
        <w:rPr>
          <w:lang w:val="en-GB"/>
        </w:rPr>
        <w:t xml:space="preserve"> the Optional Metering Scheme</w:t>
      </w:r>
      <w:r w:rsidR="005A2F16">
        <w:rPr>
          <w:lang w:val="en-GB"/>
        </w:rPr>
        <w:t xml:space="preserve"> because, as argued by</w:t>
      </w:r>
      <w:r w:rsidR="00154130">
        <w:rPr>
          <w:lang w:val="en-GB"/>
        </w:rPr>
        <w:t xml:space="preserve"> Cowan (</w:t>
      </w:r>
      <w:r w:rsidR="00F36297">
        <w:rPr>
          <w:lang w:val="en-GB"/>
        </w:rPr>
        <w:t>2010</w:t>
      </w:r>
      <w:r w:rsidR="00154130">
        <w:rPr>
          <w:lang w:val="en-GB"/>
        </w:rPr>
        <w:t>)</w:t>
      </w:r>
      <w:r w:rsidR="005A2F16">
        <w:rPr>
          <w:lang w:val="en-GB"/>
        </w:rPr>
        <w:t>,</w:t>
      </w:r>
      <w:r w:rsidR="00154130">
        <w:rPr>
          <w:lang w:val="en-GB"/>
        </w:rPr>
        <w:t xml:space="preserve"> </w:t>
      </w:r>
      <w:r w:rsidR="00EE62F1">
        <w:rPr>
          <w:lang w:val="en-GB"/>
        </w:rPr>
        <w:t>‘</w:t>
      </w:r>
      <w:r w:rsidR="00154130" w:rsidRPr="007D4CD3">
        <w:rPr>
          <w:iCs/>
          <w:lang w:val="en-GB"/>
        </w:rPr>
        <w:t>if smaller households have a low responsiveness to the price increase caused by being metered then the social benefits of metering may be lower than the costs. Meanwhile larger households rationally choose to remain without meters, though it would be socially efficient for them to have meters</w:t>
      </w:r>
      <w:r w:rsidR="00154130" w:rsidRPr="007D4CD3">
        <w:rPr>
          <w:lang w:val="en-GB"/>
        </w:rPr>
        <w:t>.</w:t>
      </w:r>
      <w:r w:rsidR="00EE62F1">
        <w:rPr>
          <w:lang w:val="en-GB"/>
        </w:rPr>
        <w:t>’</w:t>
      </w:r>
      <w:r w:rsidR="00EF1B70">
        <w:rPr>
          <w:lang w:val="en-GB"/>
        </w:rPr>
        <w:t xml:space="preserve"> </w:t>
      </w:r>
      <w:r w:rsidR="00EF1B70" w:rsidRPr="00D510B7">
        <w:rPr>
          <w:lang w:val="en-GB"/>
        </w:rPr>
        <w:t xml:space="preserve">The last part of this Section is then devoted to </w:t>
      </w:r>
      <w:r w:rsidR="000910C4" w:rsidRPr="00D510B7">
        <w:rPr>
          <w:lang w:val="en-GB"/>
        </w:rPr>
        <w:t>assess</w:t>
      </w:r>
      <w:r w:rsidR="00CC44AB" w:rsidRPr="00D510B7">
        <w:rPr>
          <w:lang w:val="en-GB"/>
        </w:rPr>
        <w:t xml:space="preserve"> whether</w:t>
      </w:r>
      <w:r w:rsidR="000910C4" w:rsidRPr="00D510B7">
        <w:rPr>
          <w:lang w:val="en-GB"/>
        </w:rPr>
        <w:t xml:space="preserve"> there</w:t>
      </w:r>
      <w:r w:rsidR="005A2F16" w:rsidRPr="00D510B7">
        <w:rPr>
          <w:lang w:val="en-GB"/>
        </w:rPr>
        <w:t xml:space="preserve"> are substantial differences </w:t>
      </w:r>
      <w:r w:rsidR="005A2F16" w:rsidRPr="002E7946">
        <w:rPr>
          <w:lang w:val="en-GB"/>
        </w:rPr>
        <w:t>in</w:t>
      </w:r>
      <w:r w:rsidR="000910C4" w:rsidRPr="002E7946">
        <w:rPr>
          <w:lang w:val="en-GB"/>
        </w:rPr>
        <w:t xml:space="preserve"> the reduction of consumption between</w:t>
      </w:r>
      <w:r w:rsidR="005A2F16" w:rsidRPr="002E7946">
        <w:rPr>
          <w:lang w:val="en-GB"/>
        </w:rPr>
        <w:t xml:space="preserve"> UMP households that are better-off </w:t>
      </w:r>
      <w:r w:rsidR="000910C4" w:rsidRPr="002E7946">
        <w:rPr>
          <w:lang w:val="en-GB"/>
        </w:rPr>
        <w:t>and those that are worse-off under the</w:t>
      </w:r>
      <w:r w:rsidR="005A2F16" w:rsidRPr="002E7946">
        <w:rPr>
          <w:lang w:val="en-GB"/>
        </w:rPr>
        <w:t xml:space="preserve"> </w:t>
      </w:r>
      <w:r w:rsidR="000910C4" w:rsidRPr="002E7946">
        <w:rPr>
          <w:lang w:val="en-GB"/>
        </w:rPr>
        <w:t xml:space="preserve">new </w:t>
      </w:r>
      <w:r w:rsidR="005A2F16" w:rsidRPr="002E7946">
        <w:rPr>
          <w:lang w:val="en-GB"/>
        </w:rPr>
        <w:t>metered tariff</w:t>
      </w:r>
      <w:r w:rsidR="000910C4" w:rsidRPr="002E7946">
        <w:rPr>
          <w:lang w:val="en-GB"/>
        </w:rPr>
        <w:t>. Note that</w:t>
      </w:r>
      <w:r w:rsidR="00D510B7" w:rsidRPr="002E7946">
        <w:rPr>
          <w:lang w:val="en-GB"/>
        </w:rPr>
        <w:t xml:space="preserve">, whereas in theory there should not be UMP </w:t>
      </w:r>
      <w:r w:rsidR="000910C4" w:rsidRPr="002E7946">
        <w:rPr>
          <w:lang w:val="en-GB"/>
        </w:rPr>
        <w:t>households that</w:t>
      </w:r>
      <w:r w:rsidR="0087749C">
        <w:rPr>
          <w:lang w:val="en-GB"/>
        </w:rPr>
        <w:t>, given their consumption with the unmetered tariff,</w:t>
      </w:r>
      <w:r w:rsidR="000910C4" w:rsidRPr="002E7946">
        <w:rPr>
          <w:lang w:val="en-GB"/>
        </w:rPr>
        <w:t xml:space="preserve"> are better-off under the metered tariff </w:t>
      </w:r>
      <w:r w:rsidR="00D510B7" w:rsidRPr="002E7946">
        <w:rPr>
          <w:lang w:val="en-GB"/>
        </w:rPr>
        <w:t xml:space="preserve">(because they </w:t>
      </w:r>
      <w:r w:rsidR="000910C4" w:rsidRPr="002E7946">
        <w:rPr>
          <w:lang w:val="en-GB"/>
        </w:rPr>
        <w:t>should have al</w:t>
      </w:r>
      <w:r w:rsidR="00D510B7" w:rsidRPr="002E7946">
        <w:rPr>
          <w:lang w:val="en-GB"/>
        </w:rPr>
        <w:t xml:space="preserve">ready taken the metering option), we do observe </w:t>
      </w:r>
      <w:r w:rsidR="000B0499" w:rsidRPr="002E7946">
        <w:rPr>
          <w:lang w:val="en-GB"/>
        </w:rPr>
        <w:t>a large number</w:t>
      </w:r>
      <w:r w:rsidR="00D510B7" w:rsidRPr="002E7946">
        <w:rPr>
          <w:lang w:val="en-GB"/>
        </w:rPr>
        <w:t xml:space="preserve"> of such</w:t>
      </w:r>
      <w:r w:rsidR="000B0499" w:rsidRPr="002E7946">
        <w:rPr>
          <w:lang w:val="en-GB"/>
        </w:rPr>
        <w:t xml:space="preserve"> households</w:t>
      </w:r>
      <w:r w:rsidR="00D510B7" w:rsidRPr="002E7946">
        <w:rPr>
          <w:lang w:val="en-GB"/>
        </w:rPr>
        <w:t xml:space="preserve"> in our data</w:t>
      </w:r>
      <w:r w:rsidR="000B0499" w:rsidRPr="002E7946">
        <w:rPr>
          <w:lang w:val="en-GB"/>
        </w:rPr>
        <w:t>.</w:t>
      </w:r>
      <w:r w:rsidR="0062524A" w:rsidRPr="002E7946">
        <w:rPr>
          <w:lang w:val="en-GB"/>
        </w:rPr>
        <w:t xml:space="preserve"> </w:t>
      </w:r>
      <w:r w:rsidR="002E7946">
        <w:rPr>
          <w:lang w:val="en-GB"/>
        </w:rPr>
        <w:t>T</w:t>
      </w:r>
      <w:r w:rsidR="0062524A" w:rsidRPr="002E7946">
        <w:rPr>
          <w:lang w:val="en-GB"/>
        </w:rPr>
        <w:t xml:space="preserve">his can be due to many reasons. One possibility is lack of information about own consumption </w:t>
      </w:r>
      <w:r w:rsidR="008229A4">
        <w:rPr>
          <w:lang w:val="en-GB"/>
        </w:rPr>
        <w:t>in the absence of</w:t>
      </w:r>
      <w:r w:rsidR="0062524A" w:rsidRPr="002E7946">
        <w:rPr>
          <w:lang w:val="en-GB"/>
        </w:rPr>
        <w:t xml:space="preserve"> a meter and, thus, inability to assess whether metering represents a saving opportunity or not. Inertia is another plausible factor.</w:t>
      </w:r>
    </w:p>
    <w:p w14:paraId="49E9D7E9" w14:textId="0B15206D" w:rsidR="000910C4" w:rsidRDefault="005A2F16" w:rsidP="007125F2">
      <w:pPr>
        <w:autoSpaceDE w:val="0"/>
        <w:autoSpaceDN w:val="0"/>
        <w:adjustRightInd w:val="0"/>
        <w:spacing w:after="0" w:line="276" w:lineRule="auto"/>
        <w:ind w:left="-567" w:right="-772"/>
        <w:jc w:val="both"/>
        <w:rPr>
          <w:lang w:val="en-GB"/>
        </w:rPr>
      </w:pPr>
      <w:r>
        <w:rPr>
          <w:lang w:val="en-GB"/>
        </w:rPr>
        <w:t xml:space="preserve"> </w:t>
      </w:r>
    </w:p>
    <w:p w14:paraId="2A4E43AA" w14:textId="45D17D3A" w:rsidR="00E5480F" w:rsidRPr="000627FE" w:rsidRDefault="00290D36" w:rsidP="00A952FF">
      <w:pPr>
        <w:autoSpaceDE w:val="0"/>
        <w:autoSpaceDN w:val="0"/>
        <w:adjustRightInd w:val="0"/>
        <w:spacing w:after="0" w:line="276" w:lineRule="auto"/>
        <w:ind w:left="-567" w:right="-772"/>
        <w:jc w:val="both"/>
        <w:rPr>
          <w:lang w:val="en-GB"/>
        </w:rPr>
      </w:pPr>
      <w:r>
        <w:rPr>
          <w:lang w:val="en-GB"/>
        </w:rPr>
        <w:t xml:space="preserve">As explained in </w:t>
      </w:r>
      <w:r w:rsidR="00CA630F">
        <w:rPr>
          <w:lang w:val="en-GB"/>
        </w:rPr>
        <w:t>Section 2</w:t>
      </w:r>
      <w:r>
        <w:rPr>
          <w:lang w:val="en-GB"/>
        </w:rPr>
        <w:t xml:space="preserve">, </w:t>
      </w:r>
      <w:r w:rsidR="00A0071C">
        <w:rPr>
          <w:lang w:val="en-GB"/>
        </w:rPr>
        <w:t xml:space="preserve">a </w:t>
      </w:r>
      <w:r w:rsidR="00720A7E">
        <w:rPr>
          <w:lang w:val="en-GB"/>
        </w:rPr>
        <w:t>hous</w:t>
      </w:r>
      <w:r w:rsidR="00A0071C">
        <w:rPr>
          <w:lang w:val="en-GB"/>
        </w:rPr>
        <w:t>ehold</w:t>
      </w:r>
      <w:r w:rsidR="00E50EEC">
        <w:rPr>
          <w:lang w:val="en-GB"/>
        </w:rPr>
        <w:t xml:space="preserve"> </w:t>
      </w:r>
      <w:r w:rsidR="00A0071C">
        <w:rPr>
          <w:lang w:val="en-GB"/>
        </w:rPr>
        <w:t>is</w:t>
      </w:r>
      <w:r w:rsidR="008441B5">
        <w:rPr>
          <w:lang w:val="en-GB"/>
        </w:rPr>
        <w:t xml:space="preserve"> surely</w:t>
      </w:r>
      <w:r w:rsidR="00E50EEC">
        <w:rPr>
          <w:lang w:val="en-GB"/>
        </w:rPr>
        <w:t xml:space="preserve"> better-off if</w:t>
      </w:r>
      <w:r w:rsidR="00DD2D1B">
        <w:rPr>
          <w:lang w:val="en-GB"/>
        </w:rPr>
        <w:t>,</w:t>
      </w:r>
      <w:r w:rsidR="00204929">
        <w:rPr>
          <w:lang w:val="en-GB"/>
        </w:rPr>
        <w:t xml:space="preserve"> </w:t>
      </w:r>
      <w:r>
        <w:rPr>
          <w:lang w:val="en-GB"/>
        </w:rPr>
        <w:t>keeping consumption fixed at</w:t>
      </w:r>
      <w:r w:rsidR="008F23A1">
        <w:rPr>
          <w:lang w:val="en-GB"/>
        </w:rPr>
        <w:t xml:space="preserve"> satiation level</w:t>
      </w:r>
      <w:r>
        <w:rPr>
          <w:lang w:val="en-GB"/>
        </w:rPr>
        <w:t>,</w:t>
      </w:r>
      <w:r w:rsidR="008F23A1">
        <w:rPr>
          <w:lang w:val="en-GB"/>
        </w:rPr>
        <w:t xml:space="preserve"> </w:t>
      </w:r>
      <w:r w:rsidR="00950AEB">
        <w:rPr>
          <w:lang w:val="en-GB"/>
        </w:rPr>
        <w:t>its</w:t>
      </w:r>
      <w:r w:rsidR="00C72DFD">
        <w:rPr>
          <w:lang w:val="en-GB"/>
        </w:rPr>
        <w:t xml:space="preserve"> water bill</w:t>
      </w:r>
      <w:r w:rsidR="001B6A42">
        <w:rPr>
          <w:lang w:val="en-GB"/>
        </w:rPr>
        <w:t xml:space="preserve"> is</w:t>
      </w:r>
      <w:r w:rsidR="00C72DFD">
        <w:rPr>
          <w:lang w:val="en-GB"/>
        </w:rPr>
        <w:t xml:space="preserve"> </w:t>
      </w:r>
      <w:r>
        <w:rPr>
          <w:lang w:val="en-GB"/>
        </w:rPr>
        <w:t xml:space="preserve">lower </w:t>
      </w:r>
      <w:r w:rsidR="00E50EEC">
        <w:rPr>
          <w:lang w:val="en-GB"/>
        </w:rPr>
        <w:t xml:space="preserve">under the new </w:t>
      </w:r>
      <w:r w:rsidR="008F23A1">
        <w:rPr>
          <w:lang w:val="en-GB"/>
        </w:rPr>
        <w:t xml:space="preserve">metered </w:t>
      </w:r>
      <w:r>
        <w:rPr>
          <w:lang w:val="en-GB"/>
        </w:rPr>
        <w:t>tariff</w:t>
      </w:r>
      <w:r w:rsidR="00720A7E">
        <w:rPr>
          <w:lang w:val="en-GB"/>
        </w:rPr>
        <w:t>.</w:t>
      </w:r>
      <w:r w:rsidR="00710C89">
        <w:rPr>
          <w:lang w:val="en-GB"/>
        </w:rPr>
        <w:t xml:space="preserve"> To identify households that are better-off or worse-off, </w:t>
      </w:r>
      <w:r w:rsidR="00204929">
        <w:rPr>
          <w:lang w:val="en-GB"/>
        </w:rPr>
        <w:t>we</w:t>
      </w:r>
      <w:r w:rsidR="00967673">
        <w:rPr>
          <w:lang w:val="en-GB"/>
        </w:rPr>
        <w:t xml:space="preserve"> </w:t>
      </w:r>
      <w:r w:rsidR="00204929">
        <w:rPr>
          <w:lang w:val="en-GB"/>
        </w:rPr>
        <w:t xml:space="preserve">then </w:t>
      </w:r>
      <w:r w:rsidR="002C2AE8">
        <w:rPr>
          <w:lang w:val="en-GB"/>
        </w:rPr>
        <w:t>estimate the difference between</w:t>
      </w:r>
      <w:r w:rsidR="00496D31">
        <w:rPr>
          <w:lang w:val="en-GB"/>
        </w:rPr>
        <w:t xml:space="preserve"> </w:t>
      </w:r>
      <w:r w:rsidR="00967673">
        <w:rPr>
          <w:lang w:val="en-GB"/>
        </w:rPr>
        <w:t xml:space="preserve">the </w:t>
      </w:r>
      <w:r w:rsidR="00C518E3">
        <w:rPr>
          <w:lang w:val="en-GB"/>
        </w:rPr>
        <w:t xml:space="preserve">(observed) </w:t>
      </w:r>
      <w:r w:rsidR="00967673">
        <w:rPr>
          <w:lang w:val="en-GB"/>
        </w:rPr>
        <w:t xml:space="preserve">unmetered bill and </w:t>
      </w:r>
      <w:r w:rsidR="002C2AE8">
        <w:rPr>
          <w:lang w:val="en-GB"/>
        </w:rPr>
        <w:t>the</w:t>
      </w:r>
      <w:r w:rsidR="00C518E3">
        <w:rPr>
          <w:lang w:val="en-GB"/>
        </w:rPr>
        <w:t xml:space="preserve"> (theoretical)</w:t>
      </w:r>
      <w:r w:rsidR="002C2AE8">
        <w:rPr>
          <w:lang w:val="en-GB"/>
        </w:rPr>
        <w:t xml:space="preserve"> </w:t>
      </w:r>
      <w:r w:rsidR="007C0963">
        <w:rPr>
          <w:lang w:val="en-GB"/>
        </w:rPr>
        <w:t xml:space="preserve">metered bill </w:t>
      </w:r>
      <w:r w:rsidR="00710C89">
        <w:rPr>
          <w:lang w:val="en-GB"/>
        </w:rPr>
        <w:t>that</w:t>
      </w:r>
      <w:r w:rsidR="001B6A42">
        <w:rPr>
          <w:lang w:val="en-GB"/>
        </w:rPr>
        <w:t xml:space="preserve"> </w:t>
      </w:r>
      <w:r w:rsidR="007C0963">
        <w:rPr>
          <w:lang w:val="en-GB"/>
        </w:rPr>
        <w:t>UM</w:t>
      </w:r>
      <w:r w:rsidR="00710C89">
        <w:rPr>
          <w:lang w:val="en-GB"/>
        </w:rPr>
        <w:t>P households</w:t>
      </w:r>
      <w:r w:rsidR="007C0963">
        <w:rPr>
          <w:lang w:val="en-GB"/>
        </w:rPr>
        <w:t xml:space="preserve"> </w:t>
      </w:r>
      <w:r w:rsidR="001B6A42">
        <w:rPr>
          <w:lang w:val="en-GB"/>
        </w:rPr>
        <w:t>would have re</w:t>
      </w:r>
      <w:r w:rsidR="00204929">
        <w:rPr>
          <w:lang w:val="en-GB"/>
        </w:rPr>
        <w:t xml:space="preserve">ceived for the consumption level observed at </w:t>
      </w:r>
      <w:r w:rsidR="002C2AE8">
        <w:rPr>
          <w:lang w:val="en-GB"/>
        </w:rPr>
        <w:t>the beginning of the pre-switch period</w:t>
      </w:r>
      <w:r w:rsidR="007009E1">
        <w:rPr>
          <w:lang w:val="en-GB"/>
        </w:rPr>
        <w:t>, for this can be reasonably considered</w:t>
      </w:r>
      <w:r w:rsidR="008229A4">
        <w:rPr>
          <w:lang w:val="en-GB"/>
        </w:rPr>
        <w:t xml:space="preserve"> </w:t>
      </w:r>
      <w:r w:rsidR="007009E1">
        <w:rPr>
          <w:lang w:val="en-GB"/>
        </w:rPr>
        <w:t xml:space="preserve">a good approximation </w:t>
      </w:r>
      <w:r w:rsidR="004E5B17">
        <w:rPr>
          <w:lang w:val="en-GB"/>
        </w:rPr>
        <w:t xml:space="preserve">of </w:t>
      </w:r>
      <w:r w:rsidR="007009E1">
        <w:rPr>
          <w:lang w:val="en-GB"/>
        </w:rPr>
        <w:t xml:space="preserve">the </w:t>
      </w:r>
      <w:r w:rsidR="00204929">
        <w:rPr>
          <w:lang w:val="en-GB"/>
        </w:rPr>
        <w:t>satiation level</w:t>
      </w:r>
      <w:r w:rsidR="002C2AE8">
        <w:rPr>
          <w:lang w:val="en-GB"/>
        </w:rPr>
        <w:t>.</w:t>
      </w:r>
      <w:r w:rsidR="00A91CFF">
        <w:rPr>
          <w:lang w:val="en-GB"/>
        </w:rPr>
        <w:t xml:space="preserve"> </w:t>
      </w:r>
      <w:r w:rsidR="008441B5">
        <w:rPr>
          <w:lang w:val="en-GB"/>
        </w:rPr>
        <w:t>U</w:t>
      </w:r>
      <w:r w:rsidR="0067396C">
        <w:rPr>
          <w:lang w:val="en-GB"/>
        </w:rPr>
        <w:t>sing the</w:t>
      </w:r>
      <w:r w:rsidR="00C444D4">
        <w:rPr>
          <w:lang w:val="en-GB"/>
        </w:rPr>
        <w:t xml:space="preserve"> single</w:t>
      </w:r>
      <w:r w:rsidR="0067396C">
        <w:rPr>
          <w:lang w:val="en-GB"/>
        </w:rPr>
        <w:t xml:space="preserve"> observation</w:t>
      </w:r>
      <w:r w:rsidR="001B6A42">
        <w:rPr>
          <w:lang w:val="en-GB"/>
        </w:rPr>
        <w:t xml:space="preserve"> </w:t>
      </w:r>
      <w:r w:rsidR="00967673">
        <w:rPr>
          <w:lang w:val="en-GB"/>
        </w:rPr>
        <w:t>at</w:t>
      </w:r>
      <w:r w:rsidR="001B6A42">
        <w:rPr>
          <w:lang w:val="en-GB"/>
        </w:rPr>
        <w:t xml:space="preserve"> the beginning of the pre-switch period </w:t>
      </w:r>
      <w:r w:rsidR="0067396C">
        <w:rPr>
          <w:lang w:val="en-GB"/>
        </w:rPr>
        <w:t xml:space="preserve">to assess the change in consumption </w:t>
      </w:r>
      <w:r w:rsidR="0043625A">
        <w:rPr>
          <w:lang w:val="en-GB"/>
        </w:rPr>
        <w:t>may</w:t>
      </w:r>
      <w:r w:rsidR="008441B5">
        <w:rPr>
          <w:lang w:val="en-GB"/>
        </w:rPr>
        <w:t xml:space="preserve">, however, </w:t>
      </w:r>
      <w:r w:rsidR="001B6A42">
        <w:rPr>
          <w:lang w:val="en-GB"/>
        </w:rPr>
        <w:t>suffer from a problem of reve</w:t>
      </w:r>
      <w:r w:rsidR="00301E8E">
        <w:rPr>
          <w:lang w:val="en-GB"/>
        </w:rPr>
        <w:t>rsion to the mean</w:t>
      </w:r>
      <w:r w:rsidR="00C35D62">
        <w:rPr>
          <w:lang w:val="en-GB"/>
        </w:rPr>
        <w:t>.</w:t>
      </w:r>
      <w:r w:rsidR="00CA2934">
        <w:rPr>
          <w:rStyle w:val="FootnoteReference"/>
          <w:lang w:val="en-GB"/>
        </w:rPr>
        <w:footnoteReference w:id="16"/>
      </w:r>
      <w:r w:rsidR="00301E8E">
        <w:rPr>
          <w:lang w:val="en-GB"/>
        </w:rPr>
        <w:t xml:space="preserve"> </w:t>
      </w:r>
      <w:r w:rsidR="001B6A42">
        <w:rPr>
          <w:lang w:val="en-GB"/>
        </w:rPr>
        <w:t xml:space="preserve">To </w:t>
      </w:r>
      <w:r w:rsidR="00301E8E">
        <w:rPr>
          <w:lang w:val="en-GB"/>
        </w:rPr>
        <w:t>avoid</w:t>
      </w:r>
      <w:r w:rsidR="00C518E3">
        <w:rPr>
          <w:lang w:val="en-GB"/>
        </w:rPr>
        <w:t xml:space="preserve"> this problem, we regress</w:t>
      </w:r>
      <w:r w:rsidR="001B6A42">
        <w:rPr>
          <w:lang w:val="en-GB"/>
        </w:rPr>
        <w:t xml:space="preserve"> </w:t>
      </w:r>
      <w:r w:rsidR="00D87AA4">
        <w:rPr>
          <w:lang w:val="en-GB"/>
        </w:rPr>
        <w:t>the</w:t>
      </w:r>
      <w:r w:rsidR="00163A6B">
        <w:rPr>
          <w:lang w:val="en-GB"/>
        </w:rPr>
        <w:t xml:space="preserve"> </w:t>
      </w:r>
      <w:r w:rsidR="00163A6B">
        <w:rPr>
          <w:lang w:val="en-GB"/>
        </w:rPr>
        <w:lastRenderedPageBreak/>
        <w:t>differen</w:t>
      </w:r>
      <w:r w:rsidR="00C444D4">
        <w:rPr>
          <w:lang w:val="en-GB"/>
        </w:rPr>
        <w:t>ce</w:t>
      </w:r>
      <w:r w:rsidR="00163A6B">
        <w:rPr>
          <w:lang w:val="en-GB"/>
        </w:rPr>
        <w:t xml:space="preserve"> between </w:t>
      </w:r>
      <w:r w:rsidR="00D87AA4">
        <w:rPr>
          <w:lang w:val="en-GB"/>
        </w:rPr>
        <w:t>the</w:t>
      </w:r>
      <w:r w:rsidR="001B6A42">
        <w:rPr>
          <w:lang w:val="en-GB"/>
        </w:rPr>
        <w:t xml:space="preserve"> metered bill </w:t>
      </w:r>
      <w:r w:rsidR="00163A6B">
        <w:rPr>
          <w:lang w:val="en-GB"/>
        </w:rPr>
        <w:t xml:space="preserve">and the unmetered bill </w:t>
      </w:r>
      <w:r w:rsidR="001B6A42">
        <w:rPr>
          <w:lang w:val="en-GB"/>
        </w:rPr>
        <w:t xml:space="preserve">on periodic consumption and </w:t>
      </w:r>
      <w:r w:rsidR="00C444D4">
        <w:rPr>
          <w:lang w:val="en-GB"/>
        </w:rPr>
        <w:t xml:space="preserve">rateable value (RV) </w:t>
      </w:r>
      <w:r w:rsidR="00C518E3">
        <w:rPr>
          <w:lang w:val="en-GB"/>
        </w:rPr>
        <w:t>in order to estimate</w:t>
      </w:r>
      <w:r w:rsidR="001B6A42">
        <w:rPr>
          <w:lang w:val="en-GB"/>
        </w:rPr>
        <w:t xml:space="preserve"> the difference</w:t>
      </w:r>
      <w:r w:rsidR="00C518E3">
        <w:rPr>
          <w:lang w:val="en-GB"/>
        </w:rPr>
        <w:t xml:space="preserve"> in bills</w:t>
      </w:r>
      <w:r w:rsidR="001B6A42">
        <w:rPr>
          <w:lang w:val="en-GB"/>
        </w:rPr>
        <w:t xml:space="preserve"> that is explained by exogenous characteristics highly correlated with the</w:t>
      </w:r>
      <w:r w:rsidR="00163A6B">
        <w:rPr>
          <w:lang w:val="en-GB"/>
        </w:rPr>
        <w:t xml:space="preserve">  metered bill (periodic consumption)</w:t>
      </w:r>
      <w:r w:rsidR="001B6A42">
        <w:rPr>
          <w:lang w:val="en-GB"/>
        </w:rPr>
        <w:t xml:space="preserve"> </w:t>
      </w:r>
      <w:r w:rsidR="00163A6B">
        <w:rPr>
          <w:lang w:val="en-GB"/>
        </w:rPr>
        <w:t xml:space="preserve">and </w:t>
      </w:r>
      <w:r w:rsidR="00665803">
        <w:rPr>
          <w:lang w:val="en-GB"/>
        </w:rPr>
        <w:t xml:space="preserve">the </w:t>
      </w:r>
      <w:r w:rsidR="001B6A42">
        <w:rPr>
          <w:lang w:val="en-GB"/>
        </w:rPr>
        <w:t>unmetered bill (RV).</w:t>
      </w:r>
      <w:r w:rsidR="004E5B17">
        <w:rPr>
          <w:lang w:val="en-GB"/>
        </w:rPr>
        <w:t xml:space="preserve"> </w:t>
      </w:r>
      <w:r w:rsidR="004E5B17" w:rsidRPr="004E5B17">
        <w:rPr>
          <w:lang w:val="en-GB"/>
        </w:rPr>
        <w:t xml:space="preserve">Indeed, these two variables can explain around 90% of the </w:t>
      </w:r>
      <w:r w:rsidR="00665803">
        <w:rPr>
          <w:lang w:val="en-GB"/>
        </w:rPr>
        <w:t>variation</w:t>
      </w:r>
      <w:r w:rsidR="00665803" w:rsidRPr="004E5B17">
        <w:rPr>
          <w:lang w:val="en-GB"/>
        </w:rPr>
        <w:t xml:space="preserve"> </w:t>
      </w:r>
      <w:r w:rsidR="004E5B17" w:rsidRPr="004E5B17">
        <w:rPr>
          <w:lang w:val="en-GB"/>
        </w:rPr>
        <w:t>in the dependent variable.</w:t>
      </w:r>
      <w:r w:rsidR="00AB41F2">
        <w:rPr>
          <w:lang w:val="en-GB"/>
        </w:rPr>
        <w:t xml:space="preserve"> </w:t>
      </w:r>
      <w:r w:rsidR="00967673">
        <w:rPr>
          <w:lang w:val="en-GB"/>
        </w:rPr>
        <w:t xml:space="preserve">Finally, </w:t>
      </w:r>
      <w:r w:rsidR="00C518E3">
        <w:rPr>
          <w:lang w:val="en-GB"/>
        </w:rPr>
        <w:t xml:space="preserve">the </w:t>
      </w:r>
      <w:r w:rsidR="00C207C1">
        <w:rPr>
          <w:lang w:val="en-GB"/>
        </w:rPr>
        <w:t>predicted</w:t>
      </w:r>
      <w:r w:rsidR="00967673">
        <w:rPr>
          <w:lang w:val="en-GB"/>
        </w:rPr>
        <w:t xml:space="preserve"> difference</w:t>
      </w:r>
      <w:r w:rsidR="00C207C1">
        <w:rPr>
          <w:lang w:val="en-GB"/>
        </w:rPr>
        <w:t xml:space="preserve">s </w:t>
      </w:r>
      <w:r w:rsidR="00C518E3">
        <w:rPr>
          <w:lang w:val="en-GB"/>
        </w:rPr>
        <w:t>between metered</w:t>
      </w:r>
      <w:r w:rsidR="008441B5">
        <w:rPr>
          <w:lang w:val="en-GB"/>
        </w:rPr>
        <w:t xml:space="preserve"> bills</w:t>
      </w:r>
      <w:r w:rsidR="00C518E3">
        <w:rPr>
          <w:lang w:val="en-GB"/>
        </w:rPr>
        <w:t xml:space="preserve"> and unmetered</w:t>
      </w:r>
      <w:r w:rsidR="008441B5">
        <w:rPr>
          <w:lang w:val="en-GB"/>
        </w:rPr>
        <w:t xml:space="preserve"> </w:t>
      </w:r>
      <w:r w:rsidR="008441B5" w:rsidRPr="000627FE">
        <w:rPr>
          <w:lang w:val="en-GB"/>
        </w:rPr>
        <w:t>bills</w:t>
      </w:r>
      <w:r w:rsidR="00C518E3" w:rsidRPr="000627FE">
        <w:rPr>
          <w:lang w:val="en-GB"/>
        </w:rPr>
        <w:t xml:space="preserve"> </w:t>
      </w:r>
      <w:r w:rsidR="00C207C1" w:rsidRPr="000627FE">
        <w:rPr>
          <w:lang w:val="en-GB"/>
        </w:rPr>
        <w:t>are</w:t>
      </w:r>
      <w:r w:rsidR="00967673" w:rsidRPr="000627FE">
        <w:rPr>
          <w:lang w:val="en-GB"/>
        </w:rPr>
        <w:t xml:space="preserve"> used t</w:t>
      </w:r>
      <w:r w:rsidR="00C518E3" w:rsidRPr="000627FE">
        <w:rPr>
          <w:lang w:val="en-GB"/>
        </w:rPr>
        <w:t>o classify UMP</w:t>
      </w:r>
      <w:r w:rsidR="00204929" w:rsidRPr="000627FE">
        <w:rPr>
          <w:lang w:val="en-GB"/>
        </w:rPr>
        <w:t xml:space="preserve"> households in</w:t>
      </w:r>
      <w:r w:rsidR="00967673" w:rsidRPr="000627FE">
        <w:rPr>
          <w:lang w:val="en-GB"/>
        </w:rPr>
        <w:t xml:space="preserve"> </w:t>
      </w:r>
      <w:r w:rsidR="00204929" w:rsidRPr="000627FE">
        <w:rPr>
          <w:lang w:val="en-GB"/>
        </w:rPr>
        <w:t xml:space="preserve">the following </w:t>
      </w:r>
      <w:r w:rsidR="00967673" w:rsidRPr="000627FE">
        <w:rPr>
          <w:lang w:val="en-GB"/>
        </w:rPr>
        <w:t>three groups</w:t>
      </w:r>
      <w:r w:rsidR="00204929" w:rsidRPr="000627FE">
        <w:rPr>
          <w:lang w:val="en-GB"/>
        </w:rPr>
        <w:t>:</w:t>
      </w:r>
      <w:r w:rsidR="00576FD5" w:rsidRPr="000627FE">
        <w:rPr>
          <w:lang w:val="en-GB"/>
        </w:rPr>
        <w:t xml:space="preserve"> </w:t>
      </w:r>
    </w:p>
    <w:p w14:paraId="0E6AE349" w14:textId="694DC891" w:rsidR="00576FD5" w:rsidRPr="000627FE" w:rsidRDefault="00CB7373" w:rsidP="00A91CFF">
      <w:pPr>
        <w:autoSpaceDE w:val="0"/>
        <w:autoSpaceDN w:val="0"/>
        <w:adjustRightInd w:val="0"/>
        <w:spacing w:after="0" w:line="276" w:lineRule="auto"/>
        <w:ind w:left="-426" w:right="-772"/>
        <w:jc w:val="both"/>
        <w:rPr>
          <w:lang w:val="en-GB"/>
        </w:rPr>
      </w:pPr>
      <w:r w:rsidRPr="000627FE">
        <w:rPr>
          <w:lang w:val="en-GB"/>
        </w:rPr>
        <w:t>(a</w:t>
      </w:r>
      <w:r w:rsidR="00204929" w:rsidRPr="000627FE">
        <w:rPr>
          <w:lang w:val="en-GB"/>
        </w:rPr>
        <w:t xml:space="preserve">) </w:t>
      </w:r>
      <w:r w:rsidR="00204929" w:rsidRPr="000627FE">
        <w:rPr>
          <w:i/>
          <w:iCs/>
          <w:lang w:val="en-GB"/>
        </w:rPr>
        <w:t>winners</w:t>
      </w:r>
      <w:r w:rsidR="00204929" w:rsidRPr="000627FE">
        <w:rPr>
          <w:lang w:val="en-GB"/>
        </w:rPr>
        <w:t xml:space="preserve">, if </w:t>
      </w:r>
      <w:r w:rsidR="00E464E6" w:rsidRPr="000627FE">
        <w:rPr>
          <w:lang w:val="en-GB"/>
        </w:rPr>
        <w:t>predicted</w:t>
      </w:r>
      <w:r w:rsidR="00F55F93">
        <w:rPr>
          <w:lang w:val="en-GB"/>
        </w:rPr>
        <w:t xml:space="preserve"> metered bill is more than 10% higher than unmetered bill</w:t>
      </w:r>
      <w:r w:rsidR="00DD4050" w:rsidRPr="000627FE">
        <w:rPr>
          <w:lang w:val="en-GB"/>
        </w:rPr>
        <w:t>;</w:t>
      </w:r>
      <w:r w:rsidR="00204929" w:rsidRPr="000627FE">
        <w:rPr>
          <w:lang w:val="en-GB"/>
        </w:rPr>
        <w:t xml:space="preserve"> </w:t>
      </w:r>
    </w:p>
    <w:p w14:paraId="7A87C59E" w14:textId="301E1919" w:rsidR="008441B5" w:rsidRPr="000627FE" w:rsidRDefault="00CB7373" w:rsidP="00A91CFF">
      <w:pPr>
        <w:autoSpaceDE w:val="0"/>
        <w:autoSpaceDN w:val="0"/>
        <w:adjustRightInd w:val="0"/>
        <w:spacing w:after="0" w:line="276" w:lineRule="auto"/>
        <w:ind w:left="-426" w:right="-772"/>
        <w:jc w:val="both"/>
        <w:rPr>
          <w:lang w:val="en-GB"/>
        </w:rPr>
      </w:pPr>
      <w:r w:rsidRPr="000627FE">
        <w:rPr>
          <w:lang w:val="en-GB"/>
        </w:rPr>
        <w:t>(b</w:t>
      </w:r>
      <w:r w:rsidR="00204929" w:rsidRPr="000627FE">
        <w:rPr>
          <w:lang w:val="en-GB"/>
        </w:rPr>
        <w:t xml:space="preserve">) </w:t>
      </w:r>
      <w:r w:rsidR="00204929" w:rsidRPr="000627FE">
        <w:rPr>
          <w:i/>
          <w:iCs/>
          <w:lang w:val="en-GB"/>
        </w:rPr>
        <w:t>losers</w:t>
      </w:r>
      <w:r w:rsidR="00204929" w:rsidRPr="000627FE">
        <w:rPr>
          <w:lang w:val="en-GB"/>
        </w:rPr>
        <w:t xml:space="preserve">, if </w:t>
      </w:r>
      <w:r w:rsidR="0019004D">
        <w:rPr>
          <w:lang w:val="en-GB"/>
        </w:rPr>
        <w:t xml:space="preserve">predicted metered bill is more than </w:t>
      </w:r>
      <w:r w:rsidR="00204929" w:rsidRPr="000627FE">
        <w:rPr>
          <w:lang w:val="en-GB"/>
        </w:rPr>
        <w:t>10%</w:t>
      </w:r>
      <w:r w:rsidR="0019004D">
        <w:rPr>
          <w:lang w:val="en-GB"/>
        </w:rPr>
        <w:t xml:space="preserve"> lower than unmetered bill</w:t>
      </w:r>
      <w:r w:rsidR="00DD4050" w:rsidRPr="000627FE">
        <w:rPr>
          <w:lang w:val="en-GB"/>
        </w:rPr>
        <w:t>;</w:t>
      </w:r>
      <w:r w:rsidR="00204929" w:rsidRPr="000627FE">
        <w:rPr>
          <w:lang w:val="en-GB"/>
        </w:rPr>
        <w:t xml:space="preserve"> </w:t>
      </w:r>
    </w:p>
    <w:p w14:paraId="4FCDC3B2" w14:textId="48A7D3C5" w:rsidR="00F55F93" w:rsidRDefault="00CB7373" w:rsidP="0019004D">
      <w:pPr>
        <w:autoSpaceDE w:val="0"/>
        <w:autoSpaceDN w:val="0"/>
        <w:adjustRightInd w:val="0"/>
        <w:spacing w:after="0" w:line="276" w:lineRule="auto"/>
        <w:ind w:left="-426" w:right="-772"/>
        <w:jc w:val="both"/>
        <w:rPr>
          <w:lang w:val="en-GB"/>
        </w:rPr>
      </w:pPr>
      <w:r w:rsidRPr="000627FE">
        <w:rPr>
          <w:lang w:val="en-GB"/>
        </w:rPr>
        <w:t>(c</w:t>
      </w:r>
      <w:r w:rsidR="00204929" w:rsidRPr="000627FE">
        <w:rPr>
          <w:lang w:val="en-GB"/>
        </w:rPr>
        <w:t xml:space="preserve">) </w:t>
      </w:r>
      <w:r w:rsidR="00204929" w:rsidRPr="000627FE">
        <w:rPr>
          <w:i/>
          <w:iCs/>
          <w:lang w:val="en-GB"/>
        </w:rPr>
        <w:t>on-par</w:t>
      </w:r>
      <w:r w:rsidR="0019004D">
        <w:rPr>
          <w:lang w:val="en-GB"/>
        </w:rPr>
        <w:t xml:space="preserve"> if predicted metered is within 10% of unmetered bill</w:t>
      </w:r>
      <w:r w:rsidR="00204929" w:rsidRPr="000627FE">
        <w:rPr>
          <w:lang w:val="en-GB"/>
        </w:rPr>
        <w:t>.</w:t>
      </w:r>
      <w:r w:rsidR="00ED3E44" w:rsidRPr="000627FE">
        <w:rPr>
          <w:rStyle w:val="FootnoteReference"/>
          <w:lang w:val="en-GB"/>
        </w:rPr>
        <w:footnoteReference w:id="17"/>
      </w:r>
    </w:p>
    <w:p w14:paraId="69740282" w14:textId="77777777" w:rsidR="0019004D" w:rsidRDefault="0019004D" w:rsidP="0019004D">
      <w:pPr>
        <w:autoSpaceDE w:val="0"/>
        <w:autoSpaceDN w:val="0"/>
        <w:adjustRightInd w:val="0"/>
        <w:spacing w:after="0" w:line="276" w:lineRule="auto"/>
        <w:ind w:left="-426" w:right="-772"/>
        <w:jc w:val="both"/>
        <w:rPr>
          <w:lang w:val="en-GB"/>
        </w:rPr>
      </w:pPr>
    </w:p>
    <w:p w14:paraId="6837D01A" w14:textId="5585A35C" w:rsidR="00F357F3" w:rsidRDefault="004E5B17" w:rsidP="00F93A9B">
      <w:pPr>
        <w:tabs>
          <w:tab w:val="left" w:pos="6663"/>
        </w:tabs>
        <w:autoSpaceDE w:val="0"/>
        <w:autoSpaceDN w:val="0"/>
        <w:adjustRightInd w:val="0"/>
        <w:spacing w:after="0"/>
        <w:ind w:left="-567" w:right="-772"/>
        <w:jc w:val="both"/>
        <w:rPr>
          <w:lang w:val="en-GB"/>
        </w:rPr>
      </w:pPr>
      <w:r>
        <w:rPr>
          <w:lang w:val="en-GB"/>
        </w:rPr>
        <w:t>This</w:t>
      </w:r>
      <w:r w:rsidR="00A91CFF">
        <w:rPr>
          <w:lang w:val="en-GB"/>
        </w:rPr>
        <w:t xml:space="preserve"> approach</w:t>
      </w:r>
      <w:r w:rsidR="00392044">
        <w:rPr>
          <w:lang w:val="en-GB"/>
        </w:rPr>
        <w:t xml:space="preserve"> addresses possible</w:t>
      </w:r>
      <w:r w:rsidR="00A91CFF">
        <w:rPr>
          <w:lang w:val="en-GB"/>
        </w:rPr>
        <w:t xml:space="preserve"> concerns that the classification of customers based on their bills may be endogenous to the level of consumption</w:t>
      </w:r>
      <w:r w:rsidR="00392044">
        <w:rPr>
          <w:lang w:val="en-GB"/>
        </w:rPr>
        <w:t>,</w:t>
      </w:r>
      <w:r w:rsidR="00A91CFF">
        <w:rPr>
          <w:lang w:val="en-GB"/>
        </w:rPr>
        <w:t xml:space="preserve"> </w:t>
      </w:r>
      <w:r w:rsidR="00392044">
        <w:rPr>
          <w:lang w:val="en-GB"/>
        </w:rPr>
        <w:t>for</w:t>
      </w:r>
      <w:r w:rsidR="00A91CFF">
        <w:rPr>
          <w:lang w:val="en-GB"/>
        </w:rPr>
        <w:t xml:space="preserve"> the predicted satiation levels do not depend on the new tariff structure.</w:t>
      </w:r>
      <w:r w:rsidR="00A91CFF" w:rsidRPr="00990BAD">
        <w:rPr>
          <w:rStyle w:val="FootnoteReference"/>
          <w:lang w:val="en-GB"/>
        </w:rPr>
        <w:footnoteReference w:id="18"/>
      </w:r>
      <w:r w:rsidR="00990BAD">
        <w:rPr>
          <w:lang w:val="en-GB"/>
        </w:rPr>
        <w:t xml:space="preserve">  </w:t>
      </w:r>
      <w:r w:rsidR="00A91CFF">
        <w:rPr>
          <w:lang w:val="en-GB"/>
        </w:rPr>
        <w:t xml:space="preserve"> </w:t>
      </w:r>
    </w:p>
    <w:p w14:paraId="1B5BD25A" w14:textId="57B21428" w:rsidR="002C281D" w:rsidRDefault="002C281D" w:rsidP="00F81CFE">
      <w:pPr>
        <w:autoSpaceDE w:val="0"/>
        <w:autoSpaceDN w:val="0"/>
        <w:adjustRightInd w:val="0"/>
        <w:spacing w:after="0"/>
        <w:ind w:left="-567" w:right="-772"/>
        <w:jc w:val="both"/>
        <w:rPr>
          <w:lang w:val="en-GB"/>
        </w:rPr>
      </w:pPr>
    </w:p>
    <w:p w14:paraId="47924A3C" w14:textId="61465777" w:rsidR="004B5E37" w:rsidRDefault="004B5E37" w:rsidP="004B5E37">
      <w:pPr>
        <w:autoSpaceDE w:val="0"/>
        <w:autoSpaceDN w:val="0"/>
        <w:adjustRightInd w:val="0"/>
        <w:spacing w:after="0" w:line="276" w:lineRule="auto"/>
        <w:ind w:left="-567" w:right="-772"/>
        <w:jc w:val="both"/>
        <w:rPr>
          <w:lang w:val="en-GB"/>
        </w:rPr>
      </w:pPr>
      <w:r>
        <w:rPr>
          <w:lang w:val="en-GB"/>
        </w:rPr>
        <w:t xml:space="preserve">Using the classification above, the percentage of </w:t>
      </w:r>
      <w:r w:rsidRPr="0003082C">
        <w:rPr>
          <w:i/>
          <w:iCs/>
          <w:lang w:val="en-GB"/>
        </w:rPr>
        <w:t>winners</w:t>
      </w:r>
      <w:r>
        <w:rPr>
          <w:i/>
          <w:iCs/>
          <w:lang w:val="en-GB"/>
        </w:rPr>
        <w:t>,</w:t>
      </w:r>
      <w:r>
        <w:rPr>
          <w:lang w:val="en-GB"/>
        </w:rPr>
        <w:t xml:space="preserve"> </w:t>
      </w:r>
      <w:r w:rsidRPr="0003082C">
        <w:rPr>
          <w:i/>
          <w:iCs/>
          <w:lang w:val="en-GB"/>
        </w:rPr>
        <w:t>losers</w:t>
      </w:r>
      <w:r>
        <w:rPr>
          <w:lang w:val="en-GB"/>
        </w:rPr>
        <w:t xml:space="preserve"> and </w:t>
      </w:r>
      <w:r w:rsidRPr="0003082C">
        <w:rPr>
          <w:i/>
          <w:iCs/>
          <w:lang w:val="en-GB"/>
        </w:rPr>
        <w:t>on-par</w:t>
      </w:r>
      <w:r>
        <w:rPr>
          <w:lang w:val="en-GB"/>
        </w:rPr>
        <w:t xml:space="preserve"> are respectively, 46%, 35% and 19%. Table 4 shows the results obtained for these three groups of UMP households. Note that each specification includes all non-UMP customers. The coefficients reported in columns (1)-(3) of Table 4 show how water savings are dramatically different between these groups: winners use 2</w:t>
      </w:r>
      <w:r w:rsidR="00665803">
        <w:rPr>
          <w:lang w:val="en-GB"/>
        </w:rPr>
        <w:t>4</w:t>
      </w:r>
      <w:r>
        <w:rPr>
          <w:lang w:val="en-GB"/>
        </w:rPr>
        <w:t xml:space="preserve"> litres of water less by the 4</w:t>
      </w:r>
      <w:r w:rsidRPr="000B7C5A">
        <w:rPr>
          <w:vertAlign w:val="superscript"/>
          <w:lang w:val="en-GB"/>
        </w:rPr>
        <w:t>th</w:t>
      </w:r>
      <w:r>
        <w:rPr>
          <w:lang w:val="en-GB"/>
        </w:rPr>
        <w:t xml:space="preserve"> bill, while losers decrease consumption by 19</w:t>
      </w:r>
      <w:r w:rsidR="00665803">
        <w:rPr>
          <w:lang w:val="en-GB"/>
        </w:rPr>
        <w:t>4</w:t>
      </w:r>
      <w:r>
        <w:rPr>
          <w:lang w:val="en-GB"/>
        </w:rPr>
        <w:t xml:space="preserve"> litres.</w:t>
      </w:r>
      <w:r>
        <w:rPr>
          <w:rStyle w:val="FootnoteReference"/>
          <w:lang w:val="en-GB"/>
        </w:rPr>
        <w:footnoteReference w:id="19"/>
      </w:r>
      <w:r>
        <w:rPr>
          <w:lang w:val="en-GB"/>
        </w:rPr>
        <w:t xml:space="preserve"> The large difference in the litres of water saved is mainly due to the fact that losers are large households. </w:t>
      </w:r>
    </w:p>
    <w:p w14:paraId="07054552" w14:textId="36BE8315" w:rsidR="00966060" w:rsidRDefault="00966060" w:rsidP="004B5E37">
      <w:pPr>
        <w:autoSpaceDE w:val="0"/>
        <w:autoSpaceDN w:val="0"/>
        <w:adjustRightInd w:val="0"/>
        <w:spacing w:after="0" w:line="276" w:lineRule="auto"/>
        <w:ind w:left="-567" w:right="-772"/>
        <w:jc w:val="both"/>
        <w:rPr>
          <w:lang w:val="en-GB"/>
        </w:rPr>
      </w:pPr>
    </w:p>
    <w:p w14:paraId="5D248506" w14:textId="6CBB6ACC" w:rsidR="00966060" w:rsidRPr="00FC6B3C" w:rsidRDefault="00966060" w:rsidP="00966060">
      <w:pPr>
        <w:autoSpaceDE w:val="0"/>
        <w:autoSpaceDN w:val="0"/>
        <w:adjustRightInd w:val="0"/>
        <w:spacing w:after="0" w:line="276" w:lineRule="auto"/>
        <w:ind w:left="-567" w:right="-772"/>
        <w:jc w:val="both"/>
        <w:rPr>
          <w:rFonts w:asciiTheme="majorHAnsi" w:hAnsiTheme="majorHAnsi"/>
        </w:rPr>
      </w:pPr>
      <w:r w:rsidRPr="007D4C53">
        <w:rPr>
          <w:lang w:val="en-GB"/>
        </w:rPr>
        <w:t xml:space="preserve">Assuming that people opting-in for metering </w:t>
      </w:r>
      <w:r>
        <w:rPr>
          <w:lang w:val="en-GB"/>
        </w:rPr>
        <w:t>are similar</w:t>
      </w:r>
      <w:r w:rsidRPr="007D4C53">
        <w:rPr>
          <w:lang w:val="en-GB"/>
        </w:rPr>
        <w:t xml:space="preserve"> to our </w:t>
      </w:r>
      <w:r w:rsidR="00EE62F1">
        <w:rPr>
          <w:lang w:val="en-GB"/>
        </w:rPr>
        <w:t>‘</w:t>
      </w:r>
      <w:r w:rsidRPr="007D4C53">
        <w:rPr>
          <w:lang w:val="en-GB"/>
        </w:rPr>
        <w:t>winners</w:t>
      </w:r>
      <w:r w:rsidR="00EE62F1">
        <w:rPr>
          <w:lang w:val="en-GB"/>
        </w:rPr>
        <w:t>’</w:t>
      </w:r>
      <w:r w:rsidRPr="007D4C53">
        <w:rPr>
          <w:lang w:val="en-GB"/>
        </w:rPr>
        <w:t xml:space="preserve">, these findings confirm that </w:t>
      </w:r>
      <w:r w:rsidRPr="007D4C53">
        <w:rPr>
          <w:rFonts w:asciiTheme="majorHAnsi" w:hAnsiTheme="majorHAnsi"/>
        </w:rPr>
        <w:t>the optional metering scheme is affected by a severe adverse selection problem</w:t>
      </w:r>
      <w:r w:rsidRPr="007D4C53">
        <w:rPr>
          <w:lang w:val="en-GB"/>
        </w:rPr>
        <w:t>. T</w:t>
      </w:r>
      <w:r w:rsidRPr="007D4C53">
        <w:rPr>
          <w:rFonts w:asciiTheme="majorHAnsi" w:hAnsiTheme="majorHAnsi"/>
        </w:rPr>
        <w:t xml:space="preserve">he fact that the largest reduction in consumption is observed in the group of customers that are worse off under the new tariff scheme means that customers that should receive a meter from the society’s point of view, do not have a financial incentive to opt for a meter. </w:t>
      </w:r>
      <w:r w:rsidRPr="00FC6B3C">
        <w:rPr>
          <w:rFonts w:asciiTheme="majorHAnsi" w:hAnsiTheme="majorHAnsi"/>
        </w:rPr>
        <w:t xml:space="preserve">Interestingly, the fact that </w:t>
      </w:r>
      <w:r>
        <w:rPr>
          <w:rFonts w:asciiTheme="majorHAnsi" w:hAnsiTheme="majorHAnsi"/>
        </w:rPr>
        <w:t xml:space="preserve">a large proportion of </w:t>
      </w:r>
      <w:r w:rsidRPr="00FC6B3C">
        <w:rPr>
          <w:rFonts w:asciiTheme="majorHAnsi" w:hAnsiTheme="majorHAnsi"/>
        </w:rPr>
        <w:t>households would be better off under the new metering tariff even at saturation consumption level (</w:t>
      </w:r>
      <w:r>
        <w:rPr>
          <w:rFonts w:asciiTheme="majorHAnsi" w:hAnsiTheme="majorHAnsi"/>
        </w:rPr>
        <w:t xml:space="preserve">i.e. </w:t>
      </w:r>
      <w:r w:rsidRPr="00FC6B3C">
        <w:rPr>
          <w:rFonts w:asciiTheme="majorHAnsi" w:hAnsiTheme="majorHAnsi"/>
        </w:rPr>
        <w:t xml:space="preserve">before any adjustment to the new pricing scheme) suggests that </w:t>
      </w:r>
      <w:r>
        <w:rPr>
          <w:rFonts w:asciiTheme="majorHAnsi" w:hAnsiTheme="majorHAnsi"/>
        </w:rPr>
        <w:t>several</w:t>
      </w:r>
      <w:r w:rsidRPr="00FC6B3C">
        <w:rPr>
          <w:rFonts w:asciiTheme="majorHAnsi" w:hAnsiTheme="majorHAnsi"/>
        </w:rPr>
        <w:t xml:space="preserve"> customers are not aware or cannot predict the financial advantages of installing a meter. While this softens the aforementioned problem of adverse selection, it also calls into question the relevance of designing an optimal tariff under optional metering, unless informational and behavioral constraints are taken into account. </w:t>
      </w:r>
    </w:p>
    <w:p w14:paraId="45B78F93" w14:textId="67C0CBCC" w:rsidR="00966060" w:rsidRDefault="00966060" w:rsidP="004B5E37">
      <w:pPr>
        <w:autoSpaceDE w:val="0"/>
        <w:autoSpaceDN w:val="0"/>
        <w:adjustRightInd w:val="0"/>
        <w:spacing w:after="0" w:line="276" w:lineRule="auto"/>
        <w:ind w:left="-567" w:right="-772"/>
        <w:jc w:val="both"/>
      </w:pPr>
    </w:p>
    <w:p w14:paraId="6A57525C" w14:textId="5200F86D" w:rsidR="00966060" w:rsidRDefault="00966060" w:rsidP="004B5E37">
      <w:pPr>
        <w:autoSpaceDE w:val="0"/>
        <w:autoSpaceDN w:val="0"/>
        <w:adjustRightInd w:val="0"/>
        <w:spacing w:after="0" w:line="276" w:lineRule="auto"/>
        <w:ind w:left="-567" w:right="-772"/>
        <w:jc w:val="both"/>
      </w:pPr>
    </w:p>
    <w:p w14:paraId="0A475E98" w14:textId="6FB86E0C" w:rsidR="00966060" w:rsidRDefault="00966060" w:rsidP="004B5E37">
      <w:pPr>
        <w:autoSpaceDE w:val="0"/>
        <w:autoSpaceDN w:val="0"/>
        <w:adjustRightInd w:val="0"/>
        <w:spacing w:after="0" w:line="276" w:lineRule="auto"/>
        <w:ind w:left="-567" w:right="-772"/>
        <w:jc w:val="both"/>
      </w:pPr>
    </w:p>
    <w:p w14:paraId="1162B3BB" w14:textId="77777777" w:rsidR="00FE77DE" w:rsidRDefault="00FE77DE" w:rsidP="004B5E37">
      <w:pPr>
        <w:autoSpaceDE w:val="0"/>
        <w:autoSpaceDN w:val="0"/>
        <w:adjustRightInd w:val="0"/>
        <w:spacing w:after="0" w:line="276" w:lineRule="auto"/>
        <w:ind w:left="-567" w:right="-772"/>
        <w:jc w:val="both"/>
      </w:pPr>
    </w:p>
    <w:p w14:paraId="743B21C7" w14:textId="77777777" w:rsidR="00966060" w:rsidRPr="00966060" w:rsidRDefault="00966060" w:rsidP="004B5E37">
      <w:pPr>
        <w:autoSpaceDE w:val="0"/>
        <w:autoSpaceDN w:val="0"/>
        <w:adjustRightInd w:val="0"/>
        <w:spacing w:after="0" w:line="276" w:lineRule="auto"/>
        <w:ind w:left="-567" w:right="-772"/>
        <w:jc w:val="both"/>
      </w:pPr>
    </w:p>
    <w:p w14:paraId="65BC1F5E" w14:textId="77777777" w:rsidR="004B5E37" w:rsidRDefault="004B5E37" w:rsidP="00F81CFE">
      <w:pPr>
        <w:autoSpaceDE w:val="0"/>
        <w:autoSpaceDN w:val="0"/>
        <w:adjustRightInd w:val="0"/>
        <w:spacing w:after="0"/>
        <w:ind w:left="-567" w:right="-772"/>
        <w:jc w:val="both"/>
        <w:rPr>
          <w:lang w:val="en-GB"/>
        </w:rPr>
      </w:pPr>
    </w:p>
    <w:tbl>
      <w:tblPr>
        <w:tblW w:w="7083" w:type="dxa"/>
        <w:jc w:val="center"/>
        <w:tblLook w:val="00A0" w:firstRow="1" w:lastRow="0" w:firstColumn="1" w:lastColumn="0" w:noHBand="0" w:noVBand="0"/>
      </w:tblPr>
      <w:tblGrid>
        <w:gridCol w:w="1938"/>
        <w:gridCol w:w="781"/>
        <w:gridCol w:w="1392"/>
        <w:gridCol w:w="1418"/>
        <w:gridCol w:w="1554"/>
      </w:tblGrid>
      <w:tr w:rsidR="00AE33A1" w:rsidRPr="004F0239" w14:paraId="5C5F9770" w14:textId="77777777" w:rsidTr="001E06AF">
        <w:trPr>
          <w:trHeight w:val="194"/>
          <w:jc w:val="center"/>
        </w:trPr>
        <w:tc>
          <w:tcPr>
            <w:tcW w:w="7083" w:type="dxa"/>
            <w:gridSpan w:val="5"/>
            <w:tcBorders>
              <w:top w:val="single" w:sz="4" w:space="0" w:color="auto"/>
              <w:left w:val="single" w:sz="4" w:space="0" w:color="auto"/>
              <w:bottom w:val="nil"/>
              <w:right w:val="single" w:sz="4" w:space="0" w:color="auto"/>
            </w:tcBorders>
            <w:shd w:val="clear" w:color="000000" w:fill="FFFFFF"/>
            <w:noWrap/>
            <w:vAlign w:val="bottom"/>
          </w:tcPr>
          <w:p w14:paraId="08771B51"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b/>
                <w:bCs/>
                <w:color w:val="000000"/>
                <w:lang w:val="en-GB" w:eastAsia="zh-CN"/>
              </w:rPr>
              <w:t xml:space="preserve">Table 4: </w:t>
            </w:r>
            <w:r w:rsidRPr="004F0239">
              <w:rPr>
                <w:rFonts w:ascii="Times New Roman" w:eastAsia="Times New Roman" w:hAnsi="Times New Roman" w:cs="Times New Roman"/>
                <w:color w:val="000000"/>
                <w:lang w:val="en-GB" w:eastAsia="zh-CN"/>
              </w:rPr>
              <w:t>Water Consumption and Billing</w:t>
            </w:r>
          </w:p>
        </w:tc>
      </w:tr>
      <w:tr w:rsidR="00AE33A1" w:rsidRPr="004F0239" w14:paraId="728479FA" w14:textId="77777777" w:rsidTr="001E06AF">
        <w:trPr>
          <w:trHeight w:val="194"/>
          <w:jc w:val="center"/>
        </w:trPr>
        <w:tc>
          <w:tcPr>
            <w:tcW w:w="2719" w:type="dxa"/>
            <w:gridSpan w:val="2"/>
            <w:tcBorders>
              <w:top w:val="single" w:sz="4" w:space="0" w:color="auto"/>
              <w:left w:val="single" w:sz="4" w:space="0" w:color="auto"/>
              <w:bottom w:val="nil"/>
              <w:right w:val="single" w:sz="4" w:space="0" w:color="auto"/>
            </w:tcBorders>
            <w:shd w:val="clear" w:color="000000" w:fill="FFFFFF"/>
            <w:noWrap/>
            <w:vAlign w:val="bottom"/>
          </w:tcPr>
          <w:p w14:paraId="5A41998C"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Variable</w:t>
            </w:r>
          </w:p>
        </w:tc>
        <w:tc>
          <w:tcPr>
            <w:tcW w:w="4364" w:type="dxa"/>
            <w:gridSpan w:val="3"/>
            <w:tcBorders>
              <w:top w:val="single" w:sz="4" w:space="0" w:color="auto"/>
              <w:left w:val="single" w:sz="4" w:space="0" w:color="auto"/>
              <w:right w:val="single" w:sz="4" w:space="0" w:color="auto"/>
            </w:tcBorders>
            <w:shd w:val="clear" w:color="000000" w:fill="FFFFFF"/>
          </w:tcPr>
          <w:p w14:paraId="21AC8559" w14:textId="77777777" w:rsidR="00AE33A1" w:rsidRPr="004F0239" w:rsidRDefault="00AE33A1" w:rsidP="00081AF4">
            <w:pPr>
              <w:spacing w:after="0"/>
              <w:ind w:left="-705"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BILLING</w:t>
            </w:r>
          </w:p>
        </w:tc>
      </w:tr>
      <w:tr w:rsidR="00AE33A1" w:rsidRPr="004F0239" w14:paraId="33E6B92E" w14:textId="77777777" w:rsidTr="001E06AF">
        <w:trPr>
          <w:trHeight w:val="56"/>
          <w:jc w:val="center"/>
        </w:trPr>
        <w:tc>
          <w:tcPr>
            <w:tcW w:w="1938" w:type="dxa"/>
            <w:tcBorders>
              <w:top w:val="nil"/>
              <w:left w:val="single" w:sz="4" w:space="0" w:color="auto"/>
              <w:bottom w:val="single" w:sz="4" w:space="0" w:color="auto"/>
              <w:right w:val="nil"/>
            </w:tcBorders>
            <w:shd w:val="clear" w:color="000000" w:fill="FFFFFF"/>
            <w:noWrap/>
            <w:vAlign w:val="bottom"/>
          </w:tcPr>
          <w:p w14:paraId="5F485312"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Description</w:t>
            </w:r>
          </w:p>
        </w:tc>
        <w:tc>
          <w:tcPr>
            <w:tcW w:w="781" w:type="dxa"/>
            <w:tcBorders>
              <w:top w:val="nil"/>
              <w:left w:val="nil"/>
              <w:bottom w:val="single" w:sz="4" w:space="0" w:color="auto"/>
              <w:right w:val="single" w:sz="4" w:space="0" w:color="auto"/>
            </w:tcBorders>
            <w:shd w:val="clear" w:color="000000" w:fill="FFFFFF"/>
            <w:noWrap/>
            <w:vAlign w:val="bottom"/>
          </w:tcPr>
          <w:p w14:paraId="74A7BF10"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Name</w:t>
            </w:r>
          </w:p>
        </w:tc>
        <w:tc>
          <w:tcPr>
            <w:tcW w:w="1392" w:type="dxa"/>
            <w:tcBorders>
              <w:top w:val="nil"/>
              <w:left w:val="single" w:sz="4" w:space="0" w:color="auto"/>
              <w:bottom w:val="single" w:sz="4" w:space="0" w:color="auto"/>
              <w:right w:val="nil"/>
            </w:tcBorders>
            <w:shd w:val="clear" w:color="000000" w:fill="FFFFFF"/>
            <w:vAlign w:val="bottom"/>
          </w:tcPr>
          <w:p w14:paraId="6259CDBC"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WINNER</w:t>
            </w:r>
          </w:p>
          <w:p w14:paraId="2A368821"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w:t>
            </w:r>
          </w:p>
        </w:tc>
        <w:tc>
          <w:tcPr>
            <w:tcW w:w="1418" w:type="dxa"/>
            <w:tcBorders>
              <w:top w:val="nil"/>
              <w:left w:val="nil"/>
              <w:bottom w:val="single" w:sz="4" w:space="0" w:color="auto"/>
              <w:right w:val="nil"/>
            </w:tcBorders>
            <w:shd w:val="clear" w:color="000000" w:fill="FFFFFF"/>
            <w:vAlign w:val="bottom"/>
          </w:tcPr>
          <w:p w14:paraId="091123DF"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ON PAR</w:t>
            </w:r>
          </w:p>
          <w:p w14:paraId="7199D93B"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w:t>
            </w:r>
          </w:p>
        </w:tc>
        <w:tc>
          <w:tcPr>
            <w:tcW w:w="1554" w:type="dxa"/>
            <w:tcBorders>
              <w:top w:val="nil"/>
              <w:left w:val="nil"/>
              <w:bottom w:val="single" w:sz="4" w:space="0" w:color="auto"/>
              <w:right w:val="single" w:sz="4" w:space="0" w:color="auto"/>
            </w:tcBorders>
            <w:shd w:val="clear" w:color="000000" w:fill="FFFFFF"/>
            <w:vAlign w:val="bottom"/>
          </w:tcPr>
          <w:p w14:paraId="362FA79E" w14:textId="77777777" w:rsidR="00AE33A1" w:rsidRPr="004F0239" w:rsidRDefault="00AE33A1" w:rsidP="005D5C14">
            <w:pPr>
              <w:spacing w:after="0"/>
              <w:ind w:left="-575"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LOSER</w:t>
            </w:r>
          </w:p>
          <w:p w14:paraId="5D3E238D"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w:t>
            </w:r>
          </w:p>
        </w:tc>
      </w:tr>
      <w:tr w:rsidR="00AE33A1" w:rsidRPr="004F0239" w14:paraId="0B512460"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355AF533"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non-UMP</w:t>
            </w:r>
          </w:p>
        </w:tc>
        <w:tc>
          <w:tcPr>
            <w:tcW w:w="781" w:type="dxa"/>
            <w:tcBorders>
              <w:top w:val="nil"/>
              <w:left w:val="nil"/>
              <w:bottom w:val="nil"/>
              <w:right w:val="single" w:sz="4" w:space="0" w:color="auto"/>
            </w:tcBorders>
            <w:shd w:val="clear" w:color="000000" w:fill="FFFFFF"/>
            <w:noWrap/>
            <w:vAlign w:val="bottom"/>
          </w:tcPr>
          <w:p w14:paraId="7D7D770C" w14:textId="6B290164" w:rsidR="00AE33A1" w:rsidRPr="004F0239" w:rsidRDefault="0082260A"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
                <w:color w:val="000000"/>
                <w:sz w:val="22"/>
                <w:szCs w:val="22"/>
                <w:lang w:val="en-GB" w:eastAsia="zh-CN"/>
              </w:rPr>
              <w:t>α</w:t>
            </w:r>
          </w:p>
        </w:tc>
        <w:tc>
          <w:tcPr>
            <w:tcW w:w="1392" w:type="dxa"/>
            <w:tcBorders>
              <w:top w:val="single" w:sz="4" w:space="0" w:color="auto"/>
              <w:left w:val="single" w:sz="4" w:space="0" w:color="auto"/>
              <w:bottom w:val="nil"/>
              <w:right w:val="nil"/>
            </w:tcBorders>
            <w:shd w:val="clear" w:color="000000" w:fill="FFFFFF"/>
            <w:vAlign w:val="bottom"/>
          </w:tcPr>
          <w:p w14:paraId="514CF92D"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248.4</w:t>
            </w:r>
          </w:p>
        </w:tc>
        <w:tc>
          <w:tcPr>
            <w:tcW w:w="1418" w:type="dxa"/>
            <w:tcBorders>
              <w:top w:val="single" w:sz="4" w:space="0" w:color="auto"/>
              <w:left w:val="nil"/>
              <w:bottom w:val="nil"/>
              <w:right w:val="nil"/>
            </w:tcBorders>
            <w:shd w:val="clear" w:color="000000" w:fill="FFFFFF"/>
            <w:vAlign w:val="bottom"/>
          </w:tcPr>
          <w:p w14:paraId="110009E5"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248.4</w:t>
            </w:r>
          </w:p>
        </w:tc>
        <w:tc>
          <w:tcPr>
            <w:tcW w:w="1554" w:type="dxa"/>
            <w:tcBorders>
              <w:top w:val="single" w:sz="4" w:space="0" w:color="auto"/>
              <w:left w:val="nil"/>
              <w:bottom w:val="nil"/>
              <w:right w:val="single" w:sz="4" w:space="0" w:color="auto"/>
            </w:tcBorders>
            <w:shd w:val="clear" w:color="000000" w:fill="FFFFFF"/>
            <w:vAlign w:val="bottom"/>
          </w:tcPr>
          <w:p w14:paraId="498841CD"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248.4</w:t>
            </w:r>
          </w:p>
        </w:tc>
      </w:tr>
      <w:tr w:rsidR="00AE33A1" w:rsidRPr="004F0239" w14:paraId="5FEC1081"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42ED349E"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UMP:</w:t>
            </w:r>
          </w:p>
        </w:tc>
        <w:tc>
          <w:tcPr>
            <w:tcW w:w="781" w:type="dxa"/>
            <w:tcBorders>
              <w:top w:val="nil"/>
              <w:left w:val="nil"/>
              <w:bottom w:val="nil"/>
              <w:right w:val="single" w:sz="4" w:space="0" w:color="auto"/>
            </w:tcBorders>
            <w:shd w:val="clear" w:color="000000" w:fill="FFFFFF"/>
            <w:noWrap/>
            <w:vAlign w:val="bottom"/>
          </w:tcPr>
          <w:p w14:paraId="21085EA7"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top w:val="nil"/>
              <w:left w:val="single" w:sz="4" w:space="0" w:color="auto"/>
              <w:bottom w:val="nil"/>
              <w:right w:val="nil"/>
            </w:tcBorders>
            <w:shd w:val="clear" w:color="000000" w:fill="FFFFFF"/>
            <w:vAlign w:val="bottom"/>
          </w:tcPr>
          <w:p w14:paraId="5923EA8F"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418" w:type="dxa"/>
            <w:tcBorders>
              <w:top w:val="nil"/>
              <w:left w:val="nil"/>
              <w:bottom w:val="nil"/>
              <w:right w:val="nil"/>
            </w:tcBorders>
            <w:shd w:val="clear" w:color="000000" w:fill="FFFFFF"/>
            <w:vAlign w:val="bottom"/>
          </w:tcPr>
          <w:p w14:paraId="51EA4B23"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554" w:type="dxa"/>
            <w:tcBorders>
              <w:top w:val="nil"/>
              <w:left w:val="nil"/>
              <w:bottom w:val="nil"/>
              <w:right w:val="single" w:sz="4" w:space="0" w:color="auto"/>
            </w:tcBorders>
            <w:shd w:val="clear" w:color="000000" w:fill="FFFFFF"/>
            <w:vAlign w:val="bottom"/>
          </w:tcPr>
          <w:p w14:paraId="245159BB"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r>
      <w:tr w:rsidR="00AE33A1" w:rsidRPr="004F0239" w14:paraId="77B41519"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7E422031"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(1</w:t>
            </w:r>
            <w:r w:rsidRPr="004F0239">
              <w:rPr>
                <w:rFonts w:ascii="Times New Roman" w:eastAsia="Times New Roman" w:hAnsi="Times New Roman" w:cs="Times New Roman"/>
                <w:i/>
                <w:iCs/>
                <w:color w:val="000000"/>
                <w:sz w:val="20"/>
                <w:szCs w:val="20"/>
                <w:vertAlign w:val="superscript"/>
                <w:lang w:val="en-GB" w:eastAsia="zh-CN"/>
              </w:rPr>
              <w:t>st</w:t>
            </w:r>
            <w:r w:rsidRPr="004F0239">
              <w:rPr>
                <w:rFonts w:ascii="Times New Roman" w:eastAsia="Times New Roman" w:hAnsi="Times New Roman" w:cs="Times New Roman"/>
                <w:i/>
                <w:iCs/>
                <w:color w:val="000000"/>
                <w:sz w:val="20"/>
                <w:szCs w:val="20"/>
                <w:lang w:val="en-GB" w:eastAsia="zh-CN"/>
              </w:rPr>
              <w:t>)</w:t>
            </w:r>
          </w:p>
        </w:tc>
        <w:tc>
          <w:tcPr>
            <w:tcW w:w="781" w:type="dxa"/>
            <w:tcBorders>
              <w:top w:val="nil"/>
              <w:left w:val="nil"/>
              <w:bottom w:val="nil"/>
              <w:right w:val="single" w:sz="4" w:space="0" w:color="auto"/>
            </w:tcBorders>
            <w:shd w:val="clear" w:color="000000" w:fill="FFFFFF"/>
            <w:noWrap/>
            <w:vAlign w:val="bottom"/>
          </w:tcPr>
          <w:p w14:paraId="49D9F741" w14:textId="77777777" w:rsidR="00AE33A1" w:rsidRPr="004F0239" w:rsidRDefault="00AE33A1" w:rsidP="005D5C14">
            <w:pPr>
              <w:spacing w:after="0"/>
              <w:ind w:left="-567" w:right="-772"/>
              <w:jc w:val="center"/>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I</w:t>
            </w:r>
            <w:r w:rsidRPr="004F0239">
              <w:rPr>
                <w:rFonts w:ascii="Times New Roman" w:eastAsia="Times New Roman" w:hAnsi="Times New Roman" w:cs="Times New Roman"/>
                <w:iCs/>
                <w:color w:val="000000"/>
                <w:sz w:val="20"/>
                <w:szCs w:val="20"/>
                <w:vertAlign w:val="subscript"/>
                <w:lang w:val="en-GB" w:eastAsia="zh-CN"/>
              </w:rPr>
              <w:t>UMP</w:t>
            </w:r>
          </w:p>
        </w:tc>
        <w:tc>
          <w:tcPr>
            <w:tcW w:w="1392" w:type="dxa"/>
            <w:tcBorders>
              <w:top w:val="nil"/>
              <w:left w:val="single" w:sz="4" w:space="0" w:color="auto"/>
              <w:bottom w:val="nil"/>
              <w:right w:val="nil"/>
            </w:tcBorders>
            <w:shd w:val="clear" w:color="000000" w:fill="FFFFFF"/>
            <w:vAlign w:val="bottom"/>
          </w:tcPr>
          <w:p w14:paraId="49EF5167"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4.703*</w:t>
            </w:r>
          </w:p>
        </w:tc>
        <w:tc>
          <w:tcPr>
            <w:tcW w:w="1418" w:type="dxa"/>
            <w:tcBorders>
              <w:top w:val="nil"/>
              <w:left w:val="nil"/>
              <w:bottom w:val="nil"/>
              <w:right w:val="nil"/>
            </w:tcBorders>
            <w:shd w:val="clear" w:color="000000" w:fill="FFFFFF"/>
            <w:vAlign w:val="bottom"/>
          </w:tcPr>
          <w:p w14:paraId="7D12BF9F"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140.09*</w:t>
            </w:r>
          </w:p>
        </w:tc>
        <w:tc>
          <w:tcPr>
            <w:tcW w:w="1554" w:type="dxa"/>
            <w:tcBorders>
              <w:top w:val="nil"/>
              <w:left w:val="nil"/>
              <w:bottom w:val="nil"/>
              <w:right w:val="single" w:sz="4" w:space="0" w:color="auto"/>
            </w:tcBorders>
            <w:shd w:val="clear" w:color="000000" w:fill="FFFFFF"/>
            <w:vAlign w:val="bottom"/>
          </w:tcPr>
          <w:p w14:paraId="534E237B"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356.685*</w:t>
            </w:r>
          </w:p>
        </w:tc>
      </w:tr>
      <w:tr w:rsidR="00AE33A1" w:rsidRPr="004F0239" w14:paraId="293BB78E"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529A641B"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81" w:type="dxa"/>
            <w:tcBorders>
              <w:top w:val="nil"/>
              <w:left w:val="nil"/>
              <w:bottom w:val="nil"/>
              <w:right w:val="single" w:sz="4" w:space="0" w:color="auto"/>
            </w:tcBorders>
            <w:shd w:val="clear" w:color="000000" w:fill="FFFFFF"/>
            <w:noWrap/>
            <w:vAlign w:val="bottom"/>
          </w:tcPr>
          <w:p w14:paraId="07FF3BC0"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top w:val="nil"/>
              <w:left w:val="single" w:sz="4" w:space="0" w:color="auto"/>
              <w:bottom w:val="nil"/>
              <w:right w:val="nil"/>
            </w:tcBorders>
            <w:shd w:val="clear" w:color="000000" w:fill="FFFFFF"/>
            <w:vAlign w:val="bottom"/>
          </w:tcPr>
          <w:p w14:paraId="65A3E35A"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(0.66)</w:t>
            </w:r>
          </w:p>
        </w:tc>
        <w:tc>
          <w:tcPr>
            <w:tcW w:w="1418" w:type="dxa"/>
            <w:tcBorders>
              <w:top w:val="nil"/>
              <w:left w:val="nil"/>
              <w:bottom w:val="nil"/>
              <w:right w:val="nil"/>
            </w:tcBorders>
            <w:shd w:val="clear" w:color="000000" w:fill="FFFFFF"/>
            <w:vAlign w:val="bottom"/>
          </w:tcPr>
          <w:p w14:paraId="5B55F326"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(1.13)</w:t>
            </w:r>
          </w:p>
        </w:tc>
        <w:tc>
          <w:tcPr>
            <w:tcW w:w="1554" w:type="dxa"/>
            <w:tcBorders>
              <w:top w:val="nil"/>
              <w:left w:val="nil"/>
              <w:bottom w:val="nil"/>
              <w:right w:val="single" w:sz="4" w:space="0" w:color="auto"/>
            </w:tcBorders>
            <w:shd w:val="clear" w:color="000000" w:fill="FFFFFF"/>
            <w:vAlign w:val="bottom"/>
          </w:tcPr>
          <w:p w14:paraId="0B5DD186"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(1.30)</w:t>
            </w:r>
          </w:p>
        </w:tc>
      </w:tr>
      <w:tr w:rsidR="00AE33A1" w:rsidRPr="004F0239" w14:paraId="19848E4D"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72FD8D10"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(2</w:t>
            </w:r>
            <w:r w:rsidRPr="004F0239">
              <w:rPr>
                <w:rFonts w:ascii="Times New Roman" w:eastAsia="Times New Roman" w:hAnsi="Times New Roman" w:cs="Times New Roman"/>
                <w:i/>
                <w:iCs/>
                <w:color w:val="000000"/>
                <w:sz w:val="20"/>
                <w:szCs w:val="20"/>
                <w:vertAlign w:val="superscript"/>
                <w:lang w:val="en-GB" w:eastAsia="zh-CN"/>
              </w:rPr>
              <w:t>nd</w:t>
            </w:r>
            <w:r w:rsidRPr="004F0239">
              <w:rPr>
                <w:rFonts w:ascii="Times New Roman" w:eastAsia="Times New Roman" w:hAnsi="Times New Roman" w:cs="Times New Roman"/>
                <w:i/>
                <w:iCs/>
                <w:color w:val="000000"/>
                <w:sz w:val="20"/>
                <w:szCs w:val="20"/>
                <w:lang w:val="en-GB" w:eastAsia="zh-CN"/>
              </w:rPr>
              <w:t>)</w:t>
            </w:r>
          </w:p>
        </w:tc>
        <w:tc>
          <w:tcPr>
            <w:tcW w:w="781" w:type="dxa"/>
            <w:tcBorders>
              <w:top w:val="nil"/>
              <w:left w:val="nil"/>
              <w:bottom w:val="nil"/>
              <w:right w:val="single" w:sz="4" w:space="0" w:color="auto"/>
            </w:tcBorders>
            <w:shd w:val="clear" w:color="000000" w:fill="FFFFFF"/>
            <w:noWrap/>
            <w:vAlign w:val="bottom"/>
          </w:tcPr>
          <w:p w14:paraId="04198DC9"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PS2</w:t>
            </w:r>
          </w:p>
        </w:tc>
        <w:tc>
          <w:tcPr>
            <w:tcW w:w="1392" w:type="dxa"/>
            <w:tcBorders>
              <w:top w:val="nil"/>
              <w:left w:val="single" w:sz="4" w:space="0" w:color="auto"/>
              <w:bottom w:val="nil"/>
              <w:right w:val="nil"/>
            </w:tcBorders>
            <w:shd w:val="clear" w:color="000000" w:fill="FFFFFF"/>
            <w:vAlign w:val="bottom"/>
          </w:tcPr>
          <w:p w14:paraId="63610BF1"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-23.644*</w:t>
            </w:r>
          </w:p>
        </w:tc>
        <w:tc>
          <w:tcPr>
            <w:tcW w:w="1418" w:type="dxa"/>
            <w:tcBorders>
              <w:top w:val="nil"/>
              <w:left w:val="nil"/>
              <w:bottom w:val="nil"/>
              <w:right w:val="nil"/>
            </w:tcBorders>
            <w:shd w:val="clear" w:color="000000" w:fill="FFFFFF"/>
            <w:vAlign w:val="bottom"/>
          </w:tcPr>
          <w:p w14:paraId="1D141809"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-48.559*</w:t>
            </w:r>
          </w:p>
        </w:tc>
        <w:tc>
          <w:tcPr>
            <w:tcW w:w="1554" w:type="dxa"/>
            <w:tcBorders>
              <w:top w:val="nil"/>
              <w:left w:val="nil"/>
              <w:bottom w:val="nil"/>
              <w:right w:val="single" w:sz="4" w:space="0" w:color="auto"/>
            </w:tcBorders>
            <w:shd w:val="clear" w:color="000000" w:fill="FFFFFF"/>
            <w:vAlign w:val="bottom"/>
          </w:tcPr>
          <w:p w14:paraId="26EAD1EF"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-106.147*</w:t>
            </w:r>
          </w:p>
        </w:tc>
      </w:tr>
      <w:tr w:rsidR="00AE33A1" w:rsidRPr="004F0239" w14:paraId="0F30248B"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0D53D699"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p>
        </w:tc>
        <w:tc>
          <w:tcPr>
            <w:tcW w:w="781" w:type="dxa"/>
            <w:tcBorders>
              <w:top w:val="nil"/>
              <w:left w:val="nil"/>
              <w:bottom w:val="nil"/>
              <w:right w:val="single" w:sz="4" w:space="0" w:color="auto"/>
            </w:tcBorders>
            <w:shd w:val="clear" w:color="000000" w:fill="FFFFFF"/>
            <w:noWrap/>
            <w:vAlign w:val="bottom"/>
          </w:tcPr>
          <w:p w14:paraId="645C6F04"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top w:val="nil"/>
              <w:left w:val="single" w:sz="4" w:space="0" w:color="auto"/>
              <w:bottom w:val="nil"/>
              <w:right w:val="nil"/>
            </w:tcBorders>
            <w:shd w:val="clear" w:color="000000" w:fill="FFFFFF"/>
            <w:vAlign w:val="bottom"/>
          </w:tcPr>
          <w:p w14:paraId="491BD893"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(0.76)</w:t>
            </w:r>
          </w:p>
        </w:tc>
        <w:tc>
          <w:tcPr>
            <w:tcW w:w="1418" w:type="dxa"/>
            <w:tcBorders>
              <w:top w:val="nil"/>
              <w:left w:val="nil"/>
              <w:bottom w:val="nil"/>
              <w:right w:val="nil"/>
            </w:tcBorders>
            <w:shd w:val="clear" w:color="000000" w:fill="FFFFFF"/>
            <w:vAlign w:val="bottom"/>
          </w:tcPr>
          <w:p w14:paraId="4C505D5D"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(1.33)</w:t>
            </w:r>
          </w:p>
        </w:tc>
        <w:tc>
          <w:tcPr>
            <w:tcW w:w="1554" w:type="dxa"/>
            <w:tcBorders>
              <w:top w:val="nil"/>
              <w:left w:val="nil"/>
              <w:bottom w:val="nil"/>
              <w:right w:val="single" w:sz="4" w:space="0" w:color="auto"/>
            </w:tcBorders>
            <w:shd w:val="clear" w:color="000000" w:fill="FFFFFF"/>
            <w:vAlign w:val="bottom"/>
          </w:tcPr>
          <w:p w14:paraId="421A8A15"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(1.55)</w:t>
            </w:r>
          </w:p>
        </w:tc>
      </w:tr>
      <w:tr w:rsidR="00AE33A1" w:rsidRPr="004F0239" w14:paraId="7C62934B"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44F6A4F7"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(3</w:t>
            </w:r>
            <w:r w:rsidRPr="004F0239">
              <w:rPr>
                <w:rFonts w:ascii="Times New Roman" w:eastAsia="Times New Roman" w:hAnsi="Times New Roman" w:cs="Times New Roman"/>
                <w:i/>
                <w:iCs/>
                <w:color w:val="000000"/>
                <w:sz w:val="20"/>
                <w:szCs w:val="20"/>
                <w:vertAlign w:val="superscript"/>
                <w:lang w:val="en-GB" w:eastAsia="zh-CN"/>
              </w:rPr>
              <w:t>rd</w:t>
            </w:r>
            <w:r w:rsidRPr="004F0239">
              <w:rPr>
                <w:rFonts w:ascii="Times New Roman" w:eastAsia="Times New Roman" w:hAnsi="Times New Roman" w:cs="Times New Roman"/>
                <w:i/>
                <w:iCs/>
                <w:color w:val="000000"/>
                <w:sz w:val="20"/>
                <w:szCs w:val="20"/>
                <w:lang w:val="en-GB" w:eastAsia="zh-CN"/>
              </w:rPr>
              <w:t>)</w:t>
            </w:r>
          </w:p>
        </w:tc>
        <w:tc>
          <w:tcPr>
            <w:tcW w:w="781" w:type="dxa"/>
            <w:tcBorders>
              <w:top w:val="nil"/>
              <w:left w:val="nil"/>
              <w:bottom w:val="nil"/>
              <w:right w:val="single" w:sz="4" w:space="0" w:color="auto"/>
            </w:tcBorders>
            <w:shd w:val="clear" w:color="000000" w:fill="FFFFFF"/>
            <w:noWrap/>
            <w:vAlign w:val="bottom"/>
          </w:tcPr>
          <w:p w14:paraId="4523619C"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PS3</w:t>
            </w:r>
          </w:p>
        </w:tc>
        <w:tc>
          <w:tcPr>
            <w:tcW w:w="1392" w:type="dxa"/>
            <w:tcBorders>
              <w:top w:val="nil"/>
              <w:left w:val="single" w:sz="4" w:space="0" w:color="auto"/>
              <w:bottom w:val="nil"/>
              <w:right w:val="nil"/>
            </w:tcBorders>
            <w:shd w:val="clear" w:color="000000" w:fill="FFFFFF"/>
            <w:vAlign w:val="bottom"/>
          </w:tcPr>
          <w:p w14:paraId="79647B41"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-26.166*</w:t>
            </w:r>
          </w:p>
        </w:tc>
        <w:tc>
          <w:tcPr>
            <w:tcW w:w="1418" w:type="dxa"/>
            <w:tcBorders>
              <w:top w:val="nil"/>
              <w:left w:val="nil"/>
              <w:bottom w:val="nil"/>
              <w:right w:val="nil"/>
            </w:tcBorders>
            <w:shd w:val="clear" w:color="000000" w:fill="FFFFFF"/>
            <w:vAlign w:val="bottom"/>
          </w:tcPr>
          <w:p w14:paraId="1ED967CC"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-53.736*</w:t>
            </w:r>
          </w:p>
        </w:tc>
        <w:tc>
          <w:tcPr>
            <w:tcW w:w="1554" w:type="dxa"/>
            <w:tcBorders>
              <w:top w:val="nil"/>
              <w:left w:val="nil"/>
              <w:bottom w:val="nil"/>
              <w:right w:val="single" w:sz="4" w:space="0" w:color="auto"/>
            </w:tcBorders>
            <w:shd w:val="clear" w:color="000000" w:fill="FFFFFF"/>
            <w:vAlign w:val="bottom"/>
          </w:tcPr>
          <w:p w14:paraId="156FC844"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-118.621*</w:t>
            </w:r>
          </w:p>
        </w:tc>
      </w:tr>
      <w:tr w:rsidR="00AE33A1" w:rsidRPr="004F0239" w14:paraId="15DE8EFC"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6CB9A618"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p>
        </w:tc>
        <w:tc>
          <w:tcPr>
            <w:tcW w:w="781" w:type="dxa"/>
            <w:tcBorders>
              <w:top w:val="nil"/>
              <w:left w:val="nil"/>
              <w:bottom w:val="nil"/>
              <w:right w:val="single" w:sz="4" w:space="0" w:color="auto"/>
            </w:tcBorders>
            <w:shd w:val="clear" w:color="000000" w:fill="FFFFFF"/>
            <w:noWrap/>
            <w:vAlign w:val="bottom"/>
          </w:tcPr>
          <w:p w14:paraId="2925DEAE"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top w:val="nil"/>
              <w:left w:val="single" w:sz="4" w:space="0" w:color="auto"/>
              <w:bottom w:val="nil"/>
              <w:right w:val="nil"/>
            </w:tcBorders>
            <w:shd w:val="clear" w:color="000000" w:fill="FFFFFF"/>
            <w:vAlign w:val="bottom"/>
          </w:tcPr>
          <w:p w14:paraId="2CDC8BB5"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(0.76)</w:t>
            </w:r>
          </w:p>
        </w:tc>
        <w:tc>
          <w:tcPr>
            <w:tcW w:w="1418" w:type="dxa"/>
            <w:tcBorders>
              <w:top w:val="nil"/>
              <w:left w:val="nil"/>
              <w:bottom w:val="nil"/>
              <w:right w:val="nil"/>
            </w:tcBorders>
            <w:shd w:val="clear" w:color="000000" w:fill="FFFFFF"/>
            <w:vAlign w:val="bottom"/>
          </w:tcPr>
          <w:p w14:paraId="23E87812"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(1.31)</w:t>
            </w:r>
          </w:p>
        </w:tc>
        <w:tc>
          <w:tcPr>
            <w:tcW w:w="1554" w:type="dxa"/>
            <w:tcBorders>
              <w:top w:val="nil"/>
              <w:left w:val="nil"/>
              <w:bottom w:val="nil"/>
              <w:right w:val="single" w:sz="4" w:space="0" w:color="auto"/>
            </w:tcBorders>
            <w:shd w:val="clear" w:color="000000" w:fill="FFFFFF"/>
            <w:vAlign w:val="bottom"/>
          </w:tcPr>
          <w:p w14:paraId="285311CC"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(1.53)</w:t>
            </w:r>
          </w:p>
        </w:tc>
      </w:tr>
      <w:tr w:rsidR="00AE33A1" w:rsidRPr="004F0239" w14:paraId="534C9382"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16202527"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1st Bill</w:t>
            </w:r>
          </w:p>
        </w:tc>
        <w:tc>
          <w:tcPr>
            <w:tcW w:w="781" w:type="dxa"/>
            <w:tcBorders>
              <w:top w:val="nil"/>
              <w:left w:val="nil"/>
              <w:bottom w:val="nil"/>
              <w:right w:val="single" w:sz="4" w:space="0" w:color="auto"/>
            </w:tcBorders>
            <w:shd w:val="clear" w:color="000000" w:fill="FFFFFF"/>
            <w:noWrap/>
            <w:vAlign w:val="bottom"/>
          </w:tcPr>
          <w:p w14:paraId="6A3E0735" w14:textId="77777777" w:rsidR="00AE33A1" w:rsidRPr="004F0239" w:rsidRDefault="00AE33A1" w:rsidP="005D5C14">
            <w:pPr>
              <w:spacing w:after="0"/>
              <w:ind w:left="-567" w:right="-772"/>
              <w:jc w:val="center"/>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1</w:t>
            </w:r>
          </w:p>
        </w:tc>
        <w:tc>
          <w:tcPr>
            <w:tcW w:w="1392" w:type="dxa"/>
            <w:tcBorders>
              <w:top w:val="nil"/>
              <w:left w:val="single" w:sz="4" w:space="0" w:color="auto"/>
              <w:bottom w:val="nil"/>
              <w:right w:val="nil"/>
            </w:tcBorders>
            <w:shd w:val="clear" w:color="000000" w:fill="FFFFFF"/>
            <w:vAlign w:val="bottom"/>
          </w:tcPr>
          <w:p w14:paraId="68A76560"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-13.837*</w:t>
            </w:r>
          </w:p>
        </w:tc>
        <w:tc>
          <w:tcPr>
            <w:tcW w:w="1418" w:type="dxa"/>
            <w:tcBorders>
              <w:top w:val="nil"/>
              <w:left w:val="nil"/>
              <w:bottom w:val="nil"/>
              <w:right w:val="nil"/>
            </w:tcBorders>
            <w:shd w:val="clear" w:color="000000" w:fill="FFFFFF"/>
            <w:vAlign w:val="bottom"/>
          </w:tcPr>
          <w:p w14:paraId="78E90E01"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-50.894*</w:t>
            </w:r>
          </w:p>
        </w:tc>
        <w:tc>
          <w:tcPr>
            <w:tcW w:w="1554" w:type="dxa"/>
            <w:tcBorders>
              <w:top w:val="nil"/>
              <w:left w:val="nil"/>
              <w:bottom w:val="nil"/>
              <w:right w:val="single" w:sz="4" w:space="0" w:color="auto"/>
            </w:tcBorders>
            <w:shd w:val="clear" w:color="000000" w:fill="FFFFFF"/>
            <w:vAlign w:val="bottom"/>
          </w:tcPr>
          <w:p w14:paraId="1FCB3F6A"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-138.104*</w:t>
            </w:r>
          </w:p>
        </w:tc>
      </w:tr>
      <w:tr w:rsidR="00AE33A1" w:rsidRPr="004F0239" w14:paraId="4E354F88"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3BC3BF70"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81" w:type="dxa"/>
            <w:tcBorders>
              <w:top w:val="nil"/>
              <w:left w:val="nil"/>
              <w:bottom w:val="nil"/>
              <w:right w:val="single" w:sz="4" w:space="0" w:color="auto"/>
            </w:tcBorders>
            <w:shd w:val="clear" w:color="000000" w:fill="FFFFFF"/>
            <w:noWrap/>
            <w:vAlign w:val="bottom"/>
          </w:tcPr>
          <w:p w14:paraId="5F940407"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top w:val="nil"/>
              <w:left w:val="single" w:sz="4" w:space="0" w:color="auto"/>
              <w:bottom w:val="nil"/>
              <w:right w:val="nil"/>
            </w:tcBorders>
            <w:shd w:val="clear" w:color="000000" w:fill="FFFFFF"/>
            <w:vAlign w:val="bottom"/>
          </w:tcPr>
          <w:p w14:paraId="4C6B604D"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(0.81)</w:t>
            </w:r>
          </w:p>
        </w:tc>
        <w:tc>
          <w:tcPr>
            <w:tcW w:w="1418" w:type="dxa"/>
            <w:tcBorders>
              <w:top w:val="nil"/>
              <w:left w:val="nil"/>
              <w:bottom w:val="nil"/>
              <w:right w:val="nil"/>
            </w:tcBorders>
            <w:shd w:val="clear" w:color="000000" w:fill="FFFFFF"/>
            <w:vAlign w:val="bottom"/>
          </w:tcPr>
          <w:p w14:paraId="4E5A490E"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(1.33)</w:t>
            </w:r>
          </w:p>
        </w:tc>
        <w:tc>
          <w:tcPr>
            <w:tcW w:w="1554" w:type="dxa"/>
            <w:tcBorders>
              <w:top w:val="nil"/>
              <w:left w:val="nil"/>
              <w:bottom w:val="nil"/>
              <w:right w:val="single" w:sz="4" w:space="0" w:color="auto"/>
            </w:tcBorders>
            <w:shd w:val="clear" w:color="000000" w:fill="FFFFFF"/>
            <w:vAlign w:val="bottom"/>
          </w:tcPr>
          <w:p w14:paraId="78B18B2E"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(1.51)</w:t>
            </w:r>
          </w:p>
        </w:tc>
      </w:tr>
      <w:tr w:rsidR="00AE33A1" w:rsidRPr="004F0239" w14:paraId="19BCA366"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6E38FCEE"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2nd Bill</w:t>
            </w:r>
          </w:p>
        </w:tc>
        <w:tc>
          <w:tcPr>
            <w:tcW w:w="781" w:type="dxa"/>
            <w:tcBorders>
              <w:top w:val="nil"/>
              <w:left w:val="nil"/>
              <w:bottom w:val="nil"/>
              <w:right w:val="single" w:sz="4" w:space="0" w:color="auto"/>
            </w:tcBorders>
            <w:shd w:val="clear" w:color="000000" w:fill="FFFFFF"/>
            <w:noWrap/>
            <w:vAlign w:val="bottom"/>
          </w:tcPr>
          <w:p w14:paraId="1B4C1F37" w14:textId="77777777" w:rsidR="00AE33A1" w:rsidRPr="004F0239" w:rsidRDefault="00AE33A1" w:rsidP="005D5C14">
            <w:pPr>
              <w:spacing w:after="0"/>
              <w:ind w:left="-567" w:right="-772"/>
              <w:jc w:val="center"/>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2</w:t>
            </w:r>
          </w:p>
        </w:tc>
        <w:tc>
          <w:tcPr>
            <w:tcW w:w="1392" w:type="dxa"/>
            <w:tcBorders>
              <w:top w:val="nil"/>
              <w:left w:val="single" w:sz="4" w:space="0" w:color="auto"/>
              <w:bottom w:val="nil"/>
              <w:right w:val="nil"/>
            </w:tcBorders>
            <w:shd w:val="clear" w:color="000000" w:fill="FFFFFF"/>
            <w:vAlign w:val="bottom"/>
          </w:tcPr>
          <w:p w14:paraId="5256320F"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-18.844*</w:t>
            </w:r>
          </w:p>
        </w:tc>
        <w:tc>
          <w:tcPr>
            <w:tcW w:w="1418" w:type="dxa"/>
            <w:tcBorders>
              <w:top w:val="nil"/>
              <w:left w:val="nil"/>
              <w:bottom w:val="nil"/>
              <w:right w:val="nil"/>
            </w:tcBorders>
            <w:shd w:val="clear" w:color="000000" w:fill="FFFFFF"/>
            <w:vAlign w:val="bottom"/>
          </w:tcPr>
          <w:p w14:paraId="4FCB4250"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-61.470*</w:t>
            </w:r>
          </w:p>
        </w:tc>
        <w:tc>
          <w:tcPr>
            <w:tcW w:w="1554" w:type="dxa"/>
            <w:tcBorders>
              <w:top w:val="nil"/>
              <w:left w:val="nil"/>
              <w:bottom w:val="nil"/>
              <w:right w:val="single" w:sz="4" w:space="0" w:color="auto"/>
            </w:tcBorders>
            <w:shd w:val="clear" w:color="000000" w:fill="FFFFFF"/>
            <w:vAlign w:val="bottom"/>
          </w:tcPr>
          <w:p w14:paraId="43BBE13C"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-173.723*</w:t>
            </w:r>
          </w:p>
        </w:tc>
      </w:tr>
      <w:tr w:rsidR="00AE33A1" w:rsidRPr="004F0239" w14:paraId="42417AFF"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74D54968"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81" w:type="dxa"/>
            <w:tcBorders>
              <w:top w:val="nil"/>
              <w:left w:val="nil"/>
              <w:bottom w:val="nil"/>
              <w:right w:val="single" w:sz="4" w:space="0" w:color="auto"/>
            </w:tcBorders>
            <w:shd w:val="clear" w:color="000000" w:fill="FFFFFF"/>
            <w:noWrap/>
            <w:vAlign w:val="bottom"/>
          </w:tcPr>
          <w:p w14:paraId="356E1451"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top w:val="nil"/>
              <w:left w:val="single" w:sz="4" w:space="0" w:color="auto"/>
              <w:bottom w:val="nil"/>
              <w:right w:val="nil"/>
            </w:tcBorders>
            <w:shd w:val="clear" w:color="000000" w:fill="FFFFFF"/>
            <w:vAlign w:val="bottom"/>
          </w:tcPr>
          <w:p w14:paraId="5B0E32E1"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(0.81)</w:t>
            </w:r>
          </w:p>
        </w:tc>
        <w:tc>
          <w:tcPr>
            <w:tcW w:w="1418" w:type="dxa"/>
            <w:tcBorders>
              <w:top w:val="nil"/>
              <w:left w:val="nil"/>
              <w:bottom w:val="nil"/>
              <w:right w:val="nil"/>
            </w:tcBorders>
            <w:shd w:val="clear" w:color="000000" w:fill="FFFFFF"/>
            <w:vAlign w:val="bottom"/>
          </w:tcPr>
          <w:p w14:paraId="4AC2B835"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(1.34)</w:t>
            </w:r>
          </w:p>
        </w:tc>
        <w:tc>
          <w:tcPr>
            <w:tcW w:w="1554" w:type="dxa"/>
            <w:tcBorders>
              <w:top w:val="nil"/>
              <w:left w:val="nil"/>
              <w:bottom w:val="nil"/>
              <w:right w:val="single" w:sz="4" w:space="0" w:color="auto"/>
            </w:tcBorders>
            <w:shd w:val="clear" w:color="000000" w:fill="FFFFFF"/>
            <w:vAlign w:val="bottom"/>
          </w:tcPr>
          <w:p w14:paraId="2B219442"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(1.49)</w:t>
            </w:r>
          </w:p>
        </w:tc>
      </w:tr>
      <w:tr w:rsidR="00AE33A1" w:rsidRPr="004F0239" w14:paraId="09308171"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65186C5D"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3rd Bill</w:t>
            </w:r>
          </w:p>
        </w:tc>
        <w:tc>
          <w:tcPr>
            <w:tcW w:w="781" w:type="dxa"/>
            <w:tcBorders>
              <w:top w:val="nil"/>
              <w:left w:val="nil"/>
              <w:bottom w:val="nil"/>
              <w:right w:val="single" w:sz="4" w:space="0" w:color="auto"/>
            </w:tcBorders>
            <w:shd w:val="clear" w:color="000000" w:fill="FFFFFF"/>
            <w:noWrap/>
            <w:vAlign w:val="bottom"/>
          </w:tcPr>
          <w:p w14:paraId="750222EB"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3</w:t>
            </w:r>
          </w:p>
        </w:tc>
        <w:tc>
          <w:tcPr>
            <w:tcW w:w="1392" w:type="dxa"/>
            <w:tcBorders>
              <w:top w:val="nil"/>
              <w:left w:val="single" w:sz="4" w:space="0" w:color="auto"/>
              <w:bottom w:val="nil"/>
              <w:right w:val="nil"/>
            </w:tcBorders>
            <w:shd w:val="clear" w:color="000000" w:fill="FFFFFF"/>
            <w:vAlign w:val="bottom"/>
          </w:tcPr>
          <w:p w14:paraId="6E028A3A"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-20.979*</w:t>
            </w:r>
          </w:p>
        </w:tc>
        <w:tc>
          <w:tcPr>
            <w:tcW w:w="1418" w:type="dxa"/>
            <w:tcBorders>
              <w:top w:val="nil"/>
              <w:left w:val="nil"/>
              <w:bottom w:val="nil"/>
              <w:right w:val="nil"/>
            </w:tcBorders>
            <w:shd w:val="clear" w:color="000000" w:fill="FFFFFF"/>
            <w:vAlign w:val="bottom"/>
          </w:tcPr>
          <w:p w14:paraId="727DD2D2"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-66.397*</w:t>
            </w:r>
          </w:p>
        </w:tc>
        <w:tc>
          <w:tcPr>
            <w:tcW w:w="1554" w:type="dxa"/>
            <w:tcBorders>
              <w:top w:val="nil"/>
              <w:left w:val="nil"/>
              <w:bottom w:val="nil"/>
              <w:right w:val="single" w:sz="4" w:space="0" w:color="auto"/>
            </w:tcBorders>
            <w:shd w:val="clear" w:color="000000" w:fill="FFFFFF"/>
            <w:vAlign w:val="bottom"/>
          </w:tcPr>
          <w:p w14:paraId="600DB6F3"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-186.976*</w:t>
            </w:r>
          </w:p>
        </w:tc>
      </w:tr>
      <w:tr w:rsidR="00AE33A1" w:rsidRPr="004F0239" w14:paraId="3ABF9D9C" w14:textId="77777777" w:rsidTr="001E06AF">
        <w:trPr>
          <w:trHeight w:val="56"/>
          <w:jc w:val="center"/>
        </w:trPr>
        <w:tc>
          <w:tcPr>
            <w:tcW w:w="1938" w:type="dxa"/>
            <w:tcBorders>
              <w:top w:val="nil"/>
              <w:left w:val="single" w:sz="4" w:space="0" w:color="auto"/>
              <w:bottom w:val="nil"/>
              <w:right w:val="nil"/>
            </w:tcBorders>
            <w:shd w:val="clear" w:color="000000" w:fill="FFFFFF"/>
            <w:noWrap/>
            <w:vAlign w:val="bottom"/>
          </w:tcPr>
          <w:p w14:paraId="24E27484"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81" w:type="dxa"/>
            <w:tcBorders>
              <w:top w:val="nil"/>
              <w:left w:val="nil"/>
              <w:bottom w:val="nil"/>
              <w:right w:val="single" w:sz="4" w:space="0" w:color="auto"/>
            </w:tcBorders>
            <w:shd w:val="clear" w:color="000000" w:fill="FFFFFF"/>
            <w:noWrap/>
            <w:vAlign w:val="bottom"/>
          </w:tcPr>
          <w:p w14:paraId="1E9CA2BA"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top w:val="nil"/>
              <w:left w:val="single" w:sz="4" w:space="0" w:color="auto"/>
              <w:bottom w:val="nil"/>
              <w:right w:val="nil"/>
            </w:tcBorders>
            <w:shd w:val="clear" w:color="000000" w:fill="FFFFFF"/>
            <w:vAlign w:val="bottom"/>
          </w:tcPr>
          <w:p w14:paraId="7A1B8AF0"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(0.81)</w:t>
            </w:r>
          </w:p>
        </w:tc>
        <w:tc>
          <w:tcPr>
            <w:tcW w:w="1418" w:type="dxa"/>
            <w:tcBorders>
              <w:top w:val="nil"/>
              <w:left w:val="nil"/>
              <w:bottom w:val="nil"/>
              <w:right w:val="nil"/>
            </w:tcBorders>
            <w:shd w:val="clear" w:color="000000" w:fill="FFFFFF"/>
            <w:vAlign w:val="bottom"/>
          </w:tcPr>
          <w:p w14:paraId="0DAE236F"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(1.35)</w:t>
            </w:r>
          </w:p>
        </w:tc>
        <w:tc>
          <w:tcPr>
            <w:tcW w:w="1554" w:type="dxa"/>
            <w:tcBorders>
              <w:top w:val="nil"/>
              <w:left w:val="nil"/>
              <w:bottom w:val="nil"/>
              <w:right w:val="single" w:sz="4" w:space="0" w:color="auto"/>
            </w:tcBorders>
            <w:shd w:val="clear" w:color="000000" w:fill="FFFFFF"/>
            <w:vAlign w:val="bottom"/>
          </w:tcPr>
          <w:p w14:paraId="6C9211BE"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(1.49)</w:t>
            </w:r>
          </w:p>
        </w:tc>
      </w:tr>
      <w:tr w:rsidR="00AE33A1" w:rsidRPr="004F0239" w14:paraId="69691225" w14:textId="77777777" w:rsidTr="001E06AF">
        <w:trPr>
          <w:trHeight w:val="56"/>
          <w:jc w:val="center"/>
        </w:trPr>
        <w:tc>
          <w:tcPr>
            <w:tcW w:w="1938" w:type="dxa"/>
            <w:tcBorders>
              <w:top w:val="nil"/>
              <w:left w:val="single" w:sz="4" w:space="0" w:color="auto"/>
              <w:right w:val="nil"/>
            </w:tcBorders>
            <w:shd w:val="clear" w:color="000000" w:fill="FFFFFF"/>
            <w:noWrap/>
            <w:vAlign w:val="bottom"/>
          </w:tcPr>
          <w:p w14:paraId="640E3F9D"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4th Bill</w:t>
            </w:r>
          </w:p>
        </w:tc>
        <w:tc>
          <w:tcPr>
            <w:tcW w:w="781" w:type="dxa"/>
            <w:tcBorders>
              <w:top w:val="nil"/>
              <w:left w:val="nil"/>
              <w:right w:val="single" w:sz="4" w:space="0" w:color="auto"/>
            </w:tcBorders>
            <w:shd w:val="clear" w:color="000000" w:fill="FFFFFF"/>
            <w:noWrap/>
            <w:vAlign w:val="bottom"/>
          </w:tcPr>
          <w:p w14:paraId="11AB50FD" w14:textId="77777777" w:rsidR="00AE33A1" w:rsidRPr="004F0239" w:rsidRDefault="00AE33A1" w:rsidP="005D5C14">
            <w:pPr>
              <w:spacing w:after="0"/>
              <w:ind w:left="-567" w:right="-772"/>
              <w:jc w:val="center"/>
              <w:rPr>
                <w:rFonts w:ascii="Times New Roman" w:eastAsia="Times New Roman" w:hAnsi="Times New Roman" w:cs="Times New Roman"/>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D</w:t>
            </w:r>
            <w:r w:rsidRPr="004F0239">
              <w:rPr>
                <w:rFonts w:ascii="Times New Roman" w:eastAsia="Times New Roman" w:hAnsi="Times New Roman" w:cs="Times New Roman"/>
                <w:iCs/>
                <w:color w:val="000000"/>
                <w:sz w:val="20"/>
                <w:szCs w:val="20"/>
                <w:vertAlign w:val="subscript"/>
                <w:lang w:val="en-GB" w:eastAsia="zh-CN"/>
              </w:rPr>
              <w:t>4</w:t>
            </w:r>
          </w:p>
        </w:tc>
        <w:tc>
          <w:tcPr>
            <w:tcW w:w="1392" w:type="dxa"/>
            <w:tcBorders>
              <w:top w:val="nil"/>
              <w:left w:val="single" w:sz="4" w:space="0" w:color="auto"/>
              <w:right w:val="nil"/>
            </w:tcBorders>
            <w:shd w:val="clear" w:color="000000" w:fill="FFFFFF"/>
            <w:vAlign w:val="bottom"/>
          </w:tcPr>
          <w:p w14:paraId="744EC369"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-24.118*</w:t>
            </w:r>
          </w:p>
        </w:tc>
        <w:tc>
          <w:tcPr>
            <w:tcW w:w="1418" w:type="dxa"/>
            <w:tcBorders>
              <w:top w:val="nil"/>
              <w:left w:val="nil"/>
              <w:right w:val="nil"/>
            </w:tcBorders>
            <w:shd w:val="clear" w:color="000000" w:fill="FFFFFF"/>
            <w:vAlign w:val="bottom"/>
          </w:tcPr>
          <w:p w14:paraId="0CAB9A9E"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-70.645*</w:t>
            </w:r>
          </w:p>
        </w:tc>
        <w:tc>
          <w:tcPr>
            <w:tcW w:w="1554" w:type="dxa"/>
            <w:tcBorders>
              <w:top w:val="nil"/>
              <w:left w:val="nil"/>
              <w:right w:val="single" w:sz="4" w:space="0" w:color="auto"/>
            </w:tcBorders>
            <w:shd w:val="clear" w:color="000000" w:fill="FFFFFF"/>
            <w:vAlign w:val="bottom"/>
          </w:tcPr>
          <w:p w14:paraId="2E576276"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-193.580*</w:t>
            </w:r>
          </w:p>
        </w:tc>
      </w:tr>
      <w:tr w:rsidR="00AE33A1" w:rsidRPr="004F0239" w14:paraId="54B003D3" w14:textId="77777777" w:rsidTr="001E06AF">
        <w:trPr>
          <w:trHeight w:val="56"/>
          <w:jc w:val="center"/>
        </w:trPr>
        <w:tc>
          <w:tcPr>
            <w:tcW w:w="1938" w:type="dxa"/>
            <w:tcBorders>
              <w:top w:val="nil"/>
              <w:left w:val="single" w:sz="4" w:space="0" w:color="auto"/>
              <w:right w:val="nil"/>
            </w:tcBorders>
            <w:shd w:val="clear" w:color="000000" w:fill="FFFFFF"/>
            <w:noWrap/>
            <w:vAlign w:val="bottom"/>
          </w:tcPr>
          <w:p w14:paraId="7EEA0801"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81" w:type="dxa"/>
            <w:tcBorders>
              <w:top w:val="nil"/>
              <w:left w:val="nil"/>
              <w:right w:val="single" w:sz="4" w:space="0" w:color="auto"/>
            </w:tcBorders>
            <w:shd w:val="clear" w:color="000000" w:fill="FFFFFF"/>
            <w:noWrap/>
            <w:vAlign w:val="bottom"/>
          </w:tcPr>
          <w:p w14:paraId="73420426"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top w:val="nil"/>
              <w:left w:val="single" w:sz="4" w:space="0" w:color="auto"/>
              <w:right w:val="nil"/>
            </w:tcBorders>
            <w:shd w:val="clear" w:color="000000" w:fill="FFFFFF"/>
            <w:vAlign w:val="bottom"/>
          </w:tcPr>
          <w:p w14:paraId="46A61453"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(0.82)</w:t>
            </w:r>
          </w:p>
        </w:tc>
        <w:tc>
          <w:tcPr>
            <w:tcW w:w="1418" w:type="dxa"/>
            <w:tcBorders>
              <w:top w:val="nil"/>
              <w:left w:val="nil"/>
              <w:right w:val="nil"/>
            </w:tcBorders>
            <w:shd w:val="clear" w:color="000000" w:fill="FFFFFF"/>
            <w:vAlign w:val="bottom"/>
          </w:tcPr>
          <w:p w14:paraId="6C668AFE"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(1.36)</w:t>
            </w:r>
          </w:p>
        </w:tc>
        <w:tc>
          <w:tcPr>
            <w:tcW w:w="1554" w:type="dxa"/>
            <w:tcBorders>
              <w:top w:val="nil"/>
              <w:left w:val="nil"/>
              <w:right w:val="single" w:sz="4" w:space="0" w:color="auto"/>
            </w:tcBorders>
            <w:shd w:val="clear" w:color="000000" w:fill="FFFFFF"/>
            <w:vAlign w:val="bottom"/>
          </w:tcPr>
          <w:p w14:paraId="34EF201F"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(1.50)</w:t>
            </w:r>
          </w:p>
        </w:tc>
      </w:tr>
      <w:tr w:rsidR="00AE33A1" w:rsidRPr="004F0239" w14:paraId="6C9849C3" w14:textId="77777777" w:rsidTr="001E06AF">
        <w:trPr>
          <w:trHeight w:val="56"/>
          <w:jc w:val="center"/>
        </w:trPr>
        <w:tc>
          <w:tcPr>
            <w:tcW w:w="1938" w:type="dxa"/>
            <w:tcBorders>
              <w:left w:val="single" w:sz="4" w:space="0" w:color="auto"/>
              <w:bottom w:val="single" w:sz="4" w:space="0" w:color="auto"/>
              <w:right w:val="nil"/>
            </w:tcBorders>
            <w:shd w:val="clear" w:color="000000" w:fill="FFFFFF"/>
            <w:noWrap/>
            <w:vAlign w:val="bottom"/>
          </w:tcPr>
          <w:p w14:paraId="7F8FA930" w14:textId="77777777" w:rsidR="00AE33A1" w:rsidRPr="004F0239" w:rsidRDefault="00AE33A1" w:rsidP="005D5C14">
            <w:pPr>
              <w:spacing w:after="0"/>
              <w:ind w:left="-6" w:right="-772"/>
              <w:rPr>
                <w:rFonts w:ascii="Times New Roman" w:eastAsia="Times New Roman" w:hAnsi="Times New Roman" w:cs="Times New Roman"/>
                <w:i/>
                <w:iCs/>
                <w:color w:val="000000"/>
                <w:sz w:val="20"/>
                <w:szCs w:val="20"/>
                <w:lang w:val="en-GB" w:eastAsia="zh-CN"/>
              </w:rPr>
            </w:pPr>
          </w:p>
        </w:tc>
        <w:tc>
          <w:tcPr>
            <w:tcW w:w="781" w:type="dxa"/>
            <w:tcBorders>
              <w:left w:val="nil"/>
              <w:bottom w:val="single" w:sz="4" w:space="0" w:color="auto"/>
              <w:right w:val="single" w:sz="4" w:space="0" w:color="auto"/>
            </w:tcBorders>
            <w:shd w:val="clear" w:color="000000" w:fill="FFFFFF"/>
            <w:noWrap/>
            <w:vAlign w:val="bottom"/>
          </w:tcPr>
          <w:p w14:paraId="455A9A16"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392" w:type="dxa"/>
            <w:tcBorders>
              <w:left w:val="single" w:sz="4" w:space="0" w:color="auto"/>
              <w:bottom w:val="single" w:sz="4" w:space="0" w:color="auto"/>
              <w:right w:val="nil"/>
            </w:tcBorders>
            <w:shd w:val="clear" w:color="000000" w:fill="FFFFFF"/>
            <w:vAlign w:val="bottom"/>
          </w:tcPr>
          <w:p w14:paraId="3FD61D60"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418" w:type="dxa"/>
            <w:tcBorders>
              <w:left w:val="nil"/>
              <w:bottom w:val="single" w:sz="4" w:space="0" w:color="auto"/>
              <w:right w:val="nil"/>
            </w:tcBorders>
            <w:shd w:val="clear" w:color="000000" w:fill="FFFFFF"/>
            <w:vAlign w:val="bottom"/>
          </w:tcPr>
          <w:p w14:paraId="1431CE7C"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c>
          <w:tcPr>
            <w:tcW w:w="1554" w:type="dxa"/>
            <w:tcBorders>
              <w:left w:val="nil"/>
              <w:bottom w:val="single" w:sz="4" w:space="0" w:color="auto"/>
              <w:right w:val="single" w:sz="4" w:space="0" w:color="auto"/>
            </w:tcBorders>
            <w:shd w:val="clear" w:color="000000" w:fill="FFFFFF"/>
            <w:vAlign w:val="bottom"/>
          </w:tcPr>
          <w:p w14:paraId="55CB2005" w14:textId="77777777" w:rsidR="00AE33A1" w:rsidRPr="004F0239" w:rsidRDefault="00AE33A1" w:rsidP="005D5C14">
            <w:pPr>
              <w:spacing w:after="0"/>
              <w:ind w:left="-567" w:right="-772"/>
              <w:jc w:val="center"/>
              <w:rPr>
                <w:rFonts w:ascii="Times New Roman" w:eastAsia="Times New Roman" w:hAnsi="Times New Roman" w:cs="Times New Roman"/>
                <w:color w:val="000000"/>
                <w:sz w:val="20"/>
                <w:szCs w:val="20"/>
                <w:lang w:val="en-GB" w:eastAsia="zh-CN"/>
              </w:rPr>
            </w:pPr>
          </w:p>
        </w:tc>
      </w:tr>
      <w:tr w:rsidR="00020F34" w:rsidRPr="004F0239" w14:paraId="4AC83D8F" w14:textId="77777777" w:rsidTr="001E06AF">
        <w:trPr>
          <w:trHeight w:val="185"/>
          <w:jc w:val="center"/>
        </w:trPr>
        <w:tc>
          <w:tcPr>
            <w:tcW w:w="2719" w:type="dxa"/>
            <w:gridSpan w:val="2"/>
            <w:tcBorders>
              <w:top w:val="single" w:sz="4" w:space="0" w:color="auto"/>
              <w:left w:val="single" w:sz="4" w:space="0" w:color="auto"/>
              <w:bottom w:val="single" w:sz="4" w:space="0" w:color="auto"/>
              <w:right w:val="nil"/>
            </w:tcBorders>
            <w:shd w:val="clear" w:color="000000" w:fill="FFFFFF"/>
            <w:noWrap/>
            <w:vAlign w:val="bottom"/>
          </w:tcPr>
          <w:p w14:paraId="7B845900" w14:textId="77777777" w:rsidR="00020F34" w:rsidRPr="004F0239" w:rsidRDefault="00020F34" w:rsidP="005D5C14">
            <w:pPr>
              <w:spacing w:after="0"/>
              <w:ind w:left="-19" w:right="-772"/>
              <w:rPr>
                <w:rFonts w:ascii="Times New Roman" w:eastAsia="Times New Roman" w:hAnsi="Times New Roman" w:cs="Times New Roman"/>
                <w:iCs/>
                <w:color w:val="000000"/>
                <w:sz w:val="20"/>
                <w:szCs w:val="20"/>
                <w:lang w:val="en-GB" w:eastAsia="zh-CN"/>
              </w:rPr>
            </w:pPr>
            <w:proofErr w:type="spellStart"/>
            <w:r w:rsidRPr="004F0239">
              <w:rPr>
                <w:rFonts w:ascii="Times New Roman" w:eastAsia="Times New Roman" w:hAnsi="Times New Roman" w:cs="Times New Roman"/>
                <w:iCs/>
                <w:color w:val="000000"/>
                <w:sz w:val="20"/>
                <w:szCs w:val="20"/>
                <w:lang w:val="en-GB" w:eastAsia="zh-CN"/>
              </w:rPr>
              <w:t>Nmb</w:t>
            </w:r>
            <w:proofErr w:type="spellEnd"/>
            <w:r w:rsidRPr="004F0239">
              <w:rPr>
                <w:rFonts w:ascii="Times New Roman" w:eastAsia="Times New Roman" w:hAnsi="Times New Roman" w:cs="Times New Roman"/>
                <w:iCs/>
                <w:color w:val="000000"/>
                <w:sz w:val="20"/>
                <w:szCs w:val="20"/>
                <w:lang w:val="en-GB" w:eastAsia="zh-CN"/>
              </w:rPr>
              <w:t xml:space="preserve"> </w:t>
            </w:r>
            <w:proofErr w:type="spellStart"/>
            <w:r w:rsidRPr="004F0239">
              <w:rPr>
                <w:rFonts w:ascii="Times New Roman" w:eastAsia="Times New Roman" w:hAnsi="Times New Roman" w:cs="Times New Roman"/>
                <w:iCs/>
                <w:color w:val="000000"/>
                <w:sz w:val="20"/>
                <w:szCs w:val="20"/>
                <w:lang w:val="en-GB" w:eastAsia="zh-CN"/>
              </w:rPr>
              <w:t>Obs</w:t>
            </w:r>
            <w:proofErr w:type="spellEnd"/>
          </w:p>
          <w:p w14:paraId="1F57580D" w14:textId="23A78A6E" w:rsidR="00020F34" w:rsidRPr="004F0239" w:rsidRDefault="00020F34" w:rsidP="005D5C14">
            <w:pPr>
              <w:spacing w:after="0"/>
              <w:ind w:left="-6" w:right="-772"/>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 xml:space="preserve">N </w:t>
            </w:r>
            <w:proofErr w:type="gramStart"/>
            <w:r w:rsidRPr="004F0239">
              <w:rPr>
                <w:rFonts w:ascii="Times New Roman" w:eastAsia="Times New Roman" w:hAnsi="Times New Roman" w:cs="Times New Roman"/>
                <w:iCs/>
                <w:color w:val="000000"/>
                <w:sz w:val="20"/>
                <w:szCs w:val="20"/>
                <w:lang w:val="en-GB" w:eastAsia="zh-CN"/>
              </w:rPr>
              <w:t>×</w:t>
            </w:r>
            <w:r w:rsidR="006F6CB9" w:rsidRPr="004F0239">
              <w:rPr>
                <w:rFonts w:ascii="Times New Roman" w:eastAsia="Times New Roman" w:hAnsi="Times New Roman" w:cs="Times New Roman"/>
                <w:iCs/>
                <w:color w:val="000000"/>
                <w:sz w:val="20"/>
                <w:szCs w:val="20"/>
                <w:lang w:val="en-GB" w:eastAsia="zh-CN"/>
              </w:rPr>
              <w:t>(</w:t>
            </w:r>
            <w:proofErr w:type="gramEnd"/>
            <w:r w:rsidR="006F6CB9" w:rsidRPr="004F0239">
              <w:rPr>
                <w:rFonts w:ascii="Times New Roman" w:eastAsia="Times New Roman" w:hAnsi="Times New Roman" w:cs="Times New Roman"/>
                <w:iCs/>
                <w:color w:val="000000"/>
                <w:sz w:val="20"/>
                <w:szCs w:val="20"/>
                <w:lang w:val="en-GB" w:eastAsia="zh-CN"/>
              </w:rPr>
              <w:t>mean of</w:t>
            </w:r>
            <w:r w:rsidRPr="004F0239">
              <w:rPr>
                <w:rFonts w:ascii="Times New Roman" w:eastAsia="Times New Roman" w:hAnsi="Times New Roman" w:cs="Times New Roman"/>
                <w:iCs/>
                <w:color w:val="000000"/>
                <w:sz w:val="20"/>
                <w:szCs w:val="20"/>
                <w:lang w:val="en-GB" w:eastAsia="zh-CN"/>
              </w:rPr>
              <w:t>) T</w:t>
            </w:r>
            <w:r w:rsidRPr="004F0239">
              <w:rPr>
                <w:rFonts w:ascii="Times New Roman" w:eastAsia="Times New Roman" w:hAnsi="Times New Roman" w:cs="Times New Roman"/>
                <w:i/>
                <w:iCs/>
                <w:color w:val="000000"/>
                <w:sz w:val="20"/>
                <w:szCs w:val="20"/>
                <w:lang w:val="en-GB" w:eastAsia="zh-CN"/>
              </w:rPr>
              <w:t xml:space="preserve"> - UMP</w:t>
            </w:r>
          </w:p>
          <w:p w14:paraId="0CC3D75A" w14:textId="50F11A48" w:rsidR="00020F34" w:rsidRPr="004F0239" w:rsidRDefault="00020F34" w:rsidP="00020F34">
            <w:pPr>
              <w:spacing w:after="0"/>
              <w:ind w:right="-771"/>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N ×</w:t>
            </w:r>
            <w:r w:rsidR="006F6CB9" w:rsidRPr="004F0239">
              <w:rPr>
                <w:rFonts w:ascii="Times New Roman" w:eastAsia="Times New Roman" w:hAnsi="Times New Roman" w:cs="Times New Roman"/>
                <w:iCs/>
                <w:color w:val="000000"/>
                <w:sz w:val="20"/>
                <w:szCs w:val="20"/>
                <w:lang w:val="en-GB" w:eastAsia="zh-CN"/>
              </w:rPr>
              <w:t>(mean of</w:t>
            </w:r>
            <w:r w:rsidRPr="004F0239">
              <w:rPr>
                <w:rFonts w:ascii="Times New Roman" w:eastAsia="Times New Roman" w:hAnsi="Times New Roman" w:cs="Times New Roman"/>
                <w:iCs/>
                <w:color w:val="000000"/>
                <w:sz w:val="20"/>
                <w:szCs w:val="20"/>
                <w:lang w:val="en-GB" w:eastAsia="zh-CN"/>
              </w:rPr>
              <w:t>) T</w:t>
            </w:r>
            <w:r w:rsidRPr="004F0239">
              <w:rPr>
                <w:rFonts w:ascii="Times New Roman" w:eastAsia="Times New Roman" w:hAnsi="Times New Roman" w:cs="Times New Roman"/>
                <w:i/>
                <w:iCs/>
                <w:color w:val="000000"/>
                <w:sz w:val="20"/>
                <w:szCs w:val="20"/>
                <w:lang w:val="en-GB" w:eastAsia="zh-CN"/>
              </w:rPr>
              <w:t xml:space="preserve"> – non-UMP</w:t>
            </w:r>
          </w:p>
        </w:tc>
        <w:tc>
          <w:tcPr>
            <w:tcW w:w="1392" w:type="dxa"/>
            <w:tcBorders>
              <w:top w:val="single" w:sz="4" w:space="0" w:color="auto"/>
              <w:left w:val="nil"/>
              <w:bottom w:val="single" w:sz="4" w:space="0" w:color="auto"/>
              <w:right w:val="nil"/>
            </w:tcBorders>
            <w:shd w:val="clear" w:color="000000" w:fill="FFFFFF"/>
            <w:vAlign w:val="bottom"/>
          </w:tcPr>
          <w:p w14:paraId="527740C4" w14:textId="77777777" w:rsidR="00020F34" w:rsidRPr="004F0239" w:rsidRDefault="00020F34"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4,564,203</w:t>
            </w:r>
          </w:p>
          <w:p w14:paraId="406AC27E" w14:textId="058E67BD" w:rsidR="00020F34" w:rsidRPr="004F0239" w:rsidRDefault="00460403"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71,221</w:t>
            </w:r>
            <w:r w:rsidRPr="004F0239">
              <w:rPr>
                <w:rFonts w:ascii="Times New Roman" w:eastAsia="Times New Roman" w:hAnsi="Times New Roman" w:cs="Times New Roman"/>
                <w:iCs/>
                <w:color w:val="000000"/>
                <w:sz w:val="20"/>
                <w:szCs w:val="20"/>
                <w:lang w:val="en-GB" w:eastAsia="zh-CN"/>
              </w:rPr>
              <w:t>×7</w:t>
            </w:r>
          </w:p>
          <w:p w14:paraId="50294314" w14:textId="27A04F20" w:rsidR="00020F34" w:rsidRPr="004F0239" w:rsidRDefault="00460403"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532,981</w:t>
            </w:r>
            <w:r w:rsidRPr="004F0239">
              <w:rPr>
                <w:rFonts w:ascii="Times New Roman" w:eastAsia="Times New Roman" w:hAnsi="Times New Roman" w:cs="Times New Roman"/>
                <w:iCs/>
                <w:color w:val="000000"/>
                <w:sz w:val="20"/>
                <w:szCs w:val="20"/>
                <w:lang w:val="en-GB" w:eastAsia="zh-CN"/>
              </w:rPr>
              <w:t>×7.6</w:t>
            </w:r>
          </w:p>
        </w:tc>
        <w:tc>
          <w:tcPr>
            <w:tcW w:w="1418" w:type="dxa"/>
            <w:tcBorders>
              <w:top w:val="single" w:sz="4" w:space="0" w:color="auto"/>
              <w:left w:val="nil"/>
              <w:bottom w:val="single" w:sz="4" w:space="0" w:color="auto"/>
              <w:right w:val="nil"/>
            </w:tcBorders>
            <w:shd w:val="clear" w:color="000000" w:fill="FFFFFF"/>
            <w:vAlign w:val="bottom"/>
          </w:tcPr>
          <w:p w14:paraId="1146FFB8" w14:textId="77777777" w:rsidR="00020F34" w:rsidRPr="004F0239" w:rsidRDefault="00020F34"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4,267,431</w:t>
            </w:r>
          </w:p>
          <w:p w14:paraId="0EA4AA7B" w14:textId="062E6C16" w:rsidR="00020F34" w:rsidRPr="004F0239" w:rsidRDefault="00460403"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28,825</w:t>
            </w:r>
            <w:r w:rsidRPr="004F0239">
              <w:rPr>
                <w:rFonts w:ascii="Times New Roman" w:eastAsia="Times New Roman" w:hAnsi="Times New Roman" w:cs="Times New Roman"/>
                <w:iCs/>
                <w:color w:val="000000"/>
                <w:sz w:val="20"/>
                <w:szCs w:val="20"/>
                <w:lang w:val="en-GB" w:eastAsia="zh-CN"/>
              </w:rPr>
              <w:t>×7</w:t>
            </w:r>
          </w:p>
          <w:p w14:paraId="59FF369F" w14:textId="0296FCE5" w:rsidR="00020F34" w:rsidRPr="004F0239" w:rsidRDefault="00460403"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532,981</w:t>
            </w:r>
            <w:r w:rsidRPr="004F0239">
              <w:rPr>
                <w:rFonts w:ascii="Times New Roman" w:eastAsia="Times New Roman" w:hAnsi="Times New Roman" w:cs="Times New Roman"/>
                <w:iCs/>
                <w:color w:val="000000"/>
                <w:sz w:val="20"/>
                <w:szCs w:val="20"/>
                <w:lang w:val="en-GB" w:eastAsia="zh-CN"/>
              </w:rPr>
              <w:t>×7.6</w:t>
            </w:r>
          </w:p>
        </w:tc>
        <w:tc>
          <w:tcPr>
            <w:tcW w:w="1554" w:type="dxa"/>
            <w:tcBorders>
              <w:top w:val="single" w:sz="4" w:space="0" w:color="auto"/>
              <w:left w:val="nil"/>
              <w:bottom w:val="single" w:sz="4" w:space="0" w:color="auto"/>
              <w:right w:val="single" w:sz="4" w:space="0" w:color="auto"/>
            </w:tcBorders>
            <w:shd w:val="clear" w:color="000000" w:fill="FFFFFF"/>
            <w:vAlign w:val="bottom"/>
          </w:tcPr>
          <w:p w14:paraId="10FBF312" w14:textId="77777777" w:rsidR="00020F34" w:rsidRPr="004F0239" w:rsidRDefault="00020F34"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4,442,032</w:t>
            </w:r>
          </w:p>
          <w:p w14:paraId="01B89026" w14:textId="46537686" w:rsidR="00020F34" w:rsidRPr="004F0239" w:rsidRDefault="00460403"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53,768</w:t>
            </w:r>
            <w:r w:rsidRPr="004F0239">
              <w:rPr>
                <w:rFonts w:ascii="Times New Roman" w:eastAsia="Times New Roman" w:hAnsi="Times New Roman" w:cs="Times New Roman"/>
                <w:iCs/>
                <w:color w:val="000000"/>
                <w:sz w:val="20"/>
                <w:szCs w:val="20"/>
                <w:lang w:val="en-GB" w:eastAsia="zh-CN"/>
              </w:rPr>
              <w:t>×7</w:t>
            </w:r>
          </w:p>
          <w:p w14:paraId="2EDF623B" w14:textId="2E484E7A" w:rsidR="00020F34" w:rsidRPr="004F0239" w:rsidRDefault="00460403" w:rsidP="005D5C14">
            <w:pPr>
              <w:spacing w:after="0"/>
              <w:ind w:left="-567" w:right="-772"/>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532,981</w:t>
            </w:r>
            <w:r w:rsidRPr="004F0239">
              <w:rPr>
                <w:rFonts w:ascii="Times New Roman" w:eastAsia="Times New Roman" w:hAnsi="Times New Roman" w:cs="Times New Roman"/>
                <w:iCs/>
                <w:color w:val="000000"/>
                <w:sz w:val="20"/>
                <w:szCs w:val="20"/>
                <w:lang w:val="en-GB" w:eastAsia="zh-CN"/>
              </w:rPr>
              <w:t>×7.6</w:t>
            </w:r>
          </w:p>
        </w:tc>
      </w:tr>
      <w:tr w:rsidR="00AE33A1" w:rsidRPr="004F0239" w14:paraId="1F8EA2D9" w14:textId="77777777" w:rsidTr="001E06AF">
        <w:trPr>
          <w:trHeight w:val="501"/>
          <w:jc w:val="center"/>
        </w:trPr>
        <w:tc>
          <w:tcPr>
            <w:tcW w:w="7083"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EEE85C4" w14:textId="77777777" w:rsidR="00AE33A1" w:rsidRPr="004F0239" w:rsidRDefault="00AE33A1" w:rsidP="005D5C14">
            <w:pPr>
              <w:spacing w:after="0"/>
              <w:ind w:left="-6"/>
              <w:jc w:val="both"/>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Note</w:t>
            </w:r>
            <w:r w:rsidRPr="004F0239">
              <w:rPr>
                <w:rFonts w:ascii="Times New Roman" w:eastAsia="Times New Roman" w:hAnsi="Times New Roman" w:cs="Times New Roman"/>
                <w:color w:val="000000"/>
                <w:sz w:val="20"/>
                <w:szCs w:val="20"/>
                <w:lang w:val="en-GB" w:eastAsia="zh-CN"/>
              </w:rPr>
              <w:t xml:space="preserve">: </w:t>
            </w:r>
            <w:r w:rsidRPr="004F0239">
              <w:rPr>
                <w:rFonts w:ascii="Times New Roman" w:eastAsia="Times New Roman" w:hAnsi="Times New Roman" w:cs="Times New Roman"/>
                <w:color w:val="000000"/>
                <w:sz w:val="18"/>
                <w:szCs w:val="18"/>
                <w:lang w:val="en-GB" w:eastAsia="zh-CN"/>
              </w:rPr>
              <w:t>Water consumption is measured in Litres per Day. Robust Standard Error in Parenthesis. *p&lt;0.001</w:t>
            </w:r>
          </w:p>
        </w:tc>
      </w:tr>
    </w:tbl>
    <w:p w14:paraId="7F83E81B" w14:textId="297B92FF" w:rsidR="00044C7D" w:rsidRDefault="00044C7D" w:rsidP="006E21B4">
      <w:pPr>
        <w:autoSpaceDE w:val="0"/>
        <w:autoSpaceDN w:val="0"/>
        <w:adjustRightInd w:val="0"/>
        <w:spacing w:after="0"/>
        <w:ind w:left="-567" w:right="-772"/>
        <w:jc w:val="center"/>
        <w:rPr>
          <w:lang w:val="en-GB"/>
        </w:rPr>
      </w:pPr>
    </w:p>
    <w:p w14:paraId="62A584C2" w14:textId="7566C9EE" w:rsidR="00AD7739" w:rsidRDefault="00AD7739" w:rsidP="00C55C75">
      <w:pPr>
        <w:autoSpaceDE w:val="0"/>
        <w:autoSpaceDN w:val="0"/>
        <w:adjustRightInd w:val="0"/>
        <w:spacing w:after="0" w:line="276" w:lineRule="auto"/>
        <w:ind w:right="-772"/>
        <w:jc w:val="both"/>
        <w:rPr>
          <w:rFonts w:asciiTheme="majorHAnsi" w:hAnsiTheme="majorHAnsi"/>
          <w:color w:val="FF0000"/>
        </w:rPr>
      </w:pPr>
    </w:p>
    <w:p w14:paraId="13BC1708" w14:textId="77777777" w:rsidR="005E6F72" w:rsidRDefault="005E6F72" w:rsidP="00F81CFE">
      <w:pPr>
        <w:autoSpaceDE w:val="0"/>
        <w:autoSpaceDN w:val="0"/>
        <w:adjustRightInd w:val="0"/>
        <w:spacing w:after="0"/>
        <w:ind w:left="-567" w:right="-772"/>
        <w:jc w:val="both"/>
        <w:rPr>
          <w:lang w:val="en-GB"/>
        </w:rPr>
      </w:pPr>
    </w:p>
    <w:p w14:paraId="60B9DCD1" w14:textId="5623E17B" w:rsidR="00CD5B59" w:rsidRPr="00A34608" w:rsidRDefault="00330B2F" w:rsidP="004E60FE">
      <w:pPr>
        <w:ind w:left="-567" w:right="-772"/>
        <w:jc w:val="both"/>
        <w:rPr>
          <w:rFonts w:asciiTheme="majorHAnsi" w:eastAsia="MS Gothic" w:hAnsiTheme="majorHAnsi" w:cs="Times New Roman"/>
          <w:b/>
          <w:bCs/>
          <w:sz w:val="26"/>
          <w:szCs w:val="26"/>
          <w:lang w:val="en-GB"/>
        </w:rPr>
      </w:pPr>
      <w:r w:rsidRPr="00A34608">
        <w:rPr>
          <w:rFonts w:asciiTheme="majorHAnsi" w:eastAsia="MS Gothic" w:hAnsiTheme="majorHAnsi" w:cs="Times New Roman"/>
          <w:b/>
          <w:bCs/>
          <w:sz w:val="26"/>
          <w:szCs w:val="26"/>
          <w:lang w:val="en-GB"/>
        </w:rPr>
        <w:t>5</w:t>
      </w:r>
      <w:r w:rsidR="00CD5B59" w:rsidRPr="00A34608">
        <w:rPr>
          <w:rFonts w:asciiTheme="majorHAnsi" w:eastAsia="MS Gothic" w:hAnsiTheme="majorHAnsi" w:cs="Times New Roman"/>
          <w:b/>
          <w:bCs/>
          <w:sz w:val="26"/>
          <w:szCs w:val="26"/>
          <w:lang w:val="en-GB"/>
        </w:rPr>
        <w:t xml:space="preserve">. </w:t>
      </w:r>
      <w:r w:rsidRPr="00A34608">
        <w:rPr>
          <w:rFonts w:asciiTheme="majorHAnsi" w:eastAsia="MS Gothic" w:hAnsiTheme="majorHAnsi" w:cs="Times New Roman"/>
          <w:b/>
          <w:bCs/>
          <w:sz w:val="26"/>
          <w:szCs w:val="26"/>
          <w:lang w:val="en-GB"/>
        </w:rPr>
        <w:t>Efficiency</w:t>
      </w:r>
      <w:r w:rsidR="004E60FE">
        <w:rPr>
          <w:rFonts w:asciiTheme="majorHAnsi" w:eastAsia="MS Gothic" w:hAnsiTheme="majorHAnsi" w:cs="Times New Roman"/>
          <w:b/>
          <w:bCs/>
          <w:sz w:val="26"/>
          <w:szCs w:val="26"/>
          <w:lang w:val="en-GB"/>
        </w:rPr>
        <w:t xml:space="preserve"> </w:t>
      </w:r>
      <w:r w:rsidRPr="00A34608">
        <w:rPr>
          <w:rFonts w:asciiTheme="majorHAnsi" w:eastAsia="MS Gothic" w:hAnsiTheme="majorHAnsi" w:cs="Times New Roman"/>
          <w:b/>
          <w:bCs/>
          <w:sz w:val="26"/>
          <w:szCs w:val="26"/>
          <w:lang w:val="en-GB"/>
        </w:rPr>
        <w:t>and Distributional Effect</w:t>
      </w:r>
      <w:r w:rsidR="004E31C6">
        <w:rPr>
          <w:rFonts w:asciiTheme="majorHAnsi" w:eastAsia="MS Gothic" w:hAnsiTheme="majorHAnsi" w:cs="Times New Roman"/>
          <w:b/>
          <w:bCs/>
          <w:sz w:val="26"/>
          <w:szCs w:val="26"/>
          <w:lang w:val="en-GB"/>
        </w:rPr>
        <w:t>s</w:t>
      </w:r>
      <w:r w:rsidRPr="00A34608">
        <w:rPr>
          <w:rFonts w:asciiTheme="majorHAnsi" w:eastAsia="MS Gothic" w:hAnsiTheme="majorHAnsi" w:cs="Times New Roman"/>
          <w:b/>
          <w:bCs/>
          <w:sz w:val="26"/>
          <w:szCs w:val="26"/>
          <w:lang w:val="en-GB"/>
        </w:rPr>
        <w:t xml:space="preserve"> of Metering</w:t>
      </w:r>
    </w:p>
    <w:p w14:paraId="200F1687" w14:textId="1FAC0CFE" w:rsidR="00CD2CDF" w:rsidRPr="00A34608" w:rsidRDefault="00CD2CDF" w:rsidP="000F2142">
      <w:pPr>
        <w:spacing w:after="0"/>
        <w:ind w:left="-567" w:right="-772"/>
        <w:jc w:val="both"/>
        <w:outlineLvl w:val="0"/>
        <w:rPr>
          <w:rFonts w:asciiTheme="majorHAnsi" w:eastAsia="MS Gothic" w:hAnsiTheme="majorHAnsi" w:cs="Times New Roman"/>
          <w:b/>
          <w:bCs/>
          <w:i/>
          <w:iCs/>
        </w:rPr>
      </w:pPr>
      <w:r w:rsidRPr="00A34608">
        <w:rPr>
          <w:rFonts w:asciiTheme="majorHAnsi" w:eastAsia="MS Gothic" w:hAnsiTheme="majorHAnsi" w:cs="Times New Roman"/>
          <w:b/>
          <w:bCs/>
          <w:i/>
          <w:iCs/>
          <w:lang w:val="en-GB"/>
        </w:rPr>
        <w:t>5.1 Efficiency</w:t>
      </w:r>
    </w:p>
    <w:p w14:paraId="6CFC5652" w14:textId="09B38B87" w:rsidR="000A34C0" w:rsidRPr="000A34C0" w:rsidRDefault="000A34C0" w:rsidP="006700BC">
      <w:pPr>
        <w:autoSpaceDE w:val="0"/>
        <w:autoSpaceDN w:val="0"/>
        <w:adjustRightInd w:val="0"/>
        <w:spacing w:after="0" w:line="276" w:lineRule="auto"/>
        <w:ind w:left="-567" w:right="-772"/>
        <w:jc w:val="both"/>
        <w:rPr>
          <w:rFonts w:asciiTheme="majorHAnsi" w:hAnsiTheme="majorHAnsi"/>
        </w:rPr>
      </w:pPr>
      <w:r w:rsidRPr="000A34C0">
        <w:rPr>
          <w:rFonts w:asciiTheme="majorHAnsi" w:hAnsiTheme="majorHAnsi"/>
        </w:rPr>
        <w:t>The</w:t>
      </w:r>
      <w:r w:rsidR="004A0416">
        <w:rPr>
          <w:rFonts w:asciiTheme="majorHAnsi" w:hAnsiTheme="majorHAnsi"/>
        </w:rPr>
        <w:t xml:space="preserve"> findings in Section 4 show that there are </w:t>
      </w:r>
      <w:r w:rsidR="00A34AFB">
        <w:rPr>
          <w:rFonts w:asciiTheme="majorHAnsi" w:hAnsiTheme="majorHAnsi"/>
        </w:rPr>
        <w:t>substantial differences in households’ response</w:t>
      </w:r>
      <w:r w:rsidR="00374FB9">
        <w:rPr>
          <w:rFonts w:asciiTheme="majorHAnsi" w:hAnsiTheme="majorHAnsi"/>
        </w:rPr>
        <w:t xml:space="preserve"> to metering. This suggests that</w:t>
      </w:r>
      <w:r w:rsidR="006700BC" w:rsidRPr="006700BC">
        <w:rPr>
          <w:rFonts w:asciiTheme="majorHAnsi" w:hAnsiTheme="majorHAnsi"/>
        </w:rPr>
        <w:t xml:space="preserve"> </w:t>
      </w:r>
      <w:r w:rsidR="001B1999">
        <w:rPr>
          <w:rFonts w:asciiTheme="majorHAnsi" w:hAnsiTheme="majorHAnsi"/>
        </w:rPr>
        <w:t>there may be</w:t>
      </w:r>
      <w:r w:rsidR="006700BC">
        <w:rPr>
          <w:rFonts w:asciiTheme="majorHAnsi" w:hAnsiTheme="majorHAnsi"/>
        </w:rPr>
        <w:t xml:space="preserve"> a subset of households</w:t>
      </w:r>
      <w:r w:rsidR="001B1999">
        <w:rPr>
          <w:rFonts w:asciiTheme="majorHAnsi" w:hAnsiTheme="majorHAnsi"/>
        </w:rPr>
        <w:t xml:space="preserve"> for whom</w:t>
      </w:r>
      <w:r w:rsidR="006700BC">
        <w:rPr>
          <w:rFonts w:asciiTheme="majorHAnsi" w:hAnsiTheme="majorHAnsi"/>
        </w:rPr>
        <w:t xml:space="preserve"> the benefits associated with the </w:t>
      </w:r>
      <w:r w:rsidR="006700BC" w:rsidRPr="000A34C0">
        <w:rPr>
          <w:rFonts w:asciiTheme="majorHAnsi" w:hAnsiTheme="majorHAnsi"/>
        </w:rPr>
        <w:t>reductio</w:t>
      </w:r>
      <w:r w:rsidR="006700BC">
        <w:rPr>
          <w:rFonts w:asciiTheme="majorHAnsi" w:hAnsiTheme="majorHAnsi"/>
        </w:rPr>
        <w:t>n in over-consumption exceed</w:t>
      </w:r>
      <w:r w:rsidR="001B1999">
        <w:rPr>
          <w:rFonts w:asciiTheme="majorHAnsi" w:hAnsiTheme="majorHAnsi"/>
        </w:rPr>
        <w:t>s</w:t>
      </w:r>
      <w:r w:rsidR="006700BC" w:rsidRPr="000A34C0">
        <w:rPr>
          <w:rFonts w:asciiTheme="majorHAnsi" w:hAnsiTheme="majorHAnsi"/>
        </w:rPr>
        <w:t xml:space="preserve"> the cost of metering</w:t>
      </w:r>
      <w:r w:rsidR="006700BC">
        <w:rPr>
          <w:rFonts w:asciiTheme="majorHAnsi" w:hAnsiTheme="majorHAnsi"/>
        </w:rPr>
        <w:t>. But w</w:t>
      </w:r>
      <w:r w:rsidR="00A34AFB">
        <w:rPr>
          <w:rFonts w:asciiTheme="majorHAnsi" w:hAnsiTheme="majorHAnsi"/>
        </w:rPr>
        <w:t xml:space="preserve">hat is </w:t>
      </w:r>
      <w:r w:rsidRPr="000A34C0">
        <w:rPr>
          <w:rFonts w:asciiTheme="majorHAnsi" w:hAnsiTheme="majorHAnsi"/>
        </w:rPr>
        <w:t xml:space="preserve">the proportion of households for which </w:t>
      </w:r>
      <w:r w:rsidR="006700BC">
        <w:rPr>
          <w:rFonts w:asciiTheme="majorHAnsi" w:hAnsiTheme="majorHAnsi"/>
        </w:rPr>
        <w:t>it is optimal from the societal point of view to have a meter?</w:t>
      </w:r>
      <w:r w:rsidR="00A34AFB">
        <w:rPr>
          <w:rFonts w:asciiTheme="majorHAnsi" w:hAnsiTheme="majorHAnsi"/>
        </w:rPr>
        <w:t xml:space="preserve"> T</w:t>
      </w:r>
      <w:r w:rsidR="00F37EFB">
        <w:rPr>
          <w:rFonts w:asciiTheme="majorHAnsi" w:hAnsiTheme="majorHAnsi"/>
        </w:rPr>
        <w:t>his section is devoted to answering this</w:t>
      </w:r>
      <w:r w:rsidR="00A34AFB">
        <w:rPr>
          <w:rFonts w:asciiTheme="majorHAnsi" w:hAnsiTheme="majorHAnsi"/>
        </w:rPr>
        <w:t xml:space="preserve"> important question</w:t>
      </w:r>
      <w:r w:rsidR="00F37EFB">
        <w:rPr>
          <w:rFonts w:asciiTheme="majorHAnsi" w:hAnsiTheme="majorHAnsi"/>
        </w:rPr>
        <w:t>.</w:t>
      </w:r>
      <w:r w:rsidR="00A34AFB">
        <w:rPr>
          <w:rFonts w:asciiTheme="majorHAnsi" w:hAnsiTheme="majorHAnsi"/>
        </w:rPr>
        <w:t xml:space="preserve"> </w:t>
      </w:r>
      <w:r w:rsidRPr="000A34C0">
        <w:rPr>
          <w:rFonts w:asciiTheme="majorHAnsi" w:hAnsiTheme="majorHAnsi"/>
        </w:rPr>
        <w:t xml:space="preserve"> </w:t>
      </w:r>
    </w:p>
    <w:p w14:paraId="74333EC7" w14:textId="77777777" w:rsidR="000A34C0" w:rsidRPr="000A34C0" w:rsidRDefault="000A34C0" w:rsidP="00DF5830">
      <w:pPr>
        <w:autoSpaceDE w:val="0"/>
        <w:autoSpaceDN w:val="0"/>
        <w:adjustRightInd w:val="0"/>
        <w:spacing w:after="0" w:line="276" w:lineRule="auto"/>
        <w:ind w:left="-567" w:right="-772"/>
        <w:jc w:val="both"/>
      </w:pPr>
    </w:p>
    <w:p w14:paraId="07F2E260" w14:textId="0BE342B8" w:rsidR="00511772" w:rsidRDefault="00EE506E" w:rsidP="00EE506E">
      <w:pPr>
        <w:autoSpaceDE w:val="0"/>
        <w:autoSpaceDN w:val="0"/>
        <w:adjustRightInd w:val="0"/>
        <w:spacing w:after="0" w:line="276" w:lineRule="auto"/>
        <w:ind w:left="-567" w:right="-772"/>
        <w:jc w:val="both"/>
        <w:rPr>
          <w:lang w:val="en-GB"/>
        </w:rPr>
      </w:pPr>
      <w:r>
        <w:t>In Section 2 we explained that</w:t>
      </w:r>
      <w:r w:rsidR="00176011">
        <w:t xml:space="preserve"> </w:t>
      </w:r>
      <w:r w:rsidR="0008689B">
        <w:t xml:space="preserve">for a linear demand, </w:t>
      </w:r>
      <w:r w:rsidR="0068069A">
        <w:rPr>
          <w:lang w:val="en-GB"/>
        </w:rPr>
        <w:t xml:space="preserve">the gross </w:t>
      </w:r>
      <w:r w:rsidR="00511772" w:rsidRPr="00511772">
        <w:rPr>
          <w:lang w:val="en-GB"/>
        </w:rPr>
        <w:t>benefit from reducing</w:t>
      </w:r>
      <w:r w:rsidR="00511772">
        <w:rPr>
          <w:lang w:val="en-GB"/>
        </w:rPr>
        <w:t xml:space="preserve"> </w:t>
      </w:r>
      <w:r w:rsidR="00511772" w:rsidRPr="00511772">
        <w:rPr>
          <w:lang w:val="en-GB"/>
        </w:rPr>
        <w:t>overconsumption</w:t>
      </w:r>
      <w:r w:rsidR="00511772">
        <w:rPr>
          <w:lang w:val="en-GB"/>
        </w:rPr>
        <w:t xml:space="preserve"> corresponds to the</w:t>
      </w:r>
      <w:r w:rsidR="00685B67">
        <w:rPr>
          <w:lang w:val="en-GB"/>
        </w:rPr>
        <w:t xml:space="preserve"> </w:t>
      </w:r>
      <w:r w:rsidR="00F24557">
        <w:rPr>
          <w:lang w:val="en-GB"/>
        </w:rPr>
        <w:t xml:space="preserve">area </w:t>
      </w:r>
      <w:r w:rsidR="00176011">
        <w:rPr>
          <w:lang w:val="en-GB"/>
        </w:rPr>
        <w:t>of the shaded</w:t>
      </w:r>
      <w:r w:rsidR="00685B67">
        <w:rPr>
          <w:lang w:val="en-GB"/>
        </w:rPr>
        <w:t xml:space="preserve"> triangle </w:t>
      </w:r>
      <w:r w:rsidR="00176011">
        <w:rPr>
          <w:lang w:val="en-GB"/>
        </w:rPr>
        <w:t>in Figure 2</w:t>
      </w:r>
      <w:r w:rsidR="00F24557">
        <w:rPr>
          <w:lang w:val="en-GB"/>
        </w:rPr>
        <w:t>.</w:t>
      </w:r>
      <w:r w:rsidR="00511772">
        <w:rPr>
          <w:lang w:val="en-GB"/>
        </w:rPr>
        <w:t xml:space="preserve">  </w:t>
      </w:r>
      <w:r w:rsidR="0068069A">
        <w:rPr>
          <w:lang w:val="en-GB"/>
        </w:rPr>
        <w:t>Accordingly</w:t>
      </w:r>
      <w:r w:rsidR="008D001A">
        <w:rPr>
          <w:lang w:val="en-GB"/>
        </w:rPr>
        <w:t>,</w:t>
      </w:r>
      <w:r w:rsidR="0068069A">
        <w:rPr>
          <w:lang w:val="en-GB"/>
        </w:rPr>
        <w:t xml:space="preserve"> equation (1) </w:t>
      </w:r>
      <w:r w:rsidR="007400DD">
        <w:rPr>
          <w:lang w:val="en-GB"/>
        </w:rPr>
        <w:t>can be rewritten as</w:t>
      </w:r>
      <w:r w:rsidR="0068069A">
        <w:rPr>
          <w:lang w:val="en-GB"/>
        </w:rPr>
        <w:t>:</w:t>
      </w:r>
    </w:p>
    <w:p w14:paraId="3CDC5B28" w14:textId="77777777" w:rsidR="00511772" w:rsidRDefault="00511772" w:rsidP="00DF5830">
      <w:pPr>
        <w:autoSpaceDE w:val="0"/>
        <w:autoSpaceDN w:val="0"/>
        <w:adjustRightInd w:val="0"/>
        <w:spacing w:after="0" w:line="276" w:lineRule="auto"/>
        <w:ind w:left="-567" w:right="-772"/>
        <w:rPr>
          <w:lang w:val="en-GB"/>
        </w:rPr>
      </w:pPr>
    </w:p>
    <w:p w14:paraId="182BD03B" w14:textId="77777777" w:rsidR="0066332E" w:rsidRPr="0066332E" w:rsidRDefault="00766FF3" w:rsidP="00DF5830">
      <w:pPr>
        <w:pStyle w:val="ListParagraph"/>
        <w:spacing w:after="0" w:line="276" w:lineRule="auto"/>
        <w:ind w:left="-567" w:right="-772"/>
        <w:jc w:val="center"/>
        <w:rPr>
          <w:lang w:val="es-ES" w:eastAsia="zh-CN"/>
        </w:rPr>
      </w:pPr>
      <m:oMathPara>
        <m:oMath>
          <m:r>
            <w:rPr>
              <w:rFonts w:ascii="Cambria Math" w:eastAsia="Times New Roman" w:hAnsi="Cambria Math" w:cs="Times New Roman"/>
              <w:lang w:val="en-GB" w:eastAsia="zh-CN"/>
            </w:rPr>
            <m:t>365*</m:t>
          </m:r>
          <m:f>
            <m:fPr>
              <m:ctrlPr>
                <w:rPr>
                  <w:rFonts w:ascii="Cambria Math" w:eastAsia="Times New Roman" w:hAnsi="Cambria Math" w:cs="Times New Roman"/>
                  <w:lang w:val="en-GB" w:eastAsia="zh-CN"/>
                </w:rPr>
              </m:ctrlPr>
            </m:fPr>
            <m:num>
              <m:r>
                <w:rPr>
                  <w:rFonts w:ascii="Cambria Math" w:eastAsia="Times New Roman" w:hAnsi="Cambria Math" w:cs="Times New Roman"/>
                  <w:lang w:val="en-GB" w:eastAsia="zh-CN"/>
                </w:rPr>
                <m:t>c</m:t>
              </m:r>
              <m:d>
                <m:dPr>
                  <m:begChr m:val="["/>
                  <m:endChr m:val="]"/>
                  <m:ctrlPr>
                    <w:rPr>
                      <w:rFonts w:ascii="Cambria Math" w:eastAsia="Times New Roman" w:hAnsi="Cambria Math" w:cs="Times New Roman"/>
                      <w:lang w:val="es-ES" w:eastAsia="zh-CN"/>
                    </w:rPr>
                  </m:ctrlPr>
                </m:dPr>
                <m:e>
                  <m:r>
                    <m:rPr>
                      <m:sty m:val="p"/>
                    </m:rPr>
                    <w:rPr>
                      <w:rFonts w:ascii="Cambria Math" w:eastAsia="Times New Roman" w:hAnsi="Cambria Math" w:cs="Times New Roman"/>
                      <w:lang w:val="en-GB" w:eastAsia="zh-CN"/>
                    </w:rPr>
                    <m:t>Q</m:t>
                  </m:r>
                  <m:d>
                    <m:dPr>
                      <m:ctrlPr>
                        <w:rPr>
                          <w:rFonts w:ascii="Cambria Math" w:eastAsia="Times New Roman" w:hAnsi="Cambria Math" w:cs="Times New Roman"/>
                          <w:iCs/>
                          <w:lang w:val="es-ES" w:eastAsia="zh-CN"/>
                        </w:rPr>
                      </m:ctrlPr>
                    </m:dPr>
                    <m:e>
                      <m:r>
                        <m:rPr>
                          <m:sty m:val="p"/>
                        </m:rPr>
                        <w:rPr>
                          <w:rFonts w:ascii="Cambria Math" w:eastAsia="Times New Roman" w:hAnsi="Cambria Math" w:cs="Times New Roman"/>
                          <w:lang w:val="en-GB" w:eastAsia="zh-CN"/>
                        </w:rPr>
                        <m:t>0,t</m:t>
                      </m:r>
                    </m:e>
                  </m:d>
                  <m:r>
                    <m:rPr>
                      <m:sty m:val="p"/>
                    </m:rPr>
                    <w:rPr>
                      <w:rFonts w:ascii="Cambria Math" w:eastAsia="Times New Roman" w:hAnsi="Cambria Math" w:cs="Times New Roman"/>
                      <w:lang w:val="en-GB" w:eastAsia="zh-CN"/>
                    </w:rPr>
                    <m:t>-Q</m:t>
                  </m:r>
                  <m:d>
                    <m:dPr>
                      <m:ctrlPr>
                        <w:rPr>
                          <w:rFonts w:ascii="Cambria Math" w:eastAsia="Times New Roman" w:hAnsi="Cambria Math" w:cs="Times New Roman"/>
                          <w:lang w:val="es-ES" w:eastAsia="zh-CN"/>
                        </w:rPr>
                      </m:ctrlPr>
                    </m:dPr>
                    <m:e>
                      <m:sSup>
                        <m:sSupPr>
                          <m:ctrlPr>
                            <w:rPr>
                              <w:rFonts w:ascii="Cambria Math" w:eastAsia="Times New Roman" w:hAnsi="Cambria Math" w:cs="Times New Roman"/>
                              <w:lang w:val="es-ES" w:eastAsia="zh-CN"/>
                            </w:rPr>
                          </m:ctrlPr>
                        </m:sSupPr>
                        <m:e>
                          <m:r>
                            <w:rPr>
                              <w:rFonts w:ascii="Cambria Math" w:eastAsia="Times New Roman" w:hAnsi="Cambria Math" w:cs="Times New Roman"/>
                              <w:lang w:val="es-ES" w:eastAsia="zh-CN"/>
                            </w:rPr>
                            <m:t>p</m:t>
                          </m:r>
                        </m:e>
                        <m:sup>
                          <m:r>
                            <m:rPr>
                              <m:sty m:val="p"/>
                            </m:rPr>
                            <w:rPr>
                              <w:rFonts w:ascii="Cambria Math" w:eastAsia="Times New Roman" w:hAnsi="Cambria Math" w:cs="Times New Roman"/>
                              <w:lang w:val="en-GB" w:eastAsia="zh-CN"/>
                            </w:rPr>
                            <m:t>M</m:t>
                          </m:r>
                        </m:sup>
                      </m:sSup>
                      <m:r>
                        <m:rPr>
                          <m:sty m:val="p"/>
                        </m:rPr>
                        <w:rPr>
                          <w:rFonts w:ascii="Cambria Math" w:eastAsia="Times New Roman" w:hAnsi="Cambria Math" w:cs="Times New Roman"/>
                          <w:lang w:val="en-GB" w:eastAsia="zh-CN"/>
                        </w:rPr>
                        <m:t>,</m:t>
                      </m:r>
                      <m:r>
                        <w:rPr>
                          <w:rFonts w:ascii="Cambria Math" w:eastAsia="Times New Roman" w:hAnsi="Cambria Math" w:cs="Times New Roman"/>
                          <w:lang w:val="es-ES" w:eastAsia="zh-CN"/>
                        </w:rPr>
                        <m:t>t</m:t>
                      </m:r>
                    </m:e>
                  </m:d>
                </m:e>
              </m:d>
            </m:num>
            <m:den>
              <m:r>
                <m:rPr>
                  <m:sty m:val="p"/>
                </m:rPr>
                <w:rPr>
                  <w:rFonts w:ascii="Cambria Math" w:eastAsia="Times New Roman" w:hAnsi="Cambria Math" w:cs="Times New Roman"/>
                  <w:lang w:val="en-GB" w:eastAsia="zh-CN"/>
                </w:rPr>
                <m:t>2</m:t>
              </m:r>
            </m:den>
          </m:f>
          <m:r>
            <m:rPr>
              <m:sty m:val="p"/>
            </m:rPr>
            <w:rPr>
              <w:rFonts w:ascii="Cambria Math" w:eastAsia="Times New Roman" w:hAnsi="Cambria Math" w:cs="Times New Roman"/>
              <w:lang w:val="en-GB" w:eastAsia="zh-CN"/>
            </w:rPr>
            <m:t xml:space="preserve">≥ </m:t>
          </m:r>
          <m:r>
            <w:rPr>
              <w:rFonts w:ascii="Cambria Math" w:eastAsia="Times New Roman" w:hAnsi="Cambria Math" w:cs="Times New Roman"/>
              <w:lang w:val="es-ES" w:eastAsia="zh-CN"/>
            </w:rPr>
            <m:t xml:space="preserve">m    </m:t>
          </m:r>
        </m:oMath>
      </m:oMathPara>
    </w:p>
    <w:p w14:paraId="2BD07C24" w14:textId="56655374" w:rsidR="0066332E" w:rsidRPr="0066332E" w:rsidRDefault="0066332E" w:rsidP="00DF5830">
      <w:pPr>
        <w:pStyle w:val="ListParagraph"/>
        <w:spacing w:after="0" w:line="276" w:lineRule="auto"/>
        <w:ind w:left="-567" w:right="-772"/>
        <w:rPr>
          <w:lang w:val="en-GB" w:eastAsia="zh-CN"/>
        </w:rPr>
      </w:pPr>
      <w:r w:rsidRPr="0066332E">
        <w:rPr>
          <w:lang w:val="en-GB" w:eastAsia="zh-CN"/>
        </w:rPr>
        <w:t>or rearranging:</w:t>
      </w:r>
    </w:p>
    <w:p w14:paraId="629F952F" w14:textId="37665CFF" w:rsidR="0096491B" w:rsidRPr="0096491B" w:rsidRDefault="0066332E" w:rsidP="00DF5830">
      <w:pPr>
        <w:pStyle w:val="ListParagraph"/>
        <w:spacing w:after="0" w:line="276" w:lineRule="auto"/>
        <w:ind w:left="-567" w:right="-772"/>
        <w:jc w:val="center"/>
        <w:rPr>
          <w:lang w:val="es-ES" w:eastAsia="zh-CN"/>
        </w:rPr>
      </w:pPr>
      <m:oMathPara>
        <m:oMath>
          <m:r>
            <w:rPr>
              <w:rFonts w:ascii="Cambria Math" w:eastAsia="Times New Roman" w:hAnsi="Cambria Math" w:cs="Times New Roman"/>
              <w:lang w:val="es-ES" w:eastAsia="zh-CN"/>
            </w:rPr>
            <m:t xml:space="preserve">   </m:t>
          </m:r>
          <m:d>
            <m:dPr>
              <m:begChr m:val="["/>
              <m:endChr m:val="]"/>
              <m:ctrlPr>
                <w:rPr>
                  <w:rFonts w:ascii="Cambria Math" w:eastAsia="Times New Roman" w:hAnsi="Cambria Math" w:cs="Times New Roman"/>
                  <w:lang w:val="es-ES" w:eastAsia="zh-CN"/>
                </w:rPr>
              </m:ctrlPr>
            </m:dPr>
            <m:e>
              <m:r>
                <m:rPr>
                  <m:sty m:val="p"/>
                </m:rPr>
                <w:rPr>
                  <w:rFonts w:ascii="Cambria Math" w:eastAsia="Times New Roman" w:hAnsi="Cambria Math" w:cs="Times New Roman"/>
                  <w:lang w:val="en-GB" w:eastAsia="zh-CN"/>
                </w:rPr>
                <m:t>Q</m:t>
              </m:r>
              <m:d>
                <m:dPr>
                  <m:ctrlPr>
                    <w:rPr>
                      <w:rFonts w:ascii="Cambria Math" w:eastAsia="Times New Roman" w:hAnsi="Cambria Math" w:cs="Times New Roman"/>
                      <w:iCs/>
                      <w:lang w:val="es-ES" w:eastAsia="zh-CN"/>
                    </w:rPr>
                  </m:ctrlPr>
                </m:dPr>
                <m:e>
                  <m:r>
                    <m:rPr>
                      <m:sty m:val="p"/>
                    </m:rPr>
                    <w:rPr>
                      <w:rFonts w:ascii="Cambria Math" w:eastAsia="Times New Roman" w:hAnsi="Cambria Math" w:cs="Times New Roman"/>
                      <w:lang w:val="en-GB" w:eastAsia="zh-CN"/>
                    </w:rPr>
                    <m:t>0,t</m:t>
                  </m:r>
                </m:e>
              </m:d>
              <m:r>
                <m:rPr>
                  <m:sty m:val="p"/>
                </m:rPr>
                <w:rPr>
                  <w:rFonts w:ascii="Cambria Math" w:eastAsia="Times New Roman" w:hAnsi="Cambria Math" w:cs="Times New Roman"/>
                  <w:lang w:val="en-GB" w:eastAsia="zh-CN"/>
                </w:rPr>
                <m:t>-Q</m:t>
              </m:r>
              <m:d>
                <m:dPr>
                  <m:ctrlPr>
                    <w:rPr>
                      <w:rFonts w:ascii="Cambria Math" w:eastAsia="Times New Roman" w:hAnsi="Cambria Math" w:cs="Times New Roman"/>
                      <w:lang w:val="es-ES" w:eastAsia="zh-CN"/>
                    </w:rPr>
                  </m:ctrlPr>
                </m:dPr>
                <m:e>
                  <m:sSup>
                    <m:sSupPr>
                      <m:ctrlPr>
                        <w:rPr>
                          <w:rFonts w:ascii="Cambria Math" w:eastAsia="Times New Roman" w:hAnsi="Cambria Math" w:cs="Times New Roman"/>
                          <w:lang w:val="es-ES" w:eastAsia="zh-CN"/>
                        </w:rPr>
                      </m:ctrlPr>
                    </m:sSupPr>
                    <m:e>
                      <m:r>
                        <w:rPr>
                          <w:rFonts w:ascii="Cambria Math" w:eastAsia="Times New Roman" w:hAnsi="Cambria Math" w:cs="Times New Roman"/>
                          <w:lang w:val="es-ES" w:eastAsia="zh-CN"/>
                        </w:rPr>
                        <m:t>p</m:t>
                      </m:r>
                    </m:e>
                    <m:sup>
                      <m:r>
                        <m:rPr>
                          <m:sty m:val="p"/>
                        </m:rPr>
                        <w:rPr>
                          <w:rFonts w:ascii="Cambria Math" w:eastAsia="Times New Roman" w:hAnsi="Cambria Math" w:cs="Times New Roman"/>
                          <w:lang w:val="en-GB" w:eastAsia="zh-CN"/>
                        </w:rPr>
                        <m:t>M</m:t>
                      </m:r>
                    </m:sup>
                  </m:sSup>
                  <m:r>
                    <m:rPr>
                      <m:sty m:val="p"/>
                    </m:rPr>
                    <w:rPr>
                      <w:rFonts w:ascii="Cambria Math" w:eastAsia="Times New Roman" w:hAnsi="Cambria Math" w:cs="Times New Roman"/>
                      <w:lang w:val="en-GB" w:eastAsia="zh-CN"/>
                    </w:rPr>
                    <m:t>,</m:t>
                  </m:r>
                  <m:r>
                    <w:rPr>
                      <w:rFonts w:ascii="Cambria Math" w:eastAsia="Times New Roman" w:hAnsi="Cambria Math" w:cs="Times New Roman"/>
                      <w:lang w:val="es-ES" w:eastAsia="zh-CN"/>
                    </w:rPr>
                    <m:t>t</m:t>
                  </m:r>
                </m:e>
              </m:d>
            </m:e>
          </m:d>
          <m:r>
            <m:rPr>
              <m:sty m:val="p"/>
            </m:rPr>
            <w:rPr>
              <w:rFonts w:ascii="Cambria Math" w:eastAsia="Times New Roman" w:hAnsi="Cambria Math" w:cs="Times New Roman"/>
              <w:lang w:val="en-GB" w:eastAsia="zh-CN"/>
            </w:rPr>
            <m:t>≥</m:t>
          </m:r>
          <m:f>
            <m:fPr>
              <m:ctrlPr>
                <w:rPr>
                  <w:rFonts w:ascii="Cambria Math" w:eastAsia="Times New Roman" w:hAnsi="Cambria Math" w:cs="Times New Roman"/>
                  <w:i/>
                  <w:lang w:val="es-ES" w:eastAsia="zh-CN"/>
                </w:rPr>
              </m:ctrlPr>
            </m:fPr>
            <m:num>
              <m:r>
                <m:rPr>
                  <m:sty m:val="p"/>
                </m:rPr>
                <w:rPr>
                  <w:rFonts w:ascii="Cambria Math" w:eastAsia="Times New Roman" w:hAnsi="Cambria Math" w:cs="Times New Roman"/>
                  <w:lang w:val="en-GB" w:eastAsia="zh-CN"/>
                </w:rPr>
                <m:t>2</m:t>
              </m:r>
              <m:r>
                <w:rPr>
                  <w:rFonts w:ascii="Cambria Math" w:eastAsia="Times New Roman" w:hAnsi="Cambria Math" w:cs="Times New Roman"/>
                  <w:lang w:val="es-ES" w:eastAsia="zh-CN"/>
                </w:rPr>
                <m:t>m</m:t>
              </m:r>
              <m:ctrlPr>
                <w:rPr>
                  <w:rFonts w:ascii="Cambria Math" w:eastAsia="Times New Roman" w:hAnsi="Cambria Math" w:cs="Times New Roman"/>
                  <w:lang w:val="en-GB" w:eastAsia="zh-CN"/>
                </w:rPr>
              </m:ctrlPr>
            </m:num>
            <m:den>
              <m:r>
                <w:rPr>
                  <w:rFonts w:ascii="Cambria Math" w:eastAsia="Times New Roman" w:hAnsi="Cambria Math" w:cs="Times New Roman"/>
                  <w:lang w:val="es-ES" w:eastAsia="zh-CN"/>
                </w:rPr>
                <m:t>365c</m:t>
              </m:r>
            </m:den>
          </m:f>
          <m:r>
            <w:rPr>
              <w:rFonts w:ascii="Cambria Math" w:hAnsi="Cambria Math"/>
              <w:lang w:val="es-ES" w:eastAsia="zh-CN"/>
            </w:rPr>
            <m:t xml:space="preserve">       (4)</m:t>
          </m:r>
        </m:oMath>
      </m:oMathPara>
    </w:p>
    <w:p w14:paraId="10394891" w14:textId="538E3661" w:rsidR="0096491B" w:rsidRDefault="0096491B" w:rsidP="00DF5830">
      <w:pPr>
        <w:autoSpaceDE w:val="0"/>
        <w:autoSpaceDN w:val="0"/>
        <w:adjustRightInd w:val="0"/>
        <w:spacing w:after="0" w:line="276" w:lineRule="auto"/>
        <w:ind w:right="-772"/>
        <w:rPr>
          <w:lang w:val="en-GB"/>
        </w:rPr>
      </w:pPr>
    </w:p>
    <w:p w14:paraId="4B8BCA3A" w14:textId="366EB2B4" w:rsidR="000F2400" w:rsidRDefault="007400DD" w:rsidP="000567EF">
      <w:pPr>
        <w:autoSpaceDE w:val="0"/>
        <w:autoSpaceDN w:val="0"/>
        <w:adjustRightInd w:val="0"/>
        <w:spacing w:after="0" w:line="276" w:lineRule="auto"/>
        <w:ind w:left="-567" w:right="-772"/>
        <w:jc w:val="both"/>
        <w:rPr>
          <w:lang w:val="en-GB"/>
        </w:rPr>
      </w:pPr>
      <w:r>
        <w:rPr>
          <w:lang w:val="en-GB"/>
        </w:rPr>
        <w:t xml:space="preserve">where </w:t>
      </w:r>
      <w:r w:rsidR="002B0DC6">
        <w:rPr>
          <w:lang w:val="en-GB"/>
        </w:rPr>
        <w:t>the</w:t>
      </w:r>
      <w:r>
        <w:rPr>
          <w:lang w:val="en-GB"/>
        </w:rPr>
        <w:t xml:space="preserve"> </w:t>
      </w:r>
      <w:r w:rsidR="009D7269">
        <w:rPr>
          <w:lang w:val="en-GB"/>
        </w:rPr>
        <w:t>gross benefits</w:t>
      </w:r>
      <w:r w:rsidR="0066332E">
        <w:rPr>
          <w:lang w:val="en-GB"/>
        </w:rPr>
        <w:t xml:space="preserve"> </w:t>
      </w:r>
      <w:r w:rsidR="00C472C8">
        <w:rPr>
          <w:lang w:val="en-GB"/>
        </w:rPr>
        <w:t>associated with the daily reduction</w:t>
      </w:r>
      <w:r>
        <w:rPr>
          <w:lang w:val="en-GB"/>
        </w:rPr>
        <w:t xml:space="preserve"> in water consumption</w:t>
      </w:r>
      <w:r w:rsidR="00C472C8">
        <w:rPr>
          <w:lang w:val="en-GB"/>
        </w:rPr>
        <w:t xml:space="preserve"> </w:t>
      </w:r>
      <w:r w:rsidR="002B0DC6">
        <w:rPr>
          <w:lang w:val="en-GB"/>
        </w:rPr>
        <w:t xml:space="preserve">from </w:t>
      </w:r>
      <m:oMath>
        <m:r>
          <m:rPr>
            <m:sty m:val="p"/>
          </m:rPr>
          <w:rPr>
            <w:rFonts w:ascii="Cambria Math" w:eastAsia="Times New Roman" w:hAnsi="Cambria Math" w:cs="Times New Roman"/>
            <w:lang w:val="en-GB" w:eastAsia="zh-CN"/>
          </w:rPr>
          <m:t>Q</m:t>
        </m:r>
        <m:d>
          <m:dPr>
            <m:ctrlPr>
              <w:rPr>
                <w:rFonts w:ascii="Cambria Math" w:eastAsia="Times New Roman" w:hAnsi="Cambria Math" w:cs="Times New Roman"/>
                <w:iCs/>
                <w:lang w:val="es-ES" w:eastAsia="zh-CN"/>
              </w:rPr>
            </m:ctrlPr>
          </m:dPr>
          <m:e>
            <m:r>
              <m:rPr>
                <m:sty m:val="p"/>
              </m:rPr>
              <w:rPr>
                <w:rFonts w:ascii="Cambria Math" w:eastAsia="Times New Roman" w:hAnsi="Cambria Math" w:cs="Times New Roman"/>
                <w:lang w:val="en-GB" w:eastAsia="zh-CN"/>
              </w:rPr>
              <m:t>0,t</m:t>
            </m:r>
          </m:e>
        </m:d>
      </m:oMath>
      <w:r w:rsidR="002B0DC6" w:rsidRPr="002B0DC6">
        <w:rPr>
          <w:iCs/>
          <w:lang w:val="en-GB" w:eastAsia="zh-CN"/>
        </w:rPr>
        <w:t xml:space="preserve"> to </w:t>
      </w:r>
      <m:oMath>
        <m:r>
          <m:rPr>
            <m:sty m:val="p"/>
          </m:rPr>
          <w:rPr>
            <w:rFonts w:ascii="Cambria Math" w:eastAsia="Times New Roman" w:hAnsi="Cambria Math" w:cs="Times New Roman"/>
            <w:lang w:val="en-GB" w:eastAsia="zh-CN"/>
          </w:rPr>
          <m:t>Q</m:t>
        </m:r>
        <m:d>
          <m:dPr>
            <m:ctrlPr>
              <w:rPr>
                <w:rFonts w:ascii="Cambria Math" w:eastAsia="Times New Roman" w:hAnsi="Cambria Math" w:cs="Times New Roman"/>
                <w:lang w:val="es-ES" w:eastAsia="zh-CN"/>
              </w:rPr>
            </m:ctrlPr>
          </m:dPr>
          <m:e>
            <m:sSup>
              <m:sSupPr>
                <m:ctrlPr>
                  <w:rPr>
                    <w:rFonts w:ascii="Cambria Math" w:eastAsia="Times New Roman" w:hAnsi="Cambria Math" w:cs="Times New Roman"/>
                    <w:lang w:val="es-ES" w:eastAsia="zh-CN"/>
                  </w:rPr>
                </m:ctrlPr>
              </m:sSupPr>
              <m:e>
                <m:r>
                  <w:rPr>
                    <w:rFonts w:ascii="Cambria Math" w:eastAsia="Times New Roman" w:hAnsi="Cambria Math" w:cs="Times New Roman"/>
                    <w:lang w:val="es-ES" w:eastAsia="zh-CN"/>
                  </w:rPr>
                  <m:t>p</m:t>
                </m:r>
              </m:e>
              <m:sup>
                <m:r>
                  <m:rPr>
                    <m:sty m:val="p"/>
                  </m:rPr>
                  <w:rPr>
                    <w:rFonts w:ascii="Cambria Math" w:eastAsia="Times New Roman" w:hAnsi="Cambria Math" w:cs="Times New Roman"/>
                    <w:lang w:val="en-GB" w:eastAsia="zh-CN"/>
                  </w:rPr>
                  <m:t>M</m:t>
                </m:r>
              </m:sup>
            </m:sSup>
            <m:r>
              <m:rPr>
                <m:sty m:val="p"/>
              </m:rPr>
              <w:rPr>
                <w:rFonts w:ascii="Cambria Math" w:eastAsia="Times New Roman" w:hAnsi="Cambria Math" w:cs="Times New Roman"/>
                <w:lang w:val="en-GB" w:eastAsia="zh-CN"/>
              </w:rPr>
              <m:t>,</m:t>
            </m:r>
            <m:r>
              <w:rPr>
                <w:rFonts w:ascii="Cambria Math" w:eastAsia="Times New Roman" w:hAnsi="Cambria Math" w:cs="Times New Roman"/>
                <w:lang w:val="es-ES" w:eastAsia="zh-CN"/>
              </w:rPr>
              <m:t>t</m:t>
            </m:r>
          </m:e>
        </m:d>
      </m:oMath>
      <w:r w:rsidR="002B0DC6" w:rsidRPr="002B0DC6">
        <w:rPr>
          <w:lang w:val="en-GB" w:eastAsia="zh-CN"/>
        </w:rPr>
        <w:t xml:space="preserve"> </w:t>
      </w:r>
      <w:r w:rsidR="002B0DC6">
        <w:rPr>
          <w:lang w:val="en-GB" w:eastAsia="zh-CN"/>
        </w:rPr>
        <w:t xml:space="preserve">are multiplied by 365 </w:t>
      </w:r>
      <w:r w:rsidR="00C472C8">
        <w:rPr>
          <w:lang w:val="en-GB"/>
        </w:rPr>
        <w:t xml:space="preserve">given that </w:t>
      </w:r>
      <w:r w:rsidR="00C472C8" w:rsidRPr="00C472C8">
        <w:rPr>
          <w:i/>
          <w:iCs/>
          <w:lang w:val="en-GB"/>
        </w:rPr>
        <w:t>m</w:t>
      </w:r>
      <w:r w:rsidR="00C472C8">
        <w:rPr>
          <w:lang w:val="en-GB"/>
        </w:rPr>
        <w:t xml:space="preserve"> is</w:t>
      </w:r>
      <w:r w:rsidR="002B0DC6">
        <w:rPr>
          <w:lang w:val="en-GB"/>
        </w:rPr>
        <w:t xml:space="preserve"> the </w:t>
      </w:r>
      <w:r w:rsidRPr="00C472C8">
        <w:rPr>
          <w:i/>
          <w:iCs/>
          <w:lang w:val="en-GB"/>
        </w:rPr>
        <w:t>annualized</w:t>
      </w:r>
      <w:r>
        <w:rPr>
          <w:lang w:val="en-GB"/>
        </w:rPr>
        <w:t xml:space="preserve"> cost</w:t>
      </w:r>
      <w:r w:rsidR="002B0DC6">
        <w:rPr>
          <w:lang w:val="en-GB"/>
        </w:rPr>
        <w:t xml:space="preserve"> of meter installation</w:t>
      </w:r>
      <w:r w:rsidR="00766FF3">
        <w:rPr>
          <w:lang w:val="en-GB"/>
        </w:rPr>
        <w:t>.</w:t>
      </w:r>
      <w:r w:rsidR="000567EF">
        <w:rPr>
          <w:lang w:val="en-GB"/>
        </w:rPr>
        <w:t xml:space="preserve"> </w:t>
      </w:r>
    </w:p>
    <w:p w14:paraId="0F107155" w14:textId="77777777" w:rsidR="000F2400" w:rsidRDefault="000F2400" w:rsidP="00C86686">
      <w:pPr>
        <w:autoSpaceDE w:val="0"/>
        <w:autoSpaceDN w:val="0"/>
        <w:adjustRightInd w:val="0"/>
        <w:spacing w:after="0"/>
        <w:ind w:left="-567" w:right="-772"/>
        <w:jc w:val="both"/>
        <w:rPr>
          <w:lang w:val="en-GB"/>
        </w:rPr>
      </w:pPr>
    </w:p>
    <w:p w14:paraId="3F329836" w14:textId="6DEF8718" w:rsidR="0060244E" w:rsidRDefault="000567EF" w:rsidP="00072800">
      <w:pPr>
        <w:autoSpaceDE w:val="0"/>
        <w:autoSpaceDN w:val="0"/>
        <w:adjustRightInd w:val="0"/>
        <w:spacing w:after="0" w:line="276" w:lineRule="auto"/>
        <w:ind w:left="-567" w:right="-772"/>
        <w:jc w:val="both"/>
        <w:rPr>
          <w:lang w:val="en-GB"/>
        </w:rPr>
      </w:pPr>
      <w:r>
        <w:rPr>
          <w:lang w:val="en-GB"/>
        </w:rPr>
        <w:t xml:space="preserve">The </w:t>
      </w:r>
      <w:r w:rsidR="00141764">
        <w:rPr>
          <w:lang w:val="en-GB"/>
        </w:rPr>
        <w:t>marginal cost is assume</w:t>
      </w:r>
      <w:r w:rsidR="008441B5">
        <w:rPr>
          <w:lang w:val="en-GB"/>
        </w:rPr>
        <w:t>d</w:t>
      </w:r>
      <w:r w:rsidR="00141764">
        <w:rPr>
          <w:lang w:val="en-GB"/>
        </w:rPr>
        <w:t xml:space="preserve"> to be equal to </w:t>
      </w:r>
      <w:r w:rsidR="00DF5830" w:rsidRPr="002B0DC6">
        <w:rPr>
          <w:i/>
          <w:iCs/>
          <w:lang w:val="en-GB"/>
        </w:rPr>
        <w:t>c</w:t>
      </w:r>
      <w:r w:rsidR="00DF5830">
        <w:rPr>
          <w:lang w:val="en-GB"/>
        </w:rPr>
        <w:t>=0.003322 (£/L)</w:t>
      </w:r>
      <w:r w:rsidR="00141764">
        <w:rPr>
          <w:lang w:val="en-GB"/>
        </w:rPr>
        <w:t>.</w:t>
      </w:r>
      <w:r w:rsidR="00EF7919">
        <w:rPr>
          <w:lang w:val="en-GB"/>
        </w:rPr>
        <w:t xml:space="preserve"> </w:t>
      </w:r>
      <w:r>
        <w:rPr>
          <w:lang w:val="en-GB"/>
        </w:rPr>
        <w:t>As</w:t>
      </w:r>
      <w:r w:rsidR="00742D97">
        <w:rPr>
          <w:lang w:val="en-GB"/>
        </w:rPr>
        <w:t xml:space="preserve"> said</w:t>
      </w:r>
      <w:r>
        <w:rPr>
          <w:lang w:val="en-GB"/>
        </w:rPr>
        <w:t>, t</w:t>
      </w:r>
      <w:r w:rsidR="00321EB7">
        <w:rPr>
          <w:lang w:val="en-GB"/>
        </w:rPr>
        <w:t>his is likely</w:t>
      </w:r>
      <w:r w:rsidR="00EF7919">
        <w:rPr>
          <w:lang w:val="en-GB"/>
        </w:rPr>
        <w:t xml:space="preserve"> an upper bound of the true but unobserved marginal cost for most of the households and,</w:t>
      </w:r>
      <w:r w:rsidR="00EF773A">
        <w:rPr>
          <w:lang w:val="en-GB"/>
        </w:rPr>
        <w:t xml:space="preserve"> in particular, for small households that are not the main culprit for peaks in demand, when marginal costs of water extraction and supply may be admittedly higher. </w:t>
      </w:r>
      <w:r w:rsidR="00321EB7">
        <w:rPr>
          <w:lang w:val="en-GB"/>
        </w:rPr>
        <w:t>Accordingly</w:t>
      </w:r>
      <w:r w:rsidR="00EF7919">
        <w:rPr>
          <w:lang w:val="en-GB"/>
        </w:rPr>
        <w:t>, our analysis provides a conservative measure of the proportion of houses for which metering is not efficient from the social point of view.</w:t>
      </w:r>
      <w:r w:rsidR="00321EB7" w:rsidRPr="00321EB7">
        <w:rPr>
          <w:rStyle w:val="FootnoteReference"/>
          <w:lang w:val="en-GB"/>
        </w:rPr>
        <w:t xml:space="preserve"> </w:t>
      </w:r>
      <w:r w:rsidR="00321EB7">
        <w:rPr>
          <w:rStyle w:val="FootnoteReference"/>
          <w:lang w:val="en-GB"/>
        </w:rPr>
        <w:footnoteReference w:id="20"/>
      </w:r>
      <w:r w:rsidR="00141764">
        <w:rPr>
          <w:lang w:val="en-GB"/>
        </w:rPr>
        <w:t xml:space="preserve"> As</w:t>
      </w:r>
      <w:r w:rsidR="00DF5830">
        <w:rPr>
          <w:lang w:val="en-GB"/>
        </w:rPr>
        <w:t xml:space="preserve"> for the cost</w:t>
      </w:r>
      <w:r w:rsidR="008441B5">
        <w:rPr>
          <w:lang w:val="en-GB"/>
        </w:rPr>
        <w:t xml:space="preserve"> of metering</w:t>
      </w:r>
      <w:r w:rsidR="00DF5830">
        <w:rPr>
          <w:lang w:val="en-GB"/>
        </w:rPr>
        <w:t xml:space="preserve"> </w:t>
      </w:r>
      <w:r w:rsidR="00DF5830" w:rsidRPr="008D001A">
        <w:rPr>
          <w:i/>
          <w:iCs/>
          <w:lang w:val="en-GB"/>
        </w:rPr>
        <w:t>m</w:t>
      </w:r>
      <w:r w:rsidR="00DF5830">
        <w:rPr>
          <w:i/>
          <w:iCs/>
          <w:lang w:val="en-GB"/>
        </w:rPr>
        <w:t>,</w:t>
      </w:r>
      <w:r w:rsidR="00DF5830">
        <w:rPr>
          <w:lang w:val="en-GB"/>
        </w:rPr>
        <w:t xml:space="preserve"> figures published by the Envi</w:t>
      </w:r>
      <w:r w:rsidR="00C86686">
        <w:rPr>
          <w:lang w:val="en-GB"/>
        </w:rPr>
        <w:t>ronmental Agency (2008) suggest</w:t>
      </w:r>
      <w:r w:rsidR="00DF5830">
        <w:rPr>
          <w:lang w:val="en-GB"/>
        </w:rPr>
        <w:t xml:space="preserve"> that the additional</w:t>
      </w:r>
      <w:r w:rsidR="00C86686">
        <w:rPr>
          <w:lang w:val="en-GB"/>
        </w:rPr>
        <w:t xml:space="preserve"> annual costs per metered households for</w:t>
      </w:r>
      <w:r w:rsidR="00DF5830">
        <w:rPr>
          <w:lang w:val="en-GB"/>
        </w:rPr>
        <w:t xml:space="preserve"> reading, billing and customer se</w:t>
      </w:r>
      <w:r w:rsidR="00742D97">
        <w:rPr>
          <w:lang w:val="en-GB"/>
        </w:rPr>
        <w:t>rvices amount to £15.5 per year</w:t>
      </w:r>
      <w:r w:rsidR="00DF5830">
        <w:rPr>
          <w:rStyle w:val="FootnoteReference"/>
          <w:lang w:val="en-GB"/>
        </w:rPr>
        <w:footnoteReference w:id="21"/>
      </w:r>
      <w:r w:rsidR="00DF5830">
        <w:rPr>
          <w:lang w:val="en-GB"/>
        </w:rPr>
        <w:t xml:space="preserve"> whereas the one-off cost of installation may vary from £206 for a simple internal installation to £1126 for a complex external</w:t>
      </w:r>
      <w:r w:rsidR="00C86686">
        <w:rPr>
          <w:lang w:val="en-GB"/>
        </w:rPr>
        <w:t xml:space="preserve"> installation. Table 5 shows the</w:t>
      </w:r>
      <w:r w:rsidR="00DF5830">
        <w:rPr>
          <w:lang w:val="en-GB"/>
        </w:rPr>
        <w:t xml:space="preserve"> different values that th</w:t>
      </w:r>
      <w:r w:rsidR="00FE77DE">
        <w:rPr>
          <w:lang w:val="en-GB"/>
        </w:rPr>
        <w:t>e right-hand-side of equation (4</w:t>
      </w:r>
      <w:r w:rsidR="00DF5830">
        <w:rPr>
          <w:lang w:val="en-GB"/>
        </w:rPr>
        <w:t xml:space="preserve">) can take depending on the </w:t>
      </w:r>
      <w:r w:rsidR="006E0B70">
        <w:rPr>
          <w:lang w:val="en-GB"/>
        </w:rPr>
        <w:t>complexity</w:t>
      </w:r>
      <w:r w:rsidR="00DF5830">
        <w:rPr>
          <w:lang w:val="en-GB"/>
        </w:rPr>
        <w:t xml:space="preserve"> of the installation.</w:t>
      </w:r>
      <w:r w:rsidR="00C86686">
        <w:rPr>
          <w:lang w:val="en-GB"/>
        </w:rPr>
        <w:t xml:space="preserve"> To understand the figures in Table </w:t>
      </w:r>
      <w:proofErr w:type="gramStart"/>
      <w:r w:rsidR="00C86686">
        <w:rPr>
          <w:lang w:val="en-GB"/>
        </w:rPr>
        <w:t>5</w:t>
      </w:r>
      <w:proofErr w:type="gramEnd"/>
      <w:r w:rsidR="00C86686">
        <w:rPr>
          <w:lang w:val="en-GB"/>
        </w:rPr>
        <w:t xml:space="preserve"> consider the first row</w:t>
      </w:r>
      <w:r w:rsidR="002A55F7">
        <w:rPr>
          <w:lang w:val="en-GB"/>
        </w:rPr>
        <w:t>,</w:t>
      </w:r>
      <w:r w:rsidR="00C86686">
        <w:rPr>
          <w:lang w:val="en-GB"/>
        </w:rPr>
        <w:t xml:space="preserve"> Simple </w:t>
      </w:r>
      <w:r w:rsidR="00DF5830">
        <w:rPr>
          <w:lang w:val="en-GB"/>
        </w:rPr>
        <w:t>External installations</w:t>
      </w:r>
      <w:r w:rsidR="002A55F7">
        <w:rPr>
          <w:lang w:val="en-GB"/>
        </w:rPr>
        <w:t>,</w:t>
      </w:r>
      <w:r w:rsidR="00C86686">
        <w:rPr>
          <w:lang w:val="en-GB"/>
        </w:rPr>
        <w:t xml:space="preserve"> which </w:t>
      </w:r>
      <w:r w:rsidR="002A55F7">
        <w:rPr>
          <w:lang w:val="en-GB"/>
        </w:rPr>
        <w:t>account</w:t>
      </w:r>
      <w:r w:rsidR="00C86686">
        <w:rPr>
          <w:lang w:val="en-GB"/>
        </w:rPr>
        <w:t xml:space="preserve"> for 60% of all installations </w:t>
      </w:r>
      <w:r w:rsidR="002A55F7">
        <w:rPr>
          <w:lang w:val="en-GB"/>
        </w:rPr>
        <w:t>done</w:t>
      </w:r>
      <w:r w:rsidR="00C86686">
        <w:rPr>
          <w:lang w:val="en-GB"/>
        </w:rPr>
        <w:t xml:space="preserve"> </w:t>
      </w:r>
      <w:r w:rsidR="002A55F7">
        <w:rPr>
          <w:lang w:val="en-GB"/>
        </w:rPr>
        <w:t>in dwellings in</w:t>
      </w:r>
      <w:r w:rsidR="00DF5830">
        <w:rPr>
          <w:lang w:val="en-GB"/>
        </w:rPr>
        <w:t xml:space="preserve"> England and Wa</w:t>
      </w:r>
      <w:r w:rsidR="00C86686">
        <w:rPr>
          <w:lang w:val="en-GB"/>
        </w:rPr>
        <w:t>les.</w:t>
      </w:r>
      <w:r w:rsidR="002A55F7">
        <w:rPr>
          <w:lang w:val="en-GB"/>
        </w:rPr>
        <w:t xml:space="preserve"> Given that the cost of the installation needs to be divided over the fifteen years of a meter</w:t>
      </w:r>
      <w:r w:rsidR="00747522">
        <w:rPr>
          <w:lang w:val="en-GB"/>
        </w:rPr>
        <w:t xml:space="preserve"> life</w:t>
      </w:r>
      <w:r w:rsidR="002A55F7">
        <w:rPr>
          <w:lang w:val="en-GB"/>
        </w:rPr>
        <w:t xml:space="preserve">, we first compute the annual cost of the installation in column (3) to which we </w:t>
      </w:r>
      <w:r w:rsidR="001C27E5">
        <w:rPr>
          <w:lang w:val="en-GB"/>
        </w:rPr>
        <w:t>add the £15.5 of annual operating</w:t>
      </w:r>
      <w:r w:rsidR="002A55F7">
        <w:rPr>
          <w:lang w:val="en-GB"/>
        </w:rPr>
        <w:t xml:space="preserve"> costs to obtain </w:t>
      </w:r>
      <w:r w:rsidR="006E0B70" w:rsidRPr="006E0B70">
        <w:rPr>
          <w:i/>
          <w:iCs/>
          <w:lang w:val="en-GB"/>
        </w:rPr>
        <w:t>m</w:t>
      </w:r>
      <w:r w:rsidR="0060244E">
        <w:rPr>
          <w:i/>
          <w:iCs/>
          <w:lang w:val="en-GB"/>
        </w:rPr>
        <w:t xml:space="preserve"> </w:t>
      </w:r>
      <w:r w:rsidR="0060244E">
        <w:rPr>
          <w:lang w:val="en-GB"/>
        </w:rPr>
        <w:t>and then w</w:t>
      </w:r>
      <w:r w:rsidR="006E0B70">
        <w:rPr>
          <w:lang w:val="en-GB"/>
        </w:rPr>
        <w:t>e calcula</w:t>
      </w:r>
      <w:r w:rsidR="00FE77DE">
        <w:rPr>
          <w:lang w:val="en-GB"/>
        </w:rPr>
        <w:t>te the RHS of equation (4</w:t>
      </w:r>
      <w:r w:rsidR="00141764">
        <w:rPr>
          <w:lang w:val="en-GB"/>
        </w:rPr>
        <w:t>) dividing by 365*</w:t>
      </w:r>
      <w:proofErr w:type="spellStart"/>
      <w:r w:rsidR="006E0B70" w:rsidRPr="002B0DC6">
        <w:rPr>
          <w:i/>
          <w:iCs/>
          <w:lang w:val="en-GB"/>
        </w:rPr>
        <w:t>c</w:t>
      </w:r>
      <w:r w:rsidR="0060244E">
        <w:rPr>
          <w:lang w:val="en-GB"/>
        </w:rPr>
        <w:t>.</w:t>
      </w:r>
      <w:proofErr w:type="spellEnd"/>
      <w:r w:rsidR="0060244E">
        <w:rPr>
          <w:lang w:val="en-GB"/>
        </w:rPr>
        <w:t xml:space="preserve"> The results in column (4) </w:t>
      </w:r>
      <w:r w:rsidR="00DF5830">
        <w:rPr>
          <w:lang w:val="en-GB"/>
        </w:rPr>
        <w:t xml:space="preserve">show that metering is socially efficient only for those households that reduce consumption </w:t>
      </w:r>
      <w:r w:rsidR="00072800">
        <w:rPr>
          <w:lang w:val="en-GB"/>
        </w:rPr>
        <w:t>of at least</w:t>
      </w:r>
      <w:r w:rsidR="00DF5830">
        <w:rPr>
          <w:lang w:val="en-GB"/>
        </w:rPr>
        <w:t xml:space="preserve"> 59</w:t>
      </w:r>
      <w:r w:rsidR="00072800">
        <w:rPr>
          <w:lang w:val="en-GB"/>
        </w:rPr>
        <w:t>.6</w:t>
      </w:r>
      <w:r w:rsidR="00DF5830">
        <w:rPr>
          <w:lang w:val="en-GB"/>
        </w:rPr>
        <w:t xml:space="preserve"> litres. </w:t>
      </w:r>
    </w:p>
    <w:p w14:paraId="245BE0C2" w14:textId="77777777" w:rsidR="00265725" w:rsidRDefault="00265725" w:rsidP="00265725">
      <w:pPr>
        <w:spacing w:after="0" w:line="276" w:lineRule="auto"/>
        <w:ind w:left="-567" w:right="-772"/>
        <w:jc w:val="both"/>
        <w:rPr>
          <w:lang w:val="en-GB"/>
        </w:rPr>
      </w:pPr>
    </w:p>
    <w:p w14:paraId="4FBBB337" w14:textId="6BC1CA74" w:rsidR="00265725" w:rsidRDefault="00265725" w:rsidP="00F93A9B">
      <w:pPr>
        <w:spacing w:after="0" w:line="276" w:lineRule="auto"/>
        <w:ind w:left="-567" w:right="-772"/>
        <w:jc w:val="both"/>
        <w:rPr>
          <w:lang w:val="en-GB"/>
        </w:rPr>
      </w:pPr>
      <w:r>
        <w:rPr>
          <w:lang w:val="en-GB"/>
        </w:rPr>
        <w:t>A number of interesting facts emerge from the figures in Table 5</w:t>
      </w:r>
      <w:r w:rsidRPr="00801ED4">
        <w:rPr>
          <w:lang w:val="en-GB"/>
        </w:rPr>
        <w:t>.</w:t>
      </w:r>
      <w:r>
        <w:rPr>
          <w:lang w:val="en-GB"/>
        </w:rPr>
        <w:t xml:space="preserve"> </w:t>
      </w:r>
      <w:r w:rsidR="00BA6DBA">
        <w:rPr>
          <w:lang w:val="en-GB"/>
        </w:rPr>
        <w:t>First, given the a</w:t>
      </w:r>
      <w:r w:rsidR="00EF5E44">
        <w:rPr>
          <w:lang w:val="en-GB"/>
        </w:rPr>
        <w:t>verage water reduction of 89</w:t>
      </w:r>
      <w:r w:rsidR="00BA6DBA">
        <w:rPr>
          <w:lang w:val="en-GB"/>
        </w:rPr>
        <w:t xml:space="preserve"> litres, the decision to install meters to all households served by SW has been overall beneficial from the society’s point of view. </w:t>
      </w:r>
      <w:r w:rsidR="00A438BD">
        <w:rPr>
          <w:lang w:val="en-GB"/>
        </w:rPr>
        <w:t>So,</w:t>
      </w:r>
      <w:r w:rsidR="00EE6EC3">
        <w:rPr>
          <w:lang w:val="en-GB"/>
        </w:rPr>
        <w:t xml:space="preserve"> extending universal metering to other areas of </w:t>
      </w:r>
      <w:r w:rsidR="00B82A65">
        <w:rPr>
          <w:lang w:val="en-GB"/>
        </w:rPr>
        <w:t>England and Wales would be</w:t>
      </w:r>
      <w:r w:rsidR="00EE6EC3">
        <w:rPr>
          <w:lang w:val="en-GB"/>
        </w:rPr>
        <w:t xml:space="preserve"> welfare improving compared to the</w:t>
      </w:r>
      <w:r w:rsidR="00B82A65">
        <w:rPr>
          <w:lang w:val="en-GB"/>
        </w:rPr>
        <w:t xml:space="preserve"> optional metering scheme currently used.</w:t>
      </w:r>
      <w:r w:rsidR="00EE6EC3">
        <w:rPr>
          <w:lang w:val="en-GB"/>
        </w:rPr>
        <w:t xml:space="preserve"> </w:t>
      </w:r>
      <w:r w:rsidR="00BA6DBA">
        <w:rPr>
          <w:lang w:val="en-GB"/>
        </w:rPr>
        <w:t xml:space="preserve"> However,</w:t>
      </w:r>
      <w:r>
        <w:rPr>
          <w:lang w:val="en-GB"/>
        </w:rPr>
        <w:t xml:space="preserve"> </w:t>
      </w:r>
      <w:r w:rsidR="00BA6DBA">
        <w:rPr>
          <w:lang w:val="en-GB"/>
        </w:rPr>
        <w:t xml:space="preserve">considering </w:t>
      </w:r>
      <w:r>
        <w:rPr>
          <w:lang w:val="en-GB"/>
        </w:rPr>
        <w:t>that for the median households the reduction in water consumption is around 56 litres (see column (5) of Table 3) more than half of the UMP households should not receive a meter, even using the most optimistic estimate of the cost of installation (Simple Internal). The analysis in Section 4 also show that small households (those with lower absolute value of water consumption) are also those with a smaller reduction in the litres of water consumption after meter insta</w:t>
      </w:r>
      <w:r w:rsidR="00EF5E44">
        <w:rPr>
          <w:lang w:val="en-GB"/>
        </w:rPr>
        <w:t xml:space="preserve">llation. These household are unlikely to generate </w:t>
      </w:r>
      <w:r>
        <w:rPr>
          <w:lang w:val="en-GB"/>
        </w:rPr>
        <w:t>peak</w:t>
      </w:r>
      <w:r w:rsidR="00EF5E44">
        <w:rPr>
          <w:lang w:val="en-GB"/>
        </w:rPr>
        <w:t>s</w:t>
      </w:r>
      <w:r>
        <w:rPr>
          <w:lang w:val="en-GB"/>
        </w:rPr>
        <w:t xml:space="preserve"> in demand where marginal costs may be significantly higher than average costs, thus supporting the idea that </w:t>
      </w:r>
      <w:r w:rsidR="00747522">
        <w:rPr>
          <w:lang w:val="en-GB"/>
        </w:rPr>
        <w:t xml:space="preserve">the </w:t>
      </w:r>
      <w:r>
        <w:rPr>
          <w:lang w:val="en-GB"/>
        </w:rPr>
        <w:t xml:space="preserve">benefits of metering </w:t>
      </w:r>
      <w:r w:rsidR="00742D97">
        <w:rPr>
          <w:lang w:val="en-GB"/>
        </w:rPr>
        <w:t>them are small</w:t>
      </w:r>
      <w:r>
        <w:rPr>
          <w:lang w:val="en-GB"/>
        </w:rPr>
        <w:t xml:space="preserve">. Second, the last row of Table 5 considers the costs of replacing a meter in an existing boundary box, which is the reference point to assess the efficiency of metering after all structural works have been done. In this case, </w:t>
      </w:r>
      <w:r w:rsidRPr="00072800">
        <w:rPr>
          <w:lang w:val="en-GB"/>
        </w:rPr>
        <w:t xml:space="preserve">the percentage of households for whom it is not cost-efficient to have a meter installed would </w:t>
      </w:r>
      <w:r w:rsidRPr="00072800">
        <w:rPr>
          <w:lang w:val="en-GB"/>
        </w:rPr>
        <w:lastRenderedPageBreak/>
        <w:t xml:space="preserve">be </w:t>
      </w:r>
      <w:r>
        <w:rPr>
          <w:lang w:val="en-GB"/>
        </w:rPr>
        <w:t>more than 25%</w:t>
      </w:r>
      <w:r w:rsidRPr="00072800">
        <w:rPr>
          <w:lang w:val="en-GB"/>
        </w:rPr>
        <w:t>.</w:t>
      </w:r>
      <w:r w:rsidRPr="00072800">
        <w:rPr>
          <w:rStyle w:val="FootnoteReference"/>
          <w:lang w:val="en-GB"/>
        </w:rPr>
        <w:footnoteReference w:id="22"/>
      </w:r>
      <w:r>
        <w:rPr>
          <w:lang w:val="en-GB"/>
        </w:rPr>
        <w:t xml:space="preserve"> Finally, complex installations (which account for around 10</w:t>
      </w:r>
      <w:r w:rsidR="00524066">
        <w:rPr>
          <w:lang w:val="en-GB"/>
        </w:rPr>
        <w:t>%</w:t>
      </w:r>
      <w:r>
        <w:rPr>
          <w:lang w:val="en-GB"/>
        </w:rPr>
        <w:t xml:space="preserve">) should never be performed, as they are very unlikely to generate a reduction in consumptions that can compensate for the costs of the intervention. </w:t>
      </w:r>
      <w:r w:rsidRPr="002E4FF3">
        <w:rPr>
          <w:lang w:val="en-GB"/>
        </w:rPr>
        <w:t>This seems compatible with the fact that the target of the UMP programme was to increase the number of metered customers to 90% as SW anticipated technical problems for around 10% of properties.</w:t>
      </w:r>
    </w:p>
    <w:p w14:paraId="1A0ABB6E" w14:textId="1F781EAF" w:rsidR="00F93A9B" w:rsidRDefault="00F93A9B" w:rsidP="00F93A9B">
      <w:pPr>
        <w:spacing w:after="0" w:line="276" w:lineRule="auto"/>
        <w:ind w:left="-567" w:right="-772"/>
        <w:jc w:val="both"/>
        <w:rPr>
          <w:lang w:val="en-GB"/>
        </w:rPr>
      </w:pPr>
    </w:p>
    <w:p w14:paraId="2969AC01" w14:textId="3F3263A9" w:rsidR="00FA0A03" w:rsidRDefault="00FA0A03" w:rsidP="00FA0A03">
      <w:pPr>
        <w:spacing w:after="0" w:line="276" w:lineRule="auto"/>
        <w:ind w:left="-567" w:right="-772"/>
        <w:jc w:val="both"/>
        <w:rPr>
          <w:rFonts w:asciiTheme="majorHAnsi" w:hAnsiTheme="majorHAnsi"/>
        </w:rPr>
      </w:pPr>
      <w:r>
        <w:rPr>
          <w:lang w:val="en-GB"/>
        </w:rPr>
        <w:t>T</w:t>
      </w:r>
      <w:r w:rsidRPr="00A162E7">
        <w:rPr>
          <w:lang w:val="en-GB"/>
        </w:rPr>
        <w:t xml:space="preserve">he fact that </w:t>
      </w:r>
      <w:r>
        <w:rPr>
          <w:lang w:val="en-GB"/>
        </w:rPr>
        <w:t>under reasonable assumptions about marginal costs and shape of the demand, we find that there is a large share of households for whom</w:t>
      </w:r>
      <w:r w:rsidRPr="00A162E7">
        <w:rPr>
          <w:lang w:val="en-GB"/>
        </w:rPr>
        <w:t xml:space="preserve"> it may not be socially efficient to have a meter, suggests that </w:t>
      </w:r>
      <w:r w:rsidRPr="00A162E7">
        <w:rPr>
          <w:rFonts w:asciiTheme="majorHAnsi" w:hAnsiTheme="majorHAnsi"/>
          <w:lang w:val="en-GB"/>
        </w:rPr>
        <w:t>a</w:t>
      </w:r>
      <w:r w:rsidRPr="00A162E7">
        <w:rPr>
          <w:rFonts w:asciiTheme="majorHAnsi" w:hAnsiTheme="majorHAnsi"/>
        </w:rPr>
        <w:t xml:space="preserve"> selective metering </w:t>
      </w:r>
      <w:proofErr w:type="spellStart"/>
      <w:r w:rsidRPr="00A162E7">
        <w:rPr>
          <w:rFonts w:asciiTheme="majorHAnsi" w:hAnsiTheme="majorHAnsi"/>
        </w:rPr>
        <w:t>programme</w:t>
      </w:r>
      <w:proofErr w:type="spellEnd"/>
      <w:r w:rsidRPr="00A162E7">
        <w:rPr>
          <w:rFonts w:asciiTheme="majorHAnsi" w:hAnsiTheme="majorHAnsi"/>
        </w:rPr>
        <w:t xml:space="preserve"> </w:t>
      </w:r>
      <w:r>
        <w:rPr>
          <w:rFonts w:asciiTheme="majorHAnsi" w:hAnsiTheme="majorHAnsi"/>
        </w:rPr>
        <w:t>(</w:t>
      </w:r>
      <w:r w:rsidRPr="00A162E7">
        <w:rPr>
          <w:rFonts w:asciiTheme="majorHAnsi" w:hAnsiTheme="majorHAnsi"/>
        </w:rPr>
        <w:t xml:space="preserve">where </w:t>
      </w:r>
      <w:r>
        <w:rPr>
          <w:rFonts w:asciiTheme="majorHAnsi" w:hAnsiTheme="majorHAnsi"/>
        </w:rPr>
        <w:t>large</w:t>
      </w:r>
      <w:r w:rsidRPr="00A162E7">
        <w:rPr>
          <w:rFonts w:asciiTheme="majorHAnsi" w:hAnsiTheme="majorHAnsi"/>
        </w:rPr>
        <w:t xml:space="preserve"> households are required to have a</w:t>
      </w:r>
      <w:r>
        <w:rPr>
          <w:rFonts w:asciiTheme="majorHAnsi" w:hAnsiTheme="majorHAnsi"/>
        </w:rPr>
        <w:t xml:space="preserve"> metered installed while small</w:t>
      </w:r>
      <w:r w:rsidRPr="00A162E7">
        <w:rPr>
          <w:rFonts w:asciiTheme="majorHAnsi" w:hAnsiTheme="majorHAnsi"/>
        </w:rPr>
        <w:t xml:space="preserve"> households n</w:t>
      </w:r>
      <w:r>
        <w:rPr>
          <w:rFonts w:asciiTheme="majorHAnsi" w:hAnsiTheme="majorHAnsi"/>
        </w:rPr>
        <w:t>eed to pay for the cost of installing the meter if they want a meter)</w:t>
      </w:r>
      <w:r w:rsidRPr="00A162E7">
        <w:rPr>
          <w:rFonts w:asciiTheme="majorHAnsi" w:hAnsiTheme="majorHAnsi"/>
        </w:rPr>
        <w:t xml:space="preserve"> would be a more efficient way to address the problem of excess consumption</w:t>
      </w:r>
      <w:r>
        <w:rPr>
          <w:rFonts w:asciiTheme="majorHAnsi" w:hAnsiTheme="majorHAnsi"/>
        </w:rPr>
        <w:t xml:space="preserve">, </w:t>
      </w:r>
      <w:r w:rsidRPr="00A162E7">
        <w:rPr>
          <w:rFonts w:asciiTheme="majorHAnsi" w:hAnsiTheme="majorHAnsi"/>
        </w:rPr>
        <w:t>as advocated by Cowan</w:t>
      </w:r>
      <w:r>
        <w:rPr>
          <w:rFonts w:asciiTheme="majorHAnsi" w:hAnsiTheme="majorHAnsi"/>
        </w:rPr>
        <w:t xml:space="preserve"> (2010)</w:t>
      </w:r>
      <w:r w:rsidRPr="00A162E7">
        <w:rPr>
          <w:rFonts w:asciiTheme="majorHAnsi" w:hAnsiTheme="majorHAnsi"/>
        </w:rPr>
        <w:t xml:space="preserve">. </w:t>
      </w:r>
    </w:p>
    <w:p w14:paraId="0B261FF7" w14:textId="77777777" w:rsidR="003C104D" w:rsidRDefault="003C104D" w:rsidP="00FA0A03">
      <w:pPr>
        <w:spacing w:after="0" w:line="276" w:lineRule="auto"/>
        <w:ind w:left="-567" w:right="-772"/>
        <w:jc w:val="both"/>
        <w:rPr>
          <w:rFonts w:asciiTheme="majorHAnsi" w:hAnsiTheme="majorHAnsi"/>
        </w:rPr>
      </w:pPr>
    </w:p>
    <w:p w14:paraId="029158CC" w14:textId="77777777" w:rsidR="00C55C75" w:rsidRDefault="00C55C75" w:rsidP="00FA0A03">
      <w:pPr>
        <w:spacing w:after="0" w:line="276" w:lineRule="auto"/>
        <w:ind w:left="-567" w:right="-772"/>
        <w:jc w:val="both"/>
        <w:rPr>
          <w:rFonts w:asciiTheme="majorHAnsi" w:hAnsiTheme="majorHAnsi"/>
        </w:rPr>
      </w:pPr>
    </w:p>
    <w:tbl>
      <w:tblPr>
        <w:tblW w:w="8380" w:type="dxa"/>
        <w:tblLook w:val="04A0" w:firstRow="1" w:lastRow="0" w:firstColumn="1" w:lastColumn="0" w:noHBand="0" w:noVBand="1"/>
      </w:tblPr>
      <w:tblGrid>
        <w:gridCol w:w="2077"/>
        <w:gridCol w:w="1288"/>
        <w:gridCol w:w="1360"/>
        <w:gridCol w:w="1639"/>
        <w:gridCol w:w="2016"/>
      </w:tblGrid>
      <w:tr w:rsidR="003C104D" w:rsidRPr="003C104D" w14:paraId="29669BE4" w14:textId="77777777" w:rsidTr="003C104D">
        <w:trPr>
          <w:trHeight w:val="312"/>
        </w:trPr>
        <w:tc>
          <w:tcPr>
            <w:tcW w:w="838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E067942" w14:textId="77777777" w:rsidR="003C104D" w:rsidRPr="003C104D" w:rsidRDefault="003C104D" w:rsidP="003C104D">
            <w:pPr>
              <w:spacing w:after="0"/>
              <w:jc w:val="center"/>
              <w:rPr>
                <w:rFonts w:ascii="Times New Roman" w:eastAsia="Times New Roman" w:hAnsi="Times New Roman" w:cs="Times New Roman"/>
                <w:b/>
                <w:bCs/>
                <w:color w:val="000000"/>
                <w:lang w:val="en-GB" w:eastAsia="en-GB"/>
              </w:rPr>
            </w:pPr>
            <w:r w:rsidRPr="003C104D">
              <w:rPr>
                <w:rFonts w:ascii="Times New Roman" w:eastAsia="Times New Roman" w:hAnsi="Times New Roman" w:cs="Times New Roman"/>
                <w:b/>
                <w:bCs/>
                <w:color w:val="000000"/>
                <w:lang w:val="en-GB" w:eastAsia="en-GB"/>
              </w:rPr>
              <w:t>Table 5</w:t>
            </w:r>
            <w:r w:rsidRPr="003C104D">
              <w:rPr>
                <w:rFonts w:ascii="Times New Roman" w:eastAsia="Times New Roman" w:hAnsi="Times New Roman" w:cs="Times New Roman"/>
                <w:color w:val="000000"/>
                <w:lang w:val="en-GB" w:eastAsia="en-GB"/>
              </w:rPr>
              <w:t>: Cost of Meter Installation</w:t>
            </w:r>
          </w:p>
        </w:tc>
      </w:tr>
      <w:tr w:rsidR="003C104D" w:rsidRPr="003C104D" w14:paraId="7BEB9F63" w14:textId="77777777" w:rsidTr="003C104D">
        <w:trPr>
          <w:trHeight w:val="660"/>
        </w:trPr>
        <w:tc>
          <w:tcPr>
            <w:tcW w:w="2080" w:type="dxa"/>
            <w:tcBorders>
              <w:top w:val="nil"/>
              <w:left w:val="single" w:sz="8" w:space="0" w:color="auto"/>
              <w:bottom w:val="nil"/>
              <w:right w:val="nil"/>
            </w:tcBorders>
            <w:shd w:val="clear" w:color="000000" w:fill="FFFFFF"/>
            <w:vAlign w:val="center"/>
            <w:hideMark/>
          </w:tcPr>
          <w:p w14:paraId="6077352B"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Type of Installation</w:t>
            </w:r>
          </w:p>
        </w:tc>
        <w:tc>
          <w:tcPr>
            <w:tcW w:w="1280" w:type="dxa"/>
            <w:tcBorders>
              <w:top w:val="nil"/>
              <w:left w:val="nil"/>
              <w:bottom w:val="nil"/>
              <w:right w:val="nil"/>
            </w:tcBorders>
            <w:shd w:val="clear" w:color="000000" w:fill="FFFFFF"/>
            <w:vAlign w:val="center"/>
            <w:hideMark/>
          </w:tcPr>
          <w:p w14:paraId="583FAD6D" w14:textId="77777777" w:rsidR="003C104D" w:rsidRPr="003C104D" w:rsidRDefault="003C104D" w:rsidP="003C104D">
            <w:pPr>
              <w:spacing w:after="0"/>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Percentage</w:t>
            </w:r>
            <w:r w:rsidRPr="003C104D">
              <w:rPr>
                <w:rFonts w:ascii="Times New Roman" w:eastAsia="Times New Roman" w:hAnsi="Times New Roman" w:cs="Times New Roman"/>
                <w:i/>
                <w:iCs/>
                <w:color w:val="000000"/>
                <w:sz w:val="22"/>
                <w:szCs w:val="22"/>
                <w:vertAlign w:val="superscript"/>
                <w:lang w:val="en-GB" w:eastAsia="en-GB"/>
              </w:rPr>
              <w:t>1</w:t>
            </w:r>
          </w:p>
        </w:tc>
        <w:tc>
          <w:tcPr>
            <w:tcW w:w="1360" w:type="dxa"/>
            <w:tcBorders>
              <w:top w:val="nil"/>
              <w:left w:val="nil"/>
              <w:bottom w:val="nil"/>
              <w:right w:val="nil"/>
            </w:tcBorders>
            <w:shd w:val="clear" w:color="000000" w:fill="FFFFFF"/>
            <w:vAlign w:val="center"/>
            <w:hideMark/>
          </w:tcPr>
          <w:p w14:paraId="1DED23A3"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Cost Installation</w:t>
            </w:r>
            <w:r w:rsidRPr="003C104D">
              <w:rPr>
                <w:rFonts w:ascii="Times New Roman" w:eastAsia="Times New Roman" w:hAnsi="Times New Roman" w:cs="Times New Roman"/>
                <w:i/>
                <w:iCs/>
                <w:color w:val="000000"/>
                <w:sz w:val="22"/>
                <w:szCs w:val="22"/>
                <w:vertAlign w:val="superscript"/>
                <w:lang w:val="en-GB" w:eastAsia="en-GB"/>
              </w:rPr>
              <w:t>2</w:t>
            </w:r>
          </w:p>
        </w:tc>
        <w:tc>
          <w:tcPr>
            <w:tcW w:w="1640" w:type="dxa"/>
            <w:tcBorders>
              <w:top w:val="nil"/>
              <w:left w:val="nil"/>
              <w:bottom w:val="nil"/>
              <w:right w:val="nil"/>
            </w:tcBorders>
            <w:shd w:val="clear" w:color="000000" w:fill="FFFFFF"/>
            <w:vAlign w:val="center"/>
            <w:hideMark/>
          </w:tcPr>
          <w:p w14:paraId="2D7CF36A"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Annualized Cost Installation</w:t>
            </w:r>
            <w:r w:rsidRPr="003C104D">
              <w:rPr>
                <w:rFonts w:ascii="Times New Roman" w:eastAsia="Times New Roman" w:hAnsi="Times New Roman" w:cs="Times New Roman"/>
                <w:i/>
                <w:iCs/>
                <w:color w:val="000000"/>
                <w:sz w:val="22"/>
                <w:szCs w:val="22"/>
                <w:vertAlign w:val="superscript"/>
                <w:lang w:val="en-GB" w:eastAsia="en-GB"/>
              </w:rPr>
              <w:t>3</w:t>
            </w:r>
          </w:p>
        </w:tc>
        <w:tc>
          <w:tcPr>
            <w:tcW w:w="2020" w:type="dxa"/>
            <w:tcBorders>
              <w:top w:val="nil"/>
              <w:left w:val="nil"/>
              <w:bottom w:val="nil"/>
              <w:right w:val="single" w:sz="8" w:space="0" w:color="auto"/>
            </w:tcBorders>
            <w:shd w:val="clear" w:color="000000" w:fill="FFFFFF"/>
            <w:vAlign w:val="center"/>
            <w:hideMark/>
          </w:tcPr>
          <w:p w14:paraId="2D930320" w14:textId="77777777" w:rsidR="003C104D" w:rsidRPr="003C104D" w:rsidRDefault="003C104D" w:rsidP="003C104D">
            <w:pPr>
              <w:spacing w:after="0"/>
              <w:jc w:val="center"/>
              <w:rPr>
                <w:rFonts w:ascii="Times New Roman" w:eastAsia="Times New Roman" w:hAnsi="Times New Roman" w:cs="Times New Roman"/>
                <w:i/>
                <w:iCs/>
                <w:color w:val="000000"/>
                <w:sz w:val="20"/>
                <w:szCs w:val="20"/>
                <w:lang w:val="en-GB" w:eastAsia="en-GB"/>
              </w:rPr>
            </w:pPr>
            <w:r w:rsidRPr="003C104D">
              <w:rPr>
                <w:rFonts w:ascii="Times New Roman" w:eastAsia="Times New Roman" w:hAnsi="Times New Roman" w:cs="Times New Roman"/>
                <w:i/>
                <w:iCs/>
                <w:color w:val="000000"/>
                <w:sz w:val="20"/>
                <w:szCs w:val="20"/>
                <w:lang w:val="en-GB" w:eastAsia="en-GB"/>
              </w:rPr>
              <w:t>Min Water Reduction to cover costs</w:t>
            </w:r>
            <w:r w:rsidRPr="003C104D">
              <w:rPr>
                <w:rFonts w:ascii="Times New Roman" w:eastAsia="Times New Roman" w:hAnsi="Times New Roman" w:cs="Times New Roman"/>
                <w:i/>
                <w:iCs/>
                <w:color w:val="000000"/>
                <w:sz w:val="20"/>
                <w:szCs w:val="20"/>
                <w:vertAlign w:val="superscript"/>
                <w:lang w:val="en-GB" w:eastAsia="en-GB"/>
              </w:rPr>
              <w:t>4</w:t>
            </w:r>
          </w:p>
        </w:tc>
      </w:tr>
      <w:tr w:rsidR="003C104D" w:rsidRPr="003C104D" w14:paraId="6B276674" w14:textId="77777777" w:rsidTr="003C104D">
        <w:trPr>
          <w:trHeight w:val="348"/>
        </w:trPr>
        <w:tc>
          <w:tcPr>
            <w:tcW w:w="2080" w:type="dxa"/>
            <w:tcBorders>
              <w:top w:val="nil"/>
              <w:left w:val="single" w:sz="8" w:space="0" w:color="auto"/>
              <w:bottom w:val="single" w:sz="8" w:space="0" w:color="auto"/>
              <w:right w:val="nil"/>
            </w:tcBorders>
            <w:shd w:val="clear" w:color="000000" w:fill="FFFFFF"/>
            <w:vAlign w:val="center"/>
            <w:hideMark/>
          </w:tcPr>
          <w:p w14:paraId="194EA515"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 </w:t>
            </w:r>
          </w:p>
        </w:tc>
        <w:tc>
          <w:tcPr>
            <w:tcW w:w="1280" w:type="dxa"/>
            <w:tcBorders>
              <w:top w:val="nil"/>
              <w:left w:val="nil"/>
              <w:bottom w:val="single" w:sz="8" w:space="0" w:color="auto"/>
              <w:right w:val="nil"/>
            </w:tcBorders>
            <w:shd w:val="clear" w:color="000000" w:fill="FFFFFF"/>
            <w:vAlign w:val="center"/>
            <w:hideMark/>
          </w:tcPr>
          <w:p w14:paraId="791FE3E0"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(1)</w:t>
            </w:r>
          </w:p>
        </w:tc>
        <w:tc>
          <w:tcPr>
            <w:tcW w:w="1360" w:type="dxa"/>
            <w:tcBorders>
              <w:top w:val="nil"/>
              <w:left w:val="nil"/>
              <w:bottom w:val="single" w:sz="8" w:space="0" w:color="auto"/>
              <w:right w:val="nil"/>
            </w:tcBorders>
            <w:shd w:val="clear" w:color="000000" w:fill="FFFFFF"/>
            <w:vAlign w:val="center"/>
            <w:hideMark/>
          </w:tcPr>
          <w:p w14:paraId="577612FE"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(2)</w:t>
            </w:r>
          </w:p>
        </w:tc>
        <w:tc>
          <w:tcPr>
            <w:tcW w:w="1640" w:type="dxa"/>
            <w:tcBorders>
              <w:top w:val="nil"/>
              <w:left w:val="nil"/>
              <w:bottom w:val="single" w:sz="8" w:space="0" w:color="auto"/>
              <w:right w:val="nil"/>
            </w:tcBorders>
            <w:shd w:val="clear" w:color="000000" w:fill="FFFFFF"/>
            <w:vAlign w:val="center"/>
            <w:hideMark/>
          </w:tcPr>
          <w:p w14:paraId="67C3759C"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(3)</w:t>
            </w:r>
          </w:p>
        </w:tc>
        <w:tc>
          <w:tcPr>
            <w:tcW w:w="2020" w:type="dxa"/>
            <w:tcBorders>
              <w:top w:val="nil"/>
              <w:left w:val="nil"/>
              <w:bottom w:val="single" w:sz="8" w:space="0" w:color="auto"/>
              <w:right w:val="single" w:sz="8" w:space="0" w:color="auto"/>
            </w:tcBorders>
            <w:shd w:val="clear" w:color="000000" w:fill="FFFFFF"/>
            <w:vAlign w:val="center"/>
            <w:hideMark/>
          </w:tcPr>
          <w:p w14:paraId="5083CB9F"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(4)</w:t>
            </w:r>
          </w:p>
        </w:tc>
      </w:tr>
      <w:tr w:rsidR="003C104D" w:rsidRPr="003C104D" w14:paraId="6246369E" w14:textId="77777777" w:rsidTr="003C104D">
        <w:trPr>
          <w:trHeight w:val="348"/>
        </w:trPr>
        <w:tc>
          <w:tcPr>
            <w:tcW w:w="2080" w:type="dxa"/>
            <w:tcBorders>
              <w:top w:val="nil"/>
              <w:left w:val="single" w:sz="8" w:space="0" w:color="auto"/>
              <w:bottom w:val="nil"/>
              <w:right w:val="nil"/>
            </w:tcBorders>
            <w:shd w:val="clear" w:color="000000" w:fill="FFFFFF"/>
            <w:vAlign w:val="center"/>
            <w:hideMark/>
          </w:tcPr>
          <w:p w14:paraId="61926C38"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 </w:t>
            </w:r>
          </w:p>
        </w:tc>
        <w:tc>
          <w:tcPr>
            <w:tcW w:w="1280" w:type="dxa"/>
            <w:tcBorders>
              <w:top w:val="nil"/>
              <w:left w:val="nil"/>
              <w:bottom w:val="nil"/>
              <w:right w:val="nil"/>
            </w:tcBorders>
            <w:shd w:val="clear" w:color="000000" w:fill="FFFFFF"/>
            <w:vAlign w:val="center"/>
            <w:hideMark/>
          </w:tcPr>
          <w:p w14:paraId="494E98C1"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w:t>
            </w:r>
          </w:p>
        </w:tc>
        <w:tc>
          <w:tcPr>
            <w:tcW w:w="1360" w:type="dxa"/>
            <w:tcBorders>
              <w:top w:val="nil"/>
              <w:left w:val="nil"/>
              <w:bottom w:val="nil"/>
              <w:right w:val="nil"/>
            </w:tcBorders>
            <w:shd w:val="clear" w:color="000000" w:fill="FFFFFF"/>
            <w:vAlign w:val="center"/>
            <w:hideMark/>
          </w:tcPr>
          <w:p w14:paraId="6746F9FB"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w:t>
            </w:r>
          </w:p>
        </w:tc>
        <w:tc>
          <w:tcPr>
            <w:tcW w:w="1640" w:type="dxa"/>
            <w:tcBorders>
              <w:top w:val="nil"/>
              <w:left w:val="nil"/>
              <w:bottom w:val="nil"/>
              <w:right w:val="nil"/>
            </w:tcBorders>
            <w:shd w:val="clear" w:color="000000" w:fill="FFFFFF"/>
            <w:vAlign w:val="center"/>
            <w:hideMark/>
          </w:tcPr>
          <w:p w14:paraId="28F0F22B"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w:t>
            </w:r>
          </w:p>
        </w:tc>
        <w:tc>
          <w:tcPr>
            <w:tcW w:w="2020" w:type="dxa"/>
            <w:tcBorders>
              <w:top w:val="nil"/>
              <w:left w:val="nil"/>
              <w:bottom w:val="nil"/>
              <w:right w:val="single" w:sz="8" w:space="0" w:color="auto"/>
            </w:tcBorders>
            <w:shd w:val="clear" w:color="000000" w:fill="FFFFFF"/>
            <w:vAlign w:val="center"/>
            <w:hideMark/>
          </w:tcPr>
          <w:p w14:paraId="3E87293F" w14:textId="77777777" w:rsidR="003C104D" w:rsidRPr="003C104D" w:rsidRDefault="003C104D" w:rsidP="003C104D">
            <w:pPr>
              <w:spacing w:after="0"/>
              <w:jc w:val="center"/>
              <w:rPr>
                <w:rFonts w:ascii="Times New Roman" w:eastAsia="Times New Roman" w:hAnsi="Times New Roman" w:cs="Times New Roman"/>
                <w:i/>
                <w:iCs/>
                <w:color w:val="000000"/>
                <w:sz w:val="22"/>
                <w:szCs w:val="22"/>
                <w:lang w:val="en-GB" w:eastAsia="en-GB"/>
              </w:rPr>
            </w:pPr>
            <w:r w:rsidRPr="003C104D">
              <w:rPr>
                <w:rFonts w:ascii="Times New Roman" w:eastAsia="Times New Roman" w:hAnsi="Times New Roman" w:cs="Times New Roman"/>
                <w:i/>
                <w:iCs/>
                <w:color w:val="000000"/>
                <w:sz w:val="22"/>
                <w:szCs w:val="22"/>
                <w:lang w:val="en-GB" w:eastAsia="en-GB"/>
              </w:rPr>
              <w:t>Litres</w:t>
            </w:r>
          </w:p>
        </w:tc>
      </w:tr>
      <w:tr w:rsidR="003C104D" w:rsidRPr="003C104D" w14:paraId="0A8BDFA0" w14:textId="77777777" w:rsidTr="003C104D">
        <w:trPr>
          <w:trHeight w:val="288"/>
        </w:trPr>
        <w:tc>
          <w:tcPr>
            <w:tcW w:w="2080" w:type="dxa"/>
            <w:tcBorders>
              <w:top w:val="nil"/>
              <w:left w:val="single" w:sz="8" w:space="0" w:color="auto"/>
              <w:bottom w:val="nil"/>
              <w:right w:val="nil"/>
            </w:tcBorders>
            <w:shd w:val="clear" w:color="000000" w:fill="FFFFFF"/>
            <w:vAlign w:val="center"/>
            <w:hideMark/>
          </w:tcPr>
          <w:p w14:paraId="3AAA3858" w14:textId="77777777" w:rsidR="003C104D" w:rsidRPr="003C104D" w:rsidRDefault="003C104D" w:rsidP="003C104D">
            <w:pPr>
              <w:spacing w:after="0"/>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Simple External</w:t>
            </w:r>
          </w:p>
        </w:tc>
        <w:tc>
          <w:tcPr>
            <w:tcW w:w="1280" w:type="dxa"/>
            <w:tcBorders>
              <w:top w:val="nil"/>
              <w:left w:val="nil"/>
              <w:bottom w:val="nil"/>
              <w:right w:val="nil"/>
            </w:tcBorders>
            <w:shd w:val="clear" w:color="000000" w:fill="FFFFFF"/>
            <w:vAlign w:val="center"/>
            <w:hideMark/>
          </w:tcPr>
          <w:p w14:paraId="2F4065DB"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60</w:t>
            </w:r>
          </w:p>
        </w:tc>
        <w:tc>
          <w:tcPr>
            <w:tcW w:w="1360" w:type="dxa"/>
            <w:tcBorders>
              <w:top w:val="nil"/>
              <w:left w:val="nil"/>
              <w:bottom w:val="nil"/>
              <w:right w:val="nil"/>
            </w:tcBorders>
            <w:shd w:val="clear" w:color="000000" w:fill="FFFFFF"/>
            <w:noWrap/>
            <w:vAlign w:val="center"/>
            <w:hideMark/>
          </w:tcPr>
          <w:p w14:paraId="54904CE3"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225</w:t>
            </w:r>
          </w:p>
        </w:tc>
        <w:tc>
          <w:tcPr>
            <w:tcW w:w="1640" w:type="dxa"/>
            <w:tcBorders>
              <w:top w:val="nil"/>
              <w:left w:val="nil"/>
              <w:bottom w:val="nil"/>
              <w:right w:val="nil"/>
            </w:tcBorders>
            <w:shd w:val="clear" w:color="000000" w:fill="FFFFFF"/>
            <w:vAlign w:val="center"/>
            <w:hideMark/>
          </w:tcPr>
          <w:p w14:paraId="3EE2817F"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20.64</w:t>
            </w:r>
          </w:p>
        </w:tc>
        <w:tc>
          <w:tcPr>
            <w:tcW w:w="2020" w:type="dxa"/>
            <w:tcBorders>
              <w:top w:val="nil"/>
              <w:left w:val="nil"/>
              <w:bottom w:val="nil"/>
              <w:right w:val="single" w:sz="8" w:space="0" w:color="auto"/>
            </w:tcBorders>
            <w:shd w:val="clear" w:color="000000" w:fill="FFFFFF"/>
            <w:vAlign w:val="center"/>
            <w:hideMark/>
          </w:tcPr>
          <w:p w14:paraId="128EC798"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59.62</w:t>
            </w:r>
          </w:p>
        </w:tc>
      </w:tr>
      <w:tr w:rsidR="003C104D" w:rsidRPr="003C104D" w14:paraId="2BA28BF1" w14:textId="77777777" w:rsidTr="003C104D">
        <w:trPr>
          <w:trHeight w:val="288"/>
        </w:trPr>
        <w:tc>
          <w:tcPr>
            <w:tcW w:w="2080" w:type="dxa"/>
            <w:tcBorders>
              <w:top w:val="nil"/>
              <w:left w:val="single" w:sz="8" w:space="0" w:color="auto"/>
              <w:bottom w:val="nil"/>
              <w:right w:val="nil"/>
            </w:tcBorders>
            <w:shd w:val="clear" w:color="000000" w:fill="FFFFFF"/>
            <w:vAlign w:val="center"/>
            <w:hideMark/>
          </w:tcPr>
          <w:p w14:paraId="330EA297" w14:textId="77777777" w:rsidR="003C104D" w:rsidRPr="003C104D" w:rsidRDefault="003C104D" w:rsidP="003C104D">
            <w:pPr>
              <w:spacing w:after="0"/>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Harder External</w:t>
            </w:r>
          </w:p>
        </w:tc>
        <w:tc>
          <w:tcPr>
            <w:tcW w:w="1280" w:type="dxa"/>
            <w:tcBorders>
              <w:top w:val="nil"/>
              <w:left w:val="nil"/>
              <w:bottom w:val="nil"/>
              <w:right w:val="nil"/>
            </w:tcBorders>
            <w:shd w:val="clear" w:color="000000" w:fill="FFFFFF"/>
            <w:vAlign w:val="center"/>
            <w:hideMark/>
          </w:tcPr>
          <w:p w14:paraId="53804DCD"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20</w:t>
            </w:r>
          </w:p>
        </w:tc>
        <w:tc>
          <w:tcPr>
            <w:tcW w:w="1360" w:type="dxa"/>
            <w:tcBorders>
              <w:top w:val="nil"/>
              <w:left w:val="nil"/>
              <w:bottom w:val="nil"/>
              <w:right w:val="nil"/>
            </w:tcBorders>
            <w:shd w:val="clear" w:color="000000" w:fill="FFFFFF"/>
            <w:noWrap/>
            <w:vAlign w:val="center"/>
            <w:hideMark/>
          </w:tcPr>
          <w:p w14:paraId="7C358E3B"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450</w:t>
            </w:r>
          </w:p>
        </w:tc>
        <w:tc>
          <w:tcPr>
            <w:tcW w:w="1640" w:type="dxa"/>
            <w:tcBorders>
              <w:top w:val="nil"/>
              <w:left w:val="nil"/>
              <w:bottom w:val="nil"/>
              <w:right w:val="nil"/>
            </w:tcBorders>
            <w:shd w:val="clear" w:color="000000" w:fill="FFFFFF"/>
            <w:vAlign w:val="center"/>
            <w:hideMark/>
          </w:tcPr>
          <w:p w14:paraId="2D9E68B1"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41.29</w:t>
            </w:r>
          </w:p>
        </w:tc>
        <w:tc>
          <w:tcPr>
            <w:tcW w:w="2020" w:type="dxa"/>
            <w:tcBorders>
              <w:top w:val="nil"/>
              <w:left w:val="nil"/>
              <w:bottom w:val="nil"/>
              <w:right w:val="single" w:sz="8" w:space="0" w:color="auto"/>
            </w:tcBorders>
            <w:shd w:val="clear" w:color="000000" w:fill="FFFFFF"/>
            <w:vAlign w:val="center"/>
            <w:hideMark/>
          </w:tcPr>
          <w:p w14:paraId="31232080"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93.67</w:t>
            </w:r>
          </w:p>
        </w:tc>
      </w:tr>
      <w:tr w:rsidR="003C104D" w:rsidRPr="003C104D" w14:paraId="28F6AE34" w14:textId="77777777" w:rsidTr="003C104D">
        <w:trPr>
          <w:trHeight w:val="288"/>
        </w:trPr>
        <w:tc>
          <w:tcPr>
            <w:tcW w:w="2080" w:type="dxa"/>
            <w:tcBorders>
              <w:top w:val="nil"/>
              <w:left w:val="single" w:sz="8" w:space="0" w:color="auto"/>
              <w:bottom w:val="nil"/>
              <w:right w:val="nil"/>
            </w:tcBorders>
            <w:shd w:val="clear" w:color="000000" w:fill="FFFFFF"/>
            <w:vAlign w:val="center"/>
            <w:hideMark/>
          </w:tcPr>
          <w:p w14:paraId="15DF744B" w14:textId="77777777" w:rsidR="003C104D" w:rsidRPr="003C104D" w:rsidRDefault="003C104D" w:rsidP="003C104D">
            <w:pPr>
              <w:spacing w:after="0"/>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Complex External</w:t>
            </w:r>
          </w:p>
        </w:tc>
        <w:tc>
          <w:tcPr>
            <w:tcW w:w="1280" w:type="dxa"/>
            <w:tcBorders>
              <w:top w:val="nil"/>
              <w:left w:val="nil"/>
              <w:bottom w:val="nil"/>
              <w:right w:val="nil"/>
            </w:tcBorders>
            <w:shd w:val="clear" w:color="000000" w:fill="FFFFFF"/>
            <w:vAlign w:val="center"/>
            <w:hideMark/>
          </w:tcPr>
          <w:p w14:paraId="387D2F9F"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5</w:t>
            </w:r>
          </w:p>
        </w:tc>
        <w:tc>
          <w:tcPr>
            <w:tcW w:w="1360" w:type="dxa"/>
            <w:tcBorders>
              <w:top w:val="nil"/>
              <w:left w:val="nil"/>
              <w:bottom w:val="nil"/>
              <w:right w:val="nil"/>
            </w:tcBorders>
            <w:shd w:val="clear" w:color="000000" w:fill="FFFFFF"/>
            <w:noWrap/>
            <w:vAlign w:val="center"/>
            <w:hideMark/>
          </w:tcPr>
          <w:p w14:paraId="3598C074"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1126</w:t>
            </w:r>
          </w:p>
        </w:tc>
        <w:tc>
          <w:tcPr>
            <w:tcW w:w="1640" w:type="dxa"/>
            <w:tcBorders>
              <w:top w:val="nil"/>
              <w:left w:val="nil"/>
              <w:bottom w:val="nil"/>
              <w:right w:val="nil"/>
            </w:tcBorders>
            <w:shd w:val="clear" w:color="000000" w:fill="FFFFFF"/>
            <w:vAlign w:val="center"/>
            <w:hideMark/>
          </w:tcPr>
          <w:p w14:paraId="401BE5E0"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103.32</w:t>
            </w:r>
          </w:p>
        </w:tc>
        <w:tc>
          <w:tcPr>
            <w:tcW w:w="2020" w:type="dxa"/>
            <w:tcBorders>
              <w:top w:val="nil"/>
              <w:left w:val="nil"/>
              <w:bottom w:val="nil"/>
              <w:right w:val="single" w:sz="8" w:space="0" w:color="auto"/>
            </w:tcBorders>
            <w:shd w:val="clear" w:color="000000" w:fill="FFFFFF"/>
            <w:vAlign w:val="center"/>
            <w:hideMark/>
          </w:tcPr>
          <w:p w14:paraId="094EA403"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195.98</w:t>
            </w:r>
          </w:p>
        </w:tc>
      </w:tr>
      <w:tr w:rsidR="003C104D" w:rsidRPr="003C104D" w14:paraId="487636EC" w14:textId="77777777" w:rsidTr="003C104D">
        <w:trPr>
          <w:trHeight w:val="288"/>
        </w:trPr>
        <w:tc>
          <w:tcPr>
            <w:tcW w:w="2080" w:type="dxa"/>
            <w:tcBorders>
              <w:top w:val="nil"/>
              <w:left w:val="single" w:sz="8" w:space="0" w:color="auto"/>
              <w:bottom w:val="nil"/>
              <w:right w:val="nil"/>
            </w:tcBorders>
            <w:shd w:val="clear" w:color="000000" w:fill="FFFFFF"/>
            <w:vAlign w:val="center"/>
            <w:hideMark/>
          </w:tcPr>
          <w:p w14:paraId="1A85D3B0" w14:textId="77777777" w:rsidR="003C104D" w:rsidRPr="003C104D" w:rsidRDefault="003C104D" w:rsidP="003C104D">
            <w:pPr>
              <w:spacing w:after="0"/>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Simple Internal</w:t>
            </w:r>
          </w:p>
        </w:tc>
        <w:tc>
          <w:tcPr>
            <w:tcW w:w="1280" w:type="dxa"/>
            <w:tcBorders>
              <w:top w:val="nil"/>
              <w:left w:val="nil"/>
              <w:bottom w:val="nil"/>
              <w:right w:val="nil"/>
            </w:tcBorders>
            <w:shd w:val="clear" w:color="000000" w:fill="FFFFFF"/>
            <w:vAlign w:val="center"/>
            <w:hideMark/>
          </w:tcPr>
          <w:p w14:paraId="1B16D5C4"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2.5</w:t>
            </w:r>
          </w:p>
        </w:tc>
        <w:tc>
          <w:tcPr>
            <w:tcW w:w="1360" w:type="dxa"/>
            <w:tcBorders>
              <w:top w:val="nil"/>
              <w:left w:val="nil"/>
              <w:bottom w:val="nil"/>
              <w:right w:val="nil"/>
            </w:tcBorders>
            <w:shd w:val="clear" w:color="000000" w:fill="FFFFFF"/>
            <w:noWrap/>
            <w:vAlign w:val="center"/>
            <w:hideMark/>
          </w:tcPr>
          <w:p w14:paraId="561376FA"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206</w:t>
            </w:r>
          </w:p>
        </w:tc>
        <w:tc>
          <w:tcPr>
            <w:tcW w:w="1640" w:type="dxa"/>
            <w:tcBorders>
              <w:top w:val="nil"/>
              <w:left w:val="nil"/>
              <w:bottom w:val="nil"/>
              <w:right w:val="nil"/>
            </w:tcBorders>
            <w:shd w:val="clear" w:color="000000" w:fill="FFFFFF"/>
            <w:vAlign w:val="center"/>
            <w:hideMark/>
          </w:tcPr>
          <w:p w14:paraId="43C82631"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18.9</w:t>
            </w:r>
          </w:p>
        </w:tc>
        <w:tc>
          <w:tcPr>
            <w:tcW w:w="2020" w:type="dxa"/>
            <w:tcBorders>
              <w:top w:val="nil"/>
              <w:left w:val="nil"/>
              <w:bottom w:val="nil"/>
              <w:right w:val="single" w:sz="8" w:space="0" w:color="auto"/>
            </w:tcBorders>
            <w:shd w:val="clear" w:color="000000" w:fill="FFFFFF"/>
            <w:vAlign w:val="center"/>
            <w:hideMark/>
          </w:tcPr>
          <w:p w14:paraId="706E09AD"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56.74</w:t>
            </w:r>
          </w:p>
        </w:tc>
      </w:tr>
      <w:tr w:rsidR="003C104D" w:rsidRPr="003C104D" w14:paraId="6BA6E5F5" w14:textId="77777777" w:rsidTr="003C104D">
        <w:trPr>
          <w:trHeight w:val="288"/>
        </w:trPr>
        <w:tc>
          <w:tcPr>
            <w:tcW w:w="2080" w:type="dxa"/>
            <w:tcBorders>
              <w:top w:val="nil"/>
              <w:left w:val="single" w:sz="8" w:space="0" w:color="auto"/>
              <w:bottom w:val="nil"/>
              <w:right w:val="nil"/>
            </w:tcBorders>
            <w:shd w:val="clear" w:color="000000" w:fill="FFFFFF"/>
            <w:vAlign w:val="center"/>
            <w:hideMark/>
          </w:tcPr>
          <w:p w14:paraId="7A25C5FC" w14:textId="77777777" w:rsidR="003C104D" w:rsidRPr="003C104D" w:rsidRDefault="003C104D" w:rsidP="003C104D">
            <w:pPr>
              <w:spacing w:after="0"/>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Harder Internal</w:t>
            </w:r>
          </w:p>
        </w:tc>
        <w:tc>
          <w:tcPr>
            <w:tcW w:w="1280" w:type="dxa"/>
            <w:tcBorders>
              <w:top w:val="nil"/>
              <w:left w:val="nil"/>
              <w:bottom w:val="nil"/>
              <w:right w:val="nil"/>
            </w:tcBorders>
            <w:shd w:val="clear" w:color="000000" w:fill="FFFFFF"/>
            <w:vAlign w:val="center"/>
            <w:hideMark/>
          </w:tcPr>
          <w:p w14:paraId="162954FA"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7.5</w:t>
            </w:r>
          </w:p>
        </w:tc>
        <w:tc>
          <w:tcPr>
            <w:tcW w:w="1360" w:type="dxa"/>
            <w:tcBorders>
              <w:top w:val="nil"/>
              <w:left w:val="nil"/>
              <w:bottom w:val="nil"/>
              <w:right w:val="nil"/>
            </w:tcBorders>
            <w:shd w:val="clear" w:color="000000" w:fill="FFFFFF"/>
            <w:noWrap/>
            <w:vAlign w:val="center"/>
            <w:hideMark/>
          </w:tcPr>
          <w:p w14:paraId="4AADBB2F"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412</w:t>
            </w:r>
          </w:p>
        </w:tc>
        <w:tc>
          <w:tcPr>
            <w:tcW w:w="1640" w:type="dxa"/>
            <w:tcBorders>
              <w:top w:val="nil"/>
              <w:left w:val="nil"/>
              <w:bottom w:val="nil"/>
              <w:right w:val="nil"/>
            </w:tcBorders>
            <w:shd w:val="clear" w:color="000000" w:fill="FFFFFF"/>
            <w:vAlign w:val="center"/>
            <w:hideMark/>
          </w:tcPr>
          <w:p w14:paraId="05F2D50B"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37.8</w:t>
            </w:r>
          </w:p>
        </w:tc>
        <w:tc>
          <w:tcPr>
            <w:tcW w:w="2020" w:type="dxa"/>
            <w:tcBorders>
              <w:top w:val="nil"/>
              <w:left w:val="nil"/>
              <w:bottom w:val="nil"/>
              <w:right w:val="single" w:sz="8" w:space="0" w:color="auto"/>
            </w:tcBorders>
            <w:shd w:val="clear" w:color="000000" w:fill="FFFFFF"/>
            <w:vAlign w:val="center"/>
            <w:hideMark/>
          </w:tcPr>
          <w:p w14:paraId="4FE3A7BD"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87.92</w:t>
            </w:r>
          </w:p>
        </w:tc>
      </w:tr>
      <w:tr w:rsidR="003C104D" w:rsidRPr="003C104D" w14:paraId="768E8304" w14:textId="77777777" w:rsidTr="003C104D">
        <w:trPr>
          <w:trHeight w:val="288"/>
        </w:trPr>
        <w:tc>
          <w:tcPr>
            <w:tcW w:w="2080" w:type="dxa"/>
            <w:tcBorders>
              <w:top w:val="nil"/>
              <w:left w:val="single" w:sz="8" w:space="0" w:color="auto"/>
              <w:bottom w:val="nil"/>
              <w:right w:val="nil"/>
            </w:tcBorders>
            <w:shd w:val="clear" w:color="000000" w:fill="FFFFFF"/>
            <w:vAlign w:val="center"/>
            <w:hideMark/>
          </w:tcPr>
          <w:p w14:paraId="7CD0E235" w14:textId="77777777" w:rsidR="003C104D" w:rsidRPr="003C104D" w:rsidRDefault="003C104D" w:rsidP="003C104D">
            <w:pPr>
              <w:spacing w:after="0"/>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Complex Internal</w:t>
            </w:r>
          </w:p>
        </w:tc>
        <w:tc>
          <w:tcPr>
            <w:tcW w:w="1280" w:type="dxa"/>
            <w:tcBorders>
              <w:top w:val="nil"/>
              <w:left w:val="nil"/>
              <w:bottom w:val="nil"/>
              <w:right w:val="nil"/>
            </w:tcBorders>
            <w:shd w:val="clear" w:color="000000" w:fill="FFFFFF"/>
            <w:vAlign w:val="center"/>
            <w:hideMark/>
          </w:tcPr>
          <w:p w14:paraId="74831558"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5</w:t>
            </w:r>
          </w:p>
        </w:tc>
        <w:tc>
          <w:tcPr>
            <w:tcW w:w="1360" w:type="dxa"/>
            <w:tcBorders>
              <w:top w:val="nil"/>
              <w:left w:val="nil"/>
              <w:bottom w:val="nil"/>
              <w:right w:val="nil"/>
            </w:tcBorders>
            <w:shd w:val="clear" w:color="000000" w:fill="FFFFFF"/>
            <w:noWrap/>
            <w:vAlign w:val="center"/>
            <w:hideMark/>
          </w:tcPr>
          <w:p w14:paraId="63D6C82E"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1030</w:t>
            </w:r>
          </w:p>
        </w:tc>
        <w:tc>
          <w:tcPr>
            <w:tcW w:w="1640" w:type="dxa"/>
            <w:tcBorders>
              <w:top w:val="nil"/>
              <w:left w:val="nil"/>
              <w:bottom w:val="nil"/>
              <w:right w:val="nil"/>
            </w:tcBorders>
            <w:shd w:val="clear" w:color="000000" w:fill="FFFFFF"/>
            <w:vAlign w:val="center"/>
            <w:hideMark/>
          </w:tcPr>
          <w:p w14:paraId="41CA6640"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94.51</w:t>
            </w:r>
          </w:p>
        </w:tc>
        <w:tc>
          <w:tcPr>
            <w:tcW w:w="2020" w:type="dxa"/>
            <w:tcBorders>
              <w:top w:val="nil"/>
              <w:left w:val="nil"/>
              <w:bottom w:val="nil"/>
              <w:right w:val="single" w:sz="8" w:space="0" w:color="auto"/>
            </w:tcBorders>
            <w:shd w:val="clear" w:color="000000" w:fill="FFFFFF"/>
            <w:vAlign w:val="center"/>
            <w:hideMark/>
          </w:tcPr>
          <w:p w14:paraId="0CC1816A"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181.45</w:t>
            </w:r>
          </w:p>
        </w:tc>
      </w:tr>
      <w:tr w:rsidR="003C104D" w:rsidRPr="003C104D" w14:paraId="49FA77B1" w14:textId="77777777" w:rsidTr="003C104D">
        <w:trPr>
          <w:trHeight w:val="288"/>
        </w:trPr>
        <w:tc>
          <w:tcPr>
            <w:tcW w:w="2080" w:type="dxa"/>
            <w:tcBorders>
              <w:top w:val="nil"/>
              <w:left w:val="single" w:sz="8" w:space="0" w:color="auto"/>
              <w:bottom w:val="nil"/>
              <w:right w:val="nil"/>
            </w:tcBorders>
            <w:shd w:val="clear" w:color="000000" w:fill="FFFFFF"/>
            <w:vAlign w:val="center"/>
            <w:hideMark/>
          </w:tcPr>
          <w:p w14:paraId="5445238B" w14:textId="77777777" w:rsidR="003C104D" w:rsidRPr="003C104D" w:rsidRDefault="003C104D" w:rsidP="003C104D">
            <w:pPr>
              <w:spacing w:after="0"/>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 </w:t>
            </w:r>
          </w:p>
        </w:tc>
        <w:tc>
          <w:tcPr>
            <w:tcW w:w="1280" w:type="dxa"/>
            <w:tcBorders>
              <w:top w:val="nil"/>
              <w:left w:val="nil"/>
              <w:bottom w:val="nil"/>
              <w:right w:val="nil"/>
            </w:tcBorders>
            <w:shd w:val="clear" w:color="000000" w:fill="FFFFFF"/>
            <w:vAlign w:val="center"/>
            <w:hideMark/>
          </w:tcPr>
          <w:p w14:paraId="7B716555"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 </w:t>
            </w:r>
          </w:p>
        </w:tc>
        <w:tc>
          <w:tcPr>
            <w:tcW w:w="1360" w:type="dxa"/>
            <w:tcBorders>
              <w:top w:val="nil"/>
              <w:left w:val="nil"/>
              <w:bottom w:val="nil"/>
              <w:right w:val="nil"/>
            </w:tcBorders>
            <w:shd w:val="clear" w:color="000000" w:fill="FFFFFF"/>
            <w:noWrap/>
            <w:vAlign w:val="center"/>
            <w:hideMark/>
          </w:tcPr>
          <w:p w14:paraId="484965EA"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 </w:t>
            </w:r>
          </w:p>
        </w:tc>
        <w:tc>
          <w:tcPr>
            <w:tcW w:w="1640" w:type="dxa"/>
            <w:tcBorders>
              <w:top w:val="nil"/>
              <w:left w:val="nil"/>
              <w:bottom w:val="nil"/>
              <w:right w:val="nil"/>
            </w:tcBorders>
            <w:shd w:val="clear" w:color="000000" w:fill="FFFFFF"/>
            <w:vAlign w:val="center"/>
            <w:hideMark/>
          </w:tcPr>
          <w:p w14:paraId="42D79B8C"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 </w:t>
            </w:r>
          </w:p>
        </w:tc>
        <w:tc>
          <w:tcPr>
            <w:tcW w:w="2020" w:type="dxa"/>
            <w:tcBorders>
              <w:top w:val="nil"/>
              <w:left w:val="nil"/>
              <w:bottom w:val="nil"/>
              <w:right w:val="single" w:sz="8" w:space="0" w:color="auto"/>
            </w:tcBorders>
            <w:shd w:val="clear" w:color="000000" w:fill="FFFFFF"/>
            <w:vAlign w:val="center"/>
            <w:hideMark/>
          </w:tcPr>
          <w:p w14:paraId="64772605"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 </w:t>
            </w:r>
          </w:p>
        </w:tc>
      </w:tr>
      <w:tr w:rsidR="003C104D" w:rsidRPr="003C104D" w14:paraId="77232893" w14:textId="77777777" w:rsidTr="003C104D">
        <w:trPr>
          <w:trHeight w:val="300"/>
        </w:trPr>
        <w:tc>
          <w:tcPr>
            <w:tcW w:w="2080" w:type="dxa"/>
            <w:tcBorders>
              <w:top w:val="nil"/>
              <w:left w:val="single" w:sz="8" w:space="0" w:color="auto"/>
              <w:bottom w:val="single" w:sz="8" w:space="0" w:color="auto"/>
              <w:right w:val="nil"/>
            </w:tcBorders>
            <w:shd w:val="clear" w:color="000000" w:fill="FFFFFF"/>
            <w:vAlign w:val="center"/>
            <w:hideMark/>
          </w:tcPr>
          <w:p w14:paraId="28CE8E07" w14:textId="77777777" w:rsidR="003C104D" w:rsidRPr="003C104D" w:rsidRDefault="003C104D" w:rsidP="003C104D">
            <w:pPr>
              <w:spacing w:after="0"/>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Replacement</w:t>
            </w:r>
          </w:p>
        </w:tc>
        <w:tc>
          <w:tcPr>
            <w:tcW w:w="1280" w:type="dxa"/>
            <w:tcBorders>
              <w:top w:val="nil"/>
              <w:left w:val="nil"/>
              <w:bottom w:val="single" w:sz="8" w:space="0" w:color="auto"/>
              <w:right w:val="nil"/>
            </w:tcBorders>
            <w:shd w:val="clear" w:color="000000" w:fill="FFFFFF"/>
            <w:vAlign w:val="center"/>
            <w:hideMark/>
          </w:tcPr>
          <w:p w14:paraId="172B7C63"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 </w:t>
            </w:r>
          </w:p>
        </w:tc>
        <w:tc>
          <w:tcPr>
            <w:tcW w:w="1360" w:type="dxa"/>
            <w:tcBorders>
              <w:top w:val="nil"/>
              <w:left w:val="nil"/>
              <w:bottom w:val="single" w:sz="8" w:space="0" w:color="auto"/>
              <w:right w:val="nil"/>
            </w:tcBorders>
            <w:shd w:val="clear" w:color="000000" w:fill="FFFFFF"/>
            <w:noWrap/>
            <w:vAlign w:val="center"/>
            <w:hideMark/>
          </w:tcPr>
          <w:p w14:paraId="7A4F8D45"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70</w:t>
            </w:r>
          </w:p>
        </w:tc>
        <w:tc>
          <w:tcPr>
            <w:tcW w:w="1640" w:type="dxa"/>
            <w:tcBorders>
              <w:top w:val="nil"/>
              <w:left w:val="nil"/>
              <w:bottom w:val="single" w:sz="8" w:space="0" w:color="auto"/>
              <w:right w:val="nil"/>
            </w:tcBorders>
            <w:shd w:val="clear" w:color="000000" w:fill="FFFFFF"/>
            <w:vAlign w:val="center"/>
            <w:hideMark/>
          </w:tcPr>
          <w:p w14:paraId="58EB8FD1"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6.42</w:t>
            </w:r>
          </w:p>
        </w:tc>
        <w:tc>
          <w:tcPr>
            <w:tcW w:w="2020" w:type="dxa"/>
            <w:tcBorders>
              <w:top w:val="nil"/>
              <w:left w:val="nil"/>
              <w:bottom w:val="single" w:sz="8" w:space="0" w:color="auto"/>
              <w:right w:val="single" w:sz="8" w:space="0" w:color="auto"/>
            </w:tcBorders>
            <w:shd w:val="clear" w:color="000000" w:fill="FFFFFF"/>
            <w:vAlign w:val="center"/>
            <w:hideMark/>
          </w:tcPr>
          <w:p w14:paraId="5FF93996" w14:textId="77777777" w:rsidR="003C104D" w:rsidRPr="003C104D" w:rsidRDefault="003C104D" w:rsidP="003C104D">
            <w:pPr>
              <w:spacing w:after="0"/>
              <w:jc w:val="center"/>
              <w:rPr>
                <w:rFonts w:ascii="Times New Roman" w:eastAsia="Times New Roman" w:hAnsi="Times New Roman" w:cs="Times New Roman"/>
                <w:color w:val="000000"/>
                <w:sz w:val="22"/>
                <w:szCs w:val="22"/>
                <w:lang w:val="en-GB" w:eastAsia="en-GB"/>
              </w:rPr>
            </w:pPr>
            <w:r w:rsidRPr="003C104D">
              <w:rPr>
                <w:rFonts w:ascii="Times New Roman" w:eastAsia="Times New Roman" w:hAnsi="Times New Roman" w:cs="Times New Roman"/>
                <w:color w:val="000000"/>
                <w:sz w:val="22"/>
                <w:szCs w:val="22"/>
                <w:lang w:val="en-GB" w:eastAsia="en-GB"/>
              </w:rPr>
              <w:t>36.16</w:t>
            </w:r>
          </w:p>
        </w:tc>
      </w:tr>
      <w:tr w:rsidR="003C104D" w:rsidRPr="003C104D" w14:paraId="7E581E17" w14:textId="77777777" w:rsidTr="003C104D">
        <w:trPr>
          <w:trHeight w:val="288"/>
        </w:trPr>
        <w:tc>
          <w:tcPr>
            <w:tcW w:w="8380" w:type="dxa"/>
            <w:gridSpan w:val="5"/>
            <w:tcBorders>
              <w:top w:val="single" w:sz="8" w:space="0" w:color="auto"/>
              <w:left w:val="single" w:sz="8" w:space="0" w:color="auto"/>
              <w:bottom w:val="nil"/>
              <w:right w:val="single" w:sz="8" w:space="0" w:color="000000"/>
            </w:tcBorders>
            <w:shd w:val="clear" w:color="000000" w:fill="FFFFFF"/>
            <w:vAlign w:val="center"/>
            <w:hideMark/>
          </w:tcPr>
          <w:p w14:paraId="1AD87DA0" w14:textId="77777777" w:rsidR="003C104D" w:rsidRPr="003C104D" w:rsidRDefault="003C104D" w:rsidP="003C104D">
            <w:pPr>
              <w:spacing w:after="0"/>
              <w:jc w:val="both"/>
              <w:rPr>
                <w:rFonts w:ascii="Times New Roman" w:eastAsia="Times New Roman" w:hAnsi="Times New Roman" w:cs="Times New Roman"/>
                <w:i/>
                <w:iCs/>
                <w:color w:val="000000"/>
                <w:sz w:val="18"/>
                <w:szCs w:val="18"/>
                <w:lang w:val="en-GB" w:eastAsia="en-GB"/>
              </w:rPr>
            </w:pPr>
            <w:r w:rsidRPr="003C104D">
              <w:rPr>
                <w:rFonts w:ascii="Times New Roman" w:eastAsia="Times New Roman" w:hAnsi="Times New Roman" w:cs="Times New Roman"/>
                <w:i/>
                <w:iCs/>
                <w:color w:val="000000"/>
                <w:sz w:val="18"/>
                <w:szCs w:val="18"/>
                <w:lang w:val="en-GB" w:eastAsia="en-GB"/>
              </w:rPr>
              <w:t>Source</w:t>
            </w:r>
            <w:r w:rsidRPr="003C104D">
              <w:rPr>
                <w:rFonts w:ascii="Times New Roman" w:eastAsia="Times New Roman" w:hAnsi="Times New Roman" w:cs="Times New Roman"/>
                <w:color w:val="000000"/>
                <w:sz w:val="18"/>
                <w:szCs w:val="18"/>
                <w:lang w:val="en-GB" w:eastAsia="en-GB"/>
              </w:rPr>
              <w:t xml:space="preserve">: Environmental Agency (2008) - EA. </w:t>
            </w:r>
          </w:p>
        </w:tc>
      </w:tr>
      <w:tr w:rsidR="003C104D" w:rsidRPr="003C104D" w14:paraId="04155B02" w14:textId="77777777" w:rsidTr="003C104D">
        <w:trPr>
          <w:trHeight w:val="276"/>
        </w:trPr>
        <w:tc>
          <w:tcPr>
            <w:tcW w:w="8380" w:type="dxa"/>
            <w:gridSpan w:val="5"/>
            <w:tcBorders>
              <w:top w:val="nil"/>
              <w:left w:val="single" w:sz="8" w:space="0" w:color="auto"/>
              <w:bottom w:val="nil"/>
              <w:right w:val="single" w:sz="8" w:space="0" w:color="000000"/>
            </w:tcBorders>
            <w:shd w:val="clear" w:color="000000" w:fill="FFFFFF"/>
            <w:vAlign w:val="center"/>
            <w:hideMark/>
          </w:tcPr>
          <w:p w14:paraId="158756B0" w14:textId="77777777" w:rsidR="003C104D" w:rsidRPr="003C104D" w:rsidRDefault="003C104D" w:rsidP="003C104D">
            <w:pPr>
              <w:spacing w:after="0"/>
              <w:jc w:val="both"/>
              <w:rPr>
                <w:rFonts w:ascii="Times New Roman" w:eastAsia="Times New Roman" w:hAnsi="Times New Roman" w:cs="Times New Roman"/>
                <w:i/>
                <w:iCs/>
                <w:color w:val="000000"/>
                <w:sz w:val="18"/>
                <w:szCs w:val="18"/>
                <w:lang w:val="en-GB" w:eastAsia="en-GB"/>
              </w:rPr>
            </w:pPr>
            <w:r w:rsidRPr="003C104D">
              <w:rPr>
                <w:rFonts w:ascii="Times New Roman" w:eastAsia="Times New Roman" w:hAnsi="Times New Roman" w:cs="Times New Roman"/>
                <w:i/>
                <w:iCs/>
                <w:color w:val="000000"/>
                <w:sz w:val="18"/>
                <w:szCs w:val="18"/>
                <w:vertAlign w:val="superscript"/>
                <w:lang w:val="en-GB" w:eastAsia="en-GB"/>
              </w:rPr>
              <w:t xml:space="preserve">1 </w:t>
            </w:r>
            <w:r w:rsidRPr="003C104D">
              <w:rPr>
                <w:rFonts w:ascii="Times New Roman" w:eastAsia="Times New Roman" w:hAnsi="Times New Roman" w:cs="Times New Roman"/>
                <w:color w:val="000000"/>
                <w:sz w:val="18"/>
                <w:szCs w:val="18"/>
                <w:lang w:val="en-GB" w:eastAsia="en-GB"/>
              </w:rPr>
              <w:t>Percentage of installation that are simple, harder or complex, taken from last column of Table 3.4 in EA.</w:t>
            </w:r>
          </w:p>
        </w:tc>
      </w:tr>
      <w:tr w:rsidR="003C104D" w:rsidRPr="003C104D" w14:paraId="3AF7AD1B" w14:textId="77777777" w:rsidTr="003C104D">
        <w:trPr>
          <w:trHeight w:val="276"/>
        </w:trPr>
        <w:tc>
          <w:tcPr>
            <w:tcW w:w="8380" w:type="dxa"/>
            <w:gridSpan w:val="5"/>
            <w:tcBorders>
              <w:top w:val="nil"/>
              <w:left w:val="single" w:sz="8" w:space="0" w:color="auto"/>
              <w:bottom w:val="nil"/>
              <w:right w:val="single" w:sz="8" w:space="0" w:color="000000"/>
            </w:tcBorders>
            <w:shd w:val="clear" w:color="000000" w:fill="FFFFFF"/>
            <w:vAlign w:val="center"/>
            <w:hideMark/>
          </w:tcPr>
          <w:p w14:paraId="425110A0" w14:textId="77777777" w:rsidR="003C104D" w:rsidRPr="003C104D" w:rsidRDefault="003C104D" w:rsidP="003C104D">
            <w:pPr>
              <w:spacing w:after="0"/>
              <w:jc w:val="both"/>
              <w:rPr>
                <w:rFonts w:ascii="Times New Roman" w:eastAsia="Times New Roman" w:hAnsi="Times New Roman" w:cs="Times New Roman"/>
                <w:i/>
                <w:iCs/>
                <w:color w:val="000000"/>
                <w:sz w:val="18"/>
                <w:szCs w:val="18"/>
                <w:lang w:val="en-GB" w:eastAsia="en-GB"/>
              </w:rPr>
            </w:pPr>
            <w:r w:rsidRPr="003C104D">
              <w:rPr>
                <w:rFonts w:ascii="Times New Roman" w:eastAsia="Times New Roman" w:hAnsi="Times New Roman" w:cs="Times New Roman"/>
                <w:i/>
                <w:iCs/>
                <w:color w:val="000000"/>
                <w:sz w:val="18"/>
                <w:szCs w:val="18"/>
                <w:vertAlign w:val="superscript"/>
                <w:lang w:val="en-GB" w:eastAsia="en-GB"/>
              </w:rPr>
              <w:t xml:space="preserve">2 </w:t>
            </w:r>
            <w:r w:rsidRPr="003C104D">
              <w:rPr>
                <w:rFonts w:ascii="Times New Roman" w:eastAsia="Times New Roman" w:hAnsi="Times New Roman" w:cs="Times New Roman"/>
                <w:color w:val="000000"/>
                <w:sz w:val="18"/>
                <w:szCs w:val="18"/>
                <w:lang w:val="en-GB" w:eastAsia="en-GB"/>
              </w:rPr>
              <w:t xml:space="preserve">Figures for total cost taken from page 83 in EA have been multiplied by 1.17 to adjust for inflation. </w:t>
            </w:r>
          </w:p>
        </w:tc>
      </w:tr>
      <w:tr w:rsidR="003C104D" w:rsidRPr="003C104D" w14:paraId="2C291B78" w14:textId="77777777" w:rsidTr="003C104D">
        <w:trPr>
          <w:trHeight w:val="492"/>
        </w:trPr>
        <w:tc>
          <w:tcPr>
            <w:tcW w:w="8380" w:type="dxa"/>
            <w:gridSpan w:val="5"/>
            <w:tcBorders>
              <w:top w:val="nil"/>
              <w:left w:val="single" w:sz="8" w:space="0" w:color="auto"/>
              <w:bottom w:val="nil"/>
              <w:right w:val="single" w:sz="8" w:space="0" w:color="000000"/>
            </w:tcBorders>
            <w:shd w:val="clear" w:color="000000" w:fill="FFFFFF"/>
            <w:vAlign w:val="center"/>
            <w:hideMark/>
          </w:tcPr>
          <w:p w14:paraId="4AB8BCA0" w14:textId="77777777" w:rsidR="003C104D" w:rsidRPr="003C104D" w:rsidRDefault="003C104D" w:rsidP="003C104D">
            <w:pPr>
              <w:spacing w:after="0"/>
              <w:jc w:val="both"/>
              <w:rPr>
                <w:rFonts w:ascii="Times New Roman" w:eastAsia="Times New Roman" w:hAnsi="Times New Roman" w:cs="Times New Roman"/>
                <w:i/>
                <w:iCs/>
                <w:color w:val="000000"/>
                <w:sz w:val="18"/>
                <w:szCs w:val="18"/>
                <w:lang w:val="en-GB" w:eastAsia="en-GB"/>
              </w:rPr>
            </w:pPr>
            <w:r w:rsidRPr="003C104D">
              <w:rPr>
                <w:rFonts w:ascii="Times New Roman" w:eastAsia="Times New Roman" w:hAnsi="Times New Roman" w:cs="Times New Roman"/>
                <w:i/>
                <w:iCs/>
                <w:color w:val="000000"/>
                <w:sz w:val="18"/>
                <w:szCs w:val="18"/>
                <w:vertAlign w:val="superscript"/>
                <w:lang w:val="en-GB" w:eastAsia="en-GB"/>
              </w:rPr>
              <w:t xml:space="preserve">3 </w:t>
            </w:r>
            <w:r w:rsidRPr="003C104D">
              <w:rPr>
                <w:rFonts w:ascii="Times New Roman" w:eastAsia="Times New Roman" w:hAnsi="Times New Roman" w:cs="Times New Roman"/>
                <w:color w:val="000000"/>
                <w:sz w:val="18"/>
                <w:szCs w:val="18"/>
                <w:lang w:val="en-GB" w:eastAsia="en-GB"/>
              </w:rPr>
              <w:t xml:space="preserve">The annualized cost is computed using an interest rate of 5% and assuming that lifetime of a meter is 15 years (page 4 in EA). </w:t>
            </w:r>
          </w:p>
        </w:tc>
      </w:tr>
      <w:tr w:rsidR="003C104D" w:rsidRPr="003C104D" w14:paraId="32802F5E" w14:textId="77777777" w:rsidTr="003C104D">
        <w:trPr>
          <w:trHeight w:val="312"/>
        </w:trPr>
        <w:tc>
          <w:tcPr>
            <w:tcW w:w="8380" w:type="dxa"/>
            <w:gridSpan w:val="5"/>
            <w:tcBorders>
              <w:top w:val="nil"/>
              <w:left w:val="single" w:sz="8" w:space="0" w:color="auto"/>
              <w:bottom w:val="single" w:sz="8" w:space="0" w:color="auto"/>
              <w:right w:val="single" w:sz="8" w:space="0" w:color="000000"/>
            </w:tcBorders>
            <w:shd w:val="clear" w:color="000000" w:fill="FFFFFF"/>
            <w:vAlign w:val="center"/>
            <w:hideMark/>
          </w:tcPr>
          <w:p w14:paraId="400FA02A" w14:textId="77777777" w:rsidR="003C104D" w:rsidRPr="003C104D" w:rsidRDefault="003C104D" w:rsidP="003C104D">
            <w:pPr>
              <w:spacing w:after="0"/>
              <w:jc w:val="both"/>
              <w:rPr>
                <w:rFonts w:ascii="Times New Roman" w:eastAsia="Times New Roman" w:hAnsi="Times New Roman" w:cs="Times New Roman"/>
                <w:i/>
                <w:iCs/>
                <w:color w:val="000000"/>
                <w:sz w:val="18"/>
                <w:szCs w:val="18"/>
                <w:lang w:val="en-GB" w:eastAsia="en-GB"/>
              </w:rPr>
            </w:pPr>
            <w:r w:rsidRPr="003C104D">
              <w:rPr>
                <w:rFonts w:ascii="Times New Roman" w:eastAsia="Times New Roman" w:hAnsi="Times New Roman" w:cs="Times New Roman"/>
                <w:i/>
                <w:iCs/>
                <w:color w:val="000000"/>
                <w:sz w:val="18"/>
                <w:szCs w:val="18"/>
                <w:vertAlign w:val="superscript"/>
                <w:lang w:val="en-GB" w:eastAsia="en-GB"/>
              </w:rPr>
              <w:t>4</w:t>
            </w:r>
            <w:r w:rsidRPr="003C104D">
              <w:rPr>
                <w:rFonts w:ascii="Times New Roman" w:eastAsia="Times New Roman" w:hAnsi="Times New Roman" w:cs="Times New Roman"/>
                <w:color w:val="000000"/>
                <w:sz w:val="18"/>
                <w:szCs w:val="18"/>
                <w:lang w:val="en-GB" w:eastAsia="en-GB"/>
              </w:rPr>
              <w:t xml:space="preserve"> Right-Hand-Side of Equation (4) with </w:t>
            </w:r>
            <w:r w:rsidRPr="003C104D">
              <w:rPr>
                <w:rFonts w:ascii="Times New Roman" w:eastAsia="Times New Roman" w:hAnsi="Times New Roman" w:cs="Times New Roman"/>
                <w:i/>
                <w:iCs/>
                <w:color w:val="000000"/>
                <w:sz w:val="18"/>
                <w:szCs w:val="18"/>
                <w:lang w:val="en-GB" w:eastAsia="en-GB"/>
              </w:rPr>
              <w:t>m =</w:t>
            </w:r>
            <w:r w:rsidRPr="003C104D">
              <w:rPr>
                <w:rFonts w:ascii="Times New Roman" w:eastAsia="Times New Roman" w:hAnsi="Times New Roman" w:cs="Times New Roman"/>
                <w:color w:val="000000"/>
                <w:sz w:val="18"/>
                <w:szCs w:val="18"/>
                <w:lang w:val="en-GB" w:eastAsia="en-GB"/>
              </w:rPr>
              <w:t xml:space="preserve"> (column(3) + £15,5) and </w:t>
            </w:r>
            <w:r w:rsidRPr="003C104D">
              <w:rPr>
                <w:rFonts w:ascii="Times New Roman" w:eastAsia="Times New Roman" w:hAnsi="Times New Roman" w:cs="Times New Roman"/>
                <w:i/>
                <w:iCs/>
                <w:color w:val="000000"/>
                <w:sz w:val="18"/>
                <w:szCs w:val="18"/>
                <w:lang w:val="en-GB" w:eastAsia="en-GB"/>
              </w:rPr>
              <w:t>c</w:t>
            </w:r>
            <w:r w:rsidRPr="003C104D">
              <w:rPr>
                <w:rFonts w:ascii="Times New Roman" w:eastAsia="Times New Roman" w:hAnsi="Times New Roman" w:cs="Times New Roman"/>
                <w:color w:val="000000"/>
                <w:sz w:val="18"/>
                <w:szCs w:val="18"/>
                <w:lang w:val="en-GB" w:eastAsia="en-GB"/>
              </w:rPr>
              <w:t>=0.003322</w:t>
            </w:r>
          </w:p>
        </w:tc>
      </w:tr>
    </w:tbl>
    <w:p w14:paraId="5E3DE7E1" w14:textId="4FE528CB" w:rsidR="00FA0A03" w:rsidRPr="003C104D" w:rsidRDefault="00FA0A03" w:rsidP="00FE77DE">
      <w:pPr>
        <w:spacing w:after="0" w:line="276" w:lineRule="auto"/>
        <w:ind w:left="-567" w:right="-772"/>
        <w:jc w:val="center"/>
        <w:rPr>
          <w:lang w:val="en-GB"/>
        </w:rPr>
      </w:pPr>
    </w:p>
    <w:p w14:paraId="64FE5618" w14:textId="6FD037AF" w:rsidR="00934F80" w:rsidRDefault="00934F80" w:rsidP="003C104D">
      <w:pPr>
        <w:spacing w:after="0" w:line="276" w:lineRule="auto"/>
        <w:ind w:right="-772"/>
        <w:jc w:val="both"/>
        <w:rPr>
          <w:rFonts w:asciiTheme="majorHAnsi" w:hAnsiTheme="majorHAnsi"/>
          <w:color w:val="FF0000"/>
        </w:rPr>
      </w:pPr>
    </w:p>
    <w:p w14:paraId="661E2413" w14:textId="4955DA21" w:rsidR="00775C3E" w:rsidRDefault="00775C3E" w:rsidP="00C55C75">
      <w:pPr>
        <w:spacing w:after="0" w:line="276" w:lineRule="auto"/>
        <w:ind w:right="-772"/>
        <w:jc w:val="both"/>
        <w:rPr>
          <w:rFonts w:asciiTheme="majorHAnsi" w:hAnsiTheme="majorHAnsi"/>
          <w:color w:val="FF0000"/>
        </w:rPr>
      </w:pPr>
    </w:p>
    <w:p w14:paraId="28A06D76" w14:textId="27FE5B0C" w:rsidR="00CD2CDF" w:rsidRPr="00A34608" w:rsidRDefault="00CD2CDF" w:rsidP="000F2142">
      <w:pPr>
        <w:spacing w:after="0"/>
        <w:ind w:left="-567" w:right="-772"/>
        <w:jc w:val="both"/>
        <w:outlineLvl w:val="0"/>
        <w:rPr>
          <w:rFonts w:asciiTheme="majorHAnsi" w:eastAsia="MS Gothic" w:hAnsiTheme="majorHAnsi" w:cs="Times New Roman"/>
          <w:b/>
          <w:bCs/>
          <w:i/>
          <w:iCs/>
          <w:lang w:val="en-GB"/>
        </w:rPr>
      </w:pPr>
      <w:r w:rsidRPr="00A34608">
        <w:rPr>
          <w:rFonts w:asciiTheme="majorHAnsi" w:eastAsia="MS Gothic" w:hAnsiTheme="majorHAnsi" w:cs="Times New Roman"/>
          <w:b/>
          <w:bCs/>
          <w:i/>
          <w:iCs/>
          <w:lang w:val="en-GB"/>
        </w:rPr>
        <w:t>5.</w:t>
      </w:r>
      <w:r w:rsidR="00A920E7" w:rsidRPr="00A34608">
        <w:rPr>
          <w:rFonts w:asciiTheme="majorHAnsi" w:eastAsia="MS Gothic" w:hAnsiTheme="majorHAnsi" w:cs="Times New Roman"/>
          <w:b/>
          <w:bCs/>
          <w:i/>
          <w:iCs/>
          <w:lang w:val="en-GB"/>
        </w:rPr>
        <w:t>2</w:t>
      </w:r>
      <w:r w:rsidRPr="00A34608">
        <w:rPr>
          <w:rFonts w:asciiTheme="majorHAnsi" w:eastAsia="MS Gothic" w:hAnsiTheme="majorHAnsi" w:cs="Times New Roman"/>
          <w:b/>
          <w:bCs/>
          <w:i/>
          <w:iCs/>
          <w:lang w:val="en-GB"/>
        </w:rPr>
        <w:t xml:space="preserve"> Distributional Effects</w:t>
      </w:r>
    </w:p>
    <w:p w14:paraId="0AD2D27A" w14:textId="0B2BA395" w:rsidR="00A541FB" w:rsidRPr="00A541FB" w:rsidRDefault="00A541FB" w:rsidP="00956C1B">
      <w:pPr>
        <w:autoSpaceDE w:val="0"/>
        <w:autoSpaceDN w:val="0"/>
        <w:adjustRightInd w:val="0"/>
        <w:spacing w:after="0" w:line="276" w:lineRule="auto"/>
        <w:ind w:left="-567" w:right="-771"/>
        <w:jc w:val="both"/>
        <w:rPr>
          <w:lang w:val="en-GB"/>
        </w:rPr>
      </w:pPr>
      <w:r>
        <w:rPr>
          <w:lang w:val="en-GB"/>
        </w:rPr>
        <w:t>This section investigates whether there are significant differences in how metering affects water consumption and water bills of more affluent vis-a-vis less affluent families.</w:t>
      </w:r>
      <w:r w:rsidR="00BF2596">
        <w:rPr>
          <w:lang w:val="en-GB"/>
        </w:rPr>
        <w:t xml:space="preserve"> G</w:t>
      </w:r>
      <w:r w:rsidR="00A32C11">
        <w:rPr>
          <w:lang w:val="en-GB"/>
        </w:rPr>
        <w:t>iven that</w:t>
      </w:r>
      <w:r w:rsidR="00CC2197">
        <w:rPr>
          <w:lang w:val="en-GB"/>
        </w:rPr>
        <w:t xml:space="preserve"> </w:t>
      </w:r>
      <w:r w:rsidR="00F7423C">
        <w:rPr>
          <w:lang w:val="en-GB"/>
        </w:rPr>
        <w:t>the unmetered bill</w:t>
      </w:r>
      <w:r w:rsidR="00CC2197">
        <w:rPr>
          <w:lang w:val="en-GB"/>
        </w:rPr>
        <w:t xml:space="preserve"> </w:t>
      </w:r>
      <w:r w:rsidR="00A32C11">
        <w:rPr>
          <w:lang w:val="en-GB"/>
        </w:rPr>
        <w:t xml:space="preserve">is based on the RV of the house, </w:t>
      </w:r>
      <w:r w:rsidR="00CC2197">
        <w:rPr>
          <w:lang w:val="en-GB"/>
        </w:rPr>
        <w:t xml:space="preserve">switching to a metered tariff is likely to be very costly for large families living in small properties and rather beneficial to singles living in </w:t>
      </w:r>
      <w:r w:rsidR="00CC2197">
        <w:rPr>
          <w:lang w:val="en-GB"/>
        </w:rPr>
        <w:lastRenderedPageBreak/>
        <w:t xml:space="preserve">expensive houses. </w:t>
      </w:r>
      <w:r w:rsidR="00CE36B4">
        <w:rPr>
          <w:lang w:val="en-GB"/>
        </w:rPr>
        <w:t>M</w:t>
      </w:r>
      <w:r w:rsidR="00150943">
        <w:rPr>
          <w:lang w:val="en-GB"/>
        </w:rPr>
        <w:t>etering</w:t>
      </w:r>
      <w:r w:rsidR="00FE73CD">
        <w:rPr>
          <w:lang w:val="en-GB"/>
        </w:rPr>
        <w:t xml:space="preserve"> may </w:t>
      </w:r>
      <w:r w:rsidR="00CE36B4">
        <w:rPr>
          <w:lang w:val="en-GB"/>
        </w:rPr>
        <w:t>also</w:t>
      </w:r>
      <w:r w:rsidR="00150943">
        <w:rPr>
          <w:lang w:val="en-GB"/>
        </w:rPr>
        <w:t xml:space="preserve"> </w:t>
      </w:r>
      <w:r w:rsidR="00FE73CD">
        <w:rPr>
          <w:lang w:val="en-GB"/>
        </w:rPr>
        <w:t xml:space="preserve">exacerbate </w:t>
      </w:r>
      <w:r w:rsidR="00975BEF">
        <w:rPr>
          <w:lang w:val="en-GB"/>
        </w:rPr>
        <w:t>existing disparities</w:t>
      </w:r>
      <w:r w:rsidR="00C24611">
        <w:rPr>
          <w:lang w:val="en-GB"/>
        </w:rPr>
        <w:t xml:space="preserve"> in water consumption</w:t>
      </w:r>
      <w:r w:rsidR="00FE73CD">
        <w:rPr>
          <w:lang w:val="en-GB"/>
        </w:rPr>
        <w:t xml:space="preserve"> </w:t>
      </w:r>
      <w:r w:rsidR="00975BEF">
        <w:rPr>
          <w:lang w:val="en-GB"/>
        </w:rPr>
        <w:t xml:space="preserve">between more and less affluent households </w:t>
      </w:r>
      <w:r w:rsidR="00150943">
        <w:rPr>
          <w:lang w:val="en-GB"/>
        </w:rPr>
        <w:t xml:space="preserve">since </w:t>
      </w:r>
      <w:r w:rsidR="00851954">
        <w:rPr>
          <w:lang w:val="en-GB"/>
        </w:rPr>
        <w:t xml:space="preserve">previous </w:t>
      </w:r>
      <w:r w:rsidR="00150943">
        <w:rPr>
          <w:lang w:val="en-GB"/>
        </w:rPr>
        <w:t xml:space="preserve">studies have found </w:t>
      </w:r>
      <w:r w:rsidR="00CE36B4">
        <w:rPr>
          <w:lang w:val="en-GB"/>
        </w:rPr>
        <w:t xml:space="preserve">that </w:t>
      </w:r>
      <w:r w:rsidR="000B2DB7">
        <w:rPr>
          <w:lang w:val="en-GB"/>
        </w:rPr>
        <w:t>high</w:t>
      </w:r>
      <w:r w:rsidR="00C24611">
        <w:rPr>
          <w:lang w:val="en-GB"/>
        </w:rPr>
        <w:t>-income families</w:t>
      </w:r>
      <w:r w:rsidR="000B2DB7">
        <w:rPr>
          <w:lang w:val="en-GB"/>
        </w:rPr>
        <w:t xml:space="preserve"> </w:t>
      </w:r>
      <w:r w:rsidR="00C24611">
        <w:rPr>
          <w:lang w:val="en-GB"/>
        </w:rPr>
        <w:t xml:space="preserve">not only </w:t>
      </w:r>
      <w:r w:rsidR="000B2DB7">
        <w:rPr>
          <w:lang w:val="en-GB"/>
        </w:rPr>
        <w:t>use more water</w:t>
      </w:r>
      <w:r w:rsidR="007373BA">
        <w:rPr>
          <w:lang w:val="en-GB"/>
        </w:rPr>
        <w:t>,</w:t>
      </w:r>
      <w:r w:rsidR="000B2DB7">
        <w:rPr>
          <w:lang w:val="en-GB"/>
        </w:rPr>
        <w:t xml:space="preserve"> </w:t>
      </w:r>
      <w:r w:rsidR="00E85D11">
        <w:rPr>
          <w:lang w:val="en-GB"/>
        </w:rPr>
        <w:t>but their demand seems also to be</w:t>
      </w:r>
      <w:r w:rsidR="00C24611">
        <w:rPr>
          <w:lang w:val="en-GB"/>
        </w:rPr>
        <w:t xml:space="preserve"> less sensitive to changes in the price</w:t>
      </w:r>
      <w:r w:rsidR="00975BEF">
        <w:rPr>
          <w:lang w:val="en-GB"/>
        </w:rPr>
        <w:t xml:space="preserve"> </w:t>
      </w:r>
      <w:r w:rsidR="00150943" w:rsidRPr="00F25B6A">
        <w:rPr>
          <w:lang w:val="en-GB"/>
        </w:rPr>
        <w:t>(</w:t>
      </w:r>
      <w:r w:rsidR="00150943" w:rsidRPr="00637561">
        <w:rPr>
          <w:lang w:val="en-GB"/>
        </w:rPr>
        <w:t>see</w:t>
      </w:r>
      <w:r w:rsidR="00851954">
        <w:rPr>
          <w:lang w:val="en-GB"/>
        </w:rPr>
        <w:t>, for instance,</w:t>
      </w:r>
      <w:r w:rsidR="00150943" w:rsidRPr="00637561">
        <w:rPr>
          <w:lang w:val="en-GB"/>
        </w:rPr>
        <w:t xml:space="preserve"> </w:t>
      </w:r>
      <w:proofErr w:type="spellStart"/>
      <w:r w:rsidR="00150943" w:rsidRPr="00637561">
        <w:rPr>
          <w:lang w:val="en-GB"/>
        </w:rPr>
        <w:t>Agthe</w:t>
      </w:r>
      <w:proofErr w:type="spellEnd"/>
      <w:r w:rsidR="00150943" w:rsidRPr="00637561">
        <w:rPr>
          <w:lang w:val="en-GB"/>
        </w:rPr>
        <w:t xml:space="preserve"> and Billings, 1987</w:t>
      </w:r>
      <w:r w:rsidR="00851954">
        <w:rPr>
          <w:lang w:val="en-GB"/>
        </w:rPr>
        <w:t>)</w:t>
      </w:r>
      <w:r w:rsidR="00150943">
        <w:rPr>
          <w:lang w:val="en-GB"/>
        </w:rPr>
        <w:t xml:space="preserve">. </w:t>
      </w:r>
      <w:r w:rsidR="005C63EB">
        <w:rPr>
          <w:lang w:val="en-GB"/>
        </w:rPr>
        <w:t>M</w:t>
      </w:r>
      <w:r>
        <w:rPr>
          <w:lang w:val="en-GB"/>
        </w:rPr>
        <w:t>ost of these studies</w:t>
      </w:r>
      <w:r w:rsidR="005C63EB">
        <w:rPr>
          <w:lang w:val="en-GB"/>
        </w:rPr>
        <w:t>, however,</w:t>
      </w:r>
      <w:r>
        <w:rPr>
          <w:lang w:val="en-GB"/>
        </w:rPr>
        <w:t xml:space="preserve"> focus on water consumption response to price changes </w:t>
      </w:r>
      <w:r w:rsidR="005C63EB">
        <w:rPr>
          <w:lang w:val="en-GB"/>
        </w:rPr>
        <w:t>with</w:t>
      </w:r>
      <w:r>
        <w:rPr>
          <w:lang w:val="en-GB"/>
        </w:rPr>
        <w:t xml:space="preserve">in the existing metering </w:t>
      </w:r>
      <w:r w:rsidR="005C63EB">
        <w:rPr>
          <w:lang w:val="en-GB"/>
        </w:rPr>
        <w:t>system</w:t>
      </w:r>
      <w:r>
        <w:rPr>
          <w:lang w:val="en-GB"/>
        </w:rPr>
        <w:t xml:space="preserve">, often using </w:t>
      </w:r>
      <w:r w:rsidR="00851954">
        <w:rPr>
          <w:lang w:val="en-GB"/>
        </w:rPr>
        <w:t xml:space="preserve">surveys of </w:t>
      </w:r>
      <w:r>
        <w:rPr>
          <w:lang w:val="en-GB"/>
        </w:rPr>
        <w:t>households. The analysis in this section differ</w:t>
      </w:r>
      <w:r w:rsidR="00E85D11">
        <w:rPr>
          <w:lang w:val="en-GB"/>
        </w:rPr>
        <w:t>s</w:t>
      </w:r>
      <w:r>
        <w:rPr>
          <w:lang w:val="en-GB"/>
        </w:rPr>
        <w:t xml:space="preserve"> from existing works in several dimensions. First, we can observe changes in both water consumption and water bills. Second, the </w:t>
      </w:r>
      <w:r w:rsidR="00E85D11">
        <w:rPr>
          <w:lang w:val="en-GB"/>
        </w:rPr>
        <w:t>change in pricing is a particular and interesting one as it consists in moving from unmetered</w:t>
      </w:r>
      <w:r w:rsidR="005E68D5">
        <w:rPr>
          <w:lang w:val="en-GB"/>
        </w:rPr>
        <w:t xml:space="preserve"> (i.e. zero marginal cost)</w:t>
      </w:r>
      <w:r w:rsidR="00E85D11">
        <w:rPr>
          <w:lang w:val="en-GB"/>
        </w:rPr>
        <w:t xml:space="preserve"> to metered tariff. Third</w:t>
      </w:r>
      <w:r>
        <w:rPr>
          <w:lang w:val="en-GB"/>
        </w:rPr>
        <w:t>, our sample is made of hundreds of thousands of households</w:t>
      </w:r>
      <w:r w:rsidR="00E85D11">
        <w:rPr>
          <w:lang w:val="en-GB"/>
        </w:rPr>
        <w:t>.</w:t>
      </w:r>
      <w:r>
        <w:rPr>
          <w:lang w:val="en-GB"/>
        </w:rPr>
        <w:t xml:space="preserve"> </w:t>
      </w:r>
      <w:r w:rsidR="00F23533">
        <w:rPr>
          <w:lang w:val="en-GB"/>
        </w:rPr>
        <w:t>Last but not least</w:t>
      </w:r>
      <w:r w:rsidR="005C63EB">
        <w:rPr>
          <w:lang w:val="en-GB"/>
        </w:rPr>
        <w:t>,</w:t>
      </w:r>
      <w:r w:rsidR="00F23533">
        <w:rPr>
          <w:lang w:val="en-GB"/>
        </w:rPr>
        <w:t xml:space="preserve"> we </w:t>
      </w:r>
      <w:r w:rsidR="006860BB">
        <w:rPr>
          <w:lang w:val="en-GB"/>
        </w:rPr>
        <w:t>can use both</w:t>
      </w:r>
      <w:r w:rsidR="00F23533">
        <w:rPr>
          <w:lang w:val="en-GB"/>
        </w:rPr>
        <w:t xml:space="preserve"> aggregate and individual measures of income.</w:t>
      </w:r>
      <w:r>
        <w:rPr>
          <w:lang w:val="en-GB"/>
        </w:rPr>
        <w:t xml:space="preserve"> </w:t>
      </w:r>
    </w:p>
    <w:p w14:paraId="377D31AF" w14:textId="77777777" w:rsidR="00C24611" w:rsidRDefault="00C24611" w:rsidP="00C24611">
      <w:pPr>
        <w:autoSpaceDE w:val="0"/>
        <w:autoSpaceDN w:val="0"/>
        <w:adjustRightInd w:val="0"/>
        <w:spacing w:after="0" w:line="276" w:lineRule="auto"/>
        <w:ind w:left="-567" w:right="-771"/>
        <w:jc w:val="both"/>
        <w:rPr>
          <w:lang w:val="en-GB"/>
        </w:rPr>
      </w:pPr>
    </w:p>
    <w:p w14:paraId="3B0DD730" w14:textId="025CC3DA" w:rsidR="00D568D6" w:rsidRDefault="004D3592" w:rsidP="00374FB9">
      <w:pPr>
        <w:tabs>
          <w:tab w:val="left" w:pos="4678"/>
        </w:tabs>
        <w:autoSpaceDE w:val="0"/>
        <w:autoSpaceDN w:val="0"/>
        <w:adjustRightInd w:val="0"/>
        <w:spacing w:after="0" w:line="276" w:lineRule="auto"/>
        <w:ind w:left="-567" w:right="-771"/>
        <w:jc w:val="both"/>
        <w:rPr>
          <w:lang w:val="en-GB"/>
        </w:rPr>
      </w:pPr>
      <w:r>
        <w:rPr>
          <w:lang w:val="en-GB"/>
        </w:rPr>
        <w:t>The first three columns of Table 6 show the impact of metering for three different income groups created using the income deprivation index</w:t>
      </w:r>
      <w:r w:rsidR="007373BA">
        <w:rPr>
          <w:lang w:val="en-GB"/>
        </w:rPr>
        <w:t>, described in section 3.2</w:t>
      </w:r>
      <w:r>
        <w:rPr>
          <w:lang w:val="en-GB"/>
        </w:rPr>
        <w:t>. As expected, a</w:t>
      </w:r>
      <w:r w:rsidR="00BD3CAF">
        <w:rPr>
          <w:lang w:val="en-GB"/>
        </w:rPr>
        <w:t>verage water consumption for non-</w:t>
      </w:r>
      <w:r>
        <w:rPr>
          <w:lang w:val="en-GB"/>
        </w:rPr>
        <w:t>UMP is higher in richer areas. The table shows that the diffe</w:t>
      </w:r>
      <w:r w:rsidR="00BD3CAF">
        <w:rPr>
          <w:lang w:val="en-GB"/>
        </w:rPr>
        <w:t>rence in consumption between non-</w:t>
      </w:r>
      <w:r>
        <w:rPr>
          <w:lang w:val="en-GB"/>
        </w:rPr>
        <w:t>UMP and UMP at the first observation of the pre-switch period is also larger in richer areas. Wealthiest areas are found to have a larger reduction in the absolute number of litres of water but, rather interestingly, the percentage reduction in consumption is almost identical among the three groups: 23% (=-87.5</w:t>
      </w:r>
      <w:proofErr w:type="gramStart"/>
      <w:r>
        <w:rPr>
          <w:lang w:val="en-GB"/>
        </w:rPr>
        <w:t>/</w:t>
      </w:r>
      <w:r w:rsidR="00AC3B10">
        <w:rPr>
          <w:lang w:val="en-GB"/>
        </w:rPr>
        <w:t>(</w:t>
      </w:r>
      <w:proofErr w:type="gramEnd"/>
      <w:r>
        <w:rPr>
          <w:lang w:val="en-GB"/>
        </w:rPr>
        <w:t>238.5+147.2</w:t>
      </w:r>
      <w:r w:rsidR="00AC3B10">
        <w:rPr>
          <w:lang w:val="en-GB"/>
        </w:rPr>
        <w:t>)</w:t>
      </w:r>
      <w:r>
        <w:rPr>
          <w:lang w:val="en-GB"/>
        </w:rPr>
        <w:t>) for UMP living in low income areas, 22% and 23% for UMP living respectively in medium and high income areas.</w:t>
      </w:r>
      <w:r w:rsidR="00D9055A">
        <w:rPr>
          <w:lang w:val="en-GB"/>
        </w:rPr>
        <w:t xml:space="preserve"> </w:t>
      </w:r>
      <w:r>
        <w:rPr>
          <w:lang w:val="en-GB"/>
        </w:rPr>
        <w:t>The last two columns in Table 6</w:t>
      </w:r>
      <w:r w:rsidR="00D568D6">
        <w:rPr>
          <w:lang w:val="en-GB"/>
        </w:rPr>
        <w:t xml:space="preserve"> </w:t>
      </w:r>
      <w:r w:rsidR="00D9055A">
        <w:rPr>
          <w:lang w:val="en-GB"/>
        </w:rPr>
        <w:t xml:space="preserve">use the Mosaic classification. Estimates </w:t>
      </w:r>
      <w:r w:rsidR="00D568D6">
        <w:rPr>
          <w:lang w:val="en-GB"/>
        </w:rPr>
        <w:t xml:space="preserve">confirm that the reduction in consumption is larger for high-income households, while we find a larger percentage drop in consumption for low income families (24.5%) compared to high income families (21.5%). </w:t>
      </w:r>
    </w:p>
    <w:p w14:paraId="3BD240B0" w14:textId="77777777" w:rsidR="002B0155" w:rsidRDefault="002B0155" w:rsidP="00374FB9">
      <w:pPr>
        <w:tabs>
          <w:tab w:val="left" w:pos="4678"/>
        </w:tabs>
        <w:autoSpaceDE w:val="0"/>
        <w:autoSpaceDN w:val="0"/>
        <w:adjustRightInd w:val="0"/>
        <w:spacing w:after="0" w:line="276" w:lineRule="auto"/>
        <w:ind w:left="-567" w:right="-771"/>
        <w:jc w:val="both"/>
        <w:rPr>
          <w:lang w:val="en-GB"/>
        </w:rPr>
      </w:pPr>
    </w:p>
    <w:p w14:paraId="2F9026F5" w14:textId="77777777" w:rsidR="002B0155" w:rsidRPr="00CE36B4" w:rsidRDefault="002B0155" w:rsidP="002B0155">
      <w:pPr>
        <w:tabs>
          <w:tab w:val="left" w:pos="3119"/>
          <w:tab w:val="left" w:pos="4678"/>
        </w:tabs>
        <w:autoSpaceDE w:val="0"/>
        <w:autoSpaceDN w:val="0"/>
        <w:adjustRightInd w:val="0"/>
        <w:spacing w:after="0" w:line="276" w:lineRule="auto"/>
        <w:ind w:left="-567" w:right="-772"/>
        <w:jc w:val="both"/>
        <w:rPr>
          <w:color w:val="FF0000"/>
          <w:lang w:val="en-GB"/>
        </w:rPr>
      </w:pPr>
      <w:r>
        <w:rPr>
          <w:lang w:val="en-GB"/>
        </w:rPr>
        <w:t xml:space="preserve">Despite some differences between the two sets of results, the message across the two measures is that a substantial reduction in consumption is shared across income levels, rather than </w:t>
      </w:r>
      <w:r w:rsidRPr="00294117">
        <w:rPr>
          <w:lang w:val="en-GB"/>
        </w:rPr>
        <w:t xml:space="preserve">being concentrated in low-income households, as other studies have documented.  However, this analysis does not consider the </w:t>
      </w:r>
      <w:r>
        <w:rPr>
          <w:lang w:val="en-GB"/>
        </w:rPr>
        <w:t>decrease in consumer surplus</w:t>
      </w:r>
      <w:r w:rsidRPr="00294117">
        <w:rPr>
          <w:lang w:val="en-GB"/>
        </w:rPr>
        <w:t xml:space="preserve"> associated with the reduction in consumption. Assuming that all households have a linear demand, the numbers above suggest that low-income families have a steeper demand around the satiation point compared to high-income famil</w:t>
      </w:r>
      <w:r>
        <w:rPr>
          <w:lang w:val="en-GB"/>
        </w:rPr>
        <w:t>ies</w:t>
      </w:r>
      <w:r w:rsidRPr="00294117">
        <w:rPr>
          <w:lang w:val="en-GB"/>
        </w:rPr>
        <w:t xml:space="preserve"> and therefore experience a larger welfare loss.</w:t>
      </w:r>
      <w:r>
        <w:rPr>
          <w:lang w:val="en-GB"/>
        </w:rPr>
        <w:t xml:space="preserve"> W</w:t>
      </w:r>
      <w:r w:rsidRPr="00294117">
        <w:rPr>
          <w:lang w:val="en-GB"/>
        </w:rPr>
        <w:t xml:space="preserve">hereas the percentage reduction in consumption may be similar between low-income and high-income families, the former are likely to stop using waters for activities that provided them with higher utility.   </w:t>
      </w:r>
    </w:p>
    <w:p w14:paraId="438C5A24" w14:textId="77777777" w:rsidR="002B0155" w:rsidRDefault="002B0155" w:rsidP="00374FB9">
      <w:pPr>
        <w:tabs>
          <w:tab w:val="left" w:pos="4678"/>
        </w:tabs>
        <w:autoSpaceDE w:val="0"/>
        <w:autoSpaceDN w:val="0"/>
        <w:adjustRightInd w:val="0"/>
        <w:spacing w:after="0" w:line="276" w:lineRule="auto"/>
        <w:ind w:left="-567" w:right="-771"/>
        <w:jc w:val="both"/>
        <w:rPr>
          <w:lang w:val="en-GB"/>
        </w:rPr>
      </w:pPr>
    </w:p>
    <w:p w14:paraId="0E553BFA" w14:textId="33906776" w:rsidR="00830F2F" w:rsidRDefault="00830F2F" w:rsidP="006E21B4">
      <w:pPr>
        <w:autoSpaceDE w:val="0"/>
        <w:autoSpaceDN w:val="0"/>
        <w:adjustRightInd w:val="0"/>
        <w:spacing w:after="0"/>
        <w:jc w:val="center"/>
        <w:rPr>
          <w:lang w:val="en-GB"/>
        </w:rPr>
      </w:pPr>
    </w:p>
    <w:p w14:paraId="45DDE6E5" w14:textId="67485DBA" w:rsidR="002B0155" w:rsidRDefault="002B0155" w:rsidP="006E21B4">
      <w:pPr>
        <w:autoSpaceDE w:val="0"/>
        <w:autoSpaceDN w:val="0"/>
        <w:adjustRightInd w:val="0"/>
        <w:spacing w:after="0"/>
        <w:jc w:val="center"/>
        <w:rPr>
          <w:lang w:val="en-GB"/>
        </w:rPr>
      </w:pPr>
    </w:p>
    <w:p w14:paraId="5E408A93" w14:textId="27CF7D07" w:rsidR="002B0155" w:rsidRDefault="002B0155" w:rsidP="006E21B4">
      <w:pPr>
        <w:autoSpaceDE w:val="0"/>
        <w:autoSpaceDN w:val="0"/>
        <w:adjustRightInd w:val="0"/>
        <w:spacing w:after="0"/>
        <w:jc w:val="center"/>
        <w:rPr>
          <w:lang w:val="en-GB"/>
        </w:rPr>
      </w:pPr>
    </w:p>
    <w:p w14:paraId="5DFC3B60" w14:textId="13636889" w:rsidR="002B0155" w:rsidRDefault="002B0155" w:rsidP="006E21B4">
      <w:pPr>
        <w:autoSpaceDE w:val="0"/>
        <w:autoSpaceDN w:val="0"/>
        <w:adjustRightInd w:val="0"/>
        <w:spacing w:after="0"/>
        <w:jc w:val="center"/>
        <w:rPr>
          <w:lang w:val="en-GB"/>
        </w:rPr>
      </w:pPr>
    </w:p>
    <w:p w14:paraId="67ADFE4C" w14:textId="684AE478" w:rsidR="002B0155" w:rsidRDefault="002B0155" w:rsidP="006E21B4">
      <w:pPr>
        <w:autoSpaceDE w:val="0"/>
        <w:autoSpaceDN w:val="0"/>
        <w:adjustRightInd w:val="0"/>
        <w:spacing w:after="0"/>
        <w:jc w:val="center"/>
        <w:rPr>
          <w:lang w:val="en-GB"/>
        </w:rPr>
      </w:pPr>
    </w:p>
    <w:p w14:paraId="1C2BB280" w14:textId="402B5D0E" w:rsidR="002B0155" w:rsidRDefault="002B0155" w:rsidP="006E21B4">
      <w:pPr>
        <w:autoSpaceDE w:val="0"/>
        <w:autoSpaceDN w:val="0"/>
        <w:adjustRightInd w:val="0"/>
        <w:spacing w:after="0"/>
        <w:jc w:val="center"/>
        <w:rPr>
          <w:lang w:val="en-GB"/>
        </w:rPr>
      </w:pPr>
    </w:p>
    <w:p w14:paraId="5A9DBC26" w14:textId="3D045904" w:rsidR="002B0155" w:rsidRDefault="002B0155" w:rsidP="006E21B4">
      <w:pPr>
        <w:autoSpaceDE w:val="0"/>
        <w:autoSpaceDN w:val="0"/>
        <w:adjustRightInd w:val="0"/>
        <w:spacing w:after="0"/>
        <w:jc w:val="center"/>
        <w:rPr>
          <w:lang w:val="en-GB"/>
        </w:rPr>
      </w:pPr>
    </w:p>
    <w:p w14:paraId="6AD7CFC8" w14:textId="3AC75A7D" w:rsidR="002B0155" w:rsidRDefault="002B0155" w:rsidP="006E21B4">
      <w:pPr>
        <w:autoSpaceDE w:val="0"/>
        <w:autoSpaceDN w:val="0"/>
        <w:adjustRightInd w:val="0"/>
        <w:spacing w:after="0"/>
        <w:jc w:val="center"/>
        <w:rPr>
          <w:lang w:val="en-GB"/>
        </w:rPr>
      </w:pPr>
    </w:p>
    <w:p w14:paraId="0CE7532B" w14:textId="77777777" w:rsidR="002B0155" w:rsidRDefault="002B0155" w:rsidP="006E21B4">
      <w:pPr>
        <w:autoSpaceDE w:val="0"/>
        <w:autoSpaceDN w:val="0"/>
        <w:adjustRightInd w:val="0"/>
        <w:spacing w:after="0"/>
        <w:jc w:val="center"/>
        <w:rPr>
          <w:lang w:val="en-GB"/>
        </w:rPr>
      </w:pPr>
    </w:p>
    <w:p w14:paraId="0BCF6C21" w14:textId="77777777" w:rsidR="00C55C75" w:rsidRDefault="00C55C75" w:rsidP="006E21B4">
      <w:pPr>
        <w:autoSpaceDE w:val="0"/>
        <w:autoSpaceDN w:val="0"/>
        <w:adjustRightInd w:val="0"/>
        <w:spacing w:after="0"/>
        <w:jc w:val="center"/>
        <w:rPr>
          <w:lang w:val="en-GB"/>
        </w:rPr>
      </w:pPr>
    </w:p>
    <w:tbl>
      <w:tblPr>
        <w:tblW w:w="8850" w:type="dxa"/>
        <w:jc w:val="center"/>
        <w:tblLook w:val="00A0" w:firstRow="1" w:lastRow="0" w:firstColumn="1" w:lastColumn="0" w:noHBand="0" w:noVBand="0"/>
      </w:tblPr>
      <w:tblGrid>
        <w:gridCol w:w="1772"/>
        <w:gridCol w:w="714"/>
        <w:gridCol w:w="1295"/>
        <w:gridCol w:w="1295"/>
        <w:gridCol w:w="1184"/>
        <w:gridCol w:w="1295"/>
        <w:gridCol w:w="1295"/>
      </w:tblGrid>
      <w:tr w:rsidR="00830F2F" w:rsidRPr="0053656D" w14:paraId="21D6A8DF" w14:textId="77777777" w:rsidTr="00C55C75">
        <w:trPr>
          <w:trHeight w:val="194"/>
          <w:jc w:val="center"/>
        </w:trPr>
        <w:tc>
          <w:tcPr>
            <w:tcW w:w="8850" w:type="dxa"/>
            <w:gridSpan w:val="7"/>
            <w:tcBorders>
              <w:top w:val="single" w:sz="4" w:space="0" w:color="auto"/>
              <w:left w:val="single" w:sz="4" w:space="0" w:color="auto"/>
              <w:bottom w:val="single" w:sz="4" w:space="0" w:color="auto"/>
              <w:right w:val="single" w:sz="4" w:space="0" w:color="auto"/>
            </w:tcBorders>
            <w:shd w:val="clear" w:color="000000" w:fill="FFFFFF"/>
          </w:tcPr>
          <w:p w14:paraId="6147FD8B"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b/>
                <w:bCs/>
                <w:color w:val="000000"/>
                <w:lang w:val="en-GB" w:eastAsia="zh-CN"/>
              </w:rPr>
              <w:lastRenderedPageBreak/>
              <w:t xml:space="preserve">Table 6: </w:t>
            </w:r>
            <w:r w:rsidRPr="004F0239">
              <w:rPr>
                <w:rFonts w:ascii="Times New Roman" w:eastAsia="Times New Roman" w:hAnsi="Times New Roman" w:cs="Times New Roman"/>
                <w:color w:val="000000"/>
                <w:lang w:val="en-GB" w:eastAsia="zh-CN"/>
              </w:rPr>
              <w:t>Water Consumption and Income</w:t>
            </w:r>
          </w:p>
        </w:tc>
      </w:tr>
      <w:tr w:rsidR="006936C3" w:rsidRPr="0053656D" w14:paraId="4C2E5241" w14:textId="77777777" w:rsidTr="00C55C75">
        <w:trPr>
          <w:trHeight w:val="194"/>
          <w:jc w:val="center"/>
        </w:trPr>
        <w:tc>
          <w:tcPr>
            <w:tcW w:w="248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31931A7"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Variable</w:t>
            </w:r>
          </w:p>
        </w:tc>
        <w:tc>
          <w:tcPr>
            <w:tcW w:w="3774" w:type="dxa"/>
            <w:gridSpan w:val="3"/>
            <w:tcBorders>
              <w:top w:val="single" w:sz="4" w:space="0" w:color="auto"/>
              <w:left w:val="single" w:sz="4" w:space="0" w:color="auto"/>
              <w:bottom w:val="single" w:sz="4" w:space="0" w:color="auto"/>
              <w:right w:val="single" w:sz="4" w:space="0" w:color="auto"/>
            </w:tcBorders>
            <w:shd w:val="clear" w:color="000000" w:fill="FFFFFF"/>
          </w:tcPr>
          <w:p w14:paraId="3892A7D0"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AREA INCOME</w:t>
            </w:r>
          </w:p>
        </w:tc>
        <w:tc>
          <w:tcPr>
            <w:tcW w:w="2590" w:type="dxa"/>
            <w:gridSpan w:val="2"/>
            <w:tcBorders>
              <w:top w:val="single" w:sz="4" w:space="0" w:color="auto"/>
              <w:left w:val="single" w:sz="4" w:space="0" w:color="auto"/>
              <w:bottom w:val="single" w:sz="4" w:space="0" w:color="auto"/>
              <w:right w:val="single" w:sz="4" w:space="0" w:color="auto"/>
            </w:tcBorders>
            <w:shd w:val="clear" w:color="000000" w:fill="FFFFFF"/>
          </w:tcPr>
          <w:p w14:paraId="6D3CAFBA"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MOSAIC INCOME</w:t>
            </w:r>
          </w:p>
        </w:tc>
      </w:tr>
      <w:tr w:rsidR="00891444" w:rsidRPr="0053656D" w14:paraId="18172A4A" w14:textId="77777777" w:rsidTr="00C55C75">
        <w:trPr>
          <w:trHeight w:val="56"/>
          <w:jc w:val="center"/>
        </w:trPr>
        <w:tc>
          <w:tcPr>
            <w:tcW w:w="1772" w:type="dxa"/>
            <w:tcBorders>
              <w:top w:val="single" w:sz="4" w:space="0" w:color="auto"/>
              <w:left w:val="single" w:sz="4" w:space="0" w:color="auto"/>
              <w:bottom w:val="single" w:sz="4" w:space="0" w:color="auto"/>
              <w:right w:val="nil"/>
            </w:tcBorders>
            <w:shd w:val="clear" w:color="000000" w:fill="FFFFFF"/>
            <w:noWrap/>
            <w:vAlign w:val="bottom"/>
          </w:tcPr>
          <w:p w14:paraId="28165FCE"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Description</w:t>
            </w:r>
          </w:p>
        </w:tc>
        <w:tc>
          <w:tcPr>
            <w:tcW w:w="714" w:type="dxa"/>
            <w:tcBorders>
              <w:top w:val="single" w:sz="4" w:space="0" w:color="auto"/>
              <w:left w:val="nil"/>
              <w:bottom w:val="single" w:sz="4" w:space="0" w:color="auto"/>
              <w:right w:val="single" w:sz="4" w:space="0" w:color="auto"/>
            </w:tcBorders>
            <w:shd w:val="clear" w:color="000000" w:fill="FFFFFF"/>
            <w:noWrap/>
            <w:vAlign w:val="bottom"/>
          </w:tcPr>
          <w:p w14:paraId="7D6633A7"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Name</w:t>
            </w:r>
          </w:p>
        </w:tc>
        <w:tc>
          <w:tcPr>
            <w:tcW w:w="1295" w:type="dxa"/>
            <w:tcBorders>
              <w:top w:val="single" w:sz="4" w:space="0" w:color="auto"/>
              <w:left w:val="single" w:sz="4" w:space="0" w:color="auto"/>
              <w:bottom w:val="single" w:sz="4" w:space="0" w:color="auto"/>
              <w:right w:val="nil"/>
            </w:tcBorders>
            <w:shd w:val="clear" w:color="000000" w:fill="FFFFFF"/>
            <w:vAlign w:val="bottom"/>
          </w:tcPr>
          <w:p w14:paraId="54D89B5B"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 xml:space="preserve">LOW </w:t>
            </w:r>
          </w:p>
          <w:p w14:paraId="14CCDE7C"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w:t>
            </w:r>
          </w:p>
        </w:tc>
        <w:tc>
          <w:tcPr>
            <w:tcW w:w="1295" w:type="dxa"/>
            <w:tcBorders>
              <w:top w:val="single" w:sz="4" w:space="0" w:color="auto"/>
              <w:left w:val="nil"/>
              <w:bottom w:val="single" w:sz="4" w:space="0" w:color="auto"/>
              <w:right w:val="nil"/>
            </w:tcBorders>
            <w:shd w:val="clear" w:color="000000" w:fill="FFFFFF"/>
          </w:tcPr>
          <w:p w14:paraId="127FE828"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MEDIUM</w:t>
            </w:r>
          </w:p>
          <w:p w14:paraId="4FFA0758"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w:t>
            </w:r>
          </w:p>
        </w:tc>
        <w:tc>
          <w:tcPr>
            <w:tcW w:w="1184" w:type="dxa"/>
            <w:tcBorders>
              <w:top w:val="single" w:sz="4" w:space="0" w:color="auto"/>
              <w:left w:val="nil"/>
              <w:bottom w:val="single" w:sz="4" w:space="0" w:color="auto"/>
              <w:right w:val="single" w:sz="4" w:space="0" w:color="auto"/>
            </w:tcBorders>
            <w:shd w:val="clear" w:color="000000" w:fill="FFFFFF"/>
          </w:tcPr>
          <w:p w14:paraId="45F89961"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HIGH</w:t>
            </w:r>
          </w:p>
          <w:p w14:paraId="6D20F2FB"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w:t>
            </w:r>
          </w:p>
        </w:tc>
        <w:tc>
          <w:tcPr>
            <w:tcW w:w="1295" w:type="dxa"/>
            <w:tcBorders>
              <w:top w:val="single" w:sz="4" w:space="0" w:color="auto"/>
              <w:left w:val="single" w:sz="4" w:space="0" w:color="auto"/>
              <w:bottom w:val="single" w:sz="4" w:space="0" w:color="auto"/>
              <w:right w:val="nil"/>
            </w:tcBorders>
            <w:shd w:val="clear" w:color="000000" w:fill="FFFFFF"/>
            <w:vAlign w:val="bottom"/>
          </w:tcPr>
          <w:p w14:paraId="241671BC"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LOW</w:t>
            </w:r>
          </w:p>
          <w:p w14:paraId="0C15F82A"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w:t>
            </w:r>
          </w:p>
        </w:tc>
        <w:tc>
          <w:tcPr>
            <w:tcW w:w="1295" w:type="dxa"/>
            <w:tcBorders>
              <w:top w:val="single" w:sz="4" w:space="0" w:color="auto"/>
              <w:left w:val="nil"/>
              <w:bottom w:val="single" w:sz="4" w:space="0" w:color="auto"/>
              <w:right w:val="single" w:sz="4" w:space="0" w:color="auto"/>
            </w:tcBorders>
            <w:shd w:val="clear" w:color="000000" w:fill="FFFFFF"/>
          </w:tcPr>
          <w:p w14:paraId="41DE25F2"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HIGH</w:t>
            </w:r>
          </w:p>
          <w:p w14:paraId="026281B8"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w:t>
            </w:r>
          </w:p>
        </w:tc>
      </w:tr>
      <w:tr w:rsidR="00891444" w:rsidRPr="0053656D" w14:paraId="4389159C"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4BBE2670" w14:textId="77777777" w:rsidR="00830F2F" w:rsidRPr="004F0239" w:rsidRDefault="00830F2F"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non-UMP</w:t>
            </w:r>
          </w:p>
        </w:tc>
        <w:tc>
          <w:tcPr>
            <w:tcW w:w="714" w:type="dxa"/>
            <w:tcBorders>
              <w:top w:val="nil"/>
              <w:left w:val="nil"/>
              <w:bottom w:val="nil"/>
              <w:right w:val="single" w:sz="4" w:space="0" w:color="auto"/>
            </w:tcBorders>
            <w:shd w:val="clear" w:color="000000" w:fill="FFFFFF"/>
            <w:noWrap/>
            <w:vAlign w:val="bottom"/>
          </w:tcPr>
          <w:p w14:paraId="58D56117" w14:textId="51FBE0FD" w:rsidR="00830F2F" w:rsidRPr="004F0239" w:rsidRDefault="0082260A" w:rsidP="0082260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
                <w:color w:val="000000"/>
                <w:sz w:val="22"/>
                <w:szCs w:val="22"/>
                <w:lang w:val="en-GB" w:eastAsia="zh-CN"/>
              </w:rPr>
              <w:t>α</w:t>
            </w:r>
          </w:p>
        </w:tc>
        <w:tc>
          <w:tcPr>
            <w:tcW w:w="1295" w:type="dxa"/>
            <w:tcBorders>
              <w:top w:val="single" w:sz="4" w:space="0" w:color="auto"/>
              <w:left w:val="single" w:sz="4" w:space="0" w:color="auto"/>
              <w:bottom w:val="nil"/>
              <w:right w:val="nil"/>
            </w:tcBorders>
            <w:shd w:val="clear" w:color="000000" w:fill="FFFFFF"/>
            <w:vAlign w:val="bottom"/>
          </w:tcPr>
          <w:p w14:paraId="0CFA975C"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238.5</w:t>
            </w:r>
          </w:p>
        </w:tc>
        <w:tc>
          <w:tcPr>
            <w:tcW w:w="1295" w:type="dxa"/>
            <w:tcBorders>
              <w:top w:val="single" w:sz="4" w:space="0" w:color="auto"/>
              <w:left w:val="nil"/>
              <w:bottom w:val="nil"/>
              <w:right w:val="nil"/>
            </w:tcBorders>
            <w:shd w:val="clear" w:color="000000" w:fill="FFFFFF"/>
          </w:tcPr>
          <w:p w14:paraId="048D5C66"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248.9</w:t>
            </w:r>
          </w:p>
        </w:tc>
        <w:tc>
          <w:tcPr>
            <w:tcW w:w="1184" w:type="dxa"/>
            <w:tcBorders>
              <w:top w:val="single" w:sz="4" w:space="0" w:color="auto"/>
              <w:left w:val="nil"/>
              <w:bottom w:val="nil"/>
              <w:right w:val="single" w:sz="4" w:space="0" w:color="auto"/>
            </w:tcBorders>
            <w:shd w:val="clear" w:color="000000" w:fill="FFFFFF"/>
          </w:tcPr>
          <w:p w14:paraId="3E1E5C78"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269.7</w:t>
            </w:r>
          </w:p>
        </w:tc>
        <w:tc>
          <w:tcPr>
            <w:tcW w:w="1295" w:type="dxa"/>
            <w:tcBorders>
              <w:top w:val="single" w:sz="4" w:space="0" w:color="auto"/>
              <w:left w:val="single" w:sz="4" w:space="0" w:color="auto"/>
              <w:bottom w:val="nil"/>
              <w:right w:val="nil"/>
            </w:tcBorders>
            <w:shd w:val="clear" w:color="000000" w:fill="FFFFFF"/>
          </w:tcPr>
          <w:p w14:paraId="2DCE2FE7"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248.4</w:t>
            </w:r>
          </w:p>
        </w:tc>
        <w:tc>
          <w:tcPr>
            <w:tcW w:w="1295" w:type="dxa"/>
            <w:tcBorders>
              <w:top w:val="single" w:sz="4" w:space="0" w:color="auto"/>
              <w:left w:val="nil"/>
              <w:bottom w:val="nil"/>
              <w:right w:val="single" w:sz="4" w:space="0" w:color="auto"/>
            </w:tcBorders>
            <w:shd w:val="clear" w:color="000000" w:fill="FFFFFF"/>
          </w:tcPr>
          <w:p w14:paraId="5A106F42"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248.4</w:t>
            </w:r>
          </w:p>
        </w:tc>
      </w:tr>
      <w:tr w:rsidR="00891444" w:rsidRPr="0053656D" w14:paraId="14B765D6"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7D0EEB51" w14:textId="77777777" w:rsidR="00830F2F" w:rsidRPr="004F0239" w:rsidRDefault="00830F2F"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UMP:</w:t>
            </w:r>
          </w:p>
        </w:tc>
        <w:tc>
          <w:tcPr>
            <w:tcW w:w="714" w:type="dxa"/>
            <w:tcBorders>
              <w:top w:val="nil"/>
              <w:left w:val="nil"/>
              <w:bottom w:val="nil"/>
              <w:right w:val="single" w:sz="4" w:space="0" w:color="auto"/>
            </w:tcBorders>
            <w:shd w:val="clear" w:color="000000" w:fill="FFFFFF"/>
            <w:noWrap/>
            <w:vAlign w:val="bottom"/>
          </w:tcPr>
          <w:p w14:paraId="406686F9" w14:textId="04744704"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single" w:sz="4" w:space="0" w:color="auto"/>
              <w:bottom w:val="nil"/>
              <w:right w:val="nil"/>
            </w:tcBorders>
            <w:shd w:val="clear" w:color="000000" w:fill="FFFFFF"/>
            <w:vAlign w:val="bottom"/>
          </w:tcPr>
          <w:p w14:paraId="3854E4BC"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nil"/>
              <w:bottom w:val="nil"/>
              <w:right w:val="nil"/>
            </w:tcBorders>
            <w:shd w:val="clear" w:color="000000" w:fill="FFFFFF"/>
          </w:tcPr>
          <w:p w14:paraId="2BD7D7D1"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p>
        </w:tc>
        <w:tc>
          <w:tcPr>
            <w:tcW w:w="1184" w:type="dxa"/>
            <w:tcBorders>
              <w:top w:val="nil"/>
              <w:left w:val="nil"/>
              <w:bottom w:val="nil"/>
              <w:right w:val="single" w:sz="4" w:space="0" w:color="auto"/>
            </w:tcBorders>
            <w:shd w:val="clear" w:color="000000" w:fill="FFFFFF"/>
          </w:tcPr>
          <w:p w14:paraId="127F2666"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single" w:sz="4" w:space="0" w:color="auto"/>
              <w:bottom w:val="nil"/>
              <w:right w:val="nil"/>
            </w:tcBorders>
            <w:shd w:val="clear" w:color="000000" w:fill="FFFFFF"/>
          </w:tcPr>
          <w:p w14:paraId="32F0D6BF"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nil"/>
              <w:bottom w:val="nil"/>
              <w:right w:val="single" w:sz="4" w:space="0" w:color="auto"/>
            </w:tcBorders>
            <w:shd w:val="clear" w:color="000000" w:fill="FFFFFF"/>
          </w:tcPr>
          <w:p w14:paraId="5C6B1FFF" w14:textId="77777777" w:rsidR="00830F2F" w:rsidRPr="004F0239" w:rsidRDefault="00830F2F" w:rsidP="0008249A">
            <w:pPr>
              <w:spacing w:after="0"/>
              <w:jc w:val="center"/>
              <w:rPr>
                <w:rFonts w:ascii="Times New Roman" w:eastAsia="Times New Roman" w:hAnsi="Times New Roman" w:cs="Times New Roman"/>
                <w:color w:val="000000"/>
                <w:sz w:val="20"/>
                <w:szCs w:val="20"/>
                <w:lang w:val="en-GB" w:eastAsia="zh-CN"/>
              </w:rPr>
            </w:pPr>
          </w:p>
        </w:tc>
      </w:tr>
      <w:tr w:rsidR="00891444" w:rsidRPr="00FA2940" w14:paraId="4017209F"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5ACA814E"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(1</w:t>
            </w:r>
            <w:r w:rsidRPr="004F0239">
              <w:rPr>
                <w:rFonts w:ascii="Times New Roman" w:eastAsia="Times New Roman" w:hAnsi="Times New Roman" w:cs="Times New Roman"/>
                <w:i/>
                <w:iCs/>
                <w:color w:val="000000"/>
                <w:sz w:val="20"/>
                <w:szCs w:val="20"/>
                <w:vertAlign w:val="superscript"/>
                <w:lang w:val="en-GB" w:eastAsia="zh-CN"/>
              </w:rPr>
              <w:t>st</w:t>
            </w:r>
            <w:r w:rsidRPr="004F0239">
              <w:rPr>
                <w:rFonts w:ascii="Times New Roman" w:eastAsia="Times New Roman" w:hAnsi="Times New Roman" w:cs="Times New Roman"/>
                <w:i/>
                <w:iCs/>
                <w:color w:val="000000"/>
                <w:sz w:val="20"/>
                <w:szCs w:val="20"/>
                <w:lang w:val="en-GB" w:eastAsia="zh-CN"/>
              </w:rPr>
              <w:t>)</w:t>
            </w:r>
          </w:p>
        </w:tc>
        <w:tc>
          <w:tcPr>
            <w:tcW w:w="714" w:type="dxa"/>
            <w:tcBorders>
              <w:top w:val="nil"/>
              <w:left w:val="nil"/>
              <w:bottom w:val="nil"/>
              <w:right w:val="single" w:sz="4" w:space="0" w:color="auto"/>
            </w:tcBorders>
            <w:shd w:val="clear" w:color="000000" w:fill="FFFFFF"/>
            <w:noWrap/>
            <w:vAlign w:val="bottom"/>
          </w:tcPr>
          <w:p w14:paraId="25CF80E1" w14:textId="77777777" w:rsidR="00830F2F" w:rsidRPr="004F0239" w:rsidRDefault="00830F2F" w:rsidP="0082260A">
            <w:pPr>
              <w:spacing w:after="0"/>
              <w:jc w:val="center"/>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I</w:t>
            </w:r>
            <w:r w:rsidRPr="004F0239">
              <w:rPr>
                <w:rFonts w:ascii="Times New Roman" w:eastAsia="Times New Roman" w:hAnsi="Times New Roman" w:cs="Times New Roman"/>
                <w:i/>
                <w:iCs/>
                <w:color w:val="000000"/>
                <w:sz w:val="20"/>
                <w:szCs w:val="20"/>
                <w:vertAlign w:val="subscript"/>
                <w:lang w:val="en-GB" w:eastAsia="zh-CN"/>
              </w:rPr>
              <w:t>UMP</w:t>
            </w:r>
          </w:p>
        </w:tc>
        <w:tc>
          <w:tcPr>
            <w:tcW w:w="1295" w:type="dxa"/>
            <w:tcBorders>
              <w:top w:val="nil"/>
              <w:left w:val="single" w:sz="4" w:space="0" w:color="auto"/>
              <w:bottom w:val="nil"/>
              <w:right w:val="nil"/>
            </w:tcBorders>
            <w:shd w:val="clear" w:color="000000" w:fill="FFFFFF"/>
            <w:vAlign w:val="bottom"/>
          </w:tcPr>
          <w:p w14:paraId="248FEEAA"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147.21*</w:t>
            </w:r>
          </w:p>
        </w:tc>
        <w:tc>
          <w:tcPr>
            <w:tcW w:w="1295" w:type="dxa"/>
            <w:tcBorders>
              <w:top w:val="nil"/>
              <w:left w:val="nil"/>
              <w:bottom w:val="nil"/>
              <w:right w:val="nil"/>
            </w:tcBorders>
            <w:shd w:val="clear" w:color="000000" w:fill="FFFFFF"/>
            <w:vAlign w:val="bottom"/>
          </w:tcPr>
          <w:p w14:paraId="40C3A8B4"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156.95*</w:t>
            </w:r>
          </w:p>
        </w:tc>
        <w:tc>
          <w:tcPr>
            <w:tcW w:w="1184" w:type="dxa"/>
            <w:tcBorders>
              <w:top w:val="nil"/>
              <w:left w:val="nil"/>
              <w:bottom w:val="nil"/>
              <w:right w:val="single" w:sz="4" w:space="0" w:color="auto"/>
            </w:tcBorders>
            <w:shd w:val="clear" w:color="000000" w:fill="FFFFFF"/>
            <w:vAlign w:val="bottom"/>
          </w:tcPr>
          <w:p w14:paraId="2D2BDD08"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165.56*</w:t>
            </w:r>
          </w:p>
        </w:tc>
        <w:tc>
          <w:tcPr>
            <w:tcW w:w="1295" w:type="dxa"/>
            <w:tcBorders>
              <w:top w:val="nil"/>
              <w:left w:val="single" w:sz="4" w:space="0" w:color="auto"/>
              <w:bottom w:val="nil"/>
              <w:right w:val="nil"/>
            </w:tcBorders>
            <w:shd w:val="clear" w:color="000000" w:fill="FFFFFF"/>
            <w:vAlign w:val="bottom"/>
          </w:tcPr>
          <w:p w14:paraId="06CB3501"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133.288*</w:t>
            </w:r>
          </w:p>
        </w:tc>
        <w:tc>
          <w:tcPr>
            <w:tcW w:w="1295" w:type="dxa"/>
            <w:tcBorders>
              <w:top w:val="nil"/>
              <w:left w:val="nil"/>
              <w:bottom w:val="nil"/>
              <w:right w:val="single" w:sz="4" w:space="0" w:color="auto"/>
            </w:tcBorders>
            <w:shd w:val="clear" w:color="000000" w:fill="FFFFFF"/>
            <w:vAlign w:val="bottom"/>
          </w:tcPr>
          <w:p w14:paraId="3CBD2A93"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226.725*</w:t>
            </w:r>
          </w:p>
        </w:tc>
      </w:tr>
      <w:tr w:rsidR="00891444" w:rsidRPr="00FA2940" w14:paraId="3034933C"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524B37B9"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4" w:type="dxa"/>
            <w:tcBorders>
              <w:top w:val="nil"/>
              <w:left w:val="nil"/>
              <w:bottom w:val="nil"/>
              <w:right w:val="single" w:sz="4" w:space="0" w:color="auto"/>
            </w:tcBorders>
            <w:shd w:val="clear" w:color="000000" w:fill="FFFFFF"/>
            <w:noWrap/>
            <w:vAlign w:val="bottom"/>
          </w:tcPr>
          <w:p w14:paraId="2AA58462" w14:textId="7BD518AD"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single" w:sz="4" w:space="0" w:color="auto"/>
              <w:bottom w:val="nil"/>
              <w:right w:val="nil"/>
            </w:tcBorders>
            <w:shd w:val="clear" w:color="000000" w:fill="FFFFFF"/>
            <w:vAlign w:val="bottom"/>
          </w:tcPr>
          <w:p w14:paraId="2AD464B7"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(1.16)</w:t>
            </w:r>
          </w:p>
        </w:tc>
        <w:tc>
          <w:tcPr>
            <w:tcW w:w="1295" w:type="dxa"/>
            <w:tcBorders>
              <w:top w:val="nil"/>
              <w:left w:val="nil"/>
              <w:bottom w:val="nil"/>
              <w:right w:val="nil"/>
            </w:tcBorders>
            <w:shd w:val="clear" w:color="000000" w:fill="FFFFFF"/>
            <w:vAlign w:val="bottom"/>
          </w:tcPr>
          <w:p w14:paraId="31289467"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(1.02)</w:t>
            </w:r>
          </w:p>
        </w:tc>
        <w:tc>
          <w:tcPr>
            <w:tcW w:w="1184" w:type="dxa"/>
            <w:tcBorders>
              <w:top w:val="nil"/>
              <w:left w:val="nil"/>
              <w:bottom w:val="nil"/>
              <w:right w:val="single" w:sz="4" w:space="0" w:color="auto"/>
            </w:tcBorders>
            <w:shd w:val="clear" w:color="000000" w:fill="FFFFFF"/>
            <w:vAlign w:val="bottom"/>
          </w:tcPr>
          <w:p w14:paraId="7CD1F7AD"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(2.04)</w:t>
            </w:r>
          </w:p>
        </w:tc>
        <w:tc>
          <w:tcPr>
            <w:tcW w:w="1295" w:type="dxa"/>
            <w:tcBorders>
              <w:top w:val="nil"/>
              <w:left w:val="single" w:sz="4" w:space="0" w:color="auto"/>
              <w:bottom w:val="nil"/>
              <w:right w:val="nil"/>
            </w:tcBorders>
            <w:shd w:val="clear" w:color="000000" w:fill="FFFFFF"/>
            <w:vAlign w:val="bottom"/>
          </w:tcPr>
          <w:p w14:paraId="1E1793E6"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(1.49)</w:t>
            </w:r>
          </w:p>
        </w:tc>
        <w:tc>
          <w:tcPr>
            <w:tcW w:w="1295" w:type="dxa"/>
            <w:tcBorders>
              <w:top w:val="nil"/>
              <w:left w:val="nil"/>
              <w:bottom w:val="nil"/>
              <w:right w:val="single" w:sz="4" w:space="0" w:color="auto"/>
            </w:tcBorders>
            <w:shd w:val="clear" w:color="000000" w:fill="FFFFFF"/>
            <w:vAlign w:val="bottom"/>
          </w:tcPr>
          <w:p w14:paraId="09918F56"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(1.71)</w:t>
            </w:r>
          </w:p>
        </w:tc>
      </w:tr>
      <w:tr w:rsidR="00891444" w:rsidRPr="00FA2940" w14:paraId="5256A177"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6C013917"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(2</w:t>
            </w:r>
            <w:r w:rsidRPr="004F0239">
              <w:rPr>
                <w:rFonts w:ascii="Times New Roman" w:eastAsia="Times New Roman" w:hAnsi="Times New Roman" w:cs="Times New Roman"/>
                <w:i/>
                <w:iCs/>
                <w:color w:val="000000"/>
                <w:sz w:val="20"/>
                <w:szCs w:val="20"/>
                <w:vertAlign w:val="superscript"/>
                <w:lang w:val="en-GB" w:eastAsia="zh-CN"/>
              </w:rPr>
              <w:t>nd</w:t>
            </w:r>
            <w:r w:rsidRPr="004F0239">
              <w:rPr>
                <w:rFonts w:ascii="Times New Roman" w:eastAsia="Times New Roman" w:hAnsi="Times New Roman" w:cs="Times New Roman"/>
                <w:i/>
                <w:iCs/>
                <w:color w:val="000000"/>
                <w:sz w:val="20"/>
                <w:szCs w:val="20"/>
                <w:lang w:val="en-GB" w:eastAsia="zh-CN"/>
              </w:rPr>
              <w:t>)</w:t>
            </w:r>
          </w:p>
        </w:tc>
        <w:tc>
          <w:tcPr>
            <w:tcW w:w="714" w:type="dxa"/>
            <w:tcBorders>
              <w:top w:val="nil"/>
              <w:left w:val="nil"/>
              <w:bottom w:val="nil"/>
              <w:right w:val="single" w:sz="4" w:space="0" w:color="auto"/>
            </w:tcBorders>
            <w:shd w:val="clear" w:color="000000" w:fill="FFFFFF"/>
            <w:noWrap/>
            <w:vAlign w:val="bottom"/>
          </w:tcPr>
          <w:p w14:paraId="05F80E76" w14:textId="77777777"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D</w:t>
            </w:r>
            <w:r w:rsidRPr="004F0239">
              <w:rPr>
                <w:rFonts w:ascii="Times New Roman" w:eastAsia="Times New Roman" w:hAnsi="Times New Roman" w:cs="Times New Roman"/>
                <w:i/>
                <w:iCs/>
                <w:color w:val="000000"/>
                <w:sz w:val="20"/>
                <w:szCs w:val="20"/>
                <w:vertAlign w:val="subscript"/>
                <w:lang w:val="en-GB" w:eastAsia="zh-CN"/>
              </w:rPr>
              <w:t>PS2</w:t>
            </w:r>
          </w:p>
        </w:tc>
        <w:tc>
          <w:tcPr>
            <w:tcW w:w="1295" w:type="dxa"/>
            <w:tcBorders>
              <w:top w:val="nil"/>
              <w:left w:val="single" w:sz="4" w:space="0" w:color="auto"/>
              <w:bottom w:val="nil"/>
              <w:right w:val="nil"/>
            </w:tcBorders>
            <w:shd w:val="clear" w:color="000000" w:fill="FFFFFF"/>
            <w:vAlign w:val="bottom"/>
          </w:tcPr>
          <w:p w14:paraId="184F75F3"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-53.222*</w:t>
            </w:r>
          </w:p>
        </w:tc>
        <w:tc>
          <w:tcPr>
            <w:tcW w:w="1295" w:type="dxa"/>
            <w:tcBorders>
              <w:top w:val="nil"/>
              <w:left w:val="nil"/>
              <w:bottom w:val="nil"/>
              <w:right w:val="nil"/>
            </w:tcBorders>
            <w:shd w:val="clear" w:color="000000" w:fill="FFFFFF"/>
            <w:vAlign w:val="bottom"/>
          </w:tcPr>
          <w:p w14:paraId="3B6C9DC8"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-52.841*</w:t>
            </w:r>
          </w:p>
        </w:tc>
        <w:tc>
          <w:tcPr>
            <w:tcW w:w="1184" w:type="dxa"/>
            <w:tcBorders>
              <w:top w:val="nil"/>
              <w:left w:val="nil"/>
              <w:bottom w:val="nil"/>
              <w:right w:val="single" w:sz="4" w:space="0" w:color="auto"/>
            </w:tcBorders>
            <w:shd w:val="clear" w:color="000000" w:fill="FFFFFF"/>
            <w:vAlign w:val="bottom"/>
          </w:tcPr>
          <w:p w14:paraId="50EDC577"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-65.008*</w:t>
            </w:r>
          </w:p>
        </w:tc>
        <w:tc>
          <w:tcPr>
            <w:tcW w:w="1295" w:type="dxa"/>
            <w:tcBorders>
              <w:top w:val="nil"/>
              <w:left w:val="single" w:sz="4" w:space="0" w:color="auto"/>
              <w:bottom w:val="nil"/>
              <w:right w:val="nil"/>
            </w:tcBorders>
            <w:shd w:val="clear" w:color="000000" w:fill="FFFFFF"/>
            <w:vAlign w:val="bottom"/>
          </w:tcPr>
          <w:p w14:paraId="4CBD4ED4"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-55.357*</w:t>
            </w:r>
          </w:p>
        </w:tc>
        <w:tc>
          <w:tcPr>
            <w:tcW w:w="1295" w:type="dxa"/>
            <w:tcBorders>
              <w:top w:val="nil"/>
              <w:left w:val="nil"/>
              <w:bottom w:val="nil"/>
              <w:right w:val="single" w:sz="4" w:space="0" w:color="auto"/>
            </w:tcBorders>
            <w:shd w:val="clear" w:color="000000" w:fill="FFFFFF"/>
            <w:vAlign w:val="bottom"/>
          </w:tcPr>
          <w:p w14:paraId="15860ABD"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-68.608*</w:t>
            </w:r>
          </w:p>
        </w:tc>
      </w:tr>
      <w:tr w:rsidR="00891444" w:rsidRPr="00FA2940" w14:paraId="0D47266F"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607D43E5"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p>
        </w:tc>
        <w:tc>
          <w:tcPr>
            <w:tcW w:w="714" w:type="dxa"/>
            <w:tcBorders>
              <w:top w:val="nil"/>
              <w:left w:val="nil"/>
              <w:bottom w:val="nil"/>
              <w:right w:val="single" w:sz="4" w:space="0" w:color="auto"/>
            </w:tcBorders>
            <w:shd w:val="clear" w:color="000000" w:fill="FFFFFF"/>
            <w:noWrap/>
            <w:vAlign w:val="bottom"/>
          </w:tcPr>
          <w:p w14:paraId="40A29716" w14:textId="77777777"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single" w:sz="4" w:space="0" w:color="auto"/>
              <w:bottom w:val="nil"/>
              <w:right w:val="nil"/>
            </w:tcBorders>
            <w:shd w:val="clear" w:color="000000" w:fill="FFFFFF"/>
            <w:vAlign w:val="bottom"/>
          </w:tcPr>
          <w:p w14:paraId="388AFA3D"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(1.32)</w:t>
            </w:r>
          </w:p>
        </w:tc>
        <w:tc>
          <w:tcPr>
            <w:tcW w:w="1295" w:type="dxa"/>
            <w:tcBorders>
              <w:top w:val="nil"/>
              <w:left w:val="nil"/>
              <w:bottom w:val="nil"/>
              <w:right w:val="nil"/>
            </w:tcBorders>
            <w:shd w:val="clear" w:color="000000" w:fill="FFFFFF"/>
            <w:vAlign w:val="bottom"/>
          </w:tcPr>
          <w:p w14:paraId="46AEC86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(1.18)</w:t>
            </w:r>
          </w:p>
        </w:tc>
        <w:tc>
          <w:tcPr>
            <w:tcW w:w="1184" w:type="dxa"/>
            <w:tcBorders>
              <w:top w:val="nil"/>
              <w:left w:val="nil"/>
              <w:bottom w:val="nil"/>
              <w:right w:val="single" w:sz="4" w:space="0" w:color="auto"/>
            </w:tcBorders>
            <w:shd w:val="clear" w:color="000000" w:fill="FFFFFF"/>
            <w:vAlign w:val="bottom"/>
          </w:tcPr>
          <w:p w14:paraId="3A4C0EBC"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(2.36)</w:t>
            </w:r>
          </w:p>
        </w:tc>
        <w:tc>
          <w:tcPr>
            <w:tcW w:w="1295" w:type="dxa"/>
            <w:tcBorders>
              <w:top w:val="nil"/>
              <w:left w:val="single" w:sz="4" w:space="0" w:color="auto"/>
              <w:bottom w:val="nil"/>
              <w:right w:val="nil"/>
            </w:tcBorders>
            <w:shd w:val="clear" w:color="000000" w:fill="FFFFFF"/>
            <w:vAlign w:val="bottom"/>
          </w:tcPr>
          <w:p w14:paraId="12DE15EC"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(1.81)</w:t>
            </w:r>
          </w:p>
        </w:tc>
        <w:tc>
          <w:tcPr>
            <w:tcW w:w="1295" w:type="dxa"/>
            <w:tcBorders>
              <w:top w:val="nil"/>
              <w:left w:val="nil"/>
              <w:bottom w:val="nil"/>
              <w:right w:val="single" w:sz="4" w:space="0" w:color="auto"/>
            </w:tcBorders>
            <w:shd w:val="clear" w:color="000000" w:fill="FFFFFF"/>
            <w:vAlign w:val="bottom"/>
          </w:tcPr>
          <w:p w14:paraId="6CFBA71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(2.09)</w:t>
            </w:r>
          </w:p>
        </w:tc>
      </w:tr>
      <w:tr w:rsidR="00891444" w:rsidRPr="00FA2940" w14:paraId="19801258"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7D9A1F9A"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Pre-Switch (3</w:t>
            </w:r>
            <w:r w:rsidRPr="004F0239">
              <w:rPr>
                <w:rFonts w:ascii="Times New Roman" w:eastAsia="Times New Roman" w:hAnsi="Times New Roman" w:cs="Times New Roman"/>
                <w:i/>
                <w:iCs/>
                <w:color w:val="000000"/>
                <w:sz w:val="20"/>
                <w:szCs w:val="20"/>
                <w:vertAlign w:val="superscript"/>
                <w:lang w:val="en-GB" w:eastAsia="zh-CN"/>
              </w:rPr>
              <w:t>rd</w:t>
            </w:r>
            <w:r w:rsidRPr="004F0239">
              <w:rPr>
                <w:rFonts w:ascii="Times New Roman" w:eastAsia="Times New Roman" w:hAnsi="Times New Roman" w:cs="Times New Roman"/>
                <w:i/>
                <w:iCs/>
                <w:color w:val="000000"/>
                <w:sz w:val="20"/>
                <w:szCs w:val="20"/>
                <w:lang w:val="en-GB" w:eastAsia="zh-CN"/>
              </w:rPr>
              <w:t>)</w:t>
            </w:r>
          </w:p>
        </w:tc>
        <w:tc>
          <w:tcPr>
            <w:tcW w:w="714" w:type="dxa"/>
            <w:tcBorders>
              <w:top w:val="nil"/>
              <w:left w:val="nil"/>
              <w:bottom w:val="nil"/>
              <w:right w:val="single" w:sz="4" w:space="0" w:color="auto"/>
            </w:tcBorders>
            <w:shd w:val="clear" w:color="000000" w:fill="FFFFFF"/>
            <w:noWrap/>
            <w:vAlign w:val="bottom"/>
          </w:tcPr>
          <w:p w14:paraId="1CBB4864" w14:textId="77777777"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D</w:t>
            </w:r>
            <w:r w:rsidRPr="004F0239">
              <w:rPr>
                <w:rFonts w:ascii="Times New Roman" w:eastAsia="Times New Roman" w:hAnsi="Times New Roman" w:cs="Times New Roman"/>
                <w:i/>
                <w:iCs/>
                <w:color w:val="000000"/>
                <w:sz w:val="20"/>
                <w:szCs w:val="20"/>
                <w:vertAlign w:val="subscript"/>
                <w:lang w:val="en-GB" w:eastAsia="zh-CN"/>
              </w:rPr>
              <w:t>PS3</w:t>
            </w:r>
          </w:p>
        </w:tc>
        <w:tc>
          <w:tcPr>
            <w:tcW w:w="1295" w:type="dxa"/>
            <w:tcBorders>
              <w:top w:val="nil"/>
              <w:left w:val="single" w:sz="4" w:space="0" w:color="auto"/>
              <w:bottom w:val="nil"/>
              <w:right w:val="nil"/>
            </w:tcBorders>
            <w:shd w:val="clear" w:color="000000" w:fill="FFFFFF"/>
            <w:vAlign w:val="bottom"/>
          </w:tcPr>
          <w:p w14:paraId="57D4D81A"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-58.432*</w:t>
            </w:r>
          </w:p>
        </w:tc>
        <w:tc>
          <w:tcPr>
            <w:tcW w:w="1295" w:type="dxa"/>
            <w:tcBorders>
              <w:top w:val="nil"/>
              <w:left w:val="nil"/>
              <w:bottom w:val="nil"/>
              <w:right w:val="nil"/>
            </w:tcBorders>
            <w:shd w:val="clear" w:color="000000" w:fill="FFFFFF"/>
            <w:vAlign w:val="bottom"/>
          </w:tcPr>
          <w:p w14:paraId="1B734AF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-60.615*</w:t>
            </w:r>
          </w:p>
        </w:tc>
        <w:tc>
          <w:tcPr>
            <w:tcW w:w="1184" w:type="dxa"/>
            <w:tcBorders>
              <w:top w:val="nil"/>
              <w:left w:val="nil"/>
              <w:bottom w:val="nil"/>
              <w:right w:val="single" w:sz="4" w:space="0" w:color="auto"/>
            </w:tcBorders>
            <w:shd w:val="clear" w:color="000000" w:fill="FFFFFF"/>
            <w:vAlign w:val="bottom"/>
          </w:tcPr>
          <w:p w14:paraId="3110BB2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-72.143*</w:t>
            </w:r>
          </w:p>
        </w:tc>
        <w:tc>
          <w:tcPr>
            <w:tcW w:w="1295" w:type="dxa"/>
            <w:tcBorders>
              <w:top w:val="nil"/>
              <w:left w:val="single" w:sz="4" w:space="0" w:color="auto"/>
              <w:bottom w:val="nil"/>
              <w:right w:val="nil"/>
            </w:tcBorders>
            <w:shd w:val="clear" w:color="000000" w:fill="FFFFFF"/>
            <w:vAlign w:val="bottom"/>
          </w:tcPr>
          <w:p w14:paraId="69E9A36F"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-62.131*</w:t>
            </w:r>
          </w:p>
        </w:tc>
        <w:tc>
          <w:tcPr>
            <w:tcW w:w="1295" w:type="dxa"/>
            <w:tcBorders>
              <w:top w:val="nil"/>
              <w:left w:val="nil"/>
              <w:bottom w:val="nil"/>
              <w:right w:val="single" w:sz="4" w:space="0" w:color="auto"/>
            </w:tcBorders>
            <w:shd w:val="clear" w:color="000000" w:fill="FFFFFF"/>
            <w:vAlign w:val="bottom"/>
          </w:tcPr>
          <w:p w14:paraId="432FBD5B"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-74.961*</w:t>
            </w:r>
          </w:p>
        </w:tc>
      </w:tr>
      <w:tr w:rsidR="00891444" w:rsidRPr="00FA2940" w14:paraId="3625AA9A"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614C7BFB"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p>
        </w:tc>
        <w:tc>
          <w:tcPr>
            <w:tcW w:w="714" w:type="dxa"/>
            <w:tcBorders>
              <w:top w:val="nil"/>
              <w:left w:val="nil"/>
              <w:bottom w:val="nil"/>
              <w:right w:val="single" w:sz="4" w:space="0" w:color="auto"/>
            </w:tcBorders>
            <w:shd w:val="clear" w:color="000000" w:fill="FFFFFF"/>
            <w:noWrap/>
            <w:vAlign w:val="bottom"/>
          </w:tcPr>
          <w:p w14:paraId="4E3D26FF" w14:textId="77777777"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single" w:sz="4" w:space="0" w:color="auto"/>
              <w:bottom w:val="nil"/>
              <w:right w:val="nil"/>
            </w:tcBorders>
            <w:shd w:val="clear" w:color="000000" w:fill="FFFFFF"/>
            <w:vAlign w:val="bottom"/>
          </w:tcPr>
          <w:p w14:paraId="1B0DE42C"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(1.32)</w:t>
            </w:r>
          </w:p>
        </w:tc>
        <w:tc>
          <w:tcPr>
            <w:tcW w:w="1295" w:type="dxa"/>
            <w:tcBorders>
              <w:top w:val="nil"/>
              <w:left w:val="nil"/>
              <w:bottom w:val="nil"/>
              <w:right w:val="nil"/>
            </w:tcBorders>
            <w:shd w:val="clear" w:color="000000" w:fill="FFFFFF"/>
            <w:vAlign w:val="bottom"/>
          </w:tcPr>
          <w:p w14:paraId="7EF73629"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(1.17)</w:t>
            </w:r>
          </w:p>
        </w:tc>
        <w:tc>
          <w:tcPr>
            <w:tcW w:w="1184" w:type="dxa"/>
            <w:tcBorders>
              <w:top w:val="nil"/>
              <w:left w:val="nil"/>
              <w:bottom w:val="nil"/>
              <w:right w:val="single" w:sz="4" w:space="0" w:color="auto"/>
            </w:tcBorders>
            <w:shd w:val="clear" w:color="000000" w:fill="FFFFFF"/>
            <w:vAlign w:val="bottom"/>
          </w:tcPr>
          <w:p w14:paraId="6CE5BC5A"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(2.37)</w:t>
            </w:r>
          </w:p>
        </w:tc>
        <w:tc>
          <w:tcPr>
            <w:tcW w:w="1295" w:type="dxa"/>
            <w:tcBorders>
              <w:top w:val="nil"/>
              <w:left w:val="single" w:sz="4" w:space="0" w:color="auto"/>
              <w:bottom w:val="nil"/>
              <w:right w:val="nil"/>
            </w:tcBorders>
            <w:shd w:val="clear" w:color="000000" w:fill="FFFFFF"/>
            <w:vAlign w:val="bottom"/>
          </w:tcPr>
          <w:p w14:paraId="4477B378"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(1.78)</w:t>
            </w:r>
          </w:p>
        </w:tc>
        <w:tc>
          <w:tcPr>
            <w:tcW w:w="1295" w:type="dxa"/>
            <w:tcBorders>
              <w:top w:val="nil"/>
              <w:left w:val="nil"/>
              <w:bottom w:val="nil"/>
              <w:right w:val="single" w:sz="4" w:space="0" w:color="auto"/>
            </w:tcBorders>
            <w:shd w:val="clear" w:color="000000" w:fill="FFFFFF"/>
            <w:vAlign w:val="bottom"/>
          </w:tcPr>
          <w:p w14:paraId="3F2CD64A"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(2.06)</w:t>
            </w:r>
          </w:p>
        </w:tc>
      </w:tr>
      <w:tr w:rsidR="00891444" w:rsidRPr="00FA2940" w14:paraId="37263743"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5E0EA7FE"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1st Bill</w:t>
            </w:r>
          </w:p>
        </w:tc>
        <w:tc>
          <w:tcPr>
            <w:tcW w:w="714" w:type="dxa"/>
            <w:tcBorders>
              <w:top w:val="nil"/>
              <w:left w:val="nil"/>
              <w:bottom w:val="nil"/>
              <w:right w:val="single" w:sz="4" w:space="0" w:color="auto"/>
            </w:tcBorders>
            <w:shd w:val="clear" w:color="000000" w:fill="FFFFFF"/>
            <w:noWrap/>
            <w:vAlign w:val="bottom"/>
          </w:tcPr>
          <w:p w14:paraId="734F9123" w14:textId="77777777" w:rsidR="00830F2F" w:rsidRPr="004F0239" w:rsidRDefault="00830F2F" w:rsidP="0082260A">
            <w:pPr>
              <w:spacing w:after="0"/>
              <w:jc w:val="center"/>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D</w:t>
            </w:r>
            <w:r w:rsidRPr="004F0239">
              <w:rPr>
                <w:rFonts w:ascii="Times New Roman" w:eastAsia="Times New Roman" w:hAnsi="Times New Roman" w:cs="Times New Roman"/>
                <w:i/>
                <w:iCs/>
                <w:color w:val="000000"/>
                <w:sz w:val="20"/>
                <w:szCs w:val="20"/>
                <w:vertAlign w:val="subscript"/>
                <w:lang w:val="en-GB" w:eastAsia="zh-CN"/>
              </w:rPr>
              <w:t>1</w:t>
            </w:r>
          </w:p>
        </w:tc>
        <w:tc>
          <w:tcPr>
            <w:tcW w:w="1295" w:type="dxa"/>
            <w:tcBorders>
              <w:top w:val="nil"/>
              <w:left w:val="single" w:sz="4" w:space="0" w:color="auto"/>
              <w:bottom w:val="nil"/>
              <w:right w:val="nil"/>
            </w:tcBorders>
            <w:shd w:val="clear" w:color="000000" w:fill="FFFFFF"/>
            <w:vAlign w:val="bottom"/>
          </w:tcPr>
          <w:p w14:paraId="4E7FF210"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-56.341*</w:t>
            </w:r>
          </w:p>
        </w:tc>
        <w:tc>
          <w:tcPr>
            <w:tcW w:w="1295" w:type="dxa"/>
            <w:tcBorders>
              <w:top w:val="nil"/>
              <w:left w:val="nil"/>
              <w:bottom w:val="nil"/>
              <w:right w:val="nil"/>
            </w:tcBorders>
            <w:shd w:val="clear" w:color="000000" w:fill="FFFFFF"/>
            <w:vAlign w:val="bottom"/>
          </w:tcPr>
          <w:p w14:paraId="1D761D84"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-60.842*</w:t>
            </w:r>
          </w:p>
        </w:tc>
        <w:tc>
          <w:tcPr>
            <w:tcW w:w="1184" w:type="dxa"/>
            <w:tcBorders>
              <w:top w:val="nil"/>
              <w:left w:val="nil"/>
              <w:bottom w:val="nil"/>
              <w:right w:val="single" w:sz="4" w:space="0" w:color="auto"/>
            </w:tcBorders>
            <w:shd w:val="clear" w:color="000000" w:fill="FFFFFF"/>
            <w:vAlign w:val="bottom"/>
          </w:tcPr>
          <w:p w14:paraId="5757124A"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-71.172*</w:t>
            </w:r>
          </w:p>
        </w:tc>
        <w:tc>
          <w:tcPr>
            <w:tcW w:w="1295" w:type="dxa"/>
            <w:tcBorders>
              <w:top w:val="nil"/>
              <w:left w:val="single" w:sz="4" w:space="0" w:color="auto"/>
              <w:bottom w:val="nil"/>
              <w:right w:val="nil"/>
            </w:tcBorders>
            <w:shd w:val="clear" w:color="000000" w:fill="FFFFFF"/>
            <w:vAlign w:val="bottom"/>
          </w:tcPr>
          <w:p w14:paraId="426589B5"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-62.637*</w:t>
            </w:r>
          </w:p>
        </w:tc>
        <w:tc>
          <w:tcPr>
            <w:tcW w:w="1295" w:type="dxa"/>
            <w:tcBorders>
              <w:top w:val="nil"/>
              <w:left w:val="nil"/>
              <w:bottom w:val="nil"/>
              <w:right w:val="single" w:sz="4" w:space="0" w:color="auto"/>
            </w:tcBorders>
            <w:shd w:val="clear" w:color="000000" w:fill="FFFFFF"/>
            <w:vAlign w:val="bottom"/>
          </w:tcPr>
          <w:p w14:paraId="4C60C303"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-75.324*</w:t>
            </w:r>
          </w:p>
        </w:tc>
      </w:tr>
      <w:tr w:rsidR="00891444" w:rsidRPr="00FA2940" w14:paraId="28B5C4F2"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5022D1C4"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4" w:type="dxa"/>
            <w:tcBorders>
              <w:top w:val="nil"/>
              <w:left w:val="nil"/>
              <w:bottom w:val="nil"/>
              <w:right w:val="single" w:sz="4" w:space="0" w:color="auto"/>
            </w:tcBorders>
            <w:shd w:val="clear" w:color="000000" w:fill="FFFFFF"/>
            <w:noWrap/>
            <w:vAlign w:val="bottom"/>
          </w:tcPr>
          <w:p w14:paraId="62D63088" w14:textId="392095D7"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single" w:sz="4" w:space="0" w:color="auto"/>
              <w:bottom w:val="nil"/>
              <w:right w:val="nil"/>
            </w:tcBorders>
            <w:shd w:val="clear" w:color="000000" w:fill="FFFFFF"/>
            <w:vAlign w:val="bottom"/>
          </w:tcPr>
          <w:p w14:paraId="4E10B390"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(1.37)</w:t>
            </w:r>
          </w:p>
        </w:tc>
        <w:tc>
          <w:tcPr>
            <w:tcW w:w="1295" w:type="dxa"/>
            <w:tcBorders>
              <w:top w:val="nil"/>
              <w:left w:val="nil"/>
              <w:bottom w:val="nil"/>
              <w:right w:val="nil"/>
            </w:tcBorders>
            <w:shd w:val="clear" w:color="000000" w:fill="FFFFFF"/>
            <w:vAlign w:val="bottom"/>
          </w:tcPr>
          <w:p w14:paraId="71C57333"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(1.20)</w:t>
            </w:r>
          </w:p>
        </w:tc>
        <w:tc>
          <w:tcPr>
            <w:tcW w:w="1184" w:type="dxa"/>
            <w:tcBorders>
              <w:top w:val="nil"/>
              <w:left w:val="nil"/>
              <w:bottom w:val="nil"/>
              <w:right w:val="single" w:sz="4" w:space="0" w:color="auto"/>
            </w:tcBorders>
            <w:shd w:val="clear" w:color="000000" w:fill="FFFFFF"/>
            <w:vAlign w:val="bottom"/>
          </w:tcPr>
          <w:p w14:paraId="3EE16E34"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(2.40)</w:t>
            </w:r>
          </w:p>
        </w:tc>
        <w:tc>
          <w:tcPr>
            <w:tcW w:w="1295" w:type="dxa"/>
            <w:tcBorders>
              <w:top w:val="nil"/>
              <w:left w:val="single" w:sz="4" w:space="0" w:color="auto"/>
              <w:bottom w:val="nil"/>
              <w:right w:val="nil"/>
            </w:tcBorders>
            <w:shd w:val="clear" w:color="000000" w:fill="FFFFFF"/>
            <w:vAlign w:val="bottom"/>
          </w:tcPr>
          <w:p w14:paraId="694D9256"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(1.76)</w:t>
            </w:r>
          </w:p>
        </w:tc>
        <w:tc>
          <w:tcPr>
            <w:tcW w:w="1295" w:type="dxa"/>
            <w:tcBorders>
              <w:top w:val="nil"/>
              <w:left w:val="nil"/>
              <w:bottom w:val="nil"/>
              <w:right w:val="single" w:sz="4" w:space="0" w:color="auto"/>
            </w:tcBorders>
            <w:shd w:val="clear" w:color="000000" w:fill="FFFFFF"/>
            <w:vAlign w:val="bottom"/>
          </w:tcPr>
          <w:p w14:paraId="5FF3D817"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(2.02)</w:t>
            </w:r>
          </w:p>
        </w:tc>
      </w:tr>
      <w:tr w:rsidR="00891444" w:rsidRPr="00FA2940" w14:paraId="1CE851DA"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6051428A"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2nd Bill</w:t>
            </w:r>
          </w:p>
        </w:tc>
        <w:tc>
          <w:tcPr>
            <w:tcW w:w="714" w:type="dxa"/>
            <w:tcBorders>
              <w:top w:val="nil"/>
              <w:left w:val="nil"/>
              <w:bottom w:val="nil"/>
              <w:right w:val="single" w:sz="4" w:space="0" w:color="auto"/>
            </w:tcBorders>
            <w:shd w:val="clear" w:color="000000" w:fill="FFFFFF"/>
            <w:noWrap/>
            <w:vAlign w:val="bottom"/>
          </w:tcPr>
          <w:p w14:paraId="2872A50A" w14:textId="77777777" w:rsidR="00830F2F" w:rsidRPr="004F0239" w:rsidRDefault="00830F2F" w:rsidP="0082260A">
            <w:pPr>
              <w:spacing w:after="0"/>
              <w:jc w:val="center"/>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D</w:t>
            </w:r>
            <w:r w:rsidRPr="004F0239">
              <w:rPr>
                <w:rFonts w:ascii="Times New Roman" w:eastAsia="Times New Roman" w:hAnsi="Times New Roman" w:cs="Times New Roman"/>
                <w:i/>
                <w:iCs/>
                <w:color w:val="000000"/>
                <w:sz w:val="20"/>
                <w:szCs w:val="20"/>
                <w:vertAlign w:val="subscript"/>
                <w:lang w:val="en-GB" w:eastAsia="zh-CN"/>
              </w:rPr>
              <w:t>2</w:t>
            </w:r>
          </w:p>
        </w:tc>
        <w:tc>
          <w:tcPr>
            <w:tcW w:w="1295" w:type="dxa"/>
            <w:tcBorders>
              <w:top w:val="nil"/>
              <w:left w:val="single" w:sz="4" w:space="0" w:color="auto"/>
              <w:bottom w:val="nil"/>
              <w:right w:val="nil"/>
            </w:tcBorders>
            <w:shd w:val="clear" w:color="000000" w:fill="FFFFFF"/>
            <w:vAlign w:val="bottom"/>
          </w:tcPr>
          <w:p w14:paraId="5132429B"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-75.308*</w:t>
            </w:r>
          </w:p>
        </w:tc>
        <w:tc>
          <w:tcPr>
            <w:tcW w:w="1295" w:type="dxa"/>
            <w:tcBorders>
              <w:top w:val="nil"/>
              <w:left w:val="nil"/>
              <w:bottom w:val="nil"/>
              <w:right w:val="nil"/>
            </w:tcBorders>
            <w:shd w:val="clear" w:color="000000" w:fill="FFFFFF"/>
            <w:vAlign w:val="bottom"/>
          </w:tcPr>
          <w:p w14:paraId="10320336"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-77.982*</w:t>
            </w:r>
          </w:p>
        </w:tc>
        <w:tc>
          <w:tcPr>
            <w:tcW w:w="1184" w:type="dxa"/>
            <w:tcBorders>
              <w:top w:val="nil"/>
              <w:left w:val="nil"/>
              <w:bottom w:val="nil"/>
              <w:right w:val="single" w:sz="4" w:space="0" w:color="auto"/>
            </w:tcBorders>
            <w:shd w:val="clear" w:color="000000" w:fill="FFFFFF"/>
            <w:vAlign w:val="bottom"/>
          </w:tcPr>
          <w:p w14:paraId="69B1EC5B"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-87.276*</w:t>
            </w:r>
          </w:p>
        </w:tc>
        <w:tc>
          <w:tcPr>
            <w:tcW w:w="1295" w:type="dxa"/>
            <w:tcBorders>
              <w:top w:val="nil"/>
              <w:left w:val="single" w:sz="4" w:space="0" w:color="auto"/>
              <w:bottom w:val="nil"/>
              <w:right w:val="nil"/>
            </w:tcBorders>
            <w:shd w:val="clear" w:color="000000" w:fill="FFFFFF"/>
            <w:vAlign w:val="bottom"/>
          </w:tcPr>
          <w:p w14:paraId="69C552AC"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-81.243*</w:t>
            </w:r>
          </w:p>
        </w:tc>
        <w:tc>
          <w:tcPr>
            <w:tcW w:w="1295" w:type="dxa"/>
            <w:tcBorders>
              <w:top w:val="nil"/>
              <w:left w:val="nil"/>
              <w:bottom w:val="nil"/>
              <w:right w:val="single" w:sz="4" w:space="0" w:color="auto"/>
            </w:tcBorders>
            <w:shd w:val="clear" w:color="000000" w:fill="FFFFFF"/>
            <w:vAlign w:val="bottom"/>
          </w:tcPr>
          <w:p w14:paraId="520174BD"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-91.678*</w:t>
            </w:r>
          </w:p>
        </w:tc>
      </w:tr>
      <w:tr w:rsidR="00891444" w:rsidRPr="00FA2940" w14:paraId="44AC4761"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1798CDD9"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4" w:type="dxa"/>
            <w:tcBorders>
              <w:top w:val="nil"/>
              <w:left w:val="nil"/>
              <w:bottom w:val="nil"/>
              <w:right w:val="single" w:sz="4" w:space="0" w:color="auto"/>
            </w:tcBorders>
            <w:shd w:val="clear" w:color="000000" w:fill="FFFFFF"/>
            <w:noWrap/>
            <w:vAlign w:val="bottom"/>
          </w:tcPr>
          <w:p w14:paraId="5C1DB368" w14:textId="32212FA6"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single" w:sz="4" w:space="0" w:color="auto"/>
              <w:bottom w:val="nil"/>
              <w:right w:val="nil"/>
            </w:tcBorders>
            <w:shd w:val="clear" w:color="000000" w:fill="FFFFFF"/>
            <w:vAlign w:val="bottom"/>
          </w:tcPr>
          <w:p w14:paraId="7A7871BF"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(1.34)</w:t>
            </w:r>
          </w:p>
        </w:tc>
        <w:tc>
          <w:tcPr>
            <w:tcW w:w="1295" w:type="dxa"/>
            <w:tcBorders>
              <w:top w:val="nil"/>
              <w:left w:val="nil"/>
              <w:bottom w:val="nil"/>
              <w:right w:val="nil"/>
            </w:tcBorders>
            <w:shd w:val="clear" w:color="000000" w:fill="FFFFFF"/>
            <w:vAlign w:val="bottom"/>
          </w:tcPr>
          <w:p w14:paraId="79B0ABD6"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(1.18)</w:t>
            </w:r>
          </w:p>
        </w:tc>
        <w:tc>
          <w:tcPr>
            <w:tcW w:w="1184" w:type="dxa"/>
            <w:tcBorders>
              <w:top w:val="nil"/>
              <w:left w:val="nil"/>
              <w:bottom w:val="nil"/>
              <w:right w:val="single" w:sz="4" w:space="0" w:color="auto"/>
            </w:tcBorders>
            <w:shd w:val="clear" w:color="000000" w:fill="FFFFFF"/>
            <w:vAlign w:val="bottom"/>
          </w:tcPr>
          <w:p w14:paraId="09BD2FE6"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(2.35)</w:t>
            </w:r>
          </w:p>
        </w:tc>
        <w:tc>
          <w:tcPr>
            <w:tcW w:w="1295" w:type="dxa"/>
            <w:tcBorders>
              <w:top w:val="nil"/>
              <w:left w:val="single" w:sz="4" w:space="0" w:color="auto"/>
              <w:bottom w:val="nil"/>
              <w:right w:val="nil"/>
            </w:tcBorders>
            <w:shd w:val="clear" w:color="000000" w:fill="FFFFFF"/>
            <w:vAlign w:val="bottom"/>
          </w:tcPr>
          <w:p w14:paraId="39E34779"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(1.73)</w:t>
            </w:r>
          </w:p>
        </w:tc>
        <w:tc>
          <w:tcPr>
            <w:tcW w:w="1295" w:type="dxa"/>
            <w:tcBorders>
              <w:top w:val="nil"/>
              <w:left w:val="nil"/>
              <w:bottom w:val="nil"/>
              <w:right w:val="single" w:sz="4" w:space="0" w:color="auto"/>
            </w:tcBorders>
            <w:shd w:val="clear" w:color="000000" w:fill="FFFFFF"/>
            <w:vAlign w:val="bottom"/>
          </w:tcPr>
          <w:p w14:paraId="5F39BA48"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(1.99)</w:t>
            </w:r>
          </w:p>
        </w:tc>
      </w:tr>
      <w:tr w:rsidR="00891444" w:rsidRPr="00FA2940" w14:paraId="26C202C4"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203B2B4F"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3rd Bill</w:t>
            </w:r>
          </w:p>
        </w:tc>
        <w:tc>
          <w:tcPr>
            <w:tcW w:w="714" w:type="dxa"/>
            <w:tcBorders>
              <w:top w:val="nil"/>
              <w:left w:val="nil"/>
              <w:bottom w:val="nil"/>
              <w:right w:val="single" w:sz="4" w:space="0" w:color="auto"/>
            </w:tcBorders>
            <w:shd w:val="clear" w:color="000000" w:fill="FFFFFF"/>
            <w:noWrap/>
            <w:vAlign w:val="bottom"/>
          </w:tcPr>
          <w:p w14:paraId="18F92BBA" w14:textId="77777777"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D</w:t>
            </w:r>
            <w:r w:rsidRPr="004F0239">
              <w:rPr>
                <w:rFonts w:ascii="Times New Roman" w:eastAsia="Times New Roman" w:hAnsi="Times New Roman" w:cs="Times New Roman"/>
                <w:i/>
                <w:iCs/>
                <w:color w:val="000000"/>
                <w:sz w:val="20"/>
                <w:szCs w:val="20"/>
                <w:vertAlign w:val="subscript"/>
                <w:lang w:val="en-GB" w:eastAsia="zh-CN"/>
              </w:rPr>
              <w:t>3</w:t>
            </w:r>
          </w:p>
        </w:tc>
        <w:tc>
          <w:tcPr>
            <w:tcW w:w="1295" w:type="dxa"/>
            <w:tcBorders>
              <w:top w:val="nil"/>
              <w:left w:val="single" w:sz="4" w:space="0" w:color="auto"/>
              <w:bottom w:val="nil"/>
              <w:right w:val="nil"/>
            </w:tcBorders>
            <w:shd w:val="clear" w:color="000000" w:fill="FFFFFF"/>
            <w:vAlign w:val="bottom"/>
          </w:tcPr>
          <w:p w14:paraId="2A0F30A0"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-81.661*</w:t>
            </w:r>
          </w:p>
        </w:tc>
        <w:tc>
          <w:tcPr>
            <w:tcW w:w="1295" w:type="dxa"/>
            <w:tcBorders>
              <w:top w:val="nil"/>
              <w:left w:val="nil"/>
              <w:bottom w:val="nil"/>
              <w:right w:val="nil"/>
            </w:tcBorders>
            <w:shd w:val="clear" w:color="000000" w:fill="FFFFFF"/>
            <w:vAlign w:val="bottom"/>
          </w:tcPr>
          <w:p w14:paraId="23C92A7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-84.941*</w:t>
            </w:r>
          </w:p>
        </w:tc>
        <w:tc>
          <w:tcPr>
            <w:tcW w:w="1184" w:type="dxa"/>
            <w:tcBorders>
              <w:top w:val="nil"/>
              <w:left w:val="nil"/>
              <w:bottom w:val="nil"/>
              <w:right w:val="single" w:sz="4" w:space="0" w:color="auto"/>
            </w:tcBorders>
            <w:shd w:val="clear" w:color="000000" w:fill="FFFFFF"/>
            <w:vAlign w:val="bottom"/>
          </w:tcPr>
          <w:p w14:paraId="776FD85F"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-92.806*</w:t>
            </w:r>
          </w:p>
        </w:tc>
        <w:tc>
          <w:tcPr>
            <w:tcW w:w="1295" w:type="dxa"/>
            <w:tcBorders>
              <w:top w:val="nil"/>
              <w:left w:val="single" w:sz="4" w:space="0" w:color="auto"/>
              <w:bottom w:val="nil"/>
              <w:right w:val="nil"/>
            </w:tcBorders>
            <w:shd w:val="clear" w:color="000000" w:fill="FFFFFF"/>
            <w:vAlign w:val="bottom"/>
          </w:tcPr>
          <w:p w14:paraId="18CCA1FC"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-87.595*</w:t>
            </w:r>
          </w:p>
        </w:tc>
        <w:tc>
          <w:tcPr>
            <w:tcW w:w="1295" w:type="dxa"/>
            <w:tcBorders>
              <w:top w:val="nil"/>
              <w:left w:val="nil"/>
              <w:bottom w:val="nil"/>
              <w:right w:val="single" w:sz="4" w:space="0" w:color="auto"/>
            </w:tcBorders>
            <w:shd w:val="clear" w:color="000000" w:fill="FFFFFF"/>
            <w:vAlign w:val="bottom"/>
          </w:tcPr>
          <w:p w14:paraId="7D6F028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-98.479*</w:t>
            </w:r>
          </w:p>
        </w:tc>
      </w:tr>
      <w:tr w:rsidR="00891444" w:rsidRPr="00FA2940" w14:paraId="624E85A5"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7BF0D25F"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4" w:type="dxa"/>
            <w:tcBorders>
              <w:top w:val="nil"/>
              <w:left w:val="nil"/>
              <w:bottom w:val="nil"/>
              <w:right w:val="single" w:sz="4" w:space="0" w:color="auto"/>
            </w:tcBorders>
            <w:shd w:val="clear" w:color="000000" w:fill="FFFFFF"/>
            <w:noWrap/>
            <w:vAlign w:val="bottom"/>
          </w:tcPr>
          <w:p w14:paraId="60C3770D" w14:textId="3E2DC547" w:rsidR="00830F2F" w:rsidRPr="004F0239" w:rsidRDefault="00830F2F" w:rsidP="0082260A">
            <w:pPr>
              <w:spacing w:after="0"/>
              <w:jc w:val="center"/>
              <w:rPr>
                <w:rFonts w:ascii="Times New Roman" w:eastAsia="Times New Roman" w:hAnsi="Times New Roman" w:cs="Times New Roman"/>
                <w:color w:val="000000"/>
                <w:sz w:val="20"/>
                <w:szCs w:val="20"/>
                <w:lang w:val="en-GB" w:eastAsia="zh-CN"/>
              </w:rPr>
            </w:pPr>
          </w:p>
        </w:tc>
        <w:tc>
          <w:tcPr>
            <w:tcW w:w="1295" w:type="dxa"/>
            <w:tcBorders>
              <w:top w:val="nil"/>
              <w:left w:val="single" w:sz="4" w:space="0" w:color="auto"/>
              <w:bottom w:val="nil"/>
              <w:right w:val="nil"/>
            </w:tcBorders>
            <w:shd w:val="clear" w:color="000000" w:fill="FFFFFF"/>
            <w:vAlign w:val="bottom"/>
          </w:tcPr>
          <w:p w14:paraId="45BB2755"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(1.34)</w:t>
            </w:r>
          </w:p>
        </w:tc>
        <w:tc>
          <w:tcPr>
            <w:tcW w:w="1295" w:type="dxa"/>
            <w:tcBorders>
              <w:top w:val="nil"/>
              <w:left w:val="nil"/>
              <w:bottom w:val="nil"/>
              <w:right w:val="nil"/>
            </w:tcBorders>
            <w:shd w:val="clear" w:color="000000" w:fill="FFFFFF"/>
            <w:vAlign w:val="bottom"/>
          </w:tcPr>
          <w:p w14:paraId="37E0BA27"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(1.18)</w:t>
            </w:r>
          </w:p>
        </w:tc>
        <w:tc>
          <w:tcPr>
            <w:tcW w:w="1184" w:type="dxa"/>
            <w:tcBorders>
              <w:top w:val="nil"/>
              <w:left w:val="nil"/>
              <w:bottom w:val="nil"/>
              <w:right w:val="single" w:sz="4" w:space="0" w:color="auto"/>
            </w:tcBorders>
            <w:shd w:val="clear" w:color="000000" w:fill="FFFFFF"/>
            <w:vAlign w:val="bottom"/>
          </w:tcPr>
          <w:p w14:paraId="43522E94"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(2.35)</w:t>
            </w:r>
          </w:p>
        </w:tc>
        <w:tc>
          <w:tcPr>
            <w:tcW w:w="1295" w:type="dxa"/>
            <w:tcBorders>
              <w:top w:val="nil"/>
              <w:left w:val="single" w:sz="4" w:space="0" w:color="auto"/>
              <w:bottom w:val="nil"/>
              <w:right w:val="nil"/>
            </w:tcBorders>
            <w:shd w:val="clear" w:color="000000" w:fill="FFFFFF"/>
            <w:vAlign w:val="bottom"/>
          </w:tcPr>
          <w:p w14:paraId="42D1B763"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(1.73)</w:t>
            </w:r>
          </w:p>
        </w:tc>
        <w:tc>
          <w:tcPr>
            <w:tcW w:w="1295" w:type="dxa"/>
            <w:tcBorders>
              <w:top w:val="nil"/>
              <w:left w:val="nil"/>
              <w:bottom w:val="nil"/>
              <w:right w:val="single" w:sz="4" w:space="0" w:color="auto"/>
            </w:tcBorders>
            <w:shd w:val="clear" w:color="000000" w:fill="FFFFFF"/>
            <w:vAlign w:val="bottom"/>
          </w:tcPr>
          <w:p w14:paraId="02751FB8"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(1.99)</w:t>
            </w:r>
          </w:p>
        </w:tc>
      </w:tr>
      <w:tr w:rsidR="00891444" w:rsidRPr="00FA2940" w14:paraId="4C7CB260" w14:textId="77777777" w:rsidTr="00C55C75">
        <w:trPr>
          <w:trHeight w:val="227"/>
          <w:jc w:val="center"/>
        </w:trPr>
        <w:tc>
          <w:tcPr>
            <w:tcW w:w="1772" w:type="dxa"/>
            <w:tcBorders>
              <w:top w:val="nil"/>
              <w:left w:val="single" w:sz="4" w:space="0" w:color="auto"/>
              <w:bottom w:val="nil"/>
              <w:right w:val="nil"/>
            </w:tcBorders>
            <w:shd w:val="clear" w:color="000000" w:fill="FFFFFF"/>
            <w:noWrap/>
            <w:vAlign w:val="bottom"/>
          </w:tcPr>
          <w:p w14:paraId="796A06CC"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4th Bill</w:t>
            </w:r>
          </w:p>
        </w:tc>
        <w:tc>
          <w:tcPr>
            <w:tcW w:w="714" w:type="dxa"/>
            <w:tcBorders>
              <w:top w:val="nil"/>
              <w:left w:val="nil"/>
              <w:bottom w:val="nil"/>
              <w:right w:val="single" w:sz="4" w:space="0" w:color="auto"/>
            </w:tcBorders>
            <w:shd w:val="clear" w:color="000000" w:fill="FFFFFF"/>
            <w:noWrap/>
            <w:vAlign w:val="bottom"/>
          </w:tcPr>
          <w:p w14:paraId="7393BA9D" w14:textId="77777777" w:rsidR="00830F2F" w:rsidRPr="004F0239" w:rsidRDefault="00830F2F" w:rsidP="0082260A">
            <w:pPr>
              <w:spacing w:after="0"/>
              <w:jc w:val="center"/>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D</w:t>
            </w:r>
            <w:r w:rsidRPr="004F0239">
              <w:rPr>
                <w:rFonts w:ascii="Times New Roman" w:eastAsia="Times New Roman" w:hAnsi="Times New Roman" w:cs="Times New Roman"/>
                <w:i/>
                <w:iCs/>
                <w:color w:val="000000"/>
                <w:sz w:val="20"/>
                <w:szCs w:val="20"/>
                <w:vertAlign w:val="subscript"/>
                <w:lang w:val="en-GB" w:eastAsia="zh-CN"/>
              </w:rPr>
              <w:t>4</w:t>
            </w:r>
          </w:p>
        </w:tc>
        <w:tc>
          <w:tcPr>
            <w:tcW w:w="1295" w:type="dxa"/>
            <w:tcBorders>
              <w:top w:val="nil"/>
              <w:left w:val="single" w:sz="4" w:space="0" w:color="auto"/>
              <w:bottom w:val="nil"/>
              <w:right w:val="nil"/>
            </w:tcBorders>
            <w:shd w:val="clear" w:color="000000" w:fill="FFFFFF"/>
            <w:vAlign w:val="bottom"/>
          </w:tcPr>
          <w:p w14:paraId="056B18A4"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-87.492*</w:t>
            </w:r>
          </w:p>
        </w:tc>
        <w:tc>
          <w:tcPr>
            <w:tcW w:w="1295" w:type="dxa"/>
            <w:tcBorders>
              <w:top w:val="nil"/>
              <w:left w:val="nil"/>
              <w:bottom w:val="nil"/>
              <w:right w:val="nil"/>
            </w:tcBorders>
            <w:shd w:val="clear" w:color="000000" w:fill="FFFFFF"/>
            <w:vAlign w:val="bottom"/>
          </w:tcPr>
          <w:p w14:paraId="789D0BF0"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-89.386*</w:t>
            </w:r>
          </w:p>
        </w:tc>
        <w:tc>
          <w:tcPr>
            <w:tcW w:w="1184" w:type="dxa"/>
            <w:tcBorders>
              <w:top w:val="nil"/>
              <w:left w:val="nil"/>
              <w:bottom w:val="nil"/>
              <w:right w:val="single" w:sz="4" w:space="0" w:color="auto"/>
            </w:tcBorders>
            <w:shd w:val="clear" w:color="000000" w:fill="FFFFFF"/>
            <w:vAlign w:val="bottom"/>
          </w:tcPr>
          <w:p w14:paraId="3BDFF784"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-99.051*</w:t>
            </w:r>
          </w:p>
        </w:tc>
        <w:tc>
          <w:tcPr>
            <w:tcW w:w="1295" w:type="dxa"/>
            <w:tcBorders>
              <w:top w:val="nil"/>
              <w:left w:val="single" w:sz="4" w:space="0" w:color="auto"/>
              <w:bottom w:val="nil"/>
              <w:right w:val="nil"/>
            </w:tcBorders>
            <w:shd w:val="clear" w:color="000000" w:fill="FFFFFF"/>
            <w:vAlign w:val="bottom"/>
          </w:tcPr>
          <w:p w14:paraId="1A274A36"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-93.730*</w:t>
            </w:r>
          </w:p>
        </w:tc>
        <w:tc>
          <w:tcPr>
            <w:tcW w:w="1295" w:type="dxa"/>
            <w:tcBorders>
              <w:top w:val="nil"/>
              <w:left w:val="nil"/>
              <w:bottom w:val="nil"/>
              <w:right w:val="single" w:sz="4" w:space="0" w:color="auto"/>
            </w:tcBorders>
            <w:shd w:val="clear" w:color="000000" w:fill="FFFFFF"/>
            <w:vAlign w:val="bottom"/>
          </w:tcPr>
          <w:p w14:paraId="7056C97D"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-102.479*</w:t>
            </w:r>
          </w:p>
        </w:tc>
      </w:tr>
      <w:tr w:rsidR="00891444" w:rsidRPr="00FA2940" w14:paraId="5DE429A6" w14:textId="77777777" w:rsidTr="00C55C75">
        <w:trPr>
          <w:trHeight w:val="227"/>
          <w:jc w:val="center"/>
        </w:trPr>
        <w:tc>
          <w:tcPr>
            <w:tcW w:w="1772" w:type="dxa"/>
            <w:tcBorders>
              <w:top w:val="nil"/>
              <w:left w:val="single" w:sz="4" w:space="0" w:color="auto"/>
              <w:bottom w:val="single" w:sz="4" w:space="0" w:color="auto"/>
              <w:right w:val="nil"/>
            </w:tcBorders>
            <w:shd w:val="clear" w:color="000000" w:fill="FFFFFF"/>
            <w:noWrap/>
            <w:vAlign w:val="bottom"/>
          </w:tcPr>
          <w:p w14:paraId="66D3F15A" w14:textId="77777777" w:rsidR="00830F2F" w:rsidRPr="004F0239" w:rsidRDefault="00830F2F" w:rsidP="006936C3">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w:t>
            </w:r>
          </w:p>
        </w:tc>
        <w:tc>
          <w:tcPr>
            <w:tcW w:w="714" w:type="dxa"/>
            <w:tcBorders>
              <w:top w:val="nil"/>
              <w:left w:val="nil"/>
              <w:bottom w:val="single" w:sz="4" w:space="0" w:color="auto"/>
              <w:right w:val="single" w:sz="4" w:space="0" w:color="auto"/>
            </w:tcBorders>
            <w:shd w:val="clear" w:color="000000" w:fill="FFFFFF"/>
            <w:noWrap/>
            <w:vAlign w:val="bottom"/>
          </w:tcPr>
          <w:p w14:paraId="6BDEF9C9" w14:textId="77777777" w:rsidR="00830F2F" w:rsidRPr="004F0239" w:rsidRDefault="00830F2F" w:rsidP="006936C3">
            <w:pPr>
              <w:spacing w:after="0"/>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 </w:t>
            </w:r>
          </w:p>
        </w:tc>
        <w:tc>
          <w:tcPr>
            <w:tcW w:w="1295" w:type="dxa"/>
            <w:tcBorders>
              <w:top w:val="nil"/>
              <w:left w:val="single" w:sz="4" w:space="0" w:color="auto"/>
              <w:bottom w:val="single" w:sz="4" w:space="0" w:color="auto"/>
              <w:right w:val="nil"/>
            </w:tcBorders>
            <w:shd w:val="clear" w:color="000000" w:fill="FFFFFF"/>
            <w:vAlign w:val="bottom"/>
          </w:tcPr>
          <w:p w14:paraId="64218A08"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(1.33)</w:t>
            </w:r>
          </w:p>
        </w:tc>
        <w:tc>
          <w:tcPr>
            <w:tcW w:w="1295" w:type="dxa"/>
            <w:tcBorders>
              <w:top w:val="nil"/>
              <w:left w:val="nil"/>
              <w:bottom w:val="single" w:sz="4" w:space="0" w:color="auto"/>
              <w:right w:val="nil"/>
            </w:tcBorders>
            <w:shd w:val="clear" w:color="000000" w:fill="FFFFFF"/>
            <w:vAlign w:val="bottom"/>
          </w:tcPr>
          <w:p w14:paraId="75B9320A"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(1.18)</w:t>
            </w:r>
          </w:p>
        </w:tc>
        <w:tc>
          <w:tcPr>
            <w:tcW w:w="1184" w:type="dxa"/>
            <w:tcBorders>
              <w:top w:val="nil"/>
              <w:left w:val="nil"/>
              <w:bottom w:val="single" w:sz="4" w:space="0" w:color="auto"/>
              <w:right w:val="single" w:sz="4" w:space="0" w:color="auto"/>
            </w:tcBorders>
            <w:shd w:val="clear" w:color="000000" w:fill="FFFFFF"/>
            <w:vAlign w:val="bottom"/>
          </w:tcPr>
          <w:p w14:paraId="5CC1A15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(2.35)</w:t>
            </w:r>
          </w:p>
        </w:tc>
        <w:tc>
          <w:tcPr>
            <w:tcW w:w="1295" w:type="dxa"/>
            <w:tcBorders>
              <w:top w:val="nil"/>
              <w:left w:val="single" w:sz="4" w:space="0" w:color="auto"/>
              <w:bottom w:val="single" w:sz="4" w:space="0" w:color="auto"/>
              <w:right w:val="nil"/>
            </w:tcBorders>
            <w:shd w:val="clear" w:color="000000" w:fill="FFFFFF"/>
            <w:vAlign w:val="bottom"/>
          </w:tcPr>
          <w:p w14:paraId="0B58772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(1.72)</w:t>
            </w:r>
          </w:p>
        </w:tc>
        <w:tc>
          <w:tcPr>
            <w:tcW w:w="1295" w:type="dxa"/>
            <w:tcBorders>
              <w:top w:val="nil"/>
              <w:left w:val="nil"/>
              <w:bottom w:val="single" w:sz="4" w:space="0" w:color="auto"/>
              <w:right w:val="single" w:sz="4" w:space="0" w:color="auto"/>
            </w:tcBorders>
            <w:shd w:val="clear" w:color="000000" w:fill="FFFFFF"/>
            <w:vAlign w:val="bottom"/>
          </w:tcPr>
          <w:p w14:paraId="5BE0E5FE" w14:textId="77777777" w:rsidR="00830F2F" w:rsidRPr="004F0239" w:rsidRDefault="00830F2F" w:rsidP="006936C3">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(1.99)</w:t>
            </w:r>
          </w:p>
        </w:tc>
      </w:tr>
      <w:tr w:rsidR="00891444" w:rsidRPr="00FA2940" w14:paraId="57DE4E50" w14:textId="77777777" w:rsidTr="00C55C75">
        <w:trPr>
          <w:trHeight w:val="692"/>
          <w:jc w:val="center"/>
        </w:trPr>
        <w:tc>
          <w:tcPr>
            <w:tcW w:w="2486" w:type="dxa"/>
            <w:gridSpan w:val="2"/>
            <w:tcBorders>
              <w:top w:val="single" w:sz="4" w:space="0" w:color="auto"/>
              <w:left w:val="single" w:sz="4" w:space="0" w:color="auto"/>
              <w:bottom w:val="single" w:sz="4" w:space="0" w:color="auto"/>
              <w:right w:val="nil"/>
            </w:tcBorders>
            <w:shd w:val="clear" w:color="000000" w:fill="FFFFFF"/>
            <w:noWrap/>
            <w:vAlign w:val="bottom"/>
          </w:tcPr>
          <w:p w14:paraId="04A37F19" w14:textId="77777777" w:rsidR="00891444" w:rsidRPr="004F0239" w:rsidRDefault="00891444" w:rsidP="0008249A">
            <w:pPr>
              <w:spacing w:after="0"/>
              <w:rPr>
                <w:rFonts w:ascii="Times New Roman" w:eastAsia="Times New Roman" w:hAnsi="Times New Roman" w:cs="Times New Roman"/>
                <w:iCs/>
                <w:color w:val="000000"/>
                <w:sz w:val="20"/>
                <w:szCs w:val="20"/>
                <w:lang w:val="en-GB" w:eastAsia="zh-CN"/>
              </w:rPr>
            </w:pPr>
            <w:proofErr w:type="spellStart"/>
            <w:r w:rsidRPr="004F0239">
              <w:rPr>
                <w:rFonts w:ascii="Times New Roman" w:eastAsia="Times New Roman" w:hAnsi="Times New Roman" w:cs="Times New Roman"/>
                <w:iCs/>
                <w:color w:val="000000"/>
                <w:sz w:val="20"/>
                <w:szCs w:val="20"/>
                <w:lang w:val="en-GB" w:eastAsia="zh-CN"/>
              </w:rPr>
              <w:t>Nmb</w:t>
            </w:r>
            <w:proofErr w:type="spellEnd"/>
            <w:r w:rsidRPr="004F0239">
              <w:rPr>
                <w:rFonts w:ascii="Times New Roman" w:eastAsia="Times New Roman" w:hAnsi="Times New Roman" w:cs="Times New Roman"/>
                <w:iCs/>
                <w:color w:val="000000"/>
                <w:sz w:val="20"/>
                <w:szCs w:val="20"/>
                <w:lang w:val="en-GB" w:eastAsia="zh-CN"/>
              </w:rPr>
              <w:t xml:space="preserve"> </w:t>
            </w:r>
            <w:proofErr w:type="spellStart"/>
            <w:r w:rsidRPr="004F0239">
              <w:rPr>
                <w:rFonts w:ascii="Times New Roman" w:eastAsia="Times New Roman" w:hAnsi="Times New Roman" w:cs="Times New Roman"/>
                <w:iCs/>
                <w:color w:val="000000"/>
                <w:sz w:val="20"/>
                <w:szCs w:val="20"/>
                <w:lang w:val="en-GB" w:eastAsia="zh-CN"/>
              </w:rPr>
              <w:t>Obs</w:t>
            </w:r>
            <w:proofErr w:type="spellEnd"/>
          </w:p>
          <w:p w14:paraId="0F4F9C74" w14:textId="77777777" w:rsidR="00891444" w:rsidRPr="004F0239" w:rsidRDefault="00891444"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N</w:t>
            </w:r>
            <w:proofErr w:type="gramStart"/>
            <w:r w:rsidRPr="004F0239">
              <w:rPr>
                <w:rFonts w:ascii="Times New Roman" w:eastAsia="Times New Roman" w:hAnsi="Times New Roman" w:cs="Times New Roman"/>
                <w:iCs/>
                <w:color w:val="000000"/>
                <w:sz w:val="20"/>
                <w:szCs w:val="20"/>
                <w:lang w:val="en-GB" w:eastAsia="zh-CN"/>
              </w:rPr>
              <w:t>×(</w:t>
            </w:r>
            <w:proofErr w:type="gramEnd"/>
            <w:r w:rsidRPr="004F0239">
              <w:rPr>
                <w:rFonts w:ascii="Times New Roman" w:eastAsia="Times New Roman" w:hAnsi="Times New Roman" w:cs="Times New Roman"/>
                <w:iCs/>
                <w:color w:val="000000"/>
                <w:sz w:val="20"/>
                <w:szCs w:val="20"/>
                <w:lang w:val="en-GB" w:eastAsia="zh-CN"/>
              </w:rPr>
              <w:t>mean of) T</w:t>
            </w:r>
            <w:r w:rsidRPr="004F0239">
              <w:rPr>
                <w:rFonts w:ascii="Times New Roman" w:eastAsia="Times New Roman" w:hAnsi="Times New Roman" w:cs="Times New Roman"/>
                <w:i/>
                <w:iCs/>
                <w:color w:val="000000"/>
                <w:sz w:val="20"/>
                <w:szCs w:val="20"/>
                <w:lang w:val="en-GB" w:eastAsia="zh-CN"/>
              </w:rPr>
              <w:t xml:space="preserve"> - UMP</w:t>
            </w:r>
          </w:p>
          <w:p w14:paraId="52F17E6E" w14:textId="44E728C0" w:rsidR="00891444" w:rsidRPr="004F0239" w:rsidRDefault="00891444" w:rsidP="0008249A">
            <w:pPr>
              <w:spacing w:after="0"/>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Cs/>
                <w:color w:val="000000"/>
                <w:sz w:val="20"/>
                <w:szCs w:val="20"/>
                <w:lang w:val="en-GB" w:eastAsia="zh-CN"/>
              </w:rPr>
              <w:t>N×(mean of) T</w:t>
            </w:r>
            <w:r w:rsidRPr="004F0239">
              <w:rPr>
                <w:rFonts w:ascii="Times New Roman" w:eastAsia="Times New Roman" w:hAnsi="Times New Roman" w:cs="Times New Roman"/>
                <w:i/>
                <w:iCs/>
                <w:color w:val="000000"/>
                <w:sz w:val="20"/>
                <w:szCs w:val="20"/>
                <w:lang w:val="en-GB" w:eastAsia="zh-CN"/>
              </w:rPr>
              <w:t xml:space="preserve"> – non-UMP</w:t>
            </w:r>
          </w:p>
        </w:tc>
        <w:tc>
          <w:tcPr>
            <w:tcW w:w="1295" w:type="dxa"/>
            <w:tcBorders>
              <w:top w:val="single" w:sz="4" w:space="0" w:color="auto"/>
              <w:left w:val="nil"/>
              <w:bottom w:val="single" w:sz="4" w:space="0" w:color="auto"/>
              <w:right w:val="nil"/>
            </w:tcBorders>
            <w:shd w:val="clear" w:color="000000" w:fill="FFFFFF"/>
            <w:vAlign w:val="bottom"/>
          </w:tcPr>
          <w:p w14:paraId="30678AB0" w14:textId="77777777"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1,873,868</w:t>
            </w:r>
          </w:p>
          <w:p w14:paraId="2314599F" w14:textId="5AA2AEAE"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66,525</w:t>
            </w:r>
            <w:r w:rsidRPr="004F0239">
              <w:rPr>
                <w:rFonts w:ascii="Times New Roman" w:eastAsia="Times New Roman" w:hAnsi="Times New Roman" w:cs="Times New Roman"/>
                <w:iCs/>
                <w:color w:val="000000"/>
                <w:sz w:val="20"/>
                <w:szCs w:val="20"/>
                <w:lang w:val="en-GB" w:eastAsia="zh-CN"/>
              </w:rPr>
              <w:t>×7</w:t>
            </w:r>
          </w:p>
          <w:p w14:paraId="158C3282" w14:textId="1784DCE0"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192,297</w:t>
            </w:r>
            <w:r w:rsidRPr="004F0239">
              <w:rPr>
                <w:rFonts w:ascii="Times New Roman" w:eastAsia="Times New Roman" w:hAnsi="Times New Roman" w:cs="Times New Roman"/>
                <w:iCs/>
                <w:color w:val="000000"/>
                <w:sz w:val="20"/>
                <w:szCs w:val="20"/>
                <w:lang w:val="en-GB" w:eastAsia="zh-CN"/>
              </w:rPr>
              <w:t>×7.3</w:t>
            </w:r>
          </w:p>
        </w:tc>
        <w:tc>
          <w:tcPr>
            <w:tcW w:w="1295" w:type="dxa"/>
            <w:tcBorders>
              <w:top w:val="single" w:sz="4" w:space="0" w:color="auto"/>
              <w:left w:val="nil"/>
              <w:bottom w:val="single" w:sz="4" w:space="0" w:color="auto"/>
              <w:right w:val="nil"/>
            </w:tcBorders>
            <w:shd w:val="clear" w:color="000000" w:fill="FFFFFF"/>
            <w:vAlign w:val="bottom"/>
          </w:tcPr>
          <w:p w14:paraId="5D3E8703" w14:textId="77777777"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2,408,201</w:t>
            </w:r>
          </w:p>
          <w:p w14:paraId="128C65D8" w14:textId="6181458C"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79,545</w:t>
            </w:r>
            <w:r w:rsidRPr="004F0239">
              <w:rPr>
                <w:rFonts w:ascii="Times New Roman" w:eastAsia="Times New Roman" w:hAnsi="Times New Roman" w:cs="Times New Roman"/>
                <w:iCs/>
                <w:color w:val="000000"/>
                <w:sz w:val="20"/>
                <w:szCs w:val="20"/>
                <w:lang w:val="en-GB" w:eastAsia="zh-CN"/>
              </w:rPr>
              <w:t>×7</w:t>
            </w:r>
          </w:p>
          <w:p w14:paraId="3E7A51F6" w14:textId="1CC5095E"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237,019</w:t>
            </w:r>
            <w:r w:rsidRPr="004F0239">
              <w:rPr>
                <w:rFonts w:ascii="Times New Roman" w:eastAsia="Times New Roman" w:hAnsi="Times New Roman" w:cs="Times New Roman"/>
                <w:iCs/>
                <w:color w:val="000000"/>
                <w:sz w:val="20"/>
                <w:szCs w:val="20"/>
                <w:lang w:val="en-GB" w:eastAsia="zh-CN"/>
              </w:rPr>
              <w:t>×7.8</w:t>
            </w:r>
          </w:p>
        </w:tc>
        <w:tc>
          <w:tcPr>
            <w:tcW w:w="1184" w:type="dxa"/>
            <w:tcBorders>
              <w:top w:val="single" w:sz="4" w:space="0" w:color="auto"/>
              <w:left w:val="nil"/>
              <w:bottom w:val="single" w:sz="4" w:space="0" w:color="auto"/>
              <w:right w:val="single" w:sz="4" w:space="0" w:color="auto"/>
            </w:tcBorders>
            <w:shd w:val="clear" w:color="000000" w:fill="FFFFFF"/>
            <w:vAlign w:val="bottom"/>
          </w:tcPr>
          <w:p w14:paraId="40300860" w14:textId="77777777"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736,345</w:t>
            </w:r>
          </w:p>
          <w:p w14:paraId="01A11C85" w14:textId="54ABE7DE"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20,571</w:t>
            </w:r>
            <w:r w:rsidRPr="004F0239">
              <w:rPr>
                <w:rFonts w:ascii="Times New Roman" w:eastAsia="Times New Roman" w:hAnsi="Times New Roman" w:cs="Times New Roman"/>
                <w:iCs/>
                <w:color w:val="000000"/>
                <w:sz w:val="20"/>
                <w:szCs w:val="20"/>
                <w:lang w:val="en-GB" w:eastAsia="zh-CN"/>
              </w:rPr>
              <w:t>×7</w:t>
            </w:r>
          </w:p>
          <w:p w14:paraId="75A70EB3" w14:textId="64FEBF38"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71,201</w:t>
            </w:r>
            <w:r w:rsidRPr="004F0239">
              <w:rPr>
                <w:rFonts w:ascii="Times New Roman" w:eastAsia="Times New Roman" w:hAnsi="Times New Roman" w:cs="Times New Roman"/>
                <w:iCs/>
                <w:color w:val="000000"/>
                <w:sz w:val="20"/>
                <w:szCs w:val="20"/>
                <w:lang w:val="en-GB" w:eastAsia="zh-CN"/>
              </w:rPr>
              <w:t>×8.3</w:t>
            </w:r>
          </w:p>
        </w:tc>
        <w:tc>
          <w:tcPr>
            <w:tcW w:w="1295" w:type="dxa"/>
            <w:tcBorders>
              <w:top w:val="single" w:sz="4" w:space="0" w:color="auto"/>
              <w:left w:val="single" w:sz="4" w:space="0" w:color="auto"/>
              <w:bottom w:val="single" w:sz="4" w:space="0" w:color="auto"/>
              <w:right w:val="nil"/>
            </w:tcBorders>
            <w:shd w:val="clear" w:color="000000" w:fill="FFFFFF"/>
            <w:vAlign w:val="bottom"/>
          </w:tcPr>
          <w:p w14:paraId="0A82580E" w14:textId="77777777"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4,302,490</w:t>
            </w:r>
          </w:p>
          <w:p w14:paraId="3223971E" w14:textId="2D75AE76"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33,832</w:t>
            </w:r>
            <w:r w:rsidRPr="004F0239">
              <w:rPr>
                <w:rFonts w:ascii="Times New Roman" w:eastAsia="Times New Roman" w:hAnsi="Times New Roman" w:cs="Times New Roman"/>
                <w:iCs/>
                <w:color w:val="000000"/>
                <w:sz w:val="20"/>
                <w:szCs w:val="20"/>
                <w:lang w:val="en-GB" w:eastAsia="zh-CN"/>
              </w:rPr>
              <w:t>×7</w:t>
            </w:r>
          </w:p>
          <w:p w14:paraId="24EBDC0B" w14:textId="002231BC"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531,966</w:t>
            </w:r>
            <w:r w:rsidRPr="004F0239">
              <w:rPr>
                <w:rFonts w:ascii="Times New Roman" w:eastAsia="Times New Roman" w:hAnsi="Times New Roman" w:cs="Times New Roman"/>
                <w:iCs/>
                <w:color w:val="000000"/>
                <w:sz w:val="20"/>
                <w:szCs w:val="20"/>
                <w:lang w:val="en-GB" w:eastAsia="zh-CN"/>
              </w:rPr>
              <w:t>×7.6</w:t>
            </w:r>
          </w:p>
        </w:tc>
        <w:tc>
          <w:tcPr>
            <w:tcW w:w="1295" w:type="dxa"/>
            <w:tcBorders>
              <w:top w:val="single" w:sz="4" w:space="0" w:color="auto"/>
              <w:left w:val="nil"/>
              <w:bottom w:val="single" w:sz="4" w:space="0" w:color="auto"/>
              <w:right w:val="single" w:sz="4" w:space="0" w:color="auto"/>
            </w:tcBorders>
            <w:shd w:val="clear" w:color="000000" w:fill="FFFFFF"/>
            <w:vAlign w:val="bottom"/>
          </w:tcPr>
          <w:p w14:paraId="554D0580" w14:textId="77777777" w:rsidR="00891444" w:rsidRPr="004F0239" w:rsidRDefault="00891444"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4,259,988</w:t>
            </w:r>
          </w:p>
          <w:p w14:paraId="1092866A" w14:textId="70D16347" w:rsidR="00891444" w:rsidRPr="004F0239" w:rsidRDefault="000D2862"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27,761</w:t>
            </w:r>
            <w:r w:rsidRPr="004F0239">
              <w:rPr>
                <w:rFonts w:ascii="Times New Roman" w:eastAsia="Times New Roman" w:hAnsi="Times New Roman" w:cs="Times New Roman"/>
                <w:iCs/>
                <w:color w:val="000000"/>
                <w:sz w:val="20"/>
                <w:szCs w:val="20"/>
                <w:lang w:val="en-GB" w:eastAsia="zh-CN"/>
              </w:rPr>
              <w:t>×7</w:t>
            </w:r>
          </w:p>
          <w:p w14:paraId="076564F2" w14:textId="77602B31" w:rsidR="00891444" w:rsidRPr="004F0239" w:rsidRDefault="000D2862"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531,966</w:t>
            </w:r>
            <w:r w:rsidRPr="004F0239">
              <w:rPr>
                <w:rFonts w:ascii="Times New Roman" w:eastAsia="Times New Roman" w:hAnsi="Times New Roman" w:cs="Times New Roman"/>
                <w:iCs/>
                <w:color w:val="000000"/>
                <w:sz w:val="20"/>
                <w:szCs w:val="20"/>
                <w:lang w:val="en-GB" w:eastAsia="zh-CN"/>
              </w:rPr>
              <w:t>×7.6</w:t>
            </w:r>
          </w:p>
        </w:tc>
      </w:tr>
      <w:tr w:rsidR="00830F2F" w:rsidRPr="00FA2940" w14:paraId="715CB41F" w14:textId="77777777" w:rsidTr="00C55C75">
        <w:trPr>
          <w:trHeight w:val="563"/>
          <w:jc w:val="center"/>
        </w:trPr>
        <w:tc>
          <w:tcPr>
            <w:tcW w:w="885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tcPr>
          <w:p w14:paraId="066F27F6" w14:textId="0BF828F6" w:rsidR="00830F2F" w:rsidRPr="004F0239" w:rsidRDefault="006936C3" w:rsidP="0008249A">
            <w:pPr>
              <w:spacing w:after="0"/>
              <w:jc w:val="both"/>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i/>
                <w:color w:val="000000"/>
                <w:sz w:val="20"/>
                <w:szCs w:val="20"/>
                <w:lang w:val="en-GB" w:eastAsia="zh-CN"/>
              </w:rPr>
              <w:t>Notes.</w:t>
            </w:r>
            <w:r w:rsidRPr="004F0239">
              <w:rPr>
                <w:rFonts w:ascii="Times New Roman" w:eastAsia="Times New Roman" w:hAnsi="Times New Roman" w:cs="Times New Roman"/>
                <w:color w:val="000000"/>
                <w:sz w:val="20"/>
                <w:szCs w:val="20"/>
                <w:lang w:val="en-GB" w:eastAsia="zh-CN"/>
              </w:rPr>
              <w:t xml:space="preserve"> </w:t>
            </w:r>
            <w:r w:rsidR="00830F2F" w:rsidRPr="004F0239">
              <w:rPr>
                <w:rFonts w:ascii="Times New Roman" w:eastAsia="Times New Roman" w:hAnsi="Times New Roman" w:cs="Times New Roman"/>
                <w:color w:val="000000"/>
                <w:sz w:val="18"/>
                <w:szCs w:val="18"/>
                <w:lang w:val="en-GB" w:eastAsia="zh-CN"/>
              </w:rPr>
              <w:t>Water consumption is measured in Litres per Day. Robust Standard Error in Parenthesis. *p&lt;0.001</w:t>
            </w:r>
            <w:r w:rsidR="000D2862" w:rsidRPr="004F0239">
              <w:rPr>
                <w:rFonts w:ascii="Times New Roman" w:eastAsia="Times New Roman" w:hAnsi="Times New Roman" w:cs="Times New Roman"/>
                <w:color w:val="000000"/>
                <w:sz w:val="18"/>
                <w:szCs w:val="18"/>
                <w:lang w:val="en-GB" w:eastAsia="zh-CN"/>
              </w:rPr>
              <w:t>. Mosaic classification is available only for UMP, so all non-UMP are used in the specifications of column (4) and (5).</w:t>
            </w:r>
          </w:p>
        </w:tc>
      </w:tr>
    </w:tbl>
    <w:p w14:paraId="701077EC" w14:textId="57217967" w:rsidR="00C55C75" w:rsidRDefault="00C55C75" w:rsidP="00C55C75">
      <w:pPr>
        <w:tabs>
          <w:tab w:val="left" w:pos="4678"/>
        </w:tabs>
        <w:autoSpaceDE w:val="0"/>
        <w:autoSpaceDN w:val="0"/>
        <w:adjustRightInd w:val="0"/>
        <w:spacing w:after="0" w:line="276" w:lineRule="auto"/>
        <w:jc w:val="both"/>
        <w:rPr>
          <w:lang w:val="en-GB"/>
        </w:rPr>
      </w:pPr>
    </w:p>
    <w:p w14:paraId="3A3B5A95" w14:textId="77777777" w:rsidR="00883200" w:rsidRDefault="00883200" w:rsidP="00C55C75">
      <w:pPr>
        <w:tabs>
          <w:tab w:val="left" w:pos="4678"/>
        </w:tabs>
        <w:autoSpaceDE w:val="0"/>
        <w:autoSpaceDN w:val="0"/>
        <w:adjustRightInd w:val="0"/>
        <w:spacing w:after="0" w:line="276" w:lineRule="auto"/>
        <w:jc w:val="both"/>
        <w:rPr>
          <w:lang w:val="en-GB"/>
        </w:rPr>
      </w:pPr>
    </w:p>
    <w:p w14:paraId="4F7D1F47" w14:textId="2E99429C" w:rsidR="00905791" w:rsidRPr="00F93A9B" w:rsidRDefault="00947333" w:rsidP="00F93A9B">
      <w:pPr>
        <w:autoSpaceDE w:val="0"/>
        <w:autoSpaceDN w:val="0"/>
        <w:adjustRightInd w:val="0"/>
        <w:spacing w:after="0" w:line="276" w:lineRule="auto"/>
        <w:ind w:left="-567" w:right="-772"/>
        <w:jc w:val="both"/>
        <w:rPr>
          <w:lang w:val="en-GB"/>
        </w:rPr>
      </w:pPr>
      <w:r w:rsidRPr="00B64A53">
        <w:rPr>
          <w:lang w:val="en-GB"/>
        </w:rPr>
        <w:t xml:space="preserve">To investigate </w:t>
      </w:r>
      <w:r w:rsidR="003A359D" w:rsidRPr="00B64A53">
        <w:rPr>
          <w:lang w:val="en-GB"/>
        </w:rPr>
        <w:t>the impact of metering on water b</w:t>
      </w:r>
      <w:r w:rsidRPr="00B64A53">
        <w:rPr>
          <w:lang w:val="en-GB"/>
        </w:rPr>
        <w:t xml:space="preserve">ills we compute the </w:t>
      </w:r>
      <w:r w:rsidR="003A359D" w:rsidRPr="00B64A53">
        <w:rPr>
          <w:lang w:val="en-GB"/>
        </w:rPr>
        <w:t>difference between metered and unmetered bi</w:t>
      </w:r>
      <w:r w:rsidRPr="00B64A53">
        <w:rPr>
          <w:lang w:val="en-GB"/>
        </w:rPr>
        <w:t>ll</w:t>
      </w:r>
      <w:r w:rsidR="008441B5">
        <w:rPr>
          <w:lang w:val="en-GB"/>
        </w:rPr>
        <w:t>s</w:t>
      </w:r>
      <w:r w:rsidRPr="00B64A53">
        <w:rPr>
          <w:lang w:val="en-GB"/>
        </w:rPr>
        <w:t xml:space="preserve"> at pre-switch consumption (</w:t>
      </w:r>
      <w:r w:rsidR="003A359D" w:rsidRPr="00B64A53">
        <w:rPr>
          <w:lang w:val="en-GB"/>
        </w:rPr>
        <w:t>before major adjustment</w:t>
      </w:r>
      <w:r w:rsidRPr="00B64A53">
        <w:rPr>
          <w:lang w:val="en-GB"/>
        </w:rPr>
        <w:t>s</w:t>
      </w:r>
      <w:r w:rsidR="003A359D" w:rsidRPr="00B64A53">
        <w:rPr>
          <w:lang w:val="en-GB"/>
        </w:rPr>
        <w:t xml:space="preserve"> in consumption</w:t>
      </w:r>
      <w:r w:rsidRPr="00B64A53">
        <w:rPr>
          <w:lang w:val="en-GB"/>
        </w:rPr>
        <w:t xml:space="preserve"> take place</w:t>
      </w:r>
      <w:r w:rsidR="003A359D" w:rsidRPr="00B64A53">
        <w:rPr>
          <w:lang w:val="en-GB"/>
        </w:rPr>
        <w:t xml:space="preserve">) </w:t>
      </w:r>
      <w:r w:rsidRPr="00B64A53">
        <w:rPr>
          <w:lang w:val="en-GB"/>
        </w:rPr>
        <w:t xml:space="preserve">and </w:t>
      </w:r>
      <w:r w:rsidR="003A359D" w:rsidRPr="00B64A53">
        <w:rPr>
          <w:lang w:val="en-GB"/>
        </w:rPr>
        <w:t>two years after ins</w:t>
      </w:r>
      <w:r w:rsidR="005C63EB" w:rsidRPr="00B64A53">
        <w:rPr>
          <w:lang w:val="en-GB"/>
        </w:rPr>
        <w:t>t</w:t>
      </w:r>
      <w:r w:rsidR="003A359D" w:rsidRPr="00B64A53">
        <w:rPr>
          <w:lang w:val="en-GB"/>
        </w:rPr>
        <w:t xml:space="preserve">allation (when consumption has fully adjusted). </w:t>
      </w:r>
      <w:r w:rsidR="00CA2FB6" w:rsidRPr="00B64A53">
        <w:rPr>
          <w:lang w:val="en-GB"/>
        </w:rPr>
        <w:t xml:space="preserve">These two variables take positive values when </w:t>
      </w:r>
      <w:r w:rsidR="003A359D" w:rsidRPr="00B64A53">
        <w:rPr>
          <w:lang w:val="en-GB"/>
        </w:rPr>
        <w:t>the metered bill is higher than the unmetered bill</w:t>
      </w:r>
      <w:r w:rsidR="00CA2FB6" w:rsidRPr="00B64A53">
        <w:rPr>
          <w:lang w:val="en-GB"/>
        </w:rPr>
        <w:t>, thus implying that a household is</w:t>
      </w:r>
      <w:r w:rsidR="003A359D" w:rsidRPr="00B64A53">
        <w:rPr>
          <w:lang w:val="en-GB"/>
        </w:rPr>
        <w:t xml:space="preserve"> financially worse-off. </w:t>
      </w:r>
      <w:r w:rsidR="002F6ECD" w:rsidRPr="00B64A53">
        <w:rPr>
          <w:lang w:val="en-GB"/>
        </w:rPr>
        <w:t xml:space="preserve">Results in Table 7 </w:t>
      </w:r>
      <w:r w:rsidRPr="00B64A53">
        <w:rPr>
          <w:lang w:val="en-GB"/>
        </w:rPr>
        <w:t>show the mean and median change in bill for different income groups.</w:t>
      </w:r>
      <w:r w:rsidR="00CA2FB6" w:rsidRPr="00B64A53">
        <w:rPr>
          <w:lang w:val="en-GB"/>
        </w:rPr>
        <w:t xml:space="preserve"> </w:t>
      </w:r>
    </w:p>
    <w:p w14:paraId="22F89482" w14:textId="331372A4" w:rsidR="00DA0F5A" w:rsidRDefault="00DA0F5A" w:rsidP="00DA0F5A">
      <w:pPr>
        <w:autoSpaceDE w:val="0"/>
        <w:autoSpaceDN w:val="0"/>
        <w:adjustRightInd w:val="0"/>
        <w:spacing w:after="0" w:line="276" w:lineRule="auto"/>
        <w:ind w:right="-772"/>
        <w:jc w:val="both"/>
        <w:rPr>
          <w:lang w:val="en-GB"/>
        </w:rPr>
      </w:pPr>
    </w:p>
    <w:p w14:paraId="0C21BB53" w14:textId="77777777" w:rsidR="002B0155" w:rsidRDefault="002B0155" w:rsidP="00DA0F5A">
      <w:pPr>
        <w:autoSpaceDE w:val="0"/>
        <w:autoSpaceDN w:val="0"/>
        <w:adjustRightInd w:val="0"/>
        <w:spacing w:after="0" w:line="276" w:lineRule="auto"/>
        <w:ind w:right="-772"/>
        <w:jc w:val="both"/>
        <w:rPr>
          <w:lang w:val="en-GB"/>
        </w:rPr>
      </w:pPr>
    </w:p>
    <w:tbl>
      <w:tblPr>
        <w:tblW w:w="7895" w:type="dxa"/>
        <w:jc w:val="center"/>
        <w:tblLook w:val="00A0" w:firstRow="1" w:lastRow="0" w:firstColumn="1" w:lastColumn="0" w:noHBand="0" w:noVBand="0"/>
      </w:tblPr>
      <w:tblGrid>
        <w:gridCol w:w="2037"/>
        <w:gridCol w:w="988"/>
        <w:gridCol w:w="909"/>
        <w:gridCol w:w="1050"/>
        <w:gridCol w:w="904"/>
        <w:gridCol w:w="988"/>
        <w:gridCol w:w="1019"/>
      </w:tblGrid>
      <w:tr w:rsidR="0096496F" w:rsidRPr="0000604E" w14:paraId="595ED7A2" w14:textId="77777777" w:rsidTr="0008249A">
        <w:trPr>
          <w:trHeight w:val="194"/>
          <w:jc w:val="center"/>
        </w:trPr>
        <w:tc>
          <w:tcPr>
            <w:tcW w:w="7895" w:type="dxa"/>
            <w:gridSpan w:val="7"/>
            <w:tcBorders>
              <w:top w:val="single" w:sz="4" w:space="0" w:color="auto"/>
              <w:left w:val="single" w:sz="4" w:space="0" w:color="auto"/>
              <w:bottom w:val="single" w:sz="4" w:space="0" w:color="auto"/>
              <w:right w:val="single" w:sz="4" w:space="0" w:color="auto"/>
            </w:tcBorders>
            <w:shd w:val="clear" w:color="000000" w:fill="FFFFFF"/>
          </w:tcPr>
          <w:p w14:paraId="6D405DE4"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b/>
                <w:bCs/>
                <w:color w:val="000000"/>
                <w:lang w:val="en-GB" w:eastAsia="zh-CN"/>
              </w:rPr>
              <w:t xml:space="preserve">Table 7: </w:t>
            </w:r>
            <w:r w:rsidRPr="004F0239">
              <w:rPr>
                <w:rFonts w:ascii="Times New Roman" w:eastAsia="Times New Roman" w:hAnsi="Times New Roman" w:cs="Times New Roman"/>
                <w:color w:val="000000"/>
                <w:lang w:val="en-GB" w:eastAsia="zh-CN"/>
              </w:rPr>
              <w:t>Water Bills and Income</w:t>
            </w:r>
          </w:p>
        </w:tc>
      </w:tr>
      <w:tr w:rsidR="0096496F" w14:paraId="3FE9E861" w14:textId="77777777" w:rsidTr="0008249A">
        <w:trPr>
          <w:trHeight w:val="194"/>
          <w:jc w:val="center"/>
        </w:trPr>
        <w:tc>
          <w:tcPr>
            <w:tcW w:w="302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6833998"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2825" w:type="dxa"/>
            <w:gridSpan w:val="3"/>
            <w:tcBorders>
              <w:top w:val="single" w:sz="4" w:space="0" w:color="auto"/>
              <w:left w:val="single" w:sz="4" w:space="0" w:color="auto"/>
              <w:bottom w:val="single" w:sz="4" w:space="0" w:color="auto"/>
              <w:right w:val="single" w:sz="4" w:space="0" w:color="auto"/>
            </w:tcBorders>
            <w:shd w:val="clear" w:color="000000" w:fill="FFFFFF"/>
          </w:tcPr>
          <w:p w14:paraId="13454A99"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AREA INCOME</w:t>
            </w:r>
          </w:p>
        </w:tc>
        <w:tc>
          <w:tcPr>
            <w:tcW w:w="2045" w:type="dxa"/>
            <w:gridSpan w:val="2"/>
            <w:tcBorders>
              <w:top w:val="single" w:sz="4" w:space="0" w:color="auto"/>
              <w:left w:val="single" w:sz="4" w:space="0" w:color="auto"/>
              <w:bottom w:val="single" w:sz="4" w:space="0" w:color="auto"/>
              <w:right w:val="single" w:sz="4" w:space="0" w:color="auto"/>
            </w:tcBorders>
            <w:shd w:val="clear" w:color="000000" w:fill="FFFFFF"/>
          </w:tcPr>
          <w:p w14:paraId="644B82E8"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MOSAIC INCOME</w:t>
            </w:r>
          </w:p>
        </w:tc>
      </w:tr>
      <w:tr w:rsidR="0096496F" w:rsidRPr="0000604E" w14:paraId="38BE318F" w14:textId="77777777" w:rsidTr="0008249A">
        <w:trPr>
          <w:trHeight w:val="56"/>
          <w:jc w:val="center"/>
        </w:trPr>
        <w:tc>
          <w:tcPr>
            <w:tcW w:w="2037" w:type="dxa"/>
            <w:tcBorders>
              <w:top w:val="single" w:sz="4" w:space="0" w:color="auto"/>
              <w:left w:val="single" w:sz="4" w:space="0" w:color="auto"/>
              <w:bottom w:val="single" w:sz="4" w:space="0" w:color="auto"/>
              <w:right w:val="nil"/>
            </w:tcBorders>
            <w:shd w:val="clear" w:color="000000" w:fill="FFFFFF"/>
            <w:noWrap/>
            <w:vAlign w:val="bottom"/>
          </w:tcPr>
          <w:p w14:paraId="0B84B2E0"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 xml:space="preserve">Bill Difference </w:t>
            </w:r>
          </w:p>
        </w:tc>
        <w:tc>
          <w:tcPr>
            <w:tcW w:w="988" w:type="dxa"/>
            <w:tcBorders>
              <w:top w:val="single" w:sz="4" w:space="0" w:color="auto"/>
              <w:left w:val="nil"/>
              <w:bottom w:val="single" w:sz="4" w:space="0" w:color="auto"/>
              <w:right w:val="single" w:sz="4" w:space="0" w:color="auto"/>
            </w:tcBorders>
            <w:shd w:val="clear" w:color="000000" w:fill="FFFFFF"/>
            <w:noWrap/>
            <w:vAlign w:val="bottom"/>
          </w:tcPr>
          <w:p w14:paraId="7CCEE27C"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Statistics</w:t>
            </w:r>
          </w:p>
        </w:tc>
        <w:tc>
          <w:tcPr>
            <w:tcW w:w="923" w:type="dxa"/>
            <w:tcBorders>
              <w:top w:val="single" w:sz="4" w:space="0" w:color="auto"/>
              <w:left w:val="single" w:sz="4" w:space="0" w:color="auto"/>
              <w:bottom w:val="single" w:sz="4" w:space="0" w:color="auto"/>
              <w:right w:val="nil"/>
            </w:tcBorders>
            <w:shd w:val="clear" w:color="000000" w:fill="FFFFFF"/>
            <w:vAlign w:val="bottom"/>
          </w:tcPr>
          <w:p w14:paraId="27D3A835"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 xml:space="preserve">LOW </w:t>
            </w:r>
          </w:p>
          <w:p w14:paraId="7DE8C826"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w:t>
            </w:r>
          </w:p>
        </w:tc>
        <w:tc>
          <w:tcPr>
            <w:tcW w:w="986" w:type="dxa"/>
            <w:tcBorders>
              <w:top w:val="single" w:sz="4" w:space="0" w:color="auto"/>
              <w:left w:val="nil"/>
              <w:bottom w:val="single" w:sz="4" w:space="0" w:color="auto"/>
              <w:right w:val="nil"/>
            </w:tcBorders>
            <w:shd w:val="clear" w:color="000000" w:fill="FFFFFF"/>
          </w:tcPr>
          <w:p w14:paraId="66536445"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MEDIUM</w:t>
            </w:r>
          </w:p>
          <w:p w14:paraId="283A9EAF"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w:t>
            </w:r>
          </w:p>
        </w:tc>
        <w:tc>
          <w:tcPr>
            <w:tcW w:w="916" w:type="dxa"/>
            <w:tcBorders>
              <w:top w:val="single" w:sz="4" w:space="0" w:color="auto"/>
              <w:left w:val="nil"/>
              <w:bottom w:val="single" w:sz="4" w:space="0" w:color="auto"/>
              <w:right w:val="single" w:sz="4" w:space="0" w:color="auto"/>
            </w:tcBorders>
            <w:shd w:val="clear" w:color="000000" w:fill="FFFFFF"/>
          </w:tcPr>
          <w:p w14:paraId="6BE65D76"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HIGH</w:t>
            </w:r>
          </w:p>
          <w:p w14:paraId="7F9C796A"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w:t>
            </w:r>
          </w:p>
        </w:tc>
        <w:tc>
          <w:tcPr>
            <w:tcW w:w="1007" w:type="dxa"/>
            <w:tcBorders>
              <w:top w:val="single" w:sz="4" w:space="0" w:color="auto"/>
              <w:left w:val="single" w:sz="4" w:space="0" w:color="auto"/>
              <w:bottom w:val="single" w:sz="4" w:space="0" w:color="auto"/>
              <w:right w:val="nil"/>
            </w:tcBorders>
            <w:shd w:val="clear" w:color="000000" w:fill="FFFFFF"/>
            <w:vAlign w:val="bottom"/>
          </w:tcPr>
          <w:p w14:paraId="30EAD9F6"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LOW</w:t>
            </w:r>
          </w:p>
          <w:p w14:paraId="3CB86EFC"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w:t>
            </w:r>
          </w:p>
        </w:tc>
        <w:tc>
          <w:tcPr>
            <w:tcW w:w="1038" w:type="dxa"/>
            <w:tcBorders>
              <w:top w:val="single" w:sz="4" w:space="0" w:color="auto"/>
              <w:left w:val="nil"/>
              <w:bottom w:val="single" w:sz="4" w:space="0" w:color="auto"/>
              <w:right w:val="single" w:sz="4" w:space="0" w:color="auto"/>
            </w:tcBorders>
            <w:shd w:val="clear" w:color="000000" w:fill="FFFFFF"/>
          </w:tcPr>
          <w:p w14:paraId="0A86915E"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HIGH</w:t>
            </w:r>
          </w:p>
          <w:p w14:paraId="67837220"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(5)</w:t>
            </w:r>
          </w:p>
        </w:tc>
      </w:tr>
      <w:tr w:rsidR="0096496F" w:rsidRPr="0000604E" w14:paraId="111A5448" w14:textId="77777777" w:rsidTr="0008249A">
        <w:trPr>
          <w:trHeight w:val="56"/>
          <w:jc w:val="center"/>
        </w:trPr>
        <w:tc>
          <w:tcPr>
            <w:tcW w:w="2037" w:type="dxa"/>
            <w:tcBorders>
              <w:top w:val="nil"/>
              <w:left w:val="single" w:sz="4" w:space="0" w:color="auto"/>
              <w:bottom w:val="nil"/>
              <w:right w:val="nil"/>
            </w:tcBorders>
            <w:shd w:val="clear" w:color="000000" w:fill="FFFFFF"/>
            <w:noWrap/>
            <w:vAlign w:val="bottom"/>
          </w:tcPr>
          <w:p w14:paraId="737FFF0E" w14:textId="77777777" w:rsidR="0096496F" w:rsidRPr="004F0239" w:rsidRDefault="0096496F" w:rsidP="0008249A">
            <w:pPr>
              <w:spacing w:after="0"/>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Metered-Unmetered</w:t>
            </w:r>
          </w:p>
        </w:tc>
        <w:tc>
          <w:tcPr>
            <w:tcW w:w="988" w:type="dxa"/>
            <w:tcBorders>
              <w:top w:val="nil"/>
              <w:left w:val="nil"/>
              <w:bottom w:val="nil"/>
              <w:right w:val="single" w:sz="4" w:space="0" w:color="auto"/>
            </w:tcBorders>
            <w:shd w:val="clear" w:color="000000" w:fill="FFFFFF"/>
            <w:noWrap/>
            <w:vAlign w:val="bottom"/>
          </w:tcPr>
          <w:p w14:paraId="1068C090"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Mean</w:t>
            </w:r>
          </w:p>
        </w:tc>
        <w:tc>
          <w:tcPr>
            <w:tcW w:w="923" w:type="dxa"/>
            <w:tcBorders>
              <w:top w:val="single" w:sz="4" w:space="0" w:color="auto"/>
              <w:left w:val="single" w:sz="4" w:space="0" w:color="auto"/>
              <w:bottom w:val="nil"/>
              <w:right w:val="nil"/>
            </w:tcBorders>
            <w:shd w:val="clear" w:color="000000" w:fill="FFFFFF"/>
            <w:vAlign w:val="bottom"/>
          </w:tcPr>
          <w:p w14:paraId="1DB00D2F"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27.17</w:t>
            </w:r>
          </w:p>
        </w:tc>
        <w:tc>
          <w:tcPr>
            <w:tcW w:w="986" w:type="dxa"/>
            <w:tcBorders>
              <w:top w:val="single" w:sz="4" w:space="0" w:color="auto"/>
              <w:left w:val="nil"/>
              <w:bottom w:val="nil"/>
              <w:right w:val="nil"/>
            </w:tcBorders>
            <w:shd w:val="clear" w:color="000000" w:fill="FFFFFF"/>
          </w:tcPr>
          <w:p w14:paraId="05F698BF"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0.92</w:t>
            </w:r>
          </w:p>
        </w:tc>
        <w:tc>
          <w:tcPr>
            <w:tcW w:w="916" w:type="dxa"/>
            <w:tcBorders>
              <w:top w:val="single" w:sz="4" w:space="0" w:color="auto"/>
              <w:left w:val="nil"/>
              <w:bottom w:val="nil"/>
              <w:right w:val="single" w:sz="4" w:space="0" w:color="auto"/>
            </w:tcBorders>
            <w:shd w:val="clear" w:color="000000" w:fill="FFFFFF"/>
            <w:vAlign w:val="bottom"/>
          </w:tcPr>
          <w:p w14:paraId="604E949A"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-25.99</w:t>
            </w:r>
          </w:p>
        </w:tc>
        <w:tc>
          <w:tcPr>
            <w:tcW w:w="1007" w:type="dxa"/>
            <w:tcBorders>
              <w:top w:val="single" w:sz="4" w:space="0" w:color="auto"/>
              <w:left w:val="single" w:sz="4" w:space="0" w:color="auto"/>
              <w:bottom w:val="nil"/>
              <w:right w:val="nil"/>
            </w:tcBorders>
            <w:shd w:val="clear" w:color="000000" w:fill="FFFFFF"/>
          </w:tcPr>
          <w:p w14:paraId="41A7C125"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23.01</w:t>
            </w:r>
          </w:p>
        </w:tc>
        <w:tc>
          <w:tcPr>
            <w:tcW w:w="1038" w:type="dxa"/>
            <w:tcBorders>
              <w:top w:val="single" w:sz="4" w:space="0" w:color="auto"/>
              <w:left w:val="nil"/>
              <w:bottom w:val="nil"/>
              <w:right w:val="single" w:sz="4" w:space="0" w:color="auto"/>
            </w:tcBorders>
            <w:shd w:val="clear" w:color="000000" w:fill="FFFFFF"/>
          </w:tcPr>
          <w:p w14:paraId="5BA9832E"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-27.35</w:t>
            </w:r>
          </w:p>
        </w:tc>
      </w:tr>
      <w:tr w:rsidR="0096496F" w:rsidRPr="0000604E" w14:paraId="7DD0F2AF" w14:textId="77777777" w:rsidTr="0008249A">
        <w:trPr>
          <w:trHeight w:val="56"/>
          <w:jc w:val="center"/>
        </w:trPr>
        <w:tc>
          <w:tcPr>
            <w:tcW w:w="2037" w:type="dxa"/>
            <w:tcBorders>
              <w:top w:val="nil"/>
              <w:left w:val="single" w:sz="4" w:space="0" w:color="auto"/>
              <w:bottom w:val="nil"/>
              <w:right w:val="nil"/>
            </w:tcBorders>
            <w:shd w:val="clear" w:color="000000" w:fill="FFFFFF"/>
            <w:noWrap/>
            <w:vAlign w:val="bottom"/>
          </w:tcPr>
          <w:p w14:paraId="3A1FF618" w14:textId="77777777" w:rsidR="0096496F" w:rsidRPr="004F0239" w:rsidRDefault="0096496F" w:rsidP="0008249A">
            <w:pPr>
              <w:spacing w:after="0"/>
              <w:rPr>
                <w:rFonts w:ascii="Times New Roman" w:eastAsia="Times New Roman" w:hAnsi="Times New Roman" w:cs="Times New Roman"/>
                <w:b/>
                <w:bCs/>
                <w:color w:val="000000"/>
                <w:sz w:val="20"/>
                <w:szCs w:val="20"/>
                <w:lang w:val="en-GB" w:eastAsia="zh-CN"/>
              </w:rPr>
            </w:pPr>
            <w:r w:rsidRPr="004F0239">
              <w:rPr>
                <w:rFonts w:ascii="Times New Roman" w:eastAsia="Times New Roman" w:hAnsi="Times New Roman" w:cs="Times New Roman"/>
                <w:b/>
                <w:bCs/>
                <w:color w:val="000000"/>
                <w:sz w:val="20"/>
                <w:szCs w:val="20"/>
                <w:lang w:val="en-GB" w:eastAsia="zh-CN"/>
              </w:rPr>
              <w:t>at pre-switch</w:t>
            </w:r>
          </w:p>
        </w:tc>
        <w:tc>
          <w:tcPr>
            <w:tcW w:w="988" w:type="dxa"/>
            <w:tcBorders>
              <w:top w:val="nil"/>
              <w:left w:val="nil"/>
              <w:bottom w:val="nil"/>
              <w:right w:val="single" w:sz="4" w:space="0" w:color="auto"/>
            </w:tcBorders>
            <w:shd w:val="clear" w:color="000000" w:fill="FFFFFF"/>
            <w:noWrap/>
            <w:vAlign w:val="bottom"/>
          </w:tcPr>
          <w:p w14:paraId="7730C970"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 Median</w:t>
            </w:r>
          </w:p>
        </w:tc>
        <w:tc>
          <w:tcPr>
            <w:tcW w:w="923" w:type="dxa"/>
            <w:tcBorders>
              <w:top w:val="nil"/>
              <w:left w:val="single" w:sz="4" w:space="0" w:color="auto"/>
              <w:bottom w:val="nil"/>
              <w:right w:val="nil"/>
            </w:tcBorders>
            <w:shd w:val="clear" w:color="000000" w:fill="FFFFFF"/>
            <w:vAlign w:val="bottom"/>
          </w:tcPr>
          <w:p w14:paraId="25ACBBE9"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8.20</w:t>
            </w:r>
          </w:p>
        </w:tc>
        <w:tc>
          <w:tcPr>
            <w:tcW w:w="986" w:type="dxa"/>
            <w:tcBorders>
              <w:top w:val="nil"/>
              <w:left w:val="nil"/>
              <w:bottom w:val="nil"/>
              <w:right w:val="nil"/>
            </w:tcBorders>
            <w:shd w:val="clear" w:color="000000" w:fill="FFFFFF"/>
          </w:tcPr>
          <w:p w14:paraId="6EB1949C"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-11.75</w:t>
            </w:r>
          </w:p>
        </w:tc>
        <w:tc>
          <w:tcPr>
            <w:tcW w:w="916" w:type="dxa"/>
            <w:tcBorders>
              <w:top w:val="nil"/>
              <w:left w:val="nil"/>
              <w:bottom w:val="nil"/>
              <w:right w:val="single" w:sz="4" w:space="0" w:color="auto"/>
            </w:tcBorders>
            <w:shd w:val="clear" w:color="000000" w:fill="FFFFFF"/>
            <w:vAlign w:val="bottom"/>
          </w:tcPr>
          <w:p w14:paraId="2D9F2301"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-34.96</w:t>
            </w:r>
          </w:p>
        </w:tc>
        <w:tc>
          <w:tcPr>
            <w:tcW w:w="1007" w:type="dxa"/>
            <w:tcBorders>
              <w:top w:val="nil"/>
              <w:left w:val="single" w:sz="4" w:space="0" w:color="auto"/>
              <w:bottom w:val="nil"/>
              <w:right w:val="nil"/>
            </w:tcBorders>
            <w:shd w:val="clear" w:color="000000" w:fill="FFFFFF"/>
          </w:tcPr>
          <w:p w14:paraId="4D0E9A6E"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4.35</w:t>
            </w:r>
          </w:p>
        </w:tc>
        <w:tc>
          <w:tcPr>
            <w:tcW w:w="1038" w:type="dxa"/>
            <w:tcBorders>
              <w:top w:val="nil"/>
              <w:left w:val="nil"/>
              <w:bottom w:val="nil"/>
              <w:right w:val="single" w:sz="4" w:space="0" w:color="auto"/>
            </w:tcBorders>
            <w:shd w:val="clear" w:color="000000" w:fill="FFFFFF"/>
          </w:tcPr>
          <w:p w14:paraId="44474939"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-34.63</w:t>
            </w:r>
          </w:p>
        </w:tc>
      </w:tr>
      <w:tr w:rsidR="0096496F" w:rsidRPr="0000604E" w14:paraId="156D48CF" w14:textId="77777777" w:rsidTr="0008249A">
        <w:trPr>
          <w:trHeight w:val="56"/>
          <w:jc w:val="center"/>
        </w:trPr>
        <w:tc>
          <w:tcPr>
            <w:tcW w:w="2037" w:type="dxa"/>
            <w:tcBorders>
              <w:top w:val="nil"/>
              <w:left w:val="single" w:sz="4" w:space="0" w:color="auto"/>
              <w:bottom w:val="nil"/>
              <w:right w:val="nil"/>
            </w:tcBorders>
            <w:shd w:val="clear" w:color="000000" w:fill="FFFFFF"/>
            <w:noWrap/>
            <w:vAlign w:val="bottom"/>
          </w:tcPr>
          <w:p w14:paraId="53FB21C1"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p>
        </w:tc>
        <w:tc>
          <w:tcPr>
            <w:tcW w:w="988" w:type="dxa"/>
            <w:tcBorders>
              <w:top w:val="nil"/>
              <w:left w:val="nil"/>
              <w:bottom w:val="nil"/>
              <w:right w:val="single" w:sz="4" w:space="0" w:color="auto"/>
            </w:tcBorders>
            <w:shd w:val="clear" w:color="000000" w:fill="FFFFFF"/>
            <w:noWrap/>
            <w:vAlign w:val="bottom"/>
          </w:tcPr>
          <w:p w14:paraId="644ABE74"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p>
        </w:tc>
        <w:tc>
          <w:tcPr>
            <w:tcW w:w="923" w:type="dxa"/>
            <w:tcBorders>
              <w:top w:val="nil"/>
              <w:left w:val="single" w:sz="4" w:space="0" w:color="auto"/>
              <w:bottom w:val="nil"/>
              <w:right w:val="nil"/>
            </w:tcBorders>
            <w:shd w:val="clear" w:color="000000" w:fill="FFFFFF"/>
            <w:vAlign w:val="bottom"/>
          </w:tcPr>
          <w:p w14:paraId="22796413"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986" w:type="dxa"/>
            <w:tcBorders>
              <w:top w:val="nil"/>
              <w:left w:val="nil"/>
              <w:bottom w:val="nil"/>
              <w:right w:val="nil"/>
            </w:tcBorders>
            <w:shd w:val="clear" w:color="000000" w:fill="FFFFFF"/>
          </w:tcPr>
          <w:p w14:paraId="2600F104"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916" w:type="dxa"/>
            <w:tcBorders>
              <w:top w:val="nil"/>
              <w:left w:val="nil"/>
              <w:bottom w:val="nil"/>
              <w:right w:val="single" w:sz="4" w:space="0" w:color="auto"/>
            </w:tcBorders>
            <w:shd w:val="clear" w:color="000000" w:fill="FFFFFF"/>
            <w:vAlign w:val="bottom"/>
          </w:tcPr>
          <w:p w14:paraId="0D2ADE34"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1007" w:type="dxa"/>
            <w:tcBorders>
              <w:top w:val="nil"/>
              <w:left w:val="single" w:sz="4" w:space="0" w:color="auto"/>
              <w:bottom w:val="nil"/>
              <w:right w:val="nil"/>
            </w:tcBorders>
            <w:shd w:val="clear" w:color="000000" w:fill="FFFFFF"/>
          </w:tcPr>
          <w:p w14:paraId="409B29C3"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1038" w:type="dxa"/>
            <w:tcBorders>
              <w:top w:val="nil"/>
              <w:left w:val="nil"/>
              <w:bottom w:val="nil"/>
              <w:right w:val="single" w:sz="4" w:space="0" w:color="auto"/>
            </w:tcBorders>
            <w:shd w:val="clear" w:color="000000" w:fill="FFFFFF"/>
          </w:tcPr>
          <w:p w14:paraId="1B9DF283"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r>
      <w:tr w:rsidR="0096496F" w:rsidRPr="00FA2940" w14:paraId="700B77D5" w14:textId="77777777" w:rsidTr="0008249A">
        <w:trPr>
          <w:trHeight w:val="56"/>
          <w:jc w:val="center"/>
        </w:trPr>
        <w:tc>
          <w:tcPr>
            <w:tcW w:w="2037" w:type="dxa"/>
            <w:tcBorders>
              <w:top w:val="nil"/>
              <w:left w:val="single" w:sz="4" w:space="0" w:color="auto"/>
              <w:right w:val="nil"/>
            </w:tcBorders>
            <w:shd w:val="clear" w:color="000000" w:fill="FFFFFF"/>
            <w:noWrap/>
            <w:vAlign w:val="bottom"/>
          </w:tcPr>
          <w:p w14:paraId="1C8EF00A"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Metered-Unmetered</w:t>
            </w:r>
          </w:p>
        </w:tc>
        <w:tc>
          <w:tcPr>
            <w:tcW w:w="988" w:type="dxa"/>
            <w:tcBorders>
              <w:top w:val="nil"/>
              <w:left w:val="nil"/>
              <w:right w:val="single" w:sz="4" w:space="0" w:color="auto"/>
            </w:tcBorders>
            <w:shd w:val="clear" w:color="000000" w:fill="FFFFFF"/>
            <w:noWrap/>
            <w:vAlign w:val="bottom"/>
          </w:tcPr>
          <w:p w14:paraId="329B6402"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Mean</w:t>
            </w:r>
          </w:p>
        </w:tc>
        <w:tc>
          <w:tcPr>
            <w:tcW w:w="923" w:type="dxa"/>
            <w:tcBorders>
              <w:top w:val="nil"/>
              <w:left w:val="single" w:sz="4" w:space="0" w:color="auto"/>
              <w:right w:val="nil"/>
            </w:tcBorders>
            <w:shd w:val="clear" w:color="000000" w:fill="FFFFFF"/>
            <w:vAlign w:val="bottom"/>
          </w:tcPr>
          <w:p w14:paraId="0E58794C"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11.50</w:t>
            </w:r>
          </w:p>
        </w:tc>
        <w:tc>
          <w:tcPr>
            <w:tcW w:w="986" w:type="dxa"/>
            <w:tcBorders>
              <w:top w:val="nil"/>
              <w:left w:val="nil"/>
              <w:right w:val="nil"/>
            </w:tcBorders>
            <w:shd w:val="clear" w:color="000000" w:fill="FFFFFF"/>
            <w:vAlign w:val="bottom"/>
          </w:tcPr>
          <w:p w14:paraId="7332008B"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-10.97</w:t>
            </w:r>
          </w:p>
        </w:tc>
        <w:tc>
          <w:tcPr>
            <w:tcW w:w="916" w:type="dxa"/>
            <w:tcBorders>
              <w:top w:val="nil"/>
              <w:left w:val="nil"/>
              <w:right w:val="single" w:sz="4" w:space="0" w:color="auto"/>
            </w:tcBorders>
            <w:shd w:val="clear" w:color="000000" w:fill="FFFFFF"/>
            <w:vAlign w:val="bottom"/>
          </w:tcPr>
          <w:p w14:paraId="604BCD94"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-38.04</w:t>
            </w:r>
          </w:p>
        </w:tc>
        <w:tc>
          <w:tcPr>
            <w:tcW w:w="1007" w:type="dxa"/>
            <w:tcBorders>
              <w:top w:val="nil"/>
              <w:left w:val="single" w:sz="4" w:space="0" w:color="auto"/>
              <w:right w:val="nil"/>
            </w:tcBorders>
            <w:shd w:val="clear" w:color="000000" w:fill="FFFFFF"/>
            <w:vAlign w:val="bottom"/>
          </w:tcPr>
          <w:p w14:paraId="571A94FC"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10.18</w:t>
            </w:r>
          </w:p>
        </w:tc>
        <w:tc>
          <w:tcPr>
            <w:tcW w:w="1038" w:type="dxa"/>
            <w:tcBorders>
              <w:top w:val="nil"/>
              <w:left w:val="nil"/>
              <w:right w:val="single" w:sz="4" w:space="0" w:color="auto"/>
            </w:tcBorders>
            <w:shd w:val="clear" w:color="000000" w:fill="FFFFFF"/>
            <w:vAlign w:val="bottom"/>
          </w:tcPr>
          <w:p w14:paraId="31D268CE"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-36.64</w:t>
            </w:r>
          </w:p>
        </w:tc>
      </w:tr>
      <w:tr w:rsidR="0096496F" w:rsidRPr="00FA2940" w14:paraId="010E035E" w14:textId="77777777" w:rsidTr="0008249A">
        <w:trPr>
          <w:trHeight w:val="56"/>
          <w:jc w:val="center"/>
        </w:trPr>
        <w:tc>
          <w:tcPr>
            <w:tcW w:w="2037" w:type="dxa"/>
            <w:tcBorders>
              <w:top w:val="nil"/>
              <w:left w:val="single" w:sz="4" w:space="0" w:color="auto"/>
              <w:bottom w:val="nil"/>
              <w:right w:val="nil"/>
            </w:tcBorders>
            <w:shd w:val="clear" w:color="000000" w:fill="FFFFFF"/>
            <w:noWrap/>
            <w:vAlign w:val="bottom"/>
          </w:tcPr>
          <w:p w14:paraId="03010DC9"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b/>
                <w:bCs/>
                <w:color w:val="000000"/>
                <w:sz w:val="20"/>
                <w:szCs w:val="20"/>
                <w:lang w:val="en-GB" w:eastAsia="zh-CN"/>
              </w:rPr>
              <w:t>at bill 4</w:t>
            </w:r>
          </w:p>
        </w:tc>
        <w:tc>
          <w:tcPr>
            <w:tcW w:w="988" w:type="dxa"/>
            <w:tcBorders>
              <w:top w:val="nil"/>
              <w:left w:val="nil"/>
              <w:bottom w:val="nil"/>
              <w:right w:val="single" w:sz="4" w:space="0" w:color="auto"/>
            </w:tcBorders>
            <w:shd w:val="clear" w:color="000000" w:fill="FFFFFF"/>
            <w:noWrap/>
            <w:vAlign w:val="bottom"/>
          </w:tcPr>
          <w:p w14:paraId="5A7A7E9B"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r w:rsidRPr="004F0239">
              <w:rPr>
                <w:rFonts w:ascii="Times New Roman" w:eastAsia="Times New Roman" w:hAnsi="Times New Roman" w:cs="Times New Roman"/>
                <w:i/>
                <w:iCs/>
                <w:color w:val="000000"/>
                <w:sz w:val="20"/>
                <w:szCs w:val="20"/>
                <w:lang w:val="en-GB" w:eastAsia="zh-CN"/>
              </w:rPr>
              <w:t>Median</w:t>
            </w:r>
          </w:p>
        </w:tc>
        <w:tc>
          <w:tcPr>
            <w:tcW w:w="923" w:type="dxa"/>
            <w:tcBorders>
              <w:top w:val="nil"/>
              <w:left w:val="single" w:sz="4" w:space="0" w:color="auto"/>
              <w:bottom w:val="nil"/>
              <w:right w:val="nil"/>
            </w:tcBorders>
            <w:shd w:val="clear" w:color="000000" w:fill="FFFFFF"/>
            <w:vAlign w:val="bottom"/>
          </w:tcPr>
          <w:p w14:paraId="2857EF0F"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-2.94</w:t>
            </w:r>
          </w:p>
        </w:tc>
        <w:tc>
          <w:tcPr>
            <w:tcW w:w="986" w:type="dxa"/>
            <w:tcBorders>
              <w:top w:val="nil"/>
              <w:left w:val="nil"/>
              <w:bottom w:val="nil"/>
              <w:right w:val="nil"/>
            </w:tcBorders>
            <w:shd w:val="clear" w:color="000000" w:fill="FFFFFF"/>
            <w:vAlign w:val="bottom"/>
          </w:tcPr>
          <w:p w14:paraId="507AC866"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-17.43</w:t>
            </w:r>
          </w:p>
        </w:tc>
        <w:tc>
          <w:tcPr>
            <w:tcW w:w="916" w:type="dxa"/>
            <w:tcBorders>
              <w:top w:val="nil"/>
              <w:left w:val="nil"/>
              <w:bottom w:val="nil"/>
              <w:right w:val="single" w:sz="4" w:space="0" w:color="auto"/>
            </w:tcBorders>
            <w:shd w:val="clear" w:color="000000" w:fill="FFFFFF"/>
            <w:vAlign w:val="bottom"/>
          </w:tcPr>
          <w:p w14:paraId="1166C281"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-41.52</w:t>
            </w:r>
          </w:p>
        </w:tc>
        <w:tc>
          <w:tcPr>
            <w:tcW w:w="1007" w:type="dxa"/>
            <w:tcBorders>
              <w:top w:val="nil"/>
              <w:left w:val="single" w:sz="4" w:space="0" w:color="auto"/>
              <w:bottom w:val="nil"/>
              <w:right w:val="nil"/>
            </w:tcBorders>
            <w:shd w:val="clear" w:color="000000" w:fill="FFFFFF"/>
            <w:vAlign w:val="bottom"/>
          </w:tcPr>
          <w:p w14:paraId="2E409359"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-3.74</w:t>
            </w:r>
          </w:p>
        </w:tc>
        <w:tc>
          <w:tcPr>
            <w:tcW w:w="1038" w:type="dxa"/>
            <w:tcBorders>
              <w:top w:val="nil"/>
              <w:left w:val="nil"/>
              <w:bottom w:val="nil"/>
              <w:right w:val="single" w:sz="4" w:space="0" w:color="auto"/>
            </w:tcBorders>
            <w:shd w:val="clear" w:color="000000" w:fill="FFFFFF"/>
            <w:vAlign w:val="bottom"/>
          </w:tcPr>
          <w:p w14:paraId="7E6197EB"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r w:rsidRPr="004F0239">
              <w:rPr>
                <w:rFonts w:ascii="Times New Roman" w:eastAsia="Times New Roman" w:hAnsi="Times New Roman" w:cs="Times New Roman"/>
                <w:color w:val="000000"/>
                <w:sz w:val="20"/>
                <w:szCs w:val="20"/>
                <w:lang w:val="en-GB" w:eastAsia="zh-CN"/>
              </w:rPr>
              <w:t>-37.68</w:t>
            </w:r>
          </w:p>
        </w:tc>
      </w:tr>
      <w:tr w:rsidR="0096496F" w:rsidRPr="00FA2940" w14:paraId="54A2CBBD" w14:textId="77777777" w:rsidTr="0008249A">
        <w:trPr>
          <w:trHeight w:val="56"/>
          <w:jc w:val="center"/>
        </w:trPr>
        <w:tc>
          <w:tcPr>
            <w:tcW w:w="2037" w:type="dxa"/>
            <w:tcBorders>
              <w:top w:val="nil"/>
              <w:left w:val="single" w:sz="4" w:space="0" w:color="auto"/>
              <w:bottom w:val="single" w:sz="4" w:space="0" w:color="auto"/>
              <w:right w:val="nil"/>
            </w:tcBorders>
            <w:shd w:val="clear" w:color="000000" w:fill="FFFFFF"/>
            <w:noWrap/>
            <w:vAlign w:val="bottom"/>
          </w:tcPr>
          <w:p w14:paraId="11A3DD55" w14:textId="77777777" w:rsidR="0096496F" w:rsidRPr="004F0239" w:rsidRDefault="0096496F" w:rsidP="0008249A">
            <w:pPr>
              <w:spacing w:after="0"/>
              <w:rPr>
                <w:rFonts w:ascii="Times New Roman" w:eastAsia="Times New Roman" w:hAnsi="Times New Roman" w:cs="Times New Roman"/>
                <w:b/>
                <w:bCs/>
                <w:color w:val="000000"/>
                <w:sz w:val="20"/>
                <w:szCs w:val="20"/>
                <w:lang w:val="en-GB" w:eastAsia="zh-CN"/>
              </w:rPr>
            </w:pPr>
          </w:p>
        </w:tc>
        <w:tc>
          <w:tcPr>
            <w:tcW w:w="988" w:type="dxa"/>
            <w:tcBorders>
              <w:top w:val="nil"/>
              <w:left w:val="nil"/>
              <w:bottom w:val="single" w:sz="4" w:space="0" w:color="auto"/>
              <w:right w:val="single" w:sz="4" w:space="0" w:color="auto"/>
            </w:tcBorders>
            <w:shd w:val="clear" w:color="000000" w:fill="FFFFFF"/>
            <w:noWrap/>
            <w:vAlign w:val="bottom"/>
          </w:tcPr>
          <w:p w14:paraId="566EB17D" w14:textId="77777777" w:rsidR="0096496F" w:rsidRPr="004F0239" w:rsidRDefault="0096496F" w:rsidP="0008249A">
            <w:pPr>
              <w:spacing w:after="0"/>
              <w:rPr>
                <w:rFonts w:ascii="Times New Roman" w:eastAsia="Times New Roman" w:hAnsi="Times New Roman" w:cs="Times New Roman"/>
                <w:i/>
                <w:iCs/>
                <w:color w:val="000000"/>
                <w:sz w:val="20"/>
                <w:szCs w:val="20"/>
                <w:lang w:val="en-GB" w:eastAsia="zh-CN"/>
              </w:rPr>
            </w:pPr>
          </w:p>
        </w:tc>
        <w:tc>
          <w:tcPr>
            <w:tcW w:w="923" w:type="dxa"/>
            <w:tcBorders>
              <w:top w:val="nil"/>
              <w:left w:val="single" w:sz="4" w:space="0" w:color="auto"/>
              <w:bottom w:val="single" w:sz="4" w:space="0" w:color="auto"/>
              <w:right w:val="nil"/>
            </w:tcBorders>
            <w:shd w:val="clear" w:color="000000" w:fill="FFFFFF"/>
            <w:vAlign w:val="bottom"/>
          </w:tcPr>
          <w:p w14:paraId="6F9BE2CF"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986" w:type="dxa"/>
            <w:tcBorders>
              <w:top w:val="nil"/>
              <w:left w:val="nil"/>
              <w:bottom w:val="single" w:sz="4" w:space="0" w:color="auto"/>
              <w:right w:val="nil"/>
            </w:tcBorders>
            <w:shd w:val="clear" w:color="000000" w:fill="FFFFFF"/>
            <w:vAlign w:val="bottom"/>
          </w:tcPr>
          <w:p w14:paraId="4A5911FD"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916" w:type="dxa"/>
            <w:tcBorders>
              <w:top w:val="nil"/>
              <w:left w:val="nil"/>
              <w:bottom w:val="single" w:sz="4" w:space="0" w:color="auto"/>
              <w:right w:val="single" w:sz="4" w:space="0" w:color="auto"/>
            </w:tcBorders>
            <w:shd w:val="clear" w:color="000000" w:fill="FFFFFF"/>
            <w:vAlign w:val="bottom"/>
          </w:tcPr>
          <w:p w14:paraId="5613FB3D"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1007" w:type="dxa"/>
            <w:tcBorders>
              <w:top w:val="nil"/>
              <w:left w:val="single" w:sz="4" w:space="0" w:color="auto"/>
              <w:bottom w:val="single" w:sz="4" w:space="0" w:color="auto"/>
              <w:right w:val="nil"/>
            </w:tcBorders>
            <w:shd w:val="clear" w:color="000000" w:fill="FFFFFF"/>
            <w:vAlign w:val="bottom"/>
          </w:tcPr>
          <w:p w14:paraId="579A3551"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c>
          <w:tcPr>
            <w:tcW w:w="1038" w:type="dxa"/>
            <w:tcBorders>
              <w:top w:val="nil"/>
              <w:left w:val="nil"/>
              <w:bottom w:val="single" w:sz="4" w:space="0" w:color="auto"/>
              <w:right w:val="single" w:sz="4" w:space="0" w:color="auto"/>
            </w:tcBorders>
            <w:shd w:val="clear" w:color="000000" w:fill="FFFFFF"/>
            <w:vAlign w:val="bottom"/>
          </w:tcPr>
          <w:p w14:paraId="51FC3C51" w14:textId="77777777" w:rsidR="0096496F" w:rsidRPr="004F0239" w:rsidRDefault="0096496F" w:rsidP="0008249A">
            <w:pPr>
              <w:spacing w:after="0"/>
              <w:jc w:val="center"/>
              <w:rPr>
                <w:rFonts w:ascii="Times New Roman" w:eastAsia="Times New Roman" w:hAnsi="Times New Roman" w:cs="Times New Roman"/>
                <w:color w:val="000000"/>
                <w:sz w:val="20"/>
                <w:szCs w:val="20"/>
                <w:lang w:val="en-GB" w:eastAsia="zh-CN"/>
              </w:rPr>
            </w:pPr>
          </w:p>
        </w:tc>
      </w:tr>
    </w:tbl>
    <w:p w14:paraId="108D9BA6" w14:textId="02E6BE81" w:rsidR="00905791" w:rsidRDefault="00905791" w:rsidP="00F93A9B">
      <w:pPr>
        <w:autoSpaceDE w:val="0"/>
        <w:autoSpaceDN w:val="0"/>
        <w:adjustRightInd w:val="0"/>
        <w:spacing w:after="0" w:line="276" w:lineRule="auto"/>
        <w:jc w:val="center"/>
        <w:rPr>
          <w:rFonts w:ascii="Calibri" w:eastAsia="MS Gothic" w:hAnsi="Calibri" w:cs="Times New Roman"/>
          <w:b/>
          <w:bCs/>
          <w:sz w:val="26"/>
          <w:szCs w:val="26"/>
          <w:lang w:val="en-GB"/>
        </w:rPr>
      </w:pPr>
    </w:p>
    <w:p w14:paraId="17C2ABD5" w14:textId="77777777" w:rsidR="00E5670A" w:rsidRDefault="00E5670A" w:rsidP="005D4BC6">
      <w:pPr>
        <w:autoSpaceDE w:val="0"/>
        <w:autoSpaceDN w:val="0"/>
        <w:adjustRightInd w:val="0"/>
        <w:spacing w:after="0" w:line="276" w:lineRule="auto"/>
        <w:rPr>
          <w:rFonts w:ascii="Calibri" w:eastAsia="MS Gothic" w:hAnsi="Calibri" w:cs="Times New Roman"/>
          <w:b/>
          <w:bCs/>
          <w:sz w:val="26"/>
          <w:szCs w:val="26"/>
          <w:lang w:val="en-GB"/>
        </w:rPr>
      </w:pPr>
    </w:p>
    <w:p w14:paraId="5AE970A6" w14:textId="18BDE7C9" w:rsidR="00E5670A" w:rsidRPr="00E2680F" w:rsidRDefault="00E5670A" w:rsidP="00E5670A">
      <w:pPr>
        <w:autoSpaceDE w:val="0"/>
        <w:autoSpaceDN w:val="0"/>
        <w:adjustRightInd w:val="0"/>
        <w:spacing w:after="0" w:line="276" w:lineRule="auto"/>
        <w:ind w:left="-567" w:right="-772"/>
        <w:jc w:val="both"/>
        <w:rPr>
          <w:lang w:val="en-GB"/>
        </w:rPr>
      </w:pPr>
      <w:r w:rsidRPr="00B64A53">
        <w:rPr>
          <w:lang w:val="en-GB"/>
        </w:rPr>
        <w:t xml:space="preserve">Households living in low-income areas (column 1) or that are less affluent according to Mosaic classification (column 4) experience an average increase in water bill </w:t>
      </w:r>
      <w:proofErr w:type="gramStart"/>
      <w:r w:rsidR="00B82A65">
        <w:rPr>
          <w:lang w:val="en-GB"/>
        </w:rPr>
        <w:t xml:space="preserve">between </w:t>
      </w:r>
      <w:r w:rsidRPr="00B64A53">
        <w:rPr>
          <w:lang w:val="en-GB"/>
        </w:rPr>
        <w:t xml:space="preserve"> £</w:t>
      </w:r>
      <w:proofErr w:type="gramEnd"/>
      <w:r w:rsidRPr="00B64A53">
        <w:rPr>
          <w:lang w:val="en-GB"/>
        </w:rPr>
        <w:t>10</w:t>
      </w:r>
      <w:r w:rsidR="007F66D8">
        <w:rPr>
          <w:lang w:val="en-GB"/>
        </w:rPr>
        <w:t>.1</w:t>
      </w:r>
      <w:r w:rsidR="00B82A65">
        <w:rPr>
          <w:lang w:val="en-GB"/>
        </w:rPr>
        <w:t xml:space="preserve"> and </w:t>
      </w:r>
      <w:r w:rsidR="00B82A65" w:rsidRPr="00B64A53">
        <w:rPr>
          <w:lang w:val="en-GB"/>
        </w:rPr>
        <w:t>£11.5</w:t>
      </w:r>
      <w:r w:rsidRPr="00B64A53">
        <w:rPr>
          <w:lang w:val="en-GB"/>
        </w:rPr>
        <w:t xml:space="preserve"> at bill 4</w:t>
      </w:r>
      <w:r w:rsidR="0028678E">
        <w:rPr>
          <w:lang w:val="en-GB"/>
        </w:rPr>
        <w:t xml:space="preserve">. </w:t>
      </w:r>
      <w:r w:rsidR="003E2B88">
        <w:rPr>
          <w:lang w:val="en-GB"/>
        </w:rPr>
        <w:t>Given that there are two water bills per year, t</w:t>
      </w:r>
      <w:r w:rsidR="0028678E">
        <w:rPr>
          <w:lang w:val="en-GB"/>
        </w:rPr>
        <w:t xml:space="preserve">his means that less affluent households are </w:t>
      </w:r>
      <w:r w:rsidR="0028678E" w:rsidRPr="0028678E">
        <w:rPr>
          <w:lang w:val="en-GB"/>
        </w:rPr>
        <w:t xml:space="preserve">around </w:t>
      </w:r>
      <w:r w:rsidR="0028678E">
        <w:rPr>
          <w:lang w:val="en-GB"/>
        </w:rPr>
        <w:t>£20-</w:t>
      </w:r>
      <w:r w:rsidR="0028678E" w:rsidRPr="0028678E">
        <w:rPr>
          <w:lang w:val="en-GB"/>
        </w:rPr>
        <w:t>£23 worse-off on a yearly basis, equivalent to 5% of their average yearly bill</w:t>
      </w:r>
      <w:r w:rsidR="0028678E">
        <w:rPr>
          <w:lang w:val="en-GB"/>
        </w:rPr>
        <w:t xml:space="preserve">. </w:t>
      </w:r>
      <w:r w:rsidRPr="00B64A53">
        <w:rPr>
          <w:lang w:val="en-GB"/>
        </w:rPr>
        <w:t xml:space="preserve">As expected, this difference would be much higher (between £23 and £27) if these households </w:t>
      </w:r>
      <w:r w:rsidRPr="00B64A53">
        <w:rPr>
          <w:lang w:val="en-GB"/>
        </w:rPr>
        <w:lastRenderedPageBreak/>
        <w:t>would have kept their consumption at the pre-switch level. Results in column (3) and (5) show that more affluent families gain on average</w:t>
      </w:r>
      <w:r>
        <w:rPr>
          <w:lang w:val="en-GB"/>
        </w:rPr>
        <w:t>,</w:t>
      </w:r>
      <w:r w:rsidRPr="00B64A53">
        <w:rPr>
          <w:lang w:val="en-GB"/>
        </w:rPr>
        <w:t xml:space="preserve"> around £36-£38 with the metered tariff.  Looking at the median changes at bill 4 we observe that most of the families are not worse-off under the new tariff. These results are in line with the work by </w:t>
      </w:r>
      <w:proofErr w:type="spellStart"/>
      <w:r w:rsidRPr="00B64A53">
        <w:rPr>
          <w:lang w:val="en-GB"/>
        </w:rPr>
        <w:t>Dresner</w:t>
      </w:r>
      <w:proofErr w:type="spellEnd"/>
      <w:r w:rsidRPr="00B64A53">
        <w:rPr>
          <w:lang w:val="en-GB"/>
        </w:rPr>
        <w:t xml:space="preserve"> and Ekins (2006) which find that switching to current metered tariff (or other hypothetical tariffs) does not, on average, make low-income households worse off.</w:t>
      </w:r>
    </w:p>
    <w:p w14:paraId="06D1DD9E" w14:textId="77777777" w:rsidR="00E5670A" w:rsidRDefault="00E5670A" w:rsidP="005D4BC6">
      <w:pPr>
        <w:autoSpaceDE w:val="0"/>
        <w:autoSpaceDN w:val="0"/>
        <w:adjustRightInd w:val="0"/>
        <w:spacing w:after="0" w:line="276" w:lineRule="auto"/>
        <w:rPr>
          <w:rFonts w:ascii="Calibri" w:eastAsia="MS Gothic" w:hAnsi="Calibri" w:cs="Times New Roman"/>
          <w:b/>
          <w:bCs/>
          <w:sz w:val="26"/>
          <w:szCs w:val="26"/>
          <w:lang w:val="en-GB"/>
        </w:rPr>
      </w:pPr>
    </w:p>
    <w:p w14:paraId="69F98591" w14:textId="77777777" w:rsidR="007F5E68" w:rsidRPr="00504DCB" w:rsidRDefault="007F5E68" w:rsidP="005D4BC6">
      <w:pPr>
        <w:autoSpaceDE w:val="0"/>
        <w:autoSpaceDN w:val="0"/>
        <w:adjustRightInd w:val="0"/>
        <w:spacing w:after="0" w:line="276" w:lineRule="auto"/>
        <w:rPr>
          <w:rFonts w:ascii="Calibri" w:eastAsia="MS Gothic" w:hAnsi="Calibri" w:cs="Times New Roman"/>
          <w:b/>
          <w:bCs/>
          <w:sz w:val="26"/>
          <w:szCs w:val="26"/>
          <w:lang w:val="en-GB"/>
        </w:rPr>
      </w:pPr>
    </w:p>
    <w:p w14:paraId="0A645751" w14:textId="0AA8379B" w:rsidR="00D41698" w:rsidRPr="00A34608" w:rsidRDefault="00330B2F" w:rsidP="00482480">
      <w:pPr>
        <w:spacing w:after="0" w:line="276" w:lineRule="auto"/>
        <w:ind w:left="-567" w:right="-772"/>
        <w:jc w:val="both"/>
        <w:rPr>
          <w:rFonts w:asciiTheme="majorHAnsi" w:eastAsia="MS Gothic" w:hAnsiTheme="majorHAnsi" w:cs="Times New Roman"/>
          <w:b/>
          <w:bCs/>
          <w:sz w:val="26"/>
          <w:szCs w:val="26"/>
          <w:lang w:val="en-GB"/>
        </w:rPr>
      </w:pPr>
      <w:r w:rsidRPr="00A34608">
        <w:rPr>
          <w:rFonts w:asciiTheme="majorHAnsi" w:eastAsia="MS Gothic" w:hAnsiTheme="majorHAnsi" w:cs="Times New Roman"/>
          <w:b/>
          <w:bCs/>
          <w:sz w:val="26"/>
          <w:szCs w:val="26"/>
          <w:lang w:val="en-GB"/>
        </w:rPr>
        <w:t>6</w:t>
      </w:r>
      <w:r w:rsidR="007A0699" w:rsidRPr="00A34608">
        <w:rPr>
          <w:rFonts w:asciiTheme="majorHAnsi" w:eastAsia="MS Gothic" w:hAnsiTheme="majorHAnsi" w:cs="Times New Roman"/>
          <w:b/>
          <w:bCs/>
          <w:sz w:val="26"/>
          <w:szCs w:val="26"/>
          <w:lang w:val="en-GB"/>
        </w:rPr>
        <w:t xml:space="preserve">. </w:t>
      </w:r>
      <w:r w:rsidR="00914D4E" w:rsidRPr="00A34608">
        <w:rPr>
          <w:rFonts w:asciiTheme="majorHAnsi" w:eastAsia="MS Gothic" w:hAnsiTheme="majorHAnsi" w:cs="Times New Roman"/>
          <w:b/>
          <w:bCs/>
          <w:sz w:val="26"/>
          <w:szCs w:val="26"/>
          <w:lang w:val="en-GB"/>
        </w:rPr>
        <w:t>Conclus</w:t>
      </w:r>
      <w:r w:rsidR="007A0699" w:rsidRPr="00A34608">
        <w:rPr>
          <w:rFonts w:asciiTheme="majorHAnsi" w:eastAsia="MS Gothic" w:hAnsiTheme="majorHAnsi" w:cs="Times New Roman"/>
          <w:b/>
          <w:bCs/>
          <w:sz w:val="26"/>
          <w:szCs w:val="26"/>
          <w:lang w:val="en-GB"/>
        </w:rPr>
        <w:t>ions</w:t>
      </w:r>
      <w:r w:rsidR="00482480" w:rsidRPr="00A34608">
        <w:rPr>
          <w:rFonts w:asciiTheme="majorHAnsi" w:eastAsia="MS Gothic" w:hAnsiTheme="majorHAnsi" w:cs="Times New Roman"/>
          <w:b/>
          <w:bCs/>
          <w:sz w:val="26"/>
          <w:szCs w:val="26"/>
          <w:lang w:val="en-GB"/>
        </w:rPr>
        <w:t xml:space="preserve"> and Policy Implication</w:t>
      </w:r>
    </w:p>
    <w:p w14:paraId="5B4248A3" w14:textId="77777777" w:rsidR="00482480" w:rsidRPr="00482480" w:rsidRDefault="00482480" w:rsidP="00482480">
      <w:pPr>
        <w:spacing w:after="0" w:line="276" w:lineRule="auto"/>
        <w:ind w:left="-567" w:right="-772"/>
        <w:jc w:val="both"/>
        <w:rPr>
          <w:rFonts w:ascii="Calibri" w:eastAsia="MS Gothic" w:hAnsi="Calibri" w:cs="Times New Roman"/>
          <w:b/>
          <w:bCs/>
          <w:i/>
          <w:iCs/>
          <w:sz w:val="26"/>
          <w:szCs w:val="26"/>
        </w:rPr>
      </w:pPr>
    </w:p>
    <w:p w14:paraId="0F733BC6" w14:textId="58AD42D6" w:rsidR="00905791" w:rsidRDefault="00D41698" w:rsidP="00BF6797">
      <w:pPr>
        <w:spacing w:after="0" w:line="276" w:lineRule="auto"/>
        <w:ind w:left="-567" w:right="-772"/>
        <w:jc w:val="both"/>
        <w:rPr>
          <w:lang w:val="en-GB"/>
        </w:rPr>
      </w:pPr>
      <w:r>
        <w:rPr>
          <w:lang w:val="en-GB"/>
        </w:rPr>
        <w:t xml:space="preserve">This paper investigates the impact of the </w:t>
      </w:r>
      <w:r w:rsidRPr="00D41698">
        <w:rPr>
          <w:i/>
          <w:lang w:val="en-GB"/>
        </w:rPr>
        <w:t>Universal Metering Programme</w:t>
      </w:r>
      <w:r>
        <w:rPr>
          <w:lang w:val="en-GB"/>
        </w:rPr>
        <w:t xml:space="preserve"> </w:t>
      </w:r>
      <w:r w:rsidR="00482480">
        <w:rPr>
          <w:lang w:val="en-GB"/>
        </w:rPr>
        <w:t>of</w:t>
      </w:r>
      <w:r w:rsidR="00362B7D">
        <w:rPr>
          <w:lang w:val="en-GB"/>
        </w:rPr>
        <w:t xml:space="preserve"> South-</w:t>
      </w:r>
      <w:r>
        <w:rPr>
          <w:lang w:val="en-GB"/>
        </w:rPr>
        <w:t>East England on water consumption and the related efficiency and distributional effects. We find that on average, UMP households</w:t>
      </w:r>
      <w:r w:rsidR="00914D4E">
        <w:rPr>
          <w:lang w:val="en-GB"/>
        </w:rPr>
        <w:t xml:space="preserve"> decrease consumption</w:t>
      </w:r>
      <w:r w:rsidR="002A29D0">
        <w:rPr>
          <w:lang w:val="en-GB"/>
        </w:rPr>
        <w:t xml:space="preserve"> </w:t>
      </w:r>
      <w:r w:rsidR="00BD709C">
        <w:rPr>
          <w:lang w:val="en-GB"/>
        </w:rPr>
        <w:t xml:space="preserve">by </w:t>
      </w:r>
      <w:r w:rsidR="002A29D0">
        <w:rPr>
          <w:lang w:val="en-GB"/>
        </w:rPr>
        <w:t>22</w:t>
      </w:r>
      <w:r w:rsidR="00BF2596">
        <w:rPr>
          <w:lang w:val="en-GB"/>
        </w:rPr>
        <w:t>%</w:t>
      </w:r>
      <w:r w:rsidR="00362B7D">
        <w:rPr>
          <w:lang w:val="en-GB"/>
        </w:rPr>
        <w:t>, a percentage</w:t>
      </w:r>
      <w:r w:rsidR="00914D4E">
        <w:rPr>
          <w:lang w:val="en-GB"/>
        </w:rPr>
        <w:t xml:space="preserve"> </w:t>
      </w:r>
      <w:r w:rsidR="00AF3081">
        <w:rPr>
          <w:lang w:val="en-GB"/>
        </w:rPr>
        <w:t xml:space="preserve">substantially higher than </w:t>
      </w:r>
      <w:r w:rsidR="003A12C6">
        <w:rPr>
          <w:lang w:val="en-GB"/>
        </w:rPr>
        <w:t xml:space="preserve">assumed </w:t>
      </w:r>
      <w:r w:rsidR="00BF2596">
        <w:rPr>
          <w:lang w:val="en-GB"/>
        </w:rPr>
        <w:t>in the literature</w:t>
      </w:r>
      <w:r w:rsidR="003A12C6">
        <w:rPr>
          <w:lang w:val="en-GB"/>
        </w:rPr>
        <w:t>.</w:t>
      </w:r>
      <w:r>
        <w:rPr>
          <w:lang w:val="en-GB"/>
        </w:rPr>
        <w:t xml:space="preserve"> </w:t>
      </w:r>
      <w:r w:rsidR="00362B7D">
        <w:rPr>
          <w:lang w:val="en-GB"/>
        </w:rPr>
        <w:t>Given the relevance of this figure for any ex-</w:t>
      </w:r>
      <w:r w:rsidR="007373BA">
        <w:rPr>
          <w:lang w:val="en-GB"/>
        </w:rPr>
        <w:t xml:space="preserve">ante cost-benefit analysis, this finding represents an important input into policy making. </w:t>
      </w:r>
      <w:r w:rsidR="0028678E">
        <w:rPr>
          <w:lang w:val="en-GB"/>
        </w:rPr>
        <w:t xml:space="preserve"> In particu</w:t>
      </w:r>
      <w:r w:rsidR="00F72AE8">
        <w:rPr>
          <w:lang w:val="en-GB"/>
        </w:rPr>
        <w:t>la</w:t>
      </w:r>
      <w:r w:rsidR="0028678E">
        <w:rPr>
          <w:lang w:val="en-GB"/>
        </w:rPr>
        <w:t>r, such a large reduction in average consumption suggest</w:t>
      </w:r>
      <w:r w:rsidR="00A63C36">
        <w:rPr>
          <w:lang w:val="en-GB"/>
        </w:rPr>
        <w:t>s</w:t>
      </w:r>
      <w:r w:rsidR="0028678E">
        <w:rPr>
          <w:lang w:val="en-GB"/>
        </w:rPr>
        <w:t xml:space="preserve"> that it would be advisable to extend</w:t>
      </w:r>
      <w:r w:rsidR="00905791">
        <w:rPr>
          <w:lang w:val="en-GB"/>
        </w:rPr>
        <w:t xml:space="preserve"> compulsory</w:t>
      </w:r>
      <w:r w:rsidR="0028678E">
        <w:rPr>
          <w:lang w:val="en-GB"/>
        </w:rPr>
        <w:t xml:space="preserve"> metering to other areas of</w:t>
      </w:r>
      <w:r w:rsidR="00362B7D">
        <w:rPr>
          <w:lang w:val="en-GB"/>
        </w:rPr>
        <w:t xml:space="preserve"> the country</w:t>
      </w:r>
      <w:r w:rsidR="00A63C36">
        <w:rPr>
          <w:lang w:val="en-GB"/>
        </w:rPr>
        <w:t xml:space="preserve"> </w:t>
      </w:r>
      <w:r w:rsidR="002F7353">
        <w:rPr>
          <w:lang w:val="en-GB"/>
        </w:rPr>
        <w:t>where</w:t>
      </w:r>
      <w:r w:rsidR="00A63C36">
        <w:rPr>
          <w:lang w:val="en-GB"/>
        </w:rPr>
        <w:t xml:space="preserve"> </w:t>
      </w:r>
      <w:r w:rsidR="0028678E">
        <w:rPr>
          <w:lang w:val="en-GB"/>
        </w:rPr>
        <w:t xml:space="preserve">households have similar </w:t>
      </w:r>
      <w:r w:rsidR="00A63C36">
        <w:rPr>
          <w:lang w:val="en-GB"/>
        </w:rPr>
        <w:t>characteristics</w:t>
      </w:r>
      <w:r w:rsidR="0028678E">
        <w:rPr>
          <w:lang w:val="en-GB"/>
        </w:rPr>
        <w:t>.</w:t>
      </w:r>
    </w:p>
    <w:p w14:paraId="1E1C9DAF" w14:textId="77777777" w:rsidR="00252AD1" w:rsidRDefault="00252AD1" w:rsidP="00BF6797">
      <w:pPr>
        <w:spacing w:after="0" w:line="276" w:lineRule="auto"/>
        <w:ind w:left="-567" w:right="-772"/>
        <w:jc w:val="both"/>
        <w:rPr>
          <w:lang w:val="en-GB"/>
        </w:rPr>
      </w:pPr>
    </w:p>
    <w:p w14:paraId="6317DFF9" w14:textId="661EFC66" w:rsidR="005E3B0E" w:rsidRDefault="00D41698" w:rsidP="00554498">
      <w:pPr>
        <w:spacing w:after="0" w:line="276" w:lineRule="auto"/>
        <w:ind w:left="-567" w:right="-772"/>
        <w:jc w:val="both"/>
        <w:rPr>
          <w:lang w:val="en-GB"/>
        </w:rPr>
      </w:pPr>
      <w:r>
        <w:rPr>
          <w:lang w:val="en-GB"/>
        </w:rPr>
        <w:t>Our analysis shows that there is large heterogeneity in the way household</w:t>
      </w:r>
      <w:r w:rsidR="008C0153">
        <w:rPr>
          <w:lang w:val="en-GB"/>
        </w:rPr>
        <w:t>s react</w:t>
      </w:r>
      <w:r>
        <w:rPr>
          <w:lang w:val="en-GB"/>
        </w:rPr>
        <w:t xml:space="preserve"> to metering</w:t>
      </w:r>
      <w:r w:rsidR="008C0153">
        <w:rPr>
          <w:lang w:val="en-GB"/>
        </w:rPr>
        <w:t xml:space="preserve">. In particular, we observe </w:t>
      </w:r>
      <w:r w:rsidR="00070995">
        <w:rPr>
          <w:lang w:val="en-GB"/>
        </w:rPr>
        <w:t xml:space="preserve">low responsiveness </w:t>
      </w:r>
      <w:r w:rsidR="008C0153">
        <w:rPr>
          <w:lang w:val="en-GB"/>
        </w:rPr>
        <w:t xml:space="preserve">in the group </w:t>
      </w:r>
      <w:r w:rsidR="005C63EB">
        <w:rPr>
          <w:lang w:val="en-GB"/>
        </w:rPr>
        <w:t xml:space="preserve">of </w:t>
      </w:r>
      <w:r w:rsidR="008C0153">
        <w:rPr>
          <w:lang w:val="en-GB"/>
        </w:rPr>
        <w:t>households that are better-off under the metered tariff</w:t>
      </w:r>
      <w:r w:rsidR="00BF3127">
        <w:rPr>
          <w:lang w:val="en-GB"/>
        </w:rPr>
        <w:t>,</w:t>
      </w:r>
      <w:r w:rsidR="008C0153">
        <w:rPr>
          <w:lang w:val="en-GB"/>
        </w:rPr>
        <w:t xml:space="preserve"> typically small households living in expens</w:t>
      </w:r>
      <w:r w:rsidR="005C63EB">
        <w:rPr>
          <w:lang w:val="en-GB"/>
        </w:rPr>
        <w:t>ive</w:t>
      </w:r>
      <w:r w:rsidR="008C0153">
        <w:rPr>
          <w:lang w:val="en-GB"/>
        </w:rPr>
        <w:t xml:space="preserve"> dwellings. Th</w:t>
      </w:r>
      <w:r w:rsidR="005C63EB">
        <w:rPr>
          <w:lang w:val="en-GB"/>
        </w:rPr>
        <w:t>e</w:t>
      </w:r>
      <w:r w:rsidR="008C0153">
        <w:rPr>
          <w:lang w:val="en-GB"/>
        </w:rPr>
        <w:t>s</w:t>
      </w:r>
      <w:r w:rsidR="005C63EB">
        <w:rPr>
          <w:lang w:val="en-GB"/>
        </w:rPr>
        <w:t>e</w:t>
      </w:r>
      <w:r w:rsidR="008C0153">
        <w:rPr>
          <w:lang w:val="en-GB"/>
        </w:rPr>
        <w:t xml:space="preserve"> results </w:t>
      </w:r>
      <w:r w:rsidR="008441B5">
        <w:rPr>
          <w:lang w:val="en-GB"/>
        </w:rPr>
        <w:t xml:space="preserve">suggest </w:t>
      </w:r>
      <w:r w:rsidR="008C0153">
        <w:rPr>
          <w:lang w:val="en-GB"/>
        </w:rPr>
        <w:t xml:space="preserve">that the optional metering in England is inducing the wrong types of households to choose a meter. </w:t>
      </w:r>
      <w:r w:rsidR="00554498" w:rsidRPr="00B64A53">
        <w:rPr>
          <w:lang w:val="en-GB"/>
        </w:rPr>
        <w:t>Furthermore, o</w:t>
      </w:r>
      <w:r w:rsidR="004C19B8" w:rsidRPr="00B64A53">
        <w:rPr>
          <w:lang w:val="en-GB"/>
        </w:rPr>
        <w:t>ur study</w:t>
      </w:r>
      <w:r w:rsidR="005E3B0E" w:rsidRPr="00B64A53">
        <w:rPr>
          <w:lang w:val="en-GB"/>
        </w:rPr>
        <w:t xml:space="preserve"> offer</w:t>
      </w:r>
      <w:r w:rsidR="004C19B8" w:rsidRPr="00B64A53">
        <w:rPr>
          <w:lang w:val="en-GB"/>
        </w:rPr>
        <w:t>s</w:t>
      </w:r>
      <w:r w:rsidR="005E3B0E" w:rsidRPr="00B64A53">
        <w:rPr>
          <w:lang w:val="en-GB"/>
        </w:rPr>
        <w:t xml:space="preserve"> t</w:t>
      </w:r>
      <w:r w:rsidR="004C19B8" w:rsidRPr="00B64A53">
        <w:rPr>
          <w:lang w:val="en-GB"/>
        </w:rPr>
        <w:t>he first large-scale evidence that</w:t>
      </w:r>
      <w:r w:rsidR="005E3B0E" w:rsidRPr="00B64A53">
        <w:rPr>
          <w:lang w:val="en-GB"/>
        </w:rPr>
        <w:t xml:space="preserve"> the percentage reduction in </w:t>
      </w:r>
      <w:r w:rsidR="004C19B8" w:rsidRPr="00B64A53">
        <w:rPr>
          <w:lang w:val="en-GB"/>
        </w:rPr>
        <w:t xml:space="preserve">water </w:t>
      </w:r>
      <w:r w:rsidR="005E3B0E" w:rsidRPr="00B64A53">
        <w:rPr>
          <w:lang w:val="en-GB"/>
        </w:rPr>
        <w:t>consumption is very similar across income group</w:t>
      </w:r>
      <w:r w:rsidR="004C19B8" w:rsidRPr="00B64A53">
        <w:rPr>
          <w:lang w:val="en-GB"/>
        </w:rPr>
        <w:t xml:space="preserve">s. </w:t>
      </w:r>
      <w:r w:rsidR="00310354" w:rsidRPr="00B64A53">
        <w:rPr>
          <w:lang w:val="en-GB"/>
        </w:rPr>
        <w:t>Analysing the</w:t>
      </w:r>
      <w:r w:rsidR="00690B7B" w:rsidRPr="00B64A53">
        <w:rPr>
          <w:lang w:val="en-GB"/>
        </w:rPr>
        <w:t xml:space="preserve"> differen</w:t>
      </w:r>
      <w:r w:rsidR="008441B5">
        <w:rPr>
          <w:lang w:val="en-GB"/>
        </w:rPr>
        <w:t>ce</w:t>
      </w:r>
      <w:r w:rsidR="00690B7B" w:rsidRPr="00B64A53">
        <w:rPr>
          <w:lang w:val="en-GB"/>
        </w:rPr>
        <w:t xml:space="preserve"> between metered and unmetered bills, w</w:t>
      </w:r>
      <w:r w:rsidR="004C19B8" w:rsidRPr="00B64A53">
        <w:rPr>
          <w:lang w:val="en-GB"/>
        </w:rPr>
        <w:t xml:space="preserve">e find that </w:t>
      </w:r>
      <w:r w:rsidR="00690B7B" w:rsidRPr="00B64A53">
        <w:rPr>
          <w:lang w:val="en-GB"/>
        </w:rPr>
        <w:t>high-income households gain financially upon switching to metering</w:t>
      </w:r>
      <w:r w:rsidR="00310354" w:rsidRPr="00B64A53">
        <w:rPr>
          <w:lang w:val="en-GB"/>
        </w:rPr>
        <w:t xml:space="preserve"> while </w:t>
      </w:r>
      <w:r w:rsidR="004C19B8" w:rsidRPr="00B64A53">
        <w:rPr>
          <w:lang w:val="en-GB"/>
        </w:rPr>
        <w:t xml:space="preserve">less affluent households </w:t>
      </w:r>
      <w:r w:rsidR="00690B7B" w:rsidRPr="00B64A53">
        <w:rPr>
          <w:lang w:val="en-GB"/>
        </w:rPr>
        <w:t>are</w:t>
      </w:r>
      <w:r w:rsidR="00310354" w:rsidRPr="00B64A53">
        <w:rPr>
          <w:lang w:val="en-GB"/>
        </w:rPr>
        <w:t>, on average,</w:t>
      </w:r>
      <w:r w:rsidR="00690B7B" w:rsidRPr="00B64A53">
        <w:rPr>
          <w:lang w:val="en-GB"/>
        </w:rPr>
        <w:t xml:space="preserve"> around £10 worse-off.</w:t>
      </w:r>
      <w:r w:rsidR="00310354" w:rsidRPr="00B64A53">
        <w:rPr>
          <w:lang w:val="en-GB"/>
        </w:rPr>
        <w:t xml:space="preserve"> However</w:t>
      </w:r>
      <w:r w:rsidR="00690B7B" w:rsidRPr="00B64A53">
        <w:rPr>
          <w:lang w:val="en-GB"/>
        </w:rPr>
        <w:t xml:space="preserve">, </w:t>
      </w:r>
      <w:r w:rsidR="00310354" w:rsidRPr="00B64A53">
        <w:rPr>
          <w:lang w:val="en-GB"/>
        </w:rPr>
        <w:t xml:space="preserve">looking at the median of the distribution, we find that </w:t>
      </w:r>
      <w:r w:rsidR="00690B7B" w:rsidRPr="00B64A53">
        <w:rPr>
          <w:lang w:val="en-GB"/>
        </w:rPr>
        <w:t>more than half of low-income</w:t>
      </w:r>
      <w:r w:rsidR="004C19B8" w:rsidRPr="00B64A53">
        <w:rPr>
          <w:lang w:val="en-GB"/>
        </w:rPr>
        <w:t xml:space="preserve"> households</w:t>
      </w:r>
      <w:r w:rsidR="00690B7B" w:rsidRPr="00B64A53">
        <w:rPr>
          <w:lang w:val="en-GB"/>
        </w:rPr>
        <w:t xml:space="preserve"> end up paying a lower bill after adjusting their consumption</w:t>
      </w:r>
      <w:r w:rsidR="004C19B8" w:rsidRPr="00B64A53">
        <w:rPr>
          <w:lang w:val="en-GB"/>
        </w:rPr>
        <w:t xml:space="preserve">.   </w:t>
      </w:r>
    </w:p>
    <w:p w14:paraId="2DEC7381" w14:textId="77777777" w:rsidR="005E3B0E" w:rsidRDefault="005E3B0E" w:rsidP="00BF6797">
      <w:pPr>
        <w:spacing w:after="0" w:line="276" w:lineRule="auto"/>
        <w:ind w:left="-567" w:right="-772"/>
        <w:jc w:val="both"/>
        <w:rPr>
          <w:lang w:val="en-GB"/>
        </w:rPr>
      </w:pPr>
    </w:p>
    <w:p w14:paraId="78015AEE" w14:textId="4DC01571" w:rsidR="00D41698" w:rsidRDefault="008C0153" w:rsidP="00342F59">
      <w:pPr>
        <w:tabs>
          <w:tab w:val="left" w:pos="3119"/>
        </w:tabs>
        <w:spacing w:after="0" w:line="276" w:lineRule="auto"/>
        <w:ind w:left="-567" w:right="-772"/>
        <w:jc w:val="both"/>
        <w:rPr>
          <w:lang w:val="en-GB"/>
        </w:rPr>
      </w:pPr>
      <w:r>
        <w:rPr>
          <w:lang w:val="en-GB"/>
        </w:rPr>
        <w:t xml:space="preserve">An important contribution of our study is </w:t>
      </w:r>
      <w:r w:rsidR="00501AE3">
        <w:rPr>
          <w:lang w:val="en-GB"/>
        </w:rPr>
        <w:t>that we investigate</w:t>
      </w:r>
      <w:r>
        <w:rPr>
          <w:lang w:val="en-GB"/>
        </w:rPr>
        <w:t xml:space="preserve"> </w:t>
      </w:r>
      <w:r w:rsidR="007A5DF6">
        <w:rPr>
          <w:lang w:val="en-GB"/>
        </w:rPr>
        <w:t xml:space="preserve">when it is socially valuable for a household to be metered. Whereas </w:t>
      </w:r>
      <w:r w:rsidR="00501AE3">
        <w:rPr>
          <w:lang w:val="en-GB"/>
        </w:rPr>
        <w:t>the answer to this issue</w:t>
      </w:r>
      <w:r w:rsidR="00B20036">
        <w:rPr>
          <w:lang w:val="en-GB"/>
        </w:rPr>
        <w:t xml:space="preserve"> </w:t>
      </w:r>
      <w:r w:rsidR="007A5DF6">
        <w:rPr>
          <w:lang w:val="en-GB"/>
        </w:rPr>
        <w:t>critically depends on the correct identification of the (unobservable) marginal cost of water</w:t>
      </w:r>
      <w:r w:rsidR="007C5E73">
        <w:rPr>
          <w:lang w:val="en-GB"/>
        </w:rPr>
        <w:t>, our analysis show</w:t>
      </w:r>
      <w:r w:rsidR="007A5DF6">
        <w:rPr>
          <w:lang w:val="en-GB"/>
        </w:rPr>
        <w:t>s that the proportion of households for which the cost of metering outweighs the benefits is</w:t>
      </w:r>
      <w:r w:rsidR="008441B5">
        <w:rPr>
          <w:lang w:val="en-GB"/>
        </w:rPr>
        <w:t xml:space="preserve"> likely</w:t>
      </w:r>
      <w:r w:rsidR="007A5DF6">
        <w:rPr>
          <w:lang w:val="en-GB"/>
        </w:rPr>
        <w:t xml:space="preserve"> very large, </w:t>
      </w:r>
      <w:r w:rsidR="00B64A53">
        <w:rPr>
          <w:lang w:val="en-GB"/>
        </w:rPr>
        <w:t xml:space="preserve">well exceeding </w:t>
      </w:r>
      <w:r w:rsidR="007A5DF6" w:rsidRPr="00B64A53">
        <w:rPr>
          <w:lang w:val="en-GB"/>
        </w:rPr>
        <w:t xml:space="preserve">25% </w:t>
      </w:r>
      <w:r w:rsidR="00B64A53">
        <w:rPr>
          <w:lang w:val="en-GB"/>
        </w:rPr>
        <w:t>in some scenarios.</w:t>
      </w:r>
      <w:r w:rsidR="007A5DF6" w:rsidRPr="00B64A53">
        <w:rPr>
          <w:lang w:val="en-GB"/>
        </w:rPr>
        <w:t xml:space="preserve"> </w:t>
      </w:r>
      <w:r w:rsidRPr="00B64A53">
        <w:rPr>
          <w:lang w:val="en-GB"/>
        </w:rPr>
        <w:t>Th</w:t>
      </w:r>
      <w:r w:rsidR="00CC4092" w:rsidRPr="00B64A53">
        <w:rPr>
          <w:lang w:val="en-GB"/>
        </w:rPr>
        <w:t>ese results</w:t>
      </w:r>
      <w:r w:rsidR="00A63C36">
        <w:rPr>
          <w:lang w:val="en-GB"/>
        </w:rPr>
        <w:t xml:space="preserve"> suggest that</w:t>
      </w:r>
      <w:r w:rsidR="00905791">
        <w:rPr>
          <w:lang w:val="en-GB"/>
        </w:rPr>
        <w:t xml:space="preserve"> </w:t>
      </w:r>
      <w:r w:rsidR="00A34608">
        <w:rPr>
          <w:lang w:val="en-GB"/>
        </w:rPr>
        <w:t>a</w:t>
      </w:r>
      <w:r w:rsidR="00CC4092">
        <w:rPr>
          <w:lang w:val="en-GB"/>
        </w:rPr>
        <w:t xml:space="preserve"> selective metering programme where only </w:t>
      </w:r>
      <w:r w:rsidR="00EE62F1">
        <w:rPr>
          <w:lang w:val="en-GB"/>
        </w:rPr>
        <w:t>‘</w:t>
      </w:r>
      <w:r w:rsidR="00CC4092">
        <w:rPr>
          <w:lang w:val="en-GB"/>
        </w:rPr>
        <w:t>large</w:t>
      </w:r>
      <w:r w:rsidR="00EE62F1">
        <w:rPr>
          <w:lang w:val="en-GB"/>
        </w:rPr>
        <w:t>’</w:t>
      </w:r>
      <w:r w:rsidR="00CC4092">
        <w:rPr>
          <w:lang w:val="en-GB"/>
        </w:rPr>
        <w:t xml:space="preserve"> households receive a meter would </w:t>
      </w:r>
      <w:r w:rsidR="008441B5">
        <w:rPr>
          <w:lang w:val="en-GB"/>
        </w:rPr>
        <w:t xml:space="preserve">most likely </w:t>
      </w:r>
      <w:r w:rsidR="000B5C30">
        <w:rPr>
          <w:lang w:val="en-GB"/>
        </w:rPr>
        <w:t xml:space="preserve">be </w:t>
      </w:r>
      <w:r w:rsidR="00905791">
        <w:rPr>
          <w:lang w:val="en-GB"/>
        </w:rPr>
        <w:t>the solution delivering the highest social welfare</w:t>
      </w:r>
      <w:r w:rsidR="00CC4092">
        <w:rPr>
          <w:lang w:val="en-GB"/>
        </w:rPr>
        <w:t xml:space="preserve">. </w:t>
      </w:r>
      <w:r w:rsidR="00BF6797">
        <w:rPr>
          <w:lang w:val="en-GB"/>
        </w:rPr>
        <w:t xml:space="preserve"> </w:t>
      </w:r>
    </w:p>
    <w:p w14:paraId="7FBE46E0" w14:textId="77777777" w:rsidR="007F66D8" w:rsidRDefault="007F66D8" w:rsidP="00BF6797">
      <w:pPr>
        <w:spacing w:after="0" w:line="276" w:lineRule="auto"/>
        <w:ind w:right="-772"/>
        <w:jc w:val="both"/>
        <w:rPr>
          <w:lang w:val="en-GB"/>
        </w:rPr>
      </w:pPr>
    </w:p>
    <w:p w14:paraId="35747551" w14:textId="46AAD701" w:rsidR="00BF6797" w:rsidRPr="00A34608" w:rsidRDefault="00BF3127" w:rsidP="00CD6D16">
      <w:pPr>
        <w:spacing w:after="0" w:line="276" w:lineRule="auto"/>
        <w:ind w:left="-567" w:right="-772"/>
        <w:jc w:val="both"/>
        <w:rPr>
          <w:lang w:val="en-GB"/>
        </w:rPr>
      </w:pPr>
      <w:r>
        <w:rPr>
          <w:rFonts w:asciiTheme="majorHAnsi" w:hAnsiTheme="majorHAnsi"/>
        </w:rPr>
        <w:t>Certainly, a</w:t>
      </w:r>
      <w:r w:rsidR="008F5BC1" w:rsidRPr="00A34608">
        <w:rPr>
          <w:rFonts w:asciiTheme="majorHAnsi" w:hAnsiTheme="majorHAnsi"/>
        </w:rPr>
        <w:t xml:space="preserve"> selective metering at household level may be problematic to implement for both technical and political reasons. The technical barriers are due to the lack of </w:t>
      </w:r>
      <w:r w:rsidR="00BB1D1B">
        <w:rPr>
          <w:rFonts w:asciiTheme="majorHAnsi" w:hAnsiTheme="majorHAnsi"/>
        </w:rPr>
        <w:t>relevant information on size and</w:t>
      </w:r>
      <w:r w:rsidR="008F5BC1" w:rsidRPr="00A34608">
        <w:rPr>
          <w:rFonts w:asciiTheme="majorHAnsi" w:hAnsiTheme="majorHAnsi"/>
        </w:rPr>
        <w:t xml:space="preserve"> consumption habits of individual households</w:t>
      </w:r>
      <w:r w:rsidR="00BB1D1B">
        <w:rPr>
          <w:rFonts w:asciiTheme="majorHAnsi" w:hAnsiTheme="majorHAnsi"/>
        </w:rPr>
        <w:t>.</w:t>
      </w:r>
      <w:r w:rsidR="008F5BC1" w:rsidRPr="00A34608">
        <w:rPr>
          <w:rFonts w:asciiTheme="majorHAnsi" w:hAnsiTheme="majorHAnsi"/>
        </w:rPr>
        <w:t xml:space="preserve"> Water utilities </w:t>
      </w:r>
      <w:r w:rsidR="007373BA">
        <w:rPr>
          <w:rFonts w:asciiTheme="majorHAnsi" w:hAnsiTheme="majorHAnsi"/>
        </w:rPr>
        <w:t>may</w:t>
      </w:r>
      <w:r w:rsidR="007373BA" w:rsidRPr="00A34608">
        <w:rPr>
          <w:rFonts w:asciiTheme="majorHAnsi" w:hAnsiTheme="majorHAnsi"/>
        </w:rPr>
        <w:t xml:space="preserve"> </w:t>
      </w:r>
      <w:r w:rsidR="008F5BC1" w:rsidRPr="00A34608">
        <w:rPr>
          <w:rFonts w:asciiTheme="majorHAnsi" w:hAnsiTheme="majorHAnsi"/>
        </w:rPr>
        <w:t xml:space="preserve">not know, for instance, the number of occupants. </w:t>
      </w:r>
      <w:r w:rsidR="00BB1D1B" w:rsidRPr="00204203">
        <w:rPr>
          <w:rFonts w:asciiTheme="majorHAnsi" w:hAnsiTheme="majorHAnsi"/>
        </w:rPr>
        <w:t xml:space="preserve">In a dynamic setting, we need also to consider that the </w:t>
      </w:r>
      <w:r w:rsidR="00BB1D1B" w:rsidRPr="00204203">
        <w:rPr>
          <w:rFonts w:asciiTheme="majorHAnsi" w:hAnsiTheme="majorHAnsi"/>
        </w:rPr>
        <w:lastRenderedPageBreak/>
        <w:t xml:space="preserve">number of members of households may change over time or households may move to different houses. Moreover, a selective metering at household level is likely to increase unitary costs of installation since there are economies of scale in metering all dwellings in an area. </w:t>
      </w:r>
      <w:r w:rsidR="008F5BC1" w:rsidRPr="00204203">
        <w:rPr>
          <w:rFonts w:asciiTheme="majorHAnsi" w:hAnsiTheme="majorHAnsi"/>
        </w:rPr>
        <w:t xml:space="preserve">On a political ground, the decision to have compulsory free metering for some households and optional </w:t>
      </w:r>
      <w:r>
        <w:rPr>
          <w:rFonts w:asciiTheme="majorHAnsi" w:hAnsiTheme="majorHAnsi"/>
        </w:rPr>
        <w:t>metering for other customers (who need to pay)</w:t>
      </w:r>
      <w:r w:rsidR="008F5BC1" w:rsidRPr="00204203">
        <w:rPr>
          <w:rFonts w:asciiTheme="majorHAnsi" w:hAnsiTheme="majorHAnsi"/>
        </w:rPr>
        <w:t xml:space="preserve"> may find strong opposition from residents and customers’ association, in particular if th</w:t>
      </w:r>
      <w:r w:rsidR="007373BA" w:rsidRPr="00204203">
        <w:rPr>
          <w:rFonts w:asciiTheme="majorHAnsi" w:hAnsiTheme="majorHAnsi"/>
        </w:rPr>
        <w:t>is</w:t>
      </w:r>
      <w:r w:rsidR="008F5BC1" w:rsidRPr="00204203">
        <w:rPr>
          <w:rFonts w:asciiTheme="majorHAnsi" w:hAnsiTheme="majorHAnsi"/>
        </w:rPr>
        <w:t xml:space="preserve"> increases perceived inequalities in water consumption.</w:t>
      </w:r>
      <w:r w:rsidR="00BB1D1B" w:rsidRPr="00204203">
        <w:rPr>
          <w:rFonts w:asciiTheme="majorHAnsi" w:hAnsiTheme="majorHAnsi"/>
        </w:rPr>
        <w:t xml:space="preserve"> All these considerations make the implementation of universal metering </w:t>
      </w:r>
      <w:r w:rsidR="00E3616E" w:rsidRPr="00204203">
        <w:rPr>
          <w:rFonts w:asciiTheme="majorHAnsi" w:hAnsiTheme="majorHAnsi"/>
        </w:rPr>
        <w:t xml:space="preserve">easier to manage and less risky </w:t>
      </w:r>
      <w:r w:rsidR="00BB1D1B" w:rsidRPr="00204203">
        <w:rPr>
          <w:rFonts w:asciiTheme="majorHAnsi" w:hAnsiTheme="majorHAnsi"/>
        </w:rPr>
        <w:t>than selective metering.</w:t>
      </w:r>
      <w:r w:rsidR="00BB1D1B">
        <w:rPr>
          <w:rFonts w:asciiTheme="majorHAnsi" w:hAnsiTheme="majorHAnsi"/>
        </w:rPr>
        <w:t xml:space="preserve">  </w:t>
      </w:r>
      <w:r w:rsidR="00CC1D83" w:rsidRPr="00A34608">
        <w:rPr>
          <w:rFonts w:asciiTheme="majorHAnsi" w:hAnsiTheme="majorHAnsi"/>
        </w:rPr>
        <w:t xml:space="preserve">An alternative approach, easier to implement and possibly less controversial, would be to meter only districts where water consumption is above average. </w:t>
      </w:r>
      <w:r w:rsidR="00CD6D16" w:rsidRPr="00A34608">
        <w:rPr>
          <w:rFonts w:asciiTheme="majorHAnsi" w:hAnsiTheme="majorHAnsi"/>
        </w:rPr>
        <w:t xml:space="preserve">Studying the effects of </w:t>
      </w:r>
      <w:r w:rsidR="000923B7" w:rsidRPr="00A34608">
        <w:rPr>
          <w:rFonts w:asciiTheme="majorHAnsi" w:hAnsiTheme="majorHAnsi"/>
        </w:rPr>
        <w:t>selecti</w:t>
      </w:r>
      <w:r w:rsidR="006A1B41" w:rsidRPr="00A34608">
        <w:rPr>
          <w:rFonts w:asciiTheme="majorHAnsi" w:hAnsiTheme="majorHAnsi"/>
        </w:rPr>
        <w:t>ve metering</w:t>
      </w:r>
      <w:r w:rsidR="000923B7" w:rsidRPr="00A34608">
        <w:rPr>
          <w:rFonts w:asciiTheme="majorHAnsi" w:hAnsiTheme="majorHAnsi"/>
        </w:rPr>
        <w:t xml:space="preserve"> </w:t>
      </w:r>
      <w:r w:rsidR="00432E01" w:rsidRPr="00A34608">
        <w:rPr>
          <w:rFonts w:asciiTheme="majorHAnsi" w:hAnsiTheme="majorHAnsi"/>
        </w:rPr>
        <w:t>at district level vs universal metering</w:t>
      </w:r>
      <w:r w:rsidR="00CD6D16" w:rsidRPr="00A34608">
        <w:rPr>
          <w:rFonts w:asciiTheme="majorHAnsi" w:hAnsiTheme="majorHAnsi"/>
        </w:rPr>
        <w:t xml:space="preserve"> would be </w:t>
      </w:r>
      <w:r w:rsidR="00432E01" w:rsidRPr="00A34608">
        <w:rPr>
          <w:rFonts w:asciiTheme="majorHAnsi" w:hAnsiTheme="majorHAnsi"/>
        </w:rPr>
        <w:t>an interesting venue for future research.</w:t>
      </w:r>
    </w:p>
    <w:p w14:paraId="76CE7C56" w14:textId="33A3FED8" w:rsidR="001C29A0" w:rsidRDefault="007A0699" w:rsidP="00BF6797">
      <w:pPr>
        <w:spacing w:after="0" w:line="276" w:lineRule="auto"/>
        <w:ind w:left="-567" w:right="-772"/>
        <w:jc w:val="both"/>
        <w:rPr>
          <w:lang w:val="en-GB"/>
        </w:rPr>
      </w:pPr>
      <w:r>
        <w:rPr>
          <w:lang w:val="en-GB"/>
        </w:rPr>
        <w:t xml:space="preserve"> </w:t>
      </w:r>
    </w:p>
    <w:p w14:paraId="68CFBA5A" w14:textId="076107AC" w:rsidR="009F355D" w:rsidRDefault="009F355D" w:rsidP="00F81CFE">
      <w:pPr>
        <w:ind w:left="-567" w:right="-772"/>
        <w:jc w:val="both"/>
        <w:rPr>
          <w:rFonts w:ascii="Calibri" w:eastAsia="MS Gothic" w:hAnsi="Calibri" w:cs="Times New Roman"/>
          <w:b/>
          <w:bCs/>
          <w:color w:val="4F81BD"/>
          <w:sz w:val="26"/>
          <w:szCs w:val="26"/>
          <w:lang w:val="en-GB"/>
        </w:rPr>
      </w:pPr>
    </w:p>
    <w:p w14:paraId="7EDD8043" w14:textId="77777777" w:rsidR="008D27E9" w:rsidRPr="008D27E9" w:rsidRDefault="008D27E9" w:rsidP="00F81CFE">
      <w:pPr>
        <w:ind w:left="-567" w:right="-772"/>
        <w:jc w:val="both"/>
        <w:rPr>
          <w:rFonts w:asciiTheme="majorHAnsi" w:eastAsia="MS Gothic" w:hAnsiTheme="majorHAnsi" w:cs="Times New Roman"/>
          <w:b/>
          <w:bCs/>
          <w:sz w:val="26"/>
          <w:szCs w:val="26"/>
          <w:lang w:val="en-GB"/>
        </w:rPr>
      </w:pPr>
      <w:r w:rsidRPr="008D27E9">
        <w:rPr>
          <w:rFonts w:asciiTheme="majorHAnsi" w:eastAsia="MS Gothic" w:hAnsiTheme="majorHAnsi" w:cs="Times New Roman"/>
          <w:b/>
          <w:bCs/>
          <w:sz w:val="26"/>
          <w:szCs w:val="26"/>
          <w:lang w:val="en-GB"/>
        </w:rPr>
        <w:t xml:space="preserve">Supplementary material </w:t>
      </w:r>
    </w:p>
    <w:p w14:paraId="07139295" w14:textId="412E44BB" w:rsidR="008D27E9" w:rsidRDefault="008D27E9" w:rsidP="00F81CFE">
      <w:pPr>
        <w:ind w:left="-567" w:right="-772"/>
        <w:jc w:val="both"/>
      </w:pPr>
      <w:r>
        <w:t xml:space="preserve">Supplementary material is available on the OUP website. The supplementary material </w:t>
      </w:r>
      <w:r w:rsidR="005F494A">
        <w:t>comprises</w:t>
      </w:r>
      <w:r>
        <w:t xml:space="preserve"> the Online Appendix </w:t>
      </w:r>
      <w:r w:rsidR="005F494A">
        <w:t>and Stata</w:t>
      </w:r>
      <w:r w:rsidR="005F494A" w:rsidRPr="00237C17">
        <w:rPr>
          <w:vertAlign w:val="superscript"/>
        </w:rPr>
        <w:t>®</w:t>
      </w:r>
      <w:r w:rsidR="005F494A">
        <w:t xml:space="preserve"> files for the analysis of</w:t>
      </w:r>
      <w:r w:rsidR="00406B00">
        <w:t xml:space="preserve"> data. This paper uses </w:t>
      </w:r>
      <w:r w:rsidR="00E76F9A">
        <w:t>proprietary data covered by a confidential agreement. Access to the data should be requested directly from Southern Water</w:t>
      </w:r>
      <w:r w:rsidR="003B6635">
        <w:t xml:space="preserve">, using the following link: </w:t>
      </w:r>
      <w:hyperlink r:id="rId12" w:history="1">
        <w:r w:rsidR="0031525B">
          <w:rPr>
            <w:rStyle w:val="Hyperlink"/>
          </w:rPr>
          <w:t>https://www.southernwater.co.uk/do-it-online</w:t>
        </w:r>
      </w:hyperlink>
      <w:r w:rsidR="0031525B">
        <w:t xml:space="preserve">   </w:t>
      </w:r>
    </w:p>
    <w:p w14:paraId="1E32C0DD" w14:textId="77777777" w:rsidR="008D27E9" w:rsidRDefault="008D27E9" w:rsidP="00F81CFE">
      <w:pPr>
        <w:ind w:left="-567" w:right="-772"/>
        <w:jc w:val="both"/>
      </w:pPr>
    </w:p>
    <w:p w14:paraId="420B0564" w14:textId="77777777" w:rsidR="008D27E9" w:rsidRPr="008D27E9" w:rsidRDefault="008D27E9" w:rsidP="00F81CFE">
      <w:pPr>
        <w:ind w:left="-567" w:right="-772"/>
        <w:jc w:val="both"/>
        <w:rPr>
          <w:rFonts w:asciiTheme="majorHAnsi" w:eastAsia="MS Gothic" w:hAnsiTheme="majorHAnsi" w:cs="Times New Roman"/>
          <w:b/>
          <w:bCs/>
          <w:sz w:val="26"/>
          <w:szCs w:val="26"/>
          <w:lang w:val="en-GB"/>
        </w:rPr>
      </w:pPr>
      <w:r w:rsidRPr="008D27E9">
        <w:rPr>
          <w:rFonts w:asciiTheme="majorHAnsi" w:eastAsia="MS Gothic" w:hAnsiTheme="majorHAnsi" w:cs="Times New Roman"/>
          <w:b/>
          <w:bCs/>
          <w:sz w:val="26"/>
          <w:szCs w:val="26"/>
          <w:lang w:val="en-GB"/>
        </w:rPr>
        <w:t xml:space="preserve">Funding </w:t>
      </w:r>
    </w:p>
    <w:p w14:paraId="4D7FEBAF" w14:textId="4982627B" w:rsidR="008D27E9" w:rsidRPr="008D27E9" w:rsidRDefault="008D27E9" w:rsidP="008D27E9">
      <w:pPr>
        <w:autoSpaceDE w:val="0"/>
        <w:autoSpaceDN w:val="0"/>
        <w:adjustRightInd w:val="0"/>
        <w:spacing w:after="0"/>
        <w:ind w:left="-567" w:right="-766"/>
        <w:jc w:val="both"/>
      </w:pPr>
      <w:r w:rsidRPr="008D27E9">
        <w:t xml:space="preserve">This work was supported by the Economic and Social Research Council, UK </w:t>
      </w:r>
      <w:r w:rsidR="00C02A4B">
        <w:t>[ES/K01210X/1];</w:t>
      </w:r>
      <w:r w:rsidRPr="008D27E9">
        <w:t xml:space="preserve"> and the University of Southampton Strategic Research Development Fund. </w:t>
      </w:r>
    </w:p>
    <w:p w14:paraId="0BB549B5" w14:textId="77777777" w:rsidR="008D27E9" w:rsidRPr="008D27E9" w:rsidRDefault="008D27E9" w:rsidP="00F81CFE">
      <w:pPr>
        <w:ind w:left="-567" w:right="-772"/>
        <w:jc w:val="both"/>
        <w:rPr>
          <w:lang w:val="en-GB"/>
        </w:rPr>
      </w:pPr>
    </w:p>
    <w:p w14:paraId="5650D9E8" w14:textId="77777777" w:rsidR="008D27E9" w:rsidRPr="008D27E9" w:rsidRDefault="008D27E9" w:rsidP="00F81CFE">
      <w:pPr>
        <w:ind w:left="-567" w:right="-772"/>
        <w:jc w:val="both"/>
        <w:rPr>
          <w:rFonts w:asciiTheme="majorHAnsi" w:eastAsia="MS Gothic" w:hAnsiTheme="majorHAnsi" w:cs="Times New Roman"/>
          <w:b/>
          <w:bCs/>
          <w:sz w:val="26"/>
          <w:szCs w:val="26"/>
          <w:lang w:val="en-GB"/>
        </w:rPr>
      </w:pPr>
      <w:r w:rsidRPr="008D27E9">
        <w:rPr>
          <w:rFonts w:asciiTheme="majorHAnsi" w:eastAsia="MS Gothic" w:hAnsiTheme="majorHAnsi" w:cs="Times New Roman"/>
          <w:b/>
          <w:bCs/>
          <w:sz w:val="26"/>
          <w:szCs w:val="26"/>
          <w:lang w:val="en-GB"/>
        </w:rPr>
        <w:t xml:space="preserve">Acknowledgements </w:t>
      </w:r>
    </w:p>
    <w:p w14:paraId="0C26CB64" w14:textId="5CB19452" w:rsidR="008D27E9" w:rsidRPr="008D27E9" w:rsidRDefault="008D27E9" w:rsidP="008D27E9">
      <w:pPr>
        <w:autoSpaceDE w:val="0"/>
        <w:autoSpaceDN w:val="0"/>
        <w:adjustRightInd w:val="0"/>
        <w:spacing w:after="0"/>
        <w:ind w:left="-567" w:right="-766"/>
        <w:jc w:val="both"/>
      </w:pPr>
      <w:r w:rsidRPr="008D27E9">
        <w:t xml:space="preserve">We would like to thank </w:t>
      </w:r>
      <w:r>
        <w:t>two anonymous reviewers as well as va</w:t>
      </w:r>
      <w:r w:rsidRPr="008D27E9">
        <w:t>rious conference and seminar participants for helpful comments.</w:t>
      </w:r>
      <w:r>
        <w:t xml:space="preserve"> </w:t>
      </w:r>
      <w:r w:rsidRPr="008D27E9">
        <w:t xml:space="preserve">We </w:t>
      </w:r>
      <w:r>
        <w:t xml:space="preserve">also </w:t>
      </w:r>
      <w:r w:rsidRPr="008D27E9">
        <w:t>thank Carlos Pineda for excellent research assistance</w:t>
      </w:r>
      <w:r>
        <w:t xml:space="preserve"> and </w:t>
      </w:r>
      <w:r w:rsidRPr="008D27E9">
        <w:t>Southern Water for providing the data.</w:t>
      </w:r>
    </w:p>
    <w:p w14:paraId="31869D4C" w14:textId="008CC621" w:rsidR="008D27E9" w:rsidRDefault="008D27E9" w:rsidP="008D27E9">
      <w:pPr>
        <w:ind w:left="-567" w:right="-772"/>
        <w:jc w:val="both"/>
      </w:pPr>
    </w:p>
    <w:p w14:paraId="292CD8FC" w14:textId="77777777" w:rsidR="008D27E9" w:rsidRPr="008D27E9" w:rsidRDefault="008D27E9" w:rsidP="008D27E9">
      <w:pPr>
        <w:ind w:left="-567" w:right="-772"/>
        <w:jc w:val="both"/>
      </w:pPr>
    </w:p>
    <w:p w14:paraId="22FD8BDC" w14:textId="46718712" w:rsidR="001D34B3" w:rsidRPr="00A34608" w:rsidRDefault="001D34B3" w:rsidP="000F2142">
      <w:pPr>
        <w:ind w:left="-567" w:right="-772"/>
        <w:jc w:val="both"/>
        <w:outlineLvl w:val="0"/>
        <w:rPr>
          <w:rFonts w:asciiTheme="majorHAnsi" w:eastAsia="MS Gothic" w:hAnsiTheme="majorHAnsi" w:cs="Times New Roman"/>
          <w:b/>
          <w:bCs/>
          <w:i/>
          <w:iCs/>
          <w:sz w:val="26"/>
          <w:szCs w:val="26"/>
        </w:rPr>
      </w:pPr>
      <w:r w:rsidRPr="00A34608">
        <w:rPr>
          <w:rFonts w:asciiTheme="majorHAnsi" w:eastAsia="MS Gothic" w:hAnsiTheme="majorHAnsi" w:cs="Times New Roman"/>
          <w:b/>
          <w:bCs/>
          <w:sz w:val="26"/>
          <w:szCs w:val="26"/>
          <w:lang w:val="en-GB"/>
        </w:rPr>
        <w:t>References</w:t>
      </w:r>
    </w:p>
    <w:p w14:paraId="62D84DAF" w14:textId="77E37259" w:rsidR="001D34B3" w:rsidRDefault="00D04339" w:rsidP="001245DD">
      <w:pPr>
        <w:shd w:val="clear" w:color="auto" w:fill="FFFFFF"/>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ind w:left="-284" w:right="-766" w:hanging="283"/>
        <w:jc w:val="both"/>
        <w:textAlignment w:val="baseline"/>
        <w:rPr>
          <w:lang w:val="en-GB"/>
        </w:rPr>
      </w:pPr>
      <w:proofErr w:type="spellStart"/>
      <w:r>
        <w:rPr>
          <w:lang w:val="en-GB"/>
        </w:rPr>
        <w:t>Agthe</w:t>
      </w:r>
      <w:proofErr w:type="spellEnd"/>
      <w:r>
        <w:rPr>
          <w:lang w:val="en-GB"/>
        </w:rPr>
        <w:t>, D.</w:t>
      </w:r>
      <w:r w:rsidR="001D34B3" w:rsidRPr="001D34B3">
        <w:rPr>
          <w:lang w:val="en-GB"/>
        </w:rPr>
        <w:t xml:space="preserve"> E. and Billings, R. B</w:t>
      </w:r>
      <w:r>
        <w:rPr>
          <w:lang w:val="en-GB"/>
        </w:rPr>
        <w:t>.</w:t>
      </w:r>
      <w:r w:rsidR="001D34B3" w:rsidRPr="001D34B3">
        <w:rPr>
          <w:lang w:val="en-GB"/>
        </w:rPr>
        <w:t xml:space="preserve"> (1987). Equity, Price Elasticity, and Household Income Under In</w:t>
      </w:r>
      <w:r w:rsidR="00F527D1">
        <w:rPr>
          <w:lang w:val="en-GB"/>
        </w:rPr>
        <w:t>creasing Block Rates for Water,</w:t>
      </w:r>
      <w:r w:rsidR="001D34B3" w:rsidRPr="001D34B3">
        <w:rPr>
          <w:lang w:val="en-GB"/>
        </w:rPr>
        <w:t xml:space="preserve"> </w:t>
      </w:r>
      <w:r w:rsidR="001D34B3" w:rsidRPr="001D34B3">
        <w:rPr>
          <w:i/>
          <w:iCs/>
          <w:lang w:val="en-GB"/>
        </w:rPr>
        <w:t>American Journal of Economics and Sociology</w:t>
      </w:r>
      <w:r w:rsidR="001D34B3" w:rsidRPr="001D34B3">
        <w:rPr>
          <w:lang w:val="en-GB"/>
        </w:rPr>
        <w:t xml:space="preserve">, </w:t>
      </w:r>
      <w:r w:rsidR="001D34B3" w:rsidRPr="00D20C3C">
        <w:rPr>
          <w:b/>
          <w:lang w:val="en-GB"/>
        </w:rPr>
        <w:t>46</w:t>
      </w:r>
      <w:r w:rsidR="001D34B3" w:rsidRPr="001D34B3">
        <w:rPr>
          <w:lang w:val="en-GB"/>
        </w:rPr>
        <w:t xml:space="preserve">, 273-286. </w:t>
      </w:r>
    </w:p>
    <w:p w14:paraId="62C50FAF" w14:textId="23672746" w:rsidR="001D34B3" w:rsidRPr="00CF5147" w:rsidRDefault="001D34B3" w:rsidP="003C2619">
      <w:pPr>
        <w:shd w:val="clear" w:color="auto" w:fill="FFFFFF"/>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ind w:right="-766"/>
        <w:textAlignment w:val="baseline"/>
        <w:rPr>
          <w:rStyle w:val="Hyperlink"/>
          <w:rFonts w:cs="Arial"/>
        </w:rPr>
      </w:pPr>
      <w:r w:rsidRPr="00CF5147">
        <w:rPr>
          <w:rStyle w:val="Hyperlink"/>
          <w:rFonts w:cs="Arial"/>
        </w:rPr>
        <w:t xml:space="preserve">                                       </w:t>
      </w:r>
    </w:p>
    <w:p w14:paraId="738D4B63" w14:textId="67DF6C62" w:rsidR="001D34B3" w:rsidRDefault="00C7063F" w:rsidP="001245DD">
      <w:pPr>
        <w:shd w:val="clear" w:color="auto" w:fill="FFFFFF"/>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ind w:left="-284" w:right="-766" w:hanging="283"/>
        <w:jc w:val="both"/>
        <w:textAlignment w:val="baseline"/>
        <w:rPr>
          <w:lang w:val="en-GB"/>
        </w:rPr>
      </w:pPr>
      <w:r>
        <w:rPr>
          <w:lang w:val="en-GB"/>
        </w:rPr>
        <w:t>Cowan, S.</w:t>
      </w:r>
      <w:r w:rsidR="001D34B3" w:rsidRPr="001D34B3">
        <w:rPr>
          <w:lang w:val="en-GB"/>
        </w:rPr>
        <w:t xml:space="preserve"> (2010). The Welfare Econo</w:t>
      </w:r>
      <w:r w:rsidR="00F527D1">
        <w:rPr>
          <w:lang w:val="en-GB"/>
        </w:rPr>
        <w:t>mics of Optional Water Metering,</w:t>
      </w:r>
      <w:r w:rsidR="001D34B3" w:rsidRPr="001D34B3">
        <w:rPr>
          <w:lang w:val="en-GB"/>
        </w:rPr>
        <w:t xml:space="preserve"> </w:t>
      </w:r>
      <w:r w:rsidR="001D34B3" w:rsidRPr="001D34B3">
        <w:rPr>
          <w:i/>
          <w:iCs/>
          <w:lang w:val="en-GB"/>
        </w:rPr>
        <w:t>The Economic Journal</w:t>
      </w:r>
      <w:r w:rsidR="001D34B3" w:rsidRPr="001D34B3">
        <w:rPr>
          <w:lang w:val="en-GB"/>
        </w:rPr>
        <w:t xml:space="preserve">, </w:t>
      </w:r>
      <w:r w:rsidR="001D34B3" w:rsidRPr="00D20C3C">
        <w:rPr>
          <w:b/>
          <w:lang w:val="en-GB"/>
        </w:rPr>
        <w:t>120</w:t>
      </w:r>
      <w:r w:rsidR="001D34B3" w:rsidRPr="001D34B3">
        <w:rPr>
          <w:lang w:val="en-GB"/>
        </w:rPr>
        <w:t>, 800-815.</w:t>
      </w:r>
      <w:r w:rsidR="001D34B3">
        <w:rPr>
          <w:lang w:val="en-GB"/>
        </w:rPr>
        <w:t xml:space="preserve">  </w:t>
      </w:r>
    </w:p>
    <w:p w14:paraId="4AF9DC3D" w14:textId="512F81DE" w:rsidR="0079724B" w:rsidRDefault="0079724B" w:rsidP="001245DD">
      <w:pPr>
        <w:shd w:val="clear" w:color="auto" w:fill="FFFFFF"/>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ind w:left="-284" w:right="-766" w:hanging="283"/>
        <w:jc w:val="both"/>
        <w:textAlignment w:val="baseline"/>
        <w:rPr>
          <w:lang w:val="en-GB"/>
        </w:rPr>
      </w:pPr>
    </w:p>
    <w:p w14:paraId="269603A8" w14:textId="15EF8404" w:rsidR="0079724B" w:rsidRPr="0079724B" w:rsidRDefault="0079724B" w:rsidP="001245DD">
      <w:pPr>
        <w:shd w:val="clear" w:color="auto" w:fill="FFFFFF"/>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ind w:left="-284" w:right="-766" w:hanging="283"/>
        <w:jc w:val="both"/>
        <w:textAlignment w:val="baseline"/>
        <w:rPr>
          <w:lang w:val="en-GB"/>
        </w:rPr>
      </w:pPr>
      <w:proofErr w:type="spellStart"/>
      <w:r w:rsidRPr="0079724B">
        <w:rPr>
          <w:lang w:val="en-GB"/>
        </w:rPr>
        <w:t>Dalhuisen</w:t>
      </w:r>
      <w:proofErr w:type="spellEnd"/>
      <w:r w:rsidRPr="0079724B">
        <w:rPr>
          <w:lang w:val="en-GB"/>
        </w:rPr>
        <w:t>, J.</w:t>
      </w:r>
      <w:r w:rsidR="004D3076">
        <w:rPr>
          <w:lang w:val="en-GB"/>
        </w:rPr>
        <w:t>P.</w:t>
      </w:r>
      <w:r w:rsidRPr="0079724B">
        <w:rPr>
          <w:lang w:val="en-GB"/>
        </w:rPr>
        <w:t xml:space="preserve">, </w:t>
      </w:r>
      <w:proofErr w:type="spellStart"/>
      <w:r w:rsidRPr="0079724B">
        <w:rPr>
          <w:lang w:val="en-GB"/>
        </w:rPr>
        <w:t>Florax</w:t>
      </w:r>
      <w:proofErr w:type="spellEnd"/>
      <w:r w:rsidRPr="0079724B">
        <w:rPr>
          <w:lang w:val="en-GB"/>
        </w:rPr>
        <w:t xml:space="preserve"> R.</w:t>
      </w:r>
      <w:r w:rsidR="004D3076">
        <w:rPr>
          <w:lang w:val="en-GB"/>
        </w:rPr>
        <w:t>J.</w:t>
      </w:r>
      <w:r w:rsidRPr="0079724B">
        <w:rPr>
          <w:lang w:val="en-GB"/>
        </w:rPr>
        <w:t xml:space="preserve">, de Groot H. and Nijkamp P. (2003). </w:t>
      </w:r>
      <w:hyperlink r:id="rId13" w:history="1">
        <w:r w:rsidRPr="0079724B">
          <w:rPr>
            <w:lang w:val="en-GB"/>
          </w:rPr>
          <w:t>Price and Income Elasticities of Residential Water Demand: A Meta-Analysis</w:t>
        </w:r>
      </w:hyperlink>
      <w:r w:rsidRPr="0079724B">
        <w:rPr>
          <w:lang w:val="en-GB"/>
        </w:rPr>
        <w:t>, </w:t>
      </w:r>
      <w:hyperlink r:id="rId14" w:history="1">
        <w:r w:rsidRPr="0079724B">
          <w:rPr>
            <w:i/>
            <w:lang w:val="en-GB"/>
          </w:rPr>
          <w:t>Land Economics</w:t>
        </w:r>
      </w:hyperlink>
      <w:r w:rsidRPr="0079724B">
        <w:rPr>
          <w:lang w:val="en-GB"/>
        </w:rPr>
        <w:t xml:space="preserve">, </w:t>
      </w:r>
      <w:r w:rsidRPr="00D20C3C">
        <w:rPr>
          <w:b/>
          <w:lang w:val="en-GB"/>
        </w:rPr>
        <w:t>79</w:t>
      </w:r>
      <w:r w:rsidRPr="0079724B">
        <w:rPr>
          <w:lang w:val="en-GB"/>
        </w:rPr>
        <w:t>, 292-308.</w:t>
      </w:r>
    </w:p>
    <w:p w14:paraId="5960B7A8" w14:textId="77777777" w:rsidR="00CF5147" w:rsidRDefault="00CF5147" w:rsidP="000D0305">
      <w:pPr>
        <w:shd w:val="clear" w:color="auto" w:fill="FFFFFF"/>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ind w:left="-284" w:right="-766" w:hanging="283"/>
        <w:jc w:val="both"/>
        <w:textAlignment w:val="baseline"/>
        <w:rPr>
          <w:lang w:val="en-GB"/>
        </w:rPr>
      </w:pPr>
    </w:p>
    <w:p w14:paraId="3E7616C2" w14:textId="7B18440E" w:rsidR="00176363" w:rsidRPr="00176363" w:rsidRDefault="000D0305" w:rsidP="00176363">
      <w:pPr>
        <w:shd w:val="clear" w:color="auto" w:fill="FFFFFF"/>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after="0"/>
        <w:ind w:left="-284" w:right="-766" w:hanging="283"/>
        <w:jc w:val="both"/>
        <w:textAlignment w:val="baseline"/>
        <w:rPr>
          <w:lang w:val="en-GB"/>
        </w:rPr>
      </w:pPr>
      <w:proofErr w:type="spellStart"/>
      <w:r w:rsidRPr="00543515">
        <w:lastRenderedPageBreak/>
        <w:t>Dresner</w:t>
      </w:r>
      <w:proofErr w:type="spellEnd"/>
      <w:r w:rsidRPr="00543515">
        <w:t xml:space="preserve">, S. and Ekins, P. (2004). </w:t>
      </w:r>
      <w:r w:rsidRPr="001245DD">
        <w:t>Towards the Design of an Environmentally and Socially Conscious Water Metering Tariff</w:t>
      </w:r>
      <w:r w:rsidR="00F527D1">
        <w:t>,</w:t>
      </w:r>
      <w:r w:rsidR="001245DD">
        <w:t xml:space="preserve"> </w:t>
      </w:r>
      <w:r w:rsidR="001245DD" w:rsidRPr="00F527D1">
        <w:rPr>
          <w:i/>
          <w:iCs/>
        </w:rPr>
        <w:t>PSI Research Discussion Paper</w:t>
      </w:r>
      <w:r w:rsidR="001245DD">
        <w:t xml:space="preserve">. </w:t>
      </w:r>
      <w:hyperlink r:id="rId15" w:history="1">
        <w:r w:rsidR="00176363" w:rsidRPr="00176363">
          <w:rPr>
            <w:rStyle w:val="Hyperlink"/>
            <w:rFonts w:cs="Arial"/>
          </w:rPr>
          <w:t>http://www.psi.org.uk/docs/rdp/rdp21-dresner-ekins-water.pdf</w:t>
        </w:r>
      </w:hyperlink>
      <w:r w:rsidR="00176363" w:rsidRPr="00176363">
        <w:rPr>
          <w:lang w:val="en-GB"/>
        </w:rPr>
        <w:t xml:space="preserve"> (last accessed 26/09/2019)</w:t>
      </w:r>
    </w:p>
    <w:p w14:paraId="4BFE0344" w14:textId="6732D700" w:rsidR="00176363" w:rsidRDefault="00176363" w:rsidP="00176363">
      <w:pPr>
        <w:tabs>
          <w:tab w:val="left" w:pos="9214"/>
        </w:tabs>
        <w:autoSpaceDE w:val="0"/>
        <w:autoSpaceDN w:val="0"/>
        <w:adjustRightInd w:val="0"/>
        <w:spacing w:after="0"/>
        <w:ind w:right="-766"/>
        <w:jc w:val="both"/>
        <w:rPr>
          <w:lang w:val="en-GB"/>
        </w:rPr>
      </w:pPr>
    </w:p>
    <w:p w14:paraId="75C38F35" w14:textId="0F91A522" w:rsidR="00CF5147" w:rsidRPr="00094823" w:rsidRDefault="005C6D89" w:rsidP="000D0305">
      <w:pPr>
        <w:tabs>
          <w:tab w:val="left" w:pos="9214"/>
        </w:tabs>
        <w:autoSpaceDE w:val="0"/>
        <w:autoSpaceDN w:val="0"/>
        <w:adjustRightInd w:val="0"/>
        <w:spacing w:after="0"/>
        <w:ind w:left="-284" w:right="-766" w:hanging="283"/>
        <w:jc w:val="both"/>
        <w:rPr>
          <w:rStyle w:val="Hyperlink"/>
          <w:rFonts w:cs="Arial"/>
          <w:sz w:val="20"/>
          <w:szCs w:val="20"/>
        </w:rPr>
      </w:pPr>
      <w:r>
        <w:rPr>
          <w:lang w:val="en-GB"/>
        </w:rPr>
        <w:t>Environment Agency (2008</w:t>
      </w:r>
      <w:r w:rsidR="00CF5147" w:rsidRPr="00CF5147">
        <w:rPr>
          <w:lang w:val="en-GB"/>
        </w:rPr>
        <w:t>)</w:t>
      </w:r>
      <w:r w:rsidR="002239AB">
        <w:rPr>
          <w:lang w:val="en-GB"/>
        </w:rPr>
        <w:t>.</w:t>
      </w:r>
      <w:r w:rsidR="00CF5147" w:rsidRPr="00CF5147">
        <w:rPr>
          <w:lang w:val="en-GB"/>
        </w:rPr>
        <w:t xml:space="preserve"> The costs and benefits of moving to full water metering. </w:t>
      </w:r>
      <w:r w:rsidR="00CF5147" w:rsidRPr="00CF5147">
        <w:rPr>
          <w:i/>
          <w:iCs/>
          <w:lang w:val="en-GB"/>
        </w:rPr>
        <w:t>Science Report</w:t>
      </w:r>
      <w:r w:rsidR="00094823">
        <w:rPr>
          <w:i/>
          <w:iCs/>
          <w:lang w:val="en-GB"/>
        </w:rPr>
        <w:t xml:space="preserve"> </w:t>
      </w:r>
      <w:r w:rsidR="00CF5147" w:rsidRPr="00CF5147">
        <w:rPr>
          <w:i/>
          <w:iCs/>
          <w:lang w:val="en-GB"/>
        </w:rPr>
        <w:t>SC070016/SR1 (WP2)</w:t>
      </w:r>
      <w:r w:rsidR="00CF5147" w:rsidRPr="00CF5147">
        <w:rPr>
          <w:lang w:val="en-GB"/>
        </w:rPr>
        <w:t xml:space="preserve">. Environment Agency, Bristol, UK. </w:t>
      </w:r>
      <w:hyperlink r:id="rId16" w:history="1">
        <w:r w:rsidR="00176363">
          <w:rPr>
            <w:rStyle w:val="Hyperlink"/>
          </w:rPr>
          <w:t>https://assets.publishing.service.gov.uk/government/uploads/system/uploads/attachment_data/file/290983/scho0508bobn-e-e.pdf</w:t>
        </w:r>
      </w:hyperlink>
      <w:r w:rsidR="00176363">
        <w:t xml:space="preserve"> </w:t>
      </w:r>
      <w:r w:rsidR="00176363" w:rsidRPr="00176363">
        <w:rPr>
          <w:lang w:val="en-GB"/>
        </w:rPr>
        <w:t>(last accessed 26/09/2019)</w:t>
      </w:r>
    </w:p>
    <w:p w14:paraId="104A7F0B" w14:textId="77777777" w:rsidR="00CF5147" w:rsidRDefault="00CF5147" w:rsidP="000D0305">
      <w:pPr>
        <w:tabs>
          <w:tab w:val="left" w:pos="9214"/>
        </w:tabs>
        <w:autoSpaceDE w:val="0"/>
        <w:autoSpaceDN w:val="0"/>
        <w:adjustRightInd w:val="0"/>
        <w:spacing w:after="0"/>
        <w:ind w:left="-284" w:right="-766" w:hanging="283"/>
        <w:jc w:val="both"/>
        <w:rPr>
          <w:rStyle w:val="Hyperlink"/>
          <w:rFonts w:cs="Arial"/>
        </w:rPr>
      </w:pPr>
    </w:p>
    <w:p w14:paraId="49947A62" w14:textId="76CB20FC" w:rsidR="002239AB" w:rsidRDefault="00DF472A" w:rsidP="003F3773">
      <w:pPr>
        <w:tabs>
          <w:tab w:val="left" w:pos="9214"/>
        </w:tabs>
        <w:spacing w:after="0"/>
        <w:ind w:left="-284" w:right="-766" w:hanging="283"/>
        <w:jc w:val="both"/>
      </w:pPr>
      <w:r>
        <w:t>Expert Commission on Domestic Public Water (2016). Report on the Funding of Domestic Public Water Services in Ireland</w:t>
      </w:r>
      <w:r w:rsidR="002239AB">
        <w:t>.</w:t>
      </w:r>
    </w:p>
    <w:p w14:paraId="242EBF4B" w14:textId="20BA8BDF" w:rsidR="00DF472A" w:rsidRDefault="00DF472A" w:rsidP="003F3773">
      <w:pPr>
        <w:tabs>
          <w:tab w:val="left" w:pos="9214"/>
        </w:tabs>
        <w:spacing w:after="0"/>
        <w:ind w:right="-766"/>
        <w:jc w:val="both"/>
      </w:pPr>
    </w:p>
    <w:p w14:paraId="355C14AA" w14:textId="6FE172C7" w:rsidR="00897F01" w:rsidRPr="006E4B7F" w:rsidRDefault="000D0305" w:rsidP="003F3773">
      <w:pPr>
        <w:tabs>
          <w:tab w:val="left" w:pos="9214"/>
        </w:tabs>
        <w:spacing w:after="0"/>
        <w:ind w:left="-284" w:right="-766" w:hanging="283"/>
        <w:jc w:val="both"/>
        <w:rPr>
          <w:color w:val="0000FF"/>
          <w:sz w:val="20"/>
          <w:szCs w:val="20"/>
          <w:u w:val="single"/>
        </w:rPr>
      </w:pPr>
      <w:r w:rsidRPr="00543515">
        <w:t>Herrington, P. (2007). Waste not, want not? Water tariffs for sustainability</w:t>
      </w:r>
      <w:r w:rsidR="00897F01">
        <w:t>. A report to</w:t>
      </w:r>
      <w:r w:rsidR="003F3773">
        <w:t xml:space="preserve"> the</w:t>
      </w:r>
      <w:r w:rsidR="00897F01">
        <w:t xml:space="preserve"> WWF-UK, C</w:t>
      </w:r>
      <w:r w:rsidRPr="00543515">
        <w:t xml:space="preserve">entre for sustainable energy. </w:t>
      </w:r>
      <w:r w:rsidRPr="00543515">
        <w:rPr>
          <w:i/>
        </w:rPr>
        <w:t>The CREATE Centre</w:t>
      </w:r>
      <w:r w:rsidRPr="00543515">
        <w:t>, UK.</w:t>
      </w:r>
      <w:r w:rsidR="00307591">
        <w:t xml:space="preserve"> </w:t>
      </w:r>
      <w:hyperlink r:id="rId17" w:history="1">
        <w:r w:rsidR="00897F01" w:rsidRPr="00547591">
          <w:rPr>
            <w:rStyle w:val="Hyperlink"/>
            <w:rFonts w:cs="Arial"/>
          </w:rPr>
          <w:t>http://assets.wwf.org.uk/downloads/water_tariffs_report01.pdf</w:t>
        </w:r>
      </w:hyperlink>
      <w:r w:rsidR="00547591" w:rsidRPr="00547591">
        <w:rPr>
          <w:lang w:val="en-GB"/>
        </w:rPr>
        <w:t xml:space="preserve"> </w:t>
      </w:r>
      <w:r w:rsidR="00547591" w:rsidRPr="00176363">
        <w:rPr>
          <w:lang w:val="en-GB"/>
        </w:rPr>
        <w:t>(last accessed 26/09/2019)</w:t>
      </w:r>
    </w:p>
    <w:p w14:paraId="797E6C08" w14:textId="77777777" w:rsidR="00897F01" w:rsidRDefault="00897F01" w:rsidP="000D0305">
      <w:pPr>
        <w:tabs>
          <w:tab w:val="left" w:pos="9214"/>
        </w:tabs>
        <w:spacing w:after="0"/>
        <w:ind w:left="-284" w:right="-766" w:hanging="283"/>
      </w:pPr>
    </w:p>
    <w:p w14:paraId="3454A7D8" w14:textId="395C12A5" w:rsidR="00897F01" w:rsidRDefault="00897F01" w:rsidP="00A271DB">
      <w:pPr>
        <w:pStyle w:val="CoverReport"/>
        <w:ind w:left="-284" w:right="-766" w:hanging="283"/>
        <w:jc w:val="both"/>
        <w:rPr>
          <w:rFonts w:ascii="Cambria" w:eastAsia="MS Mincho" w:hAnsi="Cambria" w:cs="Arial"/>
          <w:bCs w:val="0"/>
          <w:sz w:val="24"/>
          <w:szCs w:val="24"/>
          <w:lang w:val="en-US" w:eastAsia="ja-JP"/>
        </w:rPr>
      </w:pPr>
      <w:r w:rsidRPr="00897F01">
        <w:rPr>
          <w:rFonts w:ascii="Cambria" w:eastAsia="MS Mincho" w:hAnsi="Cambria" w:cs="Arial"/>
          <w:bCs w:val="0"/>
          <w:sz w:val="24"/>
          <w:szCs w:val="24"/>
          <w:lang w:val="en-US" w:eastAsia="ja-JP"/>
        </w:rPr>
        <w:t>Independent Competition and Regulatory Commission (2016). Marginal cost pricing in the ACT</w:t>
      </w:r>
      <w:r w:rsidR="001615F8">
        <w:rPr>
          <w:rFonts w:ascii="Cambria" w:eastAsia="MS Mincho" w:hAnsi="Cambria" w:cs="Arial"/>
          <w:bCs w:val="0"/>
          <w:sz w:val="24"/>
          <w:szCs w:val="24"/>
          <w:lang w:val="en-US" w:eastAsia="ja-JP"/>
        </w:rPr>
        <w:t>,</w:t>
      </w:r>
      <w:r w:rsidRPr="00897F01">
        <w:rPr>
          <w:rFonts w:ascii="Cambria" w:eastAsia="MS Mincho" w:hAnsi="Cambria" w:cs="Arial"/>
          <w:bCs w:val="0"/>
          <w:sz w:val="24"/>
          <w:szCs w:val="24"/>
          <w:lang w:val="en-US" w:eastAsia="ja-JP"/>
        </w:rPr>
        <w:t xml:space="preserve"> Tariff Review 2016</w:t>
      </w:r>
      <w:r w:rsidR="00F527D1">
        <w:rPr>
          <w:rFonts w:ascii="Cambria" w:eastAsia="MS Mincho" w:hAnsi="Cambria" w:cs="Arial"/>
          <w:bCs w:val="0"/>
          <w:sz w:val="24"/>
          <w:szCs w:val="24"/>
          <w:lang w:val="en-US" w:eastAsia="ja-JP"/>
        </w:rPr>
        <w:t xml:space="preserve">. </w:t>
      </w:r>
      <w:r w:rsidR="00F527D1" w:rsidRPr="00F527D1">
        <w:rPr>
          <w:rFonts w:ascii="Cambria" w:eastAsia="MS Mincho" w:hAnsi="Cambria" w:cs="Arial"/>
          <w:bCs w:val="0"/>
          <w:i/>
          <w:iCs/>
          <w:sz w:val="24"/>
          <w:szCs w:val="24"/>
          <w:lang w:val="en-US" w:eastAsia="ja-JP"/>
        </w:rPr>
        <w:t>Technical Paper 2</w:t>
      </w:r>
      <w:r w:rsidR="00F527D1">
        <w:rPr>
          <w:rFonts w:asciiTheme="minorHAnsi" w:eastAsiaTheme="minorEastAsia" w:hAnsiTheme="minorHAnsi" w:cstheme="minorBidi"/>
          <w:bCs w:val="0"/>
          <w:sz w:val="22"/>
          <w:szCs w:val="22"/>
          <w:lang w:val="en-GB" w:eastAsia="zh-CN"/>
        </w:rPr>
        <w:t xml:space="preserve">. </w:t>
      </w:r>
      <w:r w:rsidRPr="004E17D1">
        <w:rPr>
          <w:rFonts w:asciiTheme="minorHAnsi" w:eastAsiaTheme="minorEastAsia" w:hAnsiTheme="minorHAnsi" w:cstheme="minorBidi"/>
          <w:bCs w:val="0"/>
          <w:sz w:val="22"/>
          <w:szCs w:val="22"/>
          <w:lang w:val="en-GB" w:eastAsia="zh-CN"/>
        </w:rPr>
        <w:t xml:space="preserve"> </w:t>
      </w:r>
      <w:proofErr w:type="spellStart"/>
      <w:r w:rsidR="00F527D1">
        <w:rPr>
          <w:rFonts w:ascii="Cambria" w:eastAsia="MS Mincho" w:hAnsi="Cambria" w:cs="Arial"/>
          <w:bCs w:val="0"/>
          <w:sz w:val="24"/>
          <w:szCs w:val="24"/>
          <w:lang w:val="en-US" w:eastAsia="ja-JP"/>
        </w:rPr>
        <w:t>Camberra</w:t>
      </w:r>
      <w:proofErr w:type="spellEnd"/>
      <w:r w:rsidR="00F527D1">
        <w:rPr>
          <w:rFonts w:ascii="Cambria" w:eastAsia="MS Mincho" w:hAnsi="Cambria" w:cs="Arial"/>
          <w:bCs w:val="0"/>
          <w:sz w:val="24"/>
          <w:szCs w:val="24"/>
          <w:lang w:val="en-US" w:eastAsia="ja-JP"/>
        </w:rPr>
        <w:t>, Australia</w:t>
      </w:r>
    </w:p>
    <w:p w14:paraId="7F85A16C" w14:textId="448EAE63" w:rsidR="00DF472A" w:rsidRDefault="00DF472A" w:rsidP="00A271DB">
      <w:pPr>
        <w:pStyle w:val="CoverReport"/>
        <w:ind w:left="-284" w:right="-766" w:hanging="283"/>
        <w:jc w:val="both"/>
        <w:rPr>
          <w:rFonts w:ascii="Cambria" w:eastAsia="MS Mincho" w:hAnsi="Cambria" w:cs="Arial"/>
          <w:bCs w:val="0"/>
          <w:sz w:val="24"/>
          <w:szCs w:val="24"/>
          <w:lang w:val="en-US" w:eastAsia="ja-JP"/>
        </w:rPr>
      </w:pPr>
    </w:p>
    <w:p w14:paraId="5BD72E3D" w14:textId="0BA0D441" w:rsidR="008F372F" w:rsidRPr="008F372F" w:rsidRDefault="00DF472A" w:rsidP="008F372F">
      <w:pPr>
        <w:pStyle w:val="CoverReport"/>
        <w:ind w:left="-284" w:right="-766" w:hanging="283"/>
        <w:jc w:val="both"/>
        <w:rPr>
          <w:rFonts w:ascii="Cambria" w:eastAsia="MS Mincho" w:hAnsi="Cambria" w:cs="Arial"/>
          <w:bCs w:val="0"/>
          <w:sz w:val="24"/>
          <w:szCs w:val="24"/>
          <w:lang w:val="en-US" w:eastAsia="ja-JP"/>
        </w:rPr>
      </w:pPr>
      <w:r w:rsidRPr="00DF472A">
        <w:rPr>
          <w:rFonts w:ascii="Cambria" w:eastAsia="MS Mincho" w:hAnsi="Cambria" w:cs="Arial"/>
          <w:bCs w:val="0"/>
          <w:sz w:val="24"/>
          <w:szCs w:val="24"/>
          <w:lang w:val="en-US" w:eastAsia="ja-JP"/>
        </w:rPr>
        <w:t>Joint Committee on the Future Funding of Domestic Water Services</w:t>
      </w:r>
      <w:r>
        <w:rPr>
          <w:rFonts w:ascii="Cambria" w:eastAsia="MS Mincho" w:hAnsi="Cambria" w:cs="Arial"/>
          <w:bCs w:val="0"/>
          <w:sz w:val="24"/>
          <w:szCs w:val="24"/>
          <w:lang w:val="en-US" w:eastAsia="ja-JP"/>
        </w:rPr>
        <w:t xml:space="preserve"> (2017). Report, </w:t>
      </w:r>
      <w:hyperlink r:id="rId18" w:history="1">
        <w:r w:rsidRPr="00BE2B1C">
          <w:rPr>
            <w:rStyle w:val="Hyperlink"/>
            <w:rFonts w:ascii="Cambria" w:eastAsia="MS Mincho" w:hAnsi="Cambria" w:cs="Arial"/>
            <w:bCs w:val="0"/>
            <w:sz w:val="24"/>
            <w:szCs w:val="24"/>
            <w:lang w:val="en-US" w:eastAsia="ja-JP"/>
          </w:rPr>
          <w:t>https://beta.oireachtas.ie/en/committees/32/future-funding-of-domestic-water-services/</w:t>
        </w:r>
      </w:hyperlink>
      <w:r w:rsidR="008F372F">
        <w:rPr>
          <w:rFonts w:ascii="Cambria" w:eastAsia="MS Mincho" w:hAnsi="Cambria" w:cs="Arial"/>
          <w:bCs w:val="0"/>
          <w:sz w:val="24"/>
          <w:szCs w:val="24"/>
          <w:lang w:val="en-US" w:eastAsia="ja-JP"/>
        </w:rPr>
        <w:t xml:space="preserve"> </w:t>
      </w:r>
      <w:r w:rsidR="008F372F" w:rsidRPr="008F372F">
        <w:rPr>
          <w:rFonts w:ascii="Cambria" w:eastAsia="MS Mincho" w:hAnsi="Cambria" w:cs="Arial"/>
          <w:bCs w:val="0"/>
          <w:sz w:val="24"/>
          <w:szCs w:val="24"/>
          <w:lang w:val="en-US" w:eastAsia="ja-JP"/>
        </w:rPr>
        <w:t>(last accessed 26/09/2019)</w:t>
      </w:r>
    </w:p>
    <w:p w14:paraId="26E77CBE" w14:textId="77777777" w:rsidR="001D18D2" w:rsidRDefault="001D18D2" w:rsidP="00A271DB">
      <w:pPr>
        <w:pStyle w:val="CoverReport"/>
        <w:ind w:left="-284" w:right="-766" w:hanging="283"/>
        <w:jc w:val="both"/>
        <w:rPr>
          <w:rFonts w:ascii="Cambria" w:eastAsia="MS Mincho" w:hAnsi="Cambria" w:cs="Arial"/>
          <w:bCs w:val="0"/>
          <w:sz w:val="24"/>
          <w:szCs w:val="24"/>
          <w:lang w:val="en-US" w:eastAsia="ja-JP"/>
        </w:rPr>
      </w:pPr>
    </w:p>
    <w:p w14:paraId="4AA96417" w14:textId="42C8F1C4" w:rsidR="00A62358" w:rsidRDefault="00105EE7" w:rsidP="008F372F">
      <w:pPr>
        <w:spacing w:after="0"/>
        <w:ind w:left="-284" w:right="-766" w:hanging="283"/>
        <w:jc w:val="both"/>
      </w:pPr>
      <w:r w:rsidRPr="00105EE7">
        <w:t xml:space="preserve">Mayer, P. W., </w:t>
      </w:r>
      <w:proofErr w:type="spellStart"/>
      <w:r w:rsidRPr="00105EE7">
        <w:t>Towler</w:t>
      </w:r>
      <w:proofErr w:type="spellEnd"/>
      <w:r w:rsidR="00C7063F">
        <w:t xml:space="preserve"> </w:t>
      </w:r>
      <w:r w:rsidR="00C7063F" w:rsidRPr="00105EE7">
        <w:t>E.</w:t>
      </w:r>
      <w:r w:rsidRPr="00105EE7">
        <w:t xml:space="preserve">, </w:t>
      </w:r>
      <w:proofErr w:type="spellStart"/>
      <w:r w:rsidRPr="00105EE7">
        <w:t>DeOreo</w:t>
      </w:r>
      <w:proofErr w:type="spellEnd"/>
      <w:r w:rsidR="00C7063F">
        <w:t xml:space="preserve"> </w:t>
      </w:r>
      <w:r w:rsidR="00C7063F" w:rsidRPr="00105EE7">
        <w:t>W. B.</w:t>
      </w:r>
      <w:r w:rsidRPr="00105EE7">
        <w:t>, Caldwell</w:t>
      </w:r>
      <w:r w:rsidR="00C7063F">
        <w:t xml:space="preserve"> </w:t>
      </w:r>
      <w:r w:rsidR="00C7063F" w:rsidRPr="00105EE7">
        <w:t>E.</w:t>
      </w:r>
      <w:r w:rsidRPr="00105EE7">
        <w:t>, Miller</w:t>
      </w:r>
      <w:r w:rsidR="00C7063F" w:rsidRPr="00C7063F">
        <w:t xml:space="preserve"> </w:t>
      </w:r>
      <w:r w:rsidR="00C7063F" w:rsidRPr="00105EE7">
        <w:t>T.</w:t>
      </w:r>
      <w:r w:rsidRPr="00105EE7">
        <w:t xml:space="preserve">, </w:t>
      </w:r>
      <w:proofErr w:type="spellStart"/>
      <w:r w:rsidRPr="00105EE7">
        <w:t>Osann</w:t>
      </w:r>
      <w:proofErr w:type="spellEnd"/>
      <w:r w:rsidR="00C7063F" w:rsidRPr="00C7063F">
        <w:t xml:space="preserve"> </w:t>
      </w:r>
      <w:r w:rsidR="00C7063F" w:rsidRPr="00105EE7">
        <w:t>E. R.</w:t>
      </w:r>
      <w:r w:rsidRPr="00105EE7">
        <w:t>, Brown</w:t>
      </w:r>
      <w:r w:rsidR="00C7063F" w:rsidRPr="00C7063F">
        <w:t xml:space="preserve"> </w:t>
      </w:r>
      <w:r w:rsidR="00C7063F" w:rsidRPr="00105EE7">
        <w:t>E.</w:t>
      </w:r>
      <w:r w:rsidRPr="00105EE7">
        <w:t>, B</w:t>
      </w:r>
      <w:r>
        <w:t>ickel</w:t>
      </w:r>
      <w:r w:rsidR="00C7063F">
        <w:t xml:space="preserve"> </w:t>
      </w:r>
      <w:r w:rsidR="00C7063F" w:rsidRPr="00105EE7">
        <w:t>P. J.</w:t>
      </w:r>
      <w:r>
        <w:t>, and Fisher</w:t>
      </w:r>
      <w:r w:rsidR="00C7063F" w:rsidRPr="00C7063F">
        <w:t xml:space="preserve"> </w:t>
      </w:r>
      <w:r w:rsidR="00C7063F">
        <w:t>S. B.</w:t>
      </w:r>
      <w:r>
        <w:t xml:space="preserve"> (2004)</w:t>
      </w:r>
      <w:r w:rsidRPr="00105EE7">
        <w:t xml:space="preserve"> National Multiple Family </w:t>
      </w:r>
      <w:proofErr w:type="spellStart"/>
      <w:r w:rsidRPr="00105EE7">
        <w:t>Submetering</w:t>
      </w:r>
      <w:proofErr w:type="spellEnd"/>
      <w:r w:rsidRPr="00105EE7">
        <w:t xml:space="preserve"> and Allocation Billing Program Study. </w:t>
      </w:r>
      <w:proofErr w:type="spellStart"/>
      <w:r w:rsidRPr="00105EE7">
        <w:t>Aquacraft</w:t>
      </w:r>
      <w:proofErr w:type="spellEnd"/>
      <w:r w:rsidRPr="00105EE7">
        <w:t>, Inc. and the East Bay Municipal Utility District.</w:t>
      </w:r>
    </w:p>
    <w:p w14:paraId="31EFD3E8" w14:textId="77777777" w:rsidR="008F372F" w:rsidRDefault="008F372F" w:rsidP="008F372F">
      <w:pPr>
        <w:spacing w:after="0"/>
        <w:ind w:left="-284" w:right="-766" w:hanging="283"/>
        <w:jc w:val="both"/>
      </w:pPr>
    </w:p>
    <w:p w14:paraId="5EC944B6" w14:textId="2F5D726F" w:rsidR="008E55AF" w:rsidRPr="008E55AF" w:rsidRDefault="008E55AF" w:rsidP="008E55AF">
      <w:pPr>
        <w:pStyle w:val="NormalWeb"/>
        <w:spacing w:before="0" w:beforeAutospacing="0" w:after="0" w:afterAutospacing="0" w:line="276" w:lineRule="auto"/>
        <w:ind w:left="-284" w:right="-766" w:hanging="283"/>
        <w:jc w:val="both"/>
        <w:rPr>
          <w:rFonts w:ascii="Cambria" w:eastAsia="MS Mincho" w:hAnsi="Cambria" w:cs="Arial"/>
          <w:lang w:val="en-US" w:eastAsia="ja-JP"/>
        </w:rPr>
      </w:pPr>
      <w:proofErr w:type="spellStart"/>
      <w:r w:rsidRPr="008E55AF">
        <w:rPr>
          <w:rFonts w:ascii="Cambria" w:eastAsia="MS Mincho" w:hAnsi="Cambria" w:cs="Arial"/>
          <w:lang w:val="en-US" w:eastAsia="ja-JP"/>
        </w:rPr>
        <w:t>Nataraj</w:t>
      </w:r>
      <w:proofErr w:type="spellEnd"/>
      <w:r w:rsidRPr="008E55AF">
        <w:rPr>
          <w:rFonts w:ascii="Cambria" w:eastAsia="MS Mincho" w:hAnsi="Cambria" w:cs="Arial"/>
          <w:lang w:val="en-US" w:eastAsia="ja-JP"/>
        </w:rPr>
        <w:t xml:space="preserve">, S. and </w:t>
      </w:r>
      <w:proofErr w:type="spellStart"/>
      <w:r w:rsidRPr="008E55AF">
        <w:rPr>
          <w:rFonts w:ascii="Cambria" w:eastAsia="MS Mincho" w:hAnsi="Cambria" w:cs="Arial"/>
          <w:lang w:val="en-US" w:eastAsia="ja-JP"/>
        </w:rPr>
        <w:t>Hanemann</w:t>
      </w:r>
      <w:proofErr w:type="spellEnd"/>
      <w:r w:rsidRPr="008E55AF">
        <w:rPr>
          <w:rFonts w:ascii="Cambria" w:eastAsia="MS Mincho" w:hAnsi="Cambria" w:cs="Arial"/>
          <w:lang w:val="en-US" w:eastAsia="ja-JP"/>
        </w:rPr>
        <w:t>, W. (2011). Does marginal price matter? A regression discontinuity approach to estimating water demand</w:t>
      </w:r>
      <w:r w:rsidR="00B8339B">
        <w:rPr>
          <w:rFonts w:ascii="Cambria" w:eastAsia="MS Mincho" w:hAnsi="Cambria" w:cs="Arial"/>
          <w:lang w:val="en-US" w:eastAsia="ja-JP"/>
        </w:rPr>
        <w:t>,</w:t>
      </w:r>
      <w:r w:rsidRPr="008E55AF">
        <w:rPr>
          <w:rFonts w:ascii="Cambria" w:eastAsia="MS Mincho" w:hAnsi="Cambria" w:cs="Arial"/>
          <w:lang w:val="en-US" w:eastAsia="ja-JP"/>
        </w:rPr>
        <w:t xml:space="preserve"> </w:t>
      </w:r>
      <w:r w:rsidRPr="008E55AF">
        <w:rPr>
          <w:rFonts w:ascii="Cambria" w:eastAsia="MS Mincho" w:hAnsi="Cambria" w:cs="Arial"/>
          <w:i/>
          <w:iCs/>
          <w:lang w:val="en-US" w:eastAsia="ja-JP"/>
        </w:rPr>
        <w:t>Journal of Environmental Economics and Management</w:t>
      </w:r>
      <w:r w:rsidR="00D20C3C">
        <w:rPr>
          <w:rFonts w:ascii="Cambria" w:eastAsia="MS Mincho" w:hAnsi="Cambria" w:cs="Arial"/>
          <w:lang w:val="en-US" w:eastAsia="ja-JP"/>
        </w:rPr>
        <w:t xml:space="preserve">, </w:t>
      </w:r>
      <w:r w:rsidR="00D20C3C" w:rsidRPr="00D20C3C">
        <w:rPr>
          <w:rFonts w:ascii="Cambria" w:eastAsia="MS Mincho" w:hAnsi="Cambria" w:cs="Arial"/>
          <w:b/>
          <w:lang w:val="en-US" w:eastAsia="ja-JP"/>
        </w:rPr>
        <w:t>61</w:t>
      </w:r>
      <w:r w:rsidR="00854218">
        <w:rPr>
          <w:rFonts w:ascii="Cambria" w:eastAsia="MS Mincho" w:hAnsi="Cambria" w:cs="Arial"/>
          <w:lang w:val="en-US" w:eastAsia="ja-JP"/>
        </w:rPr>
        <w:t xml:space="preserve">, </w:t>
      </w:r>
      <w:r w:rsidRPr="008E55AF">
        <w:rPr>
          <w:rFonts w:ascii="Cambria" w:eastAsia="MS Mincho" w:hAnsi="Cambria" w:cs="Arial"/>
          <w:lang w:val="en-US" w:eastAsia="ja-JP"/>
        </w:rPr>
        <w:t>198-212.</w:t>
      </w:r>
    </w:p>
    <w:p w14:paraId="2DAC035E" w14:textId="77777777" w:rsidR="008E55AF" w:rsidRDefault="008E55AF" w:rsidP="000D0305">
      <w:pPr>
        <w:tabs>
          <w:tab w:val="left" w:pos="9214"/>
        </w:tabs>
        <w:autoSpaceDE w:val="0"/>
        <w:autoSpaceDN w:val="0"/>
        <w:adjustRightInd w:val="0"/>
        <w:spacing w:after="0"/>
        <w:ind w:left="-284" w:right="-766" w:hanging="283"/>
      </w:pPr>
    </w:p>
    <w:p w14:paraId="14879B2E" w14:textId="64D4372E" w:rsidR="00573CE7" w:rsidRPr="008E55AF" w:rsidRDefault="00573CE7" w:rsidP="00854218">
      <w:pPr>
        <w:tabs>
          <w:tab w:val="left" w:pos="9214"/>
        </w:tabs>
        <w:autoSpaceDE w:val="0"/>
        <w:autoSpaceDN w:val="0"/>
        <w:adjustRightInd w:val="0"/>
        <w:spacing w:after="0"/>
        <w:ind w:left="-284" w:right="-766" w:hanging="283"/>
        <w:jc w:val="both"/>
      </w:pPr>
      <w:r w:rsidRPr="008E55AF">
        <w:t>National Mete</w:t>
      </w:r>
      <w:r w:rsidR="00897F01">
        <w:t>ring Trials Working Group (</w:t>
      </w:r>
      <w:r w:rsidRPr="008E55AF">
        <w:t>1993</w:t>
      </w:r>
      <w:r w:rsidR="00897F01">
        <w:t>)</w:t>
      </w:r>
      <w:r w:rsidRPr="008E55AF">
        <w:t xml:space="preserve">. Water </w:t>
      </w:r>
      <w:r w:rsidR="00644F1B">
        <w:t xml:space="preserve">Metering Trials. Final report. </w:t>
      </w:r>
      <w:r w:rsidRPr="008E55AF">
        <w:t>London;</w:t>
      </w:r>
      <w:r w:rsidR="00AA506C" w:rsidRPr="008E55AF">
        <w:t xml:space="preserve"> </w:t>
      </w:r>
      <w:r w:rsidRPr="008E55AF">
        <w:t xml:space="preserve">WSA, WCA, Office of Water Services, </w:t>
      </w:r>
      <w:proofErr w:type="spellStart"/>
      <w:r w:rsidRPr="008E55AF">
        <w:t>WRc</w:t>
      </w:r>
      <w:proofErr w:type="spellEnd"/>
      <w:r w:rsidRPr="008E55AF">
        <w:t xml:space="preserve"> an</w:t>
      </w:r>
      <w:r w:rsidR="00644F1B">
        <w:t>d Department of the Environment.</w:t>
      </w:r>
    </w:p>
    <w:p w14:paraId="4AD3208E" w14:textId="77777777" w:rsidR="00573CE7" w:rsidRPr="008E55AF" w:rsidRDefault="00573CE7" w:rsidP="000D0305">
      <w:pPr>
        <w:tabs>
          <w:tab w:val="left" w:pos="9214"/>
        </w:tabs>
        <w:spacing w:after="0"/>
        <w:ind w:left="-284" w:right="-766" w:hanging="283"/>
        <w:jc w:val="both"/>
      </w:pPr>
    </w:p>
    <w:p w14:paraId="399106D5" w14:textId="5B3EF217" w:rsidR="00CF5147" w:rsidRPr="008E55AF" w:rsidRDefault="00813330" w:rsidP="000D0305">
      <w:pPr>
        <w:tabs>
          <w:tab w:val="left" w:pos="9214"/>
        </w:tabs>
        <w:spacing w:after="0"/>
        <w:ind w:left="-284" w:right="-766" w:hanging="283"/>
        <w:jc w:val="both"/>
      </w:pPr>
      <w:r w:rsidRPr="008E55AF">
        <w:t xml:space="preserve">OECD (1999). Household water pricing in OECD countries. </w:t>
      </w:r>
      <w:r w:rsidRPr="008E55AF">
        <w:rPr>
          <w:i/>
          <w:iCs/>
        </w:rPr>
        <w:t>Working Party on Economic and Environmental Policy Integration</w:t>
      </w:r>
      <w:r w:rsidRPr="008E55AF">
        <w:t xml:space="preserve">, </w:t>
      </w:r>
      <w:r w:rsidR="008F372F">
        <w:t xml:space="preserve">OECD, </w:t>
      </w:r>
      <w:r w:rsidRPr="008E55AF">
        <w:t xml:space="preserve">Paris. </w:t>
      </w:r>
    </w:p>
    <w:p w14:paraId="52EB7340" w14:textId="77777777" w:rsidR="00A469E9" w:rsidRDefault="00A469E9" w:rsidP="00A469E9">
      <w:pPr>
        <w:tabs>
          <w:tab w:val="left" w:pos="9214"/>
        </w:tabs>
        <w:spacing w:after="0"/>
        <w:ind w:left="-284" w:right="-766" w:hanging="283"/>
        <w:jc w:val="both"/>
      </w:pPr>
    </w:p>
    <w:p w14:paraId="3C2751C7" w14:textId="306098DD" w:rsidR="00CF5147" w:rsidRDefault="00A469E9" w:rsidP="00DF472A">
      <w:pPr>
        <w:tabs>
          <w:tab w:val="left" w:pos="9214"/>
        </w:tabs>
        <w:spacing w:after="0"/>
        <w:ind w:left="-284" w:right="-766" w:hanging="283"/>
        <w:jc w:val="both"/>
      </w:pPr>
      <w:r>
        <w:t>OECD (</w:t>
      </w:r>
      <w:r w:rsidR="00DF472A">
        <w:t xml:space="preserve">2010). </w:t>
      </w:r>
      <w:r>
        <w:t>Pricing Water Resources and Water and Sanitation Services</w:t>
      </w:r>
      <w:r w:rsidR="00DF472A">
        <w:t>,</w:t>
      </w:r>
      <w:r w:rsidR="008F372F">
        <w:t xml:space="preserve"> OECD,</w:t>
      </w:r>
      <w:r w:rsidR="00DF472A">
        <w:t xml:space="preserve"> Paris. </w:t>
      </w:r>
      <w:hyperlink r:id="rId19" w:history="1">
        <w:r w:rsidR="00DF472A" w:rsidRPr="00BE2B1C">
          <w:rPr>
            <w:rStyle w:val="Hyperlink"/>
            <w:rFonts w:cs="Arial"/>
          </w:rPr>
          <w:t>http://dx.doi.org/10.1787/9789264083608-en</w:t>
        </w:r>
      </w:hyperlink>
      <w:r w:rsidR="008F372F" w:rsidRPr="008F372F">
        <w:rPr>
          <w:bCs/>
        </w:rPr>
        <w:t xml:space="preserve"> (last accessed 26/09/2019)</w:t>
      </w:r>
    </w:p>
    <w:p w14:paraId="5DAC8FF5" w14:textId="77777777" w:rsidR="00DF472A" w:rsidRPr="008E55AF" w:rsidRDefault="00DF472A" w:rsidP="00A469E9">
      <w:pPr>
        <w:tabs>
          <w:tab w:val="left" w:pos="9214"/>
        </w:tabs>
        <w:spacing w:after="0"/>
        <w:ind w:left="-284" w:right="-766" w:hanging="283"/>
        <w:jc w:val="both"/>
      </w:pPr>
    </w:p>
    <w:p w14:paraId="7B24A99A" w14:textId="15668627" w:rsidR="008E55AF" w:rsidRPr="008E55AF" w:rsidRDefault="00C7063F" w:rsidP="008E55AF">
      <w:pPr>
        <w:pStyle w:val="NormalWeb"/>
        <w:spacing w:before="0" w:beforeAutospacing="0" w:after="0" w:afterAutospacing="0" w:line="276" w:lineRule="auto"/>
        <w:ind w:left="-284" w:right="-766" w:hanging="283"/>
        <w:jc w:val="both"/>
        <w:rPr>
          <w:rFonts w:ascii="Cambria" w:eastAsia="MS Mincho" w:hAnsi="Cambria" w:cs="Arial"/>
          <w:lang w:val="en-US" w:eastAsia="ja-JP"/>
        </w:rPr>
      </w:pPr>
      <w:r>
        <w:rPr>
          <w:rFonts w:ascii="Cambria" w:eastAsia="MS Mincho" w:hAnsi="Cambria" w:cs="Arial"/>
          <w:lang w:val="en-US" w:eastAsia="ja-JP"/>
        </w:rPr>
        <w:t xml:space="preserve">Olmstead, S., </w:t>
      </w:r>
      <w:proofErr w:type="spellStart"/>
      <w:r>
        <w:rPr>
          <w:rFonts w:ascii="Cambria" w:eastAsia="MS Mincho" w:hAnsi="Cambria" w:cs="Arial"/>
          <w:lang w:val="en-US" w:eastAsia="ja-JP"/>
        </w:rPr>
        <w:t>Haneman</w:t>
      </w:r>
      <w:proofErr w:type="spellEnd"/>
      <w:r>
        <w:rPr>
          <w:rFonts w:ascii="Cambria" w:eastAsia="MS Mincho" w:hAnsi="Cambria" w:cs="Arial"/>
          <w:lang w:val="en-US" w:eastAsia="ja-JP"/>
        </w:rPr>
        <w:t xml:space="preserve"> M.</w:t>
      </w:r>
      <w:r w:rsidR="008E55AF" w:rsidRPr="008E55AF">
        <w:rPr>
          <w:rFonts w:ascii="Cambria" w:eastAsia="MS Mincho" w:hAnsi="Cambria" w:cs="Arial"/>
          <w:lang w:val="en-US" w:eastAsia="ja-JP"/>
        </w:rPr>
        <w:t xml:space="preserve">W. and </w:t>
      </w:r>
      <w:proofErr w:type="spellStart"/>
      <w:r w:rsidR="008E55AF" w:rsidRPr="008E55AF">
        <w:rPr>
          <w:rFonts w:ascii="Cambria" w:eastAsia="MS Mincho" w:hAnsi="Cambria" w:cs="Arial"/>
          <w:lang w:val="en-US" w:eastAsia="ja-JP"/>
        </w:rPr>
        <w:t>Stavins</w:t>
      </w:r>
      <w:proofErr w:type="spellEnd"/>
      <w:r w:rsidR="008E55AF" w:rsidRPr="008E55AF">
        <w:rPr>
          <w:rFonts w:ascii="Cambria" w:eastAsia="MS Mincho" w:hAnsi="Cambria" w:cs="Arial"/>
          <w:lang w:val="en-US" w:eastAsia="ja-JP"/>
        </w:rPr>
        <w:t>, R. (2007). Water demand under alternative price structures</w:t>
      </w:r>
      <w:r w:rsidR="00897F01">
        <w:rPr>
          <w:rFonts w:ascii="Cambria" w:eastAsia="MS Mincho" w:hAnsi="Cambria" w:cs="Arial"/>
          <w:lang w:val="en-US" w:eastAsia="ja-JP"/>
        </w:rPr>
        <w:t>,</w:t>
      </w:r>
      <w:r w:rsidR="008E55AF" w:rsidRPr="008E55AF">
        <w:rPr>
          <w:rFonts w:ascii="Cambria" w:eastAsia="MS Mincho" w:hAnsi="Cambria" w:cs="Arial"/>
          <w:lang w:val="en-US" w:eastAsia="ja-JP"/>
        </w:rPr>
        <w:t xml:space="preserve"> </w:t>
      </w:r>
      <w:r w:rsidR="008E55AF" w:rsidRPr="008E55AF">
        <w:rPr>
          <w:rFonts w:ascii="Cambria" w:eastAsia="MS Mincho" w:hAnsi="Cambria" w:cs="Arial"/>
          <w:i/>
          <w:iCs/>
          <w:lang w:val="en-US" w:eastAsia="ja-JP"/>
        </w:rPr>
        <w:t>Journal of Environmental Economics and Management</w:t>
      </w:r>
      <w:r w:rsidR="008E55AF" w:rsidRPr="008E55AF">
        <w:rPr>
          <w:rFonts w:ascii="Cambria" w:eastAsia="MS Mincho" w:hAnsi="Cambria" w:cs="Arial"/>
          <w:lang w:val="en-US" w:eastAsia="ja-JP"/>
        </w:rPr>
        <w:t xml:space="preserve">, </w:t>
      </w:r>
      <w:r w:rsidR="008E55AF" w:rsidRPr="00D20C3C">
        <w:rPr>
          <w:rFonts w:ascii="Cambria" w:eastAsia="MS Mincho" w:hAnsi="Cambria" w:cs="Arial"/>
          <w:b/>
          <w:lang w:val="en-US" w:eastAsia="ja-JP"/>
        </w:rPr>
        <w:t>54</w:t>
      </w:r>
      <w:r w:rsidR="008E55AF" w:rsidRPr="008E55AF">
        <w:rPr>
          <w:rFonts w:ascii="Cambria" w:eastAsia="MS Mincho" w:hAnsi="Cambria" w:cs="Arial"/>
          <w:lang w:val="en-US" w:eastAsia="ja-JP"/>
        </w:rPr>
        <w:t>, 181-198.</w:t>
      </w:r>
    </w:p>
    <w:p w14:paraId="404D5A8F" w14:textId="1A8A73B9" w:rsidR="000E2109" w:rsidRDefault="000E2109" w:rsidP="00D81444">
      <w:pPr>
        <w:tabs>
          <w:tab w:val="left" w:pos="9214"/>
        </w:tabs>
        <w:spacing w:after="0"/>
        <w:ind w:right="-766"/>
        <w:jc w:val="both"/>
      </w:pPr>
    </w:p>
    <w:p w14:paraId="7D86E439" w14:textId="5B5EEEEA" w:rsidR="00126378" w:rsidRDefault="004C6C0A" w:rsidP="008E55AF">
      <w:pPr>
        <w:shd w:val="clear" w:color="auto" w:fill="FFFFFF"/>
        <w:tabs>
          <w:tab w:val="left" w:pos="9214"/>
        </w:tabs>
        <w:spacing w:after="0"/>
        <w:ind w:left="-284" w:right="-766" w:hanging="283"/>
        <w:jc w:val="both"/>
      </w:pPr>
      <w:r>
        <w:t>U</w:t>
      </w:r>
      <w:r w:rsidR="003764EB">
        <w:t>eda, T.</w:t>
      </w:r>
      <w:r>
        <w:t xml:space="preserve"> and</w:t>
      </w:r>
      <w:r w:rsidRPr="004C6C0A">
        <w:t> Moffatt</w:t>
      </w:r>
      <w:r>
        <w:t xml:space="preserve"> P.G. (2013), </w:t>
      </w:r>
      <w:r w:rsidRPr="004C6C0A">
        <w:t>A Socially Efficient Water Tariff Under the English Optional Metering Scheme,</w:t>
      </w:r>
      <w:r w:rsidRPr="004C6C0A">
        <w:rPr>
          <w:i/>
          <w:iCs/>
        </w:rPr>
        <w:t xml:space="preserve"> Environmental and Resource Economics</w:t>
      </w:r>
      <w:r w:rsidR="00D20C3C">
        <w:t xml:space="preserve">, </w:t>
      </w:r>
      <w:r w:rsidR="00D20C3C" w:rsidRPr="00D20C3C">
        <w:rPr>
          <w:b/>
        </w:rPr>
        <w:t>54</w:t>
      </w:r>
      <w:r>
        <w:t xml:space="preserve">, </w:t>
      </w:r>
      <w:r w:rsidRPr="004C6C0A">
        <w:t>495</w:t>
      </w:r>
      <w:r>
        <w:t>-523</w:t>
      </w:r>
      <w:r w:rsidR="00126378">
        <w:t>.</w:t>
      </w:r>
    </w:p>
    <w:p w14:paraId="173540F9" w14:textId="22D461B9" w:rsidR="00E361BF" w:rsidRPr="00C7063F" w:rsidRDefault="00E361BF" w:rsidP="00C703BD">
      <w:pPr>
        <w:spacing w:after="0"/>
        <w:ind w:left="-567" w:right="-772"/>
        <w:jc w:val="both"/>
      </w:pPr>
    </w:p>
    <w:p w14:paraId="48589535" w14:textId="37648409" w:rsidR="008E55AF" w:rsidRDefault="008E55AF" w:rsidP="00910CFB">
      <w:pPr>
        <w:pStyle w:val="NormalWeb"/>
        <w:tabs>
          <w:tab w:val="left" w:pos="3108"/>
        </w:tabs>
        <w:spacing w:before="0" w:beforeAutospacing="0" w:after="0" w:afterAutospacing="0" w:line="276" w:lineRule="auto"/>
        <w:ind w:left="-284" w:right="-766" w:hanging="283"/>
        <w:jc w:val="both"/>
        <w:rPr>
          <w:rFonts w:ascii="Cambria" w:eastAsia="MS Mincho" w:hAnsi="Cambria" w:cs="Arial"/>
          <w:lang w:val="en-US" w:eastAsia="ja-JP"/>
        </w:rPr>
      </w:pPr>
      <w:r w:rsidRPr="003D2DA2">
        <w:rPr>
          <w:rFonts w:ascii="Cambria" w:eastAsia="MS Mincho" w:hAnsi="Cambria" w:cs="Arial"/>
          <w:lang w:val="de-DE" w:eastAsia="ja-JP"/>
        </w:rPr>
        <w:t xml:space="preserve">Wichman, C., Taylor, L. and von Haefen, R. (2016). </w:t>
      </w:r>
      <w:r w:rsidRPr="008E55AF">
        <w:rPr>
          <w:rFonts w:ascii="Cambria" w:eastAsia="MS Mincho" w:hAnsi="Cambria" w:cs="Arial"/>
          <w:lang w:val="en-US" w:eastAsia="ja-JP"/>
        </w:rPr>
        <w:t xml:space="preserve">Conservation Policies: Who Responds to Price and Who Responds to Prescription? </w:t>
      </w:r>
      <w:r w:rsidRPr="008E55AF">
        <w:rPr>
          <w:rFonts w:ascii="Cambria" w:eastAsia="MS Mincho" w:hAnsi="Cambria" w:cs="Arial"/>
          <w:i/>
          <w:iCs/>
          <w:lang w:val="en-US" w:eastAsia="ja-JP"/>
        </w:rPr>
        <w:t>Journal of Environmental Economics and Management</w:t>
      </w:r>
      <w:r w:rsidR="00854218">
        <w:rPr>
          <w:rFonts w:ascii="Cambria" w:eastAsia="MS Mincho" w:hAnsi="Cambria" w:cs="Arial"/>
          <w:lang w:val="en-US" w:eastAsia="ja-JP"/>
        </w:rPr>
        <w:t xml:space="preserve">, </w:t>
      </w:r>
      <w:r w:rsidR="00854218" w:rsidRPr="00D20C3C">
        <w:rPr>
          <w:rFonts w:ascii="Cambria" w:eastAsia="MS Mincho" w:hAnsi="Cambria" w:cs="Arial"/>
          <w:b/>
          <w:lang w:val="en-US" w:eastAsia="ja-JP"/>
        </w:rPr>
        <w:t>79</w:t>
      </w:r>
      <w:r w:rsidR="00854218">
        <w:rPr>
          <w:rFonts w:ascii="Cambria" w:eastAsia="MS Mincho" w:hAnsi="Cambria" w:cs="Arial"/>
          <w:lang w:val="en-US" w:eastAsia="ja-JP"/>
        </w:rPr>
        <w:t xml:space="preserve">, </w:t>
      </w:r>
      <w:r>
        <w:rPr>
          <w:rFonts w:ascii="Cambria" w:eastAsia="MS Mincho" w:hAnsi="Cambria" w:cs="Arial"/>
          <w:lang w:val="en-US" w:eastAsia="ja-JP"/>
        </w:rPr>
        <w:t>114-134</w:t>
      </w:r>
      <w:r w:rsidRPr="008E55AF">
        <w:rPr>
          <w:rFonts w:ascii="Cambria" w:eastAsia="MS Mincho" w:hAnsi="Cambria" w:cs="Arial"/>
          <w:lang w:val="en-US" w:eastAsia="ja-JP"/>
        </w:rPr>
        <w:t xml:space="preserve">. </w:t>
      </w:r>
    </w:p>
    <w:p w14:paraId="78BC6F77" w14:textId="24FDE100" w:rsidR="00910CFB" w:rsidRDefault="00910CFB" w:rsidP="00910CFB">
      <w:pPr>
        <w:pStyle w:val="NormalWeb"/>
        <w:tabs>
          <w:tab w:val="left" w:pos="3108"/>
        </w:tabs>
        <w:spacing w:before="0" w:beforeAutospacing="0" w:after="0" w:afterAutospacing="0" w:line="276" w:lineRule="auto"/>
        <w:ind w:left="-284" w:right="-766" w:hanging="283"/>
        <w:jc w:val="both"/>
        <w:rPr>
          <w:rFonts w:ascii="Cambria" w:eastAsia="MS Mincho" w:hAnsi="Cambria" w:cs="Arial"/>
          <w:lang w:val="en-US" w:eastAsia="ja-JP"/>
        </w:rPr>
      </w:pPr>
    </w:p>
    <w:p w14:paraId="3AAD70B4" w14:textId="708454AE" w:rsidR="00910CFB" w:rsidRPr="008B5BA3" w:rsidRDefault="00C7063F" w:rsidP="00910CFB">
      <w:pPr>
        <w:tabs>
          <w:tab w:val="left" w:pos="3108"/>
        </w:tabs>
        <w:autoSpaceDE w:val="0"/>
        <w:autoSpaceDN w:val="0"/>
        <w:adjustRightInd w:val="0"/>
        <w:spacing w:after="0"/>
        <w:ind w:left="-284" w:right="-766" w:hanging="283"/>
        <w:jc w:val="both"/>
      </w:pPr>
      <w:proofErr w:type="spellStart"/>
      <w:r>
        <w:t>Wichman</w:t>
      </w:r>
      <w:proofErr w:type="spellEnd"/>
      <w:r>
        <w:t>, C.</w:t>
      </w:r>
      <w:r w:rsidR="00910CFB" w:rsidRPr="008B5BA3">
        <w:t xml:space="preserve"> J. (2017), Information provision and consumer behavior: A natural experiment in billing frequency. </w:t>
      </w:r>
      <w:r w:rsidR="00910CFB" w:rsidRPr="008B5BA3">
        <w:rPr>
          <w:i/>
        </w:rPr>
        <w:t>Journal of Public Economics</w:t>
      </w:r>
      <w:r w:rsidR="00910CFB" w:rsidRPr="008B5BA3">
        <w:t xml:space="preserve">, </w:t>
      </w:r>
      <w:r w:rsidR="00910CFB" w:rsidRPr="00D20C3C">
        <w:rPr>
          <w:b/>
        </w:rPr>
        <w:t>152</w:t>
      </w:r>
      <w:r w:rsidR="00910CFB" w:rsidRPr="008B5BA3">
        <w:t>, 13-33.</w:t>
      </w:r>
    </w:p>
    <w:p w14:paraId="102198E0" w14:textId="4C6A65BE" w:rsidR="007558AF" w:rsidRDefault="007558AF" w:rsidP="008E55AF">
      <w:pPr>
        <w:pStyle w:val="NormalWeb"/>
        <w:spacing w:before="0" w:beforeAutospacing="0" w:after="0" w:afterAutospacing="0" w:line="276" w:lineRule="auto"/>
        <w:ind w:left="-284" w:right="-766" w:hanging="283"/>
        <w:jc w:val="both"/>
        <w:rPr>
          <w:rFonts w:ascii="Cambria" w:eastAsia="MS Mincho" w:hAnsi="Cambria" w:cs="Arial"/>
          <w:lang w:val="en-US" w:eastAsia="ja-JP"/>
        </w:rPr>
      </w:pPr>
    </w:p>
    <w:p w14:paraId="6E137929" w14:textId="0E9149ED" w:rsidR="007558AF" w:rsidRPr="008F372F" w:rsidRDefault="007558AF" w:rsidP="007558AF">
      <w:pPr>
        <w:pStyle w:val="NormalWeb"/>
        <w:spacing w:before="0" w:beforeAutospacing="0" w:after="0" w:afterAutospacing="0" w:line="276" w:lineRule="auto"/>
        <w:ind w:left="-284" w:right="-766" w:hanging="283"/>
        <w:jc w:val="both"/>
        <w:rPr>
          <w:rStyle w:val="Hyperlink"/>
          <w:rFonts w:eastAsia="MS Mincho" w:cs="Arial"/>
        </w:rPr>
      </w:pPr>
      <w:r w:rsidRPr="007558AF">
        <w:rPr>
          <w:rFonts w:ascii="Cambria" w:eastAsia="MS Mincho" w:hAnsi="Cambria" w:cs="Arial"/>
          <w:lang w:val="en-US" w:eastAsia="ja-JP"/>
        </w:rPr>
        <w:t xml:space="preserve">World Bank (2005). Water, Electricity, and the Poor. Who Benefits from Utility </w:t>
      </w:r>
      <w:proofErr w:type="gramStart"/>
      <w:r w:rsidRPr="007558AF">
        <w:rPr>
          <w:rFonts w:ascii="Cambria" w:eastAsia="MS Mincho" w:hAnsi="Cambria" w:cs="Arial"/>
          <w:lang w:val="en-US" w:eastAsia="ja-JP"/>
        </w:rPr>
        <w:t>Subsidies?,</w:t>
      </w:r>
      <w:proofErr w:type="gramEnd"/>
      <w:r w:rsidRPr="007558AF">
        <w:rPr>
          <w:rFonts w:ascii="Cambria" w:eastAsia="MS Mincho" w:hAnsi="Cambria" w:cs="Arial"/>
          <w:lang w:val="en-US" w:eastAsia="ja-JP"/>
        </w:rPr>
        <w:t xml:space="preserve"> Washington, DC.</w:t>
      </w:r>
      <w:r>
        <w:rPr>
          <w:rFonts w:ascii="Cambria" w:eastAsia="MS Mincho" w:hAnsi="Cambria" w:cs="Arial"/>
          <w:lang w:val="en-US" w:eastAsia="ja-JP"/>
        </w:rPr>
        <w:t xml:space="preserve">  </w:t>
      </w:r>
      <w:hyperlink r:id="rId20" w:history="1">
        <w:r w:rsidR="008F372F" w:rsidRPr="008F372F">
          <w:rPr>
            <w:rStyle w:val="Hyperlink"/>
            <w:rFonts w:ascii="Cambria" w:eastAsia="MS Mincho" w:hAnsi="Cambria" w:cs="Arial"/>
            <w:lang w:val="en-US" w:eastAsia="ja-JP"/>
          </w:rPr>
          <w:t>https://openknowledge.worldbank.org/handle/10986/11745</w:t>
        </w:r>
      </w:hyperlink>
      <w:r w:rsidR="008F372F" w:rsidRPr="008F372F">
        <w:rPr>
          <w:rFonts w:eastAsia="MS Mincho"/>
          <w:bCs/>
        </w:rPr>
        <w:t xml:space="preserve"> </w:t>
      </w:r>
      <w:r w:rsidR="008F372F" w:rsidRPr="008F372F">
        <w:rPr>
          <w:rFonts w:ascii="Cambria" w:eastAsia="MS Mincho" w:hAnsi="Cambria" w:cs="Arial"/>
          <w:bCs/>
          <w:lang w:val="en-US" w:eastAsia="ja-JP"/>
        </w:rPr>
        <w:t>(last accessed 26/09/2019)</w:t>
      </w:r>
    </w:p>
    <w:p w14:paraId="505495A7" w14:textId="77777777" w:rsidR="008E55AF" w:rsidRDefault="008E55AF" w:rsidP="00C703BD">
      <w:pPr>
        <w:spacing w:after="0"/>
        <w:ind w:left="-567" w:right="-772"/>
        <w:jc w:val="both"/>
        <w:rPr>
          <w:lang w:val="en-GB"/>
        </w:rPr>
      </w:pPr>
    </w:p>
    <w:p w14:paraId="28E8EB13" w14:textId="75C0B986" w:rsidR="00C703BD" w:rsidRPr="00543515" w:rsidRDefault="00C703BD" w:rsidP="0015294E">
      <w:pPr>
        <w:spacing w:after="0"/>
        <w:ind w:left="-284" w:right="-765" w:hanging="283"/>
        <w:jc w:val="both"/>
      </w:pPr>
      <w:r w:rsidRPr="00543515">
        <w:t xml:space="preserve">Worthington, A. and Hoffman, M. (2008). </w:t>
      </w:r>
      <w:r>
        <w:t xml:space="preserve">An Empirical survey of residential water </w:t>
      </w:r>
      <w:r w:rsidR="00D9117A">
        <w:t>d</w:t>
      </w:r>
      <w:r>
        <w:t>emand modelling.</w:t>
      </w:r>
      <w:r w:rsidRPr="00543515">
        <w:t xml:space="preserve"> </w:t>
      </w:r>
      <w:r w:rsidRPr="00C703BD">
        <w:rPr>
          <w:i/>
        </w:rPr>
        <w:t>Journal of Economic Surveys</w:t>
      </w:r>
      <w:r w:rsidR="00D20C3C">
        <w:t xml:space="preserve">, </w:t>
      </w:r>
      <w:r w:rsidR="00D20C3C" w:rsidRPr="00D20C3C">
        <w:rPr>
          <w:b/>
        </w:rPr>
        <w:t>22</w:t>
      </w:r>
      <w:r w:rsidR="00854218">
        <w:t xml:space="preserve">, </w:t>
      </w:r>
      <w:r w:rsidRPr="00543515">
        <w:t>842-871.</w:t>
      </w:r>
    </w:p>
    <w:p w14:paraId="0A8F0CCD" w14:textId="77777777" w:rsidR="00C703BD" w:rsidRPr="00543515" w:rsidRDefault="00C703BD" w:rsidP="0015294E">
      <w:pPr>
        <w:spacing w:after="0"/>
        <w:ind w:right="-765"/>
        <w:jc w:val="both"/>
      </w:pPr>
    </w:p>
    <w:p w14:paraId="0FB14F52" w14:textId="6932816C" w:rsidR="008E53B6" w:rsidRDefault="008F0452" w:rsidP="0015294E">
      <w:pPr>
        <w:spacing w:after="0"/>
        <w:ind w:left="-284" w:right="-765" w:hanging="283"/>
        <w:jc w:val="both"/>
      </w:pPr>
      <w:proofErr w:type="spellStart"/>
      <w:r>
        <w:t>Zetland</w:t>
      </w:r>
      <w:proofErr w:type="spellEnd"/>
      <w:r>
        <w:t>, D. (2016</w:t>
      </w:r>
      <w:r w:rsidR="00C703BD" w:rsidRPr="00543515">
        <w:t xml:space="preserve">). </w:t>
      </w:r>
      <w:r w:rsidR="008E53B6">
        <w:t>The Struggles for Residential Water M</w:t>
      </w:r>
      <w:r w:rsidR="00390950">
        <w:t xml:space="preserve">etering in England and Wales”. </w:t>
      </w:r>
      <w:r w:rsidR="008E53B6" w:rsidRPr="008E53B6">
        <w:rPr>
          <w:i/>
        </w:rPr>
        <w:t>Water Alternatives</w:t>
      </w:r>
      <w:r>
        <w:rPr>
          <w:i/>
        </w:rPr>
        <w:t xml:space="preserve"> </w:t>
      </w:r>
      <w:r w:rsidRPr="00D20C3C">
        <w:rPr>
          <w:b/>
        </w:rPr>
        <w:t>9</w:t>
      </w:r>
      <w:r w:rsidR="00D20C3C">
        <w:rPr>
          <w:b/>
        </w:rPr>
        <w:t>,</w:t>
      </w:r>
      <w:r>
        <w:t xml:space="preserve"> 120-138</w:t>
      </w:r>
      <w:r w:rsidR="008E53B6">
        <w:t xml:space="preserve">. </w:t>
      </w:r>
      <w:r w:rsidR="00094823">
        <w:t xml:space="preserve"> </w:t>
      </w:r>
      <w:r w:rsidR="008E53B6">
        <w:t xml:space="preserve">  </w:t>
      </w:r>
    </w:p>
    <w:p w14:paraId="5E05B2B1" w14:textId="44308D5D" w:rsidR="006E4B7F" w:rsidRPr="00F60475" w:rsidRDefault="0031525B" w:rsidP="00F60475">
      <w:pPr>
        <w:spacing w:after="0"/>
        <w:ind w:left="-284" w:right="-765"/>
        <w:jc w:val="both"/>
        <w:rPr>
          <w:color w:val="0000FF"/>
          <w:u w:val="single"/>
        </w:rPr>
      </w:pPr>
      <w:hyperlink r:id="rId21" w:history="1">
        <w:r w:rsidR="008E53B6" w:rsidRPr="00F60475">
          <w:rPr>
            <w:rStyle w:val="Hyperlink"/>
            <w:rFonts w:cs="Arial"/>
          </w:rPr>
          <w:t>http://www.water-alternatives.org/index.php/alldoc/articles/vol9/v9issue1/307-a9-1-6</w:t>
        </w:r>
      </w:hyperlink>
      <w:r w:rsidR="00F60475">
        <w:rPr>
          <w:rStyle w:val="Hyperlink"/>
          <w:rFonts w:cs="Arial"/>
        </w:rPr>
        <w:t xml:space="preserve"> </w:t>
      </w:r>
      <w:r w:rsidR="00F60475" w:rsidRPr="008F372F">
        <w:rPr>
          <w:bCs/>
        </w:rPr>
        <w:t>(last accessed 26/09/2019)</w:t>
      </w:r>
    </w:p>
    <w:p w14:paraId="65C8B003" w14:textId="79A2F384" w:rsidR="00A4771E" w:rsidRDefault="00A4771E" w:rsidP="00A4771E">
      <w:pPr>
        <w:spacing w:after="0" w:line="276" w:lineRule="auto"/>
        <w:ind w:right="-772"/>
        <w:jc w:val="both"/>
        <w:rPr>
          <w:lang w:val="en-GB"/>
        </w:rPr>
      </w:pPr>
    </w:p>
    <w:sectPr w:rsidR="00A4771E" w:rsidSect="00FB5558">
      <w:headerReference w:type="even" r:id="rId22"/>
      <w:headerReference w:type="default" r:id="rId23"/>
      <w:footerReference w:type="even" r:id="rId24"/>
      <w:footerReference w:type="default" r:id="rId25"/>
      <w:headerReference w:type="first" r:id="rId26"/>
      <w:footerReference w:type="first" r:id="rId27"/>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F9F4E" w14:textId="77777777" w:rsidR="00075F0D" w:rsidRDefault="00075F0D" w:rsidP="00057C77">
      <w:pPr>
        <w:spacing w:after="0"/>
      </w:pPr>
      <w:r>
        <w:separator/>
      </w:r>
    </w:p>
  </w:endnote>
  <w:endnote w:type="continuationSeparator" w:id="0">
    <w:p w14:paraId="3844573F" w14:textId="77777777" w:rsidR="00075F0D" w:rsidRDefault="00075F0D" w:rsidP="0005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B0500000000000000"/>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500000000000000"/>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2FF" w:usb1="0000FCFF" w:usb2="00000001" w:usb3="00000000" w:csb0="0000019F" w:csb1="00000000"/>
  </w:font>
  <w:font w:name="KCMJO A+ Gulliver I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166F" w14:textId="77777777" w:rsidR="0031525B" w:rsidRDefault="0031525B" w:rsidP="00ED0E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238FE" w14:textId="77777777" w:rsidR="0031525B" w:rsidRDefault="0031525B" w:rsidP="00B64A5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87F4" w14:textId="10F8FF07" w:rsidR="0031525B" w:rsidRDefault="0031525B" w:rsidP="00ED0E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B01">
      <w:rPr>
        <w:rStyle w:val="PageNumber"/>
        <w:noProof/>
      </w:rPr>
      <w:t>21</w:t>
    </w:r>
    <w:r>
      <w:rPr>
        <w:rStyle w:val="PageNumber"/>
      </w:rPr>
      <w:fldChar w:fldCharType="end"/>
    </w:r>
  </w:p>
  <w:p w14:paraId="0D48B864" w14:textId="77777777" w:rsidR="0031525B" w:rsidRDefault="0031525B" w:rsidP="00915A6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0EA3" w14:textId="77777777" w:rsidR="0031525B" w:rsidRDefault="003152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2750F" w14:textId="77777777" w:rsidR="00075F0D" w:rsidRDefault="00075F0D" w:rsidP="00057C77">
      <w:pPr>
        <w:spacing w:after="0"/>
      </w:pPr>
      <w:r>
        <w:separator/>
      </w:r>
    </w:p>
  </w:footnote>
  <w:footnote w:type="continuationSeparator" w:id="0">
    <w:p w14:paraId="33F4FBC7" w14:textId="77777777" w:rsidR="00075F0D" w:rsidRDefault="00075F0D" w:rsidP="00057C77">
      <w:pPr>
        <w:spacing w:after="0"/>
      </w:pPr>
      <w:r>
        <w:continuationSeparator/>
      </w:r>
    </w:p>
  </w:footnote>
  <w:footnote w:id="1">
    <w:p w14:paraId="43D94245" w14:textId="06CB53D4" w:rsidR="0031525B" w:rsidRPr="00A3323D" w:rsidRDefault="0031525B" w:rsidP="00297A71">
      <w:pPr>
        <w:autoSpaceDE w:val="0"/>
        <w:autoSpaceDN w:val="0"/>
        <w:adjustRightInd w:val="0"/>
        <w:spacing w:after="0"/>
        <w:ind w:left="-567" w:right="-766"/>
        <w:jc w:val="both"/>
        <w:rPr>
          <w:sz w:val="20"/>
          <w:szCs w:val="20"/>
        </w:rPr>
      </w:pPr>
      <w:r w:rsidRPr="000E1141">
        <w:rPr>
          <w:sz w:val="20"/>
          <w:szCs w:val="20"/>
          <w:vertAlign w:val="superscript"/>
        </w:rPr>
        <w:footnoteRef/>
      </w:r>
      <w:r w:rsidRPr="000E1141">
        <w:rPr>
          <w:sz w:val="20"/>
          <w:szCs w:val="20"/>
          <w:vertAlign w:val="superscript"/>
        </w:rPr>
        <w:t xml:space="preserve"> </w:t>
      </w:r>
      <w:r w:rsidRPr="00A3323D">
        <w:rPr>
          <w:sz w:val="20"/>
          <w:szCs w:val="20"/>
        </w:rPr>
        <w:t xml:space="preserve">For instance, Olmstead et al. (2007) </w:t>
      </w:r>
      <w:r>
        <w:rPr>
          <w:sz w:val="20"/>
          <w:szCs w:val="20"/>
        </w:rPr>
        <w:t>find a pric</w:t>
      </w:r>
      <w:r w:rsidRPr="00A3323D">
        <w:rPr>
          <w:sz w:val="20"/>
          <w:szCs w:val="20"/>
        </w:rPr>
        <w:t xml:space="preserve">e elasticity </w:t>
      </w:r>
      <w:r>
        <w:rPr>
          <w:sz w:val="20"/>
          <w:szCs w:val="20"/>
        </w:rPr>
        <w:t>of demand of</w:t>
      </w:r>
      <w:r w:rsidRPr="00A3323D">
        <w:rPr>
          <w:sz w:val="20"/>
          <w:szCs w:val="20"/>
        </w:rPr>
        <w:t xml:space="preserve"> -0.33</w:t>
      </w:r>
      <w:r>
        <w:rPr>
          <w:sz w:val="20"/>
          <w:szCs w:val="20"/>
        </w:rPr>
        <w:t xml:space="preserve"> i</w:t>
      </w:r>
      <w:r w:rsidRPr="00A3323D">
        <w:rPr>
          <w:sz w:val="20"/>
          <w:szCs w:val="20"/>
        </w:rPr>
        <w:t>n a sample of 1,082 household</w:t>
      </w:r>
      <w:r>
        <w:rPr>
          <w:sz w:val="20"/>
          <w:szCs w:val="20"/>
        </w:rPr>
        <w:t xml:space="preserve">s in the </w:t>
      </w:r>
      <w:r w:rsidRPr="00A3323D">
        <w:rPr>
          <w:sz w:val="20"/>
          <w:szCs w:val="20"/>
        </w:rPr>
        <w:t xml:space="preserve">United States and Canada. </w:t>
      </w:r>
      <w:proofErr w:type="spellStart"/>
      <w:r w:rsidRPr="00A3323D">
        <w:rPr>
          <w:sz w:val="20"/>
          <w:szCs w:val="20"/>
        </w:rPr>
        <w:t>Nataraj</w:t>
      </w:r>
      <w:proofErr w:type="spellEnd"/>
      <w:r w:rsidRPr="00A3323D">
        <w:rPr>
          <w:sz w:val="20"/>
          <w:szCs w:val="20"/>
        </w:rPr>
        <w:t xml:space="preserve"> and </w:t>
      </w:r>
      <w:proofErr w:type="spellStart"/>
      <w:r w:rsidRPr="00A3323D">
        <w:rPr>
          <w:sz w:val="20"/>
          <w:szCs w:val="20"/>
        </w:rPr>
        <w:t>Hanemann</w:t>
      </w:r>
      <w:proofErr w:type="spellEnd"/>
      <w:r w:rsidRPr="00A3323D">
        <w:rPr>
          <w:sz w:val="20"/>
          <w:szCs w:val="20"/>
        </w:rPr>
        <w:t xml:space="preserve"> (2011) study the effects of the introduction of a third price block in California, and find that doubling the marginal price </w:t>
      </w:r>
      <w:r>
        <w:rPr>
          <w:sz w:val="20"/>
          <w:szCs w:val="20"/>
        </w:rPr>
        <w:t>leads to a 12% decrease in consumption among high-usage</w:t>
      </w:r>
      <w:r w:rsidRPr="00A3323D">
        <w:rPr>
          <w:sz w:val="20"/>
          <w:szCs w:val="20"/>
        </w:rPr>
        <w:t xml:space="preserve"> households. </w:t>
      </w:r>
      <w:r>
        <w:rPr>
          <w:sz w:val="20"/>
          <w:szCs w:val="20"/>
        </w:rPr>
        <w:t>Worthington and Hoffman (2008) provide</w:t>
      </w:r>
      <w:r w:rsidRPr="000E1141">
        <w:rPr>
          <w:sz w:val="20"/>
          <w:szCs w:val="20"/>
        </w:rPr>
        <w:t xml:space="preserve"> a</w:t>
      </w:r>
      <w:r>
        <w:rPr>
          <w:sz w:val="20"/>
          <w:szCs w:val="20"/>
        </w:rPr>
        <w:t>n extended</w:t>
      </w:r>
      <w:r w:rsidRPr="000E1141">
        <w:rPr>
          <w:sz w:val="20"/>
          <w:szCs w:val="20"/>
        </w:rPr>
        <w:t xml:space="preserve"> survey of empirical residential water </w:t>
      </w:r>
      <w:r w:rsidRPr="000627FE">
        <w:rPr>
          <w:sz w:val="20"/>
          <w:szCs w:val="20"/>
        </w:rPr>
        <w:t xml:space="preserve">demand analyses, while </w:t>
      </w:r>
      <w:proofErr w:type="spellStart"/>
      <w:r w:rsidRPr="000627FE">
        <w:rPr>
          <w:sz w:val="20"/>
          <w:szCs w:val="20"/>
        </w:rPr>
        <w:t>Dalhuisen</w:t>
      </w:r>
      <w:proofErr w:type="spellEnd"/>
      <w:r w:rsidRPr="000627FE">
        <w:rPr>
          <w:sz w:val="20"/>
          <w:szCs w:val="20"/>
        </w:rPr>
        <w:t xml:space="preserve"> et al. (2003) conduct a meta-analysis to investigate the relevant factors explaining variation in estimated price and income elasticities of residential water demand.</w:t>
      </w:r>
    </w:p>
  </w:footnote>
  <w:footnote w:id="2">
    <w:p w14:paraId="406D2BE4" w14:textId="10AF4FB7" w:rsidR="0031525B" w:rsidRPr="0077614F" w:rsidRDefault="0031525B" w:rsidP="0077614F">
      <w:pPr>
        <w:pStyle w:val="NormalWeb"/>
        <w:spacing w:before="0" w:beforeAutospacing="0" w:after="0" w:afterAutospacing="0"/>
        <w:ind w:left="-567" w:right="-765"/>
        <w:jc w:val="both"/>
        <w:rPr>
          <w:rFonts w:ascii="Cambria" w:eastAsia="MS Mincho" w:hAnsi="Cambria" w:cs="Arial"/>
          <w:sz w:val="20"/>
          <w:szCs w:val="20"/>
          <w:lang w:eastAsia="ja-JP"/>
        </w:rPr>
      </w:pPr>
      <w:r w:rsidRPr="00981B29">
        <w:rPr>
          <w:rStyle w:val="FootnoteReference"/>
          <w:sz w:val="20"/>
          <w:szCs w:val="20"/>
        </w:rPr>
        <w:footnoteRef/>
      </w:r>
      <w:r w:rsidRPr="00981B29">
        <w:rPr>
          <w:sz w:val="20"/>
          <w:szCs w:val="20"/>
        </w:rPr>
        <w:t xml:space="preserve"> </w:t>
      </w:r>
      <w:r w:rsidRPr="00865F42">
        <w:rPr>
          <w:rFonts w:ascii="Cambria" w:eastAsia="MS Mincho" w:hAnsi="Cambria" w:cs="Arial"/>
          <w:sz w:val="20"/>
          <w:szCs w:val="20"/>
          <w:lang w:eastAsia="ja-JP"/>
        </w:rPr>
        <w:t>Arguments against water metering have been put forward on grounds other than equity, in particular the fact that non-price instruments, such as voluntary or compulsory restri</w:t>
      </w:r>
      <w:r>
        <w:rPr>
          <w:rFonts w:ascii="Cambria" w:eastAsia="MS Mincho" w:hAnsi="Cambria" w:cs="Arial"/>
          <w:sz w:val="20"/>
          <w:szCs w:val="20"/>
          <w:lang w:eastAsia="ja-JP"/>
        </w:rPr>
        <w:t>ctions, or water-saving devices (e.g.</w:t>
      </w:r>
      <w:r w:rsidRPr="00865F42">
        <w:rPr>
          <w:rFonts w:ascii="Cambria" w:eastAsia="MS Mincho" w:hAnsi="Cambria" w:cs="Arial"/>
          <w:sz w:val="20"/>
          <w:szCs w:val="20"/>
          <w:lang w:eastAsia="ja-JP"/>
        </w:rPr>
        <w:t xml:space="preserve"> </w:t>
      </w:r>
      <w:r>
        <w:rPr>
          <w:rFonts w:ascii="Cambria" w:eastAsia="MS Mincho" w:hAnsi="Cambria" w:cs="Arial"/>
          <w:sz w:val="20"/>
          <w:szCs w:val="20"/>
          <w:lang w:eastAsia="ja-JP"/>
        </w:rPr>
        <w:t>low-flush toilets)</w:t>
      </w:r>
      <w:r w:rsidRPr="00865F42">
        <w:rPr>
          <w:rFonts w:ascii="Cambria" w:eastAsia="MS Mincho" w:hAnsi="Cambria" w:cs="Arial"/>
          <w:sz w:val="20"/>
          <w:szCs w:val="20"/>
          <w:lang w:eastAsia="ja-JP"/>
        </w:rPr>
        <w:t xml:space="preserve"> can be equally effective in reducing consumption whilst being less costly than metering (Worthington and Hoffman, 2006).</w:t>
      </w:r>
    </w:p>
  </w:footnote>
  <w:footnote w:id="3">
    <w:p w14:paraId="59B91E11" w14:textId="510E641F" w:rsidR="0031525B" w:rsidRPr="00144224" w:rsidRDefault="0031525B" w:rsidP="00144224">
      <w:pPr>
        <w:pStyle w:val="FootnoteText"/>
        <w:ind w:left="-567" w:right="-766"/>
        <w:jc w:val="both"/>
      </w:pPr>
      <w:r w:rsidRPr="000627FE">
        <w:rPr>
          <w:vertAlign w:val="superscript"/>
        </w:rPr>
        <w:footnoteRef/>
      </w:r>
      <w:r w:rsidRPr="000627FE">
        <w:rPr>
          <w:sz w:val="20"/>
          <w:szCs w:val="20"/>
        </w:rPr>
        <w:t xml:space="preserve"> Note that the price set by </w:t>
      </w:r>
      <w:proofErr w:type="spellStart"/>
      <w:r w:rsidRPr="000627FE">
        <w:rPr>
          <w:sz w:val="20"/>
          <w:szCs w:val="20"/>
        </w:rPr>
        <w:t>Ofwat</w:t>
      </w:r>
      <w:proofErr w:type="spellEnd"/>
      <w:r w:rsidRPr="000627FE">
        <w:rPr>
          <w:sz w:val="20"/>
          <w:szCs w:val="20"/>
        </w:rPr>
        <w:t xml:space="preserve"> takes also into consideration environmental aspects. The regulator evaluates different aspects of the water companies’ business plan to calculate an efficient total expenditure allowance and, in turn, the price that the companies can charge to customers. One of the aspects assessed by the regulator is focused on making ecological improvements at abstraction.</w:t>
      </w:r>
      <w:r>
        <w:rPr>
          <w:rFonts w:eastAsiaTheme="minorHAnsi"/>
          <w:lang w:eastAsia="en-US"/>
        </w:rPr>
        <w:t xml:space="preserve"> </w:t>
      </w:r>
    </w:p>
  </w:footnote>
  <w:footnote w:id="4">
    <w:p w14:paraId="2EB56362" w14:textId="47E510C7" w:rsidR="0031525B" w:rsidRPr="001C41B1" w:rsidRDefault="0031525B" w:rsidP="00771C34">
      <w:pPr>
        <w:pStyle w:val="FootnoteText"/>
        <w:tabs>
          <w:tab w:val="left" w:pos="7513"/>
        </w:tabs>
        <w:ind w:left="-567" w:right="-766"/>
        <w:jc w:val="both"/>
        <w:rPr>
          <w:lang w:val="en-GB"/>
        </w:rPr>
      </w:pPr>
      <w:r>
        <w:rPr>
          <w:rStyle w:val="FootnoteReference"/>
        </w:rPr>
        <w:footnoteRef/>
      </w:r>
      <w:r>
        <w:t xml:space="preserve"> </w:t>
      </w:r>
      <w:r>
        <w:rPr>
          <w:sz w:val="20"/>
          <w:szCs w:val="20"/>
        </w:rPr>
        <w:t xml:space="preserve">In </w:t>
      </w:r>
      <w:r w:rsidRPr="001C41B1">
        <w:rPr>
          <w:sz w:val="20"/>
          <w:szCs w:val="20"/>
        </w:rPr>
        <w:t>2017 SW charges for water and sewerage were respectively 1.248 £/m</w:t>
      </w:r>
      <w:r w:rsidRPr="001C41B1">
        <w:rPr>
          <w:sz w:val="20"/>
          <w:szCs w:val="20"/>
          <w:vertAlign w:val="superscript"/>
        </w:rPr>
        <w:t>3</w:t>
      </w:r>
      <w:r w:rsidRPr="001C41B1">
        <w:rPr>
          <w:sz w:val="20"/>
          <w:szCs w:val="20"/>
        </w:rPr>
        <w:t xml:space="preserve"> and 2.242 £/m</w:t>
      </w:r>
      <w:r w:rsidRPr="001C41B1">
        <w:rPr>
          <w:sz w:val="20"/>
          <w:szCs w:val="20"/>
          <w:vertAlign w:val="superscript"/>
        </w:rPr>
        <w:t>3</w:t>
      </w:r>
      <w:r>
        <w:rPr>
          <w:sz w:val="20"/>
          <w:szCs w:val="20"/>
        </w:rPr>
        <w:t xml:space="preserve">. Since </w:t>
      </w:r>
      <w:r w:rsidRPr="001C41B1">
        <w:rPr>
          <w:sz w:val="20"/>
          <w:szCs w:val="20"/>
        </w:rPr>
        <w:t xml:space="preserve">volume charge for wastewater </w:t>
      </w:r>
      <w:r>
        <w:rPr>
          <w:sz w:val="20"/>
          <w:szCs w:val="20"/>
        </w:rPr>
        <w:t xml:space="preserve">amounts to </w:t>
      </w:r>
      <w:r w:rsidRPr="001C41B1">
        <w:rPr>
          <w:sz w:val="20"/>
          <w:szCs w:val="20"/>
        </w:rPr>
        <w:t xml:space="preserve">92.5% of the water supplied, the </w:t>
      </w:r>
      <w:r>
        <w:rPr>
          <w:sz w:val="20"/>
          <w:szCs w:val="20"/>
        </w:rPr>
        <w:t>price of</w:t>
      </w:r>
      <w:r w:rsidRPr="001C41B1">
        <w:rPr>
          <w:sz w:val="20"/>
          <w:szCs w:val="20"/>
        </w:rPr>
        <w:t xml:space="preserve"> water including sewerage is 3.322 £/m3 (=1.248+0.925*2.242)</w:t>
      </w:r>
      <w:r>
        <w:rPr>
          <w:sz w:val="20"/>
          <w:szCs w:val="20"/>
        </w:rPr>
        <w:t>.</w:t>
      </w:r>
    </w:p>
  </w:footnote>
  <w:footnote w:id="5">
    <w:p w14:paraId="7FB26696" w14:textId="1EE5FF02" w:rsidR="0031525B" w:rsidRPr="00897F01" w:rsidRDefault="0031525B" w:rsidP="00771C34">
      <w:pPr>
        <w:pStyle w:val="FootnoteText"/>
        <w:tabs>
          <w:tab w:val="left" w:pos="7371"/>
          <w:tab w:val="left" w:pos="7513"/>
        </w:tabs>
        <w:ind w:left="-567" w:right="-766"/>
        <w:jc w:val="both"/>
        <w:rPr>
          <w:sz w:val="20"/>
          <w:szCs w:val="20"/>
        </w:rPr>
      </w:pPr>
      <w:r>
        <w:rPr>
          <w:rStyle w:val="FootnoteReference"/>
        </w:rPr>
        <w:footnoteRef/>
      </w:r>
      <w:r>
        <w:t xml:space="preserve"> </w:t>
      </w:r>
      <w:r w:rsidRPr="0003761F">
        <w:rPr>
          <w:sz w:val="20"/>
          <w:szCs w:val="20"/>
        </w:rPr>
        <w:t xml:space="preserve">According to the Tariff Review 2016 published by </w:t>
      </w:r>
      <w:r>
        <w:rPr>
          <w:sz w:val="20"/>
          <w:szCs w:val="20"/>
        </w:rPr>
        <w:t xml:space="preserve">the </w:t>
      </w:r>
      <w:r w:rsidRPr="0003761F">
        <w:rPr>
          <w:sz w:val="20"/>
          <w:szCs w:val="20"/>
        </w:rPr>
        <w:t xml:space="preserve">Independent Competition </w:t>
      </w:r>
      <w:r>
        <w:rPr>
          <w:sz w:val="20"/>
          <w:szCs w:val="20"/>
        </w:rPr>
        <w:t>and Regulatory Commission</w:t>
      </w:r>
      <w:r w:rsidRPr="0003761F">
        <w:rPr>
          <w:sz w:val="20"/>
          <w:szCs w:val="20"/>
        </w:rPr>
        <w:t xml:space="preserve"> in Australia, </w:t>
      </w:r>
      <w:r w:rsidRPr="007D4CD3">
        <w:rPr>
          <w:sz w:val="20"/>
          <w:szCs w:val="20"/>
        </w:rPr>
        <w:t>“</w:t>
      </w:r>
      <w:r w:rsidRPr="007D4CD3">
        <w:rPr>
          <w:iCs/>
          <w:sz w:val="20"/>
          <w:szCs w:val="20"/>
        </w:rPr>
        <w:t xml:space="preserve">all the marginal cost estimates calculated for the purposes of this paper, short- and long-run, are well below [..] current water price of $2.60 per </w:t>
      </w:r>
      <w:proofErr w:type="spellStart"/>
      <w:r w:rsidRPr="007D4CD3">
        <w:rPr>
          <w:iCs/>
          <w:sz w:val="20"/>
          <w:szCs w:val="20"/>
        </w:rPr>
        <w:t>kL</w:t>
      </w:r>
      <w:proofErr w:type="spellEnd"/>
      <w:r w:rsidRPr="007D4CD3">
        <w:rPr>
          <w:sz w:val="20"/>
          <w:szCs w:val="20"/>
        </w:rPr>
        <w:t>”</w:t>
      </w:r>
      <w:r w:rsidRPr="0003761F">
        <w:rPr>
          <w:sz w:val="20"/>
          <w:szCs w:val="20"/>
        </w:rPr>
        <w:t xml:space="preserve"> which corresponds to 1.</w:t>
      </w:r>
      <w:r>
        <w:rPr>
          <w:sz w:val="20"/>
          <w:szCs w:val="20"/>
        </w:rPr>
        <w:t>4</w:t>
      </w:r>
      <w:r w:rsidRPr="0003761F">
        <w:rPr>
          <w:sz w:val="20"/>
          <w:szCs w:val="20"/>
        </w:rPr>
        <w:t xml:space="preserve"> £/m</w:t>
      </w:r>
      <w:r w:rsidRPr="0003761F">
        <w:rPr>
          <w:sz w:val="20"/>
          <w:szCs w:val="20"/>
          <w:vertAlign w:val="superscript"/>
        </w:rPr>
        <w:t>3</w:t>
      </w:r>
      <w:r w:rsidRPr="0003761F">
        <w:rPr>
          <w:sz w:val="20"/>
          <w:szCs w:val="20"/>
        </w:rPr>
        <w:t xml:space="preserve"> using an exchange rate of 1.8 Australian $ per British £. </w:t>
      </w:r>
    </w:p>
  </w:footnote>
  <w:footnote w:id="6">
    <w:p w14:paraId="38702A75" w14:textId="311A4D99" w:rsidR="0031525B" w:rsidRPr="000627FE" w:rsidRDefault="0031525B" w:rsidP="00AE2BE4">
      <w:pPr>
        <w:pStyle w:val="FootnoteText"/>
        <w:tabs>
          <w:tab w:val="left" w:pos="6663"/>
        </w:tabs>
        <w:ind w:left="-567"/>
        <w:rPr>
          <w:sz w:val="20"/>
          <w:szCs w:val="20"/>
          <w:lang w:val="en-GB"/>
        </w:rPr>
      </w:pPr>
      <w:r w:rsidRPr="000627FE">
        <w:rPr>
          <w:rStyle w:val="FootnoteReference"/>
          <w:sz w:val="20"/>
          <w:szCs w:val="20"/>
        </w:rPr>
        <w:footnoteRef/>
      </w:r>
      <w:r w:rsidRPr="000627FE">
        <w:rPr>
          <w:sz w:val="20"/>
          <w:szCs w:val="20"/>
        </w:rPr>
        <w:t xml:space="preserve"> Tariffs go from the 1</w:t>
      </w:r>
      <w:r w:rsidRPr="000627FE">
        <w:rPr>
          <w:sz w:val="20"/>
          <w:szCs w:val="20"/>
          <w:vertAlign w:val="superscript"/>
        </w:rPr>
        <w:t>st</w:t>
      </w:r>
      <w:r w:rsidRPr="000627FE">
        <w:rPr>
          <w:sz w:val="20"/>
          <w:szCs w:val="20"/>
        </w:rPr>
        <w:t xml:space="preserve"> April to the 31</w:t>
      </w:r>
      <w:r w:rsidRPr="000627FE">
        <w:rPr>
          <w:sz w:val="20"/>
          <w:szCs w:val="20"/>
          <w:vertAlign w:val="superscript"/>
        </w:rPr>
        <w:t>st</w:t>
      </w:r>
      <w:r w:rsidRPr="000627FE">
        <w:rPr>
          <w:sz w:val="20"/>
          <w:szCs w:val="20"/>
        </w:rPr>
        <w:t xml:space="preserve"> of March of the following year.</w:t>
      </w:r>
    </w:p>
  </w:footnote>
  <w:footnote w:id="7">
    <w:p w14:paraId="3E5098E5" w14:textId="55197384" w:rsidR="0031525B" w:rsidRPr="00CB71B3" w:rsidRDefault="0031525B" w:rsidP="00B004C1">
      <w:pPr>
        <w:pStyle w:val="FootnoteText"/>
        <w:ind w:left="-567" w:right="-766"/>
        <w:jc w:val="both"/>
        <w:rPr>
          <w:rFonts w:asciiTheme="majorHAnsi" w:hAnsiTheme="majorHAnsi"/>
          <w:sz w:val="20"/>
          <w:szCs w:val="20"/>
          <w:lang w:val="en-GB"/>
        </w:rPr>
      </w:pPr>
      <w:r w:rsidRPr="000627FE">
        <w:rPr>
          <w:rStyle w:val="FootnoteReference"/>
          <w:sz w:val="20"/>
          <w:szCs w:val="20"/>
        </w:rPr>
        <w:footnoteRef/>
      </w:r>
      <w:r w:rsidRPr="000627FE">
        <w:rPr>
          <w:sz w:val="20"/>
          <w:szCs w:val="20"/>
        </w:rPr>
        <w:t xml:space="preserve"> </w:t>
      </w:r>
      <w:r w:rsidRPr="000627FE">
        <w:rPr>
          <w:rFonts w:asciiTheme="majorHAnsi" w:hAnsiTheme="majorHAnsi" w:cs="Times New Roman"/>
          <w:color w:val="201F1E"/>
          <w:sz w:val="20"/>
          <w:szCs w:val="20"/>
          <w:shd w:val="clear" w:color="auto" w:fill="FFFFFF"/>
          <w:lang w:val="en-GB"/>
        </w:rPr>
        <w:t>A consumption above 2000 l/day is way above what is reasonable for a household and suggests that these customers may not be private households but people that, for instance, run some business activities on their premises. The number of UMP households dropped because of this is very small, totalling 2,979 customers. We also note that our results are almost identical if we drop households with consumption above 1500 l/day.</w:t>
      </w:r>
    </w:p>
  </w:footnote>
  <w:footnote w:id="8">
    <w:p w14:paraId="6B72273A" w14:textId="6741D69D" w:rsidR="0031525B" w:rsidRPr="00263744" w:rsidRDefault="0031525B" w:rsidP="00263744">
      <w:pPr>
        <w:pStyle w:val="FootnoteText"/>
        <w:ind w:left="-567" w:right="-766"/>
        <w:jc w:val="both"/>
        <w:rPr>
          <w:sz w:val="20"/>
          <w:szCs w:val="20"/>
        </w:rPr>
      </w:pPr>
      <w:r w:rsidRPr="00263744">
        <w:rPr>
          <w:rStyle w:val="FootnoteReference"/>
          <w:sz w:val="20"/>
          <w:szCs w:val="20"/>
        </w:rPr>
        <w:footnoteRef/>
      </w:r>
      <w:r w:rsidRPr="00263744">
        <w:rPr>
          <w:sz w:val="20"/>
          <w:szCs w:val="20"/>
        </w:rPr>
        <w:t xml:space="preserve"> All appendices are </w:t>
      </w:r>
      <w:r>
        <w:rPr>
          <w:sz w:val="20"/>
          <w:szCs w:val="20"/>
        </w:rPr>
        <w:t>available o</w:t>
      </w:r>
      <w:r w:rsidRPr="00263744">
        <w:rPr>
          <w:sz w:val="20"/>
          <w:szCs w:val="20"/>
        </w:rPr>
        <w:t xml:space="preserve">n the website of the Oxford University Press or on the webpages of the authors. </w:t>
      </w:r>
    </w:p>
  </w:footnote>
  <w:footnote w:id="9">
    <w:p w14:paraId="36FBEAC2" w14:textId="5A1FD3E4" w:rsidR="0031525B" w:rsidRPr="00B96790" w:rsidRDefault="0031525B" w:rsidP="0064004F">
      <w:pPr>
        <w:pStyle w:val="FootnoteText"/>
        <w:ind w:left="-567" w:right="-766"/>
        <w:jc w:val="both"/>
        <w:rPr>
          <w:sz w:val="20"/>
          <w:szCs w:val="20"/>
        </w:rPr>
      </w:pPr>
      <w:r w:rsidRPr="00530E7E">
        <w:rPr>
          <w:rStyle w:val="FootnoteReference"/>
          <w:sz w:val="20"/>
          <w:szCs w:val="20"/>
        </w:rPr>
        <w:footnoteRef/>
      </w:r>
      <w:r w:rsidRPr="00530E7E">
        <w:rPr>
          <w:sz w:val="20"/>
          <w:szCs w:val="20"/>
        </w:rPr>
        <w:t xml:space="preserve"> </w:t>
      </w:r>
      <w:r w:rsidRPr="00530E7E">
        <w:rPr>
          <w:sz w:val="20"/>
          <w:szCs w:val="20"/>
          <w:lang w:val="en-GB"/>
        </w:rPr>
        <w:t>For instance, around 15% and 16% of observations of periodic consumption take value of respectively, 50 and 100. Discussion with SW representatives revealed that these are households with respectively 1 and 2 members, for which SW does not have other relevant information about their characteristics.</w:t>
      </w:r>
      <w:r w:rsidRPr="00B96790">
        <w:rPr>
          <w:sz w:val="20"/>
          <w:szCs w:val="20"/>
          <w:lang w:val="en-GB"/>
        </w:rPr>
        <w:t xml:space="preserve"> </w:t>
      </w:r>
    </w:p>
  </w:footnote>
  <w:footnote w:id="10">
    <w:p w14:paraId="25D398B0" w14:textId="47D8AB55" w:rsidR="0031525B" w:rsidRDefault="0031525B" w:rsidP="00D52D48">
      <w:pPr>
        <w:ind w:left="-567" w:right="-766"/>
        <w:jc w:val="both"/>
        <w:rPr>
          <w:rFonts w:ascii="Times New Roman" w:hAnsi="Times New Roman" w:cs="Times New Roman"/>
          <w:color w:val="201F1E"/>
          <w:shd w:val="clear" w:color="auto" w:fill="FFFFFF"/>
        </w:rPr>
      </w:pPr>
      <w:r w:rsidRPr="000627FE">
        <w:rPr>
          <w:rStyle w:val="FootnoteReference"/>
          <w:sz w:val="20"/>
          <w:szCs w:val="20"/>
        </w:rPr>
        <w:footnoteRef/>
      </w:r>
      <w:r w:rsidRPr="000627FE">
        <w:rPr>
          <w:sz w:val="20"/>
          <w:szCs w:val="20"/>
        </w:rPr>
        <w:t xml:space="preserve"> The non-UMP data represent an unbalanced panel with a number of observations that varies across customers. For instance, we have 11 observations for 145,768 households (around 27% of the non-UMP group) and 3 observations for 58,483 households (around 11% of non-UMP group). See Appendix A for further information.</w:t>
      </w:r>
    </w:p>
    <w:p w14:paraId="38E7FA27" w14:textId="7288F13F" w:rsidR="0031525B" w:rsidRPr="00E81B75" w:rsidRDefault="0031525B" w:rsidP="00697D06">
      <w:pPr>
        <w:pStyle w:val="FootnoteText"/>
        <w:ind w:left="-567"/>
        <w:rPr>
          <w:sz w:val="20"/>
          <w:szCs w:val="20"/>
        </w:rPr>
      </w:pPr>
      <w:r>
        <w:rPr>
          <w:sz w:val="20"/>
          <w:szCs w:val="20"/>
          <w:highlight w:val="yellow"/>
        </w:rPr>
        <w:t xml:space="preserve">  </w:t>
      </w:r>
    </w:p>
  </w:footnote>
  <w:footnote w:id="11">
    <w:p w14:paraId="7D277E0C" w14:textId="78700762" w:rsidR="0031525B" w:rsidRPr="000627FE" w:rsidRDefault="0031525B" w:rsidP="0053669F">
      <w:pPr>
        <w:pStyle w:val="FootnoteText"/>
        <w:ind w:left="-567" w:right="-766"/>
        <w:jc w:val="both"/>
        <w:rPr>
          <w:sz w:val="20"/>
          <w:szCs w:val="20"/>
        </w:rPr>
      </w:pPr>
      <w:r w:rsidRPr="000627FE">
        <w:rPr>
          <w:rStyle w:val="FootnoteReference"/>
          <w:sz w:val="20"/>
          <w:szCs w:val="20"/>
        </w:rPr>
        <w:footnoteRef/>
      </w:r>
      <w:r w:rsidRPr="000627FE">
        <w:rPr>
          <w:sz w:val="20"/>
          <w:szCs w:val="20"/>
        </w:rPr>
        <w:t xml:space="preserve"> These dummies are always zero for non-UMP households, as they do not receive a meter.</w:t>
      </w:r>
    </w:p>
  </w:footnote>
  <w:footnote w:id="12">
    <w:p w14:paraId="7DC76EB1" w14:textId="284D0CDF" w:rsidR="0031525B" w:rsidRPr="00C34DFF" w:rsidRDefault="0031525B" w:rsidP="0053669F">
      <w:pPr>
        <w:pStyle w:val="FootnoteText"/>
        <w:ind w:left="-567" w:right="-766"/>
        <w:jc w:val="both"/>
        <w:rPr>
          <w:sz w:val="20"/>
          <w:szCs w:val="20"/>
        </w:rPr>
      </w:pPr>
      <w:r w:rsidRPr="000627FE">
        <w:rPr>
          <w:rStyle w:val="FootnoteReference"/>
          <w:sz w:val="20"/>
          <w:szCs w:val="20"/>
        </w:rPr>
        <w:footnoteRef/>
      </w:r>
      <w:r w:rsidRPr="000627FE">
        <w:rPr>
          <w:sz w:val="20"/>
          <w:szCs w:val="20"/>
        </w:rPr>
        <w:t xml:space="preserve"> The monthly dummies refer to calendar time, e.g. September 2013. They take values 1 if they refer to the period </w:t>
      </w:r>
      <m:oMath>
        <m:r>
          <w:rPr>
            <w:rFonts w:ascii="Cambria Math" w:hAnsi="Cambria Math"/>
            <w:sz w:val="20"/>
            <w:szCs w:val="20"/>
            <w:lang w:val="en-GB"/>
          </w:rPr>
          <m:t>τ</m:t>
        </m:r>
      </m:oMath>
      <w:r w:rsidRPr="000627FE">
        <w:rPr>
          <w:sz w:val="20"/>
          <w:szCs w:val="20"/>
          <w:lang w:val="en-GB"/>
        </w:rPr>
        <w:t xml:space="preserve"> and 0 otherwise. For instance, in the post-switch period, when </w:t>
      </w:r>
      <m:oMath>
        <m:r>
          <w:rPr>
            <w:rFonts w:ascii="Cambria Math" w:hAnsi="Cambria Math"/>
            <w:sz w:val="20"/>
            <w:szCs w:val="20"/>
            <w:lang w:val="en-GB"/>
          </w:rPr>
          <m:t>τ</m:t>
        </m:r>
      </m:oMath>
      <w:r w:rsidRPr="000627FE">
        <w:rPr>
          <w:sz w:val="20"/>
          <w:szCs w:val="20"/>
          <w:lang w:val="en-GB"/>
        </w:rPr>
        <w:t xml:space="preserve"> refers to a billing period of 6 months, we will</w:t>
      </w:r>
      <w:r>
        <w:rPr>
          <w:sz w:val="20"/>
          <w:szCs w:val="20"/>
          <w:lang w:val="en-GB"/>
        </w:rPr>
        <w:t xml:space="preserve"> have six monthly dummies taking value of 1. </w:t>
      </w:r>
    </w:p>
  </w:footnote>
  <w:footnote w:id="13">
    <w:p w14:paraId="348FE295" w14:textId="770B1A44" w:rsidR="0031525B" w:rsidRPr="000627FE" w:rsidRDefault="0031525B" w:rsidP="00861D55">
      <w:pPr>
        <w:pStyle w:val="FootnoteText"/>
        <w:ind w:left="-567" w:right="-772"/>
        <w:jc w:val="both"/>
        <w:rPr>
          <w:sz w:val="20"/>
          <w:szCs w:val="20"/>
        </w:rPr>
      </w:pPr>
      <w:r w:rsidRPr="0089506B">
        <w:rPr>
          <w:rStyle w:val="FootnoteReference"/>
          <w:sz w:val="20"/>
          <w:szCs w:val="20"/>
        </w:rPr>
        <w:footnoteRef/>
      </w:r>
      <w:r w:rsidRPr="0089506B">
        <w:rPr>
          <w:sz w:val="20"/>
          <w:szCs w:val="20"/>
        </w:rPr>
        <w:t xml:space="preserve"> </w:t>
      </w:r>
      <w:r w:rsidRPr="000627FE">
        <w:rPr>
          <w:sz w:val="20"/>
          <w:szCs w:val="20"/>
        </w:rPr>
        <w:t xml:space="preserve">Discussion with managers at SW confirmed that 250 </w:t>
      </w:r>
      <w:proofErr w:type="spellStart"/>
      <w:r w:rsidRPr="000627FE">
        <w:rPr>
          <w:sz w:val="20"/>
          <w:szCs w:val="20"/>
        </w:rPr>
        <w:t>litres</w:t>
      </w:r>
      <w:proofErr w:type="spellEnd"/>
      <w:r w:rsidRPr="000627FE">
        <w:rPr>
          <w:sz w:val="20"/>
          <w:szCs w:val="20"/>
        </w:rPr>
        <w:t xml:space="preserve"> per day is a reasonable measure of average consumption of “already” metered customers.</w:t>
      </w:r>
      <w:r w:rsidRPr="000627FE">
        <w:rPr>
          <w:sz w:val="20"/>
          <w:szCs w:val="20"/>
          <w:lang w:val="en-GB"/>
        </w:rPr>
        <w:t xml:space="preserve"> Note that this number has been manually computed as the simple average for all available observations of non-UMP customers. The constant showed by Stata®, the software used for our analysis, is not informative because it corresponds to the average consumption of non-UMP for the month and post-code dummies that are automatically dropped because of </w:t>
      </w:r>
      <w:proofErr w:type="spellStart"/>
      <w:r w:rsidRPr="000627FE">
        <w:rPr>
          <w:sz w:val="20"/>
          <w:szCs w:val="20"/>
          <w:lang w:val="en-GB"/>
        </w:rPr>
        <w:t>multicollinearity</w:t>
      </w:r>
      <w:proofErr w:type="spellEnd"/>
      <w:r w:rsidRPr="000627FE">
        <w:rPr>
          <w:sz w:val="20"/>
          <w:szCs w:val="20"/>
          <w:lang w:val="en-GB"/>
        </w:rPr>
        <w:t xml:space="preserve"> (dummy variable trap)</w:t>
      </w:r>
      <w:r w:rsidRPr="000627FE">
        <w:rPr>
          <w:sz w:val="20"/>
          <w:szCs w:val="20"/>
        </w:rPr>
        <w:t>.</w:t>
      </w:r>
    </w:p>
  </w:footnote>
  <w:footnote w:id="14">
    <w:p w14:paraId="2E5124D8" w14:textId="4AF92F46" w:rsidR="0031525B" w:rsidRPr="00634CAF" w:rsidRDefault="0031525B" w:rsidP="00655F1E">
      <w:pPr>
        <w:pStyle w:val="FootnoteText"/>
        <w:ind w:left="-567" w:right="-772"/>
        <w:jc w:val="both"/>
        <w:rPr>
          <w:sz w:val="20"/>
          <w:szCs w:val="20"/>
        </w:rPr>
      </w:pPr>
      <w:r w:rsidRPr="000627FE">
        <w:rPr>
          <w:rStyle w:val="FootnoteReference"/>
          <w:sz w:val="20"/>
          <w:szCs w:val="20"/>
        </w:rPr>
        <w:footnoteRef/>
      </w:r>
      <w:r w:rsidRPr="000627FE">
        <w:t xml:space="preserve"> </w:t>
      </w:r>
      <w:r w:rsidRPr="000627FE">
        <w:rPr>
          <w:sz w:val="20"/>
          <w:szCs w:val="20"/>
        </w:rPr>
        <w:t>We assume that consumption observed at the very beginning of the pre-switch period is a good approximation of water usage when households were unmetered.</w:t>
      </w:r>
      <w:r>
        <w:rPr>
          <w:sz w:val="20"/>
          <w:szCs w:val="20"/>
        </w:rPr>
        <w:t xml:space="preserve"> </w:t>
      </w:r>
    </w:p>
  </w:footnote>
  <w:footnote w:id="15">
    <w:p w14:paraId="4DBBB831" w14:textId="77777777" w:rsidR="0031525B" w:rsidRPr="00127AFA" w:rsidRDefault="0031525B" w:rsidP="00A06CCA">
      <w:pPr>
        <w:pStyle w:val="FootnoteText"/>
        <w:ind w:left="-567" w:right="-766"/>
      </w:pPr>
      <w:r w:rsidRPr="0041344B">
        <w:rPr>
          <w:rStyle w:val="FootnoteReference"/>
          <w:sz w:val="20"/>
          <w:szCs w:val="20"/>
        </w:rPr>
        <w:footnoteRef/>
      </w:r>
      <w:r w:rsidRPr="0041344B">
        <w:rPr>
          <w:sz w:val="20"/>
          <w:szCs w:val="20"/>
        </w:rPr>
        <w:t xml:space="preserve"> </w:t>
      </w:r>
      <w:r w:rsidRPr="00127AFA">
        <w:rPr>
          <w:sz w:val="20"/>
          <w:szCs w:val="20"/>
        </w:rPr>
        <w:t xml:space="preserve">Appendix C </w:t>
      </w:r>
      <w:r>
        <w:rPr>
          <w:sz w:val="20"/>
          <w:szCs w:val="20"/>
        </w:rPr>
        <w:t xml:space="preserve">shows that our analytical </w:t>
      </w:r>
      <w:r w:rsidRPr="00127AFA">
        <w:rPr>
          <w:sz w:val="20"/>
          <w:szCs w:val="20"/>
        </w:rPr>
        <w:t>framework</w:t>
      </w:r>
      <w:r>
        <w:rPr>
          <w:sz w:val="20"/>
          <w:szCs w:val="20"/>
        </w:rPr>
        <w:t xml:space="preserve"> and empirical findings are substantially unaffected by the fact that metering allows to detect leaks in the internal pipes of dwellings.    </w:t>
      </w:r>
      <w:r>
        <w:t xml:space="preserve"> </w:t>
      </w:r>
    </w:p>
  </w:footnote>
  <w:footnote w:id="16">
    <w:p w14:paraId="0AB98FB8" w14:textId="7C4D58B0" w:rsidR="0031525B" w:rsidRPr="00A51FC8" w:rsidRDefault="0031525B" w:rsidP="00CA2934">
      <w:pPr>
        <w:pStyle w:val="FootnoteText"/>
        <w:ind w:left="-567" w:right="-772"/>
        <w:jc w:val="both"/>
      </w:pPr>
      <w:r w:rsidRPr="0041344B">
        <w:rPr>
          <w:rStyle w:val="FootnoteReference"/>
          <w:sz w:val="20"/>
          <w:szCs w:val="20"/>
        </w:rPr>
        <w:footnoteRef/>
      </w:r>
      <w:r w:rsidRPr="0041344B">
        <w:rPr>
          <w:sz w:val="20"/>
          <w:szCs w:val="20"/>
        </w:rPr>
        <w:t xml:space="preserve"> </w:t>
      </w:r>
      <w:r>
        <w:rPr>
          <w:sz w:val="20"/>
          <w:szCs w:val="20"/>
          <w:lang w:val="en-GB"/>
        </w:rPr>
        <w:t>For instance, there may be cases where the first observed</w:t>
      </w:r>
      <w:r w:rsidRPr="00B252A2">
        <w:rPr>
          <w:sz w:val="20"/>
          <w:szCs w:val="20"/>
          <w:lang w:val="en-GB"/>
        </w:rPr>
        <w:t xml:space="preserve"> consumption is unusually high (or low) because</w:t>
      </w:r>
      <w:r>
        <w:rPr>
          <w:sz w:val="20"/>
          <w:szCs w:val="20"/>
          <w:lang w:val="en-GB"/>
        </w:rPr>
        <w:t xml:space="preserve">, say, relatives visit the household </w:t>
      </w:r>
      <w:r w:rsidRPr="00B252A2">
        <w:rPr>
          <w:sz w:val="20"/>
          <w:szCs w:val="20"/>
          <w:lang w:val="en-GB"/>
        </w:rPr>
        <w:t>(</w:t>
      </w:r>
      <w:r>
        <w:rPr>
          <w:sz w:val="20"/>
          <w:szCs w:val="20"/>
          <w:lang w:val="en-GB"/>
        </w:rPr>
        <w:t>the household</w:t>
      </w:r>
      <w:r w:rsidRPr="00B252A2">
        <w:rPr>
          <w:sz w:val="20"/>
          <w:szCs w:val="20"/>
          <w:lang w:val="en-GB"/>
        </w:rPr>
        <w:t xml:space="preserve"> go</w:t>
      </w:r>
      <w:r>
        <w:rPr>
          <w:sz w:val="20"/>
          <w:szCs w:val="20"/>
          <w:lang w:val="en-GB"/>
        </w:rPr>
        <w:t xml:space="preserve">es on holidays). We would then classify these customers as </w:t>
      </w:r>
      <w:r w:rsidRPr="00B252A2">
        <w:rPr>
          <w:sz w:val="20"/>
          <w:szCs w:val="20"/>
          <w:lang w:val="en-GB"/>
        </w:rPr>
        <w:t>losers (winners)</w:t>
      </w:r>
      <w:r>
        <w:rPr>
          <w:sz w:val="20"/>
          <w:szCs w:val="20"/>
          <w:lang w:val="en-GB"/>
        </w:rPr>
        <w:t>,</w:t>
      </w:r>
      <w:r w:rsidRPr="00B252A2">
        <w:rPr>
          <w:sz w:val="20"/>
          <w:szCs w:val="20"/>
          <w:lang w:val="en-GB"/>
        </w:rPr>
        <w:t xml:space="preserve"> </w:t>
      </w:r>
      <w:r>
        <w:rPr>
          <w:sz w:val="20"/>
          <w:szCs w:val="20"/>
          <w:lang w:val="en-GB"/>
        </w:rPr>
        <w:t xml:space="preserve">observe </w:t>
      </w:r>
      <w:r w:rsidRPr="00B252A2">
        <w:rPr>
          <w:sz w:val="20"/>
          <w:szCs w:val="20"/>
          <w:lang w:val="en-GB"/>
        </w:rPr>
        <w:t>a large reduction (increase) in consumption</w:t>
      </w:r>
      <w:r>
        <w:rPr>
          <w:sz w:val="20"/>
          <w:szCs w:val="20"/>
          <w:lang w:val="en-GB"/>
        </w:rPr>
        <w:t xml:space="preserve"> and wrongly attribute it to</w:t>
      </w:r>
      <w:r w:rsidRPr="00B252A2">
        <w:rPr>
          <w:sz w:val="20"/>
          <w:szCs w:val="20"/>
          <w:lang w:val="en-GB"/>
        </w:rPr>
        <w:t xml:space="preserve"> the </w:t>
      </w:r>
      <w:r>
        <w:rPr>
          <w:sz w:val="20"/>
          <w:szCs w:val="20"/>
          <w:lang w:val="en-GB"/>
        </w:rPr>
        <w:t xml:space="preserve">change in </w:t>
      </w:r>
      <w:r w:rsidRPr="00B252A2">
        <w:rPr>
          <w:sz w:val="20"/>
          <w:szCs w:val="20"/>
          <w:lang w:val="en-GB"/>
        </w:rPr>
        <w:t>bills</w:t>
      </w:r>
      <w:r>
        <w:rPr>
          <w:sz w:val="20"/>
          <w:szCs w:val="20"/>
          <w:lang w:val="en-GB"/>
        </w:rPr>
        <w:t>, rather than to the fact that relatives have left (or the household is</w:t>
      </w:r>
      <w:r w:rsidRPr="00B252A2">
        <w:rPr>
          <w:sz w:val="20"/>
          <w:szCs w:val="20"/>
          <w:lang w:val="en-GB"/>
        </w:rPr>
        <w:t xml:space="preserve"> back from holidays)</w:t>
      </w:r>
      <w:r>
        <w:rPr>
          <w:sz w:val="20"/>
          <w:szCs w:val="20"/>
          <w:lang w:val="en-GB"/>
        </w:rPr>
        <w:t>.</w:t>
      </w:r>
    </w:p>
  </w:footnote>
  <w:footnote w:id="17">
    <w:p w14:paraId="3DF3C36D" w14:textId="79A8981D" w:rsidR="0031525B" w:rsidRPr="00ED3E44" w:rsidRDefault="0031525B" w:rsidP="00ED3E44">
      <w:pPr>
        <w:pStyle w:val="FootnoteText"/>
        <w:ind w:left="-567" w:right="-766"/>
        <w:jc w:val="both"/>
        <w:rPr>
          <w:lang w:val="en-GB"/>
        </w:rPr>
      </w:pPr>
      <w:r>
        <w:rPr>
          <w:rStyle w:val="FootnoteReference"/>
        </w:rPr>
        <w:footnoteRef/>
      </w:r>
      <w:r>
        <w:t xml:space="preserve"> </w:t>
      </w:r>
      <w:r>
        <w:rPr>
          <w:sz w:val="20"/>
          <w:szCs w:val="20"/>
          <w:lang w:val="en-GB"/>
        </w:rPr>
        <w:t xml:space="preserve">A cut-off of 10% gives a reasonable high number of households in all the three groups. Similar results are obtained with a cut-off of 15%. </w:t>
      </w:r>
    </w:p>
  </w:footnote>
  <w:footnote w:id="18">
    <w:p w14:paraId="7C0660FA" w14:textId="02D1FE44" w:rsidR="0031525B" w:rsidRPr="0053725F" w:rsidRDefault="0031525B" w:rsidP="00A91CFF">
      <w:pPr>
        <w:autoSpaceDE w:val="0"/>
        <w:autoSpaceDN w:val="0"/>
        <w:adjustRightInd w:val="0"/>
        <w:spacing w:after="0"/>
        <w:ind w:left="-567" w:right="-772"/>
        <w:jc w:val="both"/>
        <w:rPr>
          <w:lang w:val="en-GB"/>
        </w:rPr>
      </w:pPr>
      <w:r>
        <w:rPr>
          <w:rStyle w:val="FootnoteReference"/>
        </w:rPr>
        <w:footnoteRef/>
      </w:r>
      <w:r>
        <w:t xml:space="preserve"> </w:t>
      </w:r>
      <w:r>
        <w:rPr>
          <w:sz w:val="20"/>
          <w:szCs w:val="20"/>
          <w:lang w:val="en-GB"/>
        </w:rPr>
        <w:t>Indeed, classifying households</w:t>
      </w:r>
      <w:r w:rsidRPr="0053725F">
        <w:rPr>
          <w:sz w:val="20"/>
          <w:szCs w:val="20"/>
          <w:lang w:val="en-GB"/>
        </w:rPr>
        <w:t xml:space="preserve"> </w:t>
      </w:r>
      <w:r>
        <w:rPr>
          <w:sz w:val="20"/>
          <w:szCs w:val="20"/>
          <w:lang w:val="en-GB"/>
        </w:rPr>
        <w:t xml:space="preserve">as </w:t>
      </w:r>
      <w:r w:rsidRPr="00A91CFF">
        <w:rPr>
          <w:i/>
          <w:sz w:val="20"/>
          <w:szCs w:val="20"/>
          <w:lang w:val="en-GB"/>
        </w:rPr>
        <w:t>winner</w:t>
      </w:r>
      <w:r>
        <w:rPr>
          <w:i/>
          <w:sz w:val="20"/>
          <w:szCs w:val="20"/>
          <w:lang w:val="en-GB"/>
        </w:rPr>
        <w:t>s</w:t>
      </w:r>
      <w:r>
        <w:rPr>
          <w:sz w:val="20"/>
          <w:szCs w:val="20"/>
          <w:lang w:val="en-GB"/>
        </w:rPr>
        <w:t xml:space="preserve"> looking at the </w:t>
      </w:r>
      <w:r w:rsidRPr="0053725F">
        <w:rPr>
          <w:sz w:val="20"/>
          <w:szCs w:val="20"/>
          <w:lang w:val="en-GB"/>
        </w:rPr>
        <w:t xml:space="preserve">difference between the last unmetered bill and the first metered bill </w:t>
      </w:r>
      <w:r>
        <w:rPr>
          <w:sz w:val="20"/>
          <w:szCs w:val="20"/>
          <w:lang w:val="en-GB"/>
        </w:rPr>
        <w:t xml:space="preserve">would include behavioural responses to metering </w:t>
      </w:r>
      <w:r w:rsidRPr="0053725F">
        <w:rPr>
          <w:sz w:val="20"/>
          <w:szCs w:val="20"/>
          <w:lang w:val="en-GB"/>
        </w:rPr>
        <w:t xml:space="preserve">because we </w:t>
      </w:r>
      <w:r>
        <w:rPr>
          <w:sz w:val="20"/>
          <w:szCs w:val="20"/>
          <w:lang w:val="en-GB"/>
        </w:rPr>
        <w:t>have shown</w:t>
      </w:r>
      <w:r w:rsidRPr="0053725F">
        <w:rPr>
          <w:sz w:val="20"/>
          <w:szCs w:val="20"/>
          <w:lang w:val="en-GB"/>
        </w:rPr>
        <w:t xml:space="preserve"> that UMP customers react </w:t>
      </w:r>
      <w:r>
        <w:rPr>
          <w:sz w:val="20"/>
          <w:szCs w:val="20"/>
          <w:lang w:val="en-GB"/>
        </w:rPr>
        <w:t>very fast to metering.</w:t>
      </w:r>
      <w:r>
        <w:rPr>
          <w:lang w:val="en-GB"/>
        </w:rPr>
        <w:t xml:space="preserve"> </w:t>
      </w:r>
    </w:p>
  </w:footnote>
  <w:footnote w:id="19">
    <w:p w14:paraId="5236AFF8" w14:textId="6C5C6F59" w:rsidR="0031525B" w:rsidRPr="00F52A4F" w:rsidRDefault="0031525B" w:rsidP="004B5E37">
      <w:pPr>
        <w:pStyle w:val="FootnoteText"/>
        <w:ind w:left="-567" w:right="-766"/>
        <w:jc w:val="both"/>
        <w:rPr>
          <w:sz w:val="20"/>
          <w:szCs w:val="20"/>
          <w:lang w:val="en-GB"/>
        </w:rPr>
      </w:pPr>
      <w:r w:rsidRPr="00F52A4F">
        <w:rPr>
          <w:rStyle w:val="FootnoteReference"/>
        </w:rPr>
        <w:footnoteRef/>
      </w:r>
      <w:r w:rsidRPr="00F52A4F">
        <w:t xml:space="preserve"> </w:t>
      </w:r>
      <w:r>
        <w:rPr>
          <w:sz w:val="20"/>
          <w:szCs w:val="20"/>
          <w:lang w:val="en-GB"/>
        </w:rPr>
        <w:t xml:space="preserve">To compute </w:t>
      </w:r>
      <w:r w:rsidRPr="00F52A4F">
        <w:rPr>
          <w:sz w:val="20"/>
          <w:szCs w:val="20"/>
          <w:lang w:val="en-GB"/>
        </w:rPr>
        <w:t>the percentage reducti</w:t>
      </w:r>
      <w:r>
        <w:rPr>
          <w:sz w:val="20"/>
          <w:szCs w:val="20"/>
          <w:lang w:val="en-GB"/>
        </w:rPr>
        <w:t xml:space="preserve">on, we need to know </w:t>
      </w:r>
      <w:r w:rsidRPr="00F52A4F">
        <w:rPr>
          <w:sz w:val="20"/>
          <w:szCs w:val="20"/>
          <w:lang w:val="en-GB"/>
        </w:rPr>
        <w:t>the level of consumption of UMP soon after the installation</w:t>
      </w:r>
      <w:r>
        <w:rPr>
          <w:sz w:val="20"/>
          <w:szCs w:val="20"/>
          <w:lang w:val="en-GB"/>
        </w:rPr>
        <w:t xml:space="preserve"> (i.e. the coefficient on I</w:t>
      </w:r>
      <w:r w:rsidRPr="00F52A4F">
        <w:rPr>
          <w:sz w:val="20"/>
          <w:szCs w:val="20"/>
          <w:vertAlign w:val="subscript"/>
          <w:lang w:val="en-GB"/>
        </w:rPr>
        <w:t>UMP</w:t>
      </w:r>
      <w:r>
        <w:rPr>
          <w:sz w:val="20"/>
          <w:szCs w:val="20"/>
          <w:lang w:val="en-GB"/>
        </w:rPr>
        <w:t>)</w:t>
      </w:r>
      <w:r w:rsidRPr="00F52A4F">
        <w:rPr>
          <w:sz w:val="20"/>
          <w:szCs w:val="20"/>
          <w:lang w:val="en-GB"/>
        </w:rPr>
        <w:t xml:space="preserve">. </w:t>
      </w:r>
      <w:r>
        <w:rPr>
          <w:sz w:val="20"/>
          <w:szCs w:val="20"/>
          <w:lang w:val="en-GB"/>
        </w:rPr>
        <w:t xml:space="preserve">Using OLS estimator as in column (1) of Table 3, we find that the reduction for winners and losers is respectively, </w:t>
      </w:r>
      <w:r w:rsidRPr="00F52A4F">
        <w:rPr>
          <w:sz w:val="20"/>
          <w:szCs w:val="20"/>
          <w:lang w:val="en-GB"/>
        </w:rPr>
        <w:t xml:space="preserve">9% </w:t>
      </w:r>
      <w:r>
        <w:rPr>
          <w:sz w:val="20"/>
          <w:szCs w:val="20"/>
          <w:lang w:val="en-GB"/>
        </w:rPr>
        <w:t xml:space="preserve">and </w:t>
      </w:r>
      <w:r w:rsidRPr="00F52A4F">
        <w:rPr>
          <w:sz w:val="20"/>
          <w:szCs w:val="20"/>
          <w:lang w:val="en-GB"/>
        </w:rPr>
        <w:t>32%</w:t>
      </w:r>
      <w:r>
        <w:rPr>
          <w:sz w:val="20"/>
          <w:szCs w:val="20"/>
          <w:lang w:val="en-GB"/>
        </w:rPr>
        <w:t xml:space="preserve">.  </w:t>
      </w:r>
    </w:p>
  </w:footnote>
  <w:footnote w:id="20">
    <w:p w14:paraId="516362B6" w14:textId="13669738" w:rsidR="0031525B" w:rsidRPr="00321EB7" w:rsidRDefault="0031525B" w:rsidP="007A6427">
      <w:pPr>
        <w:pStyle w:val="FootnoteText"/>
        <w:ind w:left="-567" w:right="-766"/>
        <w:jc w:val="both"/>
        <w:rPr>
          <w:sz w:val="20"/>
          <w:szCs w:val="20"/>
        </w:rPr>
      </w:pPr>
      <w:r w:rsidRPr="000627FE">
        <w:rPr>
          <w:rStyle w:val="FootnoteReference"/>
        </w:rPr>
        <w:footnoteRef/>
      </w:r>
      <w:r w:rsidRPr="000627FE">
        <w:t xml:space="preserve"> </w:t>
      </w:r>
      <w:r w:rsidRPr="000627FE">
        <w:rPr>
          <w:sz w:val="20"/>
          <w:szCs w:val="20"/>
        </w:rPr>
        <w:t>The marginal cost may be considerably higher during peaks in demand if heavy water abstraction has a negative impact on the aquatic ecosystem and the nearby environment.</w:t>
      </w:r>
    </w:p>
  </w:footnote>
  <w:footnote w:id="21">
    <w:p w14:paraId="37A40C74" w14:textId="788F77AA" w:rsidR="0031525B" w:rsidRPr="00C84EF9" w:rsidRDefault="0031525B" w:rsidP="00DF5830">
      <w:pPr>
        <w:pStyle w:val="FootnoteText"/>
        <w:ind w:left="-567" w:right="-772"/>
        <w:jc w:val="both"/>
        <w:rPr>
          <w:sz w:val="20"/>
          <w:szCs w:val="20"/>
          <w:lang w:val="en-GB"/>
        </w:rPr>
      </w:pPr>
      <w:r>
        <w:rPr>
          <w:rStyle w:val="FootnoteReference"/>
        </w:rPr>
        <w:footnoteRef/>
      </w:r>
      <w:r>
        <w:rPr>
          <w:sz w:val="20"/>
          <w:szCs w:val="20"/>
          <w:lang w:val="en-GB"/>
        </w:rPr>
        <w:t xml:space="preserve"> The figures reported at page 84 of Environmental Agency (2008) are £9.15 for customer contact, £1.95 for billing costs and £2.21 for reading costs, giving a total of £13,31. We then multiply this figure by 1.17 to account for inflation over the period 2008 -2016. </w:t>
      </w:r>
    </w:p>
  </w:footnote>
  <w:footnote w:id="22">
    <w:p w14:paraId="7AB2BB72" w14:textId="2C1DE783" w:rsidR="0031525B" w:rsidRPr="00AB3F34" w:rsidRDefault="0031525B" w:rsidP="00265725">
      <w:pPr>
        <w:pStyle w:val="FootnoteText"/>
        <w:ind w:left="-567" w:right="-766"/>
        <w:jc w:val="both"/>
        <w:rPr>
          <w:sz w:val="20"/>
          <w:szCs w:val="20"/>
        </w:rPr>
      </w:pPr>
      <w:r w:rsidRPr="00072800">
        <w:rPr>
          <w:rStyle w:val="FootnoteReference"/>
        </w:rPr>
        <w:footnoteRef/>
      </w:r>
      <w:r w:rsidRPr="00072800">
        <w:t xml:space="preserve"> </w:t>
      </w:r>
      <w:r>
        <w:rPr>
          <w:sz w:val="20"/>
          <w:szCs w:val="20"/>
        </w:rPr>
        <w:t>T</w:t>
      </w:r>
      <w:r w:rsidRPr="00072800">
        <w:rPr>
          <w:sz w:val="20"/>
          <w:szCs w:val="20"/>
        </w:rPr>
        <w:t xml:space="preserve">he required reduction in water usage in the case of “Replacement” (last row of Table 5) is 36 </w:t>
      </w:r>
      <w:proofErr w:type="spellStart"/>
      <w:r w:rsidRPr="00072800">
        <w:rPr>
          <w:sz w:val="20"/>
          <w:szCs w:val="20"/>
        </w:rPr>
        <w:t>litres</w:t>
      </w:r>
      <w:proofErr w:type="spellEnd"/>
      <w:r w:rsidRPr="00072800">
        <w:rPr>
          <w:sz w:val="20"/>
          <w:szCs w:val="20"/>
        </w:rPr>
        <w:t xml:space="preserve"> which is more</w:t>
      </w:r>
      <w:r>
        <w:rPr>
          <w:sz w:val="20"/>
          <w:szCs w:val="20"/>
        </w:rPr>
        <w:t xml:space="preserve"> than the 31 </w:t>
      </w:r>
      <w:proofErr w:type="spellStart"/>
      <w:r>
        <w:rPr>
          <w:sz w:val="20"/>
          <w:szCs w:val="20"/>
        </w:rPr>
        <w:t>litres</w:t>
      </w:r>
      <w:proofErr w:type="spellEnd"/>
      <w:r>
        <w:rPr>
          <w:sz w:val="20"/>
          <w:szCs w:val="20"/>
        </w:rPr>
        <w:t xml:space="preserve"> reduction at</w:t>
      </w:r>
      <w:r w:rsidRPr="00072800">
        <w:rPr>
          <w:sz w:val="20"/>
          <w:szCs w:val="20"/>
        </w:rPr>
        <w:t xml:space="preserve"> percentile 25 reported in Table 4.</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68BD2" w14:textId="77777777" w:rsidR="0031525B" w:rsidRDefault="003152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357C3" w14:textId="77777777" w:rsidR="0031525B" w:rsidRDefault="0031525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C72D" w14:textId="0D014E99" w:rsidR="0031525B" w:rsidRDefault="0031525B" w:rsidP="005E37E2">
    <w:pPr>
      <w:pStyle w:val="Header"/>
    </w:pPr>
  </w:p>
  <w:p w14:paraId="2EA29E09" w14:textId="77777777" w:rsidR="0031525B" w:rsidRDefault="003152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12382"/>
    <w:multiLevelType w:val="hybridMultilevel"/>
    <w:tmpl w:val="CD54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15078"/>
    <w:multiLevelType w:val="hybridMultilevel"/>
    <w:tmpl w:val="8C62331C"/>
    <w:lvl w:ilvl="0" w:tplc="361EA716">
      <w:start w:val="1"/>
      <w:numFmt w:val="bullet"/>
      <w:lvlText w:val="•"/>
      <w:lvlJc w:val="left"/>
      <w:pPr>
        <w:tabs>
          <w:tab w:val="num" w:pos="720"/>
        </w:tabs>
        <w:ind w:left="720" w:hanging="360"/>
      </w:pPr>
      <w:rPr>
        <w:rFonts w:ascii="Times New Roman" w:hAnsi="Times New Roman" w:hint="default"/>
      </w:rPr>
    </w:lvl>
    <w:lvl w:ilvl="1" w:tplc="84FC43CE">
      <w:start w:val="1902"/>
      <w:numFmt w:val="bullet"/>
      <w:lvlText w:val="–"/>
      <w:lvlJc w:val="left"/>
      <w:pPr>
        <w:tabs>
          <w:tab w:val="num" w:pos="1440"/>
        </w:tabs>
        <w:ind w:left="1440" w:hanging="360"/>
      </w:pPr>
      <w:rPr>
        <w:rFonts w:ascii="Times New Roman" w:hAnsi="Times New Roman" w:hint="default"/>
      </w:rPr>
    </w:lvl>
    <w:lvl w:ilvl="2" w:tplc="A3BCF5EE" w:tentative="1">
      <w:start w:val="1"/>
      <w:numFmt w:val="bullet"/>
      <w:lvlText w:val="•"/>
      <w:lvlJc w:val="left"/>
      <w:pPr>
        <w:tabs>
          <w:tab w:val="num" w:pos="2160"/>
        </w:tabs>
        <w:ind w:left="2160" w:hanging="360"/>
      </w:pPr>
      <w:rPr>
        <w:rFonts w:ascii="Times New Roman" w:hAnsi="Times New Roman" w:hint="default"/>
      </w:rPr>
    </w:lvl>
    <w:lvl w:ilvl="3" w:tplc="65B8B956" w:tentative="1">
      <w:start w:val="1"/>
      <w:numFmt w:val="bullet"/>
      <w:lvlText w:val="•"/>
      <w:lvlJc w:val="left"/>
      <w:pPr>
        <w:tabs>
          <w:tab w:val="num" w:pos="2880"/>
        </w:tabs>
        <w:ind w:left="2880" w:hanging="360"/>
      </w:pPr>
      <w:rPr>
        <w:rFonts w:ascii="Times New Roman" w:hAnsi="Times New Roman" w:hint="default"/>
      </w:rPr>
    </w:lvl>
    <w:lvl w:ilvl="4" w:tplc="AE42AE5E" w:tentative="1">
      <w:start w:val="1"/>
      <w:numFmt w:val="bullet"/>
      <w:lvlText w:val="•"/>
      <w:lvlJc w:val="left"/>
      <w:pPr>
        <w:tabs>
          <w:tab w:val="num" w:pos="3600"/>
        </w:tabs>
        <w:ind w:left="3600" w:hanging="360"/>
      </w:pPr>
      <w:rPr>
        <w:rFonts w:ascii="Times New Roman" w:hAnsi="Times New Roman" w:hint="default"/>
      </w:rPr>
    </w:lvl>
    <w:lvl w:ilvl="5" w:tplc="FADC5558" w:tentative="1">
      <w:start w:val="1"/>
      <w:numFmt w:val="bullet"/>
      <w:lvlText w:val="•"/>
      <w:lvlJc w:val="left"/>
      <w:pPr>
        <w:tabs>
          <w:tab w:val="num" w:pos="4320"/>
        </w:tabs>
        <w:ind w:left="4320" w:hanging="360"/>
      </w:pPr>
      <w:rPr>
        <w:rFonts w:ascii="Times New Roman" w:hAnsi="Times New Roman" w:hint="default"/>
      </w:rPr>
    </w:lvl>
    <w:lvl w:ilvl="6" w:tplc="79262150" w:tentative="1">
      <w:start w:val="1"/>
      <w:numFmt w:val="bullet"/>
      <w:lvlText w:val="•"/>
      <w:lvlJc w:val="left"/>
      <w:pPr>
        <w:tabs>
          <w:tab w:val="num" w:pos="5040"/>
        </w:tabs>
        <w:ind w:left="5040" w:hanging="360"/>
      </w:pPr>
      <w:rPr>
        <w:rFonts w:ascii="Times New Roman" w:hAnsi="Times New Roman" w:hint="default"/>
      </w:rPr>
    </w:lvl>
    <w:lvl w:ilvl="7" w:tplc="78945F20" w:tentative="1">
      <w:start w:val="1"/>
      <w:numFmt w:val="bullet"/>
      <w:lvlText w:val="•"/>
      <w:lvlJc w:val="left"/>
      <w:pPr>
        <w:tabs>
          <w:tab w:val="num" w:pos="5760"/>
        </w:tabs>
        <w:ind w:left="5760" w:hanging="360"/>
      </w:pPr>
      <w:rPr>
        <w:rFonts w:ascii="Times New Roman" w:hAnsi="Times New Roman" w:hint="default"/>
      </w:rPr>
    </w:lvl>
    <w:lvl w:ilvl="8" w:tplc="A1D4C9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3F95A35"/>
    <w:multiLevelType w:val="hybridMultilevel"/>
    <w:tmpl w:val="B3F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500B1"/>
    <w:multiLevelType w:val="hybridMultilevel"/>
    <w:tmpl w:val="E1E4A98C"/>
    <w:lvl w:ilvl="0" w:tplc="E306F3C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 w15:restartNumberingAfterBreak="0">
    <w:nsid w:val="60CB1A02"/>
    <w:multiLevelType w:val="multilevel"/>
    <w:tmpl w:val="156C4E94"/>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5" w15:restartNumberingAfterBreak="0">
    <w:nsid w:val="649E4574"/>
    <w:multiLevelType w:val="hybridMultilevel"/>
    <w:tmpl w:val="6B4E2A4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hint="default"/>
      </w:rPr>
    </w:lvl>
    <w:lvl w:ilvl="8" w:tplc="08090005" w:tentative="1">
      <w:start w:val="1"/>
      <w:numFmt w:val="bullet"/>
      <w:lvlText w:val=""/>
      <w:lvlJc w:val="left"/>
      <w:pPr>
        <w:ind w:left="6535"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DD"/>
    <w:rsid w:val="00001F4F"/>
    <w:rsid w:val="0000209A"/>
    <w:rsid w:val="00002C91"/>
    <w:rsid w:val="00002EB8"/>
    <w:rsid w:val="000033C9"/>
    <w:rsid w:val="000033CE"/>
    <w:rsid w:val="000042BA"/>
    <w:rsid w:val="000047C6"/>
    <w:rsid w:val="0000513C"/>
    <w:rsid w:val="00005673"/>
    <w:rsid w:val="0000604E"/>
    <w:rsid w:val="00006DCE"/>
    <w:rsid w:val="00006ED9"/>
    <w:rsid w:val="00007476"/>
    <w:rsid w:val="0000759A"/>
    <w:rsid w:val="00007BE5"/>
    <w:rsid w:val="000103D6"/>
    <w:rsid w:val="000110CC"/>
    <w:rsid w:val="000126C2"/>
    <w:rsid w:val="000135B3"/>
    <w:rsid w:val="00013835"/>
    <w:rsid w:val="000154E6"/>
    <w:rsid w:val="00016549"/>
    <w:rsid w:val="00016F15"/>
    <w:rsid w:val="00017F8A"/>
    <w:rsid w:val="00020382"/>
    <w:rsid w:val="00020DEA"/>
    <w:rsid w:val="00020F34"/>
    <w:rsid w:val="00021452"/>
    <w:rsid w:val="00021579"/>
    <w:rsid w:val="0002226E"/>
    <w:rsid w:val="000236B6"/>
    <w:rsid w:val="00023DB4"/>
    <w:rsid w:val="00024E0F"/>
    <w:rsid w:val="000262C2"/>
    <w:rsid w:val="00026D6B"/>
    <w:rsid w:val="0003082C"/>
    <w:rsid w:val="00031176"/>
    <w:rsid w:val="00031554"/>
    <w:rsid w:val="00031F49"/>
    <w:rsid w:val="00032675"/>
    <w:rsid w:val="00033A58"/>
    <w:rsid w:val="000346BD"/>
    <w:rsid w:val="00034F36"/>
    <w:rsid w:val="0003511E"/>
    <w:rsid w:val="00035747"/>
    <w:rsid w:val="00035E79"/>
    <w:rsid w:val="00036511"/>
    <w:rsid w:val="00036E6B"/>
    <w:rsid w:val="00037125"/>
    <w:rsid w:val="0003761F"/>
    <w:rsid w:val="00037A16"/>
    <w:rsid w:val="0004107A"/>
    <w:rsid w:val="0004151C"/>
    <w:rsid w:val="000418A9"/>
    <w:rsid w:val="000420D3"/>
    <w:rsid w:val="00042F65"/>
    <w:rsid w:val="00044C7D"/>
    <w:rsid w:val="00044EF6"/>
    <w:rsid w:val="00045615"/>
    <w:rsid w:val="00046847"/>
    <w:rsid w:val="00050926"/>
    <w:rsid w:val="00051566"/>
    <w:rsid w:val="000526B1"/>
    <w:rsid w:val="000539D8"/>
    <w:rsid w:val="00053B41"/>
    <w:rsid w:val="0005418C"/>
    <w:rsid w:val="000553FC"/>
    <w:rsid w:val="00055815"/>
    <w:rsid w:val="00055FC9"/>
    <w:rsid w:val="000567EF"/>
    <w:rsid w:val="0005713D"/>
    <w:rsid w:val="000572E5"/>
    <w:rsid w:val="00057C77"/>
    <w:rsid w:val="00061393"/>
    <w:rsid w:val="000627FE"/>
    <w:rsid w:val="000635BE"/>
    <w:rsid w:val="00064934"/>
    <w:rsid w:val="00065721"/>
    <w:rsid w:val="000659C9"/>
    <w:rsid w:val="00065FFB"/>
    <w:rsid w:val="00070035"/>
    <w:rsid w:val="00070995"/>
    <w:rsid w:val="000721F2"/>
    <w:rsid w:val="00072800"/>
    <w:rsid w:val="000729F1"/>
    <w:rsid w:val="00072CEF"/>
    <w:rsid w:val="000736DC"/>
    <w:rsid w:val="000740D4"/>
    <w:rsid w:val="0007418F"/>
    <w:rsid w:val="00074F25"/>
    <w:rsid w:val="0007570F"/>
    <w:rsid w:val="00075F0D"/>
    <w:rsid w:val="000770C1"/>
    <w:rsid w:val="00077A00"/>
    <w:rsid w:val="000803D4"/>
    <w:rsid w:val="00080B33"/>
    <w:rsid w:val="00080E8D"/>
    <w:rsid w:val="00081053"/>
    <w:rsid w:val="000812DA"/>
    <w:rsid w:val="00081AF4"/>
    <w:rsid w:val="0008249A"/>
    <w:rsid w:val="00082660"/>
    <w:rsid w:val="0008289A"/>
    <w:rsid w:val="00082E8F"/>
    <w:rsid w:val="0008463C"/>
    <w:rsid w:val="0008501B"/>
    <w:rsid w:val="00085C71"/>
    <w:rsid w:val="0008689B"/>
    <w:rsid w:val="000876FF"/>
    <w:rsid w:val="000910C4"/>
    <w:rsid w:val="0009127D"/>
    <w:rsid w:val="000918A9"/>
    <w:rsid w:val="00092102"/>
    <w:rsid w:val="000921E1"/>
    <w:rsid w:val="000923B7"/>
    <w:rsid w:val="000924EE"/>
    <w:rsid w:val="00092555"/>
    <w:rsid w:val="00092676"/>
    <w:rsid w:val="000933A9"/>
    <w:rsid w:val="00094823"/>
    <w:rsid w:val="00094AB6"/>
    <w:rsid w:val="00095B73"/>
    <w:rsid w:val="00095F17"/>
    <w:rsid w:val="00096338"/>
    <w:rsid w:val="00096517"/>
    <w:rsid w:val="000966F1"/>
    <w:rsid w:val="00097508"/>
    <w:rsid w:val="00097792"/>
    <w:rsid w:val="00097936"/>
    <w:rsid w:val="00097C18"/>
    <w:rsid w:val="000A18A5"/>
    <w:rsid w:val="000A1B49"/>
    <w:rsid w:val="000A1ED7"/>
    <w:rsid w:val="000A203A"/>
    <w:rsid w:val="000A25B0"/>
    <w:rsid w:val="000A284F"/>
    <w:rsid w:val="000A2A30"/>
    <w:rsid w:val="000A2F34"/>
    <w:rsid w:val="000A313C"/>
    <w:rsid w:val="000A3241"/>
    <w:rsid w:val="000A34C0"/>
    <w:rsid w:val="000A3ED5"/>
    <w:rsid w:val="000A46F0"/>
    <w:rsid w:val="000A4EB4"/>
    <w:rsid w:val="000A5323"/>
    <w:rsid w:val="000A5EAA"/>
    <w:rsid w:val="000A5F16"/>
    <w:rsid w:val="000A6833"/>
    <w:rsid w:val="000A777C"/>
    <w:rsid w:val="000B0499"/>
    <w:rsid w:val="000B0C4A"/>
    <w:rsid w:val="000B0FE5"/>
    <w:rsid w:val="000B10C1"/>
    <w:rsid w:val="000B1C2D"/>
    <w:rsid w:val="000B216D"/>
    <w:rsid w:val="000B2DAC"/>
    <w:rsid w:val="000B2DB7"/>
    <w:rsid w:val="000B37BD"/>
    <w:rsid w:val="000B3F7C"/>
    <w:rsid w:val="000B5C30"/>
    <w:rsid w:val="000B6A63"/>
    <w:rsid w:val="000B7B4E"/>
    <w:rsid w:val="000B7C5A"/>
    <w:rsid w:val="000C11D8"/>
    <w:rsid w:val="000C1A92"/>
    <w:rsid w:val="000C1FB2"/>
    <w:rsid w:val="000C2AA1"/>
    <w:rsid w:val="000C32D8"/>
    <w:rsid w:val="000C3711"/>
    <w:rsid w:val="000C395C"/>
    <w:rsid w:val="000C3C85"/>
    <w:rsid w:val="000C789E"/>
    <w:rsid w:val="000C7B55"/>
    <w:rsid w:val="000D0305"/>
    <w:rsid w:val="000D0D1D"/>
    <w:rsid w:val="000D1945"/>
    <w:rsid w:val="000D2187"/>
    <w:rsid w:val="000D2862"/>
    <w:rsid w:val="000D2AAC"/>
    <w:rsid w:val="000D35FF"/>
    <w:rsid w:val="000D41D8"/>
    <w:rsid w:val="000D49A7"/>
    <w:rsid w:val="000D53F4"/>
    <w:rsid w:val="000D6946"/>
    <w:rsid w:val="000E0884"/>
    <w:rsid w:val="000E0B0F"/>
    <w:rsid w:val="000E0FCA"/>
    <w:rsid w:val="000E1141"/>
    <w:rsid w:val="000E2109"/>
    <w:rsid w:val="000E2224"/>
    <w:rsid w:val="000E3232"/>
    <w:rsid w:val="000E39EE"/>
    <w:rsid w:val="000E415E"/>
    <w:rsid w:val="000E5A34"/>
    <w:rsid w:val="000E67B9"/>
    <w:rsid w:val="000E69BD"/>
    <w:rsid w:val="000E6DA3"/>
    <w:rsid w:val="000E7EEA"/>
    <w:rsid w:val="000E7F1F"/>
    <w:rsid w:val="000E7F27"/>
    <w:rsid w:val="000F00BE"/>
    <w:rsid w:val="000F039E"/>
    <w:rsid w:val="000F196B"/>
    <w:rsid w:val="000F1CF2"/>
    <w:rsid w:val="000F2142"/>
    <w:rsid w:val="000F2400"/>
    <w:rsid w:val="000F2E87"/>
    <w:rsid w:val="000F37EE"/>
    <w:rsid w:val="000F3DF6"/>
    <w:rsid w:val="000F6283"/>
    <w:rsid w:val="000F6BBB"/>
    <w:rsid w:val="000F7C18"/>
    <w:rsid w:val="001005C7"/>
    <w:rsid w:val="00101E8D"/>
    <w:rsid w:val="00103896"/>
    <w:rsid w:val="0010553B"/>
    <w:rsid w:val="00105EE7"/>
    <w:rsid w:val="001060DB"/>
    <w:rsid w:val="00106DA5"/>
    <w:rsid w:val="00106E37"/>
    <w:rsid w:val="00107DD8"/>
    <w:rsid w:val="00111BE3"/>
    <w:rsid w:val="00111F5B"/>
    <w:rsid w:val="00112256"/>
    <w:rsid w:val="001142D5"/>
    <w:rsid w:val="00114A27"/>
    <w:rsid w:val="00114F5D"/>
    <w:rsid w:val="00115F82"/>
    <w:rsid w:val="00116A7D"/>
    <w:rsid w:val="00117E5B"/>
    <w:rsid w:val="00121789"/>
    <w:rsid w:val="00122254"/>
    <w:rsid w:val="00122B81"/>
    <w:rsid w:val="00122DB7"/>
    <w:rsid w:val="00122F2F"/>
    <w:rsid w:val="00122FBE"/>
    <w:rsid w:val="00123116"/>
    <w:rsid w:val="001245DD"/>
    <w:rsid w:val="001253FB"/>
    <w:rsid w:val="00125880"/>
    <w:rsid w:val="00126378"/>
    <w:rsid w:val="001265A1"/>
    <w:rsid w:val="00127846"/>
    <w:rsid w:val="00127AFA"/>
    <w:rsid w:val="00127BFC"/>
    <w:rsid w:val="00130B38"/>
    <w:rsid w:val="001314E9"/>
    <w:rsid w:val="00131B80"/>
    <w:rsid w:val="00131BE5"/>
    <w:rsid w:val="001349F3"/>
    <w:rsid w:val="00134C5D"/>
    <w:rsid w:val="00135599"/>
    <w:rsid w:val="0013595F"/>
    <w:rsid w:val="001374D8"/>
    <w:rsid w:val="00140402"/>
    <w:rsid w:val="00141242"/>
    <w:rsid w:val="001413AD"/>
    <w:rsid w:val="00141764"/>
    <w:rsid w:val="00141A7F"/>
    <w:rsid w:val="00141B43"/>
    <w:rsid w:val="00141D4A"/>
    <w:rsid w:val="0014209C"/>
    <w:rsid w:val="001430D7"/>
    <w:rsid w:val="00144224"/>
    <w:rsid w:val="00144875"/>
    <w:rsid w:val="00144B7C"/>
    <w:rsid w:val="00144D24"/>
    <w:rsid w:val="00146E44"/>
    <w:rsid w:val="001474A9"/>
    <w:rsid w:val="00147673"/>
    <w:rsid w:val="001477D7"/>
    <w:rsid w:val="00147ADC"/>
    <w:rsid w:val="00147E46"/>
    <w:rsid w:val="00150943"/>
    <w:rsid w:val="00150B61"/>
    <w:rsid w:val="001519EB"/>
    <w:rsid w:val="0015294E"/>
    <w:rsid w:val="001531B8"/>
    <w:rsid w:val="00153B1D"/>
    <w:rsid w:val="00153BF0"/>
    <w:rsid w:val="00154130"/>
    <w:rsid w:val="0015590E"/>
    <w:rsid w:val="00157271"/>
    <w:rsid w:val="001579C6"/>
    <w:rsid w:val="001607AE"/>
    <w:rsid w:val="00160BFB"/>
    <w:rsid w:val="001615A0"/>
    <w:rsid w:val="001615F8"/>
    <w:rsid w:val="001618F4"/>
    <w:rsid w:val="00162B78"/>
    <w:rsid w:val="001630B7"/>
    <w:rsid w:val="00163954"/>
    <w:rsid w:val="00163A6B"/>
    <w:rsid w:val="001652D5"/>
    <w:rsid w:val="001653FC"/>
    <w:rsid w:val="00166B8C"/>
    <w:rsid w:val="00167A22"/>
    <w:rsid w:val="001710EF"/>
    <w:rsid w:val="001714E1"/>
    <w:rsid w:val="001718F7"/>
    <w:rsid w:val="0017328E"/>
    <w:rsid w:val="00173658"/>
    <w:rsid w:val="001740B9"/>
    <w:rsid w:val="00176011"/>
    <w:rsid w:val="00176363"/>
    <w:rsid w:val="00176ED9"/>
    <w:rsid w:val="00177D7A"/>
    <w:rsid w:val="00180905"/>
    <w:rsid w:val="00181062"/>
    <w:rsid w:val="001819A7"/>
    <w:rsid w:val="00181F21"/>
    <w:rsid w:val="001825D4"/>
    <w:rsid w:val="001827D7"/>
    <w:rsid w:val="00182F0D"/>
    <w:rsid w:val="0018322B"/>
    <w:rsid w:val="001841D1"/>
    <w:rsid w:val="00184D5E"/>
    <w:rsid w:val="00186439"/>
    <w:rsid w:val="0018722A"/>
    <w:rsid w:val="00187F1C"/>
    <w:rsid w:val="0019004D"/>
    <w:rsid w:val="00190279"/>
    <w:rsid w:val="00193130"/>
    <w:rsid w:val="00193D18"/>
    <w:rsid w:val="00194416"/>
    <w:rsid w:val="00195142"/>
    <w:rsid w:val="0019596E"/>
    <w:rsid w:val="00195C2F"/>
    <w:rsid w:val="00195CD5"/>
    <w:rsid w:val="00197B58"/>
    <w:rsid w:val="001A0AE4"/>
    <w:rsid w:val="001A21BC"/>
    <w:rsid w:val="001A3724"/>
    <w:rsid w:val="001A46A4"/>
    <w:rsid w:val="001A556E"/>
    <w:rsid w:val="001A57C1"/>
    <w:rsid w:val="001A5D74"/>
    <w:rsid w:val="001A5FF8"/>
    <w:rsid w:val="001A7021"/>
    <w:rsid w:val="001B0C3F"/>
    <w:rsid w:val="001B10A5"/>
    <w:rsid w:val="001B1999"/>
    <w:rsid w:val="001B2011"/>
    <w:rsid w:val="001B2CA0"/>
    <w:rsid w:val="001B3CDA"/>
    <w:rsid w:val="001B4AA3"/>
    <w:rsid w:val="001B5CA0"/>
    <w:rsid w:val="001B6A42"/>
    <w:rsid w:val="001C0B43"/>
    <w:rsid w:val="001C1F04"/>
    <w:rsid w:val="001C252B"/>
    <w:rsid w:val="001C27E5"/>
    <w:rsid w:val="001C29A0"/>
    <w:rsid w:val="001C30A9"/>
    <w:rsid w:val="001C33FA"/>
    <w:rsid w:val="001C3D63"/>
    <w:rsid w:val="001C3D70"/>
    <w:rsid w:val="001C4131"/>
    <w:rsid w:val="001C41B1"/>
    <w:rsid w:val="001C48B2"/>
    <w:rsid w:val="001C734E"/>
    <w:rsid w:val="001D18D2"/>
    <w:rsid w:val="001D226E"/>
    <w:rsid w:val="001D246E"/>
    <w:rsid w:val="001D27F0"/>
    <w:rsid w:val="001D2A58"/>
    <w:rsid w:val="001D34B3"/>
    <w:rsid w:val="001D3FA9"/>
    <w:rsid w:val="001D4430"/>
    <w:rsid w:val="001D47CD"/>
    <w:rsid w:val="001D4896"/>
    <w:rsid w:val="001D4995"/>
    <w:rsid w:val="001D4A1C"/>
    <w:rsid w:val="001D4D14"/>
    <w:rsid w:val="001D5CA7"/>
    <w:rsid w:val="001D6120"/>
    <w:rsid w:val="001D6E92"/>
    <w:rsid w:val="001D6ECA"/>
    <w:rsid w:val="001D72FF"/>
    <w:rsid w:val="001E06AF"/>
    <w:rsid w:val="001E1C8F"/>
    <w:rsid w:val="001E4317"/>
    <w:rsid w:val="001E495A"/>
    <w:rsid w:val="001E4D68"/>
    <w:rsid w:val="001E6009"/>
    <w:rsid w:val="001E6839"/>
    <w:rsid w:val="001F15BC"/>
    <w:rsid w:val="001F2951"/>
    <w:rsid w:val="001F2C7D"/>
    <w:rsid w:val="001F3435"/>
    <w:rsid w:val="001F3620"/>
    <w:rsid w:val="001F382F"/>
    <w:rsid w:val="001F38D4"/>
    <w:rsid w:val="001F4FD7"/>
    <w:rsid w:val="001F64E4"/>
    <w:rsid w:val="001F6B44"/>
    <w:rsid w:val="001F6D68"/>
    <w:rsid w:val="001F7611"/>
    <w:rsid w:val="002019A0"/>
    <w:rsid w:val="00201A4D"/>
    <w:rsid w:val="00201DB7"/>
    <w:rsid w:val="002028BA"/>
    <w:rsid w:val="00202E24"/>
    <w:rsid w:val="002038A9"/>
    <w:rsid w:val="00204203"/>
    <w:rsid w:val="00204929"/>
    <w:rsid w:val="00204D96"/>
    <w:rsid w:val="00205193"/>
    <w:rsid w:val="00206419"/>
    <w:rsid w:val="0020691E"/>
    <w:rsid w:val="00207EA4"/>
    <w:rsid w:val="0021119A"/>
    <w:rsid w:val="002115DB"/>
    <w:rsid w:val="002128C8"/>
    <w:rsid w:val="00212947"/>
    <w:rsid w:val="00213CF1"/>
    <w:rsid w:val="0021543B"/>
    <w:rsid w:val="00215B3C"/>
    <w:rsid w:val="00216397"/>
    <w:rsid w:val="002164B5"/>
    <w:rsid w:val="0021695B"/>
    <w:rsid w:val="00216CF6"/>
    <w:rsid w:val="00217418"/>
    <w:rsid w:val="00220403"/>
    <w:rsid w:val="00221A52"/>
    <w:rsid w:val="0022220D"/>
    <w:rsid w:val="00222245"/>
    <w:rsid w:val="0022235E"/>
    <w:rsid w:val="002226D6"/>
    <w:rsid w:val="002239AB"/>
    <w:rsid w:val="002246C4"/>
    <w:rsid w:val="002247ED"/>
    <w:rsid w:val="0022681E"/>
    <w:rsid w:val="00230418"/>
    <w:rsid w:val="00230DA5"/>
    <w:rsid w:val="00230E09"/>
    <w:rsid w:val="00231572"/>
    <w:rsid w:val="0023189A"/>
    <w:rsid w:val="002345B8"/>
    <w:rsid w:val="00235514"/>
    <w:rsid w:val="00235A25"/>
    <w:rsid w:val="002373FD"/>
    <w:rsid w:val="0023793D"/>
    <w:rsid w:val="00237C17"/>
    <w:rsid w:val="00240516"/>
    <w:rsid w:val="00240B1A"/>
    <w:rsid w:val="00240B96"/>
    <w:rsid w:val="00240FCC"/>
    <w:rsid w:val="0024139A"/>
    <w:rsid w:val="002423E1"/>
    <w:rsid w:val="00242B2C"/>
    <w:rsid w:val="002435DC"/>
    <w:rsid w:val="002436FB"/>
    <w:rsid w:val="002444FA"/>
    <w:rsid w:val="002449E4"/>
    <w:rsid w:val="00245362"/>
    <w:rsid w:val="0024592B"/>
    <w:rsid w:val="00245E83"/>
    <w:rsid w:val="00246BEC"/>
    <w:rsid w:val="00247A1E"/>
    <w:rsid w:val="002504F3"/>
    <w:rsid w:val="00252529"/>
    <w:rsid w:val="002528D9"/>
    <w:rsid w:val="00252AD1"/>
    <w:rsid w:val="00252B67"/>
    <w:rsid w:val="00254816"/>
    <w:rsid w:val="00256730"/>
    <w:rsid w:val="00257FA0"/>
    <w:rsid w:val="00262949"/>
    <w:rsid w:val="00262DF3"/>
    <w:rsid w:val="00263744"/>
    <w:rsid w:val="0026392A"/>
    <w:rsid w:val="00264D6A"/>
    <w:rsid w:val="002651E3"/>
    <w:rsid w:val="00265725"/>
    <w:rsid w:val="0026579E"/>
    <w:rsid w:val="00265993"/>
    <w:rsid w:val="002659A7"/>
    <w:rsid w:val="0026711D"/>
    <w:rsid w:val="00267F37"/>
    <w:rsid w:val="002717E9"/>
    <w:rsid w:val="00272069"/>
    <w:rsid w:val="00272FDA"/>
    <w:rsid w:val="0027306C"/>
    <w:rsid w:val="0027553D"/>
    <w:rsid w:val="00280178"/>
    <w:rsid w:val="0028082B"/>
    <w:rsid w:val="0028148B"/>
    <w:rsid w:val="0028240B"/>
    <w:rsid w:val="00282E05"/>
    <w:rsid w:val="00283950"/>
    <w:rsid w:val="00283B79"/>
    <w:rsid w:val="00284F3B"/>
    <w:rsid w:val="002851E0"/>
    <w:rsid w:val="0028591E"/>
    <w:rsid w:val="00285E20"/>
    <w:rsid w:val="00286167"/>
    <w:rsid w:val="0028678E"/>
    <w:rsid w:val="00286FED"/>
    <w:rsid w:val="00290D36"/>
    <w:rsid w:val="00291ACB"/>
    <w:rsid w:val="00292204"/>
    <w:rsid w:val="00292833"/>
    <w:rsid w:val="00294083"/>
    <w:rsid w:val="00294117"/>
    <w:rsid w:val="00294783"/>
    <w:rsid w:val="0029481E"/>
    <w:rsid w:val="00294D12"/>
    <w:rsid w:val="002954B3"/>
    <w:rsid w:val="0029762A"/>
    <w:rsid w:val="00297A71"/>
    <w:rsid w:val="002A00D8"/>
    <w:rsid w:val="002A043D"/>
    <w:rsid w:val="002A066A"/>
    <w:rsid w:val="002A1AAE"/>
    <w:rsid w:val="002A2554"/>
    <w:rsid w:val="002A29D0"/>
    <w:rsid w:val="002A42A8"/>
    <w:rsid w:val="002A4499"/>
    <w:rsid w:val="002A4675"/>
    <w:rsid w:val="002A55F7"/>
    <w:rsid w:val="002A590B"/>
    <w:rsid w:val="002A6413"/>
    <w:rsid w:val="002A7D87"/>
    <w:rsid w:val="002A7E37"/>
    <w:rsid w:val="002B00D5"/>
    <w:rsid w:val="002B0155"/>
    <w:rsid w:val="002B042F"/>
    <w:rsid w:val="002B0DC6"/>
    <w:rsid w:val="002B2412"/>
    <w:rsid w:val="002B49EE"/>
    <w:rsid w:val="002B4B82"/>
    <w:rsid w:val="002B5BBC"/>
    <w:rsid w:val="002B6011"/>
    <w:rsid w:val="002B60E2"/>
    <w:rsid w:val="002B75E1"/>
    <w:rsid w:val="002B775B"/>
    <w:rsid w:val="002C17E4"/>
    <w:rsid w:val="002C198D"/>
    <w:rsid w:val="002C1BF3"/>
    <w:rsid w:val="002C1C5E"/>
    <w:rsid w:val="002C1D54"/>
    <w:rsid w:val="002C281D"/>
    <w:rsid w:val="002C2ACA"/>
    <w:rsid w:val="002C2AE8"/>
    <w:rsid w:val="002C2E44"/>
    <w:rsid w:val="002C336F"/>
    <w:rsid w:val="002C3BB4"/>
    <w:rsid w:val="002C4CAD"/>
    <w:rsid w:val="002C584F"/>
    <w:rsid w:val="002C6695"/>
    <w:rsid w:val="002C6E55"/>
    <w:rsid w:val="002C754A"/>
    <w:rsid w:val="002C7F84"/>
    <w:rsid w:val="002D2704"/>
    <w:rsid w:val="002D32F5"/>
    <w:rsid w:val="002D475A"/>
    <w:rsid w:val="002D5605"/>
    <w:rsid w:val="002D5B06"/>
    <w:rsid w:val="002D69A1"/>
    <w:rsid w:val="002D731E"/>
    <w:rsid w:val="002E03AC"/>
    <w:rsid w:val="002E1975"/>
    <w:rsid w:val="002E1FF7"/>
    <w:rsid w:val="002E3242"/>
    <w:rsid w:val="002E43A6"/>
    <w:rsid w:val="002E4FF3"/>
    <w:rsid w:val="002E5059"/>
    <w:rsid w:val="002E5B8B"/>
    <w:rsid w:val="002E747A"/>
    <w:rsid w:val="002E7946"/>
    <w:rsid w:val="002F1953"/>
    <w:rsid w:val="002F2CF1"/>
    <w:rsid w:val="002F2E26"/>
    <w:rsid w:val="002F4F0E"/>
    <w:rsid w:val="002F5A86"/>
    <w:rsid w:val="002F5A99"/>
    <w:rsid w:val="002F5CC8"/>
    <w:rsid w:val="002F6170"/>
    <w:rsid w:val="002F6C05"/>
    <w:rsid w:val="002F6ECD"/>
    <w:rsid w:val="002F7353"/>
    <w:rsid w:val="002F7711"/>
    <w:rsid w:val="0030182C"/>
    <w:rsid w:val="00301C92"/>
    <w:rsid w:val="00301E8E"/>
    <w:rsid w:val="00302881"/>
    <w:rsid w:val="00302F51"/>
    <w:rsid w:val="00303C27"/>
    <w:rsid w:val="00304C46"/>
    <w:rsid w:val="00304DE3"/>
    <w:rsid w:val="003053EF"/>
    <w:rsid w:val="00305CF0"/>
    <w:rsid w:val="00307591"/>
    <w:rsid w:val="00307D59"/>
    <w:rsid w:val="00307F4A"/>
    <w:rsid w:val="00310354"/>
    <w:rsid w:val="00314766"/>
    <w:rsid w:val="00314C46"/>
    <w:rsid w:val="003151E6"/>
    <w:rsid w:val="0031525B"/>
    <w:rsid w:val="00316713"/>
    <w:rsid w:val="00316E19"/>
    <w:rsid w:val="0031706B"/>
    <w:rsid w:val="003200D8"/>
    <w:rsid w:val="003205FB"/>
    <w:rsid w:val="00321EB7"/>
    <w:rsid w:val="00321F28"/>
    <w:rsid w:val="00322252"/>
    <w:rsid w:val="00324E3B"/>
    <w:rsid w:val="003266C0"/>
    <w:rsid w:val="003278D9"/>
    <w:rsid w:val="00327A63"/>
    <w:rsid w:val="00330183"/>
    <w:rsid w:val="00330B0D"/>
    <w:rsid w:val="00330B2F"/>
    <w:rsid w:val="00330FAB"/>
    <w:rsid w:val="0033216D"/>
    <w:rsid w:val="00333B5E"/>
    <w:rsid w:val="0033436B"/>
    <w:rsid w:val="00335B23"/>
    <w:rsid w:val="00335E35"/>
    <w:rsid w:val="00336436"/>
    <w:rsid w:val="003368AC"/>
    <w:rsid w:val="003370AA"/>
    <w:rsid w:val="003410AD"/>
    <w:rsid w:val="00341357"/>
    <w:rsid w:val="00342F59"/>
    <w:rsid w:val="0034330B"/>
    <w:rsid w:val="003433D6"/>
    <w:rsid w:val="00343FA1"/>
    <w:rsid w:val="00344338"/>
    <w:rsid w:val="00344747"/>
    <w:rsid w:val="003466C9"/>
    <w:rsid w:val="0034672E"/>
    <w:rsid w:val="003475DB"/>
    <w:rsid w:val="00347AA3"/>
    <w:rsid w:val="00347C4B"/>
    <w:rsid w:val="00350254"/>
    <w:rsid w:val="00351442"/>
    <w:rsid w:val="00354196"/>
    <w:rsid w:val="00354C04"/>
    <w:rsid w:val="00354FCD"/>
    <w:rsid w:val="00355342"/>
    <w:rsid w:val="0035652B"/>
    <w:rsid w:val="0035686A"/>
    <w:rsid w:val="00356FFF"/>
    <w:rsid w:val="00360C17"/>
    <w:rsid w:val="003614F2"/>
    <w:rsid w:val="00361BA4"/>
    <w:rsid w:val="00362B7D"/>
    <w:rsid w:val="003632AE"/>
    <w:rsid w:val="00363770"/>
    <w:rsid w:val="00363F02"/>
    <w:rsid w:val="00364048"/>
    <w:rsid w:val="00365A6F"/>
    <w:rsid w:val="00366630"/>
    <w:rsid w:val="00366BF0"/>
    <w:rsid w:val="00367203"/>
    <w:rsid w:val="00367469"/>
    <w:rsid w:val="00367B54"/>
    <w:rsid w:val="00367DF6"/>
    <w:rsid w:val="003703CC"/>
    <w:rsid w:val="003707A8"/>
    <w:rsid w:val="00370954"/>
    <w:rsid w:val="00370A76"/>
    <w:rsid w:val="003715F3"/>
    <w:rsid w:val="00371BEC"/>
    <w:rsid w:val="00372683"/>
    <w:rsid w:val="0037403A"/>
    <w:rsid w:val="003744AB"/>
    <w:rsid w:val="00374FB9"/>
    <w:rsid w:val="00375388"/>
    <w:rsid w:val="003756EB"/>
    <w:rsid w:val="00375EEF"/>
    <w:rsid w:val="003764EB"/>
    <w:rsid w:val="0037655D"/>
    <w:rsid w:val="003774BF"/>
    <w:rsid w:val="0037767D"/>
    <w:rsid w:val="00377CBF"/>
    <w:rsid w:val="003803A5"/>
    <w:rsid w:val="00380E56"/>
    <w:rsid w:val="003823B0"/>
    <w:rsid w:val="0038545D"/>
    <w:rsid w:val="00385AF0"/>
    <w:rsid w:val="0038712D"/>
    <w:rsid w:val="00387B3D"/>
    <w:rsid w:val="00390950"/>
    <w:rsid w:val="0039162C"/>
    <w:rsid w:val="0039186B"/>
    <w:rsid w:val="00391A27"/>
    <w:rsid w:val="00392044"/>
    <w:rsid w:val="00394503"/>
    <w:rsid w:val="00395BBF"/>
    <w:rsid w:val="00395F5D"/>
    <w:rsid w:val="00396F3E"/>
    <w:rsid w:val="00397C04"/>
    <w:rsid w:val="003A0237"/>
    <w:rsid w:val="003A0EE7"/>
    <w:rsid w:val="003A12AD"/>
    <w:rsid w:val="003A12C6"/>
    <w:rsid w:val="003A359D"/>
    <w:rsid w:val="003A54E8"/>
    <w:rsid w:val="003A56EF"/>
    <w:rsid w:val="003A6876"/>
    <w:rsid w:val="003A7040"/>
    <w:rsid w:val="003A789F"/>
    <w:rsid w:val="003A7E8E"/>
    <w:rsid w:val="003A7F84"/>
    <w:rsid w:val="003B0082"/>
    <w:rsid w:val="003B0C70"/>
    <w:rsid w:val="003B1F16"/>
    <w:rsid w:val="003B27D9"/>
    <w:rsid w:val="003B45BD"/>
    <w:rsid w:val="003B6196"/>
    <w:rsid w:val="003B6635"/>
    <w:rsid w:val="003B6FC6"/>
    <w:rsid w:val="003B7CB2"/>
    <w:rsid w:val="003C0383"/>
    <w:rsid w:val="003C104D"/>
    <w:rsid w:val="003C18DE"/>
    <w:rsid w:val="003C2180"/>
    <w:rsid w:val="003C2619"/>
    <w:rsid w:val="003C3715"/>
    <w:rsid w:val="003C3A34"/>
    <w:rsid w:val="003C4245"/>
    <w:rsid w:val="003C4294"/>
    <w:rsid w:val="003C4899"/>
    <w:rsid w:val="003C4A42"/>
    <w:rsid w:val="003C4BE8"/>
    <w:rsid w:val="003C51C1"/>
    <w:rsid w:val="003C5A59"/>
    <w:rsid w:val="003C6890"/>
    <w:rsid w:val="003C6B5F"/>
    <w:rsid w:val="003C6ED4"/>
    <w:rsid w:val="003C6EDA"/>
    <w:rsid w:val="003C77CB"/>
    <w:rsid w:val="003C7E5E"/>
    <w:rsid w:val="003C7EB1"/>
    <w:rsid w:val="003D0176"/>
    <w:rsid w:val="003D1535"/>
    <w:rsid w:val="003D23DE"/>
    <w:rsid w:val="003D253D"/>
    <w:rsid w:val="003D2543"/>
    <w:rsid w:val="003D2DA2"/>
    <w:rsid w:val="003D3220"/>
    <w:rsid w:val="003D5A74"/>
    <w:rsid w:val="003D722A"/>
    <w:rsid w:val="003D7C68"/>
    <w:rsid w:val="003E238B"/>
    <w:rsid w:val="003E2B88"/>
    <w:rsid w:val="003E304E"/>
    <w:rsid w:val="003E309A"/>
    <w:rsid w:val="003E30DF"/>
    <w:rsid w:val="003E3485"/>
    <w:rsid w:val="003E45EC"/>
    <w:rsid w:val="003E55C3"/>
    <w:rsid w:val="003E77F8"/>
    <w:rsid w:val="003E7FD4"/>
    <w:rsid w:val="003F0A8A"/>
    <w:rsid w:val="003F0EDF"/>
    <w:rsid w:val="003F0F47"/>
    <w:rsid w:val="003F137E"/>
    <w:rsid w:val="003F1914"/>
    <w:rsid w:val="003F229E"/>
    <w:rsid w:val="003F2639"/>
    <w:rsid w:val="003F2B60"/>
    <w:rsid w:val="003F2F94"/>
    <w:rsid w:val="003F2FCD"/>
    <w:rsid w:val="003F339D"/>
    <w:rsid w:val="003F3773"/>
    <w:rsid w:val="003F4023"/>
    <w:rsid w:val="003F5616"/>
    <w:rsid w:val="003F5628"/>
    <w:rsid w:val="003F5C64"/>
    <w:rsid w:val="003F7162"/>
    <w:rsid w:val="003F74C6"/>
    <w:rsid w:val="0040047E"/>
    <w:rsid w:val="00400C0E"/>
    <w:rsid w:val="0040140F"/>
    <w:rsid w:val="00401621"/>
    <w:rsid w:val="00404223"/>
    <w:rsid w:val="00405343"/>
    <w:rsid w:val="00405B4A"/>
    <w:rsid w:val="004064B7"/>
    <w:rsid w:val="00406B00"/>
    <w:rsid w:val="0041046E"/>
    <w:rsid w:val="0041171C"/>
    <w:rsid w:val="00411CC1"/>
    <w:rsid w:val="004120DC"/>
    <w:rsid w:val="0041344B"/>
    <w:rsid w:val="004138C0"/>
    <w:rsid w:val="00414E06"/>
    <w:rsid w:val="00414F49"/>
    <w:rsid w:val="00415B3F"/>
    <w:rsid w:val="00415E14"/>
    <w:rsid w:val="004175C5"/>
    <w:rsid w:val="0041773D"/>
    <w:rsid w:val="00417E20"/>
    <w:rsid w:val="00420098"/>
    <w:rsid w:val="0042062E"/>
    <w:rsid w:val="00421C14"/>
    <w:rsid w:val="00421CE0"/>
    <w:rsid w:val="00422170"/>
    <w:rsid w:val="00422638"/>
    <w:rsid w:val="00422CE1"/>
    <w:rsid w:val="0042376C"/>
    <w:rsid w:val="00423F1E"/>
    <w:rsid w:val="004242A1"/>
    <w:rsid w:val="0042513D"/>
    <w:rsid w:val="00425CAB"/>
    <w:rsid w:val="00425E13"/>
    <w:rsid w:val="0042666C"/>
    <w:rsid w:val="00426701"/>
    <w:rsid w:val="004268B2"/>
    <w:rsid w:val="00427D59"/>
    <w:rsid w:val="00430505"/>
    <w:rsid w:val="00430FCE"/>
    <w:rsid w:val="00431479"/>
    <w:rsid w:val="004314E5"/>
    <w:rsid w:val="00431CD0"/>
    <w:rsid w:val="0043279C"/>
    <w:rsid w:val="00432E01"/>
    <w:rsid w:val="00433723"/>
    <w:rsid w:val="00433DA6"/>
    <w:rsid w:val="004352FA"/>
    <w:rsid w:val="00436151"/>
    <w:rsid w:val="0043625A"/>
    <w:rsid w:val="00436CD1"/>
    <w:rsid w:val="00436D71"/>
    <w:rsid w:val="00440318"/>
    <w:rsid w:val="004420CC"/>
    <w:rsid w:val="00443AA7"/>
    <w:rsid w:val="00443BA7"/>
    <w:rsid w:val="00444C78"/>
    <w:rsid w:val="00445020"/>
    <w:rsid w:val="00446A28"/>
    <w:rsid w:val="00447281"/>
    <w:rsid w:val="004503B8"/>
    <w:rsid w:val="004512FE"/>
    <w:rsid w:val="004524E1"/>
    <w:rsid w:val="00452B69"/>
    <w:rsid w:val="00453905"/>
    <w:rsid w:val="004539A3"/>
    <w:rsid w:val="00453F1A"/>
    <w:rsid w:val="00454397"/>
    <w:rsid w:val="00454592"/>
    <w:rsid w:val="00454947"/>
    <w:rsid w:val="00454FA6"/>
    <w:rsid w:val="0045582B"/>
    <w:rsid w:val="00455D4F"/>
    <w:rsid w:val="00455FBD"/>
    <w:rsid w:val="00456B57"/>
    <w:rsid w:val="0045704C"/>
    <w:rsid w:val="00457428"/>
    <w:rsid w:val="00457CF3"/>
    <w:rsid w:val="00457E9B"/>
    <w:rsid w:val="00460403"/>
    <w:rsid w:val="004605E1"/>
    <w:rsid w:val="00464CC1"/>
    <w:rsid w:val="00464DCA"/>
    <w:rsid w:val="004654A1"/>
    <w:rsid w:val="0046559A"/>
    <w:rsid w:val="00465D77"/>
    <w:rsid w:val="0046665D"/>
    <w:rsid w:val="00466E70"/>
    <w:rsid w:val="004674C0"/>
    <w:rsid w:val="0047040D"/>
    <w:rsid w:val="004717C1"/>
    <w:rsid w:val="00471E32"/>
    <w:rsid w:val="0047214B"/>
    <w:rsid w:val="004724D8"/>
    <w:rsid w:val="00473CF6"/>
    <w:rsid w:val="00475F68"/>
    <w:rsid w:val="00476188"/>
    <w:rsid w:val="00476F23"/>
    <w:rsid w:val="00480641"/>
    <w:rsid w:val="0048092D"/>
    <w:rsid w:val="00480A73"/>
    <w:rsid w:val="00481EA0"/>
    <w:rsid w:val="00482480"/>
    <w:rsid w:val="004831B0"/>
    <w:rsid w:val="00483D63"/>
    <w:rsid w:val="004850FB"/>
    <w:rsid w:val="0048597F"/>
    <w:rsid w:val="00485E15"/>
    <w:rsid w:val="004864DC"/>
    <w:rsid w:val="004865D7"/>
    <w:rsid w:val="00486C31"/>
    <w:rsid w:val="004872EF"/>
    <w:rsid w:val="00487448"/>
    <w:rsid w:val="004874FC"/>
    <w:rsid w:val="00487F72"/>
    <w:rsid w:val="00490390"/>
    <w:rsid w:val="00490D59"/>
    <w:rsid w:val="00491411"/>
    <w:rsid w:val="00491FBE"/>
    <w:rsid w:val="004923C0"/>
    <w:rsid w:val="00492C01"/>
    <w:rsid w:val="004934F0"/>
    <w:rsid w:val="004948F3"/>
    <w:rsid w:val="00496D31"/>
    <w:rsid w:val="0049705F"/>
    <w:rsid w:val="00497B48"/>
    <w:rsid w:val="00497E48"/>
    <w:rsid w:val="004A0416"/>
    <w:rsid w:val="004A093D"/>
    <w:rsid w:val="004A0ABF"/>
    <w:rsid w:val="004A25CC"/>
    <w:rsid w:val="004A31CB"/>
    <w:rsid w:val="004A33A7"/>
    <w:rsid w:val="004A4276"/>
    <w:rsid w:val="004A4748"/>
    <w:rsid w:val="004A518D"/>
    <w:rsid w:val="004A619F"/>
    <w:rsid w:val="004A6201"/>
    <w:rsid w:val="004A62D4"/>
    <w:rsid w:val="004A7DA3"/>
    <w:rsid w:val="004B0041"/>
    <w:rsid w:val="004B0746"/>
    <w:rsid w:val="004B127C"/>
    <w:rsid w:val="004B207E"/>
    <w:rsid w:val="004B2256"/>
    <w:rsid w:val="004B26E0"/>
    <w:rsid w:val="004B3FB7"/>
    <w:rsid w:val="004B404C"/>
    <w:rsid w:val="004B5CF1"/>
    <w:rsid w:val="004B5E37"/>
    <w:rsid w:val="004B6F98"/>
    <w:rsid w:val="004B7418"/>
    <w:rsid w:val="004B756E"/>
    <w:rsid w:val="004B7E96"/>
    <w:rsid w:val="004C0C13"/>
    <w:rsid w:val="004C14F5"/>
    <w:rsid w:val="004C19B8"/>
    <w:rsid w:val="004C2100"/>
    <w:rsid w:val="004C266D"/>
    <w:rsid w:val="004C28A7"/>
    <w:rsid w:val="004C3BEC"/>
    <w:rsid w:val="004C4DF1"/>
    <w:rsid w:val="004C5502"/>
    <w:rsid w:val="004C5C03"/>
    <w:rsid w:val="004C60CF"/>
    <w:rsid w:val="004C6C0A"/>
    <w:rsid w:val="004C759C"/>
    <w:rsid w:val="004C7631"/>
    <w:rsid w:val="004C7638"/>
    <w:rsid w:val="004D02CB"/>
    <w:rsid w:val="004D1311"/>
    <w:rsid w:val="004D2104"/>
    <w:rsid w:val="004D2764"/>
    <w:rsid w:val="004D3076"/>
    <w:rsid w:val="004D3592"/>
    <w:rsid w:val="004D4AFF"/>
    <w:rsid w:val="004D57FB"/>
    <w:rsid w:val="004D64A7"/>
    <w:rsid w:val="004D7C2B"/>
    <w:rsid w:val="004E04E4"/>
    <w:rsid w:val="004E08F3"/>
    <w:rsid w:val="004E0F96"/>
    <w:rsid w:val="004E2110"/>
    <w:rsid w:val="004E2567"/>
    <w:rsid w:val="004E2BA6"/>
    <w:rsid w:val="004E31C6"/>
    <w:rsid w:val="004E35B7"/>
    <w:rsid w:val="004E35C8"/>
    <w:rsid w:val="004E4BB8"/>
    <w:rsid w:val="004E4BE3"/>
    <w:rsid w:val="004E4CAD"/>
    <w:rsid w:val="004E5253"/>
    <w:rsid w:val="004E56CA"/>
    <w:rsid w:val="004E5B17"/>
    <w:rsid w:val="004E5D0E"/>
    <w:rsid w:val="004E5DD9"/>
    <w:rsid w:val="004E60FE"/>
    <w:rsid w:val="004E645B"/>
    <w:rsid w:val="004E68E4"/>
    <w:rsid w:val="004E6BAE"/>
    <w:rsid w:val="004E734A"/>
    <w:rsid w:val="004E7C40"/>
    <w:rsid w:val="004E7CF3"/>
    <w:rsid w:val="004F0239"/>
    <w:rsid w:val="004F02CC"/>
    <w:rsid w:val="004F06EE"/>
    <w:rsid w:val="004F163C"/>
    <w:rsid w:val="004F38D9"/>
    <w:rsid w:val="004F56E9"/>
    <w:rsid w:val="004F6BC0"/>
    <w:rsid w:val="004F73A8"/>
    <w:rsid w:val="00500073"/>
    <w:rsid w:val="0050094F"/>
    <w:rsid w:val="00501AE3"/>
    <w:rsid w:val="005023C2"/>
    <w:rsid w:val="005026D9"/>
    <w:rsid w:val="00502CDF"/>
    <w:rsid w:val="0050321A"/>
    <w:rsid w:val="005032C3"/>
    <w:rsid w:val="00504821"/>
    <w:rsid w:val="00504DCB"/>
    <w:rsid w:val="00507650"/>
    <w:rsid w:val="0051017A"/>
    <w:rsid w:val="00511772"/>
    <w:rsid w:val="00511D70"/>
    <w:rsid w:val="005121FE"/>
    <w:rsid w:val="00512907"/>
    <w:rsid w:val="005131FD"/>
    <w:rsid w:val="00516798"/>
    <w:rsid w:val="0051703E"/>
    <w:rsid w:val="00520091"/>
    <w:rsid w:val="005211CC"/>
    <w:rsid w:val="00521F1C"/>
    <w:rsid w:val="0052350C"/>
    <w:rsid w:val="005238CA"/>
    <w:rsid w:val="0052395C"/>
    <w:rsid w:val="00524066"/>
    <w:rsid w:val="0052468A"/>
    <w:rsid w:val="00524E48"/>
    <w:rsid w:val="00524F24"/>
    <w:rsid w:val="00525AE2"/>
    <w:rsid w:val="00525EC5"/>
    <w:rsid w:val="00526C4C"/>
    <w:rsid w:val="00527A9A"/>
    <w:rsid w:val="00527E85"/>
    <w:rsid w:val="005302B3"/>
    <w:rsid w:val="00530527"/>
    <w:rsid w:val="00530DC8"/>
    <w:rsid w:val="00530E7E"/>
    <w:rsid w:val="005310DF"/>
    <w:rsid w:val="00531247"/>
    <w:rsid w:val="005329C2"/>
    <w:rsid w:val="00533036"/>
    <w:rsid w:val="0053331F"/>
    <w:rsid w:val="005333F0"/>
    <w:rsid w:val="00533923"/>
    <w:rsid w:val="0053393A"/>
    <w:rsid w:val="005343C7"/>
    <w:rsid w:val="00534B29"/>
    <w:rsid w:val="00535126"/>
    <w:rsid w:val="00536350"/>
    <w:rsid w:val="0053656D"/>
    <w:rsid w:val="005365C5"/>
    <w:rsid w:val="0053669F"/>
    <w:rsid w:val="00536838"/>
    <w:rsid w:val="0053725F"/>
    <w:rsid w:val="00540205"/>
    <w:rsid w:val="0054122B"/>
    <w:rsid w:val="00544090"/>
    <w:rsid w:val="00544E6B"/>
    <w:rsid w:val="005462E7"/>
    <w:rsid w:val="00546CB1"/>
    <w:rsid w:val="00546FE0"/>
    <w:rsid w:val="00547308"/>
    <w:rsid w:val="00547591"/>
    <w:rsid w:val="005503BD"/>
    <w:rsid w:val="005511C3"/>
    <w:rsid w:val="00551A01"/>
    <w:rsid w:val="00554498"/>
    <w:rsid w:val="00554781"/>
    <w:rsid w:val="00554B08"/>
    <w:rsid w:val="00554C31"/>
    <w:rsid w:val="005552FB"/>
    <w:rsid w:val="00555D49"/>
    <w:rsid w:val="0055609B"/>
    <w:rsid w:val="005570A0"/>
    <w:rsid w:val="00560057"/>
    <w:rsid w:val="005608E4"/>
    <w:rsid w:val="005609EB"/>
    <w:rsid w:val="00560F57"/>
    <w:rsid w:val="00562197"/>
    <w:rsid w:val="005623C9"/>
    <w:rsid w:val="00563518"/>
    <w:rsid w:val="00563617"/>
    <w:rsid w:val="00563797"/>
    <w:rsid w:val="00564BF5"/>
    <w:rsid w:val="00565B05"/>
    <w:rsid w:val="00565C3F"/>
    <w:rsid w:val="00565EF0"/>
    <w:rsid w:val="005668F1"/>
    <w:rsid w:val="00566D7B"/>
    <w:rsid w:val="0056772C"/>
    <w:rsid w:val="00567B89"/>
    <w:rsid w:val="00570079"/>
    <w:rsid w:val="005704B3"/>
    <w:rsid w:val="00571A49"/>
    <w:rsid w:val="00571CA9"/>
    <w:rsid w:val="00571D65"/>
    <w:rsid w:val="00572430"/>
    <w:rsid w:val="005725DD"/>
    <w:rsid w:val="00572A76"/>
    <w:rsid w:val="00573413"/>
    <w:rsid w:val="00573B01"/>
    <w:rsid w:val="00573CCB"/>
    <w:rsid w:val="00573CE7"/>
    <w:rsid w:val="005746F0"/>
    <w:rsid w:val="00574CE7"/>
    <w:rsid w:val="00575222"/>
    <w:rsid w:val="00575271"/>
    <w:rsid w:val="005752DE"/>
    <w:rsid w:val="005755C1"/>
    <w:rsid w:val="00575B12"/>
    <w:rsid w:val="00576338"/>
    <w:rsid w:val="00576B7C"/>
    <w:rsid w:val="00576FD5"/>
    <w:rsid w:val="00577288"/>
    <w:rsid w:val="005777A2"/>
    <w:rsid w:val="00580627"/>
    <w:rsid w:val="00580AF1"/>
    <w:rsid w:val="00580D47"/>
    <w:rsid w:val="00581E20"/>
    <w:rsid w:val="00581F6A"/>
    <w:rsid w:val="0058216D"/>
    <w:rsid w:val="005834A3"/>
    <w:rsid w:val="00583C6D"/>
    <w:rsid w:val="00583DD4"/>
    <w:rsid w:val="005844B2"/>
    <w:rsid w:val="00584A71"/>
    <w:rsid w:val="005851CE"/>
    <w:rsid w:val="00585F1E"/>
    <w:rsid w:val="005873C5"/>
    <w:rsid w:val="00592119"/>
    <w:rsid w:val="005946F8"/>
    <w:rsid w:val="00595FF9"/>
    <w:rsid w:val="005963C9"/>
    <w:rsid w:val="005971E6"/>
    <w:rsid w:val="005973FE"/>
    <w:rsid w:val="00597A80"/>
    <w:rsid w:val="00597C68"/>
    <w:rsid w:val="00597E2A"/>
    <w:rsid w:val="005A05C9"/>
    <w:rsid w:val="005A089C"/>
    <w:rsid w:val="005A1DAB"/>
    <w:rsid w:val="005A1F79"/>
    <w:rsid w:val="005A24DF"/>
    <w:rsid w:val="005A2B4C"/>
    <w:rsid w:val="005A2F16"/>
    <w:rsid w:val="005A3324"/>
    <w:rsid w:val="005A3F34"/>
    <w:rsid w:val="005A45D4"/>
    <w:rsid w:val="005A4A81"/>
    <w:rsid w:val="005A50A6"/>
    <w:rsid w:val="005A5648"/>
    <w:rsid w:val="005A7919"/>
    <w:rsid w:val="005B012E"/>
    <w:rsid w:val="005B069D"/>
    <w:rsid w:val="005B09C1"/>
    <w:rsid w:val="005B0B48"/>
    <w:rsid w:val="005B15A6"/>
    <w:rsid w:val="005B293D"/>
    <w:rsid w:val="005B2C6D"/>
    <w:rsid w:val="005B59F8"/>
    <w:rsid w:val="005B60BE"/>
    <w:rsid w:val="005B6A64"/>
    <w:rsid w:val="005B71E5"/>
    <w:rsid w:val="005B7B75"/>
    <w:rsid w:val="005C0879"/>
    <w:rsid w:val="005C09D2"/>
    <w:rsid w:val="005C0C0B"/>
    <w:rsid w:val="005C14D0"/>
    <w:rsid w:val="005C16AF"/>
    <w:rsid w:val="005C198D"/>
    <w:rsid w:val="005C2E3C"/>
    <w:rsid w:val="005C33EF"/>
    <w:rsid w:val="005C3C29"/>
    <w:rsid w:val="005C42FE"/>
    <w:rsid w:val="005C4668"/>
    <w:rsid w:val="005C5127"/>
    <w:rsid w:val="005C551F"/>
    <w:rsid w:val="005C6207"/>
    <w:rsid w:val="005C63EB"/>
    <w:rsid w:val="005C696A"/>
    <w:rsid w:val="005C6D89"/>
    <w:rsid w:val="005C7A27"/>
    <w:rsid w:val="005C7D29"/>
    <w:rsid w:val="005C7FE0"/>
    <w:rsid w:val="005D0789"/>
    <w:rsid w:val="005D1567"/>
    <w:rsid w:val="005D1725"/>
    <w:rsid w:val="005D471E"/>
    <w:rsid w:val="005D4BC6"/>
    <w:rsid w:val="005D4F18"/>
    <w:rsid w:val="005D5C14"/>
    <w:rsid w:val="005D5F89"/>
    <w:rsid w:val="005D619A"/>
    <w:rsid w:val="005D71DB"/>
    <w:rsid w:val="005D7895"/>
    <w:rsid w:val="005E06D2"/>
    <w:rsid w:val="005E1227"/>
    <w:rsid w:val="005E1D41"/>
    <w:rsid w:val="005E21D3"/>
    <w:rsid w:val="005E37E2"/>
    <w:rsid w:val="005E3A04"/>
    <w:rsid w:val="005E3A5C"/>
    <w:rsid w:val="005E3B0E"/>
    <w:rsid w:val="005E4854"/>
    <w:rsid w:val="005E4FED"/>
    <w:rsid w:val="005E53B0"/>
    <w:rsid w:val="005E5425"/>
    <w:rsid w:val="005E5C74"/>
    <w:rsid w:val="005E5E8C"/>
    <w:rsid w:val="005E6172"/>
    <w:rsid w:val="005E68D5"/>
    <w:rsid w:val="005E6F72"/>
    <w:rsid w:val="005F0C6B"/>
    <w:rsid w:val="005F10C8"/>
    <w:rsid w:val="005F1AE8"/>
    <w:rsid w:val="005F2B0C"/>
    <w:rsid w:val="005F2EC5"/>
    <w:rsid w:val="005F320B"/>
    <w:rsid w:val="005F494A"/>
    <w:rsid w:val="005F5EAE"/>
    <w:rsid w:val="005F64CD"/>
    <w:rsid w:val="005F7EC3"/>
    <w:rsid w:val="006001E9"/>
    <w:rsid w:val="00600768"/>
    <w:rsid w:val="00600A0B"/>
    <w:rsid w:val="00600C45"/>
    <w:rsid w:val="00600DA7"/>
    <w:rsid w:val="006023F2"/>
    <w:rsid w:val="00602438"/>
    <w:rsid w:val="0060244E"/>
    <w:rsid w:val="00602456"/>
    <w:rsid w:val="0060275F"/>
    <w:rsid w:val="00602BBF"/>
    <w:rsid w:val="00602D18"/>
    <w:rsid w:val="006040F4"/>
    <w:rsid w:val="006043AA"/>
    <w:rsid w:val="00604D8A"/>
    <w:rsid w:val="00606898"/>
    <w:rsid w:val="00606E22"/>
    <w:rsid w:val="00607931"/>
    <w:rsid w:val="00607CBD"/>
    <w:rsid w:val="0061098C"/>
    <w:rsid w:val="00610A49"/>
    <w:rsid w:val="00610DD1"/>
    <w:rsid w:val="00611282"/>
    <w:rsid w:val="00611573"/>
    <w:rsid w:val="006124C7"/>
    <w:rsid w:val="00612ED2"/>
    <w:rsid w:val="006137C8"/>
    <w:rsid w:val="00613E1A"/>
    <w:rsid w:val="00613E6E"/>
    <w:rsid w:val="006141AC"/>
    <w:rsid w:val="0061683B"/>
    <w:rsid w:val="00616B06"/>
    <w:rsid w:val="00616D34"/>
    <w:rsid w:val="00617371"/>
    <w:rsid w:val="00620D58"/>
    <w:rsid w:val="0062172D"/>
    <w:rsid w:val="00623ACE"/>
    <w:rsid w:val="00624224"/>
    <w:rsid w:val="00624C30"/>
    <w:rsid w:val="0062524A"/>
    <w:rsid w:val="00626324"/>
    <w:rsid w:val="00627168"/>
    <w:rsid w:val="006274D0"/>
    <w:rsid w:val="00627D79"/>
    <w:rsid w:val="00627E34"/>
    <w:rsid w:val="00631FEB"/>
    <w:rsid w:val="0063377D"/>
    <w:rsid w:val="0063379E"/>
    <w:rsid w:val="00633A32"/>
    <w:rsid w:val="00634CAF"/>
    <w:rsid w:val="006353FF"/>
    <w:rsid w:val="006362F0"/>
    <w:rsid w:val="00637561"/>
    <w:rsid w:val="0064004F"/>
    <w:rsid w:val="006411BE"/>
    <w:rsid w:val="0064169B"/>
    <w:rsid w:val="00641898"/>
    <w:rsid w:val="00641B01"/>
    <w:rsid w:val="00641EE5"/>
    <w:rsid w:val="0064237F"/>
    <w:rsid w:val="00642862"/>
    <w:rsid w:val="006435FA"/>
    <w:rsid w:val="00644797"/>
    <w:rsid w:val="00644E16"/>
    <w:rsid w:val="00644F1B"/>
    <w:rsid w:val="0064576B"/>
    <w:rsid w:val="00646889"/>
    <w:rsid w:val="00646C49"/>
    <w:rsid w:val="0064764A"/>
    <w:rsid w:val="006477E4"/>
    <w:rsid w:val="00647929"/>
    <w:rsid w:val="006515A6"/>
    <w:rsid w:val="006533F0"/>
    <w:rsid w:val="006542F3"/>
    <w:rsid w:val="00654D8B"/>
    <w:rsid w:val="006556F7"/>
    <w:rsid w:val="00655F1E"/>
    <w:rsid w:val="00656BD8"/>
    <w:rsid w:val="00656FB6"/>
    <w:rsid w:val="006570BF"/>
    <w:rsid w:val="00657842"/>
    <w:rsid w:val="006615B5"/>
    <w:rsid w:val="00661793"/>
    <w:rsid w:val="006618B2"/>
    <w:rsid w:val="00661E83"/>
    <w:rsid w:val="00662650"/>
    <w:rsid w:val="00662D31"/>
    <w:rsid w:val="0066332E"/>
    <w:rsid w:val="00665803"/>
    <w:rsid w:val="0066583F"/>
    <w:rsid w:val="006672D4"/>
    <w:rsid w:val="0066780B"/>
    <w:rsid w:val="00667D1F"/>
    <w:rsid w:val="006700BC"/>
    <w:rsid w:val="006707FA"/>
    <w:rsid w:val="006711EE"/>
    <w:rsid w:val="00672AC9"/>
    <w:rsid w:val="006738DC"/>
    <w:rsid w:val="0067396C"/>
    <w:rsid w:val="00674BE1"/>
    <w:rsid w:val="00676D3E"/>
    <w:rsid w:val="00677D36"/>
    <w:rsid w:val="006804A4"/>
    <w:rsid w:val="0068069A"/>
    <w:rsid w:val="0068164D"/>
    <w:rsid w:val="0068186D"/>
    <w:rsid w:val="00681BE7"/>
    <w:rsid w:val="00681E95"/>
    <w:rsid w:val="00682452"/>
    <w:rsid w:val="00682DEB"/>
    <w:rsid w:val="00682E17"/>
    <w:rsid w:val="00683523"/>
    <w:rsid w:val="006840EB"/>
    <w:rsid w:val="0068421D"/>
    <w:rsid w:val="00684578"/>
    <w:rsid w:val="00685B67"/>
    <w:rsid w:val="00685D23"/>
    <w:rsid w:val="006860A5"/>
    <w:rsid w:val="006860BB"/>
    <w:rsid w:val="00686110"/>
    <w:rsid w:val="006861B7"/>
    <w:rsid w:val="00690884"/>
    <w:rsid w:val="00690B7B"/>
    <w:rsid w:val="00690D30"/>
    <w:rsid w:val="00691CD8"/>
    <w:rsid w:val="006921ED"/>
    <w:rsid w:val="00692887"/>
    <w:rsid w:val="006936C3"/>
    <w:rsid w:val="00694730"/>
    <w:rsid w:val="00695064"/>
    <w:rsid w:val="00695B83"/>
    <w:rsid w:val="00695CDE"/>
    <w:rsid w:val="00697D06"/>
    <w:rsid w:val="006A0363"/>
    <w:rsid w:val="006A05FA"/>
    <w:rsid w:val="006A1110"/>
    <w:rsid w:val="006A1B41"/>
    <w:rsid w:val="006A211C"/>
    <w:rsid w:val="006A2B4E"/>
    <w:rsid w:val="006A340E"/>
    <w:rsid w:val="006A341E"/>
    <w:rsid w:val="006A394C"/>
    <w:rsid w:val="006A3D3C"/>
    <w:rsid w:val="006A46D5"/>
    <w:rsid w:val="006A4DDB"/>
    <w:rsid w:val="006A547D"/>
    <w:rsid w:val="006A58E0"/>
    <w:rsid w:val="006A602A"/>
    <w:rsid w:val="006A6A4F"/>
    <w:rsid w:val="006A6B95"/>
    <w:rsid w:val="006A70F2"/>
    <w:rsid w:val="006A7403"/>
    <w:rsid w:val="006B2793"/>
    <w:rsid w:val="006B2ACB"/>
    <w:rsid w:val="006B2DA1"/>
    <w:rsid w:val="006B3B12"/>
    <w:rsid w:val="006B43ED"/>
    <w:rsid w:val="006B4591"/>
    <w:rsid w:val="006B4973"/>
    <w:rsid w:val="006B51C3"/>
    <w:rsid w:val="006B5EA7"/>
    <w:rsid w:val="006B6744"/>
    <w:rsid w:val="006B7C61"/>
    <w:rsid w:val="006C1422"/>
    <w:rsid w:val="006C3ADE"/>
    <w:rsid w:val="006C5770"/>
    <w:rsid w:val="006C5951"/>
    <w:rsid w:val="006C5CD1"/>
    <w:rsid w:val="006D00DC"/>
    <w:rsid w:val="006D109A"/>
    <w:rsid w:val="006D1A0E"/>
    <w:rsid w:val="006D2604"/>
    <w:rsid w:val="006D3077"/>
    <w:rsid w:val="006D3535"/>
    <w:rsid w:val="006D38AB"/>
    <w:rsid w:val="006D3E88"/>
    <w:rsid w:val="006D3F4B"/>
    <w:rsid w:val="006D40B5"/>
    <w:rsid w:val="006D4695"/>
    <w:rsid w:val="006D48F6"/>
    <w:rsid w:val="006D4905"/>
    <w:rsid w:val="006D4A61"/>
    <w:rsid w:val="006D5954"/>
    <w:rsid w:val="006D5A42"/>
    <w:rsid w:val="006D5C6C"/>
    <w:rsid w:val="006D77DC"/>
    <w:rsid w:val="006D7F45"/>
    <w:rsid w:val="006E0629"/>
    <w:rsid w:val="006E0B70"/>
    <w:rsid w:val="006E1FEE"/>
    <w:rsid w:val="006E21B4"/>
    <w:rsid w:val="006E2687"/>
    <w:rsid w:val="006E3C62"/>
    <w:rsid w:val="006E4B7F"/>
    <w:rsid w:val="006E4EBD"/>
    <w:rsid w:val="006E5C63"/>
    <w:rsid w:val="006E6B13"/>
    <w:rsid w:val="006E6CF0"/>
    <w:rsid w:val="006E7709"/>
    <w:rsid w:val="006E7CBB"/>
    <w:rsid w:val="006F0252"/>
    <w:rsid w:val="006F05E9"/>
    <w:rsid w:val="006F1120"/>
    <w:rsid w:val="006F241A"/>
    <w:rsid w:val="006F2515"/>
    <w:rsid w:val="006F3221"/>
    <w:rsid w:val="006F4AB4"/>
    <w:rsid w:val="006F4FC4"/>
    <w:rsid w:val="006F5F3D"/>
    <w:rsid w:val="006F60DF"/>
    <w:rsid w:val="006F62F5"/>
    <w:rsid w:val="006F6CB9"/>
    <w:rsid w:val="006F7942"/>
    <w:rsid w:val="006F7C05"/>
    <w:rsid w:val="00700185"/>
    <w:rsid w:val="0070060D"/>
    <w:rsid w:val="007009E1"/>
    <w:rsid w:val="007020B4"/>
    <w:rsid w:val="00702523"/>
    <w:rsid w:val="0070371D"/>
    <w:rsid w:val="0070443E"/>
    <w:rsid w:val="007065CE"/>
    <w:rsid w:val="007077AE"/>
    <w:rsid w:val="00707E86"/>
    <w:rsid w:val="0071091D"/>
    <w:rsid w:val="00710C89"/>
    <w:rsid w:val="007113B9"/>
    <w:rsid w:val="007115D2"/>
    <w:rsid w:val="0071175F"/>
    <w:rsid w:val="007124B4"/>
    <w:rsid w:val="007125F2"/>
    <w:rsid w:val="0071265D"/>
    <w:rsid w:val="00712C9C"/>
    <w:rsid w:val="00712F16"/>
    <w:rsid w:val="0071305C"/>
    <w:rsid w:val="00713084"/>
    <w:rsid w:val="007144FE"/>
    <w:rsid w:val="00715067"/>
    <w:rsid w:val="007151FE"/>
    <w:rsid w:val="0071547B"/>
    <w:rsid w:val="0071564A"/>
    <w:rsid w:val="00715E2A"/>
    <w:rsid w:val="007174DB"/>
    <w:rsid w:val="00717712"/>
    <w:rsid w:val="007202FA"/>
    <w:rsid w:val="007205CE"/>
    <w:rsid w:val="00720A7E"/>
    <w:rsid w:val="00723C94"/>
    <w:rsid w:val="00724972"/>
    <w:rsid w:val="00724B44"/>
    <w:rsid w:val="00724C2C"/>
    <w:rsid w:val="00725A03"/>
    <w:rsid w:val="007311E4"/>
    <w:rsid w:val="00731846"/>
    <w:rsid w:val="00731EB0"/>
    <w:rsid w:val="00732030"/>
    <w:rsid w:val="007322EC"/>
    <w:rsid w:val="007326A6"/>
    <w:rsid w:val="00732BC0"/>
    <w:rsid w:val="00734019"/>
    <w:rsid w:val="00734558"/>
    <w:rsid w:val="0073499B"/>
    <w:rsid w:val="00734B5B"/>
    <w:rsid w:val="007356C0"/>
    <w:rsid w:val="0073587C"/>
    <w:rsid w:val="007358EF"/>
    <w:rsid w:val="00737015"/>
    <w:rsid w:val="00737038"/>
    <w:rsid w:val="007373BA"/>
    <w:rsid w:val="007400DD"/>
    <w:rsid w:val="007407F3"/>
    <w:rsid w:val="00740868"/>
    <w:rsid w:val="00740E25"/>
    <w:rsid w:val="0074187D"/>
    <w:rsid w:val="00741D69"/>
    <w:rsid w:val="00742CB4"/>
    <w:rsid w:val="00742D97"/>
    <w:rsid w:val="00745C31"/>
    <w:rsid w:val="00745D0F"/>
    <w:rsid w:val="007465CB"/>
    <w:rsid w:val="00746A6C"/>
    <w:rsid w:val="00747522"/>
    <w:rsid w:val="00750405"/>
    <w:rsid w:val="007512C7"/>
    <w:rsid w:val="00751E25"/>
    <w:rsid w:val="007534E6"/>
    <w:rsid w:val="007541BA"/>
    <w:rsid w:val="007556D0"/>
    <w:rsid w:val="007558AF"/>
    <w:rsid w:val="0075625E"/>
    <w:rsid w:val="007603D7"/>
    <w:rsid w:val="00760C03"/>
    <w:rsid w:val="00760E49"/>
    <w:rsid w:val="007617B7"/>
    <w:rsid w:val="0076184C"/>
    <w:rsid w:val="00762055"/>
    <w:rsid w:val="0076291D"/>
    <w:rsid w:val="00764C94"/>
    <w:rsid w:val="007654EC"/>
    <w:rsid w:val="00765806"/>
    <w:rsid w:val="00766639"/>
    <w:rsid w:val="00766FF3"/>
    <w:rsid w:val="0076729E"/>
    <w:rsid w:val="007679E9"/>
    <w:rsid w:val="00770827"/>
    <w:rsid w:val="00770A1F"/>
    <w:rsid w:val="00771C34"/>
    <w:rsid w:val="007720FD"/>
    <w:rsid w:val="00772216"/>
    <w:rsid w:val="00772219"/>
    <w:rsid w:val="007725C4"/>
    <w:rsid w:val="00774DA8"/>
    <w:rsid w:val="00774DA9"/>
    <w:rsid w:val="00775085"/>
    <w:rsid w:val="00775C3E"/>
    <w:rsid w:val="0077614F"/>
    <w:rsid w:val="00776439"/>
    <w:rsid w:val="007779E4"/>
    <w:rsid w:val="007835D7"/>
    <w:rsid w:val="00784229"/>
    <w:rsid w:val="007852EA"/>
    <w:rsid w:val="00790543"/>
    <w:rsid w:val="00790F2D"/>
    <w:rsid w:val="00791D60"/>
    <w:rsid w:val="00792CAD"/>
    <w:rsid w:val="00793BD8"/>
    <w:rsid w:val="00794EBB"/>
    <w:rsid w:val="0079693D"/>
    <w:rsid w:val="0079724B"/>
    <w:rsid w:val="007975E4"/>
    <w:rsid w:val="00797636"/>
    <w:rsid w:val="007979B2"/>
    <w:rsid w:val="007A05D3"/>
    <w:rsid w:val="007A0699"/>
    <w:rsid w:val="007A1674"/>
    <w:rsid w:val="007A30F0"/>
    <w:rsid w:val="007A31E7"/>
    <w:rsid w:val="007A3CFB"/>
    <w:rsid w:val="007A4CCC"/>
    <w:rsid w:val="007A5DF6"/>
    <w:rsid w:val="007A6427"/>
    <w:rsid w:val="007A7D8E"/>
    <w:rsid w:val="007A7F1B"/>
    <w:rsid w:val="007B016F"/>
    <w:rsid w:val="007B1C96"/>
    <w:rsid w:val="007B1FCC"/>
    <w:rsid w:val="007B340B"/>
    <w:rsid w:val="007B350A"/>
    <w:rsid w:val="007B40BF"/>
    <w:rsid w:val="007B4980"/>
    <w:rsid w:val="007B5C12"/>
    <w:rsid w:val="007B6AFC"/>
    <w:rsid w:val="007B6F04"/>
    <w:rsid w:val="007B6FB4"/>
    <w:rsid w:val="007B7F7A"/>
    <w:rsid w:val="007C0963"/>
    <w:rsid w:val="007C250E"/>
    <w:rsid w:val="007C25D8"/>
    <w:rsid w:val="007C2C6C"/>
    <w:rsid w:val="007C3C72"/>
    <w:rsid w:val="007C3D71"/>
    <w:rsid w:val="007C4172"/>
    <w:rsid w:val="007C43CB"/>
    <w:rsid w:val="007C5E73"/>
    <w:rsid w:val="007C6681"/>
    <w:rsid w:val="007C7249"/>
    <w:rsid w:val="007C7EC1"/>
    <w:rsid w:val="007D00DB"/>
    <w:rsid w:val="007D14AB"/>
    <w:rsid w:val="007D19BA"/>
    <w:rsid w:val="007D1A28"/>
    <w:rsid w:val="007D4993"/>
    <w:rsid w:val="007D4C53"/>
    <w:rsid w:val="007D4CD3"/>
    <w:rsid w:val="007D56C9"/>
    <w:rsid w:val="007D7066"/>
    <w:rsid w:val="007D7320"/>
    <w:rsid w:val="007E16CB"/>
    <w:rsid w:val="007E2893"/>
    <w:rsid w:val="007E4AFB"/>
    <w:rsid w:val="007E4C44"/>
    <w:rsid w:val="007E5396"/>
    <w:rsid w:val="007E54C8"/>
    <w:rsid w:val="007E59DA"/>
    <w:rsid w:val="007E6B5A"/>
    <w:rsid w:val="007E7F3E"/>
    <w:rsid w:val="007F1125"/>
    <w:rsid w:val="007F12D4"/>
    <w:rsid w:val="007F1441"/>
    <w:rsid w:val="007F4A59"/>
    <w:rsid w:val="007F542D"/>
    <w:rsid w:val="007F57D9"/>
    <w:rsid w:val="007F5E68"/>
    <w:rsid w:val="007F66D8"/>
    <w:rsid w:val="007F6AAB"/>
    <w:rsid w:val="007F79C2"/>
    <w:rsid w:val="007F7CA6"/>
    <w:rsid w:val="007F7F6C"/>
    <w:rsid w:val="00800F83"/>
    <w:rsid w:val="00801ED4"/>
    <w:rsid w:val="00802057"/>
    <w:rsid w:val="00802176"/>
    <w:rsid w:val="008029B7"/>
    <w:rsid w:val="00803099"/>
    <w:rsid w:val="0080345F"/>
    <w:rsid w:val="00803871"/>
    <w:rsid w:val="008041E6"/>
    <w:rsid w:val="008060A3"/>
    <w:rsid w:val="008065FA"/>
    <w:rsid w:val="008069A1"/>
    <w:rsid w:val="00806C49"/>
    <w:rsid w:val="008071FC"/>
    <w:rsid w:val="0080724B"/>
    <w:rsid w:val="0080762E"/>
    <w:rsid w:val="0081043E"/>
    <w:rsid w:val="00810EC6"/>
    <w:rsid w:val="008122AF"/>
    <w:rsid w:val="008122E8"/>
    <w:rsid w:val="008124B9"/>
    <w:rsid w:val="00813330"/>
    <w:rsid w:val="0081414F"/>
    <w:rsid w:val="008142C7"/>
    <w:rsid w:val="008145BB"/>
    <w:rsid w:val="00814BB0"/>
    <w:rsid w:val="008151DC"/>
    <w:rsid w:val="00815A1D"/>
    <w:rsid w:val="00815CA1"/>
    <w:rsid w:val="008162DD"/>
    <w:rsid w:val="008167AC"/>
    <w:rsid w:val="00816B1B"/>
    <w:rsid w:val="00817512"/>
    <w:rsid w:val="008179A5"/>
    <w:rsid w:val="00817A5E"/>
    <w:rsid w:val="00817D08"/>
    <w:rsid w:val="00817FA4"/>
    <w:rsid w:val="00820F8B"/>
    <w:rsid w:val="0082260A"/>
    <w:rsid w:val="008229A4"/>
    <w:rsid w:val="008238C0"/>
    <w:rsid w:val="00823EEA"/>
    <w:rsid w:val="008268B1"/>
    <w:rsid w:val="00826E8C"/>
    <w:rsid w:val="00827026"/>
    <w:rsid w:val="00830298"/>
    <w:rsid w:val="00830502"/>
    <w:rsid w:val="00830F2F"/>
    <w:rsid w:val="00831718"/>
    <w:rsid w:val="00831A86"/>
    <w:rsid w:val="00833362"/>
    <w:rsid w:val="00835163"/>
    <w:rsid w:val="00835180"/>
    <w:rsid w:val="00835476"/>
    <w:rsid w:val="00836475"/>
    <w:rsid w:val="00836522"/>
    <w:rsid w:val="008365F7"/>
    <w:rsid w:val="008377DB"/>
    <w:rsid w:val="008377F0"/>
    <w:rsid w:val="00840E8F"/>
    <w:rsid w:val="0084105E"/>
    <w:rsid w:val="008418EB"/>
    <w:rsid w:val="00841DA0"/>
    <w:rsid w:val="0084240F"/>
    <w:rsid w:val="00842DF2"/>
    <w:rsid w:val="00843087"/>
    <w:rsid w:val="00843238"/>
    <w:rsid w:val="008432A8"/>
    <w:rsid w:val="00843CBC"/>
    <w:rsid w:val="008441B5"/>
    <w:rsid w:val="008444D4"/>
    <w:rsid w:val="00844A5F"/>
    <w:rsid w:val="0084507B"/>
    <w:rsid w:val="0084568E"/>
    <w:rsid w:val="00845C8D"/>
    <w:rsid w:val="00845EC5"/>
    <w:rsid w:val="00846E13"/>
    <w:rsid w:val="0084794E"/>
    <w:rsid w:val="00850342"/>
    <w:rsid w:val="00850DCD"/>
    <w:rsid w:val="008515FB"/>
    <w:rsid w:val="00851954"/>
    <w:rsid w:val="00851C3E"/>
    <w:rsid w:val="00854218"/>
    <w:rsid w:val="00856334"/>
    <w:rsid w:val="00856DFA"/>
    <w:rsid w:val="00857052"/>
    <w:rsid w:val="00857371"/>
    <w:rsid w:val="00857EDC"/>
    <w:rsid w:val="008601BF"/>
    <w:rsid w:val="00860D67"/>
    <w:rsid w:val="00861376"/>
    <w:rsid w:val="00861839"/>
    <w:rsid w:val="00861CDE"/>
    <w:rsid w:val="00861D55"/>
    <w:rsid w:val="0086241A"/>
    <w:rsid w:val="00863F34"/>
    <w:rsid w:val="00865F42"/>
    <w:rsid w:val="0086704D"/>
    <w:rsid w:val="008674E7"/>
    <w:rsid w:val="008675E2"/>
    <w:rsid w:val="0087004D"/>
    <w:rsid w:val="0087089F"/>
    <w:rsid w:val="00871911"/>
    <w:rsid w:val="00871C3F"/>
    <w:rsid w:val="00872143"/>
    <w:rsid w:val="00873CD6"/>
    <w:rsid w:val="00875986"/>
    <w:rsid w:val="00876D31"/>
    <w:rsid w:val="0087749C"/>
    <w:rsid w:val="00877AA1"/>
    <w:rsid w:val="008806B0"/>
    <w:rsid w:val="00880F92"/>
    <w:rsid w:val="008813BA"/>
    <w:rsid w:val="00881820"/>
    <w:rsid w:val="00883200"/>
    <w:rsid w:val="00883F64"/>
    <w:rsid w:val="0088416C"/>
    <w:rsid w:val="00884EBF"/>
    <w:rsid w:val="0088626F"/>
    <w:rsid w:val="008863FC"/>
    <w:rsid w:val="00886781"/>
    <w:rsid w:val="0088760B"/>
    <w:rsid w:val="0089093A"/>
    <w:rsid w:val="00891444"/>
    <w:rsid w:val="008915DB"/>
    <w:rsid w:val="00891E85"/>
    <w:rsid w:val="00892768"/>
    <w:rsid w:val="00894660"/>
    <w:rsid w:val="00894C61"/>
    <w:rsid w:val="00894E6B"/>
    <w:rsid w:val="0089506B"/>
    <w:rsid w:val="008952AD"/>
    <w:rsid w:val="00896056"/>
    <w:rsid w:val="008971CD"/>
    <w:rsid w:val="00897A60"/>
    <w:rsid w:val="00897F01"/>
    <w:rsid w:val="008A093D"/>
    <w:rsid w:val="008A1251"/>
    <w:rsid w:val="008A16A8"/>
    <w:rsid w:val="008A20E1"/>
    <w:rsid w:val="008A2760"/>
    <w:rsid w:val="008A2E26"/>
    <w:rsid w:val="008A303B"/>
    <w:rsid w:val="008A3205"/>
    <w:rsid w:val="008A322C"/>
    <w:rsid w:val="008A3551"/>
    <w:rsid w:val="008A5343"/>
    <w:rsid w:val="008A5999"/>
    <w:rsid w:val="008A5FBF"/>
    <w:rsid w:val="008A5FDB"/>
    <w:rsid w:val="008A75B0"/>
    <w:rsid w:val="008A7BB6"/>
    <w:rsid w:val="008B0309"/>
    <w:rsid w:val="008B06B5"/>
    <w:rsid w:val="008B0CBA"/>
    <w:rsid w:val="008B1765"/>
    <w:rsid w:val="008B210B"/>
    <w:rsid w:val="008B37F3"/>
    <w:rsid w:val="008B4D74"/>
    <w:rsid w:val="008B4E87"/>
    <w:rsid w:val="008B51FC"/>
    <w:rsid w:val="008B54BC"/>
    <w:rsid w:val="008B5BA3"/>
    <w:rsid w:val="008B6398"/>
    <w:rsid w:val="008B7A43"/>
    <w:rsid w:val="008C0153"/>
    <w:rsid w:val="008C0489"/>
    <w:rsid w:val="008C0A80"/>
    <w:rsid w:val="008C118B"/>
    <w:rsid w:val="008C2EB5"/>
    <w:rsid w:val="008C38B0"/>
    <w:rsid w:val="008C4403"/>
    <w:rsid w:val="008C4E3C"/>
    <w:rsid w:val="008C5A49"/>
    <w:rsid w:val="008D001A"/>
    <w:rsid w:val="008D27E9"/>
    <w:rsid w:val="008D2CC5"/>
    <w:rsid w:val="008D2FCC"/>
    <w:rsid w:val="008D33FF"/>
    <w:rsid w:val="008D3B77"/>
    <w:rsid w:val="008D485C"/>
    <w:rsid w:val="008D4B09"/>
    <w:rsid w:val="008D60B5"/>
    <w:rsid w:val="008D6CC7"/>
    <w:rsid w:val="008D77D3"/>
    <w:rsid w:val="008E045A"/>
    <w:rsid w:val="008E05F6"/>
    <w:rsid w:val="008E1FD8"/>
    <w:rsid w:val="008E2F09"/>
    <w:rsid w:val="008E3062"/>
    <w:rsid w:val="008E317A"/>
    <w:rsid w:val="008E53B6"/>
    <w:rsid w:val="008E55AF"/>
    <w:rsid w:val="008E5C6D"/>
    <w:rsid w:val="008E76B2"/>
    <w:rsid w:val="008E791E"/>
    <w:rsid w:val="008F0234"/>
    <w:rsid w:val="008F0452"/>
    <w:rsid w:val="008F23A1"/>
    <w:rsid w:val="008F2D69"/>
    <w:rsid w:val="008F372F"/>
    <w:rsid w:val="008F373F"/>
    <w:rsid w:val="008F4EA4"/>
    <w:rsid w:val="008F5BC1"/>
    <w:rsid w:val="008F6D0B"/>
    <w:rsid w:val="008F7625"/>
    <w:rsid w:val="008F7D16"/>
    <w:rsid w:val="00902209"/>
    <w:rsid w:val="00902912"/>
    <w:rsid w:val="00902967"/>
    <w:rsid w:val="0090343F"/>
    <w:rsid w:val="00903BDC"/>
    <w:rsid w:val="00904609"/>
    <w:rsid w:val="00904BDF"/>
    <w:rsid w:val="009055CA"/>
    <w:rsid w:val="00905791"/>
    <w:rsid w:val="009059AA"/>
    <w:rsid w:val="00905C79"/>
    <w:rsid w:val="00905D0D"/>
    <w:rsid w:val="00905ED6"/>
    <w:rsid w:val="00906FCB"/>
    <w:rsid w:val="009073F4"/>
    <w:rsid w:val="00910140"/>
    <w:rsid w:val="00910172"/>
    <w:rsid w:val="00910CFB"/>
    <w:rsid w:val="0091153A"/>
    <w:rsid w:val="00912060"/>
    <w:rsid w:val="0091302F"/>
    <w:rsid w:val="00914916"/>
    <w:rsid w:val="00914D4E"/>
    <w:rsid w:val="00915A6D"/>
    <w:rsid w:val="009162BC"/>
    <w:rsid w:val="009172AA"/>
    <w:rsid w:val="00917579"/>
    <w:rsid w:val="009177B4"/>
    <w:rsid w:val="009209F0"/>
    <w:rsid w:val="00921D32"/>
    <w:rsid w:val="009220E8"/>
    <w:rsid w:val="0092398A"/>
    <w:rsid w:val="00923A45"/>
    <w:rsid w:val="009242DD"/>
    <w:rsid w:val="00924A2F"/>
    <w:rsid w:val="00924FA3"/>
    <w:rsid w:val="0092518C"/>
    <w:rsid w:val="0092669F"/>
    <w:rsid w:val="00927BF1"/>
    <w:rsid w:val="0093089C"/>
    <w:rsid w:val="00930F0F"/>
    <w:rsid w:val="009336CC"/>
    <w:rsid w:val="00933F62"/>
    <w:rsid w:val="00934AD9"/>
    <w:rsid w:val="00934BDF"/>
    <w:rsid w:val="00934F80"/>
    <w:rsid w:val="009359D5"/>
    <w:rsid w:val="00936871"/>
    <w:rsid w:val="00936938"/>
    <w:rsid w:val="00937026"/>
    <w:rsid w:val="009371A6"/>
    <w:rsid w:val="00937DF2"/>
    <w:rsid w:val="00940DC7"/>
    <w:rsid w:val="00941240"/>
    <w:rsid w:val="0094140E"/>
    <w:rsid w:val="00942D53"/>
    <w:rsid w:val="00945337"/>
    <w:rsid w:val="00946F85"/>
    <w:rsid w:val="00947333"/>
    <w:rsid w:val="00950AEB"/>
    <w:rsid w:val="00951A81"/>
    <w:rsid w:val="00951E3A"/>
    <w:rsid w:val="00952448"/>
    <w:rsid w:val="00953A68"/>
    <w:rsid w:val="00954A82"/>
    <w:rsid w:val="009551F6"/>
    <w:rsid w:val="00955413"/>
    <w:rsid w:val="00955533"/>
    <w:rsid w:val="009558F4"/>
    <w:rsid w:val="00955EF5"/>
    <w:rsid w:val="00956C1B"/>
    <w:rsid w:val="009574CA"/>
    <w:rsid w:val="00957BB4"/>
    <w:rsid w:val="0096258E"/>
    <w:rsid w:val="00962908"/>
    <w:rsid w:val="00963273"/>
    <w:rsid w:val="00963765"/>
    <w:rsid w:val="0096491B"/>
    <w:rsid w:val="0096496F"/>
    <w:rsid w:val="00965D23"/>
    <w:rsid w:val="00966060"/>
    <w:rsid w:val="009660F2"/>
    <w:rsid w:val="009664CE"/>
    <w:rsid w:val="00967673"/>
    <w:rsid w:val="00970DF5"/>
    <w:rsid w:val="009717DD"/>
    <w:rsid w:val="00971FFB"/>
    <w:rsid w:val="00972D53"/>
    <w:rsid w:val="00972D93"/>
    <w:rsid w:val="009732AE"/>
    <w:rsid w:val="0097534F"/>
    <w:rsid w:val="00975AF7"/>
    <w:rsid w:val="00975BEF"/>
    <w:rsid w:val="00976061"/>
    <w:rsid w:val="009766A2"/>
    <w:rsid w:val="009767DB"/>
    <w:rsid w:val="0097739A"/>
    <w:rsid w:val="00980A78"/>
    <w:rsid w:val="00981632"/>
    <w:rsid w:val="00981B29"/>
    <w:rsid w:val="00981FC4"/>
    <w:rsid w:val="00982075"/>
    <w:rsid w:val="0098340A"/>
    <w:rsid w:val="00984064"/>
    <w:rsid w:val="00984099"/>
    <w:rsid w:val="00984D5A"/>
    <w:rsid w:val="009864B2"/>
    <w:rsid w:val="00986535"/>
    <w:rsid w:val="00987C21"/>
    <w:rsid w:val="00987ED2"/>
    <w:rsid w:val="00990663"/>
    <w:rsid w:val="00990710"/>
    <w:rsid w:val="00990AB9"/>
    <w:rsid w:val="00990BAD"/>
    <w:rsid w:val="00991873"/>
    <w:rsid w:val="0099199B"/>
    <w:rsid w:val="00992202"/>
    <w:rsid w:val="009922C5"/>
    <w:rsid w:val="00992C02"/>
    <w:rsid w:val="00993ECB"/>
    <w:rsid w:val="00993F66"/>
    <w:rsid w:val="00994488"/>
    <w:rsid w:val="00994B5B"/>
    <w:rsid w:val="00994F71"/>
    <w:rsid w:val="00996039"/>
    <w:rsid w:val="009971DC"/>
    <w:rsid w:val="00997324"/>
    <w:rsid w:val="00997500"/>
    <w:rsid w:val="009A06A6"/>
    <w:rsid w:val="009A1E0B"/>
    <w:rsid w:val="009A2633"/>
    <w:rsid w:val="009A5272"/>
    <w:rsid w:val="009A5703"/>
    <w:rsid w:val="009A5795"/>
    <w:rsid w:val="009A6105"/>
    <w:rsid w:val="009A7C69"/>
    <w:rsid w:val="009B1515"/>
    <w:rsid w:val="009B1729"/>
    <w:rsid w:val="009B23A1"/>
    <w:rsid w:val="009B2401"/>
    <w:rsid w:val="009B447F"/>
    <w:rsid w:val="009B4C13"/>
    <w:rsid w:val="009B63DF"/>
    <w:rsid w:val="009B75EB"/>
    <w:rsid w:val="009B7A29"/>
    <w:rsid w:val="009C1A44"/>
    <w:rsid w:val="009C22B9"/>
    <w:rsid w:val="009C28AF"/>
    <w:rsid w:val="009C28BE"/>
    <w:rsid w:val="009C29D9"/>
    <w:rsid w:val="009C2E4A"/>
    <w:rsid w:val="009C4503"/>
    <w:rsid w:val="009C6471"/>
    <w:rsid w:val="009C64C6"/>
    <w:rsid w:val="009C6F61"/>
    <w:rsid w:val="009C76CD"/>
    <w:rsid w:val="009C7A1D"/>
    <w:rsid w:val="009C7C34"/>
    <w:rsid w:val="009D17AC"/>
    <w:rsid w:val="009D2084"/>
    <w:rsid w:val="009D2F5B"/>
    <w:rsid w:val="009D3048"/>
    <w:rsid w:val="009D3620"/>
    <w:rsid w:val="009D4323"/>
    <w:rsid w:val="009D6A8F"/>
    <w:rsid w:val="009D708F"/>
    <w:rsid w:val="009D7269"/>
    <w:rsid w:val="009D7873"/>
    <w:rsid w:val="009E0531"/>
    <w:rsid w:val="009E09DE"/>
    <w:rsid w:val="009E1C1B"/>
    <w:rsid w:val="009E29DC"/>
    <w:rsid w:val="009E2DF2"/>
    <w:rsid w:val="009E4B02"/>
    <w:rsid w:val="009E5AB0"/>
    <w:rsid w:val="009E68CB"/>
    <w:rsid w:val="009E7673"/>
    <w:rsid w:val="009F0BFA"/>
    <w:rsid w:val="009F13A2"/>
    <w:rsid w:val="009F1A6B"/>
    <w:rsid w:val="009F355D"/>
    <w:rsid w:val="009F4F2B"/>
    <w:rsid w:val="009F56FA"/>
    <w:rsid w:val="009F66E0"/>
    <w:rsid w:val="009F6C9A"/>
    <w:rsid w:val="009F7709"/>
    <w:rsid w:val="00A0071C"/>
    <w:rsid w:val="00A015A2"/>
    <w:rsid w:val="00A0289E"/>
    <w:rsid w:val="00A02DA6"/>
    <w:rsid w:val="00A03145"/>
    <w:rsid w:val="00A0612D"/>
    <w:rsid w:val="00A061E4"/>
    <w:rsid w:val="00A06CCA"/>
    <w:rsid w:val="00A07281"/>
    <w:rsid w:val="00A13D45"/>
    <w:rsid w:val="00A1420D"/>
    <w:rsid w:val="00A15322"/>
    <w:rsid w:val="00A15861"/>
    <w:rsid w:val="00A15FE8"/>
    <w:rsid w:val="00A162E7"/>
    <w:rsid w:val="00A175FF"/>
    <w:rsid w:val="00A1768B"/>
    <w:rsid w:val="00A21511"/>
    <w:rsid w:val="00A217E9"/>
    <w:rsid w:val="00A224FD"/>
    <w:rsid w:val="00A22921"/>
    <w:rsid w:val="00A2297A"/>
    <w:rsid w:val="00A22F5B"/>
    <w:rsid w:val="00A23246"/>
    <w:rsid w:val="00A237DB"/>
    <w:rsid w:val="00A23B0F"/>
    <w:rsid w:val="00A23BF1"/>
    <w:rsid w:val="00A23F7B"/>
    <w:rsid w:val="00A251B4"/>
    <w:rsid w:val="00A25227"/>
    <w:rsid w:val="00A261D7"/>
    <w:rsid w:val="00A26BC5"/>
    <w:rsid w:val="00A271DB"/>
    <w:rsid w:val="00A27EFB"/>
    <w:rsid w:val="00A31023"/>
    <w:rsid w:val="00A31406"/>
    <w:rsid w:val="00A31D1D"/>
    <w:rsid w:val="00A320AF"/>
    <w:rsid w:val="00A32C11"/>
    <w:rsid w:val="00A3323D"/>
    <w:rsid w:val="00A3394C"/>
    <w:rsid w:val="00A34608"/>
    <w:rsid w:val="00A34AFB"/>
    <w:rsid w:val="00A36702"/>
    <w:rsid w:val="00A377FD"/>
    <w:rsid w:val="00A37B22"/>
    <w:rsid w:val="00A40183"/>
    <w:rsid w:val="00A438BD"/>
    <w:rsid w:val="00A4581D"/>
    <w:rsid w:val="00A45E6D"/>
    <w:rsid w:val="00A46604"/>
    <w:rsid w:val="00A469E9"/>
    <w:rsid w:val="00A4771E"/>
    <w:rsid w:val="00A5042A"/>
    <w:rsid w:val="00A50AE2"/>
    <w:rsid w:val="00A51581"/>
    <w:rsid w:val="00A51FC8"/>
    <w:rsid w:val="00A52274"/>
    <w:rsid w:val="00A54042"/>
    <w:rsid w:val="00A54145"/>
    <w:rsid w:val="00A541FB"/>
    <w:rsid w:val="00A546CC"/>
    <w:rsid w:val="00A54F5E"/>
    <w:rsid w:val="00A553D6"/>
    <w:rsid w:val="00A57F8E"/>
    <w:rsid w:val="00A57FAA"/>
    <w:rsid w:val="00A6024D"/>
    <w:rsid w:val="00A60793"/>
    <w:rsid w:val="00A60D98"/>
    <w:rsid w:val="00A61DAF"/>
    <w:rsid w:val="00A62282"/>
    <w:rsid w:val="00A62358"/>
    <w:rsid w:val="00A63C36"/>
    <w:rsid w:val="00A649FD"/>
    <w:rsid w:val="00A6516B"/>
    <w:rsid w:val="00A66AEB"/>
    <w:rsid w:val="00A7061E"/>
    <w:rsid w:val="00A70C3C"/>
    <w:rsid w:val="00A721D9"/>
    <w:rsid w:val="00A7251C"/>
    <w:rsid w:val="00A727D9"/>
    <w:rsid w:val="00A7425B"/>
    <w:rsid w:val="00A74728"/>
    <w:rsid w:val="00A74892"/>
    <w:rsid w:val="00A74A23"/>
    <w:rsid w:val="00A76330"/>
    <w:rsid w:val="00A7680A"/>
    <w:rsid w:val="00A770A6"/>
    <w:rsid w:val="00A771DA"/>
    <w:rsid w:val="00A774DE"/>
    <w:rsid w:val="00A77754"/>
    <w:rsid w:val="00A80533"/>
    <w:rsid w:val="00A806EA"/>
    <w:rsid w:val="00A813B9"/>
    <w:rsid w:val="00A824B1"/>
    <w:rsid w:val="00A826C4"/>
    <w:rsid w:val="00A8310F"/>
    <w:rsid w:val="00A83B47"/>
    <w:rsid w:val="00A84520"/>
    <w:rsid w:val="00A8486F"/>
    <w:rsid w:val="00A8571E"/>
    <w:rsid w:val="00A85E17"/>
    <w:rsid w:val="00A86196"/>
    <w:rsid w:val="00A900C6"/>
    <w:rsid w:val="00A91399"/>
    <w:rsid w:val="00A91CFF"/>
    <w:rsid w:val="00A91F34"/>
    <w:rsid w:val="00A920E7"/>
    <w:rsid w:val="00A94146"/>
    <w:rsid w:val="00A942BC"/>
    <w:rsid w:val="00A945D7"/>
    <w:rsid w:val="00A94E5F"/>
    <w:rsid w:val="00A952FF"/>
    <w:rsid w:val="00A953E6"/>
    <w:rsid w:val="00A96658"/>
    <w:rsid w:val="00A968A7"/>
    <w:rsid w:val="00A97B44"/>
    <w:rsid w:val="00AA08B8"/>
    <w:rsid w:val="00AA0C96"/>
    <w:rsid w:val="00AA2929"/>
    <w:rsid w:val="00AA319A"/>
    <w:rsid w:val="00AA3812"/>
    <w:rsid w:val="00AA3C0C"/>
    <w:rsid w:val="00AA41FB"/>
    <w:rsid w:val="00AA4673"/>
    <w:rsid w:val="00AA471D"/>
    <w:rsid w:val="00AA4FEB"/>
    <w:rsid w:val="00AA506C"/>
    <w:rsid w:val="00AA611B"/>
    <w:rsid w:val="00AA69AC"/>
    <w:rsid w:val="00AA7625"/>
    <w:rsid w:val="00AA7F63"/>
    <w:rsid w:val="00AB15CF"/>
    <w:rsid w:val="00AB1E30"/>
    <w:rsid w:val="00AB303C"/>
    <w:rsid w:val="00AB3B6F"/>
    <w:rsid w:val="00AB3F34"/>
    <w:rsid w:val="00AB41F2"/>
    <w:rsid w:val="00AB4D59"/>
    <w:rsid w:val="00AB4F67"/>
    <w:rsid w:val="00AB5886"/>
    <w:rsid w:val="00AB5CF7"/>
    <w:rsid w:val="00AB6685"/>
    <w:rsid w:val="00AB67EF"/>
    <w:rsid w:val="00AB77A8"/>
    <w:rsid w:val="00AB7928"/>
    <w:rsid w:val="00AC07B3"/>
    <w:rsid w:val="00AC0C8C"/>
    <w:rsid w:val="00AC1D1B"/>
    <w:rsid w:val="00AC3243"/>
    <w:rsid w:val="00AC3B10"/>
    <w:rsid w:val="00AC3B6C"/>
    <w:rsid w:val="00AC40D0"/>
    <w:rsid w:val="00AC45E4"/>
    <w:rsid w:val="00AC4F65"/>
    <w:rsid w:val="00AC75A9"/>
    <w:rsid w:val="00AC7A8E"/>
    <w:rsid w:val="00AD0819"/>
    <w:rsid w:val="00AD0A0D"/>
    <w:rsid w:val="00AD1280"/>
    <w:rsid w:val="00AD13FC"/>
    <w:rsid w:val="00AD185C"/>
    <w:rsid w:val="00AD2074"/>
    <w:rsid w:val="00AD29C0"/>
    <w:rsid w:val="00AD3050"/>
    <w:rsid w:val="00AD5676"/>
    <w:rsid w:val="00AD642E"/>
    <w:rsid w:val="00AD6E3D"/>
    <w:rsid w:val="00AD7739"/>
    <w:rsid w:val="00AD7870"/>
    <w:rsid w:val="00AE11C8"/>
    <w:rsid w:val="00AE1334"/>
    <w:rsid w:val="00AE155A"/>
    <w:rsid w:val="00AE1CED"/>
    <w:rsid w:val="00AE1DB0"/>
    <w:rsid w:val="00AE1DF0"/>
    <w:rsid w:val="00AE2BE4"/>
    <w:rsid w:val="00AE33A1"/>
    <w:rsid w:val="00AE38AA"/>
    <w:rsid w:val="00AE46DC"/>
    <w:rsid w:val="00AE4D83"/>
    <w:rsid w:val="00AE54B9"/>
    <w:rsid w:val="00AE6378"/>
    <w:rsid w:val="00AE77C7"/>
    <w:rsid w:val="00AE7889"/>
    <w:rsid w:val="00AF0A95"/>
    <w:rsid w:val="00AF0C3D"/>
    <w:rsid w:val="00AF1425"/>
    <w:rsid w:val="00AF1F5E"/>
    <w:rsid w:val="00AF2736"/>
    <w:rsid w:val="00AF2EF0"/>
    <w:rsid w:val="00AF3081"/>
    <w:rsid w:val="00AF32CD"/>
    <w:rsid w:val="00AF34C0"/>
    <w:rsid w:val="00AF3B62"/>
    <w:rsid w:val="00AF3EA5"/>
    <w:rsid w:val="00AF4021"/>
    <w:rsid w:val="00AF5850"/>
    <w:rsid w:val="00AF6151"/>
    <w:rsid w:val="00B004C1"/>
    <w:rsid w:val="00B006C9"/>
    <w:rsid w:val="00B00D22"/>
    <w:rsid w:val="00B02786"/>
    <w:rsid w:val="00B0356C"/>
    <w:rsid w:val="00B036D1"/>
    <w:rsid w:val="00B04D33"/>
    <w:rsid w:val="00B04F1D"/>
    <w:rsid w:val="00B05649"/>
    <w:rsid w:val="00B05C43"/>
    <w:rsid w:val="00B0781F"/>
    <w:rsid w:val="00B07B2A"/>
    <w:rsid w:val="00B07F19"/>
    <w:rsid w:val="00B101CA"/>
    <w:rsid w:val="00B119D3"/>
    <w:rsid w:val="00B11A52"/>
    <w:rsid w:val="00B14387"/>
    <w:rsid w:val="00B155D2"/>
    <w:rsid w:val="00B1577B"/>
    <w:rsid w:val="00B17A56"/>
    <w:rsid w:val="00B17EE4"/>
    <w:rsid w:val="00B20036"/>
    <w:rsid w:val="00B20F69"/>
    <w:rsid w:val="00B2226A"/>
    <w:rsid w:val="00B225E0"/>
    <w:rsid w:val="00B22813"/>
    <w:rsid w:val="00B2324A"/>
    <w:rsid w:val="00B235D7"/>
    <w:rsid w:val="00B2437B"/>
    <w:rsid w:val="00B252A2"/>
    <w:rsid w:val="00B27309"/>
    <w:rsid w:val="00B27474"/>
    <w:rsid w:val="00B30A72"/>
    <w:rsid w:val="00B32166"/>
    <w:rsid w:val="00B350CF"/>
    <w:rsid w:val="00B36704"/>
    <w:rsid w:val="00B36A48"/>
    <w:rsid w:val="00B376C6"/>
    <w:rsid w:val="00B40D0A"/>
    <w:rsid w:val="00B41E00"/>
    <w:rsid w:val="00B42CCF"/>
    <w:rsid w:val="00B42D49"/>
    <w:rsid w:val="00B42DB3"/>
    <w:rsid w:val="00B42DC0"/>
    <w:rsid w:val="00B4398F"/>
    <w:rsid w:val="00B43C15"/>
    <w:rsid w:val="00B45910"/>
    <w:rsid w:val="00B45D79"/>
    <w:rsid w:val="00B50B25"/>
    <w:rsid w:val="00B51FF6"/>
    <w:rsid w:val="00B5276E"/>
    <w:rsid w:val="00B52987"/>
    <w:rsid w:val="00B52CBE"/>
    <w:rsid w:val="00B5366C"/>
    <w:rsid w:val="00B538E7"/>
    <w:rsid w:val="00B53E7D"/>
    <w:rsid w:val="00B544BE"/>
    <w:rsid w:val="00B55126"/>
    <w:rsid w:val="00B557AD"/>
    <w:rsid w:val="00B6037C"/>
    <w:rsid w:val="00B6041C"/>
    <w:rsid w:val="00B60648"/>
    <w:rsid w:val="00B616F5"/>
    <w:rsid w:val="00B61C32"/>
    <w:rsid w:val="00B64A53"/>
    <w:rsid w:val="00B65611"/>
    <w:rsid w:val="00B6712B"/>
    <w:rsid w:val="00B671C9"/>
    <w:rsid w:val="00B67202"/>
    <w:rsid w:val="00B67CB3"/>
    <w:rsid w:val="00B7080C"/>
    <w:rsid w:val="00B70E16"/>
    <w:rsid w:val="00B70F74"/>
    <w:rsid w:val="00B723ED"/>
    <w:rsid w:val="00B760D5"/>
    <w:rsid w:val="00B76A95"/>
    <w:rsid w:val="00B76F86"/>
    <w:rsid w:val="00B77305"/>
    <w:rsid w:val="00B77DAC"/>
    <w:rsid w:val="00B80C84"/>
    <w:rsid w:val="00B821A1"/>
    <w:rsid w:val="00B822F7"/>
    <w:rsid w:val="00B82A30"/>
    <w:rsid w:val="00B82A65"/>
    <w:rsid w:val="00B8331F"/>
    <w:rsid w:val="00B8339B"/>
    <w:rsid w:val="00B83DCA"/>
    <w:rsid w:val="00B84000"/>
    <w:rsid w:val="00B85957"/>
    <w:rsid w:val="00B8683D"/>
    <w:rsid w:val="00B86E4D"/>
    <w:rsid w:val="00B8718B"/>
    <w:rsid w:val="00B91689"/>
    <w:rsid w:val="00B918A0"/>
    <w:rsid w:val="00B920B0"/>
    <w:rsid w:val="00B94AA7"/>
    <w:rsid w:val="00B9578D"/>
    <w:rsid w:val="00B95AF2"/>
    <w:rsid w:val="00B95CF0"/>
    <w:rsid w:val="00B9604C"/>
    <w:rsid w:val="00B9617A"/>
    <w:rsid w:val="00B96310"/>
    <w:rsid w:val="00B96790"/>
    <w:rsid w:val="00B96AAA"/>
    <w:rsid w:val="00B9757A"/>
    <w:rsid w:val="00BA355E"/>
    <w:rsid w:val="00BA456D"/>
    <w:rsid w:val="00BA4C77"/>
    <w:rsid w:val="00BA51A9"/>
    <w:rsid w:val="00BA56BB"/>
    <w:rsid w:val="00BA5BFF"/>
    <w:rsid w:val="00BA690E"/>
    <w:rsid w:val="00BA6DBA"/>
    <w:rsid w:val="00BA6F5E"/>
    <w:rsid w:val="00BA70C1"/>
    <w:rsid w:val="00BA779B"/>
    <w:rsid w:val="00BA7C55"/>
    <w:rsid w:val="00BB0C16"/>
    <w:rsid w:val="00BB1D1B"/>
    <w:rsid w:val="00BB24A4"/>
    <w:rsid w:val="00BB42F9"/>
    <w:rsid w:val="00BB4E89"/>
    <w:rsid w:val="00BB5365"/>
    <w:rsid w:val="00BB67F1"/>
    <w:rsid w:val="00BB6B82"/>
    <w:rsid w:val="00BB7B1A"/>
    <w:rsid w:val="00BB7F15"/>
    <w:rsid w:val="00BC0DA3"/>
    <w:rsid w:val="00BC1A65"/>
    <w:rsid w:val="00BC30DF"/>
    <w:rsid w:val="00BC4F2F"/>
    <w:rsid w:val="00BC536D"/>
    <w:rsid w:val="00BC5A31"/>
    <w:rsid w:val="00BC63BB"/>
    <w:rsid w:val="00BC6ABE"/>
    <w:rsid w:val="00BC6C3C"/>
    <w:rsid w:val="00BC79E8"/>
    <w:rsid w:val="00BD0392"/>
    <w:rsid w:val="00BD0453"/>
    <w:rsid w:val="00BD0537"/>
    <w:rsid w:val="00BD1B4E"/>
    <w:rsid w:val="00BD2C06"/>
    <w:rsid w:val="00BD3C43"/>
    <w:rsid w:val="00BD3CAF"/>
    <w:rsid w:val="00BD3E85"/>
    <w:rsid w:val="00BD495D"/>
    <w:rsid w:val="00BD709C"/>
    <w:rsid w:val="00BD7164"/>
    <w:rsid w:val="00BD7382"/>
    <w:rsid w:val="00BD7B9B"/>
    <w:rsid w:val="00BE06FA"/>
    <w:rsid w:val="00BE4210"/>
    <w:rsid w:val="00BE4610"/>
    <w:rsid w:val="00BE52AE"/>
    <w:rsid w:val="00BE5399"/>
    <w:rsid w:val="00BE5C97"/>
    <w:rsid w:val="00BE6A58"/>
    <w:rsid w:val="00BE787B"/>
    <w:rsid w:val="00BE7F1F"/>
    <w:rsid w:val="00BE7FCA"/>
    <w:rsid w:val="00BF032D"/>
    <w:rsid w:val="00BF0359"/>
    <w:rsid w:val="00BF09F7"/>
    <w:rsid w:val="00BF0EBD"/>
    <w:rsid w:val="00BF2596"/>
    <w:rsid w:val="00BF3127"/>
    <w:rsid w:val="00BF4067"/>
    <w:rsid w:val="00BF4A12"/>
    <w:rsid w:val="00BF4FE2"/>
    <w:rsid w:val="00BF560E"/>
    <w:rsid w:val="00BF5D51"/>
    <w:rsid w:val="00BF677E"/>
    <w:rsid w:val="00BF6797"/>
    <w:rsid w:val="00BF6DF6"/>
    <w:rsid w:val="00BF752F"/>
    <w:rsid w:val="00C011A8"/>
    <w:rsid w:val="00C01E16"/>
    <w:rsid w:val="00C01F6F"/>
    <w:rsid w:val="00C02567"/>
    <w:rsid w:val="00C02A4B"/>
    <w:rsid w:val="00C02AB0"/>
    <w:rsid w:val="00C04CDB"/>
    <w:rsid w:val="00C06415"/>
    <w:rsid w:val="00C065C2"/>
    <w:rsid w:val="00C06997"/>
    <w:rsid w:val="00C077A2"/>
    <w:rsid w:val="00C07E84"/>
    <w:rsid w:val="00C10941"/>
    <w:rsid w:val="00C118B7"/>
    <w:rsid w:val="00C11D0C"/>
    <w:rsid w:val="00C11E08"/>
    <w:rsid w:val="00C11F24"/>
    <w:rsid w:val="00C1224C"/>
    <w:rsid w:val="00C12346"/>
    <w:rsid w:val="00C1242E"/>
    <w:rsid w:val="00C12E02"/>
    <w:rsid w:val="00C131CD"/>
    <w:rsid w:val="00C13EE5"/>
    <w:rsid w:val="00C15D50"/>
    <w:rsid w:val="00C1652A"/>
    <w:rsid w:val="00C1750E"/>
    <w:rsid w:val="00C1777E"/>
    <w:rsid w:val="00C2004D"/>
    <w:rsid w:val="00C207C1"/>
    <w:rsid w:val="00C2088B"/>
    <w:rsid w:val="00C215B8"/>
    <w:rsid w:val="00C22452"/>
    <w:rsid w:val="00C227CE"/>
    <w:rsid w:val="00C22C5D"/>
    <w:rsid w:val="00C24611"/>
    <w:rsid w:val="00C25C63"/>
    <w:rsid w:val="00C27157"/>
    <w:rsid w:val="00C30F13"/>
    <w:rsid w:val="00C31AC9"/>
    <w:rsid w:val="00C321C1"/>
    <w:rsid w:val="00C32AA7"/>
    <w:rsid w:val="00C32CB6"/>
    <w:rsid w:val="00C330BF"/>
    <w:rsid w:val="00C33778"/>
    <w:rsid w:val="00C3492A"/>
    <w:rsid w:val="00C34DFF"/>
    <w:rsid w:val="00C3530B"/>
    <w:rsid w:val="00C35D62"/>
    <w:rsid w:val="00C36309"/>
    <w:rsid w:val="00C36903"/>
    <w:rsid w:val="00C3701C"/>
    <w:rsid w:val="00C371BF"/>
    <w:rsid w:val="00C37F78"/>
    <w:rsid w:val="00C400A7"/>
    <w:rsid w:val="00C40126"/>
    <w:rsid w:val="00C410B9"/>
    <w:rsid w:val="00C425BC"/>
    <w:rsid w:val="00C42912"/>
    <w:rsid w:val="00C42FA1"/>
    <w:rsid w:val="00C43136"/>
    <w:rsid w:val="00C43207"/>
    <w:rsid w:val="00C43C9C"/>
    <w:rsid w:val="00C43E75"/>
    <w:rsid w:val="00C43FA8"/>
    <w:rsid w:val="00C44266"/>
    <w:rsid w:val="00C44462"/>
    <w:rsid w:val="00C444D4"/>
    <w:rsid w:val="00C44AC6"/>
    <w:rsid w:val="00C44BFE"/>
    <w:rsid w:val="00C459DE"/>
    <w:rsid w:val="00C45B23"/>
    <w:rsid w:val="00C460C9"/>
    <w:rsid w:val="00C46280"/>
    <w:rsid w:val="00C4643F"/>
    <w:rsid w:val="00C46803"/>
    <w:rsid w:val="00C46D9D"/>
    <w:rsid w:val="00C472C8"/>
    <w:rsid w:val="00C47376"/>
    <w:rsid w:val="00C47882"/>
    <w:rsid w:val="00C47CFA"/>
    <w:rsid w:val="00C503FB"/>
    <w:rsid w:val="00C510A6"/>
    <w:rsid w:val="00C518E3"/>
    <w:rsid w:val="00C51CAB"/>
    <w:rsid w:val="00C527E7"/>
    <w:rsid w:val="00C52D6A"/>
    <w:rsid w:val="00C53471"/>
    <w:rsid w:val="00C53EE8"/>
    <w:rsid w:val="00C554C5"/>
    <w:rsid w:val="00C55510"/>
    <w:rsid w:val="00C55C75"/>
    <w:rsid w:val="00C563FA"/>
    <w:rsid w:val="00C5673D"/>
    <w:rsid w:val="00C56C34"/>
    <w:rsid w:val="00C57B0E"/>
    <w:rsid w:val="00C57B49"/>
    <w:rsid w:val="00C603A9"/>
    <w:rsid w:val="00C605A6"/>
    <w:rsid w:val="00C61943"/>
    <w:rsid w:val="00C632AF"/>
    <w:rsid w:val="00C63459"/>
    <w:rsid w:val="00C634B8"/>
    <w:rsid w:val="00C639CE"/>
    <w:rsid w:val="00C64C63"/>
    <w:rsid w:val="00C66E74"/>
    <w:rsid w:val="00C673CC"/>
    <w:rsid w:val="00C70133"/>
    <w:rsid w:val="00C703BD"/>
    <w:rsid w:val="00C7063F"/>
    <w:rsid w:val="00C71E33"/>
    <w:rsid w:val="00C72176"/>
    <w:rsid w:val="00C72DFD"/>
    <w:rsid w:val="00C73696"/>
    <w:rsid w:val="00C73E44"/>
    <w:rsid w:val="00C74318"/>
    <w:rsid w:val="00C7435C"/>
    <w:rsid w:val="00C74EE5"/>
    <w:rsid w:val="00C74F67"/>
    <w:rsid w:val="00C7548B"/>
    <w:rsid w:val="00C7619F"/>
    <w:rsid w:val="00C764DD"/>
    <w:rsid w:val="00C76F08"/>
    <w:rsid w:val="00C77189"/>
    <w:rsid w:val="00C77190"/>
    <w:rsid w:val="00C8073F"/>
    <w:rsid w:val="00C80BAB"/>
    <w:rsid w:val="00C82EDE"/>
    <w:rsid w:val="00C835D0"/>
    <w:rsid w:val="00C83645"/>
    <w:rsid w:val="00C845F0"/>
    <w:rsid w:val="00C84EF9"/>
    <w:rsid w:val="00C85333"/>
    <w:rsid w:val="00C86686"/>
    <w:rsid w:val="00C86992"/>
    <w:rsid w:val="00C86D23"/>
    <w:rsid w:val="00C8794B"/>
    <w:rsid w:val="00C90D27"/>
    <w:rsid w:val="00C915C3"/>
    <w:rsid w:val="00C9343A"/>
    <w:rsid w:val="00C9496A"/>
    <w:rsid w:val="00C94EE1"/>
    <w:rsid w:val="00C9607C"/>
    <w:rsid w:val="00C96A6C"/>
    <w:rsid w:val="00C96C9E"/>
    <w:rsid w:val="00C97064"/>
    <w:rsid w:val="00CA10E0"/>
    <w:rsid w:val="00CA25BD"/>
    <w:rsid w:val="00CA2934"/>
    <w:rsid w:val="00CA2B68"/>
    <w:rsid w:val="00CA2FB6"/>
    <w:rsid w:val="00CA38DD"/>
    <w:rsid w:val="00CA3BD2"/>
    <w:rsid w:val="00CA3F81"/>
    <w:rsid w:val="00CA4991"/>
    <w:rsid w:val="00CA5921"/>
    <w:rsid w:val="00CA630F"/>
    <w:rsid w:val="00CA6ACA"/>
    <w:rsid w:val="00CA73C4"/>
    <w:rsid w:val="00CA7986"/>
    <w:rsid w:val="00CA7999"/>
    <w:rsid w:val="00CA7F79"/>
    <w:rsid w:val="00CB038C"/>
    <w:rsid w:val="00CB126E"/>
    <w:rsid w:val="00CB26E4"/>
    <w:rsid w:val="00CB270A"/>
    <w:rsid w:val="00CB381B"/>
    <w:rsid w:val="00CB3D99"/>
    <w:rsid w:val="00CB5959"/>
    <w:rsid w:val="00CB60DF"/>
    <w:rsid w:val="00CB62A4"/>
    <w:rsid w:val="00CB647A"/>
    <w:rsid w:val="00CB65CF"/>
    <w:rsid w:val="00CB6F30"/>
    <w:rsid w:val="00CB71B3"/>
    <w:rsid w:val="00CB7265"/>
    <w:rsid w:val="00CB7373"/>
    <w:rsid w:val="00CB78DB"/>
    <w:rsid w:val="00CC1190"/>
    <w:rsid w:val="00CC128E"/>
    <w:rsid w:val="00CC1D83"/>
    <w:rsid w:val="00CC2197"/>
    <w:rsid w:val="00CC272D"/>
    <w:rsid w:val="00CC4092"/>
    <w:rsid w:val="00CC44AB"/>
    <w:rsid w:val="00CC473F"/>
    <w:rsid w:val="00CC5F4D"/>
    <w:rsid w:val="00CC5FE3"/>
    <w:rsid w:val="00CC6265"/>
    <w:rsid w:val="00CC7083"/>
    <w:rsid w:val="00CC7204"/>
    <w:rsid w:val="00CC7623"/>
    <w:rsid w:val="00CC7895"/>
    <w:rsid w:val="00CD052A"/>
    <w:rsid w:val="00CD052C"/>
    <w:rsid w:val="00CD2CDF"/>
    <w:rsid w:val="00CD3969"/>
    <w:rsid w:val="00CD4009"/>
    <w:rsid w:val="00CD4158"/>
    <w:rsid w:val="00CD4451"/>
    <w:rsid w:val="00CD4811"/>
    <w:rsid w:val="00CD4E8E"/>
    <w:rsid w:val="00CD513B"/>
    <w:rsid w:val="00CD5203"/>
    <w:rsid w:val="00CD556B"/>
    <w:rsid w:val="00CD5B59"/>
    <w:rsid w:val="00CD5B6D"/>
    <w:rsid w:val="00CD5F2A"/>
    <w:rsid w:val="00CD6D16"/>
    <w:rsid w:val="00CD7B6C"/>
    <w:rsid w:val="00CE0AEC"/>
    <w:rsid w:val="00CE0C35"/>
    <w:rsid w:val="00CE0DF0"/>
    <w:rsid w:val="00CE11C5"/>
    <w:rsid w:val="00CE1C81"/>
    <w:rsid w:val="00CE2045"/>
    <w:rsid w:val="00CE36B4"/>
    <w:rsid w:val="00CE3A9A"/>
    <w:rsid w:val="00CE420E"/>
    <w:rsid w:val="00CE55FC"/>
    <w:rsid w:val="00CE5ED8"/>
    <w:rsid w:val="00CE6449"/>
    <w:rsid w:val="00CE6762"/>
    <w:rsid w:val="00CE7351"/>
    <w:rsid w:val="00CE744F"/>
    <w:rsid w:val="00CE752B"/>
    <w:rsid w:val="00CF068E"/>
    <w:rsid w:val="00CF1692"/>
    <w:rsid w:val="00CF2158"/>
    <w:rsid w:val="00CF2387"/>
    <w:rsid w:val="00CF3469"/>
    <w:rsid w:val="00CF3722"/>
    <w:rsid w:val="00CF4486"/>
    <w:rsid w:val="00CF5147"/>
    <w:rsid w:val="00CF6305"/>
    <w:rsid w:val="00CF6D5A"/>
    <w:rsid w:val="00CF7535"/>
    <w:rsid w:val="00CF7A7C"/>
    <w:rsid w:val="00D011C0"/>
    <w:rsid w:val="00D01975"/>
    <w:rsid w:val="00D02587"/>
    <w:rsid w:val="00D0259B"/>
    <w:rsid w:val="00D02824"/>
    <w:rsid w:val="00D02BFE"/>
    <w:rsid w:val="00D03237"/>
    <w:rsid w:val="00D037A5"/>
    <w:rsid w:val="00D03C43"/>
    <w:rsid w:val="00D042B0"/>
    <w:rsid w:val="00D04339"/>
    <w:rsid w:val="00D05427"/>
    <w:rsid w:val="00D070C4"/>
    <w:rsid w:val="00D07BA8"/>
    <w:rsid w:val="00D11195"/>
    <w:rsid w:val="00D1124A"/>
    <w:rsid w:val="00D11B2F"/>
    <w:rsid w:val="00D11CE3"/>
    <w:rsid w:val="00D11D76"/>
    <w:rsid w:val="00D12003"/>
    <w:rsid w:val="00D129C9"/>
    <w:rsid w:val="00D16692"/>
    <w:rsid w:val="00D172CB"/>
    <w:rsid w:val="00D17E51"/>
    <w:rsid w:val="00D2033B"/>
    <w:rsid w:val="00D20C3C"/>
    <w:rsid w:val="00D21106"/>
    <w:rsid w:val="00D21620"/>
    <w:rsid w:val="00D22161"/>
    <w:rsid w:val="00D22293"/>
    <w:rsid w:val="00D22F6B"/>
    <w:rsid w:val="00D24360"/>
    <w:rsid w:val="00D24789"/>
    <w:rsid w:val="00D27A2E"/>
    <w:rsid w:val="00D308D1"/>
    <w:rsid w:val="00D31A09"/>
    <w:rsid w:val="00D31F07"/>
    <w:rsid w:val="00D32215"/>
    <w:rsid w:val="00D32B2E"/>
    <w:rsid w:val="00D32F64"/>
    <w:rsid w:val="00D33850"/>
    <w:rsid w:val="00D34B68"/>
    <w:rsid w:val="00D35033"/>
    <w:rsid w:val="00D35FD3"/>
    <w:rsid w:val="00D362DF"/>
    <w:rsid w:val="00D37014"/>
    <w:rsid w:val="00D372E4"/>
    <w:rsid w:val="00D400DE"/>
    <w:rsid w:val="00D41698"/>
    <w:rsid w:val="00D41D7D"/>
    <w:rsid w:val="00D42187"/>
    <w:rsid w:val="00D42BC9"/>
    <w:rsid w:val="00D43397"/>
    <w:rsid w:val="00D44A50"/>
    <w:rsid w:val="00D44AD2"/>
    <w:rsid w:val="00D44B65"/>
    <w:rsid w:val="00D450DF"/>
    <w:rsid w:val="00D46D2C"/>
    <w:rsid w:val="00D46F5D"/>
    <w:rsid w:val="00D50B36"/>
    <w:rsid w:val="00D50F42"/>
    <w:rsid w:val="00D510AD"/>
    <w:rsid w:val="00D510B7"/>
    <w:rsid w:val="00D5157B"/>
    <w:rsid w:val="00D52D48"/>
    <w:rsid w:val="00D534FD"/>
    <w:rsid w:val="00D5482C"/>
    <w:rsid w:val="00D54CA3"/>
    <w:rsid w:val="00D54CC6"/>
    <w:rsid w:val="00D568D6"/>
    <w:rsid w:val="00D57558"/>
    <w:rsid w:val="00D60A39"/>
    <w:rsid w:val="00D627E9"/>
    <w:rsid w:val="00D630AC"/>
    <w:rsid w:val="00D636D3"/>
    <w:rsid w:val="00D63B67"/>
    <w:rsid w:val="00D64211"/>
    <w:rsid w:val="00D6473C"/>
    <w:rsid w:val="00D65F70"/>
    <w:rsid w:val="00D66E21"/>
    <w:rsid w:val="00D6787E"/>
    <w:rsid w:val="00D67AAD"/>
    <w:rsid w:val="00D70053"/>
    <w:rsid w:val="00D717BA"/>
    <w:rsid w:val="00D71E0E"/>
    <w:rsid w:val="00D7238A"/>
    <w:rsid w:val="00D735C2"/>
    <w:rsid w:val="00D740C1"/>
    <w:rsid w:val="00D76059"/>
    <w:rsid w:val="00D769FD"/>
    <w:rsid w:val="00D77AAC"/>
    <w:rsid w:val="00D805FD"/>
    <w:rsid w:val="00D81444"/>
    <w:rsid w:val="00D81C16"/>
    <w:rsid w:val="00D82D85"/>
    <w:rsid w:val="00D832E0"/>
    <w:rsid w:val="00D833EA"/>
    <w:rsid w:val="00D85077"/>
    <w:rsid w:val="00D8577E"/>
    <w:rsid w:val="00D85856"/>
    <w:rsid w:val="00D85DDD"/>
    <w:rsid w:val="00D875C9"/>
    <w:rsid w:val="00D87AA4"/>
    <w:rsid w:val="00D9055A"/>
    <w:rsid w:val="00D90637"/>
    <w:rsid w:val="00D910FA"/>
    <w:rsid w:val="00D9117A"/>
    <w:rsid w:val="00D91FD2"/>
    <w:rsid w:val="00D925AC"/>
    <w:rsid w:val="00D9287A"/>
    <w:rsid w:val="00D93C60"/>
    <w:rsid w:val="00D943CE"/>
    <w:rsid w:val="00D953A9"/>
    <w:rsid w:val="00D95557"/>
    <w:rsid w:val="00D95F59"/>
    <w:rsid w:val="00DA00A1"/>
    <w:rsid w:val="00DA01C5"/>
    <w:rsid w:val="00DA0F5A"/>
    <w:rsid w:val="00DA0FC6"/>
    <w:rsid w:val="00DA1F7F"/>
    <w:rsid w:val="00DA1FC8"/>
    <w:rsid w:val="00DA2C98"/>
    <w:rsid w:val="00DA3900"/>
    <w:rsid w:val="00DA3E66"/>
    <w:rsid w:val="00DA4E52"/>
    <w:rsid w:val="00DA55E2"/>
    <w:rsid w:val="00DA58E1"/>
    <w:rsid w:val="00DA7E6F"/>
    <w:rsid w:val="00DB01C2"/>
    <w:rsid w:val="00DB2236"/>
    <w:rsid w:val="00DB2C33"/>
    <w:rsid w:val="00DB344D"/>
    <w:rsid w:val="00DB3628"/>
    <w:rsid w:val="00DB3876"/>
    <w:rsid w:val="00DB3E67"/>
    <w:rsid w:val="00DB4064"/>
    <w:rsid w:val="00DB4C19"/>
    <w:rsid w:val="00DB50F0"/>
    <w:rsid w:val="00DB51E4"/>
    <w:rsid w:val="00DB6EF9"/>
    <w:rsid w:val="00DB760C"/>
    <w:rsid w:val="00DB764B"/>
    <w:rsid w:val="00DC0438"/>
    <w:rsid w:val="00DC1778"/>
    <w:rsid w:val="00DC17E7"/>
    <w:rsid w:val="00DC1A41"/>
    <w:rsid w:val="00DC2478"/>
    <w:rsid w:val="00DC2608"/>
    <w:rsid w:val="00DC3CD2"/>
    <w:rsid w:val="00DC528F"/>
    <w:rsid w:val="00DC5AE4"/>
    <w:rsid w:val="00DC5C81"/>
    <w:rsid w:val="00DC6DD1"/>
    <w:rsid w:val="00DD05D5"/>
    <w:rsid w:val="00DD137C"/>
    <w:rsid w:val="00DD246B"/>
    <w:rsid w:val="00DD27A2"/>
    <w:rsid w:val="00DD2AFD"/>
    <w:rsid w:val="00DD2D1B"/>
    <w:rsid w:val="00DD2D1C"/>
    <w:rsid w:val="00DD2FAB"/>
    <w:rsid w:val="00DD3658"/>
    <w:rsid w:val="00DD3A9C"/>
    <w:rsid w:val="00DD3D3A"/>
    <w:rsid w:val="00DD4050"/>
    <w:rsid w:val="00DD5069"/>
    <w:rsid w:val="00DD56FA"/>
    <w:rsid w:val="00DD5F16"/>
    <w:rsid w:val="00DD7E20"/>
    <w:rsid w:val="00DE0BFF"/>
    <w:rsid w:val="00DE0EF2"/>
    <w:rsid w:val="00DE1463"/>
    <w:rsid w:val="00DE1C21"/>
    <w:rsid w:val="00DE3846"/>
    <w:rsid w:val="00DE3B50"/>
    <w:rsid w:val="00DE56C4"/>
    <w:rsid w:val="00DE78D5"/>
    <w:rsid w:val="00DF0618"/>
    <w:rsid w:val="00DF0CE9"/>
    <w:rsid w:val="00DF15F4"/>
    <w:rsid w:val="00DF20C0"/>
    <w:rsid w:val="00DF223F"/>
    <w:rsid w:val="00DF2512"/>
    <w:rsid w:val="00DF25A8"/>
    <w:rsid w:val="00DF2678"/>
    <w:rsid w:val="00DF472A"/>
    <w:rsid w:val="00DF492D"/>
    <w:rsid w:val="00DF4DF0"/>
    <w:rsid w:val="00DF547A"/>
    <w:rsid w:val="00DF5830"/>
    <w:rsid w:val="00DF637E"/>
    <w:rsid w:val="00E00B7E"/>
    <w:rsid w:val="00E00B95"/>
    <w:rsid w:val="00E00C03"/>
    <w:rsid w:val="00E01759"/>
    <w:rsid w:val="00E01761"/>
    <w:rsid w:val="00E01D4C"/>
    <w:rsid w:val="00E04F99"/>
    <w:rsid w:val="00E102E9"/>
    <w:rsid w:val="00E12D33"/>
    <w:rsid w:val="00E1416E"/>
    <w:rsid w:val="00E14267"/>
    <w:rsid w:val="00E14B6C"/>
    <w:rsid w:val="00E160AB"/>
    <w:rsid w:val="00E175D2"/>
    <w:rsid w:val="00E175D4"/>
    <w:rsid w:val="00E203D4"/>
    <w:rsid w:val="00E21960"/>
    <w:rsid w:val="00E224D8"/>
    <w:rsid w:val="00E2499E"/>
    <w:rsid w:val="00E24E5E"/>
    <w:rsid w:val="00E255E2"/>
    <w:rsid w:val="00E25996"/>
    <w:rsid w:val="00E25ABA"/>
    <w:rsid w:val="00E25D8A"/>
    <w:rsid w:val="00E25F3B"/>
    <w:rsid w:val="00E260C4"/>
    <w:rsid w:val="00E262B2"/>
    <w:rsid w:val="00E2672F"/>
    <w:rsid w:val="00E2680F"/>
    <w:rsid w:val="00E26FFD"/>
    <w:rsid w:val="00E27641"/>
    <w:rsid w:val="00E3000C"/>
    <w:rsid w:val="00E30404"/>
    <w:rsid w:val="00E308A8"/>
    <w:rsid w:val="00E310AC"/>
    <w:rsid w:val="00E310C4"/>
    <w:rsid w:val="00E32295"/>
    <w:rsid w:val="00E32D3D"/>
    <w:rsid w:val="00E32F46"/>
    <w:rsid w:val="00E357E7"/>
    <w:rsid w:val="00E3616E"/>
    <w:rsid w:val="00E361BF"/>
    <w:rsid w:val="00E367E4"/>
    <w:rsid w:val="00E3696B"/>
    <w:rsid w:val="00E37538"/>
    <w:rsid w:val="00E37F3C"/>
    <w:rsid w:val="00E4023A"/>
    <w:rsid w:val="00E41084"/>
    <w:rsid w:val="00E412D1"/>
    <w:rsid w:val="00E41304"/>
    <w:rsid w:val="00E4132E"/>
    <w:rsid w:val="00E41915"/>
    <w:rsid w:val="00E41D8F"/>
    <w:rsid w:val="00E43010"/>
    <w:rsid w:val="00E4332B"/>
    <w:rsid w:val="00E4351F"/>
    <w:rsid w:val="00E43F4D"/>
    <w:rsid w:val="00E444E6"/>
    <w:rsid w:val="00E4463C"/>
    <w:rsid w:val="00E449CB"/>
    <w:rsid w:val="00E44EC2"/>
    <w:rsid w:val="00E44F70"/>
    <w:rsid w:val="00E452E4"/>
    <w:rsid w:val="00E4565B"/>
    <w:rsid w:val="00E45BB3"/>
    <w:rsid w:val="00E464E6"/>
    <w:rsid w:val="00E46793"/>
    <w:rsid w:val="00E46A38"/>
    <w:rsid w:val="00E47CAA"/>
    <w:rsid w:val="00E50842"/>
    <w:rsid w:val="00E50EEC"/>
    <w:rsid w:val="00E5134D"/>
    <w:rsid w:val="00E528B8"/>
    <w:rsid w:val="00E5345B"/>
    <w:rsid w:val="00E534F9"/>
    <w:rsid w:val="00E53A38"/>
    <w:rsid w:val="00E5480F"/>
    <w:rsid w:val="00E549C5"/>
    <w:rsid w:val="00E549F3"/>
    <w:rsid w:val="00E5572C"/>
    <w:rsid w:val="00E557D0"/>
    <w:rsid w:val="00E55E85"/>
    <w:rsid w:val="00E5670A"/>
    <w:rsid w:val="00E56CB1"/>
    <w:rsid w:val="00E56CD7"/>
    <w:rsid w:val="00E56D42"/>
    <w:rsid w:val="00E56F09"/>
    <w:rsid w:val="00E60CE1"/>
    <w:rsid w:val="00E61076"/>
    <w:rsid w:val="00E6239A"/>
    <w:rsid w:val="00E63C1E"/>
    <w:rsid w:val="00E6411E"/>
    <w:rsid w:val="00E6454D"/>
    <w:rsid w:val="00E67A39"/>
    <w:rsid w:val="00E70CBE"/>
    <w:rsid w:val="00E71832"/>
    <w:rsid w:val="00E71DC6"/>
    <w:rsid w:val="00E7344A"/>
    <w:rsid w:val="00E734F4"/>
    <w:rsid w:val="00E73636"/>
    <w:rsid w:val="00E74AA4"/>
    <w:rsid w:val="00E75D42"/>
    <w:rsid w:val="00E76F9A"/>
    <w:rsid w:val="00E804DC"/>
    <w:rsid w:val="00E81B75"/>
    <w:rsid w:val="00E81D65"/>
    <w:rsid w:val="00E82200"/>
    <w:rsid w:val="00E82628"/>
    <w:rsid w:val="00E82879"/>
    <w:rsid w:val="00E85372"/>
    <w:rsid w:val="00E85D11"/>
    <w:rsid w:val="00E867B1"/>
    <w:rsid w:val="00E8757D"/>
    <w:rsid w:val="00E87DED"/>
    <w:rsid w:val="00E90472"/>
    <w:rsid w:val="00E91785"/>
    <w:rsid w:val="00E91C8A"/>
    <w:rsid w:val="00E927D4"/>
    <w:rsid w:val="00E928A8"/>
    <w:rsid w:val="00E928EA"/>
    <w:rsid w:val="00E92F5C"/>
    <w:rsid w:val="00E94291"/>
    <w:rsid w:val="00E95526"/>
    <w:rsid w:val="00E95798"/>
    <w:rsid w:val="00E965C9"/>
    <w:rsid w:val="00E96C84"/>
    <w:rsid w:val="00E9798E"/>
    <w:rsid w:val="00EA094D"/>
    <w:rsid w:val="00EA0B7B"/>
    <w:rsid w:val="00EA0F9F"/>
    <w:rsid w:val="00EA10C3"/>
    <w:rsid w:val="00EA15F7"/>
    <w:rsid w:val="00EA39CC"/>
    <w:rsid w:val="00EA4166"/>
    <w:rsid w:val="00EA43DC"/>
    <w:rsid w:val="00EA6C93"/>
    <w:rsid w:val="00EA7063"/>
    <w:rsid w:val="00EA72EF"/>
    <w:rsid w:val="00EA7508"/>
    <w:rsid w:val="00EB003A"/>
    <w:rsid w:val="00EB2287"/>
    <w:rsid w:val="00EB37A3"/>
    <w:rsid w:val="00EB3B0E"/>
    <w:rsid w:val="00EB5CFD"/>
    <w:rsid w:val="00EB5DCA"/>
    <w:rsid w:val="00EB62CE"/>
    <w:rsid w:val="00EB798C"/>
    <w:rsid w:val="00EB7D55"/>
    <w:rsid w:val="00EC0349"/>
    <w:rsid w:val="00EC0806"/>
    <w:rsid w:val="00EC194D"/>
    <w:rsid w:val="00EC2CD4"/>
    <w:rsid w:val="00EC3569"/>
    <w:rsid w:val="00EC3AAD"/>
    <w:rsid w:val="00EC433C"/>
    <w:rsid w:val="00EC4C44"/>
    <w:rsid w:val="00EC4D67"/>
    <w:rsid w:val="00EC4ED5"/>
    <w:rsid w:val="00EC57C7"/>
    <w:rsid w:val="00EC796F"/>
    <w:rsid w:val="00EC7CE3"/>
    <w:rsid w:val="00ED0BFF"/>
    <w:rsid w:val="00ED0E0E"/>
    <w:rsid w:val="00ED0F1C"/>
    <w:rsid w:val="00ED124B"/>
    <w:rsid w:val="00ED2863"/>
    <w:rsid w:val="00ED299B"/>
    <w:rsid w:val="00ED3E44"/>
    <w:rsid w:val="00ED4364"/>
    <w:rsid w:val="00ED5D6C"/>
    <w:rsid w:val="00ED6EB1"/>
    <w:rsid w:val="00EE0072"/>
    <w:rsid w:val="00EE0334"/>
    <w:rsid w:val="00EE0769"/>
    <w:rsid w:val="00EE0919"/>
    <w:rsid w:val="00EE1CAF"/>
    <w:rsid w:val="00EE24F4"/>
    <w:rsid w:val="00EE30DD"/>
    <w:rsid w:val="00EE370D"/>
    <w:rsid w:val="00EE3E1B"/>
    <w:rsid w:val="00EE4C30"/>
    <w:rsid w:val="00EE506E"/>
    <w:rsid w:val="00EE5132"/>
    <w:rsid w:val="00EE59A6"/>
    <w:rsid w:val="00EE5C98"/>
    <w:rsid w:val="00EE62F1"/>
    <w:rsid w:val="00EE6EC3"/>
    <w:rsid w:val="00EE6F48"/>
    <w:rsid w:val="00EE7B6C"/>
    <w:rsid w:val="00EF0DD7"/>
    <w:rsid w:val="00EF116D"/>
    <w:rsid w:val="00EF1B70"/>
    <w:rsid w:val="00EF1DF1"/>
    <w:rsid w:val="00EF2A9E"/>
    <w:rsid w:val="00EF3A8F"/>
    <w:rsid w:val="00EF42D5"/>
    <w:rsid w:val="00EF4FF1"/>
    <w:rsid w:val="00EF50E3"/>
    <w:rsid w:val="00EF5C95"/>
    <w:rsid w:val="00EF5E44"/>
    <w:rsid w:val="00EF6D55"/>
    <w:rsid w:val="00EF773A"/>
    <w:rsid w:val="00EF7919"/>
    <w:rsid w:val="00F047FD"/>
    <w:rsid w:val="00F04DA4"/>
    <w:rsid w:val="00F051E6"/>
    <w:rsid w:val="00F0604E"/>
    <w:rsid w:val="00F068D9"/>
    <w:rsid w:val="00F06CC7"/>
    <w:rsid w:val="00F07295"/>
    <w:rsid w:val="00F07734"/>
    <w:rsid w:val="00F104F0"/>
    <w:rsid w:val="00F10906"/>
    <w:rsid w:val="00F145B1"/>
    <w:rsid w:val="00F14F72"/>
    <w:rsid w:val="00F158D8"/>
    <w:rsid w:val="00F15E96"/>
    <w:rsid w:val="00F161C3"/>
    <w:rsid w:val="00F16525"/>
    <w:rsid w:val="00F20BA4"/>
    <w:rsid w:val="00F214E1"/>
    <w:rsid w:val="00F23533"/>
    <w:rsid w:val="00F23630"/>
    <w:rsid w:val="00F24557"/>
    <w:rsid w:val="00F249C8"/>
    <w:rsid w:val="00F249F6"/>
    <w:rsid w:val="00F24A82"/>
    <w:rsid w:val="00F25B6A"/>
    <w:rsid w:val="00F26141"/>
    <w:rsid w:val="00F264AB"/>
    <w:rsid w:val="00F26773"/>
    <w:rsid w:val="00F27773"/>
    <w:rsid w:val="00F30253"/>
    <w:rsid w:val="00F30725"/>
    <w:rsid w:val="00F30CCE"/>
    <w:rsid w:val="00F30EEF"/>
    <w:rsid w:val="00F3236B"/>
    <w:rsid w:val="00F32474"/>
    <w:rsid w:val="00F32880"/>
    <w:rsid w:val="00F32D64"/>
    <w:rsid w:val="00F32D9E"/>
    <w:rsid w:val="00F34686"/>
    <w:rsid w:val="00F349BF"/>
    <w:rsid w:val="00F357F3"/>
    <w:rsid w:val="00F36297"/>
    <w:rsid w:val="00F36C06"/>
    <w:rsid w:val="00F375CB"/>
    <w:rsid w:val="00F37DE8"/>
    <w:rsid w:val="00F37EFB"/>
    <w:rsid w:val="00F407A3"/>
    <w:rsid w:val="00F40D45"/>
    <w:rsid w:val="00F415CF"/>
    <w:rsid w:val="00F42CF1"/>
    <w:rsid w:val="00F42F32"/>
    <w:rsid w:val="00F43CB5"/>
    <w:rsid w:val="00F4405B"/>
    <w:rsid w:val="00F44503"/>
    <w:rsid w:val="00F45FB0"/>
    <w:rsid w:val="00F467F0"/>
    <w:rsid w:val="00F47D1D"/>
    <w:rsid w:val="00F5123D"/>
    <w:rsid w:val="00F51881"/>
    <w:rsid w:val="00F527D1"/>
    <w:rsid w:val="00F52A4F"/>
    <w:rsid w:val="00F52B5E"/>
    <w:rsid w:val="00F52E58"/>
    <w:rsid w:val="00F55057"/>
    <w:rsid w:val="00F55F93"/>
    <w:rsid w:val="00F56349"/>
    <w:rsid w:val="00F56904"/>
    <w:rsid w:val="00F569BC"/>
    <w:rsid w:val="00F56AB3"/>
    <w:rsid w:val="00F57B94"/>
    <w:rsid w:val="00F60475"/>
    <w:rsid w:val="00F61A43"/>
    <w:rsid w:val="00F63608"/>
    <w:rsid w:val="00F63D1B"/>
    <w:rsid w:val="00F63E62"/>
    <w:rsid w:val="00F64750"/>
    <w:rsid w:val="00F65D14"/>
    <w:rsid w:val="00F666B5"/>
    <w:rsid w:val="00F670C4"/>
    <w:rsid w:val="00F67189"/>
    <w:rsid w:val="00F705B0"/>
    <w:rsid w:val="00F705F7"/>
    <w:rsid w:val="00F7081F"/>
    <w:rsid w:val="00F70C68"/>
    <w:rsid w:val="00F70FB0"/>
    <w:rsid w:val="00F71147"/>
    <w:rsid w:val="00F717A0"/>
    <w:rsid w:val="00F721B3"/>
    <w:rsid w:val="00F72AE8"/>
    <w:rsid w:val="00F72F31"/>
    <w:rsid w:val="00F72FE6"/>
    <w:rsid w:val="00F7423C"/>
    <w:rsid w:val="00F7471C"/>
    <w:rsid w:val="00F74ADD"/>
    <w:rsid w:val="00F75B85"/>
    <w:rsid w:val="00F75FEA"/>
    <w:rsid w:val="00F763B3"/>
    <w:rsid w:val="00F779CA"/>
    <w:rsid w:val="00F77A9C"/>
    <w:rsid w:val="00F77DB3"/>
    <w:rsid w:val="00F77E98"/>
    <w:rsid w:val="00F81564"/>
    <w:rsid w:val="00F81CFE"/>
    <w:rsid w:val="00F82515"/>
    <w:rsid w:val="00F82782"/>
    <w:rsid w:val="00F828BA"/>
    <w:rsid w:val="00F84182"/>
    <w:rsid w:val="00F84193"/>
    <w:rsid w:val="00F84382"/>
    <w:rsid w:val="00F91632"/>
    <w:rsid w:val="00F92D2C"/>
    <w:rsid w:val="00F930FC"/>
    <w:rsid w:val="00F9351E"/>
    <w:rsid w:val="00F93A9B"/>
    <w:rsid w:val="00F93DBB"/>
    <w:rsid w:val="00F942FF"/>
    <w:rsid w:val="00F94EA7"/>
    <w:rsid w:val="00F95836"/>
    <w:rsid w:val="00F96187"/>
    <w:rsid w:val="00FA0A03"/>
    <w:rsid w:val="00FA10B4"/>
    <w:rsid w:val="00FA2940"/>
    <w:rsid w:val="00FA37AE"/>
    <w:rsid w:val="00FA37D3"/>
    <w:rsid w:val="00FA45A2"/>
    <w:rsid w:val="00FA5F78"/>
    <w:rsid w:val="00FA7811"/>
    <w:rsid w:val="00FB06E0"/>
    <w:rsid w:val="00FB1332"/>
    <w:rsid w:val="00FB235D"/>
    <w:rsid w:val="00FB2502"/>
    <w:rsid w:val="00FB2766"/>
    <w:rsid w:val="00FB2C23"/>
    <w:rsid w:val="00FB34FF"/>
    <w:rsid w:val="00FB40F3"/>
    <w:rsid w:val="00FB417B"/>
    <w:rsid w:val="00FB4CB7"/>
    <w:rsid w:val="00FB544C"/>
    <w:rsid w:val="00FB5558"/>
    <w:rsid w:val="00FB569F"/>
    <w:rsid w:val="00FB56DF"/>
    <w:rsid w:val="00FB5817"/>
    <w:rsid w:val="00FB6FF5"/>
    <w:rsid w:val="00FB77C9"/>
    <w:rsid w:val="00FC22FC"/>
    <w:rsid w:val="00FC4588"/>
    <w:rsid w:val="00FC461F"/>
    <w:rsid w:val="00FC4CB2"/>
    <w:rsid w:val="00FC6AE4"/>
    <w:rsid w:val="00FC6B3C"/>
    <w:rsid w:val="00FC6FA5"/>
    <w:rsid w:val="00FC7027"/>
    <w:rsid w:val="00FD141B"/>
    <w:rsid w:val="00FD1A9C"/>
    <w:rsid w:val="00FD2B58"/>
    <w:rsid w:val="00FD2F79"/>
    <w:rsid w:val="00FD312B"/>
    <w:rsid w:val="00FD350D"/>
    <w:rsid w:val="00FD3B89"/>
    <w:rsid w:val="00FD40D3"/>
    <w:rsid w:val="00FD4417"/>
    <w:rsid w:val="00FD457B"/>
    <w:rsid w:val="00FD4A9B"/>
    <w:rsid w:val="00FD4ECF"/>
    <w:rsid w:val="00FD5DB0"/>
    <w:rsid w:val="00FD5DC4"/>
    <w:rsid w:val="00FD6956"/>
    <w:rsid w:val="00FD6E1B"/>
    <w:rsid w:val="00FE0852"/>
    <w:rsid w:val="00FE0DC3"/>
    <w:rsid w:val="00FE1550"/>
    <w:rsid w:val="00FE26AC"/>
    <w:rsid w:val="00FE4D43"/>
    <w:rsid w:val="00FE64BD"/>
    <w:rsid w:val="00FE686B"/>
    <w:rsid w:val="00FE6E57"/>
    <w:rsid w:val="00FE73CD"/>
    <w:rsid w:val="00FE77DE"/>
    <w:rsid w:val="00FE7B1F"/>
    <w:rsid w:val="00FF0046"/>
    <w:rsid w:val="00FF0731"/>
    <w:rsid w:val="00FF07A2"/>
    <w:rsid w:val="00FF18AF"/>
    <w:rsid w:val="00FF23E6"/>
    <w:rsid w:val="00FF32AD"/>
    <w:rsid w:val="00FF42A5"/>
    <w:rsid w:val="00FF47C6"/>
    <w:rsid w:val="00FF492F"/>
    <w:rsid w:val="00FF4B8C"/>
    <w:rsid w:val="00FF5C29"/>
    <w:rsid w:val="00FF5D07"/>
    <w:rsid w:val="00FF60F0"/>
    <w:rsid w:val="00FF644B"/>
    <w:rsid w:val="00FF65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59CC52"/>
  <w15:docId w15:val="{66F5823F-7A7C-4B4B-BD0E-8BCA214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5DD"/>
    <w:pPr>
      <w:spacing w:after="200"/>
    </w:pPr>
    <w:rPr>
      <w:sz w:val="24"/>
      <w:szCs w:val="24"/>
      <w:lang w:val="en-US" w:eastAsia="ja-JP"/>
    </w:rPr>
  </w:style>
  <w:style w:type="paragraph" w:styleId="Heading1">
    <w:name w:val="heading 1"/>
    <w:basedOn w:val="Normal"/>
    <w:next w:val="Normal"/>
    <w:link w:val="Heading1Char"/>
    <w:uiPriority w:val="99"/>
    <w:qFormat/>
    <w:rsid w:val="005725DD"/>
    <w:pPr>
      <w:keepNext/>
      <w:keepLines/>
      <w:spacing w:before="480" w:after="0"/>
      <w:outlineLvl w:val="0"/>
    </w:pPr>
    <w:rPr>
      <w:rFonts w:ascii="Calibri" w:eastAsia="MS Gothic" w:hAnsi="Calibri" w:cs="Times New Roman"/>
      <w:b/>
      <w:bCs/>
      <w:color w:val="345A8A"/>
      <w:sz w:val="32"/>
      <w:szCs w:val="32"/>
    </w:rPr>
  </w:style>
  <w:style w:type="paragraph" w:styleId="Heading2">
    <w:name w:val="heading 2"/>
    <w:basedOn w:val="Normal"/>
    <w:next w:val="Normal"/>
    <w:link w:val="Heading2Char"/>
    <w:uiPriority w:val="99"/>
    <w:qFormat/>
    <w:rsid w:val="005725DD"/>
    <w:pPr>
      <w:keepNext/>
      <w:keepLines/>
      <w:spacing w:before="200" w:after="0"/>
      <w:outlineLvl w:val="1"/>
    </w:pPr>
    <w:rPr>
      <w:rFonts w:ascii="Calibri" w:eastAsia="MS Gothic" w:hAnsi="Calibri" w:cs="Times New Roman"/>
      <w:b/>
      <w:bCs/>
      <w:color w:val="4F81BD"/>
      <w:sz w:val="26"/>
      <w:szCs w:val="26"/>
    </w:rPr>
  </w:style>
  <w:style w:type="paragraph" w:styleId="Heading3">
    <w:name w:val="heading 3"/>
    <w:basedOn w:val="Normal"/>
    <w:next w:val="Normal"/>
    <w:link w:val="Heading3Char"/>
    <w:uiPriority w:val="99"/>
    <w:qFormat/>
    <w:rsid w:val="005725DD"/>
    <w:pPr>
      <w:keepNext/>
      <w:keepLines/>
      <w:spacing w:before="200" w:after="0"/>
      <w:outlineLvl w:val="2"/>
    </w:pPr>
    <w:rPr>
      <w:rFonts w:ascii="Calibri" w:eastAsia="MS Gothic" w:hAnsi="Calibri" w:cs="Times New Roman"/>
      <w:b/>
      <w:bCs/>
      <w:color w:val="4F81BD"/>
    </w:rPr>
  </w:style>
  <w:style w:type="paragraph" w:styleId="Heading4">
    <w:name w:val="heading 4"/>
    <w:basedOn w:val="Normal"/>
    <w:next w:val="Normal"/>
    <w:link w:val="Heading4Char"/>
    <w:uiPriority w:val="99"/>
    <w:qFormat/>
    <w:rsid w:val="00530527"/>
    <w:pPr>
      <w:keepNext/>
      <w:keepLines/>
      <w:spacing w:before="200" w:after="0"/>
      <w:outlineLvl w:val="3"/>
    </w:pPr>
    <w:rPr>
      <w:rFonts w:ascii="Calibri" w:eastAsia="MS Gothic" w:hAnsi="Calibri"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25DD"/>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9"/>
    <w:locked/>
    <w:rsid w:val="005725DD"/>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9"/>
    <w:locked/>
    <w:rsid w:val="005725DD"/>
    <w:rPr>
      <w:rFonts w:ascii="Calibri" w:eastAsia="MS Gothic" w:hAnsi="Calibri" w:cs="Times New Roman"/>
      <w:b/>
      <w:bCs/>
      <w:color w:val="4F81BD"/>
    </w:rPr>
  </w:style>
  <w:style w:type="character" w:customStyle="1" w:styleId="Heading4Char">
    <w:name w:val="Heading 4 Char"/>
    <w:basedOn w:val="DefaultParagraphFont"/>
    <w:link w:val="Heading4"/>
    <w:uiPriority w:val="99"/>
    <w:locked/>
    <w:rsid w:val="00530527"/>
    <w:rPr>
      <w:rFonts w:ascii="Calibri" w:eastAsia="MS Gothic" w:hAnsi="Calibri" w:cs="Times New Roman"/>
      <w:b/>
      <w:bCs/>
      <w:i/>
      <w:iCs/>
      <w:color w:val="4F81BD"/>
    </w:rPr>
  </w:style>
  <w:style w:type="paragraph" w:styleId="BalloonText">
    <w:name w:val="Balloon Text"/>
    <w:basedOn w:val="Normal"/>
    <w:link w:val="BalloonTextChar"/>
    <w:uiPriority w:val="99"/>
    <w:semiHidden/>
    <w:rsid w:val="00057C7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57C77"/>
    <w:rPr>
      <w:rFonts w:ascii="Lucida Grande" w:hAnsi="Lucida Grande" w:cs="Lucida Grande"/>
      <w:sz w:val="18"/>
      <w:szCs w:val="18"/>
    </w:rPr>
  </w:style>
  <w:style w:type="character" w:customStyle="1" w:styleId="apple-converted-space">
    <w:name w:val="apple-converted-space"/>
    <w:basedOn w:val="DefaultParagraphFont"/>
    <w:rsid w:val="006D3077"/>
    <w:rPr>
      <w:rFonts w:cs="Times New Roman"/>
    </w:rPr>
  </w:style>
  <w:style w:type="character" w:styleId="Hyperlink">
    <w:name w:val="Hyperlink"/>
    <w:basedOn w:val="DefaultParagraphFont"/>
    <w:uiPriority w:val="99"/>
    <w:rsid w:val="006D3077"/>
    <w:rPr>
      <w:rFonts w:cs="Times New Roman"/>
      <w:color w:val="0000FF"/>
      <w:u w:val="single"/>
    </w:rPr>
  </w:style>
  <w:style w:type="paragraph" w:styleId="ListParagraph">
    <w:name w:val="List Paragraph"/>
    <w:basedOn w:val="Normal"/>
    <w:uiPriority w:val="99"/>
    <w:qFormat/>
    <w:rsid w:val="00254816"/>
    <w:pPr>
      <w:ind w:left="720"/>
      <w:contextualSpacing/>
    </w:pPr>
  </w:style>
  <w:style w:type="paragraph" w:styleId="FootnoteText">
    <w:name w:val="footnote text"/>
    <w:basedOn w:val="Normal"/>
    <w:link w:val="FootnoteTextChar"/>
    <w:uiPriority w:val="99"/>
    <w:rsid w:val="00057C77"/>
    <w:pPr>
      <w:spacing w:after="0"/>
    </w:pPr>
  </w:style>
  <w:style w:type="character" w:customStyle="1" w:styleId="FootnoteTextChar">
    <w:name w:val="Footnote Text Char"/>
    <w:basedOn w:val="DefaultParagraphFont"/>
    <w:link w:val="FootnoteText"/>
    <w:uiPriority w:val="99"/>
    <w:locked/>
    <w:rsid w:val="00057C77"/>
    <w:rPr>
      <w:rFonts w:cs="Times New Roman"/>
    </w:rPr>
  </w:style>
  <w:style w:type="character" w:styleId="FootnoteReference">
    <w:name w:val="footnote reference"/>
    <w:basedOn w:val="DefaultParagraphFont"/>
    <w:uiPriority w:val="99"/>
    <w:rsid w:val="00057C77"/>
    <w:rPr>
      <w:rFonts w:cs="Times New Roman"/>
      <w:vertAlign w:val="superscript"/>
    </w:rPr>
  </w:style>
  <w:style w:type="character" w:styleId="PlaceholderText">
    <w:name w:val="Placeholder Text"/>
    <w:basedOn w:val="DefaultParagraphFont"/>
    <w:uiPriority w:val="99"/>
    <w:semiHidden/>
    <w:rsid w:val="00057C77"/>
    <w:rPr>
      <w:rFonts w:cs="Times New Roman"/>
      <w:color w:val="808080"/>
    </w:rPr>
  </w:style>
  <w:style w:type="paragraph" w:styleId="PlainText">
    <w:name w:val="Plain Text"/>
    <w:basedOn w:val="Normal"/>
    <w:link w:val="PlainTextChar"/>
    <w:uiPriority w:val="99"/>
    <w:rsid w:val="00F67189"/>
    <w:pPr>
      <w:spacing w:after="0"/>
    </w:pPr>
    <w:rPr>
      <w:rFonts w:ascii="Consolas" w:hAnsi="Consolas" w:cs="Consolas"/>
      <w:sz w:val="21"/>
      <w:szCs w:val="21"/>
      <w:lang w:val="en-GB" w:eastAsia="zh-CN"/>
    </w:rPr>
  </w:style>
  <w:style w:type="character" w:customStyle="1" w:styleId="PlainTextChar">
    <w:name w:val="Plain Text Char"/>
    <w:basedOn w:val="DefaultParagraphFont"/>
    <w:link w:val="PlainText"/>
    <w:uiPriority w:val="99"/>
    <w:locked/>
    <w:rsid w:val="00F67189"/>
    <w:rPr>
      <w:rFonts w:ascii="Consolas" w:hAnsi="Consolas" w:cs="Consolas"/>
      <w:sz w:val="21"/>
      <w:szCs w:val="21"/>
      <w:lang w:val="en-GB" w:eastAsia="zh-CN"/>
    </w:rPr>
  </w:style>
  <w:style w:type="character" w:styleId="CommentReference">
    <w:name w:val="annotation reference"/>
    <w:basedOn w:val="DefaultParagraphFont"/>
    <w:uiPriority w:val="99"/>
    <w:semiHidden/>
    <w:rsid w:val="00DA7E6F"/>
    <w:rPr>
      <w:rFonts w:cs="Times New Roman"/>
      <w:sz w:val="16"/>
      <w:szCs w:val="16"/>
    </w:rPr>
  </w:style>
  <w:style w:type="paragraph" w:styleId="CommentText">
    <w:name w:val="annotation text"/>
    <w:basedOn w:val="Normal"/>
    <w:link w:val="CommentTextChar"/>
    <w:uiPriority w:val="99"/>
    <w:semiHidden/>
    <w:rsid w:val="00DA7E6F"/>
    <w:rPr>
      <w:sz w:val="20"/>
      <w:szCs w:val="20"/>
    </w:rPr>
  </w:style>
  <w:style w:type="character" w:customStyle="1" w:styleId="CommentTextChar">
    <w:name w:val="Comment Text Char"/>
    <w:basedOn w:val="DefaultParagraphFont"/>
    <w:link w:val="CommentText"/>
    <w:uiPriority w:val="99"/>
    <w:semiHidden/>
    <w:locked/>
    <w:rsid w:val="00DA7E6F"/>
    <w:rPr>
      <w:rFonts w:cs="Times New Roman"/>
      <w:sz w:val="20"/>
      <w:szCs w:val="20"/>
    </w:rPr>
  </w:style>
  <w:style w:type="paragraph" w:styleId="CommentSubject">
    <w:name w:val="annotation subject"/>
    <w:basedOn w:val="CommentText"/>
    <w:next w:val="CommentText"/>
    <w:link w:val="CommentSubjectChar"/>
    <w:uiPriority w:val="99"/>
    <w:semiHidden/>
    <w:rsid w:val="00DA7E6F"/>
    <w:rPr>
      <w:b/>
      <w:bCs/>
    </w:rPr>
  </w:style>
  <w:style w:type="character" w:customStyle="1" w:styleId="CommentSubjectChar">
    <w:name w:val="Comment Subject Char"/>
    <w:basedOn w:val="CommentTextChar"/>
    <w:link w:val="CommentSubject"/>
    <w:uiPriority w:val="99"/>
    <w:semiHidden/>
    <w:locked/>
    <w:rsid w:val="00DA7E6F"/>
    <w:rPr>
      <w:rFonts w:cs="Times New Roman"/>
      <w:b/>
      <w:bCs/>
      <w:sz w:val="20"/>
      <w:szCs w:val="20"/>
    </w:rPr>
  </w:style>
  <w:style w:type="table" w:styleId="TableGrid">
    <w:name w:val="Table Grid"/>
    <w:basedOn w:val="TableNormal"/>
    <w:locked/>
    <w:rsid w:val="00766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784229"/>
    <w:rPr>
      <w:b/>
      <w:bCs/>
    </w:rPr>
  </w:style>
  <w:style w:type="paragraph" w:styleId="HTMLPreformatted">
    <w:name w:val="HTML Preformatted"/>
    <w:basedOn w:val="Normal"/>
    <w:link w:val="HTMLPreformattedChar"/>
    <w:uiPriority w:val="99"/>
    <w:unhideWhenUsed/>
    <w:rsid w:val="001D3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GB" w:eastAsia="zh-CN"/>
    </w:rPr>
  </w:style>
  <w:style w:type="character" w:customStyle="1" w:styleId="HTMLPreformattedChar">
    <w:name w:val="HTML Preformatted Char"/>
    <w:basedOn w:val="DefaultParagraphFont"/>
    <w:link w:val="HTMLPreformatted"/>
    <w:uiPriority w:val="99"/>
    <w:rsid w:val="001D34B3"/>
    <w:rPr>
      <w:rFonts w:ascii="Courier New" w:eastAsia="Times New Roman" w:hAnsi="Courier New" w:cs="Courier New"/>
      <w:sz w:val="20"/>
      <w:szCs w:val="20"/>
      <w:lang w:eastAsia="zh-CN"/>
    </w:rPr>
  </w:style>
  <w:style w:type="paragraph" w:styleId="Header">
    <w:name w:val="header"/>
    <w:basedOn w:val="Normal"/>
    <w:link w:val="HeaderChar"/>
    <w:uiPriority w:val="99"/>
    <w:unhideWhenUsed/>
    <w:rsid w:val="004A0ABF"/>
    <w:pPr>
      <w:tabs>
        <w:tab w:val="center" w:pos="4513"/>
        <w:tab w:val="right" w:pos="9026"/>
      </w:tabs>
      <w:spacing w:after="0"/>
    </w:pPr>
  </w:style>
  <w:style w:type="character" w:customStyle="1" w:styleId="HeaderChar">
    <w:name w:val="Header Char"/>
    <w:basedOn w:val="DefaultParagraphFont"/>
    <w:link w:val="Header"/>
    <w:uiPriority w:val="99"/>
    <w:rsid w:val="004A0ABF"/>
    <w:rPr>
      <w:sz w:val="24"/>
      <w:szCs w:val="24"/>
      <w:lang w:val="en-US" w:eastAsia="ja-JP"/>
    </w:rPr>
  </w:style>
  <w:style w:type="paragraph" w:styleId="Footer">
    <w:name w:val="footer"/>
    <w:basedOn w:val="Normal"/>
    <w:link w:val="FooterChar"/>
    <w:uiPriority w:val="99"/>
    <w:unhideWhenUsed/>
    <w:rsid w:val="004A0ABF"/>
    <w:pPr>
      <w:tabs>
        <w:tab w:val="center" w:pos="4513"/>
        <w:tab w:val="right" w:pos="9026"/>
      </w:tabs>
      <w:spacing w:after="0"/>
    </w:pPr>
  </w:style>
  <w:style w:type="character" w:customStyle="1" w:styleId="FooterChar">
    <w:name w:val="Footer Char"/>
    <w:basedOn w:val="DefaultParagraphFont"/>
    <w:link w:val="Footer"/>
    <w:uiPriority w:val="99"/>
    <w:rsid w:val="004A0ABF"/>
    <w:rPr>
      <w:sz w:val="24"/>
      <w:szCs w:val="24"/>
      <w:lang w:val="en-US" w:eastAsia="ja-JP"/>
    </w:rPr>
  </w:style>
  <w:style w:type="character" w:styleId="PageNumber">
    <w:name w:val="page number"/>
    <w:basedOn w:val="DefaultParagraphFont"/>
    <w:uiPriority w:val="99"/>
    <w:semiHidden/>
    <w:unhideWhenUsed/>
    <w:rsid w:val="00166B8C"/>
  </w:style>
  <w:style w:type="paragraph" w:styleId="Revision">
    <w:name w:val="Revision"/>
    <w:hidden/>
    <w:uiPriority w:val="99"/>
    <w:semiHidden/>
    <w:rsid w:val="00D05427"/>
    <w:rPr>
      <w:sz w:val="24"/>
      <w:szCs w:val="24"/>
      <w:lang w:val="en-US" w:eastAsia="ja-JP"/>
    </w:rPr>
  </w:style>
  <w:style w:type="paragraph" w:customStyle="1" w:styleId="Default">
    <w:name w:val="Default"/>
    <w:rsid w:val="00E2499E"/>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4A50"/>
    <w:pPr>
      <w:spacing w:before="100" w:beforeAutospacing="1" w:after="100" w:afterAutospacing="1"/>
    </w:pPr>
    <w:rPr>
      <w:rFonts w:ascii="Times New Roman" w:eastAsia="Times New Roman" w:hAnsi="Times New Roman" w:cs="Times New Roman"/>
      <w:lang w:val="en-GB" w:eastAsia="zh-CN"/>
    </w:rPr>
  </w:style>
  <w:style w:type="paragraph" w:customStyle="1" w:styleId="info">
    <w:name w:val="info"/>
    <w:basedOn w:val="Normal"/>
    <w:rsid w:val="004C6C0A"/>
    <w:pPr>
      <w:spacing w:before="100" w:beforeAutospacing="1" w:after="100" w:afterAutospacing="1"/>
    </w:pPr>
    <w:rPr>
      <w:rFonts w:ascii="Times New Roman" w:eastAsia="Times New Roman" w:hAnsi="Times New Roman" w:cs="Times New Roman"/>
      <w:lang w:val="en-GB" w:eastAsia="zh-CN"/>
    </w:rPr>
  </w:style>
  <w:style w:type="character" w:customStyle="1" w:styleId="authors">
    <w:name w:val="authors"/>
    <w:basedOn w:val="DefaultParagraphFont"/>
    <w:rsid w:val="004C6C0A"/>
  </w:style>
  <w:style w:type="character" w:styleId="Emphasis">
    <w:name w:val="Emphasis"/>
    <w:basedOn w:val="DefaultParagraphFont"/>
    <w:uiPriority w:val="20"/>
    <w:qFormat/>
    <w:locked/>
    <w:rsid w:val="00D02587"/>
    <w:rPr>
      <w:i/>
      <w:iCs/>
    </w:rPr>
  </w:style>
  <w:style w:type="paragraph" w:customStyle="1" w:styleId="CoverReport">
    <w:name w:val="Cover Report"/>
    <w:basedOn w:val="Normal"/>
    <w:qFormat/>
    <w:rsid w:val="00897F01"/>
    <w:pPr>
      <w:spacing w:after="80" w:line="280" w:lineRule="atLeast"/>
      <w:ind w:left="142" w:right="98"/>
      <w:jc w:val="right"/>
    </w:pPr>
    <w:rPr>
      <w:rFonts w:ascii="Arial" w:eastAsia="Cambria" w:hAnsi="Arial" w:cs="Times New Roman"/>
      <w:bCs/>
      <w:sz w:val="36"/>
      <w:szCs w:val="36"/>
      <w:lang w:val="en-AU" w:eastAsia="en-US"/>
    </w:rPr>
  </w:style>
  <w:style w:type="character" w:customStyle="1" w:styleId="UnresolvedMention1">
    <w:name w:val="Unresolved Mention1"/>
    <w:basedOn w:val="DefaultParagraphFont"/>
    <w:uiPriority w:val="99"/>
    <w:semiHidden/>
    <w:unhideWhenUsed/>
    <w:rsid w:val="00DF472A"/>
    <w:rPr>
      <w:color w:val="808080"/>
      <w:shd w:val="clear" w:color="auto" w:fill="E6E6E6"/>
    </w:rPr>
  </w:style>
  <w:style w:type="character" w:customStyle="1" w:styleId="UnresolvedMention2">
    <w:name w:val="Unresolved Mention2"/>
    <w:basedOn w:val="DefaultParagraphFont"/>
    <w:uiPriority w:val="99"/>
    <w:semiHidden/>
    <w:unhideWhenUsed/>
    <w:rsid w:val="000F21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887">
      <w:bodyDiv w:val="1"/>
      <w:marLeft w:val="0"/>
      <w:marRight w:val="0"/>
      <w:marTop w:val="0"/>
      <w:marBottom w:val="0"/>
      <w:divBdr>
        <w:top w:val="none" w:sz="0" w:space="0" w:color="auto"/>
        <w:left w:val="none" w:sz="0" w:space="0" w:color="auto"/>
        <w:bottom w:val="none" w:sz="0" w:space="0" w:color="auto"/>
        <w:right w:val="none" w:sz="0" w:space="0" w:color="auto"/>
      </w:divBdr>
    </w:div>
    <w:div w:id="20979116">
      <w:bodyDiv w:val="1"/>
      <w:marLeft w:val="0"/>
      <w:marRight w:val="0"/>
      <w:marTop w:val="0"/>
      <w:marBottom w:val="0"/>
      <w:divBdr>
        <w:top w:val="none" w:sz="0" w:space="0" w:color="auto"/>
        <w:left w:val="none" w:sz="0" w:space="0" w:color="auto"/>
        <w:bottom w:val="none" w:sz="0" w:space="0" w:color="auto"/>
        <w:right w:val="none" w:sz="0" w:space="0" w:color="auto"/>
      </w:divBdr>
    </w:div>
    <w:div w:id="44062431">
      <w:bodyDiv w:val="1"/>
      <w:marLeft w:val="0"/>
      <w:marRight w:val="0"/>
      <w:marTop w:val="0"/>
      <w:marBottom w:val="0"/>
      <w:divBdr>
        <w:top w:val="none" w:sz="0" w:space="0" w:color="auto"/>
        <w:left w:val="none" w:sz="0" w:space="0" w:color="auto"/>
        <w:bottom w:val="none" w:sz="0" w:space="0" w:color="auto"/>
        <w:right w:val="none" w:sz="0" w:space="0" w:color="auto"/>
      </w:divBdr>
      <w:divsChild>
        <w:div w:id="379324972">
          <w:marLeft w:val="0"/>
          <w:marRight w:val="450"/>
          <w:marTop w:val="0"/>
          <w:marBottom w:val="0"/>
          <w:divBdr>
            <w:top w:val="none" w:sz="0" w:space="0" w:color="auto"/>
            <w:left w:val="none" w:sz="0" w:space="0" w:color="auto"/>
            <w:bottom w:val="none" w:sz="0" w:space="0" w:color="auto"/>
            <w:right w:val="none" w:sz="0" w:space="0" w:color="auto"/>
          </w:divBdr>
        </w:div>
      </w:divsChild>
    </w:div>
    <w:div w:id="63451160">
      <w:bodyDiv w:val="1"/>
      <w:marLeft w:val="0"/>
      <w:marRight w:val="0"/>
      <w:marTop w:val="0"/>
      <w:marBottom w:val="0"/>
      <w:divBdr>
        <w:top w:val="none" w:sz="0" w:space="0" w:color="auto"/>
        <w:left w:val="none" w:sz="0" w:space="0" w:color="auto"/>
        <w:bottom w:val="none" w:sz="0" w:space="0" w:color="auto"/>
        <w:right w:val="none" w:sz="0" w:space="0" w:color="auto"/>
      </w:divBdr>
    </w:div>
    <w:div w:id="113407347">
      <w:marLeft w:val="0"/>
      <w:marRight w:val="0"/>
      <w:marTop w:val="0"/>
      <w:marBottom w:val="0"/>
      <w:divBdr>
        <w:top w:val="none" w:sz="0" w:space="0" w:color="auto"/>
        <w:left w:val="none" w:sz="0" w:space="0" w:color="auto"/>
        <w:bottom w:val="none" w:sz="0" w:space="0" w:color="auto"/>
        <w:right w:val="none" w:sz="0" w:space="0" w:color="auto"/>
      </w:divBdr>
    </w:div>
    <w:div w:id="113407348">
      <w:marLeft w:val="0"/>
      <w:marRight w:val="0"/>
      <w:marTop w:val="0"/>
      <w:marBottom w:val="0"/>
      <w:divBdr>
        <w:top w:val="none" w:sz="0" w:space="0" w:color="auto"/>
        <w:left w:val="none" w:sz="0" w:space="0" w:color="auto"/>
        <w:bottom w:val="none" w:sz="0" w:space="0" w:color="auto"/>
        <w:right w:val="none" w:sz="0" w:space="0" w:color="auto"/>
      </w:divBdr>
    </w:div>
    <w:div w:id="113407349">
      <w:marLeft w:val="0"/>
      <w:marRight w:val="0"/>
      <w:marTop w:val="0"/>
      <w:marBottom w:val="0"/>
      <w:divBdr>
        <w:top w:val="none" w:sz="0" w:space="0" w:color="auto"/>
        <w:left w:val="none" w:sz="0" w:space="0" w:color="auto"/>
        <w:bottom w:val="none" w:sz="0" w:space="0" w:color="auto"/>
        <w:right w:val="none" w:sz="0" w:space="0" w:color="auto"/>
      </w:divBdr>
    </w:div>
    <w:div w:id="113407352">
      <w:marLeft w:val="0"/>
      <w:marRight w:val="0"/>
      <w:marTop w:val="0"/>
      <w:marBottom w:val="0"/>
      <w:divBdr>
        <w:top w:val="none" w:sz="0" w:space="0" w:color="auto"/>
        <w:left w:val="none" w:sz="0" w:space="0" w:color="auto"/>
        <w:bottom w:val="none" w:sz="0" w:space="0" w:color="auto"/>
        <w:right w:val="none" w:sz="0" w:space="0" w:color="auto"/>
      </w:divBdr>
    </w:div>
    <w:div w:id="113407355">
      <w:marLeft w:val="0"/>
      <w:marRight w:val="0"/>
      <w:marTop w:val="0"/>
      <w:marBottom w:val="0"/>
      <w:divBdr>
        <w:top w:val="none" w:sz="0" w:space="0" w:color="auto"/>
        <w:left w:val="none" w:sz="0" w:space="0" w:color="auto"/>
        <w:bottom w:val="none" w:sz="0" w:space="0" w:color="auto"/>
        <w:right w:val="none" w:sz="0" w:space="0" w:color="auto"/>
      </w:divBdr>
    </w:div>
    <w:div w:id="113407356">
      <w:marLeft w:val="0"/>
      <w:marRight w:val="0"/>
      <w:marTop w:val="0"/>
      <w:marBottom w:val="0"/>
      <w:divBdr>
        <w:top w:val="none" w:sz="0" w:space="0" w:color="auto"/>
        <w:left w:val="none" w:sz="0" w:space="0" w:color="auto"/>
        <w:bottom w:val="none" w:sz="0" w:space="0" w:color="auto"/>
        <w:right w:val="none" w:sz="0" w:space="0" w:color="auto"/>
      </w:divBdr>
      <w:divsChild>
        <w:div w:id="113407346">
          <w:marLeft w:val="1282"/>
          <w:marRight w:val="0"/>
          <w:marTop w:val="0"/>
          <w:marBottom w:val="264"/>
          <w:divBdr>
            <w:top w:val="none" w:sz="0" w:space="0" w:color="auto"/>
            <w:left w:val="none" w:sz="0" w:space="0" w:color="auto"/>
            <w:bottom w:val="none" w:sz="0" w:space="0" w:color="auto"/>
            <w:right w:val="none" w:sz="0" w:space="0" w:color="auto"/>
          </w:divBdr>
        </w:div>
        <w:div w:id="113407350">
          <w:marLeft w:val="1282"/>
          <w:marRight w:val="0"/>
          <w:marTop w:val="0"/>
          <w:marBottom w:val="264"/>
          <w:divBdr>
            <w:top w:val="none" w:sz="0" w:space="0" w:color="auto"/>
            <w:left w:val="none" w:sz="0" w:space="0" w:color="auto"/>
            <w:bottom w:val="none" w:sz="0" w:space="0" w:color="auto"/>
            <w:right w:val="none" w:sz="0" w:space="0" w:color="auto"/>
          </w:divBdr>
        </w:div>
        <w:div w:id="113407351">
          <w:marLeft w:val="1282"/>
          <w:marRight w:val="0"/>
          <w:marTop w:val="0"/>
          <w:marBottom w:val="264"/>
          <w:divBdr>
            <w:top w:val="none" w:sz="0" w:space="0" w:color="auto"/>
            <w:left w:val="none" w:sz="0" w:space="0" w:color="auto"/>
            <w:bottom w:val="none" w:sz="0" w:space="0" w:color="auto"/>
            <w:right w:val="none" w:sz="0" w:space="0" w:color="auto"/>
          </w:divBdr>
        </w:div>
        <w:div w:id="113407353">
          <w:marLeft w:val="1282"/>
          <w:marRight w:val="0"/>
          <w:marTop w:val="0"/>
          <w:marBottom w:val="264"/>
          <w:divBdr>
            <w:top w:val="none" w:sz="0" w:space="0" w:color="auto"/>
            <w:left w:val="none" w:sz="0" w:space="0" w:color="auto"/>
            <w:bottom w:val="none" w:sz="0" w:space="0" w:color="auto"/>
            <w:right w:val="none" w:sz="0" w:space="0" w:color="auto"/>
          </w:divBdr>
        </w:div>
        <w:div w:id="113407354">
          <w:marLeft w:val="547"/>
          <w:marRight w:val="0"/>
          <w:marTop w:val="0"/>
          <w:marBottom w:val="403"/>
          <w:divBdr>
            <w:top w:val="none" w:sz="0" w:space="0" w:color="auto"/>
            <w:left w:val="none" w:sz="0" w:space="0" w:color="auto"/>
            <w:bottom w:val="none" w:sz="0" w:space="0" w:color="auto"/>
            <w:right w:val="none" w:sz="0" w:space="0" w:color="auto"/>
          </w:divBdr>
        </w:div>
        <w:div w:id="113407357">
          <w:marLeft w:val="1282"/>
          <w:marRight w:val="0"/>
          <w:marTop w:val="0"/>
          <w:marBottom w:val="264"/>
          <w:divBdr>
            <w:top w:val="none" w:sz="0" w:space="0" w:color="auto"/>
            <w:left w:val="none" w:sz="0" w:space="0" w:color="auto"/>
            <w:bottom w:val="none" w:sz="0" w:space="0" w:color="auto"/>
            <w:right w:val="none" w:sz="0" w:space="0" w:color="auto"/>
          </w:divBdr>
        </w:div>
        <w:div w:id="113407358">
          <w:marLeft w:val="1282"/>
          <w:marRight w:val="0"/>
          <w:marTop w:val="0"/>
          <w:marBottom w:val="264"/>
          <w:divBdr>
            <w:top w:val="none" w:sz="0" w:space="0" w:color="auto"/>
            <w:left w:val="none" w:sz="0" w:space="0" w:color="auto"/>
            <w:bottom w:val="none" w:sz="0" w:space="0" w:color="auto"/>
            <w:right w:val="none" w:sz="0" w:space="0" w:color="auto"/>
          </w:divBdr>
        </w:div>
      </w:divsChild>
    </w:div>
    <w:div w:id="121652176">
      <w:bodyDiv w:val="1"/>
      <w:marLeft w:val="0"/>
      <w:marRight w:val="0"/>
      <w:marTop w:val="0"/>
      <w:marBottom w:val="0"/>
      <w:divBdr>
        <w:top w:val="none" w:sz="0" w:space="0" w:color="auto"/>
        <w:left w:val="none" w:sz="0" w:space="0" w:color="auto"/>
        <w:bottom w:val="none" w:sz="0" w:space="0" w:color="auto"/>
        <w:right w:val="none" w:sz="0" w:space="0" w:color="auto"/>
      </w:divBdr>
    </w:div>
    <w:div w:id="264851353">
      <w:bodyDiv w:val="1"/>
      <w:marLeft w:val="0"/>
      <w:marRight w:val="0"/>
      <w:marTop w:val="0"/>
      <w:marBottom w:val="0"/>
      <w:divBdr>
        <w:top w:val="none" w:sz="0" w:space="0" w:color="auto"/>
        <w:left w:val="none" w:sz="0" w:space="0" w:color="auto"/>
        <w:bottom w:val="none" w:sz="0" w:space="0" w:color="auto"/>
        <w:right w:val="none" w:sz="0" w:space="0" w:color="auto"/>
      </w:divBdr>
      <w:divsChild>
        <w:div w:id="785999649">
          <w:marLeft w:val="0"/>
          <w:marRight w:val="0"/>
          <w:marTop w:val="0"/>
          <w:marBottom w:val="0"/>
          <w:divBdr>
            <w:top w:val="none" w:sz="0" w:space="0" w:color="auto"/>
            <w:left w:val="none" w:sz="0" w:space="0" w:color="auto"/>
            <w:bottom w:val="none" w:sz="0" w:space="0" w:color="auto"/>
            <w:right w:val="none" w:sz="0" w:space="0" w:color="auto"/>
          </w:divBdr>
        </w:div>
      </w:divsChild>
    </w:div>
    <w:div w:id="297301205">
      <w:bodyDiv w:val="1"/>
      <w:marLeft w:val="0"/>
      <w:marRight w:val="0"/>
      <w:marTop w:val="0"/>
      <w:marBottom w:val="0"/>
      <w:divBdr>
        <w:top w:val="none" w:sz="0" w:space="0" w:color="auto"/>
        <w:left w:val="none" w:sz="0" w:space="0" w:color="auto"/>
        <w:bottom w:val="none" w:sz="0" w:space="0" w:color="auto"/>
        <w:right w:val="none" w:sz="0" w:space="0" w:color="auto"/>
      </w:divBdr>
    </w:div>
    <w:div w:id="305932723">
      <w:bodyDiv w:val="1"/>
      <w:marLeft w:val="0"/>
      <w:marRight w:val="0"/>
      <w:marTop w:val="0"/>
      <w:marBottom w:val="0"/>
      <w:divBdr>
        <w:top w:val="none" w:sz="0" w:space="0" w:color="auto"/>
        <w:left w:val="none" w:sz="0" w:space="0" w:color="auto"/>
        <w:bottom w:val="none" w:sz="0" w:space="0" w:color="auto"/>
        <w:right w:val="none" w:sz="0" w:space="0" w:color="auto"/>
      </w:divBdr>
    </w:div>
    <w:div w:id="310643948">
      <w:bodyDiv w:val="1"/>
      <w:marLeft w:val="0"/>
      <w:marRight w:val="0"/>
      <w:marTop w:val="0"/>
      <w:marBottom w:val="0"/>
      <w:divBdr>
        <w:top w:val="none" w:sz="0" w:space="0" w:color="auto"/>
        <w:left w:val="none" w:sz="0" w:space="0" w:color="auto"/>
        <w:bottom w:val="none" w:sz="0" w:space="0" w:color="auto"/>
        <w:right w:val="none" w:sz="0" w:space="0" w:color="auto"/>
      </w:divBdr>
    </w:div>
    <w:div w:id="342900703">
      <w:bodyDiv w:val="1"/>
      <w:marLeft w:val="0"/>
      <w:marRight w:val="0"/>
      <w:marTop w:val="0"/>
      <w:marBottom w:val="0"/>
      <w:divBdr>
        <w:top w:val="none" w:sz="0" w:space="0" w:color="auto"/>
        <w:left w:val="none" w:sz="0" w:space="0" w:color="auto"/>
        <w:bottom w:val="none" w:sz="0" w:space="0" w:color="auto"/>
        <w:right w:val="none" w:sz="0" w:space="0" w:color="auto"/>
      </w:divBdr>
    </w:div>
    <w:div w:id="358817570">
      <w:bodyDiv w:val="1"/>
      <w:marLeft w:val="0"/>
      <w:marRight w:val="0"/>
      <w:marTop w:val="0"/>
      <w:marBottom w:val="0"/>
      <w:divBdr>
        <w:top w:val="none" w:sz="0" w:space="0" w:color="auto"/>
        <w:left w:val="none" w:sz="0" w:space="0" w:color="auto"/>
        <w:bottom w:val="none" w:sz="0" w:space="0" w:color="auto"/>
        <w:right w:val="none" w:sz="0" w:space="0" w:color="auto"/>
      </w:divBdr>
    </w:div>
    <w:div w:id="442846997">
      <w:bodyDiv w:val="1"/>
      <w:marLeft w:val="0"/>
      <w:marRight w:val="0"/>
      <w:marTop w:val="0"/>
      <w:marBottom w:val="0"/>
      <w:divBdr>
        <w:top w:val="none" w:sz="0" w:space="0" w:color="auto"/>
        <w:left w:val="none" w:sz="0" w:space="0" w:color="auto"/>
        <w:bottom w:val="none" w:sz="0" w:space="0" w:color="auto"/>
        <w:right w:val="none" w:sz="0" w:space="0" w:color="auto"/>
      </w:divBdr>
    </w:div>
    <w:div w:id="464323956">
      <w:bodyDiv w:val="1"/>
      <w:marLeft w:val="0"/>
      <w:marRight w:val="0"/>
      <w:marTop w:val="0"/>
      <w:marBottom w:val="0"/>
      <w:divBdr>
        <w:top w:val="none" w:sz="0" w:space="0" w:color="auto"/>
        <w:left w:val="none" w:sz="0" w:space="0" w:color="auto"/>
        <w:bottom w:val="none" w:sz="0" w:space="0" w:color="auto"/>
        <w:right w:val="none" w:sz="0" w:space="0" w:color="auto"/>
      </w:divBdr>
      <w:divsChild>
        <w:div w:id="287710616">
          <w:marLeft w:val="0"/>
          <w:marRight w:val="0"/>
          <w:marTop w:val="0"/>
          <w:marBottom w:val="0"/>
          <w:divBdr>
            <w:top w:val="none" w:sz="0" w:space="0" w:color="auto"/>
            <w:left w:val="none" w:sz="0" w:space="0" w:color="auto"/>
            <w:bottom w:val="none" w:sz="0" w:space="0" w:color="auto"/>
            <w:right w:val="none" w:sz="0" w:space="0" w:color="auto"/>
          </w:divBdr>
        </w:div>
        <w:div w:id="1410426303">
          <w:marLeft w:val="0"/>
          <w:marRight w:val="0"/>
          <w:marTop w:val="0"/>
          <w:marBottom w:val="0"/>
          <w:divBdr>
            <w:top w:val="none" w:sz="0" w:space="0" w:color="auto"/>
            <w:left w:val="none" w:sz="0" w:space="0" w:color="auto"/>
            <w:bottom w:val="none" w:sz="0" w:space="0" w:color="auto"/>
            <w:right w:val="none" w:sz="0" w:space="0" w:color="auto"/>
          </w:divBdr>
        </w:div>
        <w:div w:id="1813519796">
          <w:marLeft w:val="0"/>
          <w:marRight w:val="0"/>
          <w:marTop w:val="0"/>
          <w:marBottom w:val="0"/>
          <w:divBdr>
            <w:top w:val="none" w:sz="0" w:space="0" w:color="auto"/>
            <w:left w:val="none" w:sz="0" w:space="0" w:color="auto"/>
            <w:bottom w:val="none" w:sz="0" w:space="0" w:color="auto"/>
            <w:right w:val="none" w:sz="0" w:space="0" w:color="auto"/>
          </w:divBdr>
        </w:div>
      </w:divsChild>
    </w:div>
    <w:div w:id="483860882">
      <w:bodyDiv w:val="1"/>
      <w:marLeft w:val="0"/>
      <w:marRight w:val="0"/>
      <w:marTop w:val="0"/>
      <w:marBottom w:val="0"/>
      <w:divBdr>
        <w:top w:val="none" w:sz="0" w:space="0" w:color="auto"/>
        <w:left w:val="none" w:sz="0" w:space="0" w:color="auto"/>
        <w:bottom w:val="none" w:sz="0" w:space="0" w:color="auto"/>
        <w:right w:val="none" w:sz="0" w:space="0" w:color="auto"/>
      </w:divBdr>
    </w:div>
    <w:div w:id="666903047">
      <w:bodyDiv w:val="1"/>
      <w:marLeft w:val="0"/>
      <w:marRight w:val="0"/>
      <w:marTop w:val="0"/>
      <w:marBottom w:val="0"/>
      <w:divBdr>
        <w:top w:val="none" w:sz="0" w:space="0" w:color="auto"/>
        <w:left w:val="none" w:sz="0" w:space="0" w:color="auto"/>
        <w:bottom w:val="none" w:sz="0" w:space="0" w:color="auto"/>
        <w:right w:val="none" w:sz="0" w:space="0" w:color="auto"/>
      </w:divBdr>
      <w:divsChild>
        <w:div w:id="871652603">
          <w:marLeft w:val="0"/>
          <w:marRight w:val="0"/>
          <w:marTop w:val="0"/>
          <w:marBottom w:val="0"/>
          <w:divBdr>
            <w:top w:val="none" w:sz="0" w:space="0" w:color="auto"/>
            <w:left w:val="none" w:sz="0" w:space="0" w:color="auto"/>
            <w:bottom w:val="none" w:sz="0" w:space="0" w:color="auto"/>
            <w:right w:val="none" w:sz="0" w:space="0" w:color="auto"/>
          </w:divBdr>
        </w:div>
      </w:divsChild>
    </w:div>
    <w:div w:id="670370455">
      <w:bodyDiv w:val="1"/>
      <w:marLeft w:val="0"/>
      <w:marRight w:val="0"/>
      <w:marTop w:val="0"/>
      <w:marBottom w:val="0"/>
      <w:divBdr>
        <w:top w:val="none" w:sz="0" w:space="0" w:color="auto"/>
        <w:left w:val="none" w:sz="0" w:space="0" w:color="auto"/>
        <w:bottom w:val="none" w:sz="0" w:space="0" w:color="auto"/>
        <w:right w:val="none" w:sz="0" w:space="0" w:color="auto"/>
      </w:divBdr>
      <w:divsChild>
        <w:div w:id="1981377260">
          <w:marLeft w:val="0"/>
          <w:marRight w:val="0"/>
          <w:marTop w:val="0"/>
          <w:marBottom w:val="0"/>
          <w:divBdr>
            <w:top w:val="none" w:sz="0" w:space="0" w:color="auto"/>
            <w:left w:val="none" w:sz="0" w:space="0" w:color="auto"/>
            <w:bottom w:val="none" w:sz="0" w:space="0" w:color="auto"/>
            <w:right w:val="none" w:sz="0" w:space="0" w:color="auto"/>
          </w:divBdr>
        </w:div>
        <w:div w:id="369303350">
          <w:marLeft w:val="0"/>
          <w:marRight w:val="0"/>
          <w:marTop w:val="0"/>
          <w:marBottom w:val="0"/>
          <w:divBdr>
            <w:top w:val="none" w:sz="0" w:space="0" w:color="auto"/>
            <w:left w:val="none" w:sz="0" w:space="0" w:color="auto"/>
            <w:bottom w:val="none" w:sz="0" w:space="0" w:color="auto"/>
            <w:right w:val="none" w:sz="0" w:space="0" w:color="auto"/>
          </w:divBdr>
        </w:div>
        <w:div w:id="1695961981">
          <w:marLeft w:val="0"/>
          <w:marRight w:val="0"/>
          <w:marTop w:val="0"/>
          <w:marBottom w:val="0"/>
          <w:divBdr>
            <w:top w:val="none" w:sz="0" w:space="0" w:color="auto"/>
            <w:left w:val="none" w:sz="0" w:space="0" w:color="auto"/>
            <w:bottom w:val="none" w:sz="0" w:space="0" w:color="auto"/>
            <w:right w:val="none" w:sz="0" w:space="0" w:color="auto"/>
          </w:divBdr>
        </w:div>
        <w:div w:id="2049143145">
          <w:marLeft w:val="0"/>
          <w:marRight w:val="0"/>
          <w:marTop w:val="0"/>
          <w:marBottom w:val="0"/>
          <w:divBdr>
            <w:top w:val="none" w:sz="0" w:space="0" w:color="auto"/>
            <w:left w:val="none" w:sz="0" w:space="0" w:color="auto"/>
            <w:bottom w:val="none" w:sz="0" w:space="0" w:color="auto"/>
            <w:right w:val="none" w:sz="0" w:space="0" w:color="auto"/>
          </w:divBdr>
        </w:div>
        <w:div w:id="1794520428">
          <w:marLeft w:val="0"/>
          <w:marRight w:val="0"/>
          <w:marTop w:val="0"/>
          <w:marBottom w:val="0"/>
          <w:divBdr>
            <w:top w:val="none" w:sz="0" w:space="0" w:color="auto"/>
            <w:left w:val="none" w:sz="0" w:space="0" w:color="auto"/>
            <w:bottom w:val="none" w:sz="0" w:space="0" w:color="auto"/>
            <w:right w:val="none" w:sz="0" w:space="0" w:color="auto"/>
          </w:divBdr>
        </w:div>
        <w:div w:id="211619125">
          <w:marLeft w:val="0"/>
          <w:marRight w:val="0"/>
          <w:marTop w:val="0"/>
          <w:marBottom w:val="0"/>
          <w:divBdr>
            <w:top w:val="none" w:sz="0" w:space="0" w:color="auto"/>
            <w:left w:val="none" w:sz="0" w:space="0" w:color="auto"/>
            <w:bottom w:val="none" w:sz="0" w:space="0" w:color="auto"/>
            <w:right w:val="none" w:sz="0" w:space="0" w:color="auto"/>
          </w:divBdr>
        </w:div>
        <w:div w:id="901526258">
          <w:marLeft w:val="0"/>
          <w:marRight w:val="0"/>
          <w:marTop w:val="0"/>
          <w:marBottom w:val="0"/>
          <w:divBdr>
            <w:top w:val="none" w:sz="0" w:space="0" w:color="auto"/>
            <w:left w:val="none" w:sz="0" w:space="0" w:color="auto"/>
            <w:bottom w:val="none" w:sz="0" w:space="0" w:color="auto"/>
            <w:right w:val="none" w:sz="0" w:space="0" w:color="auto"/>
          </w:divBdr>
        </w:div>
        <w:div w:id="2145736902">
          <w:marLeft w:val="0"/>
          <w:marRight w:val="0"/>
          <w:marTop w:val="0"/>
          <w:marBottom w:val="0"/>
          <w:divBdr>
            <w:top w:val="none" w:sz="0" w:space="0" w:color="auto"/>
            <w:left w:val="none" w:sz="0" w:space="0" w:color="auto"/>
            <w:bottom w:val="none" w:sz="0" w:space="0" w:color="auto"/>
            <w:right w:val="none" w:sz="0" w:space="0" w:color="auto"/>
          </w:divBdr>
        </w:div>
        <w:div w:id="1098910842">
          <w:marLeft w:val="0"/>
          <w:marRight w:val="0"/>
          <w:marTop w:val="0"/>
          <w:marBottom w:val="0"/>
          <w:divBdr>
            <w:top w:val="none" w:sz="0" w:space="0" w:color="auto"/>
            <w:left w:val="none" w:sz="0" w:space="0" w:color="auto"/>
            <w:bottom w:val="none" w:sz="0" w:space="0" w:color="auto"/>
            <w:right w:val="none" w:sz="0" w:space="0" w:color="auto"/>
          </w:divBdr>
        </w:div>
      </w:divsChild>
    </w:div>
    <w:div w:id="734014237">
      <w:bodyDiv w:val="1"/>
      <w:marLeft w:val="0"/>
      <w:marRight w:val="0"/>
      <w:marTop w:val="0"/>
      <w:marBottom w:val="0"/>
      <w:divBdr>
        <w:top w:val="none" w:sz="0" w:space="0" w:color="auto"/>
        <w:left w:val="none" w:sz="0" w:space="0" w:color="auto"/>
        <w:bottom w:val="none" w:sz="0" w:space="0" w:color="auto"/>
        <w:right w:val="none" w:sz="0" w:space="0" w:color="auto"/>
      </w:divBdr>
    </w:div>
    <w:div w:id="736708540">
      <w:bodyDiv w:val="1"/>
      <w:marLeft w:val="0"/>
      <w:marRight w:val="0"/>
      <w:marTop w:val="0"/>
      <w:marBottom w:val="0"/>
      <w:divBdr>
        <w:top w:val="none" w:sz="0" w:space="0" w:color="auto"/>
        <w:left w:val="none" w:sz="0" w:space="0" w:color="auto"/>
        <w:bottom w:val="none" w:sz="0" w:space="0" w:color="auto"/>
        <w:right w:val="none" w:sz="0" w:space="0" w:color="auto"/>
      </w:divBdr>
      <w:divsChild>
        <w:div w:id="1717242465">
          <w:marLeft w:val="0"/>
          <w:marRight w:val="0"/>
          <w:marTop w:val="0"/>
          <w:marBottom w:val="0"/>
          <w:divBdr>
            <w:top w:val="none" w:sz="0" w:space="0" w:color="auto"/>
            <w:left w:val="none" w:sz="0" w:space="0" w:color="auto"/>
            <w:bottom w:val="none" w:sz="0" w:space="0" w:color="auto"/>
            <w:right w:val="none" w:sz="0" w:space="0" w:color="auto"/>
          </w:divBdr>
        </w:div>
        <w:div w:id="821197163">
          <w:marLeft w:val="0"/>
          <w:marRight w:val="0"/>
          <w:marTop w:val="0"/>
          <w:marBottom w:val="0"/>
          <w:divBdr>
            <w:top w:val="none" w:sz="0" w:space="0" w:color="auto"/>
            <w:left w:val="none" w:sz="0" w:space="0" w:color="auto"/>
            <w:bottom w:val="none" w:sz="0" w:space="0" w:color="auto"/>
            <w:right w:val="none" w:sz="0" w:space="0" w:color="auto"/>
          </w:divBdr>
        </w:div>
        <w:div w:id="605574628">
          <w:marLeft w:val="0"/>
          <w:marRight w:val="0"/>
          <w:marTop w:val="0"/>
          <w:marBottom w:val="0"/>
          <w:divBdr>
            <w:top w:val="none" w:sz="0" w:space="0" w:color="auto"/>
            <w:left w:val="none" w:sz="0" w:space="0" w:color="auto"/>
            <w:bottom w:val="none" w:sz="0" w:space="0" w:color="auto"/>
            <w:right w:val="none" w:sz="0" w:space="0" w:color="auto"/>
          </w:divBdr>
        </w:div>
      </w:divsChild>
    </w:div>
    <w:div w:id="1041249877">
      <w:bodyDiv w:val="1"/>
      <w:marLeft w:val="0"/>
      <w:marRight w:val="0"/>
      <w:marTop w:val="0"/>
      <w:marBottom w:val="0"/>
      <w:divBdr>
        <w:top w:val="none" w:sz="0" w:space="0" w:color="auto"/>
        <w:left w:val="none" w:sz="0" w:space="0" w:color="auto"/>
        <w:bottom w:val="none" w:sz="0" w:space="0" w:color="auto"/>
        <w:right w:val="none" w:sz="0" w:space="0" w:color="auto"/>
      </w:divBdr>
    </w:div>
    <w:div w:id="1112819818">
      <w:bodyDiv w:val="1"/>
      <w:marLeft w:val="0"/>
      <w:marRight w:val="0"/>
      <w:marTop w:val="0"/>
      <w:marBottom w:val="0"/>
      <w:divBdr>
        <w:top w:val="none" w:sz="0" w:space="0" w:color="auto"/>
        <w:left w:val="none" w:sz="0" w:space="0" w:color="auto"/>
        <w:bottom w:val="none" w:sz="0" w:space="0" w:color="auto"/>
        <w:right w:val="none" w:sz="0" w:space="0" w:color="auto"/>
      </w:divBdr>
    </w:div>
    <w:div w:id="1239511987">
      <w:bodyDiv w:val="1"/>
      <w:marLeft w:val="0"/>
      <w:marRight w:val="0"/>
      <w:marTop w:val="0"/>
      <w:marBottom w:val="0"/>
      <w:divBdr>
        <w:top w:val="none" w:sz="0" w:space="0" w:color="auto"/>
        <w:left w:val="none" w:sz="0" w:space="0" w:color="auto"/>
        <w:bottom w:val="none" w:sz="0" w:space="0" w:color="auto"/>
        <w:right w:val="none" w:sz="0" w:space="0" w:color="auto"/>
      </w:divBdr>
    </w:div>
    <w:div w:id="1265379073">
      <w:bodyDiv w:val="1"/>
      <w:marLeft w:val="0"/>
      <w:marRight w:val="0"/>
      <w:marTop w:val="0"/>
      <w:marBottom w:val="0"/>
      <w:divBdr>
        <w:top w:val="none" w:sz="0" w:space="0" w:color="auto"/>
        <w:left w:val="none" w:sz="0" w:space="0" w:color="auto"/>
        <w:bottom w:val="none" w:sz="0" w:space="0" w:color="auto"/>
        <w:right w:val="none" w:sz="0" w:space="0" w:color="auto"/>
      </w:divBdr>
    </w:div>
    <w:div w:id="1299653349">
      <w:bodyDiv w:val="1"/>
      <w:marLeft w:val="0"/>
      <w:marRight w:val="0"/>
      <w:marTop w:val="0"/>
      <w:marBottom w:val="0"/>
      <w:divBdr>
        <w:top w:val="none" w:sz="0" w:space="0" w:color="auto"/>
        <w:left w:val="none" w:sz="0" w:space="0" w:color="auto"/>
        <w:bottom w:val="none" w:sz="0" w:space="0" w:color="auto"/>
        <w:right w:val="none" w:sz="0" w:space="0" w:color="auto"/>
      </w:divBdr>
    </w:div>
    <w:div w:id="1300649444">
      <w:bodyDiv w:val="1"/>
      <w:marLeft w:val="0"/>
      <w:marRight w:val="0"/>
      <w:marTop w:val="0"/>
      <w:marBottom w:val="0"/>
      <w:divBdr>
        <w:top w:val="none" w:sz="0" w:space="0" w:color="auto"/>
        <w:left w:val="none" w:sz="0" w:space="0" w:color="auto"/>
        <w:bottom w:val="none" w:sz="0" w:space="0" w:color="auto"/>
        <w:right w:val="none" w:sz="0" w:space="0" w:color="auto"/>
      </w:divBdr>
    </w:div>
    <w:div w:id="1359086286">
      <w:bodyDiv w:val="1"/>
      <w:marLeft w:val="0"/>
      <w:marRight w:val="0"/>
      <w:marTop w:val="0"/>
      <w:marBottom w:val="0"/>
      <w:divBdr>
        <w:top w:val="none" w:sz="0" w:space="0" w:color="auto"/>
        <w:left w:val="none" w:sz="0" w:space="0" w:color="auto"/>
        <w:bottom w:val="none" w:sz="0" w:space="0" w:color="auto"/>
        <w:right w:val="none" w:sz="0" w:space="0" w:color="auto"/>
      </w:divBdr>
    </w:div>
    <w:div w:id="1418137500">
      <w:bodyDiv w:val="1"/>
      <w:marLeft w:val="0"/>
      <w:marRight w:val="0"/>
      <w:marTop w:val="0"/>
      <w:marBottom w:val="0"/>
      <w:divBdr>
        <w:top w:val="none" w:sz="0" w:space="0" w:color="auto"/>
        <w:left w:val="none" w:sz="0" w:space="0" w:color="auto"/>
        <w:bottom w:val="none" w:sz="0" w:space="0" w:color="auto"/>
        <w:right w:val="none" w:sz="0" w:space="0" w:color="auto"/>
      </w:divBdr>
    </w:div>
    <w:div w:id="1457290474">
      <w:bodyDiv w:val="1"/>
      <w:marLeft w:val="0"/>
      <w:marRight w:val="0"/>
      <w:marTop w:val="0"/>
      <w:marBottom w:val="0"/>
      <w:divBdr>
        <w:top w:val="none" w:sz="0" w:space="0" w:color="auto"/>
        <w:left w:val="none" w:sz="0" w:space="0" w:color="auto"/>
        <w:bottom w:val="none" w:sz="0" w:space="0" w:color="auto"/>
        <w:right w:val="none" w:sz="0" w:space="0" w:color="auto"/>
      </w:divBdr>
    </w:div>
    <w:div w:id="1462846801">
      <w:bodyDiv w:val="1"/>
      <w:marLeft w:val="0"/>
      <w:marRight w:val="0"/>
      <w:marTop w:val="0"/>
      <w:marBottom w:val="0"/>
      <w:divBdr>
        <w:top w:val="none" w:sz="0" w:space="0" w:color="auto"/>
        <w:left w:val="none" w:sz="0" w:space="0" w:color="auto"/>
        <w:bottom w:val="none" w:sz="0" w:space="0" w:color="auto"/>
        <w:right w:val="none" w:sz="0" w:space="0" w:color="auto"/>
      </w:divBdr>
      <w:divsChild>
        <w:div w:id="378434257">
          <w:marLeft w:val="0"/>
          <w:marRight w:val="0"/>
          <w:marTop w:val="0"/>
          <w:marBottom w:val="0"/>
          <w:divBdr>
            <w:top w:val="none" w:sz="0" w:space="0" w:color="auto"/>
            <w:left w:val="none" w:sz="0" w:space="0" w:color="auto"/>
            <w:bottom w:val="none" w:sz="0" w:space="0" w:color="auto"/>
            <w:right w:val="none" w:sz="0" w:space="0" w:color="auto"/>
          </w:divBdr>
        </w:div>
      </w:divsChild>
    </w:div>
    <w:div w:id="1481732956">
      <w:bodyDiv w:val="1"/>
      <w:marLeft w:val="0"/>
      <w:marRight w:val="0"/>
      <w:marTop w:val="0"/>
      <w:marBottom w:val="0"/>
      <w:divBdr>
        <w:top w:val="none" w:sz="0" w:space="0" w:color="auto"/>
        <w:left w:val="none" w:sz="0" w:space="0" w:color="auto"/>
        <w:bottom w:val="none" w:sz="0" w:space="0" w:color="auto"/>
        <w:right w:val="none" w:sz="0" w:space="0" w:color="auto"/>
      </w:divBdr>
    </w:div>
    <w:div w:id="1551383908">
      <w:bodyDiv w:val="1"/>
      <w:marLeft w:val="0"/>
      <w:marRight w:val="0"/>
      <w:marTop w:val="0"/>
      <w:marBottom w:val="0"/>
      <w:divBdr>
        <w:top w:val="none" w:sz="0" w:space="0" w:color="auto"/>
        <w:left w:val="none" w:sz="0" w:space="0" w:color="auto"/>
        <w:bottom w:val="none" w:sz="0" w:space="0" w:color="auto"/>
        <w:right w:val="none" w:sz="0" w:space="0" w:color="auto"/>
      </w:divBdr>
    </w:div>
    <w:div w:id="1603875967">
      <w:bodyDiv w:val="1"/>
      <w:marLeft w:val="0"/>
      <w:marRight w:val="0"/>
      <w:marTop w:val="0"/>
      <w:marBottom w:val="0"/>
      <w:divBdr>
        <w:top w:val="none" w:sz="0" w:space="0" w:color="auto"/>
        <w:left w:val="none" w:sz="0" w:space="0" w:color="auto"/>
        <w:bottom w:val="none" w:sz="0" w:space="0" w:color="auto"/>
        <w:right w:val="none" w:sz="0" w:space="0" w:color="auto"/>
      </w:divBdr>
    </w:div>
    <w:div w:id="1633902950">
      <w:bodyDiv w:val="1"/>
      <w:marLeft w:val="0"/>
      <w:marRight w:val="0"/>
      <w:marTop w:val="0"/>
      <w:marBottom w:val="0"/>
      <w:divBdr>
        <w:top w:val="none" w:sz="0" w:space="0" w:color="auto"/>
        <w:left w:val="none" w:sz="0" w:space="0" w:color="auto"/>
        <w:bottom w:val="none" w:sz="0" w:space="0" w:color="auto"/>
        <w:right w:val="none" w:sz="0" w:space="0" w:color="auto"/>
      </w:divBdr>
      <w:divsChild>
        <w:div w:id="1920947449">
          <w:marLeft w:val="0"/>
          <w:marRight w:val="450"/>
          <w:marTop w:val="0"/>
          <w:marBottom w:val="0"/>
          <w:divBdr>
            <w:top w:val="none" w:sz="0" w:space="0" w:color="auto"/>
            <w:left w:val="none" w:sz="0" w:space="0" w:color="auto"/>
            <w:bottom w:val="none" w:sz="0" w:space="0" w:color="auto"/>
            <w:right w:val="none" w:sz="0" w:space="0" w:color="auto"/>
          </w:divBdr>
        </w:div>
      </w:divsChild>
    </w:div>
    <w:div w:id="1710714583">
      <w:bodyDiv w:val="1"/>
      <w:marLeft w:val="0"/>
      <w:marRight w:val="0"/>
      <w:marTop w:val="0"/>
      <w:marBottom w:val="0"/>
      <w:divBdr>
        <w:top w:val="none" w:sz="0" w:space="0" w:color="auto"/>
        <w:left w:val="none" w:sz="0" w:space="0" w:color="auto"/>
        <w:bottom w:val="none" w:sz="0" w:space="0" w:color="auto"/>
        <w:right w:val="none" w:sz="0" w:space="0" w:color="auto"/>
      </w:divBdr>
    </w:div>
    <w:div w:id="1813598709">
      <w:bodyDiv w:val="1"/>
      <w:marLeft w:val="0"/>
      <w:marRight w:val="0"/>
      <w:marTop w:val="0"/>
      <w:marBottom w:val="0"/>
      <w:divBdr>
        <w:top w:val="none" w:sz="0" w:space="0" w:color="auto"/>
        <w:left w:val="none" w:sz="0" w:space="0" w:color="auto"/>
        <w:bottom w:val="none" w:sz="0" w:space="0" w:color="auto"/>
        <w:right w:val="none" w:sz="0" w:space="0" w:color="auto"/>
      </w:divBdr>
    </w:div>
    <w:div w:id="1846284344">
      <w:bodyDiv w:val="1"/>
      <w:marLeft w:val="0"/>
      <w:marRight w:val="0"/>
      <w:marTop w:val="0"/>
      <w:marBottom w:val="0"/>
      <w:divBdr>
        <w:top w:val="none" w:sz="0" w:space="0" w:color="auto"/>
        <w:left w:val="none" w:sz="0" w:space="0" w:color="auto"/>
        <w:bottom w:val="none" w:sz="0" w:space="0" w:color="auto"/>
        <w:right w:val="none" w:sz="0" w:space="0" w:color="auto"/>
      </w:divBdr>
      <w:divsChild>
        <w:div w:id="1474444582">
          <w:marLeft w:val="0"/>
          <w:marRight w:val="0"/>
          <w:marTop w:val="225"/>
          <w:marBottom w:val="375"/>
          <w:divBdr>
            <w:top w:val="single" w:sz="6" w:space="14" w:color="505050"/>
            <w:left w:val="single" w:sz="6" w:space="15" w:color="505050"/>
            <w:bottom w:val="single" w:sz="6" w:space="17" w:color="505050"/>
            <w:right w:val="single" w:sz="6" w:space="31" w:color="505050"/>
          </w:divBdr>
        </w:div>
      </w:divsChild>
    </w:div>
    <w:div w:id="1856265682">
      <w:bodyDiv w:val="1"/>
      <w:marLeft w:val="0"/>
      <w:marRight w:val="0"/>
      <w:marTop w:val="0"/>
      <w:marBottom w:val="0"/>
      <w:divBdr>
        <w:top w:val="none" w:sz="0" w:space="0" w:color="auto"/>
        <w:left w:val="none" w:sz="0" w:space="0" w:color="auto"/>
        <w:bottom w:val="none" w:sz="0" w:space="0" w:color="auto"/>
        <w:right w:val="none" w:sz="0" w:space="0" w:color="auto"/>
      </w:divBdr>
    </w:div>
    <w:div w:id="1899239482">
      <w:bodyDiv w:val="1"/>
      <w:marLeft w:val="0"/>
      <w:marRight w:val="0"/>
      <w:marTop w:val="0"/>
      <w:marBottom w:val="0"/>
      <w:divBdr>
        <w:top w:val="none" w:sz="0" w:space="0" w:color="auto"/>
        <w:left w:val="none" w:sz="0" w:space="0" w:color="auto"/>
        <w:bottom w:val="none" w:sz="0" w:space="0" w:color="auto"/>
        <w:right w:val="none" w:sz="0" w:space="0" w:color="auto"/>
      </w:divBdr>
    </w:div>
    <w:div w:id="1899976612">
      <w:bodyDiv w:val="1"/>
      <w:marLeft w:val="0"/>
      <w:marRight w:val="0"/>
      <w:marTop w:val="0"/>
      <w:marBottom w:val="0"/>
      <w:divBdr>
        <w:top w:val="none" w:sz="0" w:space="0" w:color="auto"/>
        <w:left w:val="none" w:sz="0" w:space="0" w:color="auto"/>
        <w:bottom w:val="none" w:sz="0" w:space="0" w:color="auto"/>
        <w:right w:val="none" w:sz="0" w:space="0" w:color="auto"/>
      </w:divBdr>
    </w:div>
    <w:div w:id="2033873593">
      <w:bodyDiv w:val="1"/>
      <w:marLeft w:val="0"/>
      <w:marRight w:val="0"/>
      <w:marTop w:val="0"/>
      <w:marBottom w:val="0"/>
      <w:divBdr>
        <w:top w:val="none" w:sz="0" w:space="0" w:color="auto"/>
        <w:left w:val="none" w:sz="0" w:space="0" w:color="auto"/>
        <w:bottom w:val="none" w:sz="0" w:space="0" w:color="auto"/>
        <w:right w:val="none" w:sz="0" w:space="0" w:color="auto"/>
      </w:divBdr>
    </w:div>
    <w:div w:id="2106531770">
      <w:bodyDiv w:val="1"/>
      <w:marLeft w:val="0"/>
      <w:marRight w:val="0"/>
      <w:marTop w:val="0"/>
      <w:marBottom w:val="0"/>
      <w:divBdr>
        <w:top w:val="none" w:sz="0" w:space="0" w:color="auto"/>
        <w:left w:val="none" w:sz="0" w:space="0" w:color="auto"/>
        <w:bottom w:val="none" w:sz="0" w:space="0" w:color="auto"/>
        <w:right w:val="none" w:sz="0" w:space="0" w:color="auto"/>
      </w:divBdr>
    </w:div>
    <w:div w:id="21148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aghi@soton.ac.uk" TargetMode="External"/><Relationship Id="rId13" Type="http://schemas.openxmlformats.org/officeDocument/2006/relationships/hyperlink" Target="https://ideas.repec.org/a/uwp/landec/v79y2003i2p292-308.html" TargetMode="External"/><Relationship Id="rId18" Type="http://schemas.openxmlformats.org/officeDocument/2006/relationships/hyperlink" Target="https://beta.oireachtas.ie/en/committees/32/future-funding-of-domestic-water-servic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water-alternatives.org/index.php/alldoc/articles/vol9/v9issue1/307-a9-1-6" TargetMode="External"/><Relationship Id="rId7" Type="http://schemas.openxmlformats.org/officeDocument/2006/relationships/endnotes" Target="endnotes.xml"/><Relationship Id="rId12" Type="http://schemas.openxmlformats.org/officeDocument/2006/relationships/hyperlink" Target="https://www.southernwater.co.uk/do-it-online" TargetMode="External"/><Relationship Id="rId17" Type="http://schemas.openxmlformats.org/officeDocument/2006/relationships/hyperlink" Target="http://assets.wwf.org.uk/downloads/water_tariffs_report01.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290983/scho0508bobn-e-e.pdf" TargetMode="External"/><Relationship Id="rId20" Type="http://schemas.openxmlformats.org/officeDocument/2006/relationships/hyperlink" Target="https://openknowledge.worldbank.org/handle/10986/1174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si.org.uk/docs/rdp/rdp21-dresner-ekins-water.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dx.doi.org/10.1787/9789264083608-en" TargetMode="External"/><Relationship Id="rId4" Type="http://schemas.openxmlformats.org/officeDocument/2006/relationships/settings" Target="settings.xml"/><Relationship Id="rId9" Type="http://schemas.openxmlformats.org/officeDocument/2006/relationships/hyperlink" Target="mailto:mirco.tonin@unibz.it" TargetMode="External"/><Relationship Id="rId14" Type="http://schemas.openxmlformats.org/officeDocument/2006/relationships/hyperlink" Target="https://ideas.repec.org/s/uwp/landec.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864FD-8B58-43B4-8967-C771067B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27</Pages>
  <Words>10412</Words>
  <Characters>59351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The Effect of Metering on Water Consumption - Policy Note</vt:lpstr>
    </vt:vector>
  </TitlesOfParts>
  <Company>University of Southampton</Company>
  <LinksUpToDate>false</LinksUpToDate>
  <CharactersWithSpaces>69624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Metering on Water Consumption - Policy Note</dc:title>
  <dc:creator>Mirco</dc:creator>
  <cp:lastModifiedBy>Ornaghi C.</cp:lastModifiedBy>
  <cp:revision>47</cp:revision>
  <cp:lastPrinted>2019-08-05T14:19:00Z</cp:lastPrinted>
  <dcterms:created xsi:type="dcterms:W3CDTF">2019-09-26T14:28:00Z</dcterms:created>
  <dcterms:modified xsi:type="dcterms:W3CDTF">2019-10-01T13:02:00Z</dcterms:modified>
</cp:coreProperties>
</file>