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58FB41" w14:textId="77777777" w:rsidR="009C22A2" w:rsidRPr="00273C1E" w:rsidRDefault="00C43A33">
      <w:pPr>
        <w:pStyle w:val="BATitle"/>
      </w:pPr>
      <w:bookmarkStart w:id="0" w:name="_GoBack"/>
      <w:bookmarkEnd w:id="0"/>
      <w:r w:rsidRPr="00273C1E">
        <w:t>Acoustic Focussing for Sedimentation-Free High-Throughput Imaging of Microalgae</w:t>
      </w:r>
    </w:p>
    <w:p w14:paraId="1EABA590" w14:textId="77777777" w:rsidR="009C22A2" w:rsidRPr="004B4FC5" w:rsidRDefault="00C43A33">
      <w:pPr>
        <w:pStyle w:val="BBAuthorName"/>
        <w:rPr>
          <w:rFonts w:ascii="Times New Roman" w:hAnsi="Times New Roman"/>
          <w:vertAlign w:val="superscript"/>
          <w:lang w:val="en-GB"/>
        </w:rPr>
      </w:pPr>
      <w:r w:rsidRPr="004B4FC5">
        <w:rPr>
          <w:rFonts w:ascii="Times New Roman" w:hAnsi="Times New Roman"/>
          <w:lang w:val="en-GB"/>
        </w:rPr>
        <w:t>Björn Hammarström,</w:t>
      </w:r>
      <w:r w:rsidRPr="004B4FC5">
        <w:rPr>
          <w:rFonts w:ascii="Times New Roman" w:hAnsi="Times New Roman"/>
          <w:vertAlign w:val="superscript"/>
          <w:lang w:val="en-GB"/>
        </w:rPr>
        <w:t>a,b</w:t>
      </w:r>
      <w:r w:rsidR="005B2823" w:rsidRPr="004B4FC5">
        <w:rPr>
          <w:rFonts w:ascii="Times New Roman" w:hAnsi="Times New Roman"/>
          <w:vertAlign w:val="superscript"/>
          <w:lang w:val="en-GB"/>
        </w:rPr>
        <w:t>*</w:t>
      </w:r>
      <w:r w:rsidR="005B2823" w:rsidRPr="004B4FC5">
        <w:rPr>
          <w:rFonts w:ascii="Times New Roman" w:hAnsi="Times New Roman"/>
          <w:lang w:val="en-GB"/>
        </w:rPr>
        <w:t xml:space="preserve"> M</w:t>
      </w:r>
      <w:r w:rsidRPr="004B4FC5">
        <w:rPr>
          <w:rFonts w:ascii="Times New Roman" w:hAnsi="Times New Roman"/>
          <w:lang w:val="en-GB"/>
        </w:rPr>
        <w:t xml:space="preserve">assimo Vassalli </w:t>
      </w:r>
      <w:r w:rsidR="00EA45BB" w:rsidRPr="004B4FC5">
        <w:rPr>
          <w:rFonts w:ascii="Times New Roman" w:hAnsi="Times New Roman"/>
          <w:vertAlign w:val="superscript"/>
          <w:lang w:val="en-GB"/>
        </w:rPr>
        <w:t>c</w:t>
      </w:r>
      <w:r w:rsidRPr="004B4FC5">
        <w:rPr>
          <w:rFonts w:ascii="Times New Roman" w:hAnsi="Times New Roman"/>
          <w:lang w:val="en-GB"/>
        </w:rPr>
        <w:t xml:space="preserve"> and Peter Glynne-Jones</w:t>
      </w:r>
      <w:r w:rsidRPr="004B4FC5">
        <w:rPr>
          <w:rFonts w:ascii="Times New Roman" w:hAnsi="Times New Roman"/>
          <w:vertAlign w:val="superscript"/>
          <w:lang w:val="en-GB"/>
        </w:rPr>
        <w:t xml:space="preserve"> a</w:t>
      </w:r>
    </w:p>
    <w:p w14:paraId="39FB3A96" w14:textId="77777777" w:rsidR="009C22A2" w:rsidRPr="004B4FC5" w:rsidRDefault="009C22A2">
      <w:pPr>
        <w:rPr>
          <w:rFonts w:ascii="Times New Roman" w:hAnsi="Times New Roman"/>
        </w:rPr>
      </w:pPr>
    </w:p>
    <w:p w14:paraId="76036BF3" w14:textId="77777777" w:rsidR="009C22A2" w:rsidRPr="004B4FC5" w:rsidRDefault="00C43A33">
      <w:pPr>
        <w:pStyle w:val="BCAuthorAddress"/>
        <w:rPr>
          <w:rFonts w:ascii="Times New Roman" w:hAnsi="Times New Roman"/>
        </w:rPr>
      </w:pPr>
      <w:r w:rsidRPr="004B4FC5">
        <w:rPr>
          <w:rFonts w:ascii="Times New Roman" w:hAnsi="Times New Roman"/>
        </w:rPr>
        <w:t>a. School of Engineering, University of Southampton, UK</w:t>
      </w:r>
    </w:p>
    <w:p w14:paraId="7C5132D9" w14:textId="77777777" w:rsidR="009C22A2" w:rsidRPr="004B4FC5" w:rsidRDefault="00C43A33">
      <w:pPr>
        <w:pStyle w:val="BCAuthorAddress"/>
        <w:rPr>
          <w:rFonts w:ascii="Times New Roman" w:hAnsi="Times New Roman"/>
        </w:rPr>
      </w:pPr>
      <w:r w:rsidRPr="004B4FC5">
        <w:rPr>
          <w:rFonts w:ascii="Times New Roman" w:hAnsi="Times New Roman"/>
        </w:rPr>
        <w:t>b. Biomedical and X-ray Physics, KTH Royal Institute of Technology, Stockholm, Sweden</w:t>
      </w:r>
    </w:p>
    <w:p w14:paraId="5218AC7C" w14:textId="77777777" w:rsidR="009C22A2" w:rsidRPr="004B4FC5" w:rsidRDefault="00C43A33">
      <w:pPr>
        <w:pStyle w:val="BCAuthorAddress"/>
        <w:rPr>
          <w:rFonts w:ascii="Times New Roman" w:hAnsi="Times New Roman"/>
        </w:rPr>
      </w:pPr>
      <w:r w:rsidRPr="004B4FC5">
        <w:rPr>
          <w:rFonts w:ascii="Times New Roman" w:hAnsi="Times New Roman"/>
        </w:rPr>
        <w:t>c. Institute of Biophysics of the Italian National Research Council, Genova, Italy</w:t>
      </w:r>
    </w:p>
    <w:p w14:paraId="179E026B" w14:textId="77777777" w:rsidR="008038D1" w:rsidRPr="004B4FC5" w:rsidRDefault="008038D1" w:rsidP="008038D1">
      <w:pPr>
        <w:rPr>
          <w:rFonts w:ascii="Times New Roman" w:hAnsi="Times New Roman"/>
        </w:rPr>
      </w:pPr>
      <w:r w:rsidRPr="004B4FC5">
        <w:rPr>
          <w:rFonts w:ascii="Times New Roman" w:hAnsi="Times New Roman"/>
        </w:rPr>
        <w:t xml:space="preserve">* email: </w:t>
      </w:r>
      <w:r w:rsidR="005B2823" w:rsidRPr="004B4FC5">
        <w:rPr>
          <w:rFonts w:ascii="Times New Roman" w:hAnsi="Times New Roman"/>
        </w:rPr>
        <w:t>bham@kth,se</w:t>
      </w:r>
    </w:p>
    <w:p w14:paraId="23CF6F88" w14:textId="77777777" w:rsidR="009C22A2" w:rsidRPr="004B4FC5" w:rsidRDefault="009C22A2">
      <w:pPr>
        <w:rPr>
          <w:rFonts w:ascii="Times New Roman" w:hAnsi="Times New Roman"/>
        </w:rPr>
      </w:pPr>
    </w:p>
    <w:p w14:paraId="67F671C5" w14:textId="77777777" w:rsidR="005B2823" w:rsidRPr="004B4FC5" w:rsidRDefault="005B2823" w:rsidP="00905FFD">
      <w:pPr>
        <w:rPr>
          <w:rFonts w:ascii="Times New Roman" w:hAnsi="Times New Roman"/>
        </w:rPr>
      </w:pPr>
      <w:r w:rsidRPr="004B4FC5">
        <w:rPr>
          <w:rFonts w:ascii="Times New Roman" w:hAnsi="Times New Roman"/>
        </w:rPr>
        <w:t xml:space="preserve">Keywords: </w:t>
      </w:r>
      <w:r w:rsidR="00905FFD" w:rsidRPr="004B4FC5">
        <w:rPr>
          <w:rFonts w:ascii="Times New Roman" w:hAnsi="Times New Roman"/>
        </w:rPr>
        <w:t>Microfluidics, Acoustics, Acoustofluidics, Ostreopsis Ovata, High throughput screening, Imaging cytometry, Environmental Monitoring</w:t>
      </w:r>
    </w:p>
    <w:p w14:paraId="747789B3" w14:textId="77777777" w:rsidR="00934A2A" w:rsidRPr="004B4FC5" w:rsidRDefault="00C43A33">
      <w:pPr>
        <w:spacing w:after="0"/>
        <w:jc w:val="left"/>
        <w:rPr>
          <w:rFonts w:ascii="Times New Roman" w:hAnsi="Times New Roman"/>
        </w:rPr>
      </w:pPr>
      <w:r w:rsidRPr="004B4FC5">
        <w:rPr>
          <w:rFonts w:ascii="Times New Roman" w:hAnsi="Times New Roman"/>
        </w:rPr>
        <w:br w:type="page"/>
      </w:r>
    </w:p>
    <w:p w14:paraId="28EA90E3" w14:textId="77777777" w:rsidR="009C22A2" w:rsidRPr="004B4FC5" w:rsidRDefault="00934A2A" w:rsidP="00934A2A">
      <w:pPr>
        <w:pStyle w:val="headsect"/>
        <w:rPr>
          <w:rFonts w:ascii="Times New Roman" w:hAnsi="Times New Roman"/>
        </w:rPr>
      </w:pPr>
      <w:r w:rsidRPr="004B4FC5">
        <w:rPr>
          <w:rFonts w:ascii="Times New Roman" w:hAnsi="Times New Roman"/>
        </w:rPr>
        <w:lastRenderedPageBreak/>
        <w:t xml:space="preserve">Table of Contents </w:t>
      </w:r>
      <w:r w:rsidR="0047731A" w:rsidRPr="004B4FC5">
        <w:rPr>
          <w:rFonts w:ascii="Times New Roman" w:hAnsi="Times New Roman"/>
        </w:rPr>
        <w:t>art</w:t>
      </w:r>
      <w:r w:rsidRPr="004B4FC5">
        <w:rPr>
          <w:rFonts w:ascii="Times New Roman" w:hAnsi="Times New Roman"/>
        </w:rPr>
        <w:t>:</w:t>
      </w:r>
    </w:p>
    <w:p w14:paraId="2C7CF8C9" w14:textId="023394B4" w:rsidR="00934A2A" w:rsidRPr="004B4FC5" w:rsidRDefault="00934A2A" w:rsidP="004B4FC5">
      <w:pPr>
        <w:spacing w:after="160" w:line="259" w:lineRule="auto"/>
        <w:jc w:val="left"/>
        <w:rPr>
          <w:rFonts w:ascii="Times New Roman" w:hAnsi="Times New Roman"/>
        </w:rPr>
      </w:pPr>
      <w:r w:rsidRPr="004B4FC5">
        <w:rPr>
          <w:rFonts w:ascii="Times New Roman" w:hAnsi="Times New Roman"/>
          <w:noProof/>
          <w:lang w:val="sv-SE" w:eastAsia="sv-SE"/>
        </w:rPr>
        <w:drawing>
          <wp:inline distT="0" distB="0" distL="0" distR="0" wp14:anchorId="2ACE1B0A" wp14:editId="3FF00DB9">
            <wp:extent cx="5449060" cy="2962688"/>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C FIG.png"/>
                    <pic:cNvPicPr/>
                  </pic:nvPicPr>
                  <pic:blipFill>
                    <a:blip r:embed="rId5">
                      <a:extLst>
                        <a:ext uri="{28A0092B-C50C-407E-A947-70E740481C1C}">
                          <a14:useLocalDpi xmlns:a14="http://schemas.microsoft.com/office/drawing/2010/main" val="0"/>
                        </a:ext>
                      </a:extLst>
                    </a:blip>
                    <a:stretch>
                      <a:fillRect/>
                    </a:stretch>
                  </pic:blipFill>
                  <pic:spPr>
                    <a:xfrm>
                      <a:off x="0" y="0"/>
                      <a:ext cx="5449060" cy="2962688"/>
                    </a:xfrm>
                    <a:prstGeom prst="rect">
                      <a:avLst/>
                    </a:prstGeom>
                  </pic:spPr>
                </pic:pic>
              </a:graphicData>
            </a:graphic>
          </wp:inline>
        </w:drawing>
      </w:r>
    </w:p>
    <w:p w14:paraId="516102C5" w14:textId="77777777" w:rsidR="009C22A2" w:rsidRPr="004B4FC5" w:rsidRDefault="00C43A33">
      <w:pPr>
        <w:pStyle w:val="headsect"/>
        <w:rPr>
          <w:rFonts w:ascii="Times New Roman" w:hAnsi="Times New Roman"/>
        </w:rPr>
      </w:pPr>
      <w:r w:rsidRPr="004B4FC5">
        <w:rPr>
          <w:rFonts w:ascii="Times New Roman" w:hAnsi="Times New Roman"/>
        </w:rPr>
        <w:t>Abstract</w:t>
      </w:r>
    </w:p>
    <w:p w14:paraId="11B431E9" w14:textId="77777777" w:rsidR="009C22A2" w:rsidRPr="004B4FC5" w:rsidRDefault="00C43A33">
      <w:pPr>
        <w:pStyle w:val="BDAbstract"/>
        <w:rPr>
          <w:rFonts w:ascii="Times New Roman" w:hAnsi="Times New Roman"/>
        </w:rPr>
      </w:pPr>
      <w:r w:rsidRPr="004B4FC5">
        <w:rPr>
          <w:rFonts w:ascii="Times New Roman" w:hAnsi="Times New Roman"/>
        </w:rPr>
        <w:t xml:space="preserve">Microalgae play a key role in aquatic ecology and methods providing species determination and enumeration can provide critical information about – for instance – harmful algae blooms (HABs) or spreading of invasive new species. A crucial step in current methods is the use of sedimentation. This provides the enrichment needed to achieve statistical counts of sometimes rare species within reasonable timeframes, but it comes with the drawback of aggregating the sample. This is a real challenge for computer-aided identification as particle aggregates often be erroneously classified. In this paper, we propose an alternative method, based on flow-through imaging aided by acoustic-focussing, as this provides better input-data for automated counting-methods while simultaneously removing the need for manual sample preparation. We demonstrate that by acoustically focussing micro-algae and other particulates in a fast-flowing water sample it is possible to analyse up to 8 mL sample per minute with sufficient image quality to discriminate the invasive species </w:t>
      </w:r>
      <w:r w:rsidRPr="004B4FC5">
        <w:rPr>
          <w:rFonts w:ascii="Times New Roman" w:hAnsi="Times New Roman"/>
          <w:i/>
        </w:rPr>
        <w:t>Ostreopsis ovata</w:t>
      </w:r>
      <w:r w:rsidRPr="004B4FC5">
        <w:rPr>
          <w:rFonts w:ascii="Times New Roman" w:hAnsi="Times New Roman"/>
        </w:rPr>
        <w:t xml:space="preserve"> from other particulates in samples </w:t>
      </w:r>
      <w:r w:rsidRPr="004B4FC5">
        <w:rPr>
          <w:rFonts w:ascii="Times New Roman" w:hAnsi="Times New Roman"/>
        </w:rPr>
        <w:lastRenderedPageBreak/>
        <w:t>taken directly from the Mediterranean. We also showcase the ability to achieve sharp images in flow-through at magnifications up to 50x.</w:t>
      </w:r>
    </w:p>
    <w:p w14:paraId="48EB722A" w14:textId="77777777" w:rsidR="009C22A2" w:rsidRPr="004B4FC5" w:rsidRDefault="00C43A33">
      <w:pPr>
        <w:rPr>
          <w:rFonts w:ascii="Times New Roman" w:hAnsi="Times New Roman"/>
        </w:rPr>
      </w:pPr>
      <w:r w:rsidRPr="004B4FC5">
        <w:rPr>
          <w:rFonts w:ascii="Times New Roman" w:hAnsi="Times New Roman"/>
        </w:rPr>
        <w:br w:type="page"/>
      </w:r>
    </w:p>
    <w:p w14:paraId="0B8789C8" w14:textId="77777777" w:rsidR="009C22A2" w:rsidRPr="004B4FC5" w:rsidRDefault="00C43A33">
      <w:pPr>
        <w:pStyle w:val="headsect"/>
        <w:rPr>
          <w:rFonts w:ascii="Times New Roman" w:hAnsi="Times New Roman"/>
        </w:rPr>
      </w:pPr>
      <w:r w:rsidRPr="004B4FC5">
        <w:rPr>
          <w:rFonts w:ascii="Times New Roman" w:hAnsi="Times New Roman"/>
        </w:rPr>
        <w:lastRenderedPageBreak/>
        <w:t>Introduction</w:t>
      </w:r>
    </w:p>
    <w:p w14:paraId="69BD6CEF" w14:textId="77777777" w:rsidR="009C22A2" w:rsidRPr="004B4FC5" w:rsidRDefault="00C43A33">
      <w:pPr>
        <w:pStyle w:val="TAMainText"/>
        <w:rPr>
          <w:rFonts w:ascii="Times New Roman" w:hAnsi="Times New Roman"/>
        </w:rPr>
      </w:pPr>
      <w:r w:rsidRPr="004B4FC5">
        <w:rPr>
          <w:rFonts w:ascii="Times New Roman" w:hAnsi="Times New Roman"/>
        </w:rPr>
        <w:t>Microalgae are unicellular organisms found abundantly in both fresh and saline water bodies. There is large variety of species and some are of major ecologic importance. As microalgae feature a strong adaptability to the environment and quickly react to most environmental stressors in a predictable fashion, they provide measurable signals of a changing environment. Extensive and uncontrolled growth of microalgae may result in threatening effects in marine and freshwater ecology, impacting for instance fishery resources or quality of life. In particular, harmful algae blooms (HABs) are of special relevance, as they can generate toxins that affect the human health and strongly impact the economy and exploitation of water resources.</w:t>
      </w:r>
    </w:p>
    <w:p w14:paraId="2308FE45" w14:textId="77777777" w:rsidR="009C22A2" w:rsidRPr="004B4FC5" w:rsidRDefault="00C43A33">
      <w:pPr>
        <w:pStyle w:val="TAMainText"/>
        <w:rPr>
          <w:rFonts w:ascii="Times New Roman" w:hAnsi="Times New Roman"/>
        </w:rPr>
      </w:pPr>
      <w:r w:rsidRPr="004B4FC5">
        <w:rPr>
          <w:rFonts w:ascii="Times New Roman" w:hAnsi="Times New Roman"/>
        </w:rPr>
        <w:t>Despite the crucial importance of monitoring microalgae, a method for rapid and precise recognition and classification is currently not available at an affordable price. Current methods to perform real-time identification of microalgae are either based on molecular biology or digital microscopy</w:t>
      </w:r>
      <w:r w:rsidR="006949C4" w:rsidRPr="004B4FC5">
        <w:rPr>
          <w:rFonts w:ascii="Times New Roman" w:hAnsi="Times New Roman"/>
        </w:rPr>
        <w:t xml:space="preserve"> </w:t>
      </w:r>
      <w:r w:rsidRPr="004B4FC5">
        <w:rPr>
          <w:rFonts w:ascii="Times New Roman" w:hAnsi="Times New Roman"/>
        </w:rPr>
        <w:fldChar w:fldCharType="begin" w:fldLock="1"/>
      </w:r>
      <w:r w:rsidR="006949C4" w:rsidRPr="004B4FC5">
        <w:rPr>
          <w:rFonts w:ascii="Times New Roman" w:hAnsi="Times New Roman"/>
        </w:rPr>
        <w:instrText>ADDIN CSL_CITATION {"citationItems":[{"id":"ITEM-1","itemData":{"DOI":"10.1146/annurev-marine-120308-081121","ISSN":"1941-1405","abstract":"The public health, tourism, fisheries, and ecosystem impacts from harmful algal blooms (HABs) have all increased over the past few decades. This has led to heightened scientific and regulatory attention, and the development of many new technologies and approaches for research and management. This, in turn, is leading to significant paradigm shifts with regard to, e.g., our interpretation of the phytoplankton species concept (strain variation), the dogma of their apparent cosmopolitanism, the role of bacteria and zooplankton grazing in HABs, and our approaches to investigating the ecological and genetic basis for the production of toxins and allelochemicals. Increasingly, eutrophication and climate change are viewed and managed as multifactorial environmental stressors that will further challenge managers of coastal resources and those responsible for protecting human health. Here we review HAB science with an eye toward new concepts and approaches, emphasizing, where possible, the unexpected yet promising...","author":[{"dropping-particle":"","family":"Anderson","given":"Donald M.","non-dropping-particle":"","parse-names":false,"suffix":""},{"dropping-particle":"","family":"Cembella","given":"Allan D.","non-dropping-particle":"","parse-names":false,"suffix":""},{"dropping-particle":"","family":"Hallegraeff","given":"Gustaaf M.","non-dropping-particle":"","parse-names":false,"suffix":""}],"container-title":"Annual Review of Marine Science","id":"ITEM-1","issue":"1","issued":{"date-parts":[["2012","1","15"]]},"page":"143-176","publisher":" Annual Reviews ","title":"Progress in Understanding Harmful Algal Blooms: Paradigm Shifts and New Technologies for Research, Monitoring, and Management","type":"article-journal","volume":"4"},"uris":["http://www.mendeley.com/documents/?uuid=515af373-3f94-3495-be76-eae556b64c3d"]}],"mendeley":{"formattedCitation":"(Anderson et al. 2012)","plainTextFormattedCitation":"(Anderson et al. 2012)","previouslyFormattedCitation":"(Anderson et al. 2012)"},"properties":{"noteIndex":0},"schema":"https://github.com/citation-style-language/schema/raw/master/csl-citation.json"}</w:instrText>
      </w:r>
      <w:r w:rsidRPr="004B4FC5">
        <w:rPr>
          <w:rFonts w:ascii="Times New Roman" w:hAnsi="Times New Roman"/>
        </w:rPr>
        <w:fldChar w:fldCharType="separate"/>
      </w:r>
      <w:bookmarkStart w:id="1" w:name="__Fieldmark__81_3749738602"/>
      <w:r w:rsidR="006949C4" w:rsidRPr="004B4FC5">
        <w:rPr>
          <w:rFonts w:ascii="Times New Roman" w:hAnsi="Times New Roman"/>
          <w:noProof/>
        </w:rPr>
        <w:t>(Anderson et al. 2012)</w:t>
      </w:r>
      <w:r w:rsidRPr="004B4FC5">
        <w:rPr>
          <w:rFonts w:ascii="Times New Roman" w:hAnsi="Times New Roman"/>
        </w:rPr>
        <w:fldChar w:fldCharType="end"/>
      </w:r>
      <w:bookmarkEnd w:id="1"/>
      <w:r w:rsidRPr="004B4FC5">
        <w:rPr>
          <w:rFonts w:ascii="Times New Roman" w:hAnsi="Times New Roman"/>
        </w:rPr>
        <w:t>. The former uses identification of specific genetic sequences and provides very high specificity and sensitivity. DNA-based assays have demonstrated to be robust and reliable and the adoption of barcoding strategies can provide a certain degree of generality</w:t>
      </w:r>
      <w:r w:rsidR="006949C4" w:rsidRPr="004B4FC5">
        <w:rPr>
          <w:rFonts w:ascii="Times New Roman" w:hAnsi="Times New Roman"/>
        </w:rPr>
        <w:t xml:space="preserve"> </w:t>
      </w:r>
      <w:r w:rsidRPr="004B4FC5">
        <w:rPr>
          <w:rFonts w:ascii="Times New Roman" w:hAnsi="Times New Roman"/>
        </w:rPr>
        <w:fldChar w:fldCharType="begin" w:fldLock="1"/>
      </w:r>
      <w:r w:rsidR="006949C4" w:rsidRPr="004B4FC5">
        <w:rPr>
          <w:rFonts w:ascii="Times New Roman" w:hAnsi="Times New Roman"/>
        </w:rPr>
        <w:instrText>ADDIN CSL_CITATION {"citationItems":[{"id":"ITEM-1","itemData":{"DOI":"10.1016/j.watres.2018.03.003","ISBN":"1879-2448 (Electronic)\r0043-1354 (Linking)","ISSN":"18792448","PMID":"29602086","abstract":"Assessment of ecological status for the European Water Framework Directive (WFD) is based on “Biological Quality Elements” (BQEs), namely phytoplankton, benthic flora, benthic invertebrates and fish. Morphological identification of these organisms is a time-consuming and expensive procedure. Here, we assess the options for complementing and, perhaps, replacing morphological identification with procedures using eDNA, metabarcoding or similar approaches. We rate the applicability of DNA-based identification for the individual BQEs and water categories (rivers, lakes, transitional and coastal waters) against eleven criteria, summarised under the headlines representativeness (for example suitability of current sampling methods for DNA-based identification, errors from DNA-based species detection), sensitivity (for example capability to detect sensitive taxa, unassigned reads), precision of DNA-based identification (knowledge about uncertainty), comparability with conventional approaches (for example sensitivity of metrics to differences in DNA-based identification), cost effectiveness and environmental impact. Overall, suitability of DNA-based identification is particularly high for fish, as eDNA is a well-suited sampling approach which can replace expensive and potentially harmful methods such as gill-netting, trawling or electrofishing. Furthermore, there are attempts to replace absolute by relative abundance in metric calculations. For invertebrates and phytobenthos, the main challenges include the modification of indices and completing barcode libraries. For phytoplankton, the barcode libraries are even more problematic, due to the high taxonomic diversity in plankton samples. If current assessment concepts are kept, DNA-based identification is least appropriate for macrophytes (rivers, lakes) and angiosperms/macroalgae (transitional and coastal waters), which are surveyed rather than sampled. We discuss general implications of implementing DNA-based identification into standard ecological assessment, in particular considering any adaptations to the WFD that may be required to facilitate the transition to molecular data.","author":[{"dropping-particle":"","family":"Hering","given":"Daniel","non-dropping-particle":"","parse-names":false,"suffix":""},{"dropping-particle":"","family":"Borja","given":"Angel","non-dropping-particle":"","parse-names":false,"suffix":""},{"dropping-particle":"","family":"Jones","given":"J. Iwan","non-dropping-particle":"","parse-names":false,"suffix":""},{"dropping-particle":"","family":"Pont","given":"Didier","non-dropping-particle":"","parse-names":false,"suffix":""},{"dropping-particle":"","family":"Boets","given":"Pieter","non-dropping-particle":"","parse-names":false,"suffix":""},{"dropping-particle":"","family":"Bouchez","given":"Agnes","non-dropping-particle":"","parse-names":false,"suffix":""},{"dropping-particle":"","family":"Bruce","given":"Kat","non-dropping-particle":"","parse-names":false,"suffix":""},{"dropping-particle":"","family":"Drakare","given":"Stina","non-dropping-particle":"","parse-names":false,"suffix":""},{"dropping-particle":"","family":"Hänfling","given":"Bernd","non-dropping-particle":"","parse-names":false,"suffix":""},{"dropping-particle":"","family":"Kahlert","given":"Maria","non-dropping-particle":"","parse-names":false,"suffix":""},{"dropping-particle":"","family":"Leese","given":"Florian","non-dropping-particle":"","parse-names":false,"suffix":""},{"dropping-particle":"","family":"Meissner","given":"Kristian","non-dropping-particle":"","parse-names":false,"suffix":""},{"dropping-particle":"","family":"Mergen","given":"Patricia","non-dropping-particle":"","parse-names":false,"suffix":""},{"dropping-particle":"","family":"Reyjol","given":"Yorick","non-dropping-particle":"","parse-names":false,"suffix":""},{"dropping-particle":"","family":"Segurado","given":"Pedro","non-dropping-particle":"","parse-names":false,"suffix":""},{"dropping-particle":"","family":"Vogler","given":"Alfried","non-dropping-particle":"","parse-names":false,"suffix":""},{"dropping-particle":"","family":"Kelly","given":"Martyn","non-dropping-particle":"","parse-names":false,"suffix":""}],"container-title":"Water Research","id":"ITEM-1","issued":{"date-parts":[["2018"]]},"title":"Implementation options for DNA-based identification into ecological status assessment under the European Water Framework Directive","type":"article"},"uris":["http://www.mendeley.com/documents/?uuid=66924fc7-57e1-4dd1-b670-3712ec703cfa"]}],"mendeley":{"formattedCitation":"(Hering et al. 2018)","plainTextFormattedCitation":"(Hering et al. 2018)","previouslyFormattedCitation":"(Hering et al. 2018)"},"properties":{"noteIndex":0},"schema":"https://github.com/citation-style-language/schema/raw/master/csl-citation.json"}</w:instrText>
      </w:r>
      <w:r w:rsidRPr="004B4FC5">
        <w:rPr>
          <w:rFonts w:ascii="Times New Roman" w:hAnsi="Times New Roman"/>
        </w:rPr>
        <w:fldChar w:fldCharType="separate"/>
      </w:r>
      <w:bookmarkStart w:id="2" w:name="__Fieldmark__92_3749738602"/>
      <w:r w:rsidR="006949C4" w:rsidRPr="004B4FC5">
        <w:rPr>
          <w:rFonts w:ascii="Times New Roman" w:hAnsi="Times New Roman"/>
          <w:noProof/>
        </w:rPr>
        <w:t>(Hering et al. 2018)</w:t>
      </w:r>
      <w:r w:rsidRPr="004B4FC5">
        <w:rPr>
          <w:rFonts w:ascii="Times New Roman" w:hAnsi="Times New Roman"/>
        </w:rPr>
        <w:fldChar w:fldCharType="end"/>
      </w:r>
      <w:bookmarkEnd w:id="2"/>
      <w:r w:rsidRPr="004B4FC5">
        <w:rPr>
          <w:rFonts w:ascii="Times New Roman" w:hAnsi="Times New Roman"/>
        </w:rPr>
        <w:t>. Nevertheless, molecular methods typically require expensive devices, the use of reagents and potentially challenging sample preparation. For these reasons, morphological assessment through microscopy is still the most widely used approach for microalgae classification and often the only certified method at regulatory level</w:t>
      </w:r>
      <w:r w:rsidR="006949C4" w:rsidRPr="004B4FC5">
        <w:rPr>
          <w:rFonts w:ascii="Times New Roman" w:hAnsi="Times New Roman"/>
        </w:rPr>
        <w:t xml:space="preserve"> </w:t>
      </w:r>
      <w:r w:rsidRPr="004B4FC5">
        <w:rPr>
          <w:rFonts w:ascii="Times New Roman" w:hAnsi="Times New Roman"/>
        </w:rPr>
        <w:fldChar w:fldCharType="begin" w:fldLock="1"/>
      </w:r>
      <w:r w:rsidR="006949C4" w:rsidRPr="004B4FC5">
        <w:rPr>
          <w:rFonts w:ascii="Times New Roman" w:hAnsi="Times New Roman"/>
        </w:rPr>
        <w:instrText>ADDIN CSL_CITATION {"citationItems":[{"id":"ITEM-1","itemData":{"DOI":"10.1007/s13398-014-0173-7.2","ISBN":"9780874216561","ISSN":"0717-6163","PMID":"15003161","abstract":"The objective of this case study was to obtain some first-hand information about the functional consequences of a cosmetic tongue split operation for speech and tongue motility. One male patient who had performed the operation on himself was interviewed and underwent a tongue motility assessment, as well as an ultrasound examination. Tongue motility was mildly reduced as a result of tissue scarring. Speech was rated to be fully intelligible and highly acceptable by 4 raters, although 2 raters noticed slight distortions of the sibilants /s/ and /z/. The 3-dimensional ultrasound demonstrated that the synergy of the 2 sides of the tongue was preserved. A notably deep posterior genioglossus furrow indicated compensation for the reduced length of the tongue blade. It is concluded that the tongue split procedure did not significantly affect the participant's speech intelligibility and tongue motility.","author":[{"dropping-particle":"","family":"Anderson","given":"Donald M.","non-dropping-particle":"","parse-names":false,"suffix":""},{"dropping-particle":"","family":"Andersen","given":"Per","non-dropping-particle":"","parse-names":false,"suffix":""},{"dropping-particle":"","family":"Bricelj","given":"V. Monica","non-dropping-particle":"","parse-names":false,"suffix":""},{"dropping-particle":"","family":"Cullen","given":"John J.","non-dropping-particle":"","parse-names":false,"suffix":""},{"dropping-particle":"","family":"Rensel","given":"J. E. Jack","non-dropping-particle":"","parse-names":false,"suffix":""}],"container-title":"Apec #201-Mr-01.1","id":"ITEM-1","issued":{"date-parts":[["2001"]]},"number-of-pages":"81-87","title":"Monitoring and management strategies for harmful algal blooms in coastal waters","type":"book"},"uris":["http://www.mendeley.com/documents/?uuid=55764c77-c2b2-4b58-85b1-c5d3188f6c30"]}],"mendeley":{"formattedCitation":"(Anderson et al. 2001)","plainTextFormattedCitation":"(Anderson et al. 2001)","previouslyFormattedCitation":"(Anderson et al. 2001)"},"properties":{"noteIndex":0},"schema":"https://github.com/citation-style-language/schema/raw/master/csl-citation.json"}</w:instrText>
      </w:r>
      <w:r w:rsidRPr="004B4FC5">
        <w:rPr>
          <w:rFonts w:ascii="Times New Roman" w:hAnsi="Times New Roman"/>
        </w:rPr>
        <w:fldChar w:fldCharType="separate"/>
      </w:r>
      <w:bookmarkStart w:id="3" w:name="__Fieldmark__115_3749738602"/>
      <w:r w:rsidR="006949C4" w:rsidRPr="004B4FC5">
        <w:rPr>
          <w:rFonts w:ascii="Times New Roman" w:hAnsi="Times New Roman"/>
          <w:noProof/>
        </w:rPr>
        <w:t>(Anderson et al. 2001)</w:t>
      </w:r>
      <w:r w:rsidRPr="004B4FC5">
        <w:rPr>
          <w:rFonts w:ascii="Times New Roman" w:hAnsi="Times New Roman"/>
        </w:rPr>
        <w:fldChar w:fldCharType="end"/>
      </w:r>
      <w:bookmarkEnd w:id="3"/>
      <w:r w:rsidRPr="004B4FC5">
        <w:rPr>
          <w:rFonts w:ascii="Times New Roman" w:hAnsi="Times New Roman"/>
        </w:rPr>
        <w:t>.</w:t>
      </w:r>
    </w:p>
    <w:p w14:paraId="2B0F50B2" w14:textId="77777777" w:rsidR="009C22A2" w:rsidRPr="004B4FC5" w:rsidRDefault="00C43A33">
      <w:pPr>
        <w:pStyle w:val="TAMainText"/>
        <w:rPr>
          <w:rFonts w:ascii="Times New Roman" w:hAnsi="Times New Roman"/>
        </w:rPr>
      </w:pPr>
      <w:r w:rsidRPr="004B4FC5">
        <w:rPr>
          <w:rFonts w:ascii="Times New Roman" w:hAnsi="Times New Roman"/>
        </w:rPr>
        <w:t>The current standard in using digital microscopy to monitor phytoplankton requires a number of steps: sample collection, fixation (to avoid sample degradation), sedimentation, microscopy inspection and classification. The adoption of standardised protocols and procedures has strongly enhanced the repeatability of such measurements</w:t>
      </w:r>
      <w:r w:rsidR="006949C4" w:rsidRPr="004B4FC5">
        <w:rPr>
          <w:rFonts w:ascii="Times New Roman" w:hAnsi="Times New Roman"/>
        </w:rPr>
        <w:t xml:space="preserve"> </w:t>
      </w:r>
      <w:r w:rsidRPr="004B4FC5">
        <w:rPr>
          <w:rFonts w:ascii="Times New Roman" w:hAnsi="Times New Roman"/>
        </w:rPr>
        <w:fldChar w:fldCharType="begin" w:fldLock="1"/>
      </w:r>
      <w:r w:rsidR="006949C4" w:rsidRPr="004B4FC5">
        <w:rPr>
          <w:rFonts w:ascii="Times New Roman" w:hAnsi="Times New Roman"/>
        </w:rPr>
        <w:instrText>ADDIN CSL_CITATION {"citationItems":[{"id":"ITEM-1","itemData":{"DOI":"10.1016/j.ecolind.2018.03.089","ISSN":"1470160X","abstract":"Toxic blooms of Ostreopsis spp. are greatly challenging to monitor due to the complexity and variability of cell repartition among benthic and pelagic compartments. This results in marked differences in employed methodologies for the survey of their dynamics and hampers the definition of the associated toxic risk. The present study aims at testing and improving common methodologies used for sampling, processing and counting of field samples. It contributes to the identification of the most suitable strategies for the monitoring and mitigation of Ostreopsis blooms in coastal waters. For a sampling based on the collection of macrophytes, the role of the fixative addition and of agitation steps in the efficiency of epiphytic cell collection was defined. For planktonic estimations, the influence of the volume used for concentrating water samples was characterized as a function of Ostreopsis cell abundance. The deployment of artificial substrates was tested and confirmed strong advantages of this new sampling methodology, including an integration of a part of the spatial and temporal variability of the cell distribution.","author":[{"dropping-particle":"","family":"Jauzein","given":"Cécile","non-dropping-particle":"","parse-names":false,"suffix":""},{"dropping-particle":"","family":"Açaf","given":"Laury","non-dropping-particle":"","parse-names":false,"suffix":""},{"dropping-particle":"","family":"Accoroni","given":"Stefano","non-dropping-particle":"","parse-names":false,"suffix":""},{"dropping-particle":"","family":"Asnaghi","given":"Valentina","non-dropping-particle":"","parse-names":false,"suffix":""},{"dropping-particle":"","family":"Fricke","given":"Anna","non-dropping-particle":"","parse-names":false,"suffix":""},{"dropping-particle":"","family":"Hachani","given":"Mohamed Amine","non-dropping-particle":"","parse-names":false,"suffix":""},{"dropping-particle":"","family":"abboud-Abi Saab","given":"Marie","non-dropping-particle":"","parse-names":false,"suffix":""},{"dropping-particle":"","family":"Chiantore","given":"Mariachiara","non-dropping-particle":"","parse-names":false,"suffix":""},{"dropping-particle":"","family":"Mangialajo","given":"Luisa","non-dropping-particle":"","parse-names":false,"suffix":""},{"dropping-particle":"","family":"Totti","given":"Cecilia","non-dropping-particle":"","parse-names":false,"suffix":""},{"dropping-particle":"","family":"Zaghmouri","given":"Imen","non-dropping-particle":"","parse-names":false,"suffix":""},{"dropping-particle":"","family":"Lemée","given":"Rodolphe","non-dropping-particle":"","parse-names":false,"suffix":""}],"container-title":"Ecological Indicators","id":"ITEM-1","issued":{"date-parts":[["2018"]]},"title":"Optimization of sampling, cell collection and counting for the monitoring of benthic harmful algal blooms: Application to Ostreopsis spp. blooms in the Mediterranean Sea","type":"article-journal"},"uris":["http://www.mendeley.com/documents/?uuid=ad131d66-9960-4ff1-ac0e-2d4751ddb675"]}],"mendeley":{"formattedCitation":"(Jauzein et al. 2018)","plainTextFormattedCitation":"(Jauzein et al. 2018)","previouslyFormattedCitation":"(Jauzein et al. 2018)"},"properties":{"noteIndex":0},"schema":"https://github.com/citation-style-language/schema/raw/master/csl-citation.json"}</w:instrText>
      </w:r>
      <w:r w:rsidRPr="004B4FC5">
        <w:rPr>
          <w:rFonts w:ascii="Times New Roman" w:hAnsi="Times New Roman"/>
        </w:rPr>
        <w:fldChar w:fldCharType="separate"/>
      </w:r>
      <w:bookmarkStart w:id="4" w:name="__Fieldmark__122_3749738602"/>
      <w:r w:rsidR="006949C4" w:rsidRPr="004B4FC5">
        <w:rPr>
          <w:rFonts w:ascii="Times New Roman" w:hAnsi="Times New Roman"/>
          <w:noProof/>
        </w:rPr>
        <w:t>(Jauzein et al. 2018)</w:t>
      </w:r>
      <w:r w:rsidRPr="004B4FC5">
        <w:rPr>
          <w:rFonts w:ascii="Times New Roman" w:hAnsi="Times New Roman"/>
        </w:rPr>
        <w:fldChar w:fldCharType="end"/>
      </w:r>
      <w:bookmarkEnd w:id="4"/>
      <w:r w:rsidRPr="004B4FC5">
        <w:rPr>
          <w:rFonts w:ascii="Times New Roman" w:hAnsi="Times New Roman"/>
        </w:rPr>
        <w:t>, and the use of automated imaging platforms can ease and speed up image acquisition</w:t>
      </w:r>
      <w:r w:rsidR="006949C4" w:rsidRPr="004B4FC5">
        <w:rPr>
          <w:rFonts w:ascii="Times New Roman" w:hAnsi="Times New Roman"/>
        </w:rPr>
        <w:t xml:space="preserve"> </w:t>
      </w:r>
      <w:r w:rsidRPr="004B4FC5">
        <w:rPr>
          <w:rFonts w:ascii="Times New Roman" w:hAnsi="Times New Roman"/>
        </w:rPr>
        <w:fldChar w:fldCharType="begin" w:fldLock="1"/>
      </w:r>
      <w:r w:rsidR="006949C4" w:rsidRPr="004B4FC5">
        <w:rPr>
          <w:rFonts w:ascii="Times New Roman" w:hAnsi="Times New Roman"/>
        </w:rPr>
        <w:instrText>ADDIN CSL_CITATION {"citationItems":[{"id":"ITEM-1","itemData":{"DOI":"10.1007/s10811-017-1069-7","ISBN":"0921-8971","ISSN":"15735176","abstract":"© 2017, Springer Science+Business Media Dordrecht.Over the last decade, toxic events along the Mediterranean coast associated with exceptional harmful blooms of the dinoflagellate Ostreopsis cf. ovata have increased in frequency and distribution, causing not only the death of marine organisms and human health problems, but also economic loss on the tourism and aquaculture industries. In order to reduce the burden of routine algal counting, an innovative automated, low-cost, opto-electronic system called OvMeter was developed. It is able to speed up the monitoring process and therefore it enables early warning of incipient harmful algal blooms. An ad-hoc software tool provides automated cell recognition, counting and real-time calculation of the final algal concentration. The core of dinoflagellate recognition relies on a localization step which takes advantage of the synergistic exploitation of 2D bright-field and quantitative phase microscopy images, and a classification phase performed by a machine learning algorithm based on Boosted Trees approach. The architectural design of the OvMeter device is presented here, together with a performance evaluation on sea samples.","author":[{"dropping-particle":"","family":"Sbrana","given":"Francesca","non-dropping-particle":"","parse-names":false,"suffix":""},{"dropping-particle":"","family":"Landini","given":"Ettore","non-dropping-particle":"","parse-names":false,"suffix":""},{"dropping-particle":"","family":"Gjeci","given":"Nikolla","non-dropping-particle":"","parse-names":false,"suffix":""},{"dropping-particle":"","family":"Viti","given":"Federica","non-dropping-particle":"","parse-names":false,"suffix":""},{"dropping-particle":"","family":"Ottaviani","given":"Ennio","non-dropping-particle":"","parse-names":false,"suffix":""},{"dropping-particle":"","family":"Vassalli","given":"Massimo","non-dropping-particle":"","parse-names":false,"suffix":""}],"container-title":"Journal of Applied Phycology","id":"ITEM-1","issued":{"date-parts":[["2017"]]},"title":"OvMeter: an automated 3D-integrated opto-electronic system for Ostreopsis cf. ovata bloom monitoring","type":"article-journal"},"uris":["http://www.mendeley.com/documents/?uuid=3a4f6282-c575-42ed-a97c-e4dc1bb41c79"]}],"mendeley":{"formattedCitation":"(Sbrana et al. 2017)","plainTextFormattedCitation":"(Sbrana et al. 2017)","previouslyFormattedCitation":"(Sbrana et al. 2017)"},"properties":{"noteIndex":0},"schema":"https://github.com/citation-style-language/schema/raw/master/csl-citation.json"}</w:instrText>
      </w:r>
      <w:r w:rsidRPr="004B4FC5">
        <w:rPr>
          <w:rFonts w:ascii="Times New Roman" w:hAnsi="Times New Roman"/>
        </w:rPr>
        <w:fldChar w:fldCharType="separate"/>
      </w:r>
      <w:bookmarkStart w:id="5" w:name="__Fieldmark__127_3749738602"/>
      <w:r w:rsidR="006949C4" w:rsidRPr="004B4FC5">
        <w:rPr>
          <w:rFonts w:ascii="Times New Roman" w:hAnsi="Times New Roman"/>
          <w:noProof/>
        </w:rPr>
        <w:t>(Sbrana et al. 2017)</w:t>
      </w:r>
      <w:r w:rsidRPr="004B4FC5">
        <w:rPr>
          <w:rFonts w:ascii="Times New Roman" w:hAnsi="Times New Roman"/>
        </w:rPr>
        <w:fldChar w:fldCharType="end"/>
      </w:r>
      <w:bookmarkEnd w:id="5"/>
      <w:r w:rsidRPr="004B4FC5">
        <w:rPr>
          <w:rFonts w:ascii="Times New Roman" w:hAnsi="Times New Roman"/>
        </w:rPr>
        <w:t xml:space="preserve">. </w:t>
      </w:r>
      <w:r w:rsidRPr="004B4FC5">
        <w:rPr>
          <w:rFonts w:ascii="Times New Roman" w:hAnsi="Times New Roman"/>
        </w:rPr>
        <w:lastRenderedPageBreak/>
        <w:t>This enables automatic digitalization of a complete sample located on the surface of a sedimentation chamber. The large quantity of data obtained by this procedure is used in dedicated software procedures to distinguish and classify the phytoplankton</w:t>
      </w:r>
      <w:r w:rsidR="006949C4" w:rsidRPr="004B4FC5">
        <w:rPr>
          <w:rFonts w:ascii="Times New Roman" w:hAnsi="Times New Roman"/>
        </w:rPr>
        <w:t xml:space="preserve"> </w:t>
      </w:r>
      <w:r w:rsidRPr="004B4FC5">
        <w:rPr>
          <w:rFonts w:ascii="Times New Roman" w:hAnsi="Times New Roman"/>
        </w:rPr>
        <w:fldChar w:fldCharType="begin" w:fldLock="1"/>
      </w:r>
      <w:r w:rsidR="006949C4" w:rsidRPr="004B4FC5">
        <w:rPr>
          <w:rFonts w:ascii="Times New Roman" w:hAnsi="Times New Roman"/>
        </w:rPr>
        <w:instrText>ADDIN CSL_CITATION {"citationItems":[{"id":"ITEM-1","itemData":{"DOI":"10.1039/c4em00451e","ISSN":"20507895","PMID":"25294420","abstract":"&lt;p&gt;This paper presents an innovative system, providing a reliable, real time recognition of multi-algal samples for environmental monitoring purposes.&lt;/p&gt;","author":[{"dropping-particle":"","family":"Coltelli","given":"Primo","non-dropping-particle":"","parse-names":false,"suffix":""},{"dropping-particle":"","family":"Barsanti","given":"Laura","non-dropping-particle":"","parse-names":false,"suffix":""},{"dropping-particle":"","family":"Evangelista","given":"Valtere","non-dropping-particle":"","parse-names":false,"suffix":""},{"dropping-particle":"","family":"Frassanito","given":"Anna Maria","non-dropping-particle":"","parse-names":false,"suffix":""},{"dropping-particle":"","family":"Gualtieri","given":"Paolo","non-dropping-particle":"","parse-names":false,"suffix":""}],"container-title":"Environmental Sciences: Processes and Impacts","id":"ITEM-1","issued":{"date-parts":[["2014"]]},"title":"Water monitoring: Automated and real time identification and classification of algae using digital microscopy","type":"article-journal"},"uris":["http://www.mendeley.com/documents/?uuid=5480f5ac-724f-448c-a142-cb176a1dfe0a"]}],"mendeley":{"formattedCitation":"(Coltelli et al. 2014)","plainTextFormattedCitation":"(Coltelli et al. 2014)","previouslyFormattedCitation":"(Coltelli et al. 2014)"},"properties":{"noteIndex":0},"schema":"https://github.com/citation-style-language/schema/raw/master/csl-citation.json"}</w:instrText>
      </w:r>
      <w:r w:rsidRPr="004B4FC5">
        <w:rPr>
          <w:rFonts w:ascii="Times New Roman" w:hAnsi="Times New Roman"/>
        </w:rPr>
        <w:fldChar w:fldCharType="separate"/>
      </w:r>
      <w:bookmarkStart w:id="6" w:name="__Fieldmark__132_3749738602"/>
      <w:r w:rsidR="006949C4" w:rsidRPr="004B4FC5">
        <w:rPr>
          <w:rFonts w:ascii="Times New Roman" w:hAnsi="Times New Roman"/>
          <w:noProof/>
        </w:rPr>
        <w:t>(Coltelli et al. 2014)</w:t>
      </w:r>
      <w:r w:rsidRPr="004B4FC5">
        <w:rPr>
          <w:rFonts w:ascii="Times New Roman" w:hAnsi="Times New Roman"/>
        </w:rPr>
        <w:fldChar w:fldCharType="end"/>
      </w:r>
      <w:bookmarkEnd w:id="6"/>
      <w:r w:rsidRPr="004B4FC5">
        <w:rPr>
          <w:rFonts w:ascii="Times New Roman" w:hAnsi="Times New Roman"/>
        </w:rPr>
        <w:t>.  The accuracy of such methods is increasing rapidly as advances in artificial intelligence can be readily applied to this problem</w:t>
      </w:r>
      <w:r w:rsidR="006949C4" w:rsidRPr="004B4FC5">
        <w:rPr>
          <w:rFonts w:ascii="Times New Roman" w:hAnsi="Times New Roman"/>
        </w:rPr>
        <w:t xml:space="preserve"> </w:t>
      </w:r>
      <w:r w:rsidRPr="004B4FC5">
        <w:rPr>
          <w:rFonts w:ascii="Times New Roman" w:hAnsi="Times New Roman"/>
        </w:rPr>
        <w:fldChar w:fldCharType="begin" w:fldLock="1"/>
      </w:r>
      <w:r w:rsidR="006949C4" w:rsidRPr="004B4FC5">
        <w:rPr>
          <w:rFonts w:ascii="Times New Roman" w:hAnsi="Times New Roman"/>
        </w:rPr>
        <w:instrText>ADDIN CSL_CITATION {"citationItems":[{"id":"ITEM-1","itemData":{"DOI":"10.1186/s12859-017-1954-8","ISBN":"9783981080162","ISSN":"14712105","abstract":"© 2017 The Author(s). Background: Plankton, including phytoplankton and zooplankton, are the main source of food for organisms in the ocean and form the base of marine food chain. As the fundamental components of marine ecosystems, plankton is very sensitive to environment changes, and the study of plankton abundance and distribution is crucial, in order to understand environment changes and protect marine ecosystems. This study was carried out to develop an extensive applicable plankton classification system with high accuracy for the increasing number of various imaging devices. Literature shows that most plankton image classification systems were limited to only one specific imaging device and a relatively narrow taxonomic scope. The real practical system for automatic plankton classification is even non-existent and this study is partly to fill this gap. Results: Inspired by the analysis of literature and development of technology, we focused on the requirements of practical application and proposed an automatic system for plankton image classification combining multiple view features via multiple kernel learning (MKL). For one thing, in order to describe the biomorphic characteristics of plankton more completely and comprehensively, we combined general features with robust features, especially by adding features like Inner-Distance Shape Context for morphological representation. For another, we divided all the features into different types from multiple views and feed them to multiple classifiers instead of only one by combining different kernel matrices computed from different types of features optimally via multiple kernel learning. Moreover, we also applied feature selection method to choose the optimal feature subsets from redundant features for satisfying different datasets from different imaging devices. We implemented our proposed classification system on three different datasets across more than 20 categories from phytoplankton to zooplankton. The experimental results validated that our system outperforms state-of-the-art plankton image classification systems in terms of accuracy and robustness. Conclusions: This study demonstrated automatic plankton image classification system combining multiple view features using multiple kernel learning. The results indicated that multiple view features combined by NLMKL using three kernel functions (linear, polynomial and Gaussian kernel functions) can describe and use information of features better so…","author":[{"dropping-particle":"","family":"Zheng","given":"Haiyong","non-dropping-particle":"","parse-names":false,"suffix":""},{"dropping-particle":"","family":"Wang","given":"Ruchen","non-dropping-particle":"","parse-names":false,"suffix":""},{"dropping-particle":"","family":"Yu","given":"Zhibin","non-dropping-particle":"","parse-names":false,"suffix":""},{"dropping-particle":"","family":"Wang","given":"Nan","non-dropping-particle":"","parse-names":false,"suffix":""},{"dropping-particle":"","family":"Gu","given":"Zhaorui","non-dropping-particle":"","parse-names":false,"suffix":""},{"dropping-particle":"","family":"Zheng","given":"Bing","non-dropping-particle":"","parse-names":false,"suffix":""}],"container-title":"BMC Bioinformatics","id":"ITEM-1","issued":{"date-parts":[["2017"]]},"title":"Automatic plankton image classification combining multiple view features via multiple kernel learning","type":"article-journal"},"uris":["http://www.mendeley.com/documents/?uuid=b67927c4-7749-48e6-8262-7f084c4d5f2b"]}],"mendeley":{"formattedCitation":"(Zheng et al. 2017)","plainTextFormattedCitation":"(Zheng et al. 2017)","previouslyFormattedCitation":"(Zheng et al. 2017)"},"properties":{"noteIndex":0},"schema":"https://github.com/citation-style-language/schema/raw/master/csl-citation.json"}</w:instrText>
      </w:r>
      <w:r w:rsidRPr="004B4FC5">
        <w:rPr>
          <w:rFonts w:ascii="Times New Roman" w:hAnsi="Times New Roman"/>
        </w:rPr>
        <w:fldChar w:fldCharType="separate"/>
      </w:r>
      <w:bookmarkStart w:id="7" w:name="__Fieldmark__137_3749738602"/>
      <w:r w:rsidR="006949C4" w:rsidRPr="004B4FC5">
        <w:rPr>
          <w:rFonts w:ascii="Times New Roman" w:hAnsi="Times New Roman"/>
          <w:noProof/>
        </w:rPr>
        <w:t>(Zheng et al. 2017)</w:t>
      </w:r>
      <w:r w:rsidRPr="004B4FC5">
        <w:rPr>
          <w:rFonts w:ascii="Times New Roman" w:hAnsi="Times New Roman"/>
        </w:rPr>
        <w:fldChar w:fldCharType="end"/>
      </w:r>
      <w:bookmarkEnd w:id="7"/>
      <w:r w:rsidRPr="004B4FC5">
        <w:rPr>
          <w:rFonts w:ascii="Times New Roman" w:hAnsi="Times New Roman"/>
        </w:rPr>
        <w:t>. The resulting methodology can achieve identification performance comparable to human experts or molecular identification</w:t>
      </w:r>
      <w:r w:rsidR="006949C4" w:rsidRPr="004B4FC5">
        <w:rPr>
          <w:rFonts w:ascii="Times New Roman" w:hAnsi="Times New Roman"/>
        </w:rPr>
        <w:t xml:space="preserve"> </w:t>
      </w:r>
      <w:r w:rsidRPr="004B4FC5">
        <w:rPr>
          <w:rFonts w:ascii="Times New Roman" w:hAnsi="Times New Roman"/>
        </w:rPr>
        <w:fldChar w:fldCharType="begin" w:fldLock="1"/>
      </w:r>
      <w:r w:rsidR="006949C4" w:rsidRPr="004B4FC5">
        <w:rPr>
          <w:rFonts w:ascii="Times New Roman" w:hAnsi="Times New Roman"/>
        </w:rPr>
        <w:instrText>ADDIN CSL_CITATION {"citationItems":[{"id":"ITEM-1","itemData":{"DOI":"10.1016/j.ecolind.2017.07.063","ISBN":"1470160X","ISSN":"1470160X","abstract":"This paper describes the adoption and validation of two innovative methods for the automated count of Ostreopsis spp. concentration in sea water: a molecular assay based on RT-qPCR and an opto-electronic device implementing automatic recognition algorithms. The proposed approaches were tested on samples coming from different locations along the Mediterranean Sea and compared with the standard counting method based on microscopy observation by a taxonomy expert. The results demonstrate the effectiveness of both automatic approaches which provide a valuable tool, mostly cost and time effective, for the establishment of wide pan-Mediterranean monitoring strategies of Ostreopsis spp. blooms. Moreover, the two automatic methods demonstrated the ability to discriminate for the presence of a different but similar species, O. fattorussoi, for which new species-specific qPCR primers were developed.","author":[{"dropping-particle":"","family":"Vassalli","given":"Massimo","non-dropping-particle":"","parse-names":false,"suffix":""},{"dropping-particle":"","family":"Penna","given":"Antonella","non-dropping-particle":"","parse-names":false,"suffix":""},{"dropping-particle":"","family":"Sbrana","given":"Francesca","non-dropping-particle":"","parse-names":false,"suffix":""},{"dropping-particle":"","family":"Casabianca","given":"Silvia","non-dropping-particle":"","parse-names":false,"suffix":""},{"dropping-particle":"","family":"Gjeci","given":"Nikolla","non-dropping-particle":"","parse-names":false,"suffix":""},{"dropping-particle":"","family":"Capellacci","given":"Samuela","non-dropping-particle":"","parse-names":false,"suffix":""},{"dropping-particle":"","family":"Asnaghi","given":"Valentina","non-dropping-particle":"","parse-names":false,"suffix":""},{"dropping-particle":"","family":"Ottaviani","given":"Ennio","non-dropping-particle":"","parse-names":false,"suffix":""},{"dropping-particle":"","family":"Giussani","given":"Valentina","non-dropping-particle":"","parse-names":false,"suffix":""},{"dropping-particle":"","family":"Pugliese","given":"Laura","non-dropping-particle":"","parse-names":false,"suffix":""},{"dropping-particle":"","family":"Jauzein","given":"Cécile","non-dropping-particle":"","parse-names":false,"suffix":""},{"dropping-particle":"","family":"Lemée","given":"Rodolphe","non-dropping-particle":"","parse-names":false,"suffix":""},{"dropping-particle":"","family":"Hachani","given":"Mohamed Amine","non-dropping-particle":"","parse-names":false,"suffix":""},{"dropping-particle":"","family":"Turki","given":"Souad","non-dropping-particle":"","parse-names":false,"suffix":""},{"dropping-particle":"","family":"Açaf","given":"Laury","non-dropping-particle":"","parse-names":false,"suffix":""},{"dropping-particle":"","family":"Saab","given":"Marie Abboud Abi","non-dropping-particle":"","parse-names":false,"suffix":""},{"dropping-particle":"","family":"Fricke","given":"Anna","non-dropping-particle":"","parse-names":false,"suffix":""},{"dropping-particle":"","family":"Mangialajo","given":"Luisa","non-dropping-particle":"","parse-names":false,"suffix":""},{"dropping-particle":"","family":"Bertolotto","given":"Rosella","non-dropping-particle":"","parse-names":false,"suffix":""},{"dropping-particle":"","family":"Totti","given":"Cecilia","non-dropping-particle":"","parse-names":false,"suffix":""},{"dropping-particle":"","family":"Accoroni","given":"Stefano","non-dropping-particle":"","parse-names":false,"suffix":""},{"dropping-particle":"","family":"Berdalet","given":"Elisa","non-dropping-particle":"","parse-names":false,"suffix":""},{"dropping-particle":"","family":"Vila","given":"Magda","non-dropping-particle":"","parse-names":false,"suffix":""},{"dropping-particle":"","family":"Chiantore","given":"Mariachiara","non-dropping-particle":"","parse-names":false,"suffix":""}],"container-title":"Ecological Indicators","id":"ITEM-1","issued":{"date-parts":[["2018"]]},"title":"Intercalibration of counting methods for Ostreopsis spp. blooms in the Mediterranean Sea","type":"article-journal"},"uris":["http://www.mendeley.com/documents/?uuid=f9d295c6-c70c-42e1-9888-13d1b4baf700"]}],"mendeley":{"formattedCitation":"(Vassalli et al. 2018)","plainTextFormattedCitation":"(Vassalli et al. 2018)","previouslyFormattedCitation":"(Vassalli et al. 2018)"},"properties":{"noteIndex":0},"schema":"https://github.com/citation-style-language/schema/raw/master/csl-citation.json"}</w:instrText>
      </w:r>
      <w:r w:rsidRPr="004B4FC5">
        <w:rPr>
          <w:rFonts w:ascii="Times New Roman" w:hAnsi="Times New Roman"/>
        </w:rPr>
        <w:fldChar w:fldCharType="separate"/>
      </w:r>
      <w:bookmarkStart w:id="8" w:name="__Fieldmark__142_3749738602"/>
      <w:r w:rsidR="006949C4" w:rsidRPr="004B4FC5">
        <w:rPr>
          <w:rFonts w:ascii="Times New Roman" w:hAnsi="Times New Roman"/>
          <w:noProof/>
        </w:rPr>
        <w:t>(Vassalli et al. 2018)</w:t>
      </w:r>
      <w:r w:rsidRPr="004B4FC5">
        <w:rPr>
          <w:rFonts w:ascii="Times New Roman" w:hAnsi="Times New Roman"/>
        </w:rPr>
        <w:fldChar w:fldCharType="end"/>
      </w:r>
      <w:bookmarkEnd w:id="8"/>
      <w:r w:rsidRPr="004B4FC5">
        <w:rPr>
          <w:rFonts w:ascii="Times New Roman" w:hAnsi="Times New Roman"/>
        </w:rPr>
        <w:t xml:space="preserve">. </w:t>
      </w:r>
    </w:p>
    <w:p w14:paraId="059775EA" w14:textId="5741CB1D" w:rsidR="009C22A2" w:rsidRPr="004B4FC5" w:rsidRDefault="00C43A33">
      <w:pPr>
        <w:pStyle w:val="TAMainText"/>
        <w:rPr>
          <w:rFonts w:ascii="Times New Roman" w:hAnsi="Times New Roman"/>
        </w:rPr>
      </w:pPr>
      <w:r w:rsidRPr="004B4FC5">
        <w:rPr>
          <w:rFonts w:ascii="Times New Roman" w:hAnsi="Times New Roman"/>
        </w:rPr>
        <w:t>In these techniques the need for a sedimentation step imposes a crucial drawback, as this typically requires several hours, or even overnight, for completion and rules out the possibility to get real-time estimates of algae abundance (relevant in case of harmful algal blooms). To avoid the sedimentation step, and thereby extend the applicability of automated phytoplankton recognition to real-time scenarios, the most promising strategy is to use in-flow identification. This was pioneered in the end of the last century</w:t>
      </w:r>
      <w:r w:rsidR="006949C4" w:rsidRPr="004B4FC5">
        <w:rPr>
          <w:rFonts w:ascii="Times New Roman" w:hAnsi="Times New Roman"/>
        </w:rPr>
        <w:t xml:space="preserve"> </w:t>
      </w:r>
      <w:r w:rsidRPr="004B4FC5">
        <w:rPr>
          <w:rFonts w:ascii="Times New Roman" w:hAnsi="Times New Roman"/>
        </w:rPr>
        <w:fldChar w:fldCharType="begin" w:fldLock="1"/>
      </w:r>
      <w:r w:rsidR="006949C4" w:rsidRPr="004B4FC5">
        <w:rPr>
          <w:rFonts w:ascii="Times New Roman" w:hAnsi="Times New Roman"/>
        </w:rPr>
        <w:instrText>ADDIN CSL_CITATION {"citationItems":[{"id":"ITEM-1","itemData":{"DOI":"10.3354/meps168285","ISBN":"0171-8630","ISSN":"01718630","abstract":"Present automated systems for counting and measuring marine plankton include flow cytometers and in situ plankton video recorders. Neither of these approaches are optimal for the microplankton cells which range in size from 20 to 200 µm and can be fewer than 104 l-1. We describe here an instrument designed for rapid counting, imaging and measuring of individual cells and particles in the microplankton size range from cultures and natural populations. It uses a unique optical element to extend the depth of focus of the imaging lens, allowing a sample stream flow rate of 1 ml min-1. The instrument stores a digital image of each particle along with real time fluorescence and size measurements. An interactive cytogram links a dot-plot of the size and fluorescence data to the stored cell images, allowing rapid characterization of populations. We have tested the system on live phytoplankton cultures and bead standards, proving the system counting and sizing accuracy and precision. The system provides images and size distributions for cultures or natural marine samples. It has been used successfully at sea to continuously monitor particles while underway. It may prove useful in studies of plankton community structure, ocean optics and monitoring for harmful algal species.","author":[{"dropping-particle":"","family":"Sieracki","given":"Christian K.","non-dropping-particle":"","parse-names":false,"suffix":""},{"dropping-particle":"","family":"Sieracki","given":"Michael E.","non-dropping-particle":"","parse-names":false,"suffix":""},{"dropping-particle":"","family":"Yentsch","given":"Charles S.","non-dropping-particle":"","parse-names":false,"suffix":""}],"container-title":"Marine Ecology Progress Series","id":"ITEM-1","issued":{"date-parts":[["1998"]]},"title":"An imaging-in-flow system for automated analysis of marine microplankton","type":"article-journal"},"uris":["http://www.mendeley.com/documents/?uuid=e2cd9cdf-8521-4aef-a85c-4abba24b5e32"]}],"mendeley":{"formattedCitation":"(Sieracki et al. 1998)","plainTextFormattedCitation":"(Sieracki et al. 1998)","previouslyFormattedCitation":"(Sieracki et al. 1998)"},"properties":{"noteIndex":0},"schema":"https://github.com/citation-style-language/schema/raw/master/csl-citation.json"}</w:instrText>
      </w:r>
      <w:r w:rsidRPr="004B4FC5">
        <w:rPr>
          <w:rFonts w:ascii="Times New Roman" w:hAnsi="Times New Roman"/>
        </w:rPr>
        <w:fldChar w:fldCharType="separate"/>
      </w:r>
      <w:bookmarkStart w:id="9" w:name="__Fieldmark__162_3749738602"/>
      <w:r w:rsidR="006949C4" w:rsidRPr="004B4FC5">
        <w:rPr>
          <w:rFonts w:ascii="Times New Roman" w:hAnsi="Times New Roman"/>
          <w:noProof/>
        </w:rPr>
        <w:t>(Sieracki et al. 1998)</w:t>
      </w:r>
      <w:r w:rsidRPr="004B4FC5">
        <w:rPr>
          <w:rFonts w:ascii="Times New Roman" w:hAnsi="Times New Roman"/>
        </w:rPr>
        <w:fldChar w:fldCharType="end"/>
      </w:r>
      <w:bookmarkEnd w:id="9"/>
      <w:r w:rsidRPr="004B4FC5">
        <w:rPr>
          <w:rFonts w:ascii="Times New Roman" w:hAnsi="Times New Roman"/>
        </w:rPr>
        <w:t>, in a device where a controlled water flow is directly imaged inside a fluidic channel. This method has also been translated to a commercial instrument (</w:t>
      </w:r>
      <w:r w:rsidRPr="004B4FC5">
        <w:rPr>
          <w:rFonts w:ascii="Times New Roman" w:hAnsi="Times New Roman"/>
          <w:i/>
        </w:rPr>
        <w:t>FlowCam, Fluid Imaging Inc., ME, US</w:t>
      </w:r>
      <w:r w:rsidRPr="004B4FC5">
        <w:rPr>
          <w:rFonts w:ascii="Times New Roman" w:hAnsi="Times New Roman"/>
        </w:rPr>
        <w:t xml:space="preserve">) which is used to observe phytoplankton in laboratory environments. </w:t>
      </w:r>
      <w:r w:rsidR="008D637B" w:rsidRPr="004B4FC5">
        <w:rPr>
          <w:rFonts w:ascii="Times New Roman" w:hAnsi="Times New Roman"/>
        </w:rPr>
        <w:t>While many technological advancements in imaging flow cytometry has been made in recent years</w:t>
      </w:r>
      <w:r w:rsidR="006949C4" w:rsidRPr="004B4FC5">
        <w:rPr>
          <w:rFonts w:ascii="Times New Roman" w:hAnsi="Times New Roman"/>
        </w:rPr>
        <w:t xml:space="preserve"> </w:t>
      </w:r>
      <w:r w:rsidR="008D637B" w:rsidRPr="004B4FC5">
        <w:rPr>
          <w:rFonts w:ascii="Times New Roman" w:hAnsi="Times New Roman"/>
        </w:rPr>
        <w:fldChar w:fldCharType="begin" w:fldLock="1"/>
      </w:r>
      <w:r w:rsidR="006949C4" w:rsidRPr="004B4FC5">
        <w:rPr>
          <w:rFonts w:ascii="Times New Roman" w:hAnsi="Times New Roman"/>
        </w:rPr>
        <w:instrText>ADDIN CSL_CITATION {"citationItems":[{"id":"ITEM-1","itemData":{"DOI":"10.1016/j.cell.2018.08.028","ISSN":"10974172","abstract":"A fundamental challenge of biology is to understand the vast heterogeneity of cells, particularly how cellular composition, structure, and morphology are linked to cellular physiology. Unfortunately, conventional technologies are limited in uncovering these relations. We present a machine-intelligence technology based on a radically different architecture that realizes real-time image-based intelligent cell sorting at an unprecedented rate. This technology, which we refer to as intelligent image-activated cell sorting, integrates high-throughput cell microscopy, focusing, and sorting on a hybrid software-hardware data-management infrastructure, enabling real-time automated operation for data acquisition, data processing, decision-making, and actuation. We use it to demonstrate real-time sorting of microalgal and blood cells based on intracellular protein localization and cell-cell interaction from large heterogeneous populations for studying photosynthesis and atherothrombosis, respectively. The technology is highly versatile and expected to enable machine-based scientific discovery in biological, pharmaceutical, and medical sciences. Artificial-intelligence-assisted, image-based flow cytometry in real-time enables rapid cell sorting based on unique chemical and morphological features.","author":[{"dropping-particle":"","family":"Nitta","given":"Nao","non-dropping-particle":"","parse-names":false,"suffix":""},{"dropping-particle":"","family":"Sugimura","given":"Takeaki","non-dropping-particle":"","parse-names":false,"suffix":""},{"dropping-particle":"","family":"Isozaki","given":"Akihiro","non-dropping-particle":"","parse-names":false,"suffix":""},{"dropping-particle":"","family":"Mikami","given":"Hideharu","non-dropping-particle":"","parse-names":false,"suffix":""},{"dropping-particle":"","family":"Hiraki","given":"Kei","non-dropping-particle":"","parse-names":false,"suffix":""},{"dropping-particle":"","family":"Sakuma","given":"Shinya","non-dropping-particle":"","parse-names":false,"suffix":""},{"dropping-particle":"","family":"Iino","given":"Takanori","non-dropping-particle":"","parse-names":false,"suffix":""},{"dropping-particle":"","family":"Arai","given":"Fumihito","non-dropping-particle":"","parse-names":false,"suffix":""},{"dropping-particle":"","family":"Endo","given":"Taichiro","non-dropping-particle":"","parse-names":false,"suffix":""},{"dropping-particle":"","family":"Fujiwaki","given":"Yasuhiro","non-dropping-particle":"","parse-names":false,"suffix":""},{"dropping-particle":"","family":"Fukuzawa","given":"Hideya","non-dropping-particle":"","parse-names":false,"suffix":""},{"dropping-particle":"","family":"Hase","given":"Misa","non-dropping-particle":"","parse-names":false,"suffix":""},{"dropping-particle":"","family":"Hayakawa","given":"Takeshi","non-dropping-particle":"","parse-names":false,"suffix":""},{"dropping-particle":"","family":"Hiramatsu","given":"Kotaro","non-dropping-particle":"","parse-names":false,"suffix":""},{"dropping-particle":"","family":"Hoshino","given":"Yu","non-dropping-particle":"","parse-names":false,"suffix":""},{"dropping-particle":"","family":"Inaba","given":"Mary","non-dropping-particle":"","parse-names":false,"suffix":""},{"dropping-particle":"","family":"Ito","given":"Takuro","non-dropping-particle":"","parse-names":false,"suffix":""},{"dropping-particle":"","family":"Karakawa","given":"Hiroshi","non-dropping-particle":"","parse-names":false,"suffix":""},{"dropping-particle":"","family":"Kasai","given":"Yusuke","non-dropping-particle":"","parse-names":false,"suffix":""},{"dropping-particle":"","family":"Koizumi","given":"Kenichi","non-dropping-particle":"","parse-names":false,"suffix":""},{"dropping-particle":"","family":"Lee","given":"Sang Wook","non-dropping-particle":"","parse-names":false,"suffix":""},{"dropping-particle":"","family":"Lei","given":"Cheng","non-dropping-particle":"","parse-names":false,"suffix":""},{"dropping-particle":"","family":"Li","given":"Ming","non-dropping-particle":"","parse-names":false,"suffix":""},{"dropping-particle":"","family":"Maeno","given":"Takanori","non-dropping-particle":"","parse-names":false,"suffix":""},{"dropping-particle":"","family":"Matsusaka","given":"Satoshi","non-dropping-particle":"","parse-names":false,"suffix":""},{"dropping-particle":"","family":"Murakami","given":"Daichi","non-dropping-particle":"","parse-names":false,"suffix":""},{"dropping-particle":"","family":"Nakagawa","given":"Atsuhiro","non-dropping-particle":"","parse-names":false,"suffix":""},{"dropping-particle":"","family":"Oguchi","given":"Yusuke","non-dropping-particle":"","parse-names":false,"suffix":""},{"dropping-particle":"","family":"Oikawa","given":"Minoru","non-dropping-particle":"","parse-names":false,"suffix":""},{"dropping-particle":"","family":"Ota","given":"Tadataka","non-dropping-particle":"","parse-names":false,"suffix":""},{"dropping-particle":"","family":"Shiba","given":"Kiyotaka","non-dropping-particle":"","parse-names":false,"suffix":""},{"dropping-particle":"","family":"Shintaku","given":"Hirofumi","non-dropping-particle":"","parse-names":false,"suffix":""},{"dropping-particle":"","family":"Shirasaki","given":"Yoshitaka","non-dropping-particle":"","parse-names":false,"suffix":""},{"dropping-particle":"","family":"Suga","given":"Kanako","non-dropping-particle":"","parse-names":false,"suffix":""},{"dropping-particle":"","family":"Suzuki","given":"Yuta","non-dropping-particle":"","parse-names":false,"suffix":""},{"dropping-particle":"","family":"Suzuki","given":"Nobutake","non-dropping-particle":"","parse-names":false,"suffix":""},{"dropping-particle":"","family":"Tanaka","given":"Yo","non-dropping-particle":"","parse-names":false,"suffix":""},{"dropping-particle":"","family":"Tezuka","given":"Hiroshi","non-dropping-particle":"","parse-names":false,"suffix":""},{"dropping-particle":"","family":"Toyokawa","given":"Chihana","non-dropping-particle":"","parse-names":false,"suffix":""},{"dropping-particle":"","family":"Yalikun","given":"Yaxiaer","non-dropping-particle":"","parse-names":false,"suffix":""},{"dropping-particle":"","family":"Yamada","given":"Makoto","non-dropping-particle":"","parse-names":false,"suffix":""},{"dropping-particle":"","family":"Yamagishi","given":"Mai","non-dropping-particle":"","parse-names":false,"suffix":""},{"dropping-particle":"","family":"Yamano","given":"Takashi","non-dropping-particle":"","parse-names":</w:instrText>
      </w:r>
      <w:r w:rsidR="006949C4" w:rsidRPr="004B4FC5">
        <w:rPr>
          <w:rFonts w:ascii="Times New Roman" w:hAnsi="Times New Roman"/>
          <w:lang w:val="sv-SE"/>
        </w:rPr>
        <w:instrText>false,"suffix":""},{"dropping-particle":"","family":"Yasumoto","given":"Atsushi","non-dropping-particle":"","parse-names":false,"suffix":""},{"dropping-particle":"","family":"Yatomi","given":"Yutaka","non-dropping-particle":"","parse-names":false,"suffix":""},{"dropping-particle":"","family":"Yazawa","given":"Masayuki","non-dropping-particle":"","parse-names":false,"suffix":""},{"dropping-particle":"","family":"Carlo","given":"Dino","non-dropping-particle":"Di","parse-names":false,"suffix":""},{"dropping-particle":"","family":"Hosokawa","given":"Yoichiroh","non-dropping-particle":"","parse-names":false,"suffix":""},{"dropping-particle":"","family":"Uemura","given":"Sotaro","non-dropping-particle":"","parse-names":false,"suffix":""},{"dropping-particle":"","family":"Ozeki","given":"Yasuyuki","non-dropping-particle":"","parse-names":false,"suffix":""},{"dropping-particle":"","family":"Goda","given":"Keisuke","non-dropping-particle":"","parse-names":false,"suffix":""}],"container-title":"Cell","id":"ITEM-1","issued":{"date-parts":[["2018"]]},"title":"Intelligent Image-Activated Cell Sorting","type":"article-journal"},"uris":["http://www.mendeley.com/documents/?uuid=ab81edb7-0fb0-46ef-b02e-e7fc735ba71d"]}],"mendeley":{"formattedCitation":"(Nitta et al. 2018)","plainTextFormattedCitation":"(Nitta et al. 2018)","previouslyFormattedCitation":"(Nitta et al. 2018)"},"properties":{"noteIndex":0},"schema":"https://github.com/citation-style-language/schema/raw/master/csl-citation.json"}</w:instrText>
      </w:r>
      <w:r w:rsidR="008D637B" w:rsidRPr="004B4FC5">
        <w:rPr>
          <w:rFonts w:ascii="Times New Roman" w:hAnsi="Times New Roman"/>
        </w:rPr>
        <w:fldChar w:fldCharType="separate"/>
      </w:r>
      <w:r w:rsidR="006949C4" w:rsidRPr="004B4FC5">
        <w:rPr>
          <w:rFonts w:ascii="Times New Roman" w:hAnsi="Times New Roman"/>
          <w:noProof/>
          <w:lang w:val="sv-SE"/>
        </w:rPr>
        <w:t>(Nitta et al. 2018)</w:t>
      </w:r>
      <w:r w:rsidR="008D637B" w:rsidRPr="004B4FC5">
        <w:rPr>
          <w:rFonts w:ascii="Times New Roman" w:hAnsi="Times New Roman"/>
        </w:rPr>
        <w:fldChar w:fldCharType="end"/>
      </w:r>
      <w:r w:rsidR="008D637B" w:rsidRPr="004B4FC5">
        <w:rPr>
          <w:rFonts w:ascii="Times New Roman" w:hAnsi="Times New Roman"/>
        </w:rPr>
        <w:fldChar w:fldCharType="begin" w:fldLock="1"/>
      </w:r>
      <w:r w:rsidR="006949C4" w:rsidRPr="004B4FC5">
        <w:rPr>
          <w:rFonts w:ascii="Times New Roman" w:hAnsi="Times New Roman"/>
          <w:lang w:val="sv-SE"/>
        </w:rPr>
        <w:instrText>ADDIN CSL_CITATION {"citationItems":[{"id":"ITEM-1","itemData":{"DOI":"10.1364/oe.24.028170","abstract":"Time-stretch imaging has been regarded as an attractive technique for high-throughput imaging flow cytometry primarily owing to its real-time, continuous ultrafast operation. Nevertheless, two key challenges remain: (1) sufficiently high time-stretch image resolution and contrast is needed for visualizing sub-cellular complexity of single cells, and (2) the ability to unravel the heterogeneity and complexity of the highly diverse population of cells – a central problem of single-cell analysis in life sciences – is required. We here demonstrate an optofluidic time-stretch imaging flow cytometer that enables these two features, in the context of high-throughput multi-class (up to 14 classes) phytoplantkton screening and classification. Based on the comprehensive feature extraction and selection procedures, we show that the intracellular texture/morphology, which is revealed by high-resolution time-stretch imaging, plays a critical role of improving the accuracy of phytoplankton classification, as high as 94.7%, based on multi-class support vector machine (SVM). We also demonstrate that high-resolution time-stretch images, which allows exploitation of various feature domains, e.g. Fourier space, enables further sub-population identification – paving the way toward deeper learning and classification based on large-scale single-cell images. Not only applicable to biomedical diagnostic, this work is anticipated to find immediate applications in marine and biofuel research.","author":[{"dropping-particle":"","family":"Lai","given":"Queenie T. K.","non-dropping-particle":"","parse-names":false,"suffix":""},{"dropping-particle":"","family":"Lee","given":"Kelvin C. M.","non-dropping-particle":"","parse-names":false,"suffix":""},{"dropping-particle":"","family":"Tang","given":"Anson H. L.","non-dropping-particle":"","parse-names":false,"suffix":""},{"dropping-particle":"","family":"Wong","given":"Kenneth K. Y.","non-dropping-particle":"","parse-names":false,"suffix":""},{"dropping-particle":"","family":"So","given":"Hayden K. H.","non-dropping-particle":"","parse-names":false,"suffix":""},{"dropping-particle":"","family":"Tsia","given":"Kevin K.","non-dropping-particle":"","parse-names":false,"suffix":""}],"container-title":"Optics Express","id":"ITEM-1","issued":{"date-parts":[["2016"]]},"title":"High-throughput time-stretch imaging flow cytometry for multi-class classification of phytoplankton","type":"article-journal"},"uris":["http://www.mendeley.com/documents/?uuid=3d8eb77f-14cb-42e9-bf88-e5c2818fc501"]}],"mendeley":{"formattedCitation":"(Lai et al. 2016)","plainTextFormattedCitation":"(Lai et al. 2016)","previouslyFormattedCitation":"(Lai et al. 2016)"},"properties":{"noteIndex":0},"schema":"https://github.com/citation-style-language/schema/raw/master/csl-citation.json"}</w:instrText>
      </w:r>
      <w:r w:rsidR="008D637B" w:rsidRPr="004B4FC5">
        <w:rPr>
          <w:rFonts w:ascii="Times New Roman" w:hAnsi="Times New Roman"/>
        </w:rPr>
        <w:fldChar w:fldCharType="separate"/>
      </w:r>
      <w:r w:rsidR="006949C4" w:rsidRPr="004B4FC5">
        <w:rPr>
          <w:rFonts w:ascii="Times New Roman" w:hAnsi="Times New Roman"/>
          <w:noProof/>
          <w:lang w:val="sv-SE"/>
        </w:rPr>
        <w:t>(Lai et al. 2016)</w:t>
      </w:r>
      <w:r w:rsidR="008D637B" w:rsidRPr="004B4FC5">
        <w:rPr>
          <w:rFonts w:ascii="Times New Roman" w:hAnsi="Times New Roman"/>
        </w:rPr>
        <w:fldChar w:fldCharType="end"/>
      </w:r>
      <w:r w:rsidRPr="004B4FC5">
        <w:rPr>
          <w:rFonts w:ascii="Times New Roman" w:hAnsi="Times New Roman"/>
          <w:lang w:val="sv-SE"/>
        </w:rPr>
        <w:t>, the high unit cost of the system has so far prevented large scale adoption</w:t>
      </w:r>
      <w:r w:rsidR="006949C4" w:rsidRPr="004B4FC5">
        <w:rPr>
          <w:rFonts w:ascii="Times New Roman" w:hAnsi="Times New Roman"/>
          <w:lang w:val="sv-SE"/>
        </w:rPr>
        <w:t xml:space="preserve"> </w:t>
      </w:r>
      <w:r w:rsidRPr="004B4FC5">
        <w:rPr>
          <w:rFonts w:ascii="Times New Roman" w:hAnsi="Times New Roman"/>
        </w:rPr>
        <w:fldChar w:fldCharType="begin" w:fldLock="1"/>
      </w:r>
      <w:r w:rsidR="006949C4" w:rsidRPr="004B4FC5">
        <w:rPr>
          <w:rFonts w:ascii="Times New Roman" w:hAnsi="Times New Roman"/>
          <w:lang w:val="sv-SE"/>
        </w:rPr>
        <w:instrText xml:space="preserve">ADDIN CSL_CITATION {"citationItems":[{"id":"ITEM-1","itemData":{"DOI":"10.1371/journal.pone.0175235","ISBN":"1111111111","ISSN":"19326203","PMID":"28384288","abstract":"We have developed a modified FlowCAM procedure for efficiently quantifying the size distribution of zooplankton. The modified method offers the following new features: 1) prevents animals from settling and clogging with constant bubbling in the sample container; 2) prevents damage to sample animals and facilitates recycling by replacing the built-in peristaltic pump with an external syringe pump, in order to generate negative pressure, creates a steady flow by drawing air from the receiving conical flask (i.e. vacuum pump), and transfers plankton from the sample container toward the main flowcell of the imaging system and finally into the receiving flask; 3) aligns samples in advance of imaging and prevents clogging with an additional flowcell placed ahead of the main flowcell. These modifications were designed to overcome the difficulties applying the standard FlowCAM procedure to studies where the number of individuals per sample is small, and since the FlowCAM can only image a subset of a sample. Our effective recycling procedure allows users to pass the same sample through the FlowCAM many times (i.e. bootstrapping the sample) in order to generate a good size distribution. Although more advanced FlowCAM models are equipped with syringe pump and Field of View (FOV) flowcells which can image all particles passing through the flow field; we note </w:instrText>
      </w:r>
      <w:r w:rsidR="006949C4" w:rsidRPr="004B4FC5">
        <w:rPr>
          <w:rFonts w:ascii="Times New Roman" w:hAnsi="Times New Roman"/>
          <w:lang w:val="en-GB"/>
        </w:rPr>
        <w:instrText>that these advanced setups are very expensive, offer limited syringe and flowcell sizes, and do not guarantee recycling. In contrast, our modifications are inexpensive and flexible. Finally, we compared the biovolumes estimated by automated FlowCAM image analysis versus conventional manual measurements, and found that the size of an individual zooplankter can be estimated by the FlowCAM image system after ground truthing.","author":[{"dropping-particle":"","family":"Wong","given":"Esther","non-dropping-particle":"","parse-names":false,"suffix":""},{"dropping-particle":"","family":"Sastri","given":"Akash R.","non-dropping-particle":"","parse-names":false,"suffix":""},{"dropping-particle":"","family":"Lin","given":"Fan Sian","non-dropping-particle":"","parse-names":false,"suffix":""},{"dropping-particle":"","family":"Hsieh","given":"Chih Hao","non-dropping-particle":"","parse-names":false,"suffix":""}],"container-title":"PLoS ONE","id":"ITEM-1","issued":{"date-parts":[["2017"]]},"title":"Modified FlowCAM procedure for quantifying size distribution of zooplankton with sample recycling capacity","type":"article-journal"},"uris":["http://www.mendeley.com/documents/?uuid=bcef258d-9526-418f-be9e-4df91d109c38"]}],"mendeley":{"formattedCitation":"(Wong et al. 2017)","plainTextFormattedCitation":"(Wong et al. 2017)","previouslyFormattedCitation":"(Wong et al. 2017)"},"properties":{"noteIndex":0},"schema":"https://github.com/citation-style-language/schema/raw/master/csl-citation.json"}</w:instrText>
      </w:r>
      <w:r w:rsidRPr="004B4FC5">
        <w:rPr>
          <w:rFonts w:ascii="Times New Roman" w:hAnsi="Times New Roman"/>
        </w:rPr>
        <w:fldChar w:fldCharType="separate"/>
      </w:r>
      <w:bookmarkStart w:id="10" w:name="__Fieldmark__179_3749738602"/>
      <w:r w:rsidR="006949C4" w:rsidRPr="004B4FC5">
        <w:rPr>
          <w:rFonts w:ascii="Times New Roman" w:hAnsi="Times New Roman"/>
          <w:noProof/>
        </w:rPr>
        <w:t>(Wong et al. 2017)</w:t>
      </w:r>
      <w:r w:rsidRPr="004B4FC5">
        <w:rPr>
          <w:rFonts w:ascii="Times New Roman" w:hAnsi="Times New Roman"/>
        </w:rPr>
        <w:fldChar w:fldCharType="end"/>
      </w:r>
      <w:bookmarkEnd w:id="10"/>
      <w:r w:rsidRPr="004B4FC5">
        <w:rPr>
          <w:rFonts w:ascii="Times New Roman" w:hAnsi="Times New Roman"/>
        </w:rPr>
        <w:t xml:space="preserve"> for everyday monitoring tasks.</w:t>
      </w:r>
    </w:p>
    <w:p w14:paraId="1E933CCB" w14:textId="18D0D615" w:rsidR="009C22A2" w:rsidRPr="004B4FC5" w:rsidRDefault="00C43A33">
      <w:pPr>
        <w:pStyle w:val="TAMainText"/>
        <w:rPr>
          <w:rFonts w:ascii="Times New Roman" w:hAnsi="Times New Roman"/>
          <w:lang w:val="en-GB"/>
        </w:rPr>
      </w:pPr>
      <w:r w:rsidRPr="004B4FC5">
        <w:rPr>
          <w:rFonts w:ascii="Times New Roman" w:hAnsi="Times New Roman"/>
        </w:rPr>
        <w:t>In the pursuit of cheaper and more readily available devices, microfluidics and Lab-on-a-Chip (LOC) platforms may offer new possibilities</w:t>
      </w:r>
      <w:r w:rsidR="006949C4" w:rsidRPr="004B4FC5">
        <w:rPr>
          <w:rFonts w:ascii="Times New Roman" w:hAnsi="Times New Roman"/>
        </w:rPr>
        <w:t xml:space="preserve"> </w:t>
      </w:r>
      <w:r w:rsidRPr="004B4FC5">
        <w:rPr>
          <w:rFonts w:ascii="Times New Roman" w:hAnsi="Times New Roman"/>
        </w:rPr>
        <w:fldChar w:fldCharType="begin" w:fldLock="1"/>
      </w:r>
      <w:r w:rsidR="006949C4" w:rsidRPr="004B4FC5">
        <w:rPr>
          <w:rFonts w:ascii="Times New Roman" w:hAnsi="Times New Roman"/>
        </w:rPr>
        <w:instrText>ADDIN CSL_CITATION {"citationItems":[{"id":"ITEM-1","itemData":{"DOI":"10.1016/j.snb.2017.11.002","ISSN":"09254005","abstract":"Microfluidic Lab-on-a-Chip (LOC) technologies offer tremendous miniaturization capabilities and enable innovative ways of performing biotests without the need for conventional laboratory infrastructure. These miniaturized analytical technologies experience an explosive growth worldwide. However, there appears that one of the fields of biosciences namely ecotoxicology has so far largely escaped the attention of researchers working on chip-based systems. This is in very stark contrast to rapid adoption of microfluidics across biomedicine and many other fields of biomedicine. We postulate that innovative LOC technologies are poised to open a new avenue for inexpensive and, at the same time, high-throughput and content rich ecotoxicity test protocols. The development of novel chip-based technologies, capable of performing traditional tasks in a faster, more economical and precise manner, can particularly benefit a number of areas of aquatic ecotoxicology. This work aims to highlight microfluidic Lab-on-a-Chip systems as promising new analytical technologies for aquatic ecotoxicology and water quality monitoring. We review currently existing state-of-the-art of these emerging field and provide future outlook on how aquatic ecotoxicology can benefit from adoption of microfluidic Lab-on-a-Chip devices for accelerated bioanalysis.","author":[{"dropping-particle":"","family":"Campana","given":"Olivia","non-dropping-particle":"","parse-names":false,"suffix":""},{"dropping-particle":"","family":"Wlodkowic","given":"Donald","non-dropping-particle":"","parse-names":false,"suffix":""}],"container-title":"Sensors and Actuators, B: Chemical","id":"ITEM-1","issued":{"date-parts":[["2018"]]},"title":"The undiscovered country: Ecotoxicology meets microfluidics","type":"article"},"uris":["http://www.mendeley.com/documents/?uuid=023caf4c-76a9-49d2-b384-a12f97855a15"]}],"mendeley":{"formattedCitation":"(Campana and Wlodkowic 2018)","plainTextFormattedCitation":"(Campana and Wlodkowic 2018)","previouslyFormattedCitation":"(Campana and Wlodkowic 2018)"},"properties":{"noteIndex":0},"schema":"https://github.com/citation-style-language/schema/raw/master/csl-citation.json"}</w:instrText>
      </w:r>
      <w:r w:rsidRPr="004B4FC5">
        <w:rPr>
          <w:rFonts w:ascii="Times New Roman" w:hAnsi="Times New Roman"/>
        </w:rPr>
        <w:fldChar w:fldCharType="separate"/>
      </w:r>
      <w:bookmarkStart w:id="11" w:name="__Fieldmark__192_3749738602"/>
      <w:r w:rsidR="006949C4" w:rsidRPr="004B4FC5">
        <w:rPr>
          <w:rFonts w:ascii="Times New Roman" w:hAnsi="Times New Roman"/>
          <w:noProof/>
        </w:rPr>
        <w:t>(Campana and Wlodkowic 2018)</w:t>
      </w:r>
      <w:r w:rsidRPr="004B4FC5">
        <w:rPr>
          <w:rFonts w:ascii="Times New Roman" w:hAnsi="Times New Roman"/>
        </w:rPr>
        <w:fldChar w:fldCharType="end"/>
      </w:r>
      <w:bookmarkEnd w:id="11"/>
      <w:r w:rsidR="0094273C" w:rsidRPr="004B4FC5">
        <w:rPr>
          <w:rFonts w:ascii="Times New Roman" w:hAnsi="Times New Roman"/>
        </w:rPr>
        <w:t xml:space="preserve">, one </w:t>
      </w:r>
      <w:r w:rsidRPr="004B4FC5">
        <w:rPr>
          <w:rFonts w:ascii="Times New Roman" w:hAnsi="Times New Roman"/>
        </w:rPr>
        <w:t>such example is spectroscopic investigation</w:t>
      </w:r>
      <w:r w:rsidR="0094273C" w:rsidRPr="004B4FC5">
        <w:rPr>
          <w:rFonts w:ascii="Times New Roman" w:hAnsi="Times New Roman"/>
        </w:rPr>
        <w:t xml:space="preserve"> inside a microfluidic channel</w:t>
      </w:r>
      <w:r w:rsidR="006949C4" w:rsidRPr="004B4FC5">
        <w:rPr>
          <w:rFonts w:ascii="Times New Roman" w:hAnsi="Times New Roman"/>
        </w:rPr>
        <w:t xml:space="preserve"> </w:t>
      </w:r>
      <w:r w:rsidR="005E1432" w:rsidRPr="004B4FC5">
        <w:rPr>
          <w:rFonts w:ascii="Times New Roman" w:hAnsi="Times New Roman"/>
        </w:rPr>
        <w:fldChar w:fldCharType="begin" w:fldLock="1"/>
      </w:r>
      <w:r w:rsidR="006949C4" w:rsidRPr="004B4FC5">
        <w:rPr>
          <w:rFonts w:ascii="Times New Roman" w:hAnsi="Times New Roman"/>
        </w:rPr>
        <w:instrText>ADDIN CSL_CITATION {"citationItems":[{"id":"ITEM-1","itemData":{"DOI":"10.1126/sciadv.aau0241","abstract":" Flow cytometry is an indispensable tool in biology for counting and analyzing single cells in large heterogeneous populations. However, it predominantly relies on fluorescent labeling to differentiate cells and, hence, comes with several fundamental drawbacks. Here, we present a high-throughput Raman flow cytometer on a microfluidic chip that chemically probes single live cells in a label-free manner. It is based on a rapid-scan Fourier-transform coherent anti-Stokes Raman scattering spectrometer as an optical interrogator, enabling us to obtain the broadband molecular vibrational spectrum of every single cell in the fingerprint region (400 to 1600 cm −1 ) with a record-high throughput of ~2000 events/s. As a practical application of the method not feasible with conventional flow cytometry, we demonstrate high-throughput label-free single-cell analysis of the astaxanthin productivity and photosynthetic dynamics of Haematococcus lacustris . ","author":[{"dropping-particle":"","family":"Hiramatsu","given":"Kotaro","non-dropping-particle":"","parse-names":false,"suffix":""},{"dropping-particle":"","family":"Ideguchi","given":"Takuro","non-dropping-particle":"","parse-names":false,"suffix":""},{"dropping-particle":"","family":"Yonamine","given":"Yusuke","non-dropping-particle":"","parse-names":false,"suffix":""},{"dropping-particle":"","family":"Lee","given":"SangWook","non-dropping-particle":"","parse-names":false,"suffix":""},{"dropping-particle":"","family":"Luo","given":"Yizhi","non-dropping-particle":"","parse-names":false,"suffix":""},{"dropping-particle":"","family":"Hashimoto","given":"Kazuki","non-dropping-particle":"","parse-names":false,"suffix":""},{"dropping-particle":"","family":"Ito","given":"Takuro","non-dropping-particle":"","parse-names":false,"suffix":""},{"dropping-partic</w:instrText>
      </w:r>
      <w:r w:rsidR="006949C4" w:rsidRPr="004B4FC5">
        <w:rPr>
          <w:rFonts w:ascii="Times New Roman" w:hAnsi="Times New Roman"/>
          <w:lang w:val="sv-SE"/>
        </w:rPr>
        <w:instrText>le":"","family":"Hase","given":"Misa","non-dropping-particle":"","parse-names":false,"suffix":""},{"dropping-particle":"","family":"Park","given":"Jee-Woong","non-dropping-particle":"","parse-names":false,"suffix":""},{"dropping-particle":"","family":"Kasai","given":"Yusuke","non-dropping-particle":"","parse-names":false,"suffix":""},{"dropping-particle":"","family":"Sakuma","given":"Shinya","non-dropping-particle":"","parse-names":false,"suffix":""},{"dropping-particle":"","family":"Hayakawa","given":"Takeshi","non-dropping-particle":"","parse-names":false,"suffix":""},{"dropping-particle":"","family":"Arai","given":"Fumihito","non-dropping-particle":"","parse-names":false,"suffix":""},{"dropping-particle":"","family":"Hoshino","given":"Yu","non-dropping-particle":"","parse-names":false,"suffix":""},{"dropping-particle":"","family":"Goda","given":"Keisuke","non-dropping-particle":"","parse-names":false,"suffix":""}],"container-title":"Science Advances","id":"ITEM-1","issued":{"date-parts":[["2019"]]},"title":"High-throughput label-free molecular fingerprinting flow cytometry","type":"article-journal"},"uris":["http://www.mendeley.com/documents/?uuid=2f6b4e42-4801-490a-acf1-0f6f73f04cc1"]}],"mendeley":{"formattedCitation":"(Hiramatsu et al. 2019)","plainTextFormattedCitation":"(Hiramatsu et al. 2019)","previouslyFormattedCitation":"(Hiramatsu et al. 2019)"},"properties":{"noteIndex":0},"schema":"https://github.com/citation-style-language/schema/raw/master/csl-citation.json"}</w:instrText>
      </w:r>
      <w:r w:rsidR="005E1432" w:rsidRPr="004B4FC5">
        <w:rPr>
          <w:rFonts w:ascii="Times New Roman" w:hAnsi="Times New Roman"/>
        </w:rPr>
        <w:fldChar w:fldCharType="separate"/>
      </w:r>
      <w:r w:rsidR="006949C4" w:rsidRPr="004B4FC5">
        <w:rPr>
          <w:rFonts w:ascii="Times New Roman" w:hAnsi="Times New Roman"/>
          <w:noProof/>
          <w:lang w:val="sv-SE"/>
        </w:rPr>
        <w:t>(Hiramatsu et al. 2019)</w:t>
      </w:r>
      <w:r w:rsidR="005E1432" w:rsidRPr="004B4FC5">
        <w:rPr>
          <w:rFonts w:ascii="Times New Roman" w:hAnsi="Times New Roman"/>
        </w:rPr>
        <w:fldChar w:fldCharType="end"/>
      </w:r>
      <w:r w:rsidRPr="004B4FC5">
        <w:rPr>
          <w:rFonts w:ascii="Times New Roman" w:hAnsi="Times New Roman"/>
          <w:lang w:val="sv-SE"/>
        </w:rPr>
        <w:t xml:space="preserve">. </w:t>
      </w:r>
      <w:r w:rsidRPr="004B4FC5">
        <w:rPr>
          <w:rFonts w:ascii="Times New Roman" w:hAnsi="Times New Roman"/>
          <w:lang w:val="en-GB"/>
        </w:rPr>
        <w:t>Nevertheless, the extension of this approach towards in-flow imaging and high throughput sedimentation-free automated identification has still to be demonstrated.</w:t>
      </w:r>
    </w:p>
    <w:p w14:paraId="119006B9" w14:textId="39DE81C5" w:rsidR="00CC6780" w:rsidRPr="004B4FC5" w:rsidRDefault="00C43A33" w:rsidP="00CC6780">
      <w:pPr>
        <w:pStyle w:val="TAMainText"/>
        <w:rPr>
          <w:rFonts w:ascii="Times New Roman" w:hAnsi="Times New Roman"/>
        </w:rPr>
      </w:pPr>
      <w:r w:rsidRPr="004B4FC5">
        <w:rPr>
          <w:rFonts w:ascii="Times New Roman" w:hAnsi="Times New Roman"/>
        </w:rPr>
        <w:lastRenderedPageBreak/>
        <w:t>The use of acoustic radiation forces to manipulate cells in microfluidic systems, or acoustofluidics, is well established</w:t>
      </w:r>
      <w:r w:rsidR="006949C4" w:rsidRPr="004B4FC5">
        <w:rPr>
          <w:rFonts w:ascii="Times New Roman" w:hAnsi="Times New Roman"/>
        </w:rPr>
        <w:t xml:space="preserve"> </w:t>
      </w:r>
      <w:r w:rsidRPr="004B4FC5">
        <w:rPr>
          <w:rFonts w:ascii="Times New Roman" w:hAnsi="Times New Roman"/>
        </w:rPr>
        <w:fldChar w:fldCharType="begin" w:fldLock="1"/>
      </w:r>
      <w:r w:rsidR="006949C4" w:rsidRPr="004B4FC5">
        <w:rPr>
          <w:rFonts w:ascii="Times New Roman" w:hAnsi="Times New Roman"/>
        </w:rPr>
        <w:instrText>ADDIN CSL_CITATION {"citationItems":[{"id":"ITEM-1","itemData":{"DOI":"10.1039/C1LC90058G","author":[{"dropping-particle":"","family":"Bruus","given":"Henrik","non-dropping-particle":"","parse-names":false,"suffix":""},{"dropping-particle":"","family":"Dual","given":"Jurg","non-dropping-particle":"","parse-names":false,"suffix":""},{"dropping-particle":"","family":"Hawkes","given":"Jeremy","non-dropping-particle":"","parse-names":false,"suffix":""},{"dropping-particle":"","family":"Hill","given":"Martyn","non-dropping-particle":"","parse-names":false,"suffix":""},{"dropping-particle":"","family":"Laurell","given":"Thomas","non-dropping-particle":"","parse-names":false,"suffix":""},{"dropping-particle":"","family":"Nilsson","given":"Johan","non-dropping-particle":"","parse-names":false,"suffix":""},{"dropping-particle":"","family":"Radel","given":"Stefan","non-dropping-particle":"","parse-names":false,"suffix":""},{"dropping-particle":"","family":"Sadhal","given":"Satwindar","non-dropping-particle":"","parse-names":false,"suffix":""},{"dropping-particle":"","family":"Wiklund","given":"Martin","non-dropping-particle":"","parse-names":false,"suffix":""}],"container-title":"Lab Chip","id":"ITEM-1","issue":"21","issued":{"date-parts":[["2011"]]},"page":"3579-3580","publisher":"The Royal Society of Chemistry","title":"Forthcoming Lab on a Chip tutorial series on acoustofluidics: Acoustofluidics—exploiting ultrasonic standing wave forces and acoustic streaming in microfluidic systems for cell and particle manipulation","type":"article-journal","volume":"11"},"uris":["http://www.mendeley.com/documents/?uuid=6673ed56-7846-4b3e-8c27-cddbcc670605"]},{"id":"ITEM-2","itemData":{"DOI":"10.1039/9781849737067","ISBN":"978-1-84973-671-8","editor":[{"dropping-particle":"","family":"Laurell","given":"Thomas","non-dropping-particle":"","parse-names":false,"suffix":""},{"dropping-particle":"","family":"Lenshof","given":"Andreas","non-dropping-particle":"","parse-names":false,"suffix":""}],"id":"ITEM-2","issued":{"date-parts":[["2015"]]},"number-of-pages":"P001-574","publisher":"The Royal Society of Chemistry","title":"Microscale Acoustofluidics","type":"book"},"uris":["http://www.mendeley.com/documents/?uuid=caadf6fd-bc14-4c5d-9e29-630e1608a8f2"]}],"mendeley":{"formattedCitation":"(Bruus et al. 2011; Laurell and Lenshof 2015)","plainTextFormattedCitation":"(Bruus et al. 2011; Laurell and Lenshof 2015)","previouslyFormattedCitation":"(Bruus et al. 2011; Laurell and Lenshof 2015)"},"properties":{"noteIndex":0},"schema":"https://github.com/citation-style-language/schema/raw/master/csl-citation.json"}</w:instrText>
      </w:r>
      <w:r w:rsidRPr="004B4FC5">
        <w:rPr>
          <w:rFonts w:ascii="Times New Roman" w:hAnsi="Times New Roman"/>
        </w:rPr>
        <w:fldChar w:fldCharType="separate"/>
      </w:r>
      <w:bookmarkStart w:id="12" w:name="__Fieldmark__211_3749738602"/>
      <w:r w:rsidR="006949C4" w:rsidRPr="004B4FC5">
        <w:rPr>
          <w:rFonts w:ascii="Times New Roman" w:hAnsi="Times New Roman"/>
          <w:noProof/>
        </w:rPr>
        <w:t>(Bruus et al. 2011; Laurell and Lenshof 2015)</w:t>
      </w:r>
      <w:r w:rsidRPr="004B4FC5">
        <w:rPr>
          <w:rFonts w:ascii="Times New Roman" w:hAnsi="Times New Roman"/>
        </w:rPr>
        <w:fldChar w:fldCharType="end"/>
      </w:r>
      <w:bookmarkEnd w:id="12"/>
      <w:r w:rsidRPr="004B4FC5">
        <w:rPr>
          <w:rFonts w:ascii="Times New Roman" w:hAnsi="Times New Roman"/>
        </w:rPr>
        <w:t>. Typically, standing wave patterns are created at MHz frequencies, creating time averaged forces that relate to the acoustic field distribution</w:t>
      </w:r>
      <w:r w:rsidR="006949C4" w:rsidRPr="004B4FC5">
        <w:rPr>
          <w:rFonts w:ascii="Times New Roman" w:hAnsi="Times New Roman"/>
        </w:rPr>
        <w:t xml:space="preserve"> </w:t>
      </w:r>
      <w:r w:rsidRPr="004B4FC5">
        <w:rPr>
          <w:rFonts w:ascii="Times New Roman" w:hAnsi="Times New Roman"/>
        </w:rPr>
        <w:fldChar w:fldCharType="begin" w:fldLock="1"/>
      </w:r>
      <w:r w:rsidR="006949C4" w:rsidRPr="004B4FC5">
        <w:rPr>
          <w:rFonts w:ascii="Times New Roman" w:hAnsi="Times New Roman"/>
        </w:rPr>
        <w:instrText>ADDIN CSL_CITATION {"citationItems":[{"id":"ITEM-1","itemData":{"DOI":"10.1039/c1lc20770a","ISBN":"978-1-84973-671-8","ISSN":"14730189","PMID":"22105715","abstract":"In the second part of the thematic tutorial series \"Acoustofluidics--exploiting ultrasonic standing waves forces and acoustic streaming in microfluidic systems for cell and particle manipulation\", we develop the perturbation theory of the acoustic field in fluids and apply the result in a study of acoustic resonance modes in microfluidic channels.","author":[{"dropping-particle":"","family":"Bruus","given":"Henrik","non-dropping-particle":"","parse-names":false,"suffix":""}],"container-title":"Lab on a Chip","id":"ITEM-1","issued":{"date-parts":[["2012"]]},"title":"Acoustofluidics 2: Perturbation theory and ultrasound resonance modes","type":"article-journal"},"uris":["http://www.mendeley.com/documents/?uuid=a041e2e2-eba9-4206-855c-d20c88c49c80"]}],"mendeley":{"formattedCitation":"(Bruus 2012)","plainTextFormattedCitation":"(Bruus 2012)","previouslyFormattedCitation":"(Bruus 2012)"},"properties":{"noteIndex":0},"schema":"https://github.com/citation-style-language/schema/raw/master/csl-citation.json"}</w:instrText>
      </w:r>
      <w:r w:rsidRPr="004B4FC5">
        <w:rPr>
          <w:rFonts w:ascii="Times New Roman" w:hAnsi="Times New Roman"/>
        </w:rPr>
        <w:fldChar w:fldCharType="separate"/>
      </w:r>
      <w:bookmarkStart w:id="13" w:name="__Fieldmark__216_3749738602"/>
      <w:r w:rsidR="006949C4" w:rsidRPr="004B4FC5">
        <w:rPr>
          <w:rFonts w:ascii="Times New Roman" w:hAnsi="Times New Roman"/>
          <w:noProof/>
        </w:rPr>
        <w:t>(Bruus 2012)</w:t>
      </w:r>
      <w:r w:rsidRPr="004B4FC5">
        <w:rPr>
          <w:rFonts w:ascii="Times New Roman" w:hAnsi="Times New Roman"/>
        </w:rPr>
        <w:fldChar w:fldCharType="end"/>
      </w:r>
      <w:bookmarkEnd w:id="13"/>
      <w:r w:rsidRPr="004B4FC5">
        <w:rPr>
          <w:rFonts w:ascii="Times New Roman" w:hAnsi="Times New Roman"/>
        </w:rPr>
        <w:t>.  A well established and arguably one of the most simplistic arrangements is the half-wave resonator, which creates a focus along a central plane of a channel</w:t>
      </w:r>
      <w:r w:rsidR="006949C4" w:rsidRPr="004B4FC5">
        <w:rPr>
          <w:rFonts w:ascii="Times New Roman" w:hAnsi="Times New Roman"/>
        </w:rPr>
        <w:t xml:space="preserve"> </w:t>
      </w:r>
      <w:r w:rsidRPr="004B4FC5">
        <w:rPr>
          <w:rFonts w:ascii="Times New Roman" w:hAnsi="Times New Roman"/>
        </w:rPr>
        <w:fldChar w:fldCharType="begin" w:fldLock="1"/>
      </w:r>
      <w:r w:rsidR="006949C4" w:rsidRPr="004B4FC5">
        <w:rPr>
          <w:rFonts w:ascii="Times New Roman" w:hAnsi="Times New Roman"/>
        </w:rPr>
        <w:instrText>ADDIN CSL_CITATION {"citationItems":[{"id":"ITEM-1","itemData":{"DOI":"10.1039/C2LC21257A","abstract":"This article introduces the design{,} construction and applications of planar resonant devices for particle and cell manipulation. These systems rely on the pistonic action of a piezoelectric layer to generate a one dimensional axial variation in acoustic pressure through a system of acoustically tuned layers. The resulting acoustic standing wave is dominated by planar variations in pressure causing particles to migrate to planar pressure nodes (or antinodes depending on particle and fluid properties). The consequences of lateral variations in the fields are discussed{,} and rules for designing resonators with high energy density within the appropriate layer for a given drive voltage presented.","author":[{"dropping-particle":"","family":"Glynne-Jones","given":"Peter","non-dropping-particle":"","parse-names":false,"suffix":""},{"dropping-particle":"","family":"Boltryk","given":"Rosemary J","non-dropping-particle":"","parse-names":false,"suffix":""},{"dropping-particle":"","family":"Hill","given":"Martyn","non-dropping-particle":"","parse-names":false,"suffix":""}],"container-title":"Lab Chip","id":"ITEM-1","issue":"8","issued":{"date-parts":[["2012"]]},"page":"1417-1426","publisher":"The Royal Society of Chemistry","title":"Acoustofluidics 9: Modelling and applications of planar resonant devices for acoustic particle manipulation","type":"article-journal","volume":"12"},"uris":["http://www.mendeley.com/documents/?uuid=21bc4fa4-fa39-413f-a5d4-b8f5a143a734"]}],"mendeley":{"formattedCitation":"(Glynne-Jones et al. 2012)","plainTextFormattedCitation":"(Glynne-Jones et al. 2012)","previouslyFormattedCitation":"(Glynne-Jones et al. 2012)"},"properties":{"noteIndex":0},"schema":"https://github.com/citation-style-language/schema/raw/master/csl-citation.json"}</w:instrText>
      </w:r>
      <w:r w:rsidRPr="004B4FC5">
        <w:rPr>
          <w:rFonts w:ascii="Times New Roman" w:hAnsi="Times New Roman"/>
        </w:rPr>
        <w:fldChar w:fldCharType="separate"/>
      </w:r>
      <w:bookmarkStart w:id="14" w:name="__Fieldmark__228_3749738602"/>
      <w:r w:rsidR="006949C4" w:rsidRPr="004B4FC5">
        <w:rPr>
          <w:rFonts w:ascii="Times New Roman" w:hAnsi="Times New Roman"/>
          <w:noProof/>
        </w:rPr>
        <w:t>(Glynne-Jones et al. 2012)</w:t>
      </w:r>
      <w:r w:rsidRPr="004B4FC5">
        <w:rPr>
          <w:rFonts w:ascii="Times New Roman" w:hAnsi="Times New Roman"/>
        </w:rPr>
        <w:fldChar w:fldCharType="end"/>
      </w:r>
      <w:bookmarkEnd w:id="14"/>
      <w:r w:rsidRPr="004B4FC5">
        <w:rPr>
          <w:rFonts w:ascii="Times New Roman" w:hAnsi="Times New Roman"/>
        </w:rPr>
        <w:t xml:space="preserve">. Half-wave arrangements have been used </w:t>
      </w:r>
      <w:r w:rsidR="0028076B" w:rsidRPr="004B4FC5">
        <w:rPr>
          <w:rFonts w:ascii="Times New Roman" w:hAnsi="Times New Roman"/>
        </w:rPr>
        <w:t xml:space="preserve">to for instance remove the need for sheet flows in both Coulter counters </w:t>
      </w:r>
      <w:r w:rsidR="006949C4" w:rsidRPr="004B4FC5">
        <w:rPr>
          <w:rFonts w:ascii="Times New Roman" w:hAnsi="Times New Roman"/>
        </w:rPr>
        <w:t xml:space="preserve"> </w:t>
      </w:r>
      <w:r w:rsidR="007F7F39" w:rsidRPr="004B4FC5">
        <w:rPr>
          <w:rFonts w:ascii="Times New Roman" w:hAnsi="Times New Roman"/>
        </w:rPr>
        <w:fldChar w:fldCharType="begin" w:fldLock="1"/>
      </w:r>
      <w:r w:rsidR="006949C4" w:rsidRPr="004B4FC5">
        <w:rPr>
          <w:rFonts w:ascii="Times New Roman" w:hAnsi="Times New Roman"/>
        </w:rPr>
        <w:instrText>ADDIN CSL_CITATION {"citationItems":[{"id":"ITEM-1","itemData":{"DOI":"10.1039/c4lc00982g","ISSN":"14730189","abstract":"We present how acoustic particle prefocusing enables sensitive erythrocyte size measurements in an easy-to-manufacture sheathless chip Coulter counter.The field of cytometry has grown in scope and importance ever since the early 20th century with leaps in technology introducing the Coulter counter and the flow cytometer. Cytometry methods have brought about a revolution for the medical and biotechnology industry by providing fast and accurate analysis of cell and particle suspensions. Recent developments in the field aim at improving current cytometers and to provide miniaturized low-cost cytometry systems for point-of-care clinical diagnostics or research. In an attempt to address the need for particle positioning which is important for both impedance and optically based cytometers we present a microfluidic system which precisely positions cells and particles, using acoustic forces and subsequently performs measurements using an integrated and simple planar electrode Coulter-type impedance cytometer without the need for sheath flows. Data is presented to show how the acoustic method improves the accuracy of the impedance cytometer when prefocusing is employed to particles and cells (diluted whole blood). Confocal imaging and simulations support the findings and provide the basis for further improvements. The acoustophoretic prefocusing technique opens a path towards small, low cost cytometers while also providing an easy way to improve current systems.","author":[{"dropping-particle":"","family":"Grenvall","given":"Carl","non-dropping-particle":"","parse-names":false,"suffix":""},{"dropping-particle":"","family":"Antfolk","given":"Christian","non-dropping-particle":"","parse-names":false,"suffix":""},{"dropping-particle":"","family":"Bisgaard","given":"Christer Zoffmann","non-dropping-particle":"","parse-names":false,"suffix":""},{"dropping-particle":"","family":"Laurell","given":"Thomas","non-dropping-particle":"","parse-names":false,"suffix":""}],"container-title":"Lab on a Chip","id":"ITEM-1","issued":{"date-parts":[["2014"]]},"title":"Two-dimensional acoustic particle focusing enables sheathless chip Coulter counter with planar electrode configuration","type":"article-journal"},"uris":["http://www.mendeley.com/documents/?uuid=f4c15026-b4b5-436d-b5b7-a6538961ea28"]}],"mendeley":{"formattedCitation":"(Grenvall et al. 2014)","plainTextFormattedCitation":"(Grenvall et al. 2014)","previouslyFormattedCitation":"(Grenvall et al. 2014)"},"properties":{"noteIndex":0},"schema":"https://github.com/citation-style-language/schema/raw/master/csl-citation.json"}</w:instrText>
      </w:r>
      <w:r w:rsidR="007F7F39" w:rsidRPr="004B4FC5">
        <w:rPr>
          <w:rFonts w:ascii="Times New Roman" w:hAnsi="Times New Roman"/>
        </w:rPr>
        <w:fldChar w:fldCharType="separate"/>
      </w:r>
      <w:r w:rsidR="006949C4" w:rsidRPr="004B4FC5">
        <w:rPr>
          <w:rFonts w:ascii="Times New Roman" w:hAnsi="Times New Roman"/>
          <w:noProof/>
        </w:rPr>
        <w:t>(Grenvall et al. 2014)</w:t>
      </w:r>
      <w:r w:rsidR="007F7F39" w:rsidRPr="004B4FC5">
        <w:rPr>
          <w:rFonts w:ascii="Times New Roman" w:hAnsi="Times New Roman"/>
        </w:rPr>
        <w:fldChar w:fldCharType="end"/>
      </w:r>
      <w:r w:rsidRPr="004B4FC5">
        <w:rPr>
          <w:rFonts w:ascii="Times New Roman" w:hAnsi="Times New Roman"/>
        </w:rPr>
        <w:t xml:space="preserve">, , and in commercial instruments such as the </w:t>
      </w:r>
      <w:r w:rsidRPr="004B4FC5">
        <w:rPr>
          <w:rFonts w:ascii="Times New Roman" w:hAnsi="Times New Roman"/>
          <w:i/>
        </w:rPr>
        <w:t>Attune (Thermofisher, MA, US)</w:t>
      </w:r>
      <w:r w:rsidR="0028076B" w:rsidRPr="004B4FC5">
        <w:rPr>
          <w:rFonts w:ascii="Times New Roman" w:hAnsi="Times New Roman"/>
          <w:i/>
        </w:rPr>
        <w:t>.</w:t>
      </w:r>
      <w:r w:rsidRPr="004B4FC5">
        <w:rPr>
          <w:rFonts w:ascii="Times New Roman" w:hAnsi="Times New Roman"/>
        </w:rPr>
        <w:t xml:space="preserve"> </w:t>
      </w:r>
      <w:r w:rsidR="0028076B" w:rsidRPr="004B4FC5">
        <w:rPr>
          <w:rFonts w:ascii="Times New Roman" w:hAnsi="Times New Roman"/>
        </w:rPr>
        <w:t>Furthermore, the acoustic properties of several species of microalgae has been investigated</w:t>
      </w:r>
      <w:r w:rsidR="006949C4" w:rsidRPr="004B4FC5">
        <w:rPr>
          <w:rFonts w:ascii="Times New Roman" w:hAnsi="Times New Roman"/>
        </w:rPr>
        <w:t xml:space="preserve"> </w:t>
      </w:r>
      <w:r w:rsidR="0028076B" w:rsidRPr="004B4FC5">
        <w:rPr>
          <w:rFonts w:ascii="Times New Roman" w:hAnsi="Times New Roman"/>
        </w:rPr>
        <w:fldChar w:fldCharType="begin" w:fldLock="1"/>
      </w:r>
      <w:r w:rsidR="006949C4" w:rsidRPr="004B4FC5">
        <w:rPr>
          <w:rFonts w:ascii="Times New Roman" w:hAnsi="Times New Roman"/>
        </w:rPr>
        <w:instrText>ADDIN CSL_CITATION {"citationItems":[{"id":"ITEM-1","itemData":{"DOI":"10.1016/j.algal.2018.01.015","ISSN":"22119264","abstract":"Microalgae are a promising feedstock for biofuel production, but difficulties associated with harvesting suspended cultures contribute to the high costs of algal feedstock production. Ultrasonic harvesting has been identified as a potential low-cost technique, but limited data are available on the response of microalgae cells in the presence of an acoustic field. The acoustic radiation force acting on a cell depends upon cell size and the acoustic contrast factor (ACF) of the cell in the media. The ACF depends upon the density and compressibility of the cell and the media. Cell size and ACF were measured for Microchloropsis gaditana, Nannochloropsis oculata, Phaeodactylum tricornutum, and Chlamydomonas reinhardtii. The average ACFs, which were determined by measuring the densities and sound velocities of suspensions containing varying concentrations of cells in growth media, were 0.04 (range = 0.03–0.05) for M. gaditana, 0.02 (range = 0.01–0.04) for N. oculata, 0.05 (range = 0.04–0.07) for P. tricornutum, and 0.05 (range = 0.049–0.053) for C. reinhardtii. The ratio of the acoustic radiation force to the drag force would be highest for C. reinhardtii cells due to their larger effective radius (5.6 μm compared to 1.9–2.7 μm for the other species). The effective ACF of C. reinhardtii was also evaluated by recording the motion of cells in the presence of an acoustic field, using particle tracking velocimetry, and then modeling the recorded motion using COMSOL Multiphysics software. The result (ACF = 0.04) demonstrated agreement with the density/sound velocity meter method. Experiments with starch null sta6 mutant C. reinhardtii cells demonstrated that the effective ACF can transition from positive to zero and eventually become negative as microalgae cells accumulate lipids. The dynamic nature of the ACF represents an opportunity and a challenge for acoustic harvesting of algal cells.","author":[{"dropping-particle":"","family":"Hincapié Gómez","given":"Esteban","non-dropping-particle":"","parse-names":false,"suffix":""},{"dropping-particle":"","family":"Tryner","given":"Jessica","non-dropping-particle":"","parse-names":false,"suffix":""},{"dropping-particle":"","family":"Aligata","given":"Alyssa J.","non-dropping-particle":"","parse-names":false,"suffix":""},{"dropping-particle":"","family":"Quinn","given":"Jason C.","non-dropping-particle":"","parse-names":false,"suffix":""},{"dropping-particle":"","family":"Marchese","given":"Anthony J.","non-dropping-particle":"","parse-names":false,"suffix":""}],"container-title":"Algal Research","id":"ITEM-1","issued":{"date-parts":[["2018"]]},"title":"Measurement of acoustic properties of microalgae and implications for the performance of ultrasonic harvesting systems","type":"article-journal"},"uris":["http://www.mendeley.com/documents/?uuid=1fa3a2cc-2a8e-4b13-8778-12c51c2e6c98"]}],"mendeley":{"formattedCitation":"(Hincapié Gómez et al. 2018)","plainTextFormattedCitation":"(Hincapié Gómez et al. 2018)","previouslyFormattedCitation":"(Hincapié Gómez et al. 2018)"},"properties":{"noteIndex":0},"schema":"https://github.com/citation-style-language/schema/raw/master/csl-citation.json"}</w:instrText>
      </w:r>
      <w:r w:rsidR="0028076B" w:rsidRPr="004B4FC5">
        <w:rPr>
          <w:rFonts w:ascii="Times New Roman" w:hAnsi="Times New Roman"/>
        </w:rPr>
        <w:fldChar w:fldCharType="separate"/>
      </w:r>
      <w:r w:rsidR="006949C4" w:rsidRPr="004B4FC5">
        <w:rPr>
          <w:rFonts w:ascii="Times New Roman" w:hAnsi="Times New Roman"/>
          <w:noProof/>
        </w:rPr>
        <w:t>(Hincapié Gómez et al. 2018)</w:t>
      </w:r>
      <w:r w:rsidR="0028076B" w:rsidRPr="004B4FC5">
        <w:rPr>
          <w:rFonts w:ascii="Times New Roman" w:hAnsi="Times New Roman"/>
        </w:rPr>
        <w:fldChar w:fldCharType="end"/>
      </w:r>
      <w:r w:rsidR="00CC6780" w:rsidRPr="004B4FC5">
        <w:rPr>
          <w:rFonts w:ascii="Times New Roman" w:hAnsi="Times New Roman"/>
        </w:rPr>
        <w:t>.</w:t>
      </w:r>
      <w:r w:rsidR="0028076B" w:rsidRPr="004B4FC5">
        <w:rPr>
          <w:rFonts w:ascii="Times New Roman" w:hAnsi="Times New Roman"/>
        </w:rPr>
        <w:t xml:space="preserve"> </w:t>
      </w:r>
      <w:r w:rsidRPr="004B4FC5">
        <w:rPr>
          <w:rFonts w:ascii="Times New Roman" w:hAnsi="Times New Roman"/>
        </w:rPr>
        <w:t xml:space="preserve">A recent paper </w:t>
      </w:r>
      <w:r w:rsidRPr="004B4FC5">
        <w:rPr>
          <w:rFonts w:ascii="Times New Roman" w:hAnsi="Times New Roman"/>
        </w:rPr>
        <w:fldChar w:fldCharType="begin" w:fldLock="1"/>
      </w:r>
      <w:r w:rsidR="006949C4" w:rsidRPr="004B4FC5">
        <w:rPr>
          <w:rFonts w:ascii="Times New Roman" w:hAnsi="Times New Roman"/>
        </w:rPr>
        <w:instrText>ADDIN CSL_CITATION {"citationItems":[{"id":"ITEM-1","itemData":{"DOI":"10.1002/lom3.10205","ISSN":"15415856","author":[{"dropping-particle":"","family":"Olson","given":"Robert J.","non-dropping-particle":"","parse-names":false,"suffix":""},{"dropping-particle":"","family":"Shalapyonok","given":"Alexi","non-dropping-particle":"","parse-names":false,"suffix":""},{"dropping-particle":"","family":"Kalb","given":"Daniel J.","non-dropping-particle":"","parse-names":false,"suffix":""},{"dropping-particle":"","family":"Graves","given":"Steven W.","non-dropping-particle":"","parse-names":false,"suffix":""},{"dropping-particle":"","family":"Sosik","given":"Heidi M.","non-dropping-particle":"","parse-names":false,"suffix":""}],"container-title":"Limnology and Oceanography: Methods","id":"ITEM-1","issued":{"date-parts":[["2017"]]},"title":"Imaging FlowCytobot modified for high throughput by in-line acoustic focusing of sample particles","type":"article-journal"},"uris":["http://www.mendeley.com/documents/?uuid=627b5543-ae5e-459d-b10b-335c4c55ab4d"]}],"mendeley":{"formattedCitation":"(Olson et al. 2017)","plainTextFormattedCitation":"(Olson et al. 2017)","previouslyFormattedCitation":"(Olson et al. 2017)"},"properties":{"noteIndex":0},"schema":"https://github.com/citation-style-language/schema/raw/master/csl-citation.json"}</w:instrText>
      </w:r>
      <w:r w:rsidRPr="004B4FC5">
        <w:rPr>
          <w:rFonts w:ascii="Times New Roman" w:hAnsi="Times New Roman"/>
        </w:rPr>
        <w:fldChar w:fldCharType="separate"/>
      </w:r>
      <w:bookmarkStart w:id="15" w:name="__Fieldmark__252_3749738602"/>
      <w:r w:rsidR="006949C4" w:rsidRPr="004B4FC5">
        <w:rPr>
          <w:rFonts w:ascii="Times New Roman" w:hAnsi="Times New Roman"/>
          <w:noProof/>
        </w:rPr>
        <w:t>(Olson et al. 2017)</w:t>
      </w:r>
      <w:r w:rsidRPr="004B4FC5">
        <w:rPr>
          <w:rFonts w:ascii="Times New Roman" w:hAnsi="Times New Roman"/>
        </w:rPr>
        <w:fldChar w:fldCharType="end"/>
      </w:r>
      <w:bookmarkEnd w:id="15"/>
      <w:r w:rsidRPr="004B4FC5">
        <w:rPr>
          <w:rFonts w:ascii="Times New Roman" w:hAnsi="Times New Roman"/>
        </w:rPr>
        <w:t xml:space="preserve"> incorporated an acoustic focussing stage into a </w:t>
      </w:r>
      <w:r w:rsidRPr="004B4FC5">
        <w:rPr>
          <w:rFonts w:ascii="Times New Roman" w:hAnsi="Times New Roman"/>
          <w:i/>
        </w:rPr>
        <w:t>FlowCytobot (McLane, MA, US)</w:t>
      </w:r>
      <w:r w:rsidRPr="004B4FC5">
        <w:rPr>
          <w:rFonts w:ascii="Times New Roman" w:hAnsi="Times New Roman"/>
        </w:rPr>
        <w:t xml:space="preserve"> instrument, and demonstrated enhanced performance.  </w:t>
      </w:r>
    </w:p>
    <w:p w14:paraId="5D5EABEA" w14:textId="77777777" w:rsidR="00CC6780" w:rsidRPr="004B4FC5" w:rsidRDefault="00CC6780" w:rsidP="00CC6780">
      <w:pPr>
        <w:pStyle w:val="TAMainText"/>
        <w:rPr>
          <w:rFonts w:ascii="Times New Roman" w:hAnsi="Times New Roman"/>
        </w:rPr>
      </w:pPr>
      <w:r w:rsidRPr="004B4FC5">
        <w:rPr>
          <w:rFonts w:ascii="Times New Roman" w:hAnsi="Times New Roman"/>
        </w:rPr>
        <w:t xml:space="preserve">For flow-through imaging in LOC-devices, </w:t>
      </w:r>
      <w:r w:rsidR="006949C4" w:rsidRPr="004B4FC5">
        <w:rPr>
          <w:rFonts w:ascii="Times New Roman" w:hAnsi="Times New Roman"/>
        </w:rPr>
        <w:t>a</w:t>
      </w:r>
      <w:r w:rsidRPr="004B4FC5">
        <w:rPr>
          <w:rFonts w:ascii="Times New Roman" w:hAnsi="Times New Roman"/>
        </w:rPr>
        <w:t>coustic forces offer the ability to finely control the position of particulates in a flowing sample</w:t>
      </w:r>
      <w:r w:rsidR="006949C4" w:rsidRPr="004B4FC5">
        <w:rPr>
          <w:rFonts w:ascii="Times New Roman" w:hAnsi="Times New Roman"/>
        </w:rPr>
        <w:t xml:space="preserve"> </w:t>
      </w:r>
      <w:r w:rsidRPr="004B4FC5">
        <w:rPr>
          <w:rFonts w:ascii="Times New Roman" w:hAnsi="Times New Roman"/>
        </w:rPr>
        <w:fldChar w:fldCharType="begin" w:fldLock="1"/>
      </w:r>
      <w:r w:rsidR="006949C4" w:rsidRPr="004B4FC5">
        <w:rPr>
          <w:rFonts w:ascii="Times New Roman" w:hAnsi="Times New Roman"/>
        </w:rPr>
        <w:instrText>ADDIN CSL_CITATION {"citationItems":[{"id":"ITEM-1","itemData":{"DOI":"10.1039/c5ra19497k","ISSN":"20462069","abstract":"&lt;p&gt;Acoustic plane focussing and a scanning mirror enhances throughput of an imaging cytometer.&lt;/p&gt;","author":[{"dropping-particle":"","family":"Zmijan","given":"Robert","non-dropping-particle":"","parse-names":false,"suffix":""},{"dropping-particle":"","family":"Jonnalagadda","given":"Umesh S.","non-dropping-particle":"","parse-names":false,"suffix":""},{"dropping-particle":"","family":"Carugo","given":"Dario","non-dropping-particle":"","parse-names":false,"suffix":""},{"dropping-particle":"","family":"Kochi","given":"Yu","non-dropping-particle":"","parse-names":false,"suffix":""},{"dropping-particle":"","family":"Lemm","given":"Elizabeth","non-dropping-particle":"","parse-names":false,"suffix":""},{"dropping-particle":"","family":"Packham","given":"Graham","non-dropping-particle":"","parse-names":false,"suffix":""},{"dropping-particle":"","family":"Hill","given":"Martyn","non-dropping-particle":"","parse-names":false,"suffix":""},{"dropping-particle":"","family":"Glynne-Jones","given":"Peter","non-dropping-particle":"","parse-names":false,"suffix":""}],"container-title":"RSC Advances","id":"ITEM-1","issue":"101","issued":{"date-parts":[["2015"]]},"page":"83206-83216","publisher":"Royal Society of Chemistry","title":"High throughput imaging cytometer with acoustic focussing","type":"article-journal","volume":"5"},"uris":["http://www.mendeley.com/documents/?uuid=bd1c1c5a-9d64-4186-8cf1-2c117c13f86d"]}],"mendeley":{"formattedCitation":"(Zmijan et al. 2015)","plainTextFormattedCitation":"(Zmijan et al. 2015)","previouslyFormattedCitation":"(Zmijan et al. 2015)"},"properties":{"noteIndex":0},"schema":"https://github.com/citation-style-language/schema/raw/master/csl-citation.json"}</w:instrText>
      </w:r>
      <w:r w:rsidRPr="004B4FC5">
        <w:rPr>
          <w:rFonts w:ascii="Times New Roman" w:hAnsi="Times New Roman"/>
        </w:rPr>
        <w:fldChar w:fldCharType="separate"/>
      </w:r>
      <w:r w:rsidR="006949C4" w:rsidRPr="004B4FC5">
        <w:rPr>
          <w:rFonts w:ascii="Times New Roman" w:hAnsi="Times New Roman"/>
          <w:noProof/>
        </w:rPr>
        <w:t>(Zmijan et al. 2015)</w:t>
      </w:r>
      <w:r w:rsidRPr="004B4FC5">
        <w:rPr>
          <w:rFonts w:ascii="Times New Roman" w:hAnsi="Times New Roman"/>
        </w:rPr>
        <w:fldChar w:fldCharType="end"/>
      </w:r>
      <w:r w:rsidRPr="004B4FC5">
        <w:rPr>
          <w:rFonts w:ascii="Times New Roman" w:hAnsi="Times New Roman"/>
        </w:rPr>
        <w:t xml:space="preserve">. In morphology-based phytoplankton studies, precise control of the position is required for high-resolution images which will provide a much greater level of detail to be used for the subsequent classification. Importantly, objectives with high numerical aperture will provide a much improved image quality but inherently have a small depth of focus. To enhance the overall performance, we also highlight two other factors. Enrichment is highly valuable in order to achieve statistical count of rare species at low concentrations within reasonable timeframes. Proper sample handling is critical in order to avoid aggregation, clogging, or sedimentation. In this context, sedimentation is especially challenging as it will introduce significant challenges for any automated classification algorithm when multiple particles are co-located in an aggregate. </w:t>
      </w:r>
    </w:p>
    <w:p w14:paraId="13F61F81" w14:textId="77777777" w:rsidR="00CC6780" w:rsidRPr="004B4FC5" w:rsidRDefault="00CC6780" w:rsidP="00CC6780">
      <w:pPr>
        <w:pStyle w:val="TAMainText"/>
        <w:rPr>
          <w:rFonts w:ascii="Times New Roman" w:hAnsi="Times New Roman"/>
        </w:rPr>
      </w:pPr>
      <w:r w:rsidRPr="004B4FC5">
        <w:rPr>
          <w:rFonts w:ascii="Times New Roman" w:hAnsi="Times New Roman"/>
        </w:rPr>
        <w:t>In this paper we present an open and low-cost system that allows high-throughput imaging of phytoplankton at relevant concentrations. The system is not interfaced with an expensive commercial instrument but based on a simple acoustic system and µs-flashes from a LED-</w:t>
      </w:r>
      <w:r w:rsidRPr="004B4FC5">
        <w:rPr>
          <w:rFonts w:ascii="Times New Roman" w:hAnsi="Times New Roman"/>
        </w:rPr>
        <w:lastRenderedPageBreak/>
        <w:t>circuit</w:t>
      </w:r>
      <w:r w:rsidR="006949C4" w:rsidRPr="004B4FC5">
        <w:rPr>
          <w:rFonts w:ascii="Times New Roman" w:hAnsi="Times New Roman"/>
        </w:rPr>
        <w:t xml:space="preserve"> </w:t>
      </w:r>
      <w:r w:rsidRPr="004B4FC5">
        <w:rPr>
          <w:rFonts w:ascii="Times New Roman" w:hAnsi="Times New Roman"/>
        </w:rPr>
        <w:fldChar w:fldCharType="begin" w:fldLock="1"/>
      </w:r>
      <w:r w:rsidR="006949C4" w:rsidRPr="004B4FC5">
        <w:rPr>
          <w:rFonts w:ascii="Times New Roman" w:hAnsi="Times New Roman"/>
        </w:rPr>
        <w:instrText>ADDIN CSL_CITATION {"citationItems":[{"id":"ITEM-1","itemData":{"DOI":"10.1088/0957-0233/21/7/075402","ISSN":"0957-0233","author":[{"dropping-particle":"","family":"Willert","given":"C","non-dropping-particle":"","parse-names":false,"suffix":""},{"dropping-particle":"","family":"Stasicki","given":"B","non-dropping-particle":"","parse-names":false,"suffix":""},{"dropping-particle":"","family":"Klinner","given":"J","non-dropping-particle":"","parse-names":false,"suffix":""},{"dropping-particle":"","family":"Moessner","given":"S","non-dropping-particle":"","parse-names":false,"suffix":""}],"container-title":"Measurement Science and Technology","id":"ITEM-1","issue":"7","issued":{"date-parts":[["2010","7","1"]]},"page":"075402","publisher":"IOP Publishing","title":"Pulsed operation of high-power light emitting diodes for imaging flow velocimetry","type":"article-journal","volume":"21"},"uris":["http://www.mendeley.com/documents/?uuid=309afd38-0569-3196-b406-f4ba7a29febd"]}],"mendeley":{"formattedCitation":"(Willert et al. 2010)","plainTextFormattedCitation":"(Willert et al. 2010)","previouslyFormattedCitation":"(Willert et al. 2010)"},"properties":{"noteIndex":0},"schema":"https://github.com/citation-style-language/schema/raw/master/csl-citation.json"}</w:instrText>
      </w:r>
      <w:r w:rsidRPr="004B4FC5">
        <w:rPr>
          <w:rFonts w:ascii="Times New Roman" w:hAnsi="Times New Roman"/>
        </w:rPr>
        <w:fldChar w:fldCharType="separate"/>
      </w:r>
      <w:r w:rsidR="006949C4" w:rsidRPr="004B4FC5">
        <w:rPr>
          <w:rFonts w:ascii="Times New Roman" w:hAnsi="Times New Roman"/>
          <w:noProof/>
        </w:rPr>
        <w:t>(Willert et al. 2010)</w:t>
      </w:r>
      <w:r w:rsidRPr="004B4FC5">
        <w:rPr>
          <w:rFonts w:ascii="Times New Roman" w:hAnsi="Times New Roman"/>
        </w:rPr>
        <w:fldChar w:fldCharType="end"/>
      </w:r>
      <w:r w:rsidRPr="004B4FC5">
        <w:rPr>
          <w:rFonts w:ascii="Times New Roman" w:hAnsi="Times New Roman"/>
        </w:rPr>
        <w:t>. We characterise the device performance in detail, and find that a particular advantage of the system is that no hydrodynamic focussing is required. This leads to positional control and the ability to use optics with a high-resolution.</w:t>
      </w:r>
    </w:p>
    <w:p w14:paraId="64235620" w14:textId="77777777" w:rsidR="009C22A2" w:rsidRPr="004B4FC5" w:rsidRDefault="009C22A2">
      <w:pPr>
        <w:pStyle w:val="TAMainText"/>
        <w:rPr>
          <w:rFonts w:ascii="Times New Roman" w:hAnsi="Times New Roman"/>
        </w:rPr>
      </w:pPr>
    </w:p>
    <w:p w14:paraId="3AAC07A8" w14:textId="77777777" w:rsidR="009C22A2" w:rsidRPr="004B4FC5" w:rsidRDefault="00C43A33">
      <w:pPr>
        <w:pStyle w:val="TAMainText"/>
        <w:rPr>
          <w:rFonts w:ascii="Times New Roman" w:hAnsi="Times New Roman"/>
        </w:rPr>
      </w:pPr>
      <w:r w:rsidRPr="004B4FC5">
        <w:rPr>
          <w:rFonts w:ascii="Times New Roman" w:hAnsi="Times New Roman"/>
          <w:noProof/>
          <w:lang w:val="sv-SE" w:eastAsia="sv-SE"/>
        </w:rPr>
        <w:drawing>
          <wp:inline distT="0" distB="0" distL="0" distR="2540" wp14:anchorId="774B49CC" wp14:editId="1E5AFDEA">
            <wp:extent cx="5731510" cy="2976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a:stretch>
                      <a:fillRect/>
                    </a:stretch>
                  </pic:blipFill>
                  <pic:spPr bwMode="auto">
                    <a:xfrm>
                      <a:off x="0" y="0"/>
                      <a:ext cx="5731510" cy="2976245"/>
                    </a:xfrm>
                    <a:prstGeom prst="rect">
                      <a:avLst/>
                    </a:prstGeom>
                  </pic:spPr>
                </pic:pic>
              </a:graphicData>
            </a:graphic>
          </wp:inline>
        </w:drawing>
      </w:r>
    </w:p>
    <w:p w14:paraId="74AE7F6F" w14:textId="0EA673EE" w:rsidR="009C22A2" w:rsidRPr="004B4FC5" w:rsidRDefault="00C43A33" w:rsidP="00E11CEE">
      <w:pPr>
        <w:pStyle w:val="TAMainText"/>
        <w:rPr>
          <w:rFonts w:ascii="Times New Roman" w:hAnsi="Times New Roman"/>
          <w:i/>
        </w:rPr>
      </w:pPr>
      <w:r w:rsidRPr="004B4FC5">
        <w:rPr>
          <w:rFonts w:ascii="Times New Roman" w:hAnsi="Times New Roman"/>
          <w:b/>
          <w:i/>
        </w:rPr>
        <w:t xml:space="preserve">Figure </w:t>
      </w:r>
      <w:r w:rsidRPr="004B4FC5">
        <w:rPr>
          <w:rFonts w:ascii="Times New Roman" w:hAnsi="Times New Roman"/>
          <w:b/>
          <w:i/>
        </w:rPr>
        <w:fldChar w:fldCharType="begin"/>
      </w:r>
      <w:r w:rsidRPr="004B4FC5">
        <w:rPr>
          <w:rFonts w:ascii="Times New Roman" w:hAnsi="Times New Roman"/>
          <w:b/>
          <w:i/>
        </w:rPr>
        <w:instrText>SEQ Figura \* ARABIC</w:instrText>
      </w:r>
      <w:r w:rsidRPr="004B4FC5">
        <w:rPr>
          <w:rFonts w:ascii="Times New Roman" w:hAnsi="Times New Roman"/>
          <w:b/>
          <w:i/>
        </w:rPr>
        <w:fldChar w:fldCharType="separate"/>
      </w:r>
      <w:r w:rsidRPr="004B4FC5">
        <w:rPr>
          <w:rFonts w:ascii="Times New Roman" w:hAnsi="Times New Roman"/>
          <w:b/>
          <w:i/>
        </w:rPr>
        <w:t>1</w:t>
      </w:r>
      <w:r w:rsidRPr="004B4FC5">
        <w:rPr>
          <w:rFonts w:ascii="Times New Roman" w:hAnsi="Times New Roman"/>
          <w:b/>
          <w:i/>
        </w:rPr>
        <w:fldChar w:fldCharType="end"/>
      </w:r>
      <w:r w:rsidRPr="004B4FC5">
        <w:rPr>
          <w:rFonts w:ascii="Times New Roman" w:hAnsi="Times New Roman"/>
          <w:i/>
        </w:rPr>
        <w:t xml:space="preserve">: The acoustofluidic flow cell (a) enables high throughput imaging of microalgae by pre-aligning them to the focus plane of a microscope. A particle tracing </w:t>
      </w:r>
      <w:r w:rsidR="009F4ECC">
        <w:rPr>
          <w:rFonts w:ascii="Times New Roman" w:hAnsi="Times New Roman"/>
          <w:i/>
        </w:rPr>
        <w:t>(as described in the methods section)</w:t>
      </w:r>
      <w:r w:rsidRPr="004B4FC5">
        <w:rPr>
          <w:rFonts w:ascii="Times New Roman" w:hAnsi="Times New Roman"/>
          <w:i/>
        </w:rPr>
        <w:t xml:space="preserve"> </w:t>
      </w:r>
      <w:r w:rsidR="00DE1639">
        <w:rPr>
          <w:rFonts w:ascii="Times New Roman" w:hAnsi="Times New Roman"/>
          <w:i/>
        </w:rPr>
        <w:t>illustrates</w:t>
      </w:r>
      <w:r w:rsidR="00DE1639" w:rsidRPr="004B4FC5">
        <w:rPr>
          <w:rFonts w:ascii="Times New Roman" w:hAnsi="Times New Roman"/>
          <w:i/>
        </w:rPr>
        <w:t xml:space="preserve"> </w:t>
      </w:r>
      <w:r w:rsidRPr="004B4FC5">
        <w:rPr>
          <w:rFonts w:ascii="Times New Roman" w:hAnsi="Times New Roman"/>
          <w:i/>
        </w:rPr>
        <w:t xml:space="preserve">how </w:t>
      </w:r>
      <w:r w:rsidR="0023433C">
        <w:rPr>
          <w:rFonts w:ascii="Times New Roman" w:hAnsi="Times New Roman"/>
          <w:i/>
        </w:rPr>
        <w:t xml:space="preserve">the particle velocities which are initially </w:t>
      </w:r>
      <w:r w:rsidRPr="004B4FC5">
        <w:rPr>
          <w:rFonts w:ascii="Times New Roman" w:hAnsi="Times New Roman"/>
          <w:i/>
        </w:rPr>
        <w:t xml:space="preserve">randomly distributed (b), </w:t>
      </w:r>
      <w:r w:rsidR="0023433C">
        <w:rPr>
          <w:rFonts w:ascii="Times New Roman" w:hAnsi="Times New Roman"/>
          <w:i/>
        </w:rPr>
        <w:t xml:space="preserve">become uniform </w:t>
      </w:r>
      <w:r w:rsidRPr="004B4FC5">
        <w:rPr>
          <w:rFonts w:ascii="Times New Roman" w:hAnsi="Times New Roman"/>
          <w:i/>
        </w:rPr>
        <w:t xml:space="preserve">in the region above the transducer </w:t>
      </w:r>
      <w:r w:rsidR="0023433C">
        <w:rPr>
          <w:rFonts w:ascii="Times New Roman" w:hAnsi="Times New Roman"/>
          <w:i/>
        </w:rPr>
        <w:t xml:space="preserve">due to the </w:t>
      </w:r>
      <w:r w:rsidRPr="004B4FC5">
        <w:rPr>
          <w:rFonts w:ascii="Times New Roman" w:hAnsi="Times New Roman"/>
          <w:i/>
        </w:rPr>
        <w:t xml:space="preserve">acoustic-force </w:t>
      </w:r>
      <w:r w:rsidR="0023433C">
        <w:rPr>
          <w:rFonts w:ascii="Times New Roman" w:hAnsi="Times New Roman"/>
          <w:i/>
        </w:rPr>
        <w:t xml:space="preserve">focusing </w:t>
      </w:r>
      <w:r w:rsidRPr="004B4FC5">
        <w:rPr>
          <w:rFonts w:ascii="Times New Roman" w:hAnsi="Times New Roman"/>
          <w:i/>
        </w:rPr>
        <w:t>the particles to the same height (c). Downstream from the transducer (d) the particles are available for trans illumination microscopy using  pulsed LED illumination. The parabolic flow is shown in (b) and colour coded such that the high velocity particles are shown in red and low velocity particles are blue. The length and direction of the comet-tail on the particles also show direction and magnitude of the velocity.</w:t>
      </w:r>
    </w:p>
    <w:p w14:paraId="655BC97F" w14:textId="77777777" w:rsidR="00E11CEE" w:rsidRPr="004B4FC5" w:rsidRDefault="00E11CEE" w:rsidP="00E11CEE">
      <w:pPr>
        <w:pStyle w:val="TAMainText"/>
        <w:rPr>
          <w:rFonts w:ascii="Times New Roman" w:hAnsi="Times New Roman"/>
          <w:i/>
        </w:rPr>
      </w:pPr>
    </w:p>
    <w:p w14:paraId="0D4DF6DD" w14:textId="77777777" w:rsidR="009C22A2" w:rsidRPr="004B4FC5" w:rsidRDefault="00C43A33">
      <w:pPr>
        <w:pStyle w:val="headsect"/>
        <w:rPr>
          <w:rFonts w:ascii="Times New Roman" w:hAnsi="Times New Roman"/>
        </w:rPr>
      </w:pPr>
      <w:r w:rsidRPr="004B4FC5">
        <w:rPr>
          <w:rFonts w:ascii="Times New Roman" w:hAnsi="Times New Roman"/>
        </w:rPr>
        <w:t>Methods</w:t>
      </w:r>
    </w:p>
    <w:p w14:paraId="03043B14" w14:textId="77777777" w:rsidR="009C22A2" w:rsidRPr="004B4FC5" w:rsidRDefault="00C43A33">
      <w:pPr>
        <w:pStyle w:val="sect2"/>
        <w:rPr>
          <w:rFonts w:ascii="Times New Roman" w:hAnsi="Times New Roman"/>
        </w:rPr>
      </w:pPr>
      <w:r w:rsidRPr="004B4FC5">
        <w:rPr>
          <w:rFonts w:ascii="Times New Roman" w:hAnsi="Times New Roman"/>
        </w:rPr>
        <w:t>An Acoustofluidic Flow Cell</w:t>
      </w:r>
    </w:p>
    <w:p w14:paraId="545B29FC" w14:textId="76EC343D" w:rsidR="009C22A2" w:rsidRPr="004B4FC5" w:rsidRDefault="00C43A33">
      <w:pPr>
        <w:pStyle w:val="TAMainText"/>
        <w:rPr>
          <w:rFonts w:ascii="Times New Roman" w:hAnsi="Times New Roman"/>
        </w:rPr>
      </w:pPr>
      <w:r w:rsidRPr="004B4FC5">
        <w:rPr>
          <w:rFonts w:ascii="Times New Roman" w:hAnsi="Times New Roman"/>
        </w:rPr>
        <w:lastRenderedPageBreak/>
        <w:t>An acoustofluidic flow cell</w:t>
      </w:r>
      <w:r w:rsidR="00445611" w:rsidRPr="004B4FC5">
        <w:rPr>
          <w:rFonts w:ascii="Times New Roman" w:hAnsi="Times New Roman"/>
        </w:rPr>
        <w:t xml:space="preserve"> (figure 1</w:t>
      </w:r>
      <w:r w:rsidR="007A3968" w:rsidRPr="004B4FC5">
        <w:rPr>
          <w:rFonts w:ascii="Times New Roman" w:hAnsi="Times New Roman"/>
        </w:rPr>
        <w:t>.a</w:t>
      </w:r>
      <w:r w:rsidR="00445611" w:rsidRPr="004B4FC5">
        <w:rPr>
          <w:rFonts w:ascii="Times New Roman" w:hAnsi="Times New Roman"/>
        </w:rPr>
        <w:t>)</w:t>
      </w:r>
      <w:r w:rsidRPr="004B4FC5">
        <w:rPr>
          <w:rFonts w:ascii="Times New Roman" w:hAnsi="Times New Roman"/>
        </w:rPr>
        <w:t xml:space="preserve"> was realised using low-cost rapid prototyping methods as previously presented</w:t>
      </w:r>
      <w:r w:rsidR="00E11CEE" w:rsidRPr="004B4FC5">
        <w:rPr>
          <w:rFonts w:ascii="Times New Roman" w:hAnsi="Times New Roman"/>
        </w:rPr>
        <w:t xml:space="preserve"> </w:t>
      </w:r>
      <w:r w:rsidRPr="004B4FC5">
        <w:rPr>
          <w:rFonts w:ascii="Times New Roman" w:hAnsi="Times New Roman"/>
        </w:rPr>
        <w:fldChar w:fldCharType="begin" w:fldLock="1"/>
      </w:r>
      <w:r w:rsidR="006949C4" w:rsidRPr="004B4FC5">
        <w:rPr>
          <w:rFonts w:ascii="Times New Roman" w:hAnsi="Times New Roman"/>
        </w:rPr>
        <w:instrText>ADDIN CSL_CITATION {"citationItems":[{"id":"ITEM-1","itemData":{"DOI":"10.1039/c5ra19497k","ISSN":"20462069","abstract":"&lt;p&gt;Acoustic plane focussing and a scanning mirror enhances throughput of an imaging cytometer.&lt;/p&gt;","author":[{"dropping-particle":"","family":"Zmijan","given":"Robert","non-dropping-particle":"","parse-names":false,"suffix":""},{"dropping-particle":"","family":"Jonnalagadda","given":"Umesh S.","non-dropping-particle":"","parse-names":false,"suffix":""},{"dropping-particle":"","family":"Carugo","given":"Dario","non-dropping-particle":"","parse-names":false,"suffix":""},{"dropping-particle":"","family":"Kochi","given":"Yu","non-dropping-particle":"","parse-names":false,"suffix":""},{"dropping-particle":"","family":"Lemm","given":"Elizabeth","non-dropping-particle":"","parse-names":false,"suffix":""},{"dropping-particle":"","family":"Packham","given":"Graham","non-dropping-particle":"","parse-names":false,"suffix":""},{"dropping-particle":"","family":"Hill","given":"Martyn","non-dropping-particle":"","parse-names":false,"suffix":""},{"dropping-particle":"","family":"Glynne-Jones","given":"Peter","non-dropping-particle":"","parse-names":false,"suffix":""}],"container-title":"RSC Advances","id":"ITEM-1","issue":"101","issued":{"date-parts":[["2015"]]},"page":"83206-83216","publisher":"Royal Society of Chemistry","title":"High throughput imaging cytometer with acoustic focussing","type":"article-journal","volume":"5"},"uris":["http://www.mendeley.com/documents/?uuid=bd1c1c5a-9d64-4186-8cf1-2c117c13f86d"]}],"mendeley":{"formattedCitation":"(Zmijan et al. 2015)","plainTextFormattedCitation":"(Zmijan et al. 2015)","previouslyFormattedCitation":"(Zmijan et al. 2015)"},"properties":{"noteIndex":0},"schema":"https://github.com/citation-style-language/schema/raw/master/csl-citation.json"}</w:instrText>
      </w:r>
      <w:r w:rsidRPr="004B4FC5">
        <w:rPr>
          <w:rFonts w:ascii="Times New Roman" w:hAnsi="Times New Roman"/>
        </w:rPr>
        <w:fldChar w:fldCharType="separate"/>
      </w:r>
      <w:bookmarkStart w:id="16" w:name="__Fieldmark__302_3749738602"/>
      <w:r w:rsidR="006949C4" w:rsidRPr="004B4FC5">
        <w:rPr>
          <w:rFonts w:ascii="Times New Roman" w:hAnsi="Times New Roman"/>
          <w:noProof/>
        </w:rPr>
        <w:t>(Zmijan et al. 2015)</w:t>
      </w:r>
      <w:r w:rsidRPr="004B4FC5">
        <w:rPr>
          <w:rFonts w:ascii="Times New Roman" w:hAnsi="Times New Roman"/>
        </w:rPr>
        <w:fldChar w:fldCharType="end"/>
      </w:r>
      <w:bookmarkEnd w:id="16"/>
      <w:r w:rsidRPr="004B4FC5">
        <w:rPr>
          <w:rFonts w:ascii="Times New Roman" w:hAnsi="Times New Roman"/>
        </w:rPr>
        <w:t xml:space="preserve">. Briefly, a laser-cutter was used to define a channel outline in adhesive transfer tape </w:t>
      </w:r>
      <w:r w:rsidRPr="004B4FC5">
        <w:rPr>
          <w:rFonts w:ascii="Times New Roman" w:hAnsi="Times New Roman"/>
          <w:i/>
        </w:rPr>
        <w:t>(3 layers of 468MP, 3M, MN, USA)</w:t>
      </w:r>
      <w:r w:rsidR="00445611" w:rsidRPr="004B4FC5">
        <w:rPr>
          <w:rFonts w:ascii="Times New Roman" w:hAnsi="Times New Roman"/>
        </w:rPr>
        <w:t>-</w:t>
      </w:r>
      <w:r w:rsidRPr="004B4FC5">
        <w:rPr>
          <w:rFonts w:ascii="Times New Roman" w:hAnsi="Times New Roman"/>
        </w:rPr>
        <w:t>. The transfer-tape was bonded between two double-width microscope slides of thickness 1 mm.  Fluidic access holes, 1 mm in diameter, were drilled using a diamond coated drill bit. A 1×2.5×5 mm</w:t>
      </w:r>
      <w:r w:rsidRPr="004B4FC5">
        <w:rPr>
          <w:rFonts w:ascii="Times New Roman" w:hAnsi="Times New Roman"/>
          <w:vertAlign w:val="superscript"/>
        </w:rPr>
        <w:t>3</w:t>
      </w:r>
      <w:r w:rsidRPr="004B4FC5">
        <w:rPr>
          <w:rFonts w:ascii="Times New Roman" w:hAnsi="Times New Roman"/>
        </w:rPr>
        <w:t xml:space="preserve"> lead zirconate titanate (PZT) piezoelectric transducer (</w:t>
      </w:r>
      <w:r w:rsidRPr="004B4FC5">
        <w:rPr>
          <w:rFonts w:ascii="Times New Roman" w:hAnsi="Times New Roman"/>
          <w:i/>
        </w:rPr>
        <w:t>PZ-26, Ferroperm, Kvistgaard, Denmark</w:t>
      </w:r>
      <w:r w:rsidRPr="004B4FC5">
        <w:rPr>
          <w:rFonts w:ascii="Times New Roman" w:hAnsi="Times New Roman"/>
        </w:rPr>
        <w:t xml:space="preserve">), was attached, using low-viscosity epoxy </w:t>
      </w:r>
      <w:r w:rsidRPr="004B4FC5">
        <w:rPr>
          <w:rFonts w:ascii="Times New Roman" w:hAnsi="Times New Roman"/>
          <w:i/>
        </w:rPr>
        <w:t>(Epotek-301, Epoxy Technology, Inc., MA, USA)</w:t>
      </w:r>
      <w:r w:rsidRPr="004B4FC5">
        <w:rPr>
          <w:rFonts w:ascii="Times New Roman" w:hAnsi="Times New Roman"/>
        </w:rPr>
        <w:t xml:space="preserve">, directly underneath the channel. On the transducer, a wrap-around electrode, joining the top-surface to a separate electrode on the back side of the piezo, was created using conductive silver paint </w:t>
      </w:r>
      <w:r w:rsidRPr="004B4FC5">
        <w:rPr>
          <w:rFonts w:ascii="Times New Roman" w:hAnsi="Times New Roman"/>
          <w:i/>
        </w:rPr>
        <w:t>(SCP Silver Conductive Paint, Electrolube Ltd., UK)</w:t>
      </w:r>
      <w:r w:rsidRPr="004B4FC5">
        <w:rPr>
          <w:rFonts w:ascii="Times New Roman" w:hAnsi="Times New Roman"/>
        </w:rPr>
        <w:t>.</w:t>
      </w:r>
    </w:p>
    <w:p w14:paraId="48667979" w14:textId="77777777" w:rsidR="009C22A2" w:rsidRPr="004B4FC5" w:rsidRDefault="00C43A33">
      <w:pPr>
        <w:pStyle w:val="TAMainText"/>
        <w:jc w:val="center"/>
        <w:rPr>
          <w:rFonts w:ascii="Times New Roman" w:hAnsi="Times New Roman"/>
        </w:rPr>
      </w:pPr>
      <w:r w:rsidRPr="004B4FC5">
        <w:rPr>
          <w:rFonts w:ascii="Times New Roman" w:hAnsi="Times New Roman"/>
          <w:noProof/>
          <w:lang w:val="sv-SE" w:eastAsia="sv-SE"/>
        </w:rPr>
        <w:drawing>
          <wp:inline distT="0" distB="0" distL="0" distR="0" wp14:anchorId="23CBB594" wp14:editId="5901B1C0">
            <wp:extent cx="3700780" cy="5342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a:stretch>
                      <a:fillRect/>
                    </a:stretch>
                  </pic:blipFill>
                  <pic:spPr bwMode="auto">
                    <a:xfrm>
                      <a:off x="0" y="0"/>
                      <a:ext cx="3700780" cy="5342255"/>
                    </a:xfrm>
                    <a:prstGeom prst="rect">
                      <a:avLst/>
                    </a:prstGeom>
                  </pic:spPr>
                </pic:pic>
              </a:graphicData>
            </a:graphic>
          </wp:inline>
        </w:drawing>
      </w:r>
    </w:p>
    <w:p w14:paraId="1E4EE808" w14:textId="77777777" w:rsidR="009C22A2" w:rsidRPr="004B4FC5" w:rsidRDefault="00C43A33" w:rsidP="00E11CEE">
      <w:pPr>
        <w:pStyle w:val="Caption1"/>
        <w:rPr>
          <w:rFonts w:ascii="Times New Roman" w:hAnsi="Times New Roman"/>
        </w:rPr>
      </w:pPr>
      <w:r w:rsidRPr="004B4FC5">
        <w:rPr>
          <w:rFonts w:ascii="Times New Roman" w:hAnsi="Times New Roman"/>
          <w:b/>
        </w:rPr>
        <w:lastRenderedPageBreak/>
        <w:t xml:space="preserve">Figure </w:t>
      </w:r>
      <w:r w:rsidRPr="004B4FC5">
        <w:rPr>
          <w:rFonts w:ascii="Times New Roman" w:hAnsi="Times New Roman"/>
          <w:b/>
        </w:rPr>
        <w:fldChar w:fldCharType="begin"/>
      </w:r>
      <w:r w:rsidRPr="004B4FC5">
        <w:rPr>
          <w:rFonts w:ascii="Times New Roman" w:hAnsi="Times New Roman"/>
          <w:b/>
        </w:rPr>
        <w:instrText>SEQ Figura \* ARABIC</w:instrText>
      </w:r>
      <w:r w:rsidRPr="004B4FC5">
        <w:rPr>
          <w:rFonts w:ascii="Times New Roman" w:hAnsi="Times New Roman"/>
          <w:b/>
        </w:rPr>
        <w:fldChar w:fldCharType="separate"/>
      </w:r>
      <w:r w:rsidRPr="004B4FC5">
        <w:rPr>
          <w:rFonts w:ascii="Times New Roman" w:hAnsi="Times New Roman"/>
          <w:b/>
        </w:rPr>
        <w:t>2</w:t>
      </w:r>
      <w:r w:rsidRPr="004B4FC5">
        <w:rPr>
          <w:rFonts w:ascii="Times New Roman" w:hAnsi="Times New Roman"/>
          <w:b/>
        </w:rPr>
        <w:fldChar w:fldCharType="end"/>
      </w:r>
      <w:r w:rsidRPr="004B4FC5">
        <w:rPr>
          <w:rFonts w:ascii="Times New Roman" w:hAnsi="Times New Roman"/>
        </w:rPr>
        <w:t xml:space="preserve">: Setting the LED to make two consecutive flashes during a single exposure allowed quantitative assessment of focusing for Euglena gracilis (a) at 10 mL/min. By this method, the same microalga is imaged twice and can be used to assess the velocity by using the displacement and the time interval between the flashes. At high amplitudes the cells have a narrow velocity-distribution and when gradually decreasing the amplitude to zero the distribution gets smeared. </w:t>
      </w:r>
    </w:p>
    <w:p w14:paraId="542842E9" w14:textId="77777777" w:rsidR="00E11CEE" w:rsidRPr="004B4FC5" w:rsidRDefault="00E11CEE" w:rsidP="00E11CEE">
      <w:pPr>
        <w:rPr>
          <w:rFonts w:ascii="Times New Roman" w:hAnsi="Times New Roman"/>
        </w:rPr>
      </w:pPr>
    </w:p>
    <w:p w14:paraId="279BD3D7" w14:textId="77777777" w:rsidR="009C22A2" w:rsidRPr="004B4FC5" w:rsidRDefault="00C43A33">
      <w:pPr>
        <w:pStyle w:val="TAMainText"/>
        <w:rPr>
          <w:rFonts w:ascii="Times New Roman" w:hAnsi="Times New Roman"/>
        </w:rPr>
      </w:pPr>
      <w:r w:rsidRPr="004B4FC5">
        <w:rPr>
          <w:rFonts w:ascii="Times New Roman" w:hAnsi="Times New Roman"/>
        </w:rPr>
        <w:t>The inner dimensions of the channel were 320 µm × 6 mm, allowing laminar flow conditions to be maintained at all the used flow rates. While the narrow height produced a parabolic flow profile in the height direction, designing the channel to be much wider than the imaging region meant that in this area the flow profile was essentially uniform across the imaged width.</w:t>
      </w:r>
    </w:p>
    <w:p w14:paraId="201AA7DD" w14:textId="77777777" w:rsidR="00E11CEE" w:rsidRPr="004B4FC5" w:rsidRDefault="00C43A33" w:rsidP="00E11CEE">
      <w:pPr>
        <w:pStyle w:val="TAMainText"/>
        <w:rPr>
          <w:rFonts w:ascii="Times New Roman" w:hAnsi="Times New Roman"/>
        </w:rPr>
      </w:pPr>
      <w:r w:rsidRPr="004B4FC5">
        <w:rPr>
          <w:rFonts w:ascii="Times New Roman" w:hAnsi="Times New Roman"/>
        </w:rPr>
        <w:t>Modelling using a transfer impedance approach</w:t>
      </w:r>
      <w:r w:rsidR="00E11CEE" w:rsidRPr="004B4FC5">
        <w:rPr>
          <w:rFonts w:ascii="Times New Roman" w:hAnsi="Times New Roman"/>
        </w:rPr>
        <w:t xml:space="preserve"> </w:t>
      </w:r>
      <w:r w:rsidRPr="004B4FC5">
        <w:rPr>
          <w:rFonts w:ascii="Times New Roman" w:hAnsi="Times New Roman"/>
        </w:rPr>
        <w:fldChar w:fldCharType="begin" w:fldLock="1"/>
      </w:r>
      <w:r w:rsidR="006949C4" w:rsidRPr="004B4FC5">
        <w:rPr>
          <w:rFonts w:ascii="Times New Roman" w:hAnsi="Times New Roman"/>
        </w:rPr>
        <w:instrText>ADDIN CSL_CITATION {"citationItems":[{"id":"ITEM-1","itemData":{"DOI":"10.1039/C2LC21257A","abstract":"This article introduces the design{,} construction and applications of planar resonant devices for particle and cell manipulation. These systems rely on the pistonic action of a piezoelectric layer to generate a one dimensional axial variation in acoustic pressure through a system of acoustically tuned layers. The resulting acoustic standing wave is dominated by planar variations in pressure causing particles to migrate to planar pressure nodes (or antinodes depending on particle and fluid properties). The consequences of lateral variations in the fields are discussed{,} and rules for designing resonators with high energy density within the appropriate layer for a given drive voltage presented.","author":[{"dropping-particle":"","family":"Glynne-Jones","given":"Peter","non-dropping-particle":"","parse-names":false,"suffix":""},{"dropping-particle":"","family":"Boltryk","given":"Rosemary J","non-dropping-particle":"","parse-names":false,"suffix":""},{"dropping-particle":"","family":"Hill","given":"Martyn","non-dropping-particle":"","parse-names":false,"suffix":""}],"container-title":"Lab Chip","id":"ITEM-1","issue":"8","issued":{"date-parts":[["2012"]]},"page":"1417-1426","publisher":"The Royal Society of Chemistry","title":"Acoustofluidics 9: Modelling and applications of planar resonant devices for acoustic particle manipulation","type":"article-journal","volume":"12"},"uris":["http://www.mendeley.com/documents/?uuid=21bc4fa4-fa39-413f-a5d4-b8f5a143a734"]}],"mendeley":{"formattedCitation":"(Glynne-Jones et al. 2012)","plainTextFormattedCitation":"(Glynne-Jones et al. 2012)","previouslyFormattedCitation":"(Glynne-Jones et al. 2012)"},"properties":{"noteIndex":0},"schema":"https://github.com/citation-style-language/schema/raw/master/csl-citation.json"}</w:instrText>
      </w:r>
      <w:r w:rsidRPr="004B4FC5">
        <w:rPr>
          <w:rFonts w:ascii="Times New Roman" w:hAnsi="Times New Roman"/>
        </w:rPr>
        <w:fldChar w:fldCharType="separate"/>
      </w:r>
      <w:bookmarkStart w:id="17" w:name="__Fieldmark__331_3749738602"/>
      <w:r w:rsidR="006949C4" w:rsidRPr="004B4FC5">
        <w:rPr>
          <w:rFonts w:ascii="Times New Roman" w:hAnsi="Times New Roman"/>
          <w:noProof/>
        </w:rPr>
        <w:t>(Glynne-Jones et al. 2012)</w:t>
      </w:r>
      <w:r w:rsidRPr="004B4FC5">
        <w:rPr>
          <w:rFonts w:ascii="Times New Roman" w:hAnsi="Times New Roman"/>
        </w:rPr>
        <w:fldChar w:fldCharType="end"/>
      </w:r>
      <w:bookmarkEnd w:id="17"/>
      <w:r w:rsidRPr="004B4FC5">
        <w:rPr>
          <w:rFonts w:ascii="Times New Roman" w:hAnsi="Times New Roman"/>
        </w:rPr>
        <w:t>, established that this arrangement of layer thicknesses would support an effectively coupled half-wave resonance, which was found experimentally at 2.10 MHz. The half-wave resonance was probed using beads and found to exert forces towards the central plane of the channel as expected.  Thus, the resonator effectively focussed particles towards the imaging plane of the camera system.</w:t>
      </w:r>
    </w:p>
    <w:p w14:paraId="39A68B13" w14:textId="24C4CDDD" w:rsidR="00E11CEE" w:rsidRPr="004B4FC5" w:rsidRDefault="00E11CEE" w:rsidP="00E11CEE">
      <w:pPr>
        <w:pStyle w:val="TAMainText"/>
        <w:rPr>
          <w:rFonts w:ascii="Times New Roman" w:hAnsi="Times New Roman"/>
        </w:rPr>
      </w:pPr>
      <w:r w:rsidRPr="004B4FC5">
        <w:rPr>
          <w:rFonts w:ascii="Times New Roman" w:hAnsi="Times New Roman"/>
        </w:rPr>
        <w:t xml:space="preserve">A </w:t>
      </w:r>
      <w:r w:rsidR="00145D11" w:rsidRPr="004B4FC5">
        <w:rPr>
          <w:rFonts w:ascii="Times New Roman" w:hAnsi="Times New Roman"/>
        </w:rPr>
        <w:t xml:space="preserve">2-dimensional </w:t>
      </w:r>
      <w:r w:rsidRPr="004B4FC5">
        <w:rPr>
          <w:rFonts w:ascii="Times New Roman" w:hAnsi="Times New Roman"/>
        </w:rPr>
        <w:t xml:space="preserve">COMSOL Multiphysics particle tracing simulation was used to </w:t>
      </w:r>
      <w:r w:rsidR="00B1307D">
        <w:rPr>
          <w:rFonts w:ascii="Times New Roman" w:hAnsi="Times New Roman"/>
        </w:rPr>
        <w:t>model</w:t>
      </w:r>
      <w:r w:rsidRPr="004B4FC5">
        <w:rPr>
          <w:rFonts w:ascii="Times New Roman" w:hAnsi="Times New Roman"/>
        </w:rPr>
        <w:t xml:space="preserve"> particle trajectories when subjected to a</w:t>
      </w:r>
      <w:r w:rsidR="00B1307D">
        <w:rPr>
          <w:rFonts w:ascii="Times New Roman" w:hAnsi="Times New Roman"/>
        </w:rPr>
        <w:t xml:space="preserve">n acoustic </w:t>
      </w:r>
      <w:r w:rsidRPr="004B4FC5">
        <w:rPr>
          <w:rFonts w:ascii="Times New Roman" w:hAnsi="Times New Roman"/>
        </w:rPr>
        <w:t>force in the transducer region (figure 1</w:t>
      </w:r>
      <w:r w:rsidR="00145D11" w:rsidRPr="004B4FC5">
        <w:rPr>
          <w:rFonts w:ascii="Times New Roman" w:hAnsi="Times New Roman"/>
        </w:rPr>
        <w:t>.b-c)</w:t>
      </w:r>
      <w:r w:rsidRPr="004B4FC5">
        <w:rPr>
          <w:rFonts w:ascii="Times New Roman" w:hAnsi="Times New Roman"/>
        </w:rPr>
        <w:t xml:space="preserve">. </w:t>
      </w:r>
      <w:r w:rsidR="00145D11" w:rsidRPr="004B4FC5">
        <w:rPr>
          <w:rFonts w:ascii="Times New Roman" w:hAnsi="Times New Roman"/>
        </w:rPr>
        <w:t xml:space="preserve">In this simulation </w:t>
      </w:r>
      <w:r w:rsidR="001B3602" w:rsidRPr="004B4FC5">
        <w:rPr>
          <w:rFonts w:ascii="Times New Roman" w:hAnsi="Times New Roman"/>
        </w:rPr>
        <w:t>a mean</w:t>
      </w:r>
      <w:r w:rsidR="00145D11" w:rsidRPr="004B4FC5">
        <w:rPr>
          <w:rFonts w:ascii="Times New Roman" w:hAnsi="Times New Roman"/>
        </w:rPr>
        <w:t xml:space="preserve"> inflow corresponding to 10 mL/min, </w:t>
      </w:r>
      <w:r w:rsidR="001B3602" w:rsidRPr="004B4FC5">
        <w:rPr>
          <w:rFonts w:ascii="Times New Roman" w:hAnsi="Times New Roman"/>
        </w:rPr>
        <w:t xml:space="preserve">and </w:t>
      </w:r>
      <w:r w:rsidR="00145D11" w:rsidRPr="004B4FC5">
        <w:rPr>
          <w:rFonts w:ascii="Times New Roman" w:hAnsi="Times New Roman"/>
        </w:rPr>
        <w:t xml:space="preserve">sinusoidal </w:t>
      </w:r>
      <w:r w:rsidR="008D4871">
        <w:rPr>
          <w:rFonts w:ascii="Times New Roman" w:hAnsi="Times New Roman"/>
        </w:rPr>
        <w:t xml:space="preserve">acoustic </w:t>
      </w:r>
      <w:r w:rsidR="00145D11" w:rsidRPr="004B4FC5">
        <w:rPr>
          <w:rFonts w:ascii="Times New Roman" w:hAnsi="Times New Roman"/>
        </w:rPr>
        <w:t xml:space="preserve">force </w:t>
      </w:r>
      <w:r w:rsidR="003608C7">
        <w:rPr>
          <w:rFonts w:ascii="Times New Roman" w:hAnsi="Times New Roman"/>
        </w:rPr>
        <w:t xml:space="preserve">profile </w:t>
      </w:r>
      <w:r w:rsidR="00145D11" w:rsidRPr="004B4FC5">
        <w:rPr>
          <w:rFonts w:ascii="Times New Roman" w:hAnsi="Times New Roman"/>
        </w:rPr>
        <w:t xml:space="preserve">with sufficiently high amplitude was used as inputs to visualize </w:t>
      </w:r>
      <w:r w:rsidR="001B3602" w:rsidRPr="004B4FC5">
        <w:rPr>
          <w:rFonts w:ascii="Times New Roman" w:hAnsi="Times New Roman"/>
        </w:rPr>
        <w:t>the</w:t>
      </w:r>
      <w:r w:rsidR="00145D11" w:rsidRPr="004B4FC5">
        <w:rPr>
          <w:rFonts w:ascii="Times New Roman" w:hAnsi="Times New Roman"/>
        </w:rPr>
        <w:t xml:space="preserve"> process. </w:t>
      </w:r>
      <w:r w:rsidRPr="004B4FC5">
        <w:rPr>
          <w:rFonts w:ascii="Times New Roman" w:hAnsi="Times New Roman"/>
        </w:rPr>
        <w:t xml:space="preserve">This </w:t>
      </w:r>
      <w:r w:rsidR="00145D11" w:rsidRPr="004B4FC5">
        <w:rPr>
          <w:rFonts w:ascii="Times New Roman" w:hAnsi="Times New Roman"/>
        </w:rPr>
        <w:t xml:space="preserve">showed that </w:t>
      </w:r>
      <w:r w:rsidR="001B3602" w:rsidRPr="004B4FC5">
        <w:rPr>
          <w:rFonts w:ascii="Times New Roman" w:hAnsi="Times New Roman"/>
        </w:rPr>
        <w:t xml:space="preserve">under such conditions </w:t>
      </w:r>
      <w:r w:rsidR="00145D11" w:rsidRPr="004B4FC5">
        <w:rPr>
          <w:rFonts w:ascii="Times New Roman" w:hAnsi="Times New Roman"/>
        </w:rPr>
        <w:t xml:space="preserve">particles </w:t>
      </w:r>
      <w:r w:rsidR="001B3602" w:rsidRPr="004B4FC5">
        <w:rPr>
          <w:rFonts w:ascii="Times New Roman" w:hAnsi="Times New Roman"/>
        </w:rPr>
        <w:t>could be expected to</w:t>
      </w:r>
      <w:r w:rsidR="00145D11" w:rsidRPr="004B4FC5">
        <w:rPr>
          <w:rFonts w:ascii="Times New Roman" w:hAnsi="Times New Roman"/>
        </w:rPr>
        <w:t xml:space="preserve"> move from a random distribution along the height into the center of the channel and </w:t>
      </w:r>
      <w:r w:rsidR="001B3602" w:rsidRPr="004B4FC5">
        <w:rPr>
          <w:rFonts w:ascii="Times New Roman" w:hAnsi="Times New Roman"/>
        </w:rPr>
        <w:t xml:space="preserve">achieve </w:t>
      </w:r>
      <w:r w:rsidR="00145D11" w:rsidRPr="004B4FC5">
        <w:rPr>
          <w:rFonts w:ascii="Times New Roman" w:hAnsi="Times New Roman"/>
        </w:rPr>
        <w:t xml:space="preserve">the same velocity </w:t>
      </w:r>
      <w:r w:rsidR="001B3602" w:rsidRPr="004B4FC5">
        <w:rPr>
          <w:rFonts w:ascii="Times New Roman" w:hAnsi="Times New Roman"/>
        </w:rPr>
        <w:t>once they were centered.</w:t>
      </w:r>
    </w:p>
    <w:p w14:paraId="45321DCF" w14:textId="77777777" w:rsidR="009C22A2" w:rsidRPr="004B4FC5" w:rsidRDefault="00C43A33">
      <w:pPr>
        <w:pStyle w:val="sect2"/>
        <w:rPr>
          <w:rFonts w:ascii="Times New Roman" w:hAnsi="Times New Roman"/>
        </w:rPr>
      </w:pPr>
      <w:r w:rsidRPr="004B4FC5">
        <w:rPr>
          <w:rFonts w:ascii="Times New Roman" w:hAnsi="Times New Roman"/>
        </w:rPr>
        <w:t>A Stroboscopic Imaging Strategy</w:t>
      </w:r>
    </w:p>
    <w:p w14:paraId="2EAE7A19" w14:textId="2D1A545A" w:rsidR="009C22A2" w:rsidRPr="004B4FC5" w:rsidRDefault="00C43A33" w:rsidP="0077591C">
      <w:pPr>
        <w:pStyle w:val="TAMainText"/>
        <w:rPr>
          <w:rFonts w:ascii="Times New Roman" w:hAnsi="Times New Roman"/>
          <w:lang w:val="en-GB"/>
        </w:rPr>
      </w:pPr>
      <w:r w:rsidRPr="004B4FC5">
        <w:rPr>
          <w:rFonts w:ascii="Times New Roman" w:hAnsi="Times New Roman"/>
        </w:rPr>
        <w:lastRenderedPageBreak/>
        <w:t xml:space="preserve">While this work points towards a low cost system, for simplicity and rigorous evaluation, the flow cell was mounted in a lab microscope </w:t>
      </w:r>
      <w:r w:rsidRPr="004B4FC5">
        <w:rPr>
          <w:rFonts w:ascii="Times New Roman" w:hAnsi="Times New Roman"/>
          <w:i/>
        </w:rPr>
        <w:t>(IX71, Olympus, Japan)</w:t>
      </w:r>
      <w:r w:rsidRPr="004B4FC5">
        <w:rPr>
          <w:rFonts w:ascii="Times New Roman" w:hAnsi="Times New Roman"/>
        </w:rPr>
        <w:t xml:space="preserve">, imaging in a region downstream from the opaque transducer, so that properly adjusted Koehler trans-illumination could be used. </w:t>
      </w:r>
      <w:r w:rsidR="00684E6B" w:rsidRPr="004B4FC5">
        <w:rPr>
          <w:rFonts w:ascii="Times New Roman" w:hAnsi="Times New Roman"/>
        </w:rPr>
        <w:t xml:space="preserve">We evaluated objectives with magnifications 10, 20 and 50 times and in order to probe the upper limits of sample throughput, we used a scientific camera </w:t>
      </w:r>
      <w:r w:rsidR="00684E6B" w:rsidRPr="004B4FC5">
        <w:rPr>
          <w:rFonts w:ascii="Times New Roman" w:hAnsi="Times New Roman"/>
          <w:i/>
        </w:rPr>
        <w:t>(ORCA Flash-4, Hamamatsu, Japan)</w:t>
      </w:r>
      <w:r w:rsidR="00684E6B" w:rsidRPr="004B4FC5">
        <w:rPr>
          <w:rFonts w:ascii="Times New Roman" w:hAnsi="Times New Roman"/>
        </w:rPr>
        <w:t xml:space="preserve"> that was run at full resolution (2048</w:t>
      </w:r>
      <w:r w:rsidR="0077591C" w:rsidRPr="004B4FC5">
        <w:rPr>
          <w:rFonts w:ascii="Times New Roman" w:hAnsi="Times New Roman"/>
        </w:rPr>
        <w:t xml:space="preserve"> </w:t>
      </w:r>
      <w:r w:rsidR="00684E6B" w:rsidRPr="004B4FC5">
        <w:rPr>
          <w:rFonts w:ascii="Times New Roman" w:hAnsi="Times New Roman"/>
        </w:rPr>
        <w:t>×</w:t>
      </w:r>
      <w:r w:rsidR="0077591C" w:rsidRPr="004B4FC5">
        <w:rPr>
          <w:rFonts w:ascii="Times New Roman" w:hAnsi="Times New Roman"/>
        </w:rPr>
        <w:t xml:space="preserve"> </w:t>
      </w:r>
      <w:r w:rsidR="00684E6B" w:rsidRPr="004B4FC5">
        <w:rPr>
          <w:rFonts w:ascii="Times New Roman" w:hAnsi="Times New Roman"/>
        </w:rPr>
        <w:t xml:space="preserve">2048). The used camera sensor had an effective area (EA) of 13.3120 × 13.3120 mm such that the field-of-view </w:t>
      </w:r>
      <w:r w:rsidR="0077591C" w:rsidRPr="004B4FC5">
        <w:rPr>
          <w:rFonts w:ascii="Times New Roman" w:hAnsi="Times New Roman"/>
        </w:rPr>
        <w:t xml:space="preserve">(FOV) </w:t>
      </w:r>
      <w:r w:rsidR="00684E6B" w:rsidRPr="004B4FC5">
        <w:rPr>
          <w:rFonts w:ascii="Times New Roman" w:hAnsi="Times New Roman"/>
        </w:rPr>
        <w:t xml:space="preserve">became </w:t>
      </w:r>
      <w:r w:rsidR="0077591C" w:rsidRPr="004B4FC5">
        <w:rPr>
          <w:rFonts w:ascii="Times New Roman" w:hAnsi="Times New Roman"/>
        </w:rPr>
        <w:t>4.2096 × 4.2096 mm, 2.9767 × 2.9767 mm, 1.8826 × 1.8826 mm for the respective magnifications.</w:t>
      </w:r>
      <w:r w:rsidR="0077591C" w:rsidRPr="004B4FC5">
        <w:rPr>
          <w:rFonts w:ascii="Times New Roman" w:hAnsi="Times New Roman"/>
          <w:lang w:val="en-GB"/>
        </w:rPr>
        <w:t xml:space="preserve"> </w:t>
      </w:r>
      <w:r w:rsidR="0077591C" w:rsidRPr="004B4FC5">
        <w:rPr>
          <w:rFonts w:ascii="Times New Roman" w:hAnsi="Times New Roman"/>
        </w:rPr>
        <w:t>The FOV</w:t>
      </w:r>
      <w:r w:rsidRPr="004B4FC5">
        <w:rPr>
          <w:rFonts w:ascii="Times New Roman" w:hAnsi="Times New Roman"/>
        </w:rPr>
        <w:t xml:space="preserve"> was set at 5mm from the edge of the transducer, near enough to prevent sedimentation from being significant.</w:t>
      </w:r>
    </w:p>
    <w:p w14:paraId="768EDA22" w14:textId="43E9170E" w:rsidR="009C22A2" w:rsidRPr="004B4FC5" w:rsidRDefault="00C43A33">
      <w:pPr>
        <w:pStyle w:val="TAMainText"/>
        <w:rPr>
          <w:rFonts w:ascii="Times New Roman" w:hAnsi="Times New Roman"/>
        </w:rPr>
      </w:pPr>
      <w:r w:rsidRPr="004B4FC5">
        <w:rPr>
          <w:rFonts w:ascii="Times New Roman" w:hAnsi="Times New Roman"/>
        </w:rPr>
        <w:t xml:space="preserve">During high-throughput imaging, microalgae and other particles reach high velocities. </w:t>
      </w:r>
      <w:r w:rsidR="0077591C" w:rsidRPr="004B4FC5">
        <w:rPr>
          <w:rFonts w:ascii="Times New Roman" w:hAnsi="Times New Roman"/>
        </w:rPr>
        <w:t xml:space="preserve">As the camera had a maximum framerate of 90 fps </w:t>
      </w:r>
      <w:r w:rsidRPr="004B4FC5">
        <w:rPr>
          <w:rFonts w:ascii="Times New Roman" w:hAnsi="Times New Roman"/>
        </w:rPr>
        <w:t xml:space="preserve"> the high particle velocity generate</w:t>
      </w:r>
      <w:r w:rsidR="0077591C" w:rsidRPr="004B4FC5">
        <w:rPr>
          <w:rFonts w:ascii="Times New Roman" w:hAnsi="Times New Roman"/>
        </w:rPr>
        <w:t>d</w:t>
      </w:r>
      <w:r w:rsidRPr="004B4FC5">
        <w:rPr>
          <w:rFonts w:ascii="Times New Roman" w:hAnsi="Times New Roman"/>
        </w:rPr>
        <w:t xml:space="preserve"> motion blur </w:t>
      </w:r>
      <w:r w:rsidR="0077591C" w:rsidRPr="004B4FC5">
        <w:rPr>
          <w:rFonts w:ascii="Times New Roman" w:hAnsi="Times New Roman"/>
        </w:rPr>
        <w:t>with conventional illumination</w:t>
      </w:r>
      <w:r w:rsidRPr="004B4FC5">
        <w:rPr>
          <w:rFonts w:ascii="Times New Roman" w:hAnsi="Times New Roman"/>
        </w:rPr>
        <w:t xml:space="preserve">. To enable sharp images, a LED-based stroboscopic illumination capable of producing µs-pulses was used. A 3D printed manifold was used to replace the halogen-bulb in the microscope bright field light-source with a high-brightness LED </w:t>
      </w:r>
      <w:r w:rsidRPr="004B4FC5">
        <w:rPr>
          <w:rFonts w:ascii="Times New Roman" w:hAnsi="Times New Roman"/>
          <w:i/>
        </w:rPr>
        <w:t>(LZ1-00G102, LED Engin, CA, USA)</w:t>
      </w:r>
      <w:r w:rsidRPr="004B4FC5">
        <w:rPr>
          <w:rFonts w:ascii="Times New Roman" w:hAnsi="Times New Roman"/>
        </w:rPr>
        <w:t xml:space="preserve">. A frame-synchronised trigger signal from the camera was received by a microcontroller circuit </w:t>
      </w:r>
      <w:r w:rsidRPr="004B4FC5">
        <w:rPr>
          <w:rFonts w:ascii="Times New Roman" w:hAnsi="Times New Roman"/>
          <w:i/>
        </w:rPr>
        <w:t>(Arduino Uno, Arduino)</w:t>
      </w:r>
      <w:r w:rsidRPr="004B4FC5">
        <w:rPr>
          <w:rFonts w:ascii="Times New Roman" w:hAnsi="Times New Roman"/>
        </w:rPr>
        <w:t>, programmed to send out one or several 5-10 µs long pulses within the 11 ms frame exposure time. An electronic circuit, triggered by the pulses, delivered high current pulses to the LED.  The circuit was fabricated using the capacitor discharge arrangement described by Willert et al.</w:t>
      </w:r>
      <w:r w:rsidRPr="004B4FC5">
        <w:rPr>
          <w:rFonts w:ascii="Times New Roman" w:hAnsi="Times New Roman"/>
        </w:rPr>
        <w:fldChar w:fldCharType="begin" w:fldLock="1"/>
      </w:r>
      <w:r w:rsidR="006949C4" w:rsidRPr="004B4FC5">
        <w:rPr>
          <w:rFonts w:ascii="Times New Roman" w:hAnsi="Times New Roman"/>
        </w:rPr>
        <w:instrText>ADDIN CSL_CITATION {"citationItems":[{"id":"ITEM-1","itemData":{"DOI":"10.1088/0957-0233/21/7/075402","ISSN":"0957-0233","author":[{"dropping-particle":"","family":"Willert","given":"C","non-dropping-particle":"","parse-names":false,"suffix":""},{"dropping-particle":"","family":"Stasicki","given":"B","non-dropping-particle":"","parse-names":false,"suffix":""},{"dropping-particle":"","family":"Klinner","given":"J","non-dropping-particle":"","parse-names":false,"suffix":""},{"dropping-particle":"","family":"Moessner","given":"S","non-dropping-particle":"","parse-names":false,"suffix":""}],"container-title":"Measurement Science and Technology","id":"ITEM-1","issue":"7","issued":{"date-parts":[["2010","7","1"]]},"page":"075402","publisher":"IOP Publishing","title":"Pulsed operation of high-power light emitting diodes for imaging flow velocimetry","type":"article-journal","volume":"21"},"uris":["http://www.mendeley.com/documents/?uuid=309afd38-0569-3196-b406-f4ba7a29febd"]}],"mendeley":{"formattedCitation":"(Willert et al. 2010)","plainTextFormattedCitation":"(Willert et al. 2010)","previouslyFormattedCitation":"(Willert et al. 2010)"},"properties":{"noteIndex":0},"schema":"https://github.com/citation-style-language/schema/raw/master/csl-citation.json"}</w:instrText>
      </w:r>
      <w:r w:rsidRPr="004B4FC5">
        <w:rPr>
          <w:rFonts w:ascii="Times New Roman" w:hAnsi="Times New Roman"/>
        </w:rPr>
        <w:fldChar w:fldCharType="separate"/>
      </w:r>
      <w:bookmarkStart w:id="18" w:name="__Fieldmark__372_3749738602"/>
      <w:r w:rsidR="006949C4" w:rsidRPr="004B4FC5">
        <w:rPr>
          <w:rFonts w:ascii="Times New Roman" w:hAnsi="Times New Roman"/>
          <w:noProof/>
        </w:rPr>
        <w:t>(Willert et al. 2010)</w:t>
      </w:r>
      <w:r w:rsidRPr="004B4FC5">
        <w:rPr>
          <w:rFonts w:ascii="Times New Roman" w:hAnsi="Times New Roman"/>
        </w:rPr>
        <w:fldChar w:fldCharType="end"/>
      </w:r>
      <w:bookmarkEnd w:id="18"/>
      <w:r w:rsidRPr="004B4FC5">
        <w:rPr>
          <w:rFonts w:ascii="Times New Roman" w:hAnsi="Times New Roman"/>
        </w:rPr>
        <w:t>.</w:t>
      </w:r>
    </w:p>
    <w:p w14:paraId="61534E60" w14:textId="77777777" w:rsidR="009C22A2" w:rsidRPr="004B4FC5" w:rsidRDefault="00C43A33">
      <w:pPr>
        <w:pStyle w:val="TAMainText"/>
        <w:rPr>
          <w:rFonts w:ascii="Times New Roman" w:hAnsi="Times New Roman"/>
        </w:rPr>
      </w:pPr>
      <w:r w:rsidRPr="004B4FC5">
        <w:rPr>
          <w:rFonts w:ascii="Times New Roman" w:hAnsi="Times New Roman"/>
        </w:rPr>
        <w:t xml:space="preserve">While cameras with sufficiently low exposure times (or fast shutters) in order to remove the motion blur exist on the market, a LED-based approach presents advantages in terms of cost and flexibility. Firstly, the approach is compatible with cameras lacking these features, so if limited funds are available a low-cost system can be realised by making light-sensitivity and </w:t>
      </w:r>
      <w:r w:rsidRPr="004B4FC5">
        <w:rPr>
          <w:rFonts w:ascii="Times New Roman" w:hAnsi="Times New Roman"/>
        </w:rPr>
        <w:lastRenderedPageBreak/>
        <w:t>resolution a priority instead. Secondly, different excitation sequences (pulse-trains) has the potential to be used for coded excitation in order to enhance image quality</w:t>
      </w:r>
      <w:r w:rsidRPr="004B4FC5">
        <w:rPr>
          <w:rFonts w:ascii="Times New Roman" w:hAnsi="Times New Roman"/>
        </w:rPr>
        <w:fldChar w:fldCharType="begin" w:fldLock="1"/>
      </w:r>
      <w:r w:rsidR="006949C4" w:rsidRPr="004B4FC5">
        <w:rPr>
          <w:rFonts w:ascii="Times New Roman" w:hAnsi="Times New Roman"/>
        </w:rPr>
        <w:instrText>ADDIN CSL_CITATION {"citationItems":[{"id":"ITEM-1","itemData":{"DOI":"10.1364/OE.21.005164","ISSN":"1094-4087","PMID":"23482050","abstract":"Imaging fluorescence in moving cells is fundamentally challenging because the exposure time is constrained by motion-blur, which limits the available signal. We report a method to image fluorescently labeled leukemia cells in fluid flow that has an effective exposure time of up to 50 times the motion-blur limit. Flowing cells are illuminated with a pseudo-random excitation pulse sequence, resulting in a motion-blur that can be computationally removed to produce near diffraction-limited images. This method enables observation of cellular organelles and their behavior in a fluid environment that resembles the vasculature.","author":[{"dropping-particle":"","family":"Gorthi","given":"Sai Siva","non-dropping-particle":"","parse-names":false,"suffix":""},{"dropping-particle":"","family":"Schaak","given":"Diane","non-dropping-particle":"","parse-names":false,"suffix":""},{"dropping-particle":"","family":"Schonbrun","given":"Ethan","non-dropping-particle":"","parse-names":false,"suffix":""}],"container-title":"Optics Express","id":"ITEM-1","issued":{"date-parts":[["2013"]]},"title":"Fluorescence imaging of flowing cells using a temporally coded excitation","type":"article-journal"},"uris":["http://www.mendeley.com/documents/?uuid=de2be53f-d3b4-479d-afed-7bfabea3ac15"]}],"mendeley":{"formattedCitation":"(Gorthi et al. 2013)","plainTextFormattedCitation":"(Gorthi et al. 2013)","previouslyFormattedCitation":"(Gorthi et al. 2013)"},"properties":{"noteIndex":0},"schema":"https://github.com/citation-style-language/schema/raw/master/csl-citation.json"}</w:instrText>
      </w:r>
      <w:r w:rsidRPr="004B4FC5">
        <w:rPr>
          <w:rFonts w:ascii="Times New Roman" w:hAnsi="Times New Roman"/>
        </w:rPr>
        <w:fldChar w:fldCharType="separate"/>
      </w:r>
      <w:bookmarkStart w:id="19" w:name="__Fieldmark__385_3749738602"/>
      <w:r w:rsidR="006949C4" w:rsidRPr="004B4FC5">
        <w:rPr>
          <w:rFonts w:ascii="Times New Roman" w:hAnsi="Times New Roman"/>
          <w:noProof/>
        </w:rPr>
        <w:t>(Gorthi et al. 2013)</w:t>
      </w:r>
      <w:r w:rsidRPr="004B4FC5">
        <w:rPr>
          <w:rFonts w:ascii="Times New Roman" w:hAnsi="Times New Roman"/>
        </w:rPr>
        <w:fldChar w:fldCharType="end"/>
      </w:r>
      <w:bookmarkEnd w:id="19"/>
      <w:r w:rsidRPr="004B4FC5">
        <w:rPr>
          <w:rFonts w:ascii="Times New Roman" w:hAnsi="Times New Roman"/>
        </w:rPr>
        <w:t>, or provide additional information – such as particle velocity. Furthermore, the narrow bandwidth illumination of the LED could be selected to be close to absorption peaks of for instance Chlorophyll-A in order to provide enhanced contrast or absorption data if multiple LEDs were used. It is important to note that a LED used in pulsed mode is able to sustain higher currents, with increasing the brightness, compared to continuous mode</w:t>
      </w:r>
      <w:r w:rsidRPr="004B4FC5">
        <w:rPr>
          <w:rFonts w:ascii="Times New Roman" w:hAnsi="Times New Roman"/>
        </w:rPr>
        <w:fldChar w:fldCharType="begin" w:fldLock="1"/>
      </w:r>
      <w:r w:rsidR="006949C4" w:rsidRPr="004B4FC5">
        <w:rPr>
          <w:rFonts w:ascii="Times New Roman" w:hAnsi="Times New Roman"/>
        </w:rPr>
        <w:instrText>ADDIN CSL_CITATION {"citationItems":[{"id":"ITEM-1","itemData":{"DOI":"10.1088/0957-0233/21/7/075402","ISSN":"0957-0233","author":[{"dropping-particle":"","family":"Willert","given":"C","non-dropping-particle":"","parse-names":false,"suffix":""},{"dropping-particle":"","family":"Stasicki","given":"B","non-dropping-particle":"","parse-names":false,"suffix":""},{"dropping-particle":"","family":"Klinner","given":"J","non-dropping-particle":"","parse-names":false,"suffix":""},{"dropping-particle":"","family":"Moessner","given":"S","non-dropping-particle":"","parse-names":false,"suffix":""}],"container-title":"Measurement Science and Technology","id":"ITEM-1","issue":"7","issued":{"date-parts":[["2010","7","1"]]},"page":"075402","publisher":"IOP Publishing","title":"Pulsed operation of high-power light emitting diodes for imaging flow velocimetry","type":"article-journal","volume":"21"},"uris":["http://www.mendeley.com/documents/?uuid=309afd38-0569-3196-b406-f4ba7a29febd"]}],"mendeley":{"formattedCitation":"(Willert et al. 2010)","plainTextFormattedCitation":"(Willert et al. 2010)","previouslyFormattedCitation":"(Willert et al. 2010)"},"properties":{"noteIndex":0},"schema":"https://github.com/citation-style-language/schema/raw/master/csl-citation.json"}</w:instrText>
      </w:r>
      <w:r w:rsidRPr="004B4FC5">
        <w:rPr>
          <w:rFonts w:ascii="Times New Roman" w:hAnsi="Times New Roman"/>
        </w:rPr>
        <w:fldChar w:fldCharType="separate"/>
      </w:r>
      <w:bookmarkStart w:id="20" w:name="__Fieldmark__397_3749738602"/>
      <w:r w:rsidR="006949C4" w:rsidRPr="004B4FC5">
        <w:rPr>
          <w:rFonts w:ascii="Times New Roman" w:hAnsi="Times New Roman"/>
          <w:noProof/>
        </w:rPr>
        <w:t>(Willert et al. 2010)</w:t>
      </w:r>
      <w:r w:rsidRPr="004B4FC5">
        <w:rPr>
          <w:rFonts w:ascii="Times New Roman" w:hAnsi="Times New Roman"/>
        </w:rPr>
        <w:fldChar w:fldCharType="end"/>
      </w:r>
      <w:bookmarkEnd w:id="20"/>
      <w:r w:rsidRPr="004B4FC5">
        <w:rPr>
          <w:rFonts w:ascii="Times New Roman" w:hAnsi="Times New Roman"/>
        </w:rPr>
        <w:t>.</w:t>
      </w:r>
    </w:p>
    <w:p w14:paraId="53F294D0" w14:textId="77777777" w:rsidR="009C22A2" w:rsidRPr="004B4FC5" w:rsidRDefault="00C43A33">
      <w:pPr>
        <w:pStyle w:val="sect2"/>
        <w:rPr>
          <w:rFonts w:ascii="Times New Roman" w:hAnsi="Times New Roman"/>
        </w:rPr>
      </w:pPr>
      <w:r w:rsidRPr="004B4FC5">
        <w:rPr>
          <w:rFonts w:ascii="Times New Roman" w:hAnsi="Times New Roman"/>
        </w:rPr>
        <w:t>Microalgae Samples</w:t>
      </w:r>
    </w:p>
    <w:p w14:paraId="1C43C489" w14:textId="77777777" w:rsidR="009C22A2" w:rsidRPr="004B4FC5" w:rsidRDefault="00C43A33">
      <w:pPr>
        <w:pStyle w:val="TAMainText"/>
        <w:rPr>
          <w:rFonts w:ascii="Times New Roman" w:hAnsi="Times New Roman"/>
        </w:rPr>
      </w:pPr>
      <w:r w:rsidRPr="004B4FC5">
        <w:rPr>
          <w:rFonts w:ascii="Times New Roman" w:hAnsi="Times New Roman"/>
          <w:i/>
        </w:rPr>
        <w:t>Euglena gracilis</w:t>
      </w:r>
      <w:r w:rsidRPr="004B4FC5">
        <w:rPr>
          <w:rFonts w:ascii="Times New Roman" w:hAnsi="Times New Roman"/>
        </w:rPr>
        <w:t xml:space="preserve"> is a commonly used model organism and was used to optimise operating parameters. The </w:t>
      </w:r>
      <w:r w:rsidRPr="004B4FC5">
        <w:rPr>
          <w:rFonts w:ascii="Times New Roman" w:hAnsi="Times New Roman"/>
          <w:i/>
        </w:rPr>
        <w:t>E. gracilis</w:t>
      </w:r>
      <w:r w:rsidRPr="004B4FC5">
        <w:rPr>
          <w:rFonts w:ascii="Times New Roman" w:hAnsi="Times New Roman"/>
        </w:rPr>
        <w:t xml:space="preserve"> was cultured in freshwater media at room temperature using a timer controlled lamp. When imaging, live </w:t>
      </w:r>
      <w:r w:rsidRPr="004B4FC5">
        <w:rPr>
          <w:rFonts w:ascii="Times New Roman" w:hAnsi="Times New Roman"/>
          <w:i/>
        </w:rPr>
        <w:t xml:space="preserve">E. gracilis </w:t>
      </w:r>
      <w:r w:rsidRPr="004B4FC5">
        <w:rPr>
          <w:rFonts w:ascii="Times New Roman" w:hAnsi="Times New Roman"/>
        </w:rPr>
        <w:t>samples from culture was used directly or diluted in water.</w:t>
      </w:r>
    </w:p>
    <w:p w14:paraId="6ED76E7E" w14:textId="77777777" w:rsidR="009C22A2" w:rsidRPr="004B4FC5" w:rsidRDefault="00C43A33">
      <w:pPr>
        <w:pStyle w:val="TAMainText"/>
        <w:rPr>
          <w:rFonts w:ascii="Times New Roman" w:hAnsi="Times New Roman"/>
        </w:rPr>
      </w:pPr>
      <w:r w:rsidRPr="004B4FC5">
        <w:rPr>
          <w:rFonts w:ascii="Times New Roman" w:hAnsi="Times New Roman"/>
        </w:rPr>
        <w:t>Samples labelled B3, B4 and B5 were collected on the Tirrenic coast by the Sardinia Regional Environmental Agency (ARPA Sardegna) in the framework of an institutional inter-calibration activity</w:t>
      </w:r>
      <w:r w:rsidRPr="004B4FC5">
        <w:rPr>
          <w:rFonts w:ascii="Times New Roman" w:hAnsi="Times New Roman"/>
        </w:rPr>
        <w:fldChar w:fldCharType="begin" w:fldLock="1"/>
      </w:r>
      <w:r w:rsidR="006949C4" w:rsidRPr="004B4FC5">
        <w:rPr>
          <w:rFonts w:ascii="Times New Roman" w:hAnsi="Times New Roman"/>
        </w:rPr>
        <w:instrText>ADDIN CSL_CITATION {"citationItems":[{"id":"ITEM-1","itemData":{"URL":"http://www.isprambiente.gov.it/en/publications/reports/evaluation-of-the-automatic-identification-and-counting-system-of-ostreopsis-ovata-cells-working-group-activities?set_language=en","abstract":"This Report describes the activity and results of the Working Group “Evaluation of the automatic identification and counting system of Ostreopsis ovata cells”. The results were presented on 12th and 13th December 2016, in a workshop organised by ISPRA. The WG was established in June 2016 and the activities involved 14 coastal Environmental Protection Agencies (ARPA) with experts in the field.From June to September 2016, the Environmental Agencies applied an Intercalibration counting protocol for the collection, treatment and analysis of water and macroalgae samples for the research of Ostreopsis ovata cells. All the samples have been counted both by traditional optical microscopy at each ARPA and by automatic opto-electronic method at CNR-IBF in Genoa. The results demonstrate the effectiveness of the innovative automatic method for Ostreopsis ovata identification and counting.","accessed":{"date-parts":[["2018","12","4"]]},"author":[{"dropping-particle":"","family":"ISPRA","given":"","non-dropping-particle":"","parse-names":false,"suffix":""}],"container-title":"ISBN: 978-88-448-0824-2","id":"ITEM-1","issued":{"date-parts":[["2017"]]},"title":"Evaluation of the automatic identification and counting system of Ostreopsis ovata cells Working Group activities — English","type":"webpage"},"uris":["http://www.mendeley.com/documents/?uuid=c9a251fc-0cb9-3f16-a96d-d35642509536"]},{"id":"ITEM-2","itemData":{"ISBN":"978-88-448-0824-2","author":[{"dropping-particle":"","family":"Borrello","given":"Patrizia","non-dropping-particle":"","parse-names":false,"suffix":""},{"dropping-particle":"","family":"Spada","given":"Emanuela","non-dropping-particle":"","parse-names":false,"suffix":""},{"dropping-particle":"","family":"Asnaghi","given":"Valentina","non-dropping-particle":"","parse-names":false,"suffix":""},{"dropping-particle":"","family":"Chiantore","given":"Mariachiara","non-dropping-particle":"","parse-names":false,"suffix":""},{"dropping-particle":"","family":"Vassalli","given":"Massimo","non-dropping-particle":"","parse-names":false,"suffix":""},{"dropping-particle":"","family":"Sbrana","given":"Francesca","non-dropping-particle":"","parse-names":false,"suffix":""},{"dropping-particle":"","family":"Ottaviani","given":"Ennio","non-dropping-particle":"","parse-names":false,"suffix":""},{"dropping-particle":"","family":"Giussani","given":"Valentina","non-dropping-particle":"","parse-names":false,"suffix":""}],"container-title":"ISPRA Rapporti 263/2017","id":"ITEM-2","issued":{"date-parts":[["2017"]]},"title":"Valutazione del sistema automatico di identificazione e conteggio di cellule di Ostreopsis ovata","type":"report"},"uris":["http://www.mendeley.com/documents/?uuid=a2742af0-15a2-4669-b658-3c8527b6daef"]}],"mendeley":{"formattedCitation":"(Borrello et al. 2017; ISPRA 2017)","plainTextFormattedCitation":"(Borrello et al. 2017; ISPRA 2017)","previouslyFormattedCitation":"(Borrello et al. 2017; ISPRA 2017)"},"properties":{"noteIndex":0},"schema":"https://github.com/citation-style-language/schema/raw/master/csl-citation.json"}</w:instrText>
      </w:r>
      <w:r w:rsidRPr="004B4FC5">
        <w:rPr>
          <w:rFonts w:ascii="Times New Roman" w:hAnsi="Times New Roman"/>
        </w:rPr>
        <w:fldChar w:fldCharType="separate"/>
      </w:r>
      <w:bookmarkStart w:id="21" w:name="__Fieldmark__414_3749738602"/>
      <w:r w:rsidR="006949C4" w:rsidRPr="004B4FC5">
        <w:rPr>
          <w:rFonts w:ascii="Times New Roman" w:hAnsi="Times New Roman"/>
          <w:noProof/>
        </w:rPr>
        <w:t>(Borrello et al. 2017; ISPRA 2017)</w:t>
      </w:r>
      <w:r w:rsidRPr="004B4FC5">
        <w:rPr>
          <w:rFonts w:ascii="Times New Roman" w:hAnsi="Times New Roman"/>
        </w:rPr>
        <w:fldChar w:fldCharType="end"/>
      </w:r>
      <w:bookmarkEnd w:id="21"/>
      <w:r w:rsidRPr="004B4FC5">
        <w:rPr>
          <w:rFonts w:ascii="Times New Roman" w:hAnsi="Times New Roman"/>
        </w:rPr>
        <w:t xml:space="preserve"> coordinated by the Italian Institute for Environmental Protection and Research (ISPRA). In accordance with standardised protocol these samples were preserved in acetic-lugol solution and screened for the toxic and invasive species </w:t>
      </w:r>
      <w:r w:rsidRPr="004B4FC5">
        <w:rPr>
          <w:rFonts w:ascii="Times New Roman" w:hAnsi="Times New Roman"/>
          <w:i/>
        </w:rPr>
        <w:t>Ostreopsis ovata</w:t>
      </w:r>
      <w:r w:rsidRPr="004B4FC5">
        <w:rPr>
          <w:rFonts w:ascii="Times New Roman" w:hAnsi="Times New Roman"/>
        </w:rPr>
        <w:t xml:space="preserve"> both by manual counting by a taxonomist and by an automated imaging system utilising sedimentation (</w:t>
      </w:r>
      <w:r w:rsidRPr="004B4FC5">
        <w:rPr>
          <w:rFonts w:ascii="Times New Roman" w:hAnsi="Times New Roman"/>
          <w:i/>
        </w:rPr>
        <w:t>OvMeter</w:t>
      </w:r>
      <w:r w:rsidRPr="004B4FC5">
        <w:rPr>
          <w:rFonts w:ascii="Times New Roman" w:hAnsi="Times New Roman"/>
        </w:rPr>
        <w:fldChar w:fldCharType="begin" w:fldLock="1"/>
      </w:r>
      <w:r w:rsidR="006949C4" w:rsidRPr="004B4FC5">
        <w:rPr>
          <w:rFonts w:ascii="Times New Roman" w:hAnsi="Times New Roman"/>
        </w:rPr>
        <w:instrText>ADDIN CSL_CITATION {"citationItems":[{"id":"ITEM-1","itemData":{"DOI":"10.1016/j.ecolind.2017.07.063","ISBN":"1470160X","ISSN":"1470160X","abstract":"This paper describes the adoption and validation of two innovative methods for the automated count of Ostreopsis spp. concentration in sea water: a molecular assay based on RT-qPCR and an opto-electronic device implementing automatic recognition algorithms. The proposed approaches were tested on samples coming from different locations along the Mediterranean Sea and compared with the standard counting method based on microscopy observation by a taxonomy expert. The results demonstrate the effectiveness of both automatic approaches which provide a valuable tool, mostly cost and time effective, for the establishment of wide pan-Mediterranean monitoring strategies of Ostreopsis spp. blooms. Moreover, the two automatic methods demonstrated the ability to discriminate for the presence of a different but similar species, O. fattorussoi, for which new species-specific qPCR primers were developed.","author":[{"dropping-particle":"","family":"Vassalli","given":"Massimo","non-dropping-particle":"","parse-names":false,"suffix":""},{"dropping-particle":"","family":"Penna","given":"Antonella","non-dropping-particle":"","parse-names":false,"suffix":""},{"dropping-particle":"","family":"Sbrana","given":"Francesca","non-dropping-particle":"","parse-names":false,"suffix":""},{"dropping-particle":"","family":"Casabianca","given":"Silvia","non-dropping-particle":"","parse-names":false,"suffix":""},{"dropping-particle":"","family":"Gjeci","given":"Nikolla","non-dropping-particle":"","parse-names":false,"suffix":""},{"dropping-particle":"","family":"Capellacci","given":"Samuela","non-dropping-particle":"","parse-names":false,"suffix":""},{"dropping-particle":"","family":"Asnaghi","given":"Valentina","non-dropping-particle":"","parse-names":false,"suffix":""},{"dropping-particle":"","family":"Ottaviani","given":"Ennio","non-dropping-particle":"","parse-names":false,"suffix":""},{"dropping-particle":"","family":"Giussani","given":"Valentina","non-dropping-particle":"","parse-names":false,"suffix":""},{"dropping-particle":"","family":"Pugliese","given":"Laura","non-dropping-particle":"","parse-names":false,"suffix":""},{"dropping-particle":"","family":"Jauzein","given":"Cécile","non-dropping-particle":"","parse-names":false,"suffix":""},{"dropping-particle":"","family":"Lemée","given":"Rodolphe","non-dropping-particle":"","parse-names":false,"suffix":""},{"dropping-particle":"","family":"Hachani","given":"Mohamed Amine","non-dropping-particle":"","parse-names":false,"suffix":""},{"dropping-particle":"","family":"Turki","given":"Souad","non-dropping-particle":"","parse-names":false,"suffix":""},{"dropping-particle":"","family":"Açaf","given":"Laury","non-dropping-particle":"","parse-names":false,"suffix":""},{"dropping-particle":"","family":"Saab","given":"Marie Abboud Abi","non-dropping-particle":"","parse-names":false,"suffix":""},{"dropping-particle":"","family":"Fricke","given":"Anna","non-dropping-particle":"","parse-names":false,"suffix":""},{"dropping-particle":"","family":"Mangialajo","given":"Luisa","non-dropping-particle":"","parse-names":false,"suffix":""},{"dropping-particle":"","family":"Bertolotto","given":"Rosella","non-dropping-particle":"","parse-names":false,"suffix":""},{"dropping-particle":"","family":"Totti","given":"Cecilia","non-dropping-particle":"","parse-names":false,"suffix":""},{"dropping-particle":"","family":"Accoroni","given":"Stefano","non-dropping-particle":"","parse-names":false,"suffix":""},{"dropping-particle":"","family":"Berdalet","given":"Elisa","non-dropping-particle":"","parse-names":false,"suffix":""},{"dropping-particle":"","family":"Vila","given":"Magda","non-dropping-particle":"","parse-names":false,"suffix":""},{"dropping-particle":"","family":"Chiantore","given":"Mariachiara","non-dropping-particle":"","parse-names":false,"suffix":""}],"container-title":"Ecological Indicators","id":"ITEM-1","issued":{"date-parts":[["2018"]]},"title":"Intercalibration of counting methods for Ostreopsis spp. blooms in the Mediterranean Sea","type":"article-journal"},"uris":["http://www.mendeley.com/documents/?uuid=f9d295c6-c70c-42e1-9888-13d1b4baf700"]}],"mendeley":{"formattedCitation":"(Vassalli et al. 2018)","plainTextFormattedCitation":"(Vassalli et al. 2018)","previouslyFormattedCitation":"(Vassalli et al. 2018)"},"properties":{"noteIndex":0},"schema":"https://github.com/citation-style-language/schema/raw/master/csl-citation.json"}</w:instrText>
      </w:r>
      <w:r w:rsidRPr="004B4FC5">
        <w:rPr>
          <w:rFonts w:ascii="Times New Roman" w:hAnsi="Times New Roman"/>
        </w:rPr>
        <w:fldChar w:fldCharType="separate"/>
      </w:r>
      <w:bookmarkStart w:id="22" w:name="__Fieldmark__429_3749738602"/>
      <w:r w:rsidR="006949C4" w:rsidRPr="004B4FC5">
        <w:rPr>
          <w:rFonts w:ascii="Times New Roman" w:hAnsi="Times New Roman"/>
          <w:noProof/>
        </w:rPr>
        <w:t>(Vassalli et al. 2018)</w:t>
      </w:r>
      <w:r w:rsidRPr="004B4FC5">
        <w:rPr>
          <w:rFonts w:ascii="Times New Roman" w:hAnsi="Times New Roman"/>
        </w:rPr>
        <w:fldChar w:fldCharType="end"/>
      </w:r>
      <w:bookmarkEnd w:id="22"/>
      <w:r w:rsidRPr="004B4FC5">
        <w:rPr>
          <w:rFonts w:ascii="Times New Roman" w:hAnsi="Times New Roman"/>
        </w:rPr>
        <w:t xml:space="preserve">). This enumeration was used as reference to evaluate classification and counting of </w:t>
      </w:r>
      <w:r w:rsidRPr="004B4FC5">
        <w:rPr>
          <w:rFonts w:ascii="Times New Roman" w:hAnsi="Times New Roman"/>
          <w:i/>
        </w:rPr>
        <w:t>O. Ovata</w:t>
      </w:r>
      <w:r w:rsidRPr="004B4FC5">
        <w:rPr>
          <w:rFonts w:ascii="Times New Roman" w:hAnsi="Times New Roman"/>
        </w:rPr>
        <w:t xml:space="preserve"> in our sedimentation-free system.</w:t>
      </w:r>
    </w:p>
    <w:p w14:paraId="59B6D6DA" w14:textId="77777777" w:rsidR="009C22A2" w:rsidRPr="004B4FC5" w:rsidRDefault="009C22A2">
      <w:pPr>
        <w:pStyle w:val="TAMainText"/>
        <w:rPr>
          <w:rFonts w:ascii="Times New Roman" w:hAnsi="Times New Roman"/>
        </w:rPr>
      </w:pPr>
    </w:p>
    <w:p w14:paraId="565D456E" w14:textId="77777777" w:rsidR="009C22A2" w:rsidRPr="004B4FC5" w:rsidRDefault="00C43A33">
      <w:pPr>
        <w:pStyle w:val="TAMainText"/>
        <w:jc w:val="center"/>
        <w:rPr>
          <w:rFonts w:ascii="Times New Roman" w:hAnsi="Times New Roman"/>
        </w:rPr>
      </w:pPr>
      <w:r w:rsidRPr="004B4FC5">
        <w:rPr>
          <w:rFonts w:ascii="Times New Roman" w:hAnsi="Times New Roman"/>
          <w:noProof/>
          <w:lang w:val="sv-SE" w:eastAsia="sv-SE"/>
        </w:rPr>
        <w:lastRenderedPageBreak/>
        <w:drawing>
          <wp:inline distT="0" distB="6985" distL="0" distR="2540" wp14:anchorId="310CFB6D" wp14:editId="5A1654EB">
            <wp:extent cx="5731510" cy="20885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stretch>
                      <a:fillRect/>
                    </a:stretch>
                  </pic:blipFill>
                  <pic:spPr bwMode="auto">
                    <a:xfrm>
                      <a:off x="0" y="0"/>
                      <a:ext cx="5731510" cy="2088515"/>
                    </a:xfrm>
                    <a:prstGeom prst="rect">
                      <a:avLst/>
                    </a:prstGeom>
                  </pic:spPr>
                </pic:pic>
              </a:graphicData>
            </a:graphic>
          </wp:inline>
        </w:drawing>
      </w:r>
    </w:p>
    <w:p w14:paraId="533D7DCD" w14:textId="77777777" w:rsidR="009C22A2" w:rsidRPr="004B4FC5" w:rsidRDefault="00C43A33" w:rsidP="00E11CEE">
      <w:pPr>
        <w:pStyle w:val="Caption1"/>
        <w:rPr>
          <w:rFonts w:ascii="Times New Roman" w:hAnsi="Times New Roman"/>
        </w:rPr>
      </w:pPr>
      <w:r w:rsidRPr="004B4FC5">
        <w:rPr>
          <w:rFonts w:ascii="Times New Roman" w:hAnsi="Times New Roman"/>
          <w:b/>
        </w:rPr>
        <w:t xml:space="preserve">Figure </w:t>
      </w:r>
      <w:r w:rsidRPr="004B4FC5">
        <w:rPr>
          <w:rFonts w:ascii="Times New Roman" w:hAnsi="Times New Roman"/>
          <w:b/>
        </w:rPr>
        <w:fldChar w:fldCharType="begin"/>
      </w:r>
      <w:r w:rsidRPr="004B4FC5">
        <w:rPr>
          <w:rFonts w:ascii="Times New Roman" w:hAnsi="Times New Roman"/>
          <w:b/>
        </w:rPr>
        <w:instrText>SEQ Figura \* ARABIC</w:instrText>
      </w:r>
      <w:r w:rsidRPr="004B4FC5">
        <w:rPr>
          <w:rFonts w:ascii="Times New Roman" w:hAnsi="Times New Roman"/>
          <w:b/>
        </w:rPr>
        <w:fldChar w:fldCharType="separate"/>
      </w:r>
      <w:r w:rsidRPr="004B4FC5">
        <w:rPr>
          <w:rFonts w:ascii="Times New Roman" w:hAnsi="Times New Roman"/>
          <w:b/>
        </w:rPr>
        <w:t>3</w:t>
      </w:r>
      <w:r w:rsidRPr="004B4FC5">
        <w:rPr>
          <w:rFonts w:ascii="Times New Roman" w:hAnsi="Times New Roman"/>
          <w:b/>
        </w:rPr>
        <w:fldChar w:fldCharType="end"/>
      </w:r>
      <w:r w:rsidRPr="004B4FC5">
        <w:rPr>
          <w:rFonts w:ascii="Times New Roman" w:hAnsi="Times New Roman"/>
        </w:rPr>
        <w:t>: Comparison of the level of detail obtained at ×50, ×20 and ×10 magnification while imaging acoustically focussed Ostreopsis Ovata at a flow rate of 8 mL/min for ×20 and ×10 and 2 mL/min for ×50. The images are scaled such that the 10 µm scale bar applies to all three images.</w:t>
      </w:r>
    </w:p>
    <w:p w14:paraId="79101070" w14:textId="77777777" w:rsidR="00E11CEE" w:rsidRPr="004B4FC5" w:rsidRDefault="00E11CEE" w:rsidP="00E11CEE">
      <w:pPr>
        <w:rPr>
          <w:rFonts w:ascii="Times New Roman" w:hAnsi="Times New Roman"/>
        </w:rPr>
      </w:pPr>
    </w:p>
    <w:p w14:paraId="78539943" w14:textId="77777777" w:rsidR="009C22A2" w:rsidRPr="004B4FC5" w:rsidRDefault="00C43A33">
      <w:pPr>
        <w:pStyle w:val="headsect"/>
        <w:rPr>
          <w:rFonts w:ascii="Times New Roman" w:hAnsi="Times New Roman"/>
        </w:rPr>
      </w:pPr>
      <w:r w:rsidRPr="004B4FC5">
        <w:rPr>
          <w:rFonts w:ascii="Times New Roman" w:hAnsi="Times New Roman"/>
        </w:rPr>
        <w:t>Results</w:t>
      </w:r>
      <w:r w:rsidRPr="004B4FC5">
        <w:rPr>
          <w:rFonts w:ascii="Times New Roman" w:hAnsi="Times New Roman"/>
          <w:sz w:val="22"/>
          <w:lang w:eastAsia="sv-SE"/>
        </w:rPr>
        <w:t xml:space="preserve"> </w:t>
      </w:r>
    </w:p>
    <w:p w14:paraId="3A2B93DB" w14:textId="77777777" w:rsidR="009C22A2" w:rsidRPr="004B4FC5" w:rsidRDefault="00C43A33">
      <w:pPr>
        <w:pStyle w:val="sect2"/>
        <w:rPr>
          <w:rFonts w:ascii="Times New Roman" w:hAnsi="Times New Roman"/>
        </w:rPr>
      </w:pPr>
      <w:r w:rsidRPr="004B4FC5">
        <w:rPr>
          <w:rFonts w:ascii="Times New Roman" w:hAnsi="Times New Roman"/>
        </w:rPr>
        <w:t>Acoustic Focussing</w:t>
      </w:r>
    </w:p>
    <w:p w14:paraId="34D3FD6B" w14:textId="77777777" w:rsidR="009C22A2" w:rsidRPr="004B4FC5" w:rsidRDefault="00C43A33">
      <w:pPr>
        <w:pStyle w:val="TAMainText"/>
        <w:rPr>
          <w:rFonts w:ascii="Times New Roman" w:hAnsi="Times New Roman"/>
        </w:rPr>
      </w:pPr>
      <w:r w:rsidRPr="004B4FC5">
        <w:rPr>
          <w:rFonts w:ascii="Times New Roman" w:hAnsi="Times New Roman"/>
        </w:rPr>
        <w:t xml:space="preserve">It was possible to acoustically focus live </w:t>
      </w:r>
      <w:r w:rsidRPr="004B4FC5">
        <w:rPr>
          <w:rFonts w:ascii="Times New Roman" w:hAnsi="Times New Roman"/>
          <w:i/>
        </w:rPr>
        <w:t>Euglena gracilis</w:t>
      </w:r>
      <w:r w:rsidRPr="004B4FC5">
        <w:rPr>
          <w:rFonts w:ascii="Times New Roman" w:hAnsi="Times New Roman"/>
        </w:rPr>
        <w:t xml:space="preserve"> samples at flow rates exceeding 10 mL/min. At this flow-rate the Euglena were still in sharp focus, and the limiting factor for throughput was the imaging speed of the camera (as increase flow-rates would result in some organisms not being imaged).  </w:t>
      </w:r>
    </w:p>
    <w:p w14:paraId="43ADC8F0" w14:textId="77777777" w:rsidR="009C22A2" w:rsidRPr="004B4FC5" w:rsidRDefault="00C43A33">
      <w:pPr>
        <w:pStyle w:val="TAMainText"/>
        <w:rPr>
          <w:rFonts w:ascii="Times New Roman" w:hAnsi="Times New Roman"/>
        </w:rPr>
      </w:pPr>
      <w:r w:rsidRPr="004B4FC5">
        <w:rPr>
          <w:rFonts w:ascii="Times New Roman" w:hAnsi="Times New Roman"/>
        </w:rPr>
        <w:t xml:space="preserve">In order to assess the focussing performance in the height direction, the relationship between flow velocity and height in the device was used to infer focussed height from particle velocity (as determined by the parabolic flow distribution and laminar regime). Pulsed illumination was used to quantify the focussing performance at 10 mL/min.  Programming the microprocessor to generate two flashes (10 µs) separated by a fixed interval (700 µs) produced two identical images of the same microalga in each frame. An area around each object was selected by segmentation and cross-correlated with the original image. In this way the displacement of each </w:t>
      </w:r>
      <w:r w:rsidRPr="004B4FC5">
        <w:rPr>
          <w:rFonts w:ascii="Times New Roman" w:hAnsi="Times New Roman"/>
        </w:rPr>
        <w:lastRenderedPageBreak/>
        <w:t>object could be automatically identified. It was found that progressively increasing the amplitude produced a tighter velocity distribution, and that a Gaussian-like distribution with a centre close to 135 mm/s was obtained at sufficient voltage (Figure 2). It was also found that the acoustic focussing could be confirmed by evaluating the sharpness of imaged objects, but the former method also provides information of the velocity of the particles. When imaging live-euglena it was found advantageous to maintain a high flow-rate (&gt; 1 mL/min) to prevent the microalga from swimming out of focus between the acoustic focussing and imaging regions.</w:t>
      </w:r>
    </w:p>
    <w:p w14:paraId="7D027B92" w14:textId="77777777" w:rsidR="009C22A2" w:rsidRPr="004B4FC5" w:rsidRDefault="00C43A33">
      <w:pPr>
        <w:pStyle w:val="TAMainText"/>
        <w:rPr>
          <w:rFonts w:ascii="Times New Roman" w:hAnsi="Times New Roman"/>
        </w:rPr>
      </w:pPr>
      <w:r w:rsidRPr="004B4FC5">
        <w:rPr>
          <w:rFonts w:ascii="Times New Roman" w:hAnsi="Times New Roman"/>
        </w:rPr>
        <w:t xml:space="preserve">At the highest actuation voltage, the distribution was 138.8±1.3 mm/s. Using a parabolic flow profile approximation, this corresponds to ±4.2 µm variation in particle centre position. </w:t>
      </w:r>
    </w:p>
    <w:p w14:paraId="634B8ED1" w14:textId="77777777" w:rsidR="009C22A2" w:rsidRPr="004B4FC5" w:rsidRDefault="00C43A33">
      <w:pPr>
        <w:pStyle w:val="sect2"/>
        <w:rPr>
          <w:rFonts w:ascii="Times New Roman" w:hAnsi="Times New Roman"/>
        </w:rPr>
      </w:pPr>
      <w:r w:rsidRPr="004B4FC5">
        <w:rPr>
          <w:rFonts w:ascii="Times New Roman" w:hAnsi="Times New Roman"/>
        </w:rPr>
        <w:t>In-flow Image Quality</w:t>
      </w:r>
    </w:p>
    <w:p w14:paraId="64B2CEA7" w14:textId="77777777" w:rsidR="009C22A2" w:rsidRPr="004B4FC5" w:rsidRDefault="00C43A33">
      <w:pPr>
        <w:pStyle w:val="TAMainText"/>
        <w:rPr>
          <w:rFonts w:ascii="Times New Roman" w:hAnsi="Times New Roman"/>
        </w:rPr>
      </w:pPr>
      <w:r w:rsidRPr="004B4FC5">
        <w:rPr>
          <w:rFonts w:ascii="Times New Roman" w:hAnsi="Times New Roman"/>
        </w:rPr>
        <w:t xml:space="preserve">The pulsed illumination system produces images without motion blur at magnifications ×10, ×20, and ×50 for relevant flow-rates. Figure 3 shows close-up zooms of </w:t>
      </w:r>
      <w:r w:rsidRPr="004B4FC5">
        <w:rPr>
          <w:rFonts w:ascii="Times New Roman" w:hAnsi="Times New Roman"/>
          <w:i/>
        </w:rPr>
        <w:t>Ostreopsis ovata</w:t>
      </w:r>
      <w:r w:rsidRPr="004B4FC5">
        <w:rPr>
          <w:rFonts w:ascii="Times New Roman" w:hAnsi="Times New Roman"/>
        </w:rPr>
        <w:t xml:space="preserve"> imaged at flow rates 8 mL/min for ×10 and ×20, and 2 mL/min for ×50 (see the discussion for why these flow-rates were used). Although the </w:t>
      </w:r>
      <w:r w:rsidRPr="004B4FC5">
        <w:rPr>
          <w:rFonts w:ascii="Times New Roman" w:hAnsi="Times New Roman"/>
          <w:i/>
        </w:rPr>
        <w:t>Euglena gracilis</w:t>
      </w:r>
      <w:r w:rsidRPr="004B4FC5">
        <w:rPr>
          <w:rFonts w:ascii="Times New Roman" w:hAnsi="Times New Roman"/>
        </w:rPr>
        <w:t xml:space="preserve"> samples were found to focus well at 10 mL/min, when using the seawater samples containing </w:t>
      </w:r>
      <w:r w:rsidRPr="004B4FC5">
        <w:rPr>
          <w:rFonts w:ascii="Times New Roman" w:hAnsi="Times New Roman"/>
          <w:i/>
        </w:rPr>
        <w:t>Ostreopsis ovata</w:t>
      </w:r>
      <w:r w:rsidRPr="004B4FC5">
        <w:rPr>
          <w:rFonts w:ascii="Times New Roman" w:hAnsi="Times New Roman"/>
        </w:rPr>
        <w:t xml:space="preserve"> it was found that reducing the flow-rate to 8 mL/min was more robust since larger objects (e.g. plastics or shrimps) would sometimes disturb the flow. For the selected flows and magnifications Figure 3 shows that all three magnifications can be used, and neither motion blur, axial focus, or light intensity are limitations.</w:t>
      </w:r>
    </w:p>
    <w:p w14:paraId="3AAEB7A2" w14:textId="77777777" w:rsidR="009C22A2" w:rsidRPr="004B4FC5" w:rsidRDefault="00C43A33">
      <w:pPr>
        <w:pStyle w:val="sect2"/>
        <w:rPr>
          <w:rFonts w:ascii="Times New Roman" w:hAnsi="Times New Roman"/>
        </w:rPr>
      </w:pPr>
      <w:r w:rsidRPr="004B4FC5">
        <w:rPr>
          <w:rFonts w:ascii="Times New Roman" w:hAnsi="Times New Roman"/>
        </w:rPr>
        <w:t xml:space="preserve">Automated Counting of </w:t>
      </w:r>
      <w:r w:rsidRPr="004B4FC5">
        <w:rPr>
          <w:rFonts w:ascii="Times New Roman" w:hAnsi="Times New Roman"/>
          <w:i/>
        </w:rPr>
        <w:t>Ostreopsis ovata</w:t>
      </w:r>
      <w:r w:rsidRPr="004B4FC5">
        <w:rPr>
          <w:rFonts w:ascii="Times New Roman" w:hAnsi="Times New Roman"/>
        </w:rPr>
        <w:t xml:space="preserve"> </w:t>
      </w:r>
    </w:p>
    <w:p w14:paraId="5BC788F5" w14:textId="616BDE8C" w:rsidR="009C22A2" w:rsidRPr="004B4FC5" w:rsidRDefault="00A6676E">
      <w:pPr>
        <w:pStyle w:val="TAMainText"/>
        <w:rPr>
          <w:rFonts w:ascii="Times New Roman" w:hAnsi="Times New Roman"/>
        </w:rPr>
      </w:pPr>
      <w:bookmarkStart w:id="23" w:name="_Hlk13590368"/>
      <w:r>
        <w:rPr>
          <w:rFonts w:ascii="Times New Roman" w:hAnsi="Times New Roman"/>
        </w:rPr>
        <w:t xml:space="preserve">Our </w:t>
      </w:r>
      <w:r w:rsidR="00C43A33" w:rsidRPr="004B4FC5">
        <w:rPr>
          <w:rFonts w:ascii="Times New Roman" w:hAnsi="Times New Roman"/>
        </w:rPr>
        <w:t xml:space="preserve">device was </w:t>
      </w:r>
      <w:r w:rsidR="002E1098">
        <w:rPr>
          <w:rFonts w:ascii="Times New Roman" w:hAnsi="Times New Roman"/>
        </w:rPr>
        <w:t xml:space="preserve">integrated with a simplistic form of </w:t>
      </w:r>
      <w:r w:rsidR="00C43A33" w:rsidRPr="004B4FC5">
        <w:rPr>
          <w:rFonts w:ascii="Times New Roman" w:hAnsi="Times New Roman"/>
        </w:rPr>
        <w:t>automatic counting</w:t>
      </w:r>
      <w:r w:rsidR="00CC1FA7">
        <w:rPr>
          <w:rFonts w:ascii="Times New Roman" w:hAnsi="Times New Roman"/>
        </w:rPr>
        <w:t xml:space="preserve"> (gating)</w:t>
      </w:r>
      <w:r>
        <w:rPr>
          <w:rFonts w:ascii="Times New Roman" w:hAnsi="Times New Roman"/>
        </w:rPr>
        <w:t xml:space="preserve">.  </w:t>
      </w:r>
      <w:r w:rsidR="007D380C">
        <w:rPr>
          <w:rFonts w:ascii="Times New Roman" w:hAnsi="Times New Roman"/>
        </w:rPr>
        <w:t xml:space="preserve">More sophisticated algorithms </w:t>
      </w:r>
      <w:r w:rsidR="001440D4">
        <w:rPr>
          <w:rFonts w:ascii="Times New Roman" w:hAnsi="Times New Roman"/>
        </w:rPr>
        <w:t xml:space="preserve">which include recognition </w:t>
      </w:r>
      <w:r w:rsidR="007D380C">
        <w:rPr>
          <w:rFonts w:ascii="Times New Roman" w:hAnsi="Times New Roman"/>
        </w:rPr>
        <w:t xml:space="preserve">could be implemented, but our aim in this paper is to demonstrate that the acoustofluidic method, which can produce </w:t>
      </w:r>
      <w:r w:rsidR="00835C9C">
        <w:rPr>
          <w:rFonts w:ascii="Times New Roman" w:hAnsi="Times New Roman"/>
        </w:rPr>
        <w:t xml:space="preserve">high quality image sequences </w:t>
      </w:r>
      <w:r w:rsidR="007D380C">
        <w:rPr>
          <w:rFonts w:ascii="Times New Roman" w:hAnsi="Times New Roman"/>
        </w:rPr>
        <w:t xml:space="preserve">rapidly </w:t>
      </w:r>
      <w:r w:rsidR="00855E31">
        <w:rPr>
          <w:rFonts w:ascii="Times New Roman" w:hAnsi="Times New Roman"/>
        </w:rPr>
        <w:t>from raw samples with minimal sample preparation,</w:t>
      </w:r>
      <w:r w:rsidR="00B63437">
        <w:rPr>
          <w:rFonts w:ascii="Times New Roman" w:hAnsi="Times New Roman"/>
        </w:rPr>
        <w:t xml:space="preserve"> is a </w:t>
      </w:r>
      <w:bookmarkStart w:id="24" w:name="_Hlk13590433"/>
      <w:r w:rsidR="00B63437">
        <w:rPr>
          <w:rFonts w:ascii="Times New Roman" w:hAnsi="Times New Roman"/>
        </w:rPr>
        <w:t xml:space="preserve">viable platform for </w:t>
      </w:r>
      <w:r w:rsidR="00B63437">
        <w:rPr>
          <w:rFonts w:ascii="Times New Roman" w:hAnsi="Times New Roman"/>
        </w:rPr>
        <w:lastRenderedPageBreak/>
        <w:t>counting</w:t>
      </w:r>
      <w:r w:rsidR="00A80613">
        <w:rPr>
          <w:rFonts w:ascii="Times New Roman" w:hAnsi="Times New Roman"/>
        </w:rPr>
        <w:t xml:space="preserve"> and identification</w:t>
      </w:r>
      <w:r w:rsidR="00B63437">
        <w:rPr>
          <w:rFonts w:ascii="Times New Roman" w:hAnsi="Times New Roman"/>
        </w:rPr>
        <w:t xml:space="preserve">. </w:t>
      </w:r>
      <w:bookmarkEnd w:id="23"/>
      <w:bookmarkEnd w:id="24"/>
      <w:r w:rsidR="00B63437">
        <w:rPr>
          <w:rFonts w:ascii="Times New Roman" w:hAnsi="Times New Roman"/>
        </w:rPr>
        <w:t xml:space="preserve">We focused on </w:t>
      </w:r>
      <w:r w:rsidR="00C43A33" w:rsidRPr="004B4FC5">
        <w:rPr>
          <w:rFonts w:ascii="Times New Roman" w:hAnsi="Times New Roman"/>
          <w:i/>
          <w:iCs/>
        </w:rPr>
        <w:t>Ostreopsis ovata</w:t>
      </w:r>
      <w:r w:rsidR="00C43A33" w:rsidRPr="004B4FC5">
        <w:rPr>
          <w:rFonts w:ascii="Times New Roman" w:hAnsi="Times New Roman"/>
        </w:rPr>
        <w:t xml:space="preserve"> algae, a harmful species featuring large blooms during summer time and whose concentration is measured by marine agencies in the context of specific national monitoring regulations [8]. The concentration of </w:t>
      </w:r>
      <w:r w:rsidR="00C43A33" w:rsidRPr="004B4FC5">
        <w:rPr>
          <w:rFonts w:ascii="Times New Roman" w:hAnsi="Times New Roman"/>
          <w:i/>
          <w:iCs/>
        </w:rPr>
        <w:t>O.ovata</w:t>
      </w:r>
      <w:r w:rsidR="00C43A33" w:rsidRPr="004B4FC5">
        <w:rPr>
          <w:rFonts w:ascii="Times New Roman" w:hAnsi="Times New Roman"/>
        </w:rPr>
        <w:t xml:space="preserve"> in the sea water was estimated by collecting 10X magnification snapshots, and implementing an image filter algorithm in the MATLAB Imaging Toolbox. The images were segmented and subsequently thresholds were set on particle area, perimeter, aspect-ratio, and mean-intensity.</w:t>
      </w:r>
    </w:p>
    <w:p w14:paraId="10DE074F" w14:textId="77777777" w:rsidR="009C22A2" w:rsidRPr="004B4FC5" w:rsidRDefault="00C43A33">
      <w:pPr>
        <w:pStyle w:val="TAMainText"/>
        <w:rPr>
          <w:rFonts w:ascii="Times New Roman" w:hAnsi="Times New Roman"/>
        </w:rPr>
      </w:pPr>
      <w:r w:rsidRPr="004B4FC5">
        <w:rPr>
          <w:rFonts w:ascii="Times New Roman" w:hAnsi="Times New Roman"/>
        </w:rPr>
        <w:t xml:space="preserve">This approach is essentially a form of gating, as is commonly used in flow cytometry. After segmentation a wide array of parameters are conceivable but the above four were used as they gave rise to visible clustering of the data. The range-limits were subsequently set to isolate the observed clusters as shown by red boxes in Figure 4.a-b. This approach was then verified by checking that the assigned classification matched visual assessment of this particular species for approximately 10% of the images in each set, Figure 4.c. </w:t>
      </w:r>
    </w:p>
    <w:p w14:paraId="30CB0F2F" w14:textId="77777777" w:rsidR="009C22A2" w:rsidRPr="004B4FC5" w:rsidRDefault="00C43A33" w:rsidP="00445611">
      <w:pPr>
        <w:pStyle w:val="TAMainText"/>
        <w:rPr>
          <w:rFonts w:ascii="Times New Roman" w:hAnsi="Times New Roman"/>
        </w:rPr>
      </w:pPr>
      <w:r w:rsidRPr="004B4FC5">
        <w:rPr>
          <w:rFonts w:ascii="Times New Roman" w:hAnsi="Times New Roman"/>
        </w:rPr>
        <w:t>In order to ensure a homogenous suspension with minimal aggregation a particular procedure was adopted when loading the samples. The 10 mL samples were loaded into a syringe from a conical vial by first aspirating 70% of the sample and then flushing it back out. This was found to be an effective and reproducible way of re-suspending the sample prior to loading it into the syringe. A valve was then used to infuse the sample into the flow cell and since the complete 10 mL water sample could be processed in just over one minute no significant sedimentation could be observed during the processing itself.</w:t>
      </w:r>
    </w:p>
    <w:p w14:paraId="79123B5D" w14:textId="77777777" w:rsidR="00445611" w:rsidRPr="004B4FC5" w:rsidRDefault="004B0503" w:rsidP="00B6050F">
      <w:pPr>
        <w:pStyle w:val="TAMainText"/>
        <w:rPr>
          <w:rFonts w:ascii="Times New Roman" w:hAnsi="Times New Roman"/>
        </w:rPr>
      </w:pPr>
      <w:r>
        <w:rPr>
          <w:rFonts w:ascii="Times New Roman" w:hAnsi="Times New Roman"/>
          <w:noProof/>
          <w:lang w:val="sv-SE" w:eastAsia="sv-SE"/>
        </w:rPr>
        <w:lastRenderedPageBreak/>
        <w:drawing>
          <wp:inline distT="0" distB="0" distL="0" distR="0" wp14:anchorId="25C4B0C9" wp14:editId="05BEDAB3">
            <wp:extent cx="5731510" cy="4661535"/>
            <wp:effectExtent l="0" t="0" r="254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untingFiguref.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661535"/>
                    </a:xfrm>
                    <a:prstGeom prst="rect">
                      <a:avLst/>
                    </a:prstGeom>
                  </pic:spPr>
                </pic:pic>
              </a:graphicData>
            </a:graphic>
          </wp:inline>
        </w:drawing>
      </w:r>
    </w:p>
    <w:p w14:paraId="7AEDBD54" w14:textId="75297E63" w:rsidR="00E11CEE" w:rsidRPr="004B4FC5" w:rsidRDefault="00C43A33" w:rsidP="0077591C">
      <w:pPr>
        <w:rPr>
          <w:rFonts w:ascii="Times New Roman" w:hAnsi="Times New Roman"/>
        </w:rPr>
      </w:pPr>
      <w:r w:rsidRPr="004B4FC5">
        <w:rPr>
          <w:rFonts w:ascii="Times New Roman" w:hAnsi="Times New Roman"/>
          <w:b/>
          <w:i/>
        </w:rPr>
        <w:t xml:space="preserve">Figure </w:t>
      </w:r>
      <w:r w:rsidRPr="004B4FC5">
        <w:rPr>
          <w:rFonts w:ascii="Times New Roman" w:hAnsi="Times New Roman"/>
          <w:b/>
          <w:i/>
        </w:rPr>
        <w:fldChar w:fldCharType="begin"/>
      </w:r>
      <w:r w:rsidRPr="004B4FC5">
        <w:rPr>
          <w:rFonts w:ascii="Times New Roman" w:hAnsi="Times New Roman"/>
          <w:b/>
          <w:i/>
        </w:rPr>
        <w:instrText>SEQ Figura \* ARABIC</w:instrText>
      </w:r>
      <w:r w:rsidRPr="004B4FC5">
        <w:rPr>
          <w:rFonts w:ascii="Times New Roman" w:hAnsi="Times New Roman"/>
          <w:b/>
          <w:i/>
        </w:rPr>
        <w:fldChar w:fldCharType="separate"/>
      </w:r>
      <w:r w:rsidRPr="004B4FC5">
        <w:rPr>
          <w:rFonts w:ascii="Times New Roman" w:hAnsi="Times New Roman"/>
          <w:b/>
          <w:i/>
        </w:rPr>
        <w:t>4</w:t>
      </w:r>
      <w:r w:rsidRPr="004B4FC5">
        <w:rPr>
          <w:rFonts w:ascii="Times New Roman" w:hAnsi="Times New Roman"/>
          <w:b/>
          <w:i/>
        </w:rPr>
        <w:fldChar w:fldCharType="end"/>
      </w:r>
      <w:r w:rsidRPr="004B4FC5">
        <w:rPr>
          <w:rFonts w:ascii="Times New Roman" w:hAnsi="Times New Roman"/>
          <w:i/>
        </w:rPr>
        <w:t xml:space="preserve">: Results for Ostreopsis Ovata in water samples from the Mediterranean.  </w:t>
      </w:r>
      <w:r w:rsidR="007A3968" w:rsidRPr="004B4FC5">
        <w:rPr>
          <w:rFonts w:ascii="Times New Roman" w:hAnsi="Times New Roman"/>
          <w:i/>
        </w:rPr>
        <w:t xml:space="preserve">The dots in figure a-b show each </w:t>
      </w:r>
      <w:r w:rsidR="00083752">
        <w:rPr>
          <w:rFonts w:ascii="Times New Roman" w:hAnsi="Times New Roman"/>
        </w:rPr>
        <w:t>segmented</w:t>
      </w:r>
      <w:r w:rsidR="007A3968" w:rsidRPr="004B4FC5">
        <w:rPr>
          <w:rFonts w:ascii="Times New Roman" w:hAnsi="Times New Roman"/>
          <w:i/>
        </w:rPr>
        <w:t xml:space="preserve"> object in the images and if it falls inside the criteria set </w:t>
      </w:r>
      <w:r w:rsidR="008D4871">
        <w:rPr>
          <w:rFonts w:ascii="Times New Roman" w:hAnsi="Times New Roman"/>
        </w:rPr>
        <w:t>for</w:t>
      </w:r>
      <w:r w:rsidR="007A3968" w:rsidRPr="004B4FC5">
        <w:rPr>
          <w:rFonts w:ascii="Times New Roman" w:hAnsi="Times New Roman"/>
          <w:i/>
        </w:rPr>
        <w:t xml:space="preserve"> area, aspect ratio, perimeter and mean intensity it is colored orange, else it is colored blue. </w:t>
      </w:r>
      <w:r w:rsidRPr="004B4FC5">
        <w:rPr>
          <w:rFonts w:ascii="Times New Roman" w:hAnsi="Times New Roman"/>
          <w:i/>
        </w:rPr>
        <w:t xml:space="preserve">The first gate (a) is set on the parameters aspect ratio (height to width) and area, where a clear subpopulation appears. The second gate (b) is set on intensity and perimeter (or circumference), also here a subpopulation appears. If an object falls within these limits it is regarded as being an O. ovata and </w:t>
      </w:r>
      <w:r w:rsidR="00083752">
        <w:rPr>
          <w:rFonts w:ascii="Times New Roman" w:hAnsi="Times New Roman"/>
        </w:rPr>
        <w:t xml:space="preserve">is also </w:t>
      </w:r>
      <w:r w:rsidRPr="004B4FC5">
        <w:rPr>
          <w:rFonts w:ascii="Times New Roman" w:hAnsi="Times New Roman"/>
          <w:i/>
        </w:rPr>
        <w:t xml:space="preserve">highlighted with a red square in the original photo (c). In the photo large amounts of debris (such as plastics) and other species are also visible but not counted. </w:t>
      </w:r>
      <w:r w:rsidR="00083752">
        <w:rPr>
          <w:rFonts w:ascii="Times New Roman" w:hAnsi="Times New Roman"/>
        </w:rPr>
        <w:t>O. ovata</w:t>
      </w:r>
      <w:r w:rsidRPr="004B4FC5">
        <w:rPr>
          <w:rFonts w:ascii="Times New Roman" w:hAnsi="Times New Roman"/>
          <w:i/>
        </w:rPr>
        <w:t xml:space="preserve"> </w:t>
      </w:r>
      <w:r w:rsidR="00BA16F5">
        <w:rPr>
          <w:rFonts w:ascii="Times New Roman" w:hAnsi="Times New Roman"/>
        </w:rPr>
        <w:t xml:space="preserve">concentration </w:t>
      </w:r>
      <w:r w:rsidRPr="004B4FC5">
        <w:rPr>
          <w:rFonts w:ascii="Times New Roman" w:hAnsi="Times New Roman"/>
          <w:i/>
        </w:rPr>
        <w:t xml:space="preserve">was </w:t>
      </w:r>
      <w:r w:rsidR="00395731">
        <w:rPr>
          <w:rFonts w:ascii="Times New Roman" w:hAnsi="Times New Roman"/>
        </w:rPr>
        <w:t>quantified</w:t>
      </w:r>
      <w:r w:rsidR="00395731" w:rsidRPr="004B4FC5">
        <w:rPr>
          <w:rFonts w:ascii="Times New Roman" w:hAnsi="Times New Roman"/>
          <w:i/>
        </w:rPr>
        <w:t xml:space="preserve"> </w:t>
      </w:r>
      <w:r w:rsidRPr="004B4FC5">
        <w:rPr>
          <w:rFonts w:ascii="Times New Roman" w:hAnsi="Times New Roman"/>
          <w:i/>
        </w:rPr>
        <w:t xml:space="preserve">for three samples (c), </w:t>
      </w:r>
      <w:r w:rsidR="00083752">
        <w:rPr>
          <w:rFonts w:ascii="Times New Roman" w:hAnsi="Times New Roman"/>
        </w:rPr>
        <w:t>shown in</w:t>
      </w:r>
      <w:r w:rsidRPr="004B4FC5">
        <w:rPr>
          <w:rFonts w:ascii="Times New Roman" w:hAnsi="Times New Roman"/>
          <w:i/>
        </w:rPr>
        <w:t xml:space="preserve"> box-and-whiskers plot</w:t>
      </w:r>
      <w:r w:rsidR="00083752">
        <w:rPr>
          <w:rFonts w:ascii="Times New Roman" w:hAnsi="Times New Roman"/>
        </w:rPr>
        <w:t>s</w:t>
      </w:r>
      <w:r w:rsidRPr="004B4FC5">
        <w:rPr>
          <w:rFonts w:ascii="Times New Roman" w:hAnsi="Times New Roman"/>
          <w:i/>
        </w:rPr>
        <w:t xml:space="preserve"> (the centre-line is the median and the edges of the box indicate the 25</w:t>
      </w:r>
      <w:r w:rsidRPr="004B4FC5">
        <w:rPr>
          <w:rFonts w:ascii="Times New Roman" w:hAnsi="Times New Roman"/>
          <w:i/>
          <w:vertAlign w:val="superscript"/>
        </w:rPr>
        <w:t>th</w:t>
      </w:r>
      <w:r w:rsidRPr="004B4FC5">
        <w:rPr>
          <w:rFonts w:ascii="Times New Roman" w:hAnsi="Times New Roman"/>
          <w:i/>
        </w:rPr>
        <w:t xml:space="preserve"> and 75</w:t>
      </w:r>
      <w:r w:rsidRPr="004B4FC5">
        <w:rPr>
          <w:rFonts w:ascii="Times New Roman" w:hAnsi="Times New Roman"/>
          <w:i/>
          <w:vertAlign w:val="superscript"/>
        </w:rPr>
        <w:t>th</w:t>
      </w:r>
      <w:r w:rsidRPr="004B4FC5">
        <w:rPr>
          <w:rFonts w:ascii="Times New Roman" w:hAnsi="Times New Roman"/>
          <w:i/>
        </w:rPr>
        <w:t xml:space="preserve"> percentile)</w:t>
      </w:r>
      <w:r w:rsidR="00083752">
        <w:rPr>
          <w:rFonts w:ascii="Times New Roman" w:hAnsi="Times New Roman"/>
        </w:rPr>
        <w:t xml:space="preserve"> with the individual data points as an overlay</w:t>
      </w:r>
      <w:r w:rsidRPr="004B4FC5">
        <w:rPr>
          <w:rFonts w:ascii="Times New Roman" w:hAnsi="Times New Roman"/>
          <w:i/>
        </w:rPr>
        <w:t>. Here, the same sample was processed several times (n = 5, 6, and 5) and each time 300 frames were analysed</w:t>
      </w:r>
      <w:r w:rsidR="004B0503">
        <w:rPr>
          <w:rFonts w:ascii="Times New Roman" w:hAnsi="Times New Roman"/>
        </w:rPr>
        <w:t xml:space="preserve"> </w:t>
      </w:r>
      <w:r w:rsidR="00530054">
        <w:rPr>
          <w:rFonts w:ascii="Times New Roman" w:hAnsi="Times New Roman"/>
        </w:rPr>
        <w:t>For comparison, t</w:t>
      </w:r>
      <w:r w:rsidR="004B0503">
        <w:rPr>
          <w:rFonts w:ascii="Times New Roman" w:hAnsi="Times New Roman"/>
        </w:rPr>
        <w:t xml:space="preserve">he concentrations for these samples </w:t>
      </w:r>
      <w:r w:rsidR="00530054">
        <w:rPr>
          <w:rFonts w:ascii="Times New Roman" w:hAnsi="Times New Roman"/>
        </w:rPr>
        <w:t>measured</w:t>
      </w:r>
      <w:r w:rsidR="004B0503">
        <w:rPr>
          <w:rFonts w:ascii="Times New Roman" w:hAnsi="Times New Roman"/>
        </w:rPr>
        <w:t xml:space="preserve"> by manual counting are indicated by a dashed line, and the results of a</w:t>
      </w:r>
      <w:r w:rsidR="00083752">
        <w:rPr>
          <w:rFonts w:ascii="Times New Roman" w:hAnsi="Times New Roman"/>
        </w:rPr>
        <w:t xml:space="preserve">n alternative automated counting method based on </w:t>
      </w:r>
      <w:r w:rsidR="00B849B3">
        <w:rPr>
          <w:rFonts w:ascii="Times New Roman" w:hAnsi="Times New Roman"/>
        </w:rPr>
        <w:t>algorithmic classification</w:t>
      </w:r>
      <w:r w:rsidR="00083752">
        <w:rPr>
          <w:rFonts w:ascii="Times New Roman" w:hAnsi="Times New Roman"/>
        </w:rPr>
        <w:t xml:space="preserve"> are indicated by a dash-dot line. </w:t>
      </w:r>
    </w:p>
    <w:p w14:paraId="0D8545CA" w14:textId="77777777" w:rsidR="009C22A2" w:rsidRPr="004B4FC5" w:rsidRDefault="00C43A33">
      <w:pPr>
        <w:pStyle w:val="TAMainText"/>
        <w:rPr>
          <w:rFonts w:ascii="Times New Roman" w:hAnsi="Times New Roman"/>
        </w:rPr>
      </w:pPr>
      <w:r w:rsidRPr="004B4FC5">
        <w:rPr>
          <w:rFonts w:ascii="Times New Roman" w:hAnsi="Times New Roman"/>
        </w:rPr>
        <w:t xml:space="preserve">During perfusion of the sample a fraction of the available time was used for imaging as it was sufficient for the analysis and provided a manageable amount of image data (300 frames, corresponding to 3.3 s). Resulting counts for the three samples (B3, B4, and B5) are shown in Figure 4.d. </w:t>
      </w:r>
    </w:p>
    <w:p w14:paraId="4CD31D0A" w14:textId="77D2060B" w:rsidR="009C22A2" w:rsidRPr="004B4FC5" w:rsidRDefault="00C43A33" w:rsidP="00D6660E">
      <w:pPr>
        <w:pStyle w:val="TAMainText"/>
        <w:rPr>
          <w:rFonts w:ascii="Times New Roman" w:hAnsi="Times New Roman"/>
        </w:rPr>
      </w:pPr>
      <w:r w:rsidRPr="004B4FC5">
        <w:rPr>
          <w:rFonts w:ascii="Times New Roman" w:hAnsi="Times New Roman"/>
        </w:rPr>
        <w:lastRenderedPageBreak/>
        <w:t>Compared to the previously published results on these same samples</w:t>
      </w:r>
      <w:r w:rsidR="00F82284">
        <w:rPr>
          <w:rFonts w:ascii="Times New Roman" w:hAnsi="Times New Roman"/>
        </w:rPr>
        <w:t xml:space="preserve"> [ref]</w:t>
      </w:r>
      <w:r w:rsidRPr="004B4FC5">
        <w:rPr>
          <w:rFonts w:ascii="Times New Roman" w:hAnsi="Times New Roman"/>
        </w:rPr>
        <w:t xml:space="preserve">, </w:t>
      </w:r>
      <w:r w:rsidR="00F82284">
        <w:rPr>
          <w:rFonts w:ascii="Times New Roman" w:hAnsi="Times New Roman"/>
        </w:rPr>
        <w:t xml:space="preserve">quantitative </w:t>
      </w:r>
      <w:r w:rsidR="005E4F90">
        <w:rPr>
          <w:rFonts w:ascii="Times New Roman" w:hAnsi="Times New Roman"/>
        </w:rPr>
        <w:t>comparison</w:t>
      </w:r>
      <w:r w:rsidR="00F82284">
        <w:rPr>
          <w:rFonts w:ascii="Times New Roman" w:hAnsi="Times New Roman"/>
        </w:rPr>
        <w:t xml:space="preserve"> of </w:t>
      </w:r>
      <w:r w:rsidRPr="004B4FC5">
        <w:rPr>
          <w:rFonts w:ascii="Times New Roman" w:hAnsi="Times New Roman"/>
        </w:rPr>
        <w:t xml:space="preserve">the counts obtained through the acoustic-method </w:t>
      </w:r>
      <w:r w:rsidR="00762E80">
        <w:rPr>
          <w:rFonts w:ascii="Times New Roman" w:hAnsi="Times New Roman"/>
        </w:rPr>
        <w:t xml:space="preserve">with gating </w:t>
      </w:r>
      <w:r w:rsidRPr="004B4FC5">
        <w:rPr>
          <w:rFonts w:ascii="Times New Roman" w:hAnsi="Times New Roman"/>
        </w:rPr>
        <w:t xml:space="preserve">compare well with both the taxonomist count, and the sedimentation-based algorithmic classification (henceforth called </w:t>
      </w:r>
      <w:r w:rsidRPr="004B4FC5">
        <w:rPr>
          <w:rFonts w:ascii="Times New Roman" w:hAnsi="Times New Roman"/>
          <w:i/>
        </w:rPr>
        <w:t>OvMeter</w:t>
      </w:r>
      <w:r w:rsidRPr="004B4FC5">
        <w:rPr>
          <w:rFonts w:ascii="Times New Roman" w:hAnsi="Times New Roman"/>
        </w:rPr>
        <w:t xml:space="preserve">). </w:t>
      </w:r>
      <w:r w:rsidR="00B849B3">
        <w:rPr>
          <w:rFonts w:ascii="Times New Roman" w:hAnsi="Times New Roman"/>
        </w:rPr>
        <w:t xml:space="preserve">At higher concentrations the difficulties with </w:t>
      </w:r>
      <w:r w:rsidR="005B5D1F">
        <w:rPr>
          <w:rFonts w:ascii="Times New Roman" w:hAnsi="Times New Roman"/>
        </w:rPr>
        <w:t>sedimentation-based</w:t>
      </w:r>
      <w:r w:rsidR="00B849B3">
        <w:rPr>
          <w:rFonts w:ascii="Times New Roman" w:hAnsi="Times New Roman"/>
        </w:rPr>
        <w:t xml:space="preserve"> methods are exaggerated as the chance of overlapping cells due to aggregation is higher. This is </w:t>
      </w:r>
      <w:r w:rsidR="007F22D9">
        <w:rPr>
          <w:rFonts w:ascii="Times New Roman" w:hAnsi="Times New Roman"/>
        </w:rPr>
        <w:t xml:space="preserve">obvious </w:t>
      </w:r>
      <w:r w:rsidR="00B849B3">
        <w:rPr>
          <w:rFonts w:ascii="Times New Roman" w:hAnsi="Times New Roman"/>
        </w:rPr>
        <w:t>in t</w:t>
      </w:r>
      <w:r w:rsidR="00B849B3" w:rsidRPr="004B4FC5">
        <w:rPr>
          <w:rFonts w:ascii="Times New Roman" w:hAnsi="Times New Roman"/>
        </w:rPr>
        <w:t xml:space="preserve">he </w:t>
      </w:r>
      <w:r w:rsidRPr="004B4FC5">
        <w:rPr>
          <w:rFonts w:ascii="Times New Roman" w:hAnsi="Times New Roman"/>
        </w:rPr>
        <w:t>first sample (B3)</w:t>
      </w:r>
      <w:r w:rsidR="00C97944">
        <w:rPr>
          <w:rFonts w:ascii="Times New Roman" w:hAnsi="Times New Roman"/>
        </w:rPr>
        <w:t>,</w:t>
      </w:r>
      <w:r w:rsidRPr="004B4FC5">
        <w:rPr>
          <w:rFonts w:ascii="Times New Roman" w:hAnsi="Times New Roman"/>
        </w:rPr>
        <w:t xml:space="preserve"> </w:t>
      </w:r>
      <w:r w:rsidR="00C97944">
        <w:rPr>
          <w:rFonts w:ascii="Times New Roman" w:hAnsi="Times New Roman"/>
        </w:rPr>
        <w:t>which</w:t>
      </w:r>
      <w:r w:rsidR="007F22D9">
        <w:rPr>
          <w:rFonts w:ascii="Times New Roman" w:hAnsi="Times New Roman"/>
        </w:rPr>
        <w:t xml:space="preserve"> has the </w:t>
      </w:r>
      <w:r w:rsidRPr="004B4FC5">
        <w:rPr>
          <w:rFonts w:ascii="Times New Roman" w:hAnsi="Times New Roman"/>
        </w:rPr>
        <w:t>highe</w:t>
      </w:r>
      <w:r w:rsidR="007F22D9">
        <w:rPr>
          <w:rFonts w:ascii="Times New Roman" w:hAnsi="Times New Roman"/>
        </w:rPr>
        <w:t>st</w:t>
      </w:r>
      <w:r w:rsidRPr="004B4FC5">
        <w:rPr>
          <w:rFonts w:ascii="Times New Roman" w:hAnsi="Times New Roman"/>
        </w:rPr>
        <w:t xml:space="preserve"> algae concentration, and proved to be difficult to </w:t>
      </w:r>
      <w:r w:rsidR="00C97944">
        <w:rPr>
          <w:rFonts w:ascii="Times New Roman" w:hAnsi="Times New Roman"/>
        </w:rPr>
        <w:t>automatically count</w:t>
      </w:r>
      <w:r w:rsidR="00C97944" w:rsidRPr="004B4FC5">
        <w:rPr>
          <w:rFonts w:ascii="Times New Roman" w:hAnsi="Times New Roman"/>
        </w:rPr>
        <w:t xml:space="preserve"> </w:t>
      </w:r>
      <w:r w:rsidRPr="004B4FC5">
        <w:rPr>
          <w:rFonts w:ascii="Times New Roman" w:hAnsi="Times New Roman"/>
        </w:rPr>
        <w:t xml:space="preserve">with standard methods as appears from the huge difference between the </w:t>
      </w:r>
      <w:r w:rsidRPr="004B4FC5">
        <w:rPr>
          <w:rFonts w:ascii="Times New Roman" w:hAnsi="Times New Roman"/>
          <w:i/>
        </w:rPr>
        <w:t xml:space="preserve">taxonomist </w:t>
      </w:r>
      <w:r w:rsidRPr="004B4FC5">
        <w:rPr>
          <w:rFonts w:ascii="Times New Roman" w:hAnsi="Times New Roman"/>
        </w:rPr>
        <w:t xml:space="preserve">count of </w:t>
      </w:r>
      <w:r w:rsidRPr="004B4FC5">
        <w:rPr>
          <w:rFonts w:ascii="Times New Roman" w:hAnsi="Times New Roman"/>
          <w:i/>
        </w:rPr>
        <w:t>12240 mL</w:t>
      </w:r>
      <w:r w:rsidRPr="004B4FC5">
        <w:rPr>
          <w:rFonts w:ascii="Times New Roman" w:hAnsi="Times New Roman"/>
          <w:i/>
          <w:vertAlign w:val="superscript"/>
        </w:rPr>
        <w:t>-1</w:t>
      </w:r>
      <w:r w:rsidRPr="004B4FC5">
        <w:rPr>
          <w:rFonts w:ascii="Times New Roman" w:hAnsi="Times New Roman"/>
        </w:rPr>
        <w:t xml:space="preserve"> and the </w:t>
      </w:r>
      <w:r w:rsidRPr="004B4FC5">
        <w:rPr>
          <w:rFonts w:ascii="Times New Roman" w:hAnsi="Times New Roman"/>
          <w:i/>
        </w:rPr>
        <w:t>OvMeter</w:t>
      </w:r>
      <w:r w:rsidRPr="004B4FC5">
        <w:rPr>
          <w:rFonts w:ascii="Times New Roman" w:hAnsi="Times New Roman"/>
        </w:rPr>
        <w:t xml:space="preserve"> result of </w:t>
      </w:r>
      <w:r w:rsidRPr="004B4FC5">
        <w:rPr>
          <w:rFonts w:ascii="Times New Roman" w:hAnsi="Times New Roman"/>
          <w:i/>
        </w:rPr>
        <w:t>2714 mL</w:t>
      </w:r>
      <w:r w:rsidRPr="004B4FC5">
        <w:rPr>
          <w:rFonts w:ascii="Times New Roman" w:hAnsi="Times New Roman"/>
          <w:i/>
          <w:vertAlign w:val="superscript"/>
        </w:rPr>
        <w:t>-1</w:t>
      </w:r>
      <w:r w:rsidRPr="004B4FC5">
        <w:rPr>
          <w:rFonts w:ascii="Times New Roman" w:hAnsi="Times New Roman"/>
        </w:rPr>
        <w:t xml:space="preserve">. </w:t>
      </w:r>
      <w:r w:rsidR="00C97944">
        <w:rPr>
          <w:rFonts w:ascii="Times New Roman" w:hAnsi="Times New Roman"/>
        </w:rPr>
        <w:t>Here,</w:t>
      </w:r>
      <w:r w:rsidRPr="004B4FC5">
        <w:rPr>
          <w:rFonts w:ascii="Times New Roman" w:hAnsi="Times New Roman"/>
        </w:rPr>
        <w:t xml:space="preserve"> the acoustic-method</w:t>
      </w:r>
      <w:r w:rsidR="005B5D1F">
        <w:rPr>
          <w:rFonts w:ascii="Times New Roman" w:hAnsi="Times New Roman"/>
        </w:rPr>
        <w:t xml:space="preserve"> with gating</w:t>
      </w:r>
      <w:r w:rsidRPr="004B4FC5">
        <w:rPr>
          <w:rFonts w:ascii="Times New Roman" w:hAnsi="Times New Roman"/>
        </w:rPr>
        <w:t xml:space="preserve"> results in </w:t>
      </w:r>
      <w:r w:rsidR="00C97944" w:rsidRPr="00464DC8">
        <w:rPr>
          <w:rFonts w:ascii="Times New Roman" w:hAnsi="Times New Roman"/>
          <w:i/>
        </w:rPr>
        <w:t>4977 mL</w:t>
      </w:r>
      <w:r w:rsidR="00C97944" w:rsidRPr="00464DC8">
        <w:rPr>
          <w:rFonts w:ascii="Times New Roman" w:hAnsi="Times New Roman"/>
          <w:i/>
          <w:vertAlign w:val="superscript"/>
        </w:rPr>
        <w:t>-1</w:t>
      </w:r>
      <w:r w:rsidR="00C97944">
        <w:rPr>
          <w:rFonts w:ascii="Times New Roman" w:hAnsi="Times New Roman"/>
        </w:rPr>
        <w:t xml:space="preserve"> which is closer to the manual count. The above is also true for</w:t>
      </w:r>
      <w:r w:rsidRPr="004B4FC5">
        <w:rPr>
          <w:rFonts w:ascii="Times New Roman" w:hAnsi="Times New Roman"/>
        </w:rPr>
        <w:t xml:space="preserve"> sample B4 </w:t>
      </w:r>
      <w:r w:rsidR="00C97944">
        <w:rPr>
          <w:rFonts w:ascii="Times New Roman" w:hAnsi="Times New Roman"/>
        </w:rPr>
        <w:t xml:space="preserve">where </w:t>
      </w:r>
      <w:r w:rsidRPr="004B4FC5">
        <w:rPr>
          <w:rFonts w:ascii="Times New Roman" w:hAnsi="Times New Roman"/>
        </w:rPr>
        <w:t xml:space="preserve">the acoustic method produced a value </w:t>
      </w:r>
      <w:r w:rsidR="00C97944">
        <w:rPr>
          <w:rFonts w:ascii="Times New Roman" w:hAnsi="Times New Roman"/>
        </w:rPr>
        <w:t>closer to the</w:t>
      </w:r>
      <w:r w:rsidRPr="004B4FC5">
        <w:rPr>
          <w:rFonts w:ascii="Times New Roman" w:hAnsi="Times New Roman"/>
        </w:rPr>
        <w:t xml:space="preserve"> </w:t>
      </w:r>
      <w:r w:rsidRPr="004B4FC5">
        <w:rPr>
          <w:rFonts w:ascii="Times New Roman" w:hAnsi="Times New Roman"/>
          <w:i/>
        </w:rPr>
        <w:t>taxonomist (9027 mL</w:t>
      </w:r>
      <w:r w:rsidRPr="004B4FC5">
        <w:rPr>
          <w:rFonts w:ascii="Times New Roman" w:hAnsi="Times New Roman"/>
          <w:i/>
          <w:vertAlign w:val="superscript"/>
        </w:rPr>
        <w:t>-1</w:t>
      </w:r>
      <w:r w:rsidRPr="004B4FC5">
        <w:rPr>
          <w:rFonts w:ascii="Times New Roman" w:hAnsi="Times New Roman"/>
          <w:i/>
        </w:rPr>
        <w:t xml:space="preserve">) </w:t>
      </w:r>
      <w:r w:rsidR="00C97944" w:rsidRPr="004B4FC5">
        <w:rPr>
          <w:rFonts w:ascii="Times New Roman" w:hAnsi="Times New Roman"/>
        </w:rPr>
        <w:t xml:space="preserve">than the </w:t>
      </w:r>
      <w:r w:rsidRPr="004B4FC5">
        <w:rPr>
          <w:rFonts w:ascii="Times New Roman" w:hAnsi="Times New Roman"/>
          <w:i/>
        </w:rPr>
        <w:t>OvMeter (6462 mL</w:t>
      </w:r>
      <w:r w:rsidRPr="004B4FC5">
        <w:rPr>
          <w:rFonts w:ascii="Times New Roman" w:hAnsi="Times New Roman"/>
          <w:i/>
          <w:vertAlign w:val="superscript"/>
        </w:rPr>
        <w:t>-1</w:t>
      </w:r>
      <w:r w:rsidRPr="004B4FC5">
        <w:rPr>
          <w:rFonts w:ascii="Times New Roman" w:hAnsi="Times New Roman"/>
          <w:i/>
        </w:rPr>
        <w:t>)</w:t>
      </w:r>
      <w:r w:rsidRPr="004B4FC5">
        <w:rPr>
          <w:rFonts w:ascii="Times New Roman" w:hAnsi="Times New Roman"/>
        </w:rPr>
        <w:t xml:space="preserve">. </w:t>
      </w:r>
      <w:r w:rsidR="00C97944">
        <w:rPr>
          <w:rFonts w:ascii="Times New Roman" w:hAnsi="Times New Roman"/>
        </w:rPr>
        <w:t>In s</w:t>
      </w:r>
      <w:r w:rsidRPr="004B4FC5">
        <w:rPr>
          <w:rFonts w:ascii="Times New Roman" w:hAnsi="Times New Roman"/>
        </w:rPr>
        <w:t xml:space="preserve">ample B5 </w:t>
      </w:r>
      <w:r w:rsidR="00C97944">
        <w:rPr>
          <w:rFonts w:ascii="Times New Roman" w:hAnsi="Times New Roman"/>
        </w:rPr>
        <w:t>an</w:t>
      </w:r>
      <w:r w:rsidRPr="004B4FC5">
        <w:rPr>
          <w:rFonts w:ascii="Times New Roman" w:hAnsi="Times New Roman"/>
        </w:rPr>
        <w:t xml:space="preserve"> agreement between all three methods (</w:t>
      </w:r>
      <w:r w:rsidRPr="004B4FC5">
        <w:rPr>
          <w:rFonts w:ascii="Times New Roman" w:hAnsi="Times New Roman"/>
          <w:i/>
        </w:rPr>
        <w:t>Taxonomist 1600 mL</w:t>
      </w:r>
      <w:r w:rsidRPr="004B4FC5">
        <w:rPr>
          <w:rFonts w:ascii="Times New Roman" w:hAnsi="Times New Roman"/>
          <w:i/>
          <w:vertAlign w:val="superscript"/>
        </w:rPr>
        <w:t>-1</w:t>
      </w:r>
      <w:r w:rsidRPr="004B4FC5">
        <w:rPr>
          <w:rFonts w:ascii="Times New Roman" w:hAnsi="Times New Roman"/>
          <w:i/>
        </w:rPr>
        <w:t xml:space="preserve"> and OvMeter 1434 mL</w:t>
      </w:r>
      <w:r w:rsidRPr="004B4FC5">
        <w:rPr>
          <w:rFonts w:ascii="Times New Roman" w:hAnsi="Times New Roman"/>
          <w:i/>
          <w:vertAlign w:val="superscript"/>
        </w:rPr>
        <w:t>-1</w:t>
      </w:r>
      <w:r w:rsidRPr="004B4FC5">
        <w:rPr>
          <w:rFonts w:ascii="Times New Roman" w:hAnsi="Times New Roman"/>
        </w:rPr>
        <w:t>)</w:t>
      </w:r>
      <w:r w:rsidR="00C97944">
        <w:rPr>
          <w:rFonts w:ascii="Times New Roman" w:hAnsi="Times New Roman"/>
        </w:rPr>
        <w:t xml:space="preserve"> was found</w:t>
      </w:r>
      <w:r w:rsidRPr="004B4FC5">
        <w:rPr>
          <w:rFonts w:ascii="Times New Roman" w:hAnsi="Times New Roman"/>
        </w:rPr>
        <w:t xml:space="preserve">. </w:t>
      </w:r>
    </w:p>
    <w:p w14:paraId="5A0DED7C" w14:textId="77777777" w:rsidR="00273C1E" w:rsidRPr="004B4FC5" w:rsidRDefault="00273C1E" w:rsidP="00D6660E">
      <w:pPr>
        <w:pStyle w:val="TAMainText"/>
        <w:rPr>
          <w:rFonts w:ascii="Times New Roman" w:hAnsi="Times New Roman"/>
        </w:rPr>
      </w:pPr>
    </w:p>
    <w:p w14:paraId="635C9A9E" w14:textId="77777777" w:rsidR="009C22A2" w:rsidRPr="004B4FC5" w:rsidRDefault="00C43A33">
      <w:pPr>
        <w:pStyle w:val="headsect"/>
        <w:rPr>
          <w:rFonts w:ascii="Times New Roman" w:hAnsi="Times New Roman"/>
        </w:rPr>
      </w:pPr>
      <w:r w:rsidRPr="004B4FC5">
        <w:rPr>
          <w:rFonts w:ascii="Times New Roman" w:hAnsi="Times New Roman"/>
        </w:rPr>
        <w:t>Discussion</w:t>
      </w:r>
    </w:p>
    <w:p w14:paraId="72A480CD" w14:textId="77777777" w:rsidR="009C22A2" w:rsidRPr="00B849B3" w:rsidRDefault="00C43A33" w:rsidP="00B849B3">
      <w:pPr>
        <w:pStyle w:val="TAMainText"/>
        <w:rPr>
          <w:rFonts w:ascii="Times New Roman" w:hAnsi="Times New Roman"/>
        </w:rPr>
      </w:pPr>
      <w:r w:rsidRPr="004B4FC5">
        <w:rPr>
          <w:rFonts w:ascii="Times New Roman" w:hAnsi="Times New Roman"/>
        </w:rPr>
        <w:t xml:space="preserve">Successful operation at high volumetric flow-rates is a critical requirement when analysing water samples without prior enrichment by filtration or sedimentation. We have demonstrated that acoustic focussing can effectively bring phytoplankton within the depth of field of a 50x objective at high flow rates. We have quantified the variations in particle velocities and used these to gauge the variations in z-position of the particles (Figure 2). A likely source of variations in the velocities is the distribution in size and shapes of the organisms themselves. This is reasonable since larger organisms will span a wider range of flow velocities and thus experience a lower mean flow velocity. This effect may also be exaggerated by the fact that the acoustic focus plane is not identical with the centre of the channel. Therefore, the flow profile is not necessarily symmetric around the particle centre producing further size dependent variations in mean flow velocity. This means that the small positional variation can most likely </w:t>
      </w:r>
      <w:r w:rsidRPr="004B4FC5">
        <w:rPr>
          <w:rFonts w:ascii="Times New Roman" w:hAnsi="Times New Roman"/>
        </w:rPr>
        <w:lastRenderedPageBreak/>
        <w:t>be attributed to variations in size and orientation of the microalgae. Furthermore, prior investigations with an equivalent device</w:t>
      </w:r>
      <w:r w:rsidR="00B849B3">
        <w:rPr>
          <w:rFonts w:ascii="Times New Roman" w:hAnsi="Times New Roman"/>
        </w:rPr>
        <w:t xml:space="preserve"> </w:t>
      </w:r>
      <w:r w:rsidRPr="00B849B3">
        <w:rPr>
          <w:rFonts w:ascii="Times New Roman" w:hAnsi="Times New Roman"/>
        </w:rPr>
        <w:fldChar w:fldCharType="begin" w:fldLock="1"/>
      </w:r>
      <w:r w:rsidR="006949C4" w:rsidRPr="00B849B3">
        <w:rPr>
          <w:rFonts w:ascii="Times New Roman" w:hAnsi="Times New Roman"/>
        </w:rPr>
        <w:instrText>ADDIN CSL_CITATION {"citationItems":[{"id":"ITEM-1","itemData":{"DOI":"10.1039/c5ra19497k","ISSN":"20462069","abstract":"&lt;p&gt;Acoustic plane focussing and a scanning mirror enhances throughput of an imaging cytometer.&lt;/p&gt;","author":[{"dropping-particle":"","family":"Zmijan","given":"Robert","non-dropping-particle":"","parse-names":false,"suffix":""},{"dropping-particle":"","family":"Jonnalagadda","given":"Umesh S.","non-dropping-particle":"","parse-names":false,"suffix":""},{"dropping-particle":"","family":"Carugo","given":"Dario","non-dropping-particle":"","parse-names":false,"suffix":""},{"dropping-particle":"","family":"Kochi","given":"Yu","non-dropping-particle":"","parse-names":false,"suffix":""},{"dropping-particle":"","family":"Lemm","given":"Elizabeth","non-dropping-particle":"","parse-names":false,"suffix":""},{"dropping-particle":"","family":"Packham","given":"Graham","non-dropping-particle":"","parse-names":false,"suffix":""},{"dropping-particle":"","family":"Hill","given":"Martyn","non-dropping-particle":"","parse-names":false,"suffix":""},{"dropping-particle":"","family":"Glynne-Jones","given":"Peter","non-dropping-particle":"","parse-names":false,"suffix":""}],"container-title":"RSC Advances","id":"ITEM-1","issue":"101","issued":{"date-parts":[["2015"]]},"page":"83206-83216","publisher":"Royal Society of Chemistry","title":"High throughput imaging cytometer with acoustic focussing","type":"article-journal","volume":"5"},"uris":["http://www.mendeley.com/documents/?uuid=bd1c1c5a-9d64-4186-8cf1-2c117c13f86d"]}],"mendeley":{"formattedCitation":"(Zmijan et al. 2015)","plainTextFormattedCitation":"(Zmijan et al. 2015)","previouslyFormattedCitation":"(Zmijan et al. 2015)"},"properties":{"noteIndex":0},"schema":"https://github.com/citation-style-language/schema/raw/master/csl-citation.json"}</w:instrText>
      </w:r>
      <w:r w:rsidRPr="00B849B3">
        <w:rPr>
          <w:rFonts w:ascii="Times New Roman" w:hAnsi="Times New Roman"/>
        </w:rPr>
        <w:fldChar w:fldCharType="separate"/>
      </w:r>
      <w:bookmarkStart w:id="25" w:name="__Fieldmark__556_3749738602"/>
      <w:r w:rsidR="006949C4" w:rsidRPr="00B849B3">
        <w:rPr>
          <w:rFonts w:ascii="Times New Roman" w:hAnsi="Times New Roman"/>
          <w:noProof/>
        </w:rPr>
        <w:t>(Zmijan et al. 2015)</w:t>
      </w:r>
      <w:r w:rsidRPr="00B849B3">
        <w:rPr>
          <w:rFonts w:ascii="Times New Roman" w:hAnsi="Times New Roman"/>
        </w:rPr>
        <w:fldChar w:fldCharType="end"/>
      </w:r>
      <w:bookmarkEnd w:id="25"/>
      <w:r w:rsidRPr="00B849B3">
        <w:rPr>
          <w:rFonts w:ascii="Times New Roman" w:hAnsi="Times New Roman"/>
        </w:rPr>
        <w:t xml:space="preserve"> have shown it capable of an acoustic focussing accuracy better than 3 µm when applied to 10 µm polystyrene microbeads. Ultimately, the image quality (in particular at 50x magnification) confirms that the accuracy of the acoustic focus is sufficient for the application.</w:t>
      </w:r>
    </w:p>
    <w:p w14:paraId="2BEE3DC6" w14:textId="77777777" w:rsidR="009C22A2" w:rsidRPr="004B4FC5" w:rsidRDefault="00C43A33">
      <w:pPr>
        <w:pStyle w:val="TAMainText"/>
        <w:jc w:val="center"/>
        <w:rPr>
          <w:rFonts w:ascii="Times New Roman" w:hAnsi="Times New Roman"/>
        </w:rPr>
      </w:pPr>
      <w:r w:rsidRPr="004B4FC5">
        <w:rPr>
          <w:rFonts w:ascii="Times New Roman" w:hAnsi="Times New Roman"/>
          <w:noProof/>
          <w:lang w:val="sv-SE" w:eastAsia="sv-SE"/>
        </w:rPr>
        <w:drawing>
          <wp:inline distT="0" distB="0" distL="0" distR="0" wp14:anchorId="05D8CA0A" wp14:editId="68CBA045">
            <wp:extent cx="3719830" cy="32213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0"/>
                    <a:stretch>
                      <a:fillRect/>
                    </a:stretch>
                  </pic:blipFill>
                  <pic:spPr bwMode="auto">
                    <a:xfrm>
                      <a:off x="0" y="0"/>
                      <a:ext cx="3719830" cy="3221355"/>
                    </a:xfrm>
                    <a:prstGeom prst="rect">
                      <a:avLst/>
                    </a:prstGeom>
                  </pic:spPr>
                </pic:pic>
              </a:graphicData>
            </a:graphic>
          </wp:inline>
        </w:drawing>
      </w:r>
    </w:p>
    <w:p w14:paraId="6DC48DCC" w14:textId="389B13CB" w:rsidR="009C22A2" w:rsidRPr="004B4FC5" w:rsidRDefault="00C43A33">
      <w:pPr>
        <w:pStyle w:val="Caption1"/>
        <w:rPr>
          <w:rFonts w:ascii="Times New Roman" w:hAnsi="Times New Roman"/>
        </w:rPr>
      </w:pPr>
      <w:r w:rsidRPr="004B4FC5">
        <w:rPr>
          <w:rFonts w:ascii="Times New Roman" w:hAnsi="Times New Roman"/>
          <w:b/>
        </w:rPr>
        <w:t xml:space="preserve">Figure </w:t>
      </w:r>
      <w:r w:rsidRPr="004B4FC5">
        <w:rPr>
          <w:rFonts w:ascii="Times New Roman" w:hAnsi="Times New Roman"/>
          <w:b/>
        </w:rPr>
        <w:fldChar w:fldCharType="begin"/>
      </w:r>
      <w:r w:rsidRPr="004B4FC5">
        <w:rPr>
          <w:rFonts w:ascii="Times New Roman" w:hAnsi="Times New Roman"/>
          <w:b/>
        </w:rPr>
        <w:instrText>SEQ Figura \* ARABIC</w:instrText>
      </w:r>
      <w:r w:rsidRPr="004B4FC5">
        <w:rPr>
          <w:rFonts w:ascii="Times New Roman" w:hAnsi="Times New Roman"/>
          <w:b/>
        </w:rPr>
        <w:fldChar w:fldCharType="separate"/>
      </w:r>
      <w:r w:rsidRPr="004B4FC5">
        <w:rPr>
          <w:rFonts w:ascii="Times New Roman" w:hAnsi="Times New Roman"/>
          <w:b/>
        </w:rPr>
        <w:t>5</w:t>
      </w:r>
      <w:r w:rsidRPr="004B4FC5">
        <w:rPr>
          <w:rFonts w:ascii="Times New Roman" w:hAnsi="Times New Roman"/>
          <w:b/>
        </w:rPr>
        <w:fldChar w:fldCharType="end"/>
      </w:r>
      <w:r w:rsidRPr="004B4FC5">
        <w:rPr>
          <w:rFonts w:ascii="Times New Roman" w:hAnsi="Times New Roman"/>
        </w:rPr>
        <w:t>: The analytic throughput or imaged sample volume rate is linearly related to the sample flow-rate until the data transfer rate of the camera becomes the limit. Both the slope of the linear relationship and point at which the graph levels off depends on the magnification. Significant improvements in speed can be obtained by not using higher magnification than necessary. The acoustic focussing provides effective positioning at all points up to 10 mL/min for our pure Euglena gracilis test samples</w:t>
      </w:r>
      <w:r w:rsidR="002C36A8" w:rsidRPr="004B4FC5">
        <w:rPr>
          <w:rFonts w:ascii="Times New Roman" w:hAnsi="Times New Roman"/>
        </w:rPr>
        <w:t xml:space="preserve">. For the marine samples containing Ostreopsis ovata a </w:t>
      </w:r>
      <w:r w:rsidR="007826F3">
        <w:rPr>
          <w:rFonts w:ascii="Times New Roman" w:hAnsi="Times New Roman"/>
        </w:rPr>
        <w:t xml:space="preserve">sample </w:t>
      </w:r>
      <w:r w:rsidR="002C36A8" w:rsidRPr="004B4FC5">
        <w:rPr>
          <w:rFonts w:ascii="Times New Roman" w:hAnsi="Times New Roman"/>
        </w:rPr>
        <w:t xml:space="preserve">flow rate of </w:t>
      </w:r>
      <w:r w:rsidRPr="004B4FC5">
        <w:rPr>
          <w:rFonts w:ascii="Times New Roman" w:hAnsi="Times New Roman"/>
        </w:rPr>
        <w:t xml:space="preserve">8 mL/min </w:t>
      </w:r>
      <w:r w:rsidR="002C36A8" w:rsidRPr="004B4FC5">
        <w:rPr>
          <w:rFonts w:ascii="Times New Roman" w:hAnsi="Times New Roman"/>
        </w:rPr>
        <w:t>could be reached</w:t>
      </w:r>
      <w:r w:rsidR="007826F3">
        <w:rPr>
          <w:rFonts w:ascii="Times New Roman" w:hAnsi="Times New Roman"/>
        </w:rPr>
        <w:t xml:space="preserve"> of which </w:t>
      </w:r>
      <w:r w:rsidRPr="004B4FC5">
        <w:rPr>
          <w:rFonts w:ascii="Times New Roman" w:hAnsi="Times New Roman"/>
        </w:rPr>
        <w:t xml:space="preserve">1.8 mL/min </w:t>
      </w:r>
      <w:r w:rsidR="00900B7C">
        <w:rPr>
          <w:rFonts w:ascii="Times New Roman" w:hAnsi="Times New Roman"/>
        </w:rPr>
        <w:t xml:space="preserve">(the analytical throughput) </w:t>
      </w:r>
      <w:r w:rsidR="007826F3">
        <w:rPr>
          <w:rFonts w:ascii="Times New Roman" w:hAnsi="Times New Roman"/>
        </w:rPr>
        <w:t>was imaged</w:t>
      </w:r>
      <w:r w:rsidRPr="004B4FC5">
        <w:rPr>
          <w:rFonts w:ascii="Times New Roman" w:hAnsi="Times New Roman"/>
        </w:rPr>
        <w:t>.</w:t>
      </w:r>
    </w:p>
    <w:p w14:paraId="2880C625" w14:textId="77777777" w:rsidR="009C22A2" w:rsidRPr="004B4FC5" w:rsidRDefault="00C43A33">
      <w:pPr>
        <w:pStyle w:val="TAMainText"/>
        <w:rPr>
          <w:rFonts w:ascii="Times New Roman" w:hAnsi="Times New Roman"/>
        </w:rPr>
      </w:pPr>
      <w:r w:rsidRPr="004B4FC5">
        <w:rPr>
          <w:rFonts w:ascii="Times New Roman" w:hAnsi="Times New Roman"/>
          <w:sz w:val="22"/>
          <w:szCs w:val="22"/>
          <w:lang w:eastAsia="sv-SE"/>
        </w:rPr>
        <w:t xml:space="preserve"> </w:t>
      </w:r>
    </w:p>
    <w:p w14:paraId="6F3E36CE" w14:textId="77777777" w:rsidR="009C22A2" w:rsidRPr="004B4FC5" w:rsidRDefault="00C43A33">
      <w:pPr>
        <w:pStyle w:val="TAMainText"/>
        <w:rPr>
          <w:rFonts w:ascii="Times New Roman" w:hAnsi="Times New Roman"/>
        </w:rPr>
      </w:pPr>
      <w:r w:rsidRPr="004B4FC5">
        <w:rPr>
          <w:rFonts w:ascii="Times New Roman" w:hAnsi="Times New Roman"/>
        </w:rPr>
        <w:t xml:space="preserve">The analytic flow rate can be defined as the actual volume of fluid imaged by the device. In this system, the analytic throughput is lower than the actual sample throughput as only a </w:t>
      </w:r>
      <w:r w:rsidRPr="004B4FC5">
        <w:rPr>
          <w:rFonts w:ascii="Times New Roman" w:hAnsi="Times New Roman"/>
        </w:rPr>
        <w:lastRenderedPageBreak/>
        <w:t xml:space="preserve">proportion of the flow is imaged. This proportion varies with the field of view of the microscope. The analytic flow rate is limited in the current system by the imaging rate of the camera, as above a certain flow-rate the sample moves more than a field-of-view between frames.  At all flow rates presented here the acoustic focussing is sufficient to achieve good positional focussing of the phytoplankton to enable sharp images. Figure 5 shows how the analytic flow rate varies with flow rate for our system, transitioning between a linear region, limited by the flow-rate, to a plateau where further increases in flow-rate do not increase analytic flow-rate due to the camera frame rate limit being reached. At 10x magnification, for example, maximum analytic throughput is 2.04 mL/min (for 90fps). For magnifications 20X and 50X the analytic throughput is limited by the camera for our system. Therefore, we anticipate that the if faster cameras become available they may primarily increase performance at these magnifications. </w:t>
      </w:r>
    </w:p>
    <w:p w14:paraId="40C973F9" w14:textId="77777777" w:rsidR="009C22A2" w:rsidRPr="004B4FC5" w:rsidRDefault="00C43A33">
      <w:pPr>
        <w:pStyle w:val="TAMainText"/>
        <w:rPr>
          <w:rFonts w:ascii="Times New Roman" w:hAnsi="Times New Roman"/>
        </w:rPr>
      </w:pPr>
      <w:r w:rsidRPr="004B4FC5">
        <w:rPr>
          <w:rFonts w:ascii="Times New Roman" w:hAnsi="Times New Roman"/>
        </w:rPr>
        <w:t xml:space="preserve">In situations where the target microalgae are in low concentrations (occurring as rare events) the analytic throughput can be the limiting factor for detection within reasonable timescales.  It is thus encouraging to find that the acoustic focussing is effective even at high flow rates. In rare event scenarios, alternative imaging strategies might also be employed such as using multiple pulses of illumination during a single camera frame in order to capture information from multiple volumes of sample, or using a photomultiplier based detector to trigger imaging pulses. </w:t>
      </w:r>
    </w:p>
    <w:p w14:paraId="0B72EA1B" w14:textId="77777777" w:rsidR="009C22A2" w:rsidRPr="004B4FC5" w:rsidRDefault="00C43A33">
      <w:pPr>
        <w:pStyle w:val="TAMainText"/>
        <w:rPr>
          <w:rFonts w:ascii="Times New Roman" w:hAnsi="Times New Roman"/>
        </w:rPr>
      </w:pPr>
      <w:r w:rsidRPr="004B4FC5">
        <w:rPr>
          <w:rFonts w:ascii="Times New Roman" w:hAnsi="Times New Roman"/>
        </w:rPr>
        <w:t xml:space="preserve">It is also important to realise that the acoustic focussing is a form of pre-enrichment:  Initially the sample is distributed over the full height of the chamber (320 µm), and becomes concentrated into the central region where it becomes accessible to the depth of field of the objective.  This is in contrast to hydrodynamic focussing, where the entire, diluted sample volume has to be imaged. In this way the analysis process can be streamlined, removing the need for pre-enrichment steps, allowing samples to be used immediately after capture. We also </w:t>
      </w:r>
      <w:r w:rsidRPr="004B4FC5">
        <w:rPr>
          <w:rFonts w:ascii="Times New Roman" w:hAnsi="Times New Roman"/>
        </w:rPr>
        <w:lastRenderedPageBreak/>
        <w:t xml:space="preserve">note that the acoustic focussing reduces fluidic complexity in the system, leading to lower costs and greater reliability.  </w:t>
      </w:r>
    </w:p>
    <w:p w14:paraId="528BCEB2" w14:textId="77777777" w:rsidR="009C22A2" w:rsidRPr="004B4FC5" w:rsidRDefault="00C43A33">
      <w:pPr>
        <w:pStyle w:val="TAMainText"/>
        <w:rPr>
          <w:rFonts w:ascii="Times New Roman" w:hAnsi="Times New Roman"/>
        </w:rPr>
      </w:pPr>
      <w:r w:rsidRPr="004B4FC5">
        <w:rPr>
          <w:rFonts w:ascii="Times New Roman" w:hAnsi="Times New Roman"/>
        </w:rPr>
        <w:t xml:space="preserve">The system presented here has shown to be a viable option to automated imaging on a coverslip or manual investigation by a taxonomist, as demonstrated by successfully analysing real marine samples. Here, we found that a slightly reduced flow-rate of 8 mL/min (instead of the maximum of 10 mL/min) was advantageous as the large variety of particulates, such as large pieces of plastic or small shrimps, would temporarily interfere with the focus when passing at maximum speed. We found that the </w:t>
      </w:r>
      <w:r w:rsidRPr="004B4FC5">
        <w:rPr>
          <w:rFonts w:ascii="Times New Roman" w:hAnsi="Times New Roman"/>
          <w:i/>
        </w:rPr>
        <w:t>Ostreopsis Ovata</w:t>
      </w:r>
      <w:r w:rsidRPr="004B4FC5">
        <w:rPr>
          <w:rFonts w:ascii="Times New Roman" w:hAnsi="Times New Roman"/>
        </w:rPr>
        <w:t xml:space="preserve"> were well dispersed from each other and that by keeping the sample well suspended before infusion the amount of aggregates could be kept to a minimum.</w:t>
      </w:r>
    </w:p>
    <w:p w14:paraId="5885680A" w14:textId="30532133" w:rsidR="009C22A2" w:rsidRPr="004B4FC5" w:rsidRDefault="00C43A33">
      <w:pPr>
        <w:pStyle w:val="TAMainText"/>
        <w:rPr>
          <w:rFonts w:ascii="Times New Roman" w:hAnsi="Times New Roman"/>
        </w:rPr>
      </w:pPr>
      <w:r w:rsidRPr="004B4FC5">
        <w:rPr>
          <w:rFonts w:ascii="Times New Roman" w:hAnsi="Times New Roman"/>
        </w:rPr>
        <w:t xml:space="preserve">As image analysis is not the primary focus in this paper, we use a rather simplistic gating method to count the </w:t>
      </w:r>
      <w:r w:rsidRPr="004B4FC5">
        <w:rPr>
          <w:rFonts w:ascii="Times New Roman" w:hAnsi="Times New Roman"/>
          <w:i/>
        </w:rPr>
        <w:t>Ostreopsis Ovata</w:t>
      </w:r>
      <w:r w:rsidRPr="004B4FC5">
        <w:rPr>
          <w:rFonts w:ascii="Times New Roman" w:hAnsi="Times New Roman"/>
        </w:rPr>
        <w:t xml:space="preserve">. This was also done at low magnification to showcase the imaging and throughput strengths of the system and proved effective for these samples. Nevertheless, the acoustic focusing device also allows the acquisition of high resolution images, required to spot fine differences between similar species, as in the case of </w:t>
      </w:r>
      <w:r w:rsidRPr="004B4FC5">
        <w:rPr>
          <w:rFonts w:ascii="Times New Roman" w:hAnsi="Times New Roman"/>
          <w:i/>
          <w:iCs/>
        </w:rPr>
        <w:t>Ostreopsis ovata</w:t>
      </w:r>
      <w:r w:rsidRPr="004B4FC5">
        <w:rPr>
          <w:rFonts w:ascii="Times New Roman" w:hAnsi="Times New Roman"/>
        </w:rPr>
        <w:t xml:space="preserve"> with respect to </w:t>
      </w:r>
      <w:r w:rsidRPr="004B4FC5">
        <w:rPr>
          <w:rFonts w:ascii="Times New Roman" w:hAnsi="Times New Roman"/>
          <w:i/>
          <w:iCs/>
        </w:rPr>
        <w:t>Osptreopsis fattorussoi</w:t>
      </w:r>
      <w:r w:rsidRPr="004B4FC5">
        <w:rPr>
          <w:rFonts w:ascii="Times New Roman" w:hAnsi="Times New Roman"/>
        </w:rPr>
        <w:t xml:space="preserve"> [8]. This crucial feature opens up for future application of advanced machine learning algorithms, to further enhance the overall performance of the identification process.</w:t>
      </w:r>
      <w:r w:rsidR="008F7558">
        <w:rPr>
          <w:rFonts w:ascii="Times New Roman" w:hAnsi="Times New Roman"/>
        </w:rPr>
        <w:t xml:space="preserve"> In contrast to </w:t>
      </w:r>
      <w:r w:rsidR="00DE1E93">
        <w:rPr>
          <w:rFonts w:ascii="Times New Roman" w:hAnsi="Times New Roman"/>
        </w:rPr>
        <w:t xml:space="preserve">more conventional approaches, imaging cytometry does not require a sedimentation step, </w:t>
      </w:r>
      <w:r w:rsidR="006D4D32">
        <w:rPr>
          <w:rFonts w:ascii="Times New Roman" w:hAnsi="Times New Roman"/>
        </w:rPr>
        <w:t xml:space="preserve">thus </w:t>
      </w:r>
      <w:r w:rsidR="00DE1E93">
        <w:rPr>
          <w:rFonts w:ascii="Times New Roman" w:hAnsi="Times New Roman"/>
        </w:rPr>
        <w:t>an</w:t>
      </w:r>
      <w:r w:rsidR="0042122D">
        <w:rPr>
          <w:rFonts w:ascii="Times New Roman" w:hAnsi="Times New Roman"/>
        </w:rPr>
        <w:t xml:space="preserve"> instrument based on this technology</w:t>
      </w:r>
      <w:r w:rsidR="00DE1E93">
        <w:rPr>
          <w:rFonts w:ascii="Times New Roman" w:hAnsi="Times New Roman"/>
        </w:rPr>
        <w:t xml:space="preserve"> </w:t>
      </w:r>
      <w:r w:rsidR="0042122D">
        <w:rPr>
          <w:rFonts w:ascii="Times New Roman" w:hAnsi="Times New Roman"/>
        </w:rPr>
        <w:t xml:space="preserve">should be </w:t>
      </w:r>
      <w:r w:rsidR="00DE1E93">
        <w:rPr>
          <w:rFonts w:ascii="Times New Roman" w:hAnsi="Times New Roman"/>
        </w:rPr>
        <w:t xml:space="preserve">capable of producing rapid </w:t>
      </w:r>
      <w:r w:rsidR="006D4D32">
        <w:rPr>
          <w:rFonts w:ascii="Times New Roman" w:hAnsi="Times New Roman"/>
        </w:rPr>
        <w:t xml:space="preserve">results </w:t>
      </w:r>
      <w:r w:rsidR="006D4D32" w:rsidRPr="005B5D1F">
        <w:rPr>
          <w:rFonts w:ascii="Times New Roman" w:hAnsi="Times New Roman"/>
        </w:rPr>
        <w:t>with</w:t>
      </w:r>
      <w:r w:rsidR="00DE1E93">
        <w:rPr>
          <w:rFonts w:ascii="Times New Roman" w:hAnsi="Times New Roman"/>
        </w:rPr>
        <w:t xml:space="preserve"> minimal user intervention and sample handling.</w:t>
      </w:r>
    </w:p>
    <w:p w14:paraId="10F53E9F" w14:textId="77777777" w:rsidR="009C22A2" w:rsidRPr="004B4FC5" w:rsidRDefault="00C43A33">
      <w:pPr>
        <w:pStyle w:val="TAMainText"/>
        <w:rPr>
          <w:rFonts w:ascii="Times New Roman" w:hAnsi="Times New Roman"/>
        </w:rPr>
      </w:pPr>
      <w:r w:rsidRPr="004B4FC5">
        <w:rPr>
          <w:rFonts w:ascii="Times New Roman" w:hAnsi="Times New Roman"/>
        </w:rPr>
        <w:t xml:space="preserve">As such, the demonstrated ability to image at high magnifications shows that there is a tremendous potential for successful application in a diverse range of phytoplankton-monitoring tasks. In conclusion, the acoustofluidic-system presented here paves the road for the future </w:t>
      </w:r>
      <w:r w:rsidRPr="004B4FC5">
        <w:rPr>
          <w:rFonts w:ascii="Times New Roman" w:hAnsi="Times New Roman"/>
        </w:rPr>
        <w:lastRenderedPageBreak/>
        <w:t>developments of rapid, cheap and high resolution imaging platforms for automatic real-time marine phytoplankton identification in a variety of samples.</w:t>
      </w:r>
    </w:p>
    <w:p w14:paraId="2B701E53" w14:textId="77777777" w:rsidR="009C22A2" w:rsidRPr="004B4FC5" w:rsidRDefault="00C43A33">
      <w:pPr>
        <w:spacing w:after="160" w:line="259" w:lineRule="auto"/>
        <w:jc w:val="left"/>
        <w:rPr>
          <w:rFonts w:ascii="Times New Roman" w:hAnsi="Times New Roman"/>
          <w:b/>
          <w:sz w:val="28"/>
        </w:rPr>
      </w:pPr>
      <w:r w:rsidRPr="004B4FC5">
        <w:rPr>
          <w:rFonts w:ascii="Times New Roman" w:hAnsi="Times New Roman"/>
        </w:rPr>
        <w:br w:type="page"/>
      </w:r>
    </w:p>
    <w:p w14:paraId="07481159" w14:textId="77777777" w:rsidR="009C22A2" w:rsidRPr="004B4FC5" w:rsidRDefault="00C43A33">
      <w:pPr>
        <w:pStyle w:val="headsect"/>
        <w:rPr>
          <w:rFonts w:ascii="Times New Roman" w:hAnsi="Times New Roman"/>
        </w:rPr>
      </w:pPr>
      <w:r w:rsidRPr="004B4FC5">
        <w:rPr>
          <w:rFonts w:ascii="Times New Roman" w:hAnsi="Times New Roman"/>
        </w:rPr>
        <w:lastRenderedPageBreak/>
        <w:t>Acknowledgements</w:t>
      </w:r>
    </w:p>
    <w:p w14:paraId="72CE49D6" w14:textId="77777777" w:rsidR="009C22A2" w:rsidRPr="004B4FC5" w:rsidRDefault="00C43A33">
      <w:pPr>
        <w:pStyle w:val="TAMainText"/>
        <w:rPr>
          <w:rFonts w:ascii="Times New Roman" w:hAnsi="Times New Roman"/>
        </w:rPr>
      </w:pPr>
      <w:r w:rsidRPr="004B4FC5">
        <w:rPr>
          <w:rFonts w:ascii="Times New Roman" w:hAnsi="Times New Roman"/>
        </w:rPr>
        <w:t xml:space="preserve">The authors would like to thank Dr Francesca Sbrana (Schaefer SEE) and ARPAL Sardegna for providing environmental </w:t>
      </w:r>
      <w:r w:rsidRPr="004B4FC5">
        <w:rPr>
          <w:rFonts w:ascii="Times New Roman" w:hAnsi="Times New Roman"/>
          <w:i/>
        </w:rPr>
        <w:t>Ostreopsis ovata</w:t>
      </w:r>
      <w:r w:rsidRPr="004B4FC5">
        <w:rPr>
          <w:rFonts w:ascii="Times New Roman" w:hAnsi="Times New Roman"/>
        </w:rPr>
        <w:t xml:space="preserve"> samples.  Peter Glynne-Jones thanks the EPSRC for support from fellowship EP/L025035/1.</w:t>
      </w:r>
    </w:p>
    <w:p w14:paraId="6EF39405" w14:textId="1AE73FC2" w:rsidR="009C22A2" w:rsidRPr="004B4FC5" w:rsidRDefault="00C43A33">
      <w:pPr>
        <w:pStyle w:val="TAMainText"/>
        <w:rPr>
          <w:rFonts w:ascii="Times New Roman" w:hAnsi="Times New Roman"/>
        </w:rPr>
      </w:pPr>
      <w:r w:rsidRPr="004B4FC5">
        <w:rPr>
          <w:rFonts w:ascii="Times New Roman" w:hAnsi="Times New Roman"/>
        </w:rPr>
        <w:t xml:space="preserve">Data used to produce the figures in this paper is openly available from the University of Southampton repository at </w:t>
      </w:r>
      <w:r w:rsidR="004B4FC5" w:rsidRPr="004B4FC5">
        <w:rPr>
          <w:rFonts w:ascii="Times New Roman" w:hAnsi="Times New Roman"/>
        </w:rPr>
        <w:t>https://doi.org/10.5258/SOTON/D1074</w:t>
      </w:r>
    </w:p>
    <w:p w14:paraId="118278A2" w14:textId="77777777" w:rsidR="009C22A2" w:rsidRPr="004B4FC5" w:rsidRDefault="00C43A33">
      <w:pPr>
        <w:pStyle w:val="headsect"/>
        <w:rPr>
          <w:rFonts w:ascii="Times New Roman" w:hAnsi="Times New Roman"/>
        </w:rPr>
      </w:pPr>
      <w:r w:rsidRPr="004B4FC5">
        <w:rPr>
          <w:rFonts w:ascii="Times New Roman" w:hAnsi="Times New Roman"/>
        </w:rPr>
        <w:t>References</w:t>
      </w:r>
    </w:p>
    <w:p w14:paraId="555A9938" w14:textId="77777777" w:rsidR="006949C4" w:rsidRPr="004B4FC5" w:rsidRDefault="0052637A" w:rsidP="006949C4">
      <w:pPr>
        <w:widowControl w:val="0"/>
        <w:autoSpaceDE w:val="0"/>
        <w:autoSpaceDN w:val="0"/>
        <w:adjustRightInd w:val="0"/>
        <w:spacing w:line="480" w:lineRule="auto"/>
        <w:ind w:left="480" w:hanging="480"/>
        <w:rPr>
          <w:rFonts w:ascii="Times New Roman" w:hAnsi="Times New Roman"/>
          <w:noProof/>
          <w:szCs w:val="24"/>
        </w:rPr>
      </w:pPr>
      <w:r w:rsidRPr="004B4FC5">
        <w:rPr>
          <w:rFonts w:ascii="Times New Roman" w:hAnsi="Times New Roman"/>
        </w:rPr>
        <w:fldChar w:fldCharType="begin" w:fldLock="1"/>
      </w:r>
      <w:r w:rsidRPr="004B4FC5">
        <w:rPr>
          <w:rFonts w:ascii="Times New Roman" w:hAnsi="Times New Roman"/>
        </w:rPr>
        <w:instrText xml:space="preserve">ADDIN Mendeley Bibliography CSL_BIBLIOGRAPHY </w:instrText>
      </w:r>
      <w:r w:rsidRPr="004B4FC5">
        <w:rPr>
          <w:rFonts w:ascii="Times New Roman" w:hAnsi="Times New Roman"/>
        </w:rPr>
        <w:fldChar w:fldCharType="separate"/>
      </w:r>
      <w:r w:rsidR="006949C4" w:rsidRPr="004B4FC5">
        <w:rPr>
          <w:rFonts w:ascii="Times New Roman" w:hAnsi="Times New Roman"/>
          <w:noProof/>
          <w:szCs w:val="24"/>
        </w:rPr>
        <w:t>Anderson DM, Andersen P, Bricelj VM, et al (2001) Monitoring and management strategies for harmful algal blooms in coastal waters</w:t>
      </w:r>
    </w:p>
    <w:p w14:paraId="0FB4E64B" w14:textId="77777777" w:rsidR="006949C4" w:rsidRPr="004B4FC5" w:rsidRDefault="006949C4" w:rsidP="006949C4">
      <w:pPr>
        <w:widowControl w:val="0"/>
        <w:autoSpaceDE w:val="0"/>
        <w:autoSpaceDN w:val="0"/>
        <w:adjustRightInd w:val="0"/>
        <w:spacing w:line="480" w:lineRule="auto"/>
        <w:ind w:left="480" w:hanging="480"/>
        <w:rPr>
          <w:rFonts w:ascii="Times New Roman" w:hAnsi="Times New Roman"/>
          <w:noProof/>
          <w:szCs w:val="24"/>
        </w:rPr>
      </w:pPr>
      <w:r w:rsidRPr="004B4FC5">
        <w:rPr>
          <w:rFonts w:ascii="Times New Roman" w:hAnsi="Times New Roman"/>
          <w:noProof/>
          <w:szCs w:val="24"/>
        </w:rPr>
        <w:t>Anderson DM, Cembella AD, Hallegraeff GM (2012) Progress in Understanding Harmful Algal Blooms: Paradigm Shifts and New Technologies for Research, Monitoring, and Management. Ann Rev Mar Sci 4:143–176. doi: 10.1146/annurev-marine-120308-081121</w:t>
      </w:r>
    </w:p>
    <w:p w14:paraId="29F382C5" w14:textId="77777777" w:rsidR="006949C4" w:rsidRPr="004B4FC5" w:rsidRDefault="006949C4" w:rsidP="006949C4">
      <w:pPr>
        <w:widowControl w:val="0"/>
        <w:autoSpaceDE w:val="0"/>
        <w:autoSpaceDN w:val="0"/>
        <w:adjustRightInd w:val="0"/>
        <w:spacing w:line="480" w:lineRule="auto"/>
        <w:ind w:left="480" w:hanging="480"/>
        <w:rPr>
          <w:rFonts w:ascii="Times New Roman" w:hAnsi="Times New Roman"/>
          <w:noProof/>
          <w:szCs w:val="24"/>
        </w:rPr>
      </w:pPr>
      <w:r w:rsidRPr="004B4FC5">
        <w:rPr>
          <w:rFonts w:ascii="Times New Roman" w:hAnsi="Times New Roman"/>
          <w:noProof/>
          <w:szCs w:val="24"/>
        </w:rPr>
        <w:t>Borrello P, Spada E, Asnaghi V, et al (2017) Valutazione del sistema automatico di identificazione e conteggio di cellule di Ostreopsis ovata</w:t>
      </w:r>
    </w:p>
    <w:p w14:paraId="7DEC89E4" w14:textId="77777777" w:rsidR="006949C4" w:rsidRPr="004B4FC5" w:rsidRDefault="006949C4" w:rsidP="006949C4">
      <w:pPr>
        <w:widowControl w:val="0"/>
        <w:autoSpaceDE w:val="0"/>
        <w:autoSpaceDN w:val="0"/>
        <w:adjustRightInd w:val="0"/>
        <w:spacing w:line="480" w:lineRule="auto"/>
        <w:ind w:left="480" w:hanging="480"/>
        <w:rPr>
          <w:rFonts w:ascii="Times New Roman" w:hAnsi="Times New Roman"/>
          <w:noProof/>
          <w:szCs w:val="24"/>
        </w:rPr>
      </w:pPr>
      <w:r w:rsidRPr="004B4FC5">
        <w:rPr>
          <w:rFonts w:ascii="Times New Roman" w:hAnsi="Times New Roman"/>
          <w:noProof/>
          <w:szCs w:val="24"/>
        </w:rPr>
        <w:t>Bruus H (2012) Acoustofluidics 2: Perturbation theory and ultrasound resonance modes. Lab Chip. doi: 10.1039/c1lc20770a</w:t>
      </w:r>
    </w:p>
    <w:p w14:paraId="7672F738" w14:textId="77777777" w:rsidR="006949C4" w:rsidRPr="004B4FC5" w:rsidRDefault="006949C4" w:rsidP="006949C4">
      <w:pPr>
        <w:widowControl w:val="0"/>
        <w:autoSpaceDE w:val="0"/>
        <w:autoSpaceDN w:val="0"/>
        <w:adjustRightInd w:val="0"/>
        <w:spacing w:line="480" w:lineRule="auto"/>
        <w:ind w:left="480" w:hanging="480"/>
        <w:rPr>
          <w:rFonts w:ascii="Times New Roman" w:hAnsi="Times New Roman"/>
          <w:noProof/>
          <w:szCs w:val="24"/>
        </w:rPr>
      </w:pPr>
      <w:r w:rsidRPr="004B4FC5">
        <w:rPr>
          <w:rFonts w:ascii="Times New Roman" w:hAnsi="Times New Roman"/>
          <w:noProof/>
          <w:szCs w:val="24"/>
        </w:rPr>
        <w:t>Bruus H, Dual J, Hawkes J, et al (2011) Forthcoming Lab on a Chip tutorial series on acoustofluidics: Acoustofluidics—exploiting ultrasonic standing wave forces and acoustic streaming in microfluidic systems for cell and particle manipulation. Lab Chip 11:3579–3580. doi: 10.1039/C1LC90058G</w:t>
      </w:r>
    </w:p>
    <w:p w14:paraId="3383283D" w14:textId="77777777" w:rsidR="006949C4" w:rsidRPr="004B4FC5" w:rsidRDefault="006949C4" w:rsidP="006949C4">
      <w:pPr>
        <w:widowControl w:val="0"/>
        <w:autoSpaceDE w:val="0"/>
        <w:autoSpaceDN w:val="0"/>
        <w:adjustRightInd w:val="0"/>
        <w:spacing w:line="480" w:lineRule="auto"/>
        <w:ind w:left="480" w:hanging="480"/>
        <w:rPr>
          <w:rFonts w:ascii="Times New Roman" w:hAnsi="Times New Roman"/>
          <w:noProof/>
          <w:szCs w:val="24"/>
        </w:rPr>
      </w:pPr>
      <w:r w:rsidRPr="004B4FC5">
        <w:rPr>
          <w:rFonts w:ascii="Times New Roman" w:hAnsi="Times New Roman"/>
          <w:noProof/>
          <w:szCs w:val="24"/>
        </w:rPr>
        <w:t>Campana O, Wlodkowic D (2018) The undiscovered country: Ecotoxicology meets microfluidics. Sensors Actuators, B Chem.</w:t>
      </w:r>
    </w:p>
    <w:p w14:paraId="49AB809B" w14:textId="77777777" w:rsidR="006949C4" w:rsidRPr="004B4FC5" w:rsidRDefault="006949C4" w:rsidP="006949C4">
      <w:pPr>
        <w:widowControl w:val="0"/>
        <w:autoSpaceDE w:val="0"/>
        <w:autoSpaceDN w:val="0"/>
        <w:adjustRightInd w:val="0"/>
        <w:spacing w:line="480" w:lineRule="auto"/>
        <w:ind w:left="480" w:hanging="480"/>
        <w:rPr>
          <w:rFonts w:ascii="Times New Roman" w:hAnsi="Times New Roman"/>
          <w:noProof/>
          <w:szCs w:val="24"/>
        </w:rPr>
      </w:pPr>
      <w:r w:rsidRPr="004B4FC5">
        <w:rPr>
          <w:rFonts w:ascii="Times New Roman" w:hAnsi="Times New Roman"/>
          <w:noProof/>
          <w:szCs w:val="24"/>
        </w:rPr>
        <w:lastRenderedPageBreak/>
        <w:t>Coltelli P, Barsanti L, Evangelista V, et al (2014) Water monitoring: Automated and real time identification and classification of algae using digital microscopy. Environ Sci Process Impacts. doi: 10.1039/c4em00451e</w:t>
      </w:r>
    </w:p>
    <w:p w14:paraId="537188FC" w14:textId="77777777" w:rsidR="006949C4" w:rsidRPr="004B4FC5" w:rsidRDefault="006949C4" w:rsidP="006949C4">
      <w:pPr>
        <w:widowControl w:val="0"/>
        <w:autoSpaceDE w:val="0"/>
        <w:autoSpaceDN w:val="0"/>
        <w:adjustRightInd w:val="0"/>
        <w:spacing w:line="480" w:lineRule="auto"/>
        <w:ind w:left="480" w:hanging="480"/>
        <w:rPr>
          <w:rFonts w:ascii="Times New Roman" w:hAnsi="Times New Roman"/>
          <w:noProof/>
          <w:szCs w:val="24"/>
        </w:rPr>
      </w:pPr>
      <w:r w:rsidRPr="004B4FC5">
        <w:rPr>
          <w:rFonts w:ascii="Times New Roman" w:hAnsi="Times New Roman"/>
          <w:noProof/>
          <w:szCs w:val="24"/>
        </w:rPr>
        <w:t>Glynne-Jones P, Boltryk RJ, Hill M (2012) Acoustofluidics 9: Modelling and applications of planar resonant devices for acoustic particle manipulation. Lab Chip 12:1417–1426. doi: 10.1039/C2LC21257A</w:t>
      </w:r>
    </w:p>
    <w:p w14:paraId="45A0FABF" w14:textId="77777777" w:rsidR="006949C4" w:rsidRPr="004B4FC5" w:rsidRDefault="006949C4" w:rsidP="006949C4">
      <w:pPr>
        <w:widowControl w:val="0"/>
        <w:autoSpaceDE w:val="0"/>
        <w:autoSpaceDN w:val="0"/>
        <w:adjustRightInd w:val="0"/>
        <w:spacing w:line="480" w:lineRule="auto"/>
        <w:ind w:left="480" w:hanging="480"/>
        <w:rPr>
          <w:rFonts w:ascii="Times New Roman" w:hAnsi="Times New Roman"/>
          <w:noProof/>
          <w:szCs w:val="24"/>
        </w:rPr>
      </w:pPr>
      <w:r w:rsidRPr="004B4FC5">
        <w:rPr>
          <w:rFonts w:ascii="Times New Roman" w:hAnsi="Times New Roman"/>
          <w:noProof/>
          <w:szCs w:val="24"/>
        </w:rPr>
        <w:t>Gorthi SS, Schaak D, Schonbrun E (2013) Fluorescence imaging of flowing cells using a temporally coded excitation. Opt Express. doi: 10.1364/OE.21.005164</w:t>
      </w:r>
    </w:p>
    <w:p w14:paraId="4BC04B00" w14:textId="77777777" w:rsidR="006949C4" w:rsidRPr="004B4FC5" w:rsidRDefault="006949C4" w:rsidP="006949C4">
      <w:pPr>
        <w:widowControl w:val="0"/>
        <w:autoSpaceDE w:val="0"/>
        <w:autoSpaceDN w:val="0"/>
        <w:adjustRightInd w:val="0"/>
        <w:spacing w:line="480" w:lineRule="auto"/>
        <w:ind w:left="480" w:hanging="480"/>
        <w:rPr>
          <w:rFonts w:ascii="Times New Roman" w:hAnsi="Times New Roman"/>
          <w:noProof/>
          <w:szCs w:val="24"/>
        </w:rPr>
      </w:pPr>
      <w:r w:rsidRPr="004B4FC5">
        <w:rPr>
          <w:rFonts w:ascii="Times New Roman" w:hAnsi="Times New Roman"/>
          <w:noProof/>
          <w:szCs w:val="24"/>
        </w:rPr>
        <w:t>Grenvall C, Antfolk C, Bisgaard CZ, Laurell T (2014) Two-dimensional acoustic particle focusing enables sheathless chip Coulter counter with planar electrode configuration. Lab Chip. doi: 10.1039/c4lc00982g</w:t>
      </w:r>
    </w:p>
    <w:p w14:paraId="2B0A2222" w14:textId="77777777" w:rsidR="006949C4" w:rsidRPr="004B4FC5" w:rsidRDefault="006949C4" w:rsidP="006949C4">
      <w:pPr>
        <w:widowControl w:val="0"/>
        <w:autoSpaceDE w:val="0"/>
        <w:autoSpaceDN w:val="0"/>
        <w:adjustRightInd w:val="0"/>
        <w:spacing w:line="480" w:lineRule="auto"/>
        <w:ind w:left="480" w:hanging="480"/>
        <w:rPr>
          <w:rFonts w:ascii="Times New Roman" w:hAnsi="Times New Roman"/>
          <w:noProof/>
          <w:szCs w:val="24"/>
        </w:rPr>
      </w:pPr>
      <w:r w:rsidRPr="004B4FC5">
        <w:rPr>
          <w:rFonts w:ascii="Times New Roman" w:hAnsi="Times New Roman"/>
          <w:noProof/>
          <w:szCs w:val="24"/>
        </w:rPr>
        <w:t>Hering D, Borja A, Jones JI, et al (2018) Implementation options for DNA-based identification into ecological status assessment under the European Water Framework Directive. Water Res.</w:t>
      </w:r>
    </w:p>
    <w:p w14:paraId="3ECC31BE" w14:textId="77777777" w:rsidR="006949C4" w:rsidRPr="004B4FC5" w:rsidRDefault="006949C4" w:rsidP="006949C4">
      <w:pPr>
        <w:widowControl w:val="0"/>
        <w:autoSpaceDE w:val="0"/>
        <w:autoSpaceDN w:val="0"/>
        <w:adjustRightInd w:val="0"/>
        <w:spacing w:line="480" w:lineRule="auto"/>
        <w:ind w:left="480" w:hanging="480"/>
        <w:rPr>
          <w:rFonts w:ascii="Times New Roman" w:hAnsi="Times New Roman"/>
          <w:noProof/>
          <w:szCs w:val="24"/>
        </w:rPr>
      </w:pPr>
      <w:r w:rsidRPr="004B4FC5">
        <w:rPr>
          <w:rFonts w:ascii="Times New Roman" w:hAnsi="Times New Roman"/>
          <w:noProof/>
          <w:szCs w:val="24"/>
        </w:rPr>
        <w:t>Hincapié Gómez E, Tryner J, Aligata AJ, et al (2018) Measurement of acoustic properties of microalgae and implications for the performance of ultrasonic harvesting systems. Algal Res. doi: 10.1016/j.algal.2018.01.015</w:t>
      </w:r>
    </w:p>
    <w:p w14:paraId="3A9D1320" w14:textId="77777777" w:rsidR="006949C4" w:rsidRPr="004B4FC5" w:rsidRDefault="006949C4" w:rsidP="006949C4">
      <w:pPr>
        <w:widowControl w:val="0"/>
        <w:autoSpaceDE w:val="0"/>
        <w:autoSpaceDN w:val="0"/>
        <w:adjustRightInd w:val="0"/>
        <w:spacing w:line="480" w:lineRule="auto"/>
        <w:ind w:left="480" w:hanging="480"/>
        <w:rPr>
          <w:rFonts w:ascii="Times New Roman" w:hAnsi="Times New Roman"/>
          <w:noProof/>
          <w:szCs w:val="24"/>
        </w:rPr>
      </w:pPr>
      <w:r w:rsidRPr="004B4FC5">
        <w:rPr>
          <w:rFonts w:ascii="Times New Roman" w:hAnsi="Times New Roman"/>
          <w:noProof/>
          <w:szCs w:val="24"/>
        </w:rPr>
        <w:t>Hiramatsu K, Ideguchi T, Yonamine Y, et al (2019) High-throughput label-free molecular fingerprinting flow cytometry. Sci Adv. doi: 10.1126/sciadv.aau0241</w:t>
      </w:r>
    </w:p>
    <w:p w14:paraId="36F388F1" w14:textId="77777777" w:rsidR="006949C4" w:rsidRPr="004B4FC5" w:rsidRDefault="006949C4" w:rsidP="006949C4">
      <w:pPr>
        <w:widowControl w:val="0"/>
        <w:autoSpaceDE w:val="0"/>
        <w:autoSpaceDN w:val="0"/>
        <w:adjustRightInd w:val="0"/>
        <w:spacing w:line="480" w:lineRule="auto"/>
        <w:ind w:left="480" w:hanging="480"/>
        <w:rPr>
          <w:rFonts w:ascii="Times New Roman" w:hAnsi="Times New Roman"/>
          <w:noProof/>
          <w:szCs w:val="24"/>
        </w:rPr>
      </w:pPr>
      <w:r w:rsidRPr="004B4FC5">
        <w:rPr>
          <w:rFonts w:ascii="Times New Roman" w:hAnsi="Times New Roman"/>
          <w:noProof/>
          <w:szCs w:val="24"/>
        </w:rPr>
        <w:t>ISPRA (2017) Evaluation of the automatic identification and counting system of Ostreopsis ovata cells Working Group activities — English. In: ISBN 978-88-448-0824-2. http://www.isprambiente.gov.it/en/publications/reports/evaluation-of-the-automatic-identification-and-counting-system-of-ostreopsis-ovata-cells-working-group-</w:t>
      </w:r>
      <w:r w:rsidRPr="004B4FC5">
        <w:rPr>
          <w:rFonts w:ascii="Times New Roman" w:hAnsi="Times New Roman"/>
          <w:noProof/>
          <w:szCs w:val="24"/>
        </w:rPr>
        <w:lastRenderedPageBreak/>
        <w:t>activities?set_language=en. Accessed 4 Dec 2018</w:t>
      </w:r>
    </w:p>
    <w:p w14:paraId="37D968FB" w14:textId="77777777" w:rsidR="006949C4" w:rsidRPr="004B4FC5" w:rsidRDefault="006949C4" w:rsidP="006949C4">
      <w:pPr>
        <w:widowControl w:val="0"/>
        <w:autoSpaceDE w:val="0"/>
        <w:autoSpaceDN w:val="0"/>
        <w:adjustRightInd w:val="0"/>
        <w:spacing w:line="480" w:lineRule="auto"/>
        <w:ind w:left="480" w:hanging="480"/>
        <w:rPr>
          <w:rFonts w:ascii="Times New Roman" w:hAnsi="Times New Roman"/>
          <w:noProof/>
          <w:szCs w:val="24"/>
        </w:rPr>
      </w:pPr>
      <w:r w:rsidRPr="004B4FC5">
        <w:rPr>
          <w:rFonts w:ascii="Times New Roman" w:hAnsi="Times New Roman"/>
          <w:noProof/>
          <w:szCs w:val="24"/>
        </w:rPr>
        <w:t>Jauzein C, Açaf L, Accoroni S, et al (2018) Optimization of sampling, cell collection and counting for the monitoring of benthic harmful algal blooms: Application to Ostreopsis spp. blooms in the Mediterranean Sea. Ecol Indic. doi: 10.1016/j.ecolind.2018.03.089</w:t>
      </w:r>
    </w:p>
    <w:p w14:paraId="2A9D4073" w14:textId="77777777" w:rsidR="006949C4" w:rsidRPr="004B4FC5" w:rsidRDefault="006949C4" w:rsidP="006949C4">
      <w:pPr>
        <w:widowControl w:val="0"/>
        <w:autoSpaceDE w:val="0"/>
        <w:autoSpaceDN w:val="0"/>
        <w:adjustRightInd w:val="0"/>
        <w:spacing w:line="480" w:lineRule="auto"/>
        <w:ind w:left="480" w:hanging="480"/>
        <w:rPr>
          <w:rFonts w:ascii="Times New Roman" w:hAnsi="Times New Roman"/>
          <w:noProof/>
          <w:szCs w:val="24"/>
        </w:rPr>
      </w:pPr>
      <w:r w:rsidRPr="004B4FC5">
        <w:rPr>
          <w:rFonts w:ascii="Times New Roman" w:hAnsi="Times New Roman"/>
          <w:noProof/>
          <w:szCs w:val="24"/>
        </w:rPr>
        <w:t>Lai QTK, Lee KCM, Tang AHL, et al (2016) High-throughput time-stretch imaging flow cytometry for multi-class classification of phytoplankton. Opt Express. doi: 10.1364/oe.24.028170</w:t>
      </w:r>
    </w:p>
    <w:p w14:paraId="6DBE3864" w14:textId="77777777" w:rsidR="006949C4" w:rsidRPr="004B4FC5" w:rsidRDefault="006949C4" w:rsidP="006949C4">
      <w:pPr>
        <w:widowControl w:val="0"/>
        <w:autoSpaceDE w:val="0"/>
        <w:autoSpaceDN w:val="0"/>
        <w:adjustRightInd w:val="0"/>
        <w:spacing w:line="480" w:lineRule="auto"/>
        <w:ind w:left="480" w:hanging="480"/>
        <w:rPr>
          <w:rFonts w:ascii="Times New Roman" w:hAnsi="Times New Roman"/>
          <w:noProof/>
          <w:szCs w:val="24"/>
        </w:rPr>
      </w:pPr>
      <w:r w:rsidRPr="004B4FC5">
        <w:rPr>
          <w:rFonts w:ascii="Times New Roman" w:hAnsi="Times New Roman"/>
          <w:noProof/>
          <w:szCs w:val="24"/>
        </w:rPr>
        <w:t>Laurell T, Lenshof A (eds) (2015) Microscale Acoustofluidics. The Royal Society of Chemistry</w:t>
      </w:r>
    </w:p>
    <w:p w14:paraId="35865282" w14:textId="77777777" w:rsidR="006949C4" w:rsidRPr="004B4FC5" w:rsidRDefault="006949C4" w:rsidP="006949C4">
      <w:pPr>
        <w:widowControl w:val="0"/>
        <w:autoSpaceDE w:val="0"/>
        <w:autoSpaceDN w:val="0"/>
        <w:adjustRightInd w:val="0"/>
        <w:spacing w:line="480" w:lineRule="auto"/>
        <w:ind w:left="480" w:hanging="480"/>
        <w:rPr>
          <w:rFonts w:ascii="Times New Roman" w:hAnsi="Times New Roman"/>
          <w:noProof/>
          <w:szCs w:val="24"/>
        </w:rPr>
      </w:pPr>
      <w:r w:rsidRPr="004B4FC5">
        <w:rPr>
          <w:rFonts w:ascii="Times New Roman" w:hAnsi="Times New Roman"/>
          <w:noProof/>
          <w:szCs w:val="24"/>
        </w:rPr>
        <w:t>Nitta N, Sugimura T, Isozaki A, et al (2018) Intelligent Image-Activated Cell Sorting. Cell. doi: 10.1016/j.cell.2018.08.028</w:t>
      </w:r>
    </w:p>
    <w:p w14:paraId="7D181A91" w14:textId="77777777" w:rsidR="006949C4" w:rsidRPr="004B4FC5" w:rsidRDefault="006949C4" w:rsidP="006949C4">
      <w:pPr>
        <w:widowControl w:val="0"/>
        <w:autoSpaceDE w:val="0"/>
        <w:autoSpaceDN w:val="0"/>
        <w:adjustRightInd w:val="0"/>
        <w:spacing w:line="480" w:lineRule="auto"/>
        <w:ind w:left="480" w:hanging="480"/>
        <w:rPr>
          <w:rFonts w:ascii="Times New Roman" w:hAnsi="Times New Roman"/>
          <w:noProof/>
          <w:szCs w:val="24"/>
        </w:rPr>
      </w:pPr>
      <w:r w:rsidRPr="004B4FC5">
        <w:rPr>
          <w:rFonts w:ascii="Times New Roman" w:hAnsi="Times New Roman"/>
          <w:noProof/>
          <w:szCs w:val="24"/>
        </w:rPr>
        <w:t>Olson RJ, Shalapyonok A, Kalb DJ, et al (2017) Imaging FlowCytobot modified for high throughput by in-line acoustic focusing of sample particles. Limnol Oceanogr Methods. doi: 10.1002/lom3.10205</w:t>
      </w:r>
    </w:p>
    <w:p w14:paraId="20C0289C" w14:textId="77777777" w:rsidR="006949C4" w:rsidRPr="004B4FC5" w:rsidRDefault="006949C4" w:rsidP="006949C4">
      <w:pPr>
        <w:widowControl w:val="0"/>
        <w:autoSpaceDE w:val="0"/>
        <w:autoSpaceDN w:val="0"/>
        <w:adjustRightInd w:val="0"/>
        <w:spacing w:line="480" w:lineRule="auto"/>
        <w:ind w:left="480" w:hanging="480"/>
        <w:rPr>
          <w:rFonts w:ascii="Times New Roman" w:hAnsi="Times New Roman"/>
          <w:noProof/>
          <w:szCs w:val="24"/>
        </w:rPr>
      </w:pPr>
      <w:r w:rsidRPr="004B4FC5">
        <w:rPr>
          <w:rFonts w:ascii="Times New Roman" w:hAnsi="Times New Roman"/>
          <w:noProof/>
          <w:szCs w:val="24"/>
        </w:rPr>
        <w:t>Sbrana F, Landini E, Gjeci N, et al (2017) OvMeter: an automated 3D-integrated opto-electronic system for Ostreopsis cf. ovata bloom monitoring. J Appl Phycol. doi: 10.1007/s10811-017-1069-7</w:t>
      </w:r>
    </w:p>
    <w:p w14:paraId="06E2ACEF" w14:textId="77777777" w:rsidR="006949C4" w:rsidRPr="004B4FC5" w:rsidRDefault="006949C4" w:rsidP="006949C4">
      <w:pPr>
        <w:widowControl w:val="0"/>
        <w:autoSpaceDE w:val="0"/>
        <w:autoSpaceDN w:val="0"/>
        <w:adjustRightInd w:val="0"/>
        <w:spacing w:line="480" w:lineRule="auto"/>
        <w:ind w:left="480" w:hanging="480"/>
        <w:rPr>
          <w:rFonts w:ascii="Times New Roman" w:hAnsi="Times New Roman"/>
          <w:noProof/>
          <w:szCs w:val="24"/>
        </w:rPr>
      </w:pPr>
      <w:r w:rsidRPr="004B4FC5">
        <w:rPr>
          <w:rFonts w:ascii="Times New Roman" w:hAnsi="Times New Roman"/>
          <w:noProof/>
          <w:szCs w:val="24"/>
        </w:rPr>
        <w:t>Sieracki CK, Sieracki ME, Yentsch CS (1998) An imaging-in-flow system for automated analysis of marine microplankton. Mar Ecol Prog Ser. doi: 10.3354/meps168285</w:t>
      </w:r>
    </w:p>
    <w:p w14:paraId="41111282" w14:textId="77777777" w:rsidR="006949C4" w:rsidRPr="004B4FC5" w:rsidRDefault="006949C4" w:rsidP="006949C4">
      <w:pPr>
        <w:widowControl w:val="0"/>
        <w:autoSpaceDE w:val="0"/>
        <w:autoSpaceDN w:val="0"/>
        <w:adjustRightInd w:val="0"/>
        <w:spacing w:line="480" w:lineRule="auto"/>
        <w:ind w:left="480" w:hanging="480"/>
        <w:rPr>
          <w:rFonts w:ascii="Times New Roman" w:hAnsi="Times New Roman"/>
          <w:noProof/>
          <w:szCs w:val="24"/>
        </w:rPr>
      </w:pPr>
      <w:r w:rsidRPr="004B4FC5">
        <w:rPr>
          <w:rFonts w:ascii="Times New Roman" w:hAnsi="Times New Roman"/>
          <w:noProof/>
          <w:szCs w:val="24"/>
        </w:rPr>
        <w:t>Vassalli M, Penna A, Sbrana F, et al (2018) Intercalibration of counting methods for Ostreopsis spp. blooms in the Mediterranean Sea. Ecol Indic. doi: 10.1016/j.ecolind.2017.07.063</w:t>
      </w:r>
    </w:p>
    <w:p w14:paraId="46FFDC38" w14:textId="77777777" w:rsidR="006949C4" w:rsidRPr="004B4FC5" w:rsidRDefault="006949C4" w:rsidP="006949C4">
      <w:pPr>
        <w:widowControl w:val="0"/>
        <w:autoSpaceDE w:val="0"/>
        <w:autoSpaceDN w:val="0"/>
        <w:adjustRightInd w:val="0"/>
        <w:spacing w:line="480" w:lineRule="auto"/>
        <w:ind w:left="480" w:hanging="480"/>
        <w:rPr>
          <w:rFonts w:ascii="Times New Roman" w:hAnsi="Times New Roman"/>
          <w:noProof/>
          <w:szCs w:val="24"/>
        </w:rPr>
      </w:pPr>
      <w:r w:rsidRPr="004B4FC5">
        <w:rPr>
          <w:rFonts w:ascii="Times New Roman" w:hAnsi="Times New Roman"/>
          <w:noProof/>
          <w:szCs w:val="24"/>
        </w:rPr>
        <w:t xml:space="preserve">Willert C, Stasicki B, Klinner J, Moessner S (2010) Pulsed operation of high-power light </w:t>
      </w:r>
      <w:r w:rsidRPr="004B4FC5">
        <w:rPr>
          <w:rFonts w:ascii="Times New Roman" w:hAnsi="Times New Roman"/>
          <w:noProof/>
          <w:szCs w:val="24"/>
        </w:rPr>
        <w:lastRenderedPageBreak/>
        <w:t>emitting diodes for imaging flow velocimetry. Meas Sci Technol 21:075402. doi: 10.1088/0957-0233/21/7/075402</w:t>
      </w:r>
    </w:p>
    <w:p w14:paraId="60B025C3" w14:textId="77777777" w:rsidR="006949C4" w:rsidRPr="004B4FC5" w:rsidRDefault="006949C4" w:rsidP="006949C4">
      <w:pPr>
        <w:widowControl w:val="0"/>
        <w:autoSpaceDE w:val="0"/>
        <w:autoSpaceDN w:val="0"/>
        <w:adjustRightInd w:val="0"/>
        <w:spacing w:line="480" w:lineRule="auto"/>
        <w:ind w:left="480" w:hanging="480"/>
        <w:rPr>
          <w:rFonts w:ascii="Times New Roman" w:hAnsi="Times New Roman"/>
          <w:noProof/>
          <w:szCs w:val="24"/>
        </w:rPr>
      </w:pPr>
      <w:r w:rsidRPr="004B4FC5">
        <w:rPr>
          <w:rFonts w:ascii="Times New Roman" w:hAnsi="Times New Roman"/>
          <w:noProof/>
          <w:szCs w:val="24"/>
        </w:rPr>
        <w:t>Wong E, Sastri AR, Lin FS, Hsieh CH (2017) Modified FlowCAM procedure for quantifying size distribution of zooplankton with sample recycling capacity. PLoS One. doi: 10.1371/journal.pone.0175235</w:t>
      </w:r>
    </w:p>
    <w:p w14:paraId="60A58660" w14:textId="77777777" w:rsidR="006949C4" w:rsidRPr="004B4FC5" w:rsidRDefault="006949C4" w:rsidP="006949C4">
      <w:pPr>
        <w:widowControl w:val="0"/>
        <w:autoSpaceDE w:val="0"/>
        <w:autoSpaceDN w:val="0"/>
        <w:adjustRightInd w:val="0"/>
        <w:spacing w:line="480" w:lineRule="auto"/>
        <w:ind w:left="480" w:hanging="480"/>
        <w:rPr>
          <w:rFonts w:ascii="Times New Roman" w:hAnsi="Times New Roman"/>
          <w:noProof/>
          <w:szCs w:val="24"/>
        </w:rPr>
      </w:pPr>
      <w:r w:rsidRPr="004B4FC5">
        <w:rPr>
          <w:rFonts w:ascii="Times New Roman" w:hAnsi="Times New Roman"/>
          <w:noProof/>
          <w:szCs w:val="24"/>
        </w:rPr>
        <w:t>Zheng H, Wang R, Yu Z, et al (2017) Automatic plankton image classification combining multiple view features via multiple kernel learning. BMC Bioinformatics. doi: 10.1186/s12859-017-1954-8</w:t>
      </w:r>
    </w:p>
    <w:p w14:paraId="4920F73A" w14:textId="77777777" w:rsidR="006949C4" w:rsidRPr="004B4FC5" w:rsidRDefault="006949C4" w:rsidP="006949C4">
      <w:pPr>
        <w:widowControl w:val="0"/>
        <w:autoSpaceDE w:val="0"/>
        <w:autoSpaceDN w:val="0"/>
        <w:adjustRightInd w:val="0"/>
        <w:spacing w:line="480" w:lineRule="auto"/>
        <w:ind w:left="480" w:hanging="480"/>
        <w:rPr>
          <w:rFonts w:ascii="Times New Roman" w:hAnsi="Times New Roman"/>
          <w:noProof/>
        </w:rPr>
      </w:pPr>
      <w:r w:rsidRPr="004B4FC5">
        <w:rPr>
          <w:rFonts w:ascii="Times New Roman" w:hAnsi="Times New Roman"/>
          <w:noProof/>
          <w:szCs w:val="24"/>
        </w:rPr>
        <w:t>Zmijan R, Jonnalagadda US, Carugo D, et al (2015) High throughput imaging cytometer with acoustic focussing. RSC Adv 5:83206–83216. doi: 10.1039/c5ra19497k</w:t>
      </w:r>
    </w:p>
    <w:p w14:paraId="10B94A8F" w14:textId="77777777" w:rsidR="009C22A2" w:rsidRPr="004B4FC5" w:rsidRDefault="0052637A">
      <w:pPr>
        <w:pStyle w:val="TFReferencesSection"/>
        <w:rPr>
          <w:rFonts w:ascii="Times New Roman" w:hAnsi="Times New Roman"/>
        </w:rPr>
      </w:pPr>
      <w:r w:rsidRPr="004B4FC5">
        <w:rPr>
          <w:rFonts w:ascii="Times New Roman" w:hAnsi="Times New Roman"/>
        </w:rPr>
        <w:fldChar w:fldCharType="end"/>
      </w:r>
      <w:r w:rsidR="00C43A33" w:rsidRPr="004B4FC5">
        <w:rPr>
          <w:rFonts w:ascii="Times New Roman" w:hAnsi="Times New Roman"/>
        </w:rPr>
        <w:fldChar w:fldCharType="begin"/>
      </w:r>
      <w:r w:rsidR="00C43A33" w:rsidRPr="004B4FC5">
        <w:rPr>
          <w:rFonts w:ascii="Times New Roman" w:hAnsi="Times New Roman"/>
        </w:rPr>
        <w:instrText>ADDIN</w:instrText>
      </w:r>
      <w:r w:rsidR="00C43A33" w:rsidRPr="004B4FC5">
        <w:rPr>
          <w:rFonts w:ascii="Times New Roman" w:hAnsi="Times New Roman"/>
        </w:rPr>
        <w:fldChar w:fldCharType="end"/>
      </w:r>
      <w:bookmarkStart w:id="26" w:name="__Fieldmark__693_3749738602"/>
      <w:bookmarkEnd w:id="26"/>
    </w:p>
    <w:p w14:paraId="2F6E054D" w14:textId="77777777" w:rsidR="009C22A2" w:rsidRPr="004B4FC5" w:rsidRDefault="009C22A2">
      <w:pPr>
        <w:rPr>
          <w:rFonts w:ascii="Times New Roman" w:hAnsi="Times New Roman"/>
        </w:rPr>
      </w:pPr>
    </w:p>
    <w:sectPr w:rsidR="009C22A2" w:rsidRPr="004B4FC5" w:rsidSect="00786144">
      <w:pgSz w:w="11906" w:h="16838"/>
      <w:pgMar w:top="1440" w:right="1440" w:bottom="1440" w:left="1440" w:header="0" w:footer="0" w:gutter="0"/>
      <w:lnNumType w:countBy="1" w:restart="continuous"/>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altName w:val="Times New Roman"/>
    <w:charset w:val="00"/>
    <w:family w:val="roman"/>
    <w:pitch w:val="variable"/>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2A2"/>
    <w:rsid w:val="00083752"/>
    <w:rsid w:val="000C7CDD"/>
    <w:rsid w:val="00101D7B"/>
    <w:rsid w:val="00124FF6"/>
    <w:rsid w:val="001440D4"/>
    <w:rsid w:val="00145D11"/>
    <w:rsid w:val="001535C5"/>
    <w:rsid w:val="001A61EB"/>
    <w:rsid w:val="001B3602"/>
    <w:rsid w:val="001D31D9"/>
    <w:rsid w:val="001E7E80"/>
    <w:rsid w:val="001F3189"/>
    <w:rsid w:val="0023433C"/>
    <w:rsid w:val="00263518"/>
    <w:rsid w:val="00273C1E"/>
    <w:rsid w:val="0028076B"/>
    <w:rsid w:val="002C36A8"/>
    <w:rsid w:val="002E1098"/>
    <w:rsid w:val="00321A6A"/>
    <w:rsid w:val="003608C7"/>
    <w:rsid w:val="00395731"/>
    <w:rsid w:val="003C1032"/>
    <w:rsid w:val="003D08B4"/>
    <w:rsid w:val="0042060E"/>
    <w:rsid w:val="0042122D"/>
    <w:rsid w:val="00445611"/>
    <w:rsid w:val="00465676"/>
    <w:rsid w:val="0047731A"/>
    <w:rsid w:val="004B0503"/>
    <w:rsid w:val="004B4FC5"/>
    <w:rsid w:val="005105B5"/>
    <w:rsid w:val="0052637A"/>
    <w:rsid w:val="00530054"/>
    <w:rsid w:val="005B2823"/>
    <w:rsid w:val="005B5D1F"/>
    <w:rsid w:val="005E1432"/>
    <w:rsid w:val="005E4F90"/>
    <w:rsid w:val="00684E6B"/>
    <w:rsid w:val="006949C4"/>
    <w:rsid w:val="006D4D32"/>
    <w:rsid w:val="00762E80"/>
    <w:rsid w:val="0077591C"/>
    <w:rsid w:val="007826F3"/>
    <w:rsid w:val="00786144"/>
    <w:rsid w:val="007A3968"/>
    <w:rsid w:val="007D380C"/>
    <w:rsid w:val="007F22D9"/>
    <w:rsid w:val="007F7F39"/>
    <w:rsid w:val="008038D1"/>
    <w:rsid w:val="00835C9C"/>
    <w:rsid w:val="00844356"/>
    <w:rsid w:val="00855E31"/>
    <w:rsid w:val="008A6FBA"/>
    <w:rsid w:val="008D4871"/>
    <w:rsid w:val="008D637B"/>
    <w:rsid w:val="008F7558"/>
    <w:rsid w:val="00900B7C"/>
    <w:rsid w:val="009038FC"/>
    <w:rsid w:val="00905FFD"/>
    <w:rsid w:val="00934A2A"/>
    <w:rsid w:val="0094273C"/>
    <w:rsid w:val="009B7E8E"/>
    <w:rsid w:val="009C22A2"/>
    <w:rsid w:val="009F0CF9"/>
    <w:rsid w:val="009F4ECC"/>
    <w:rsid w:val="00A25779"/>
    <w:rsid w:val="00A6676E"/>
    <w:rsid w:val="00A80613"/>
    <w:rsid w:val="00B1307D"/>
    <w:rsid w:val="00B6050F"/>
    <w:rsid w:val="00B63437"/>
    <w:rsid w:val="00B849B3"/>
    <w:rsid w:val="00BA16F5"/>
    <w:rsid w:val="00C43A33"/>
    <w:rsid w:val="00C97944"/>
    <w:rsid w:val="00CC1FA7"/>
    <w:rsid w:val="00CC6780"/>
    <w:rsid w:val="00D6660E"/>
    <w:rsid w:val="00DE1639"/>
    <w:rsid w:val="00DE1E93"/>
    <w:rsid w:val="00E11CEE"/>
    <w:rsid w:val="00EA45BB"/>
    <w:rsid w:val="00EA56F4"/>
    <w:rsid w:val="00EB30F8"/>
    <w:rsid w:val="00F24B98"/>
    <w:rsid w:val="00F82284"/>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6AAA8"/>
  <w15:docId w15:val="{BC785044-D5F0-4D10-922C-0B8B05AF6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4D18"/>
    <w:pPr>
      <w:spacing w:after="200"/>
      <w:jc w:val="both"/>
    </w:pPr>
    <w:rPr>
      <w:rFonts w:ascii="Times" w:eastAsia="Times New Roman" w:hAnsi="Times" w:cs="Times New Roman"/>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semiHidden/>
    <w:qFormat/>
    <w:rsid w:val="002D4D18"/>
    <w:rPr>
      <w:rFonts w:ascii="Tahoma" w:eastAsia="Times New Roman" w:hAnsi="Tahoma" w:cs="Tahoma"/>
      <w:sz w:val="16"/>
      <w:szCs w:val="16"/>
      <w:lang w:val="en-US"/>
    </w:rPr>
  </w:style>
  <w:style w:type="character" w:customStyle="1" w:styleId="BodyTextChar">
    <w:name w:val="Body Text Char"/>
    <w:basedOn w:val="DefaultParagraphFont"/>
    <w:link w:val="BodyText"/>
    <w:qFormat/>
    <w:rsid w:val="002D4D18"/>
    <w:rPr>
      <w:rFonts w:ascii="Times" w:eastAsia="Times New Roman" w:hAnsi="Times" w:cs="Times New Roman"/>
      <w:b/>
      <w:sz w:val="40"/>
      <w:szCs w:val="20"/>
      <w:lang w:val="en-US"/>
    </w:rPr>
  </w:style>
  <w:style w:type="character" w:customStyle="1" w:styleId="FAAuthorInfoSubtitleChar">
    <w:name w:val="FA_Author_Info_Subtitle Char"/>
    <w:link w:val="FAAuthorInfoSubtitle"/>
    <w:qFormat/>
    <w:rsid w:val="002D4D18"/>
    <w:rPr>
      <w:rFonts w:ascii="Times" w:eastAsia="Times New Roman" w:hAnsi="Times" w:cs="Times New Roman"/>
      <w:b/>
      <w:sz w:val="24"/>
      <w:szCs w:val="20"/>
      <w:lang w:val="en-US"/>
    </w:rPr>
  </w:style>
  <w:style w:type="character" w:styleId="FollowedHyperlink">
    <w:name w:val="FollowedHyperlink"/>
    <w:qFormat/>
    <w:rsid w:val="002D4D18"/>
    <w:rPr>
      <w:color w:val="800080"/>
      <w:u w:val="single"/>
    </w:rPr>
  </w:style>
  <w:style w:type="character" w:customStyle="1" w:styleId="FooterChar">
    <w:name w:val="Footer Char"/>
    <w:basedOn w:val="DefaultParagraphFont"/>
    <w:link w:val="Footer"/>
    <w:qFormat/>
    <w:rsid w:val="002D4D18"/>
    <w:rPr>
      <w:rFonts w:ascii="Times" w:eastAsia="Times New Roman" w:hAnsi="Times" w:cs="Times New Roman"/>
      <w:sz w:val="24"/>
      <w:szCs w:val="20"/>
      <w:lang w:val="en-US"/>
    </w:rPr>
  </w:style>
  <w:style w:type="character" w:customStyle="1" w:styleId="FootnoteTextChar">
    <w:name w:val="Footnote Text Char"/>
    <w:basedOn w:val="DefaultParagraphFont"/>
    <w:link w:val="FootnoteText"/>
    <w:semiHidden/>
    <w:qFormat/>
    <w:rsid w:val="002D4D18"/>
    <w:rPr>
      <w:rFonts w:ascii="Times" w:eastAsia="Times New Roman" w:hAnsi="Times" w:cs="Times New Roman"/>
      <w:sz w:val="24"/>
      <w:szCs w:val="20"/>
      <w:lang w:val="en-US"/>
    </w:rPr>
  </w:style>
  <w:style w:type="character" w:customStyle="1" w:styleId="CollegamentoInternet">
    <w:name w:val="Collegamento Internet"/>
    <w:rsid w:val="002D4D18"/>
    <w:rPr>
      <w:color w:val="0000FF"/>
      <w:u w:val="single"/>
    </w:rPr>
  </w:style>
  <w:style w:type="character" w:styleId="PageNumber">
    <w:name w:val="page number"/>
    <w:basedOn w:val="DefaultParagraphFont"/>
    <w:qFormat/>
    <w:rsid w:val="002D4D18"/>
  </w:style>
  <w:style w:type="character" w:customStyle="1" w:styleId="StyleFACorrespondingAuthorFootnote7ptChar">
    <w:name w:val="Style FA_Corresponding_Author_Footnote + 7 pt Char"/>
    <w:link w:val="StyleFACorrespondingAuthorFootnote7pt"/>
    <w:qFormat/>
    <w:rsid w:val="002D4D18"/>
    <w:rPr>
      <w:rFonts w:ascii="Arno Pro" w:eastAsia="Times New Roman" w:hAnsi="Arno Pro" w:cs="Times New Roman"/>
      <w:kern w:val="2"/>
      <w:sz w:val="18"/>
      <w:szCs w:val="20"/>
      <w:lang w:val="en-US"/>
    </w:rPr>
  </w:style>
  <w:style w:type="character" w:customStyle="1" w:styleId="TAMainTextChar">
    <w:name w:val="TA_Main_Text Char"/>
    <w:basedOn w:val="DefaultParagraphFont"/>
    <w:link w:val="TAMainText"/>
    <w:qFormat/>
    <w:rsid w:val="002D4D18"/>
    <w:rPr>
      <w:rFonts w:ascii="Times" w:eastAsia="Times New Roman" w:hAnsi="Times" w:cs="Times New Roman"/>
      <w:sz w:val="24"/>
      <w:szCs w:val="20"/>
      <w:lang w:val="en-US"/>
    </w:rPr>
  </w:style>
  <w:style w:type="character" w:customStyle="1" w:styleId="headsectChar">
    <w:name w:val="head_sect Char"/>
    <w:basedOn w:val="TAMainTextChar"/>
    <w:qFormat/>
    <w:rsid w:val="002D4D18"/>
    <w:rPr>
      <w:rFonts w:ascii="Times" w:eastAsia="Times New Roman" w:hAnsi="Times" w:cs="Times New Roman"/>
      <w:b/>
      <w:sz w:val="28"/>
      <w:szCs w:val="20"/>
      <w:lang w:val="en-US"/>
    </w:rPr>
  </w:style>
  <w:style w:type="character" w:customStyle="1" w:styleId="sect2Char">
    <w:name w:val="sect2 Char"/>
    <w:basedOn w:val="TAMainTextChar"/>
    <w:qFormat/>
    <w:rsid w:val="002D4D18"/>
    <w:rPr>
      <w:rFonts w:ascii="Times" w:eastAsia="Times New Roman" w:hAnsi="Times" w:cs="Times New Roman"/>
      <w:b/>
      <w:sz w:val="26"/>
      <w:szCs w:val="20"/>
      <w:lang w:val="en-US"/>
    </w:rPr>
  </w:style>
  <w:style w:type="character" w:customStyle="1" w:styleId="captionChar">
    <w:name w:val="caption Char"/>
    <w:basedOn w:val="TAMainTextChar"/>
    <w:qFormat/>
    <w:rsid w:val="005E2835"/>
    <w:rPr>
      <w:rFonts w:ascii="Times" w:eastAsia="Times New Roman" w:hAnsi="Times" w:cs="Times New Roman"/>
      <w:i/>
      <w:sz w:val="24"/>
      <w:szCs w:val="20"/>
      <w:lang w:val="en-US"/>
    </w:rPr>
  </w:style>
  <w:style w:type="character" w:customStyle="1" w:styleId="HeaderChar">
    <w:name w:val="Header Char"/>
    <w:basedOn w:val="DefaultParagraphFont"/>
    <w:link w:val="Header"/>
    <w:uiPriority w:val="99"/>
    <w:qFormat/>
    <w:rsid w:val="005E2835"/>
    <w:rPr>
      <w:rFonts w:ascii="Times" w:eastAsia="Times New Roman" w:hAnsi="Times" w:cs="Times New Roman"/>
      <w:sz w:val="24"/>
      <w:szCs w:val="20"/>
      <w:lang w:val="en-US"/>
    </w:rPr>
  </w:style>
  <w:style w:type="paragraph" w:customStyle="1" w:styleId="Titolo">
    <w:name w:val="Titolo"/>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rsid w:val="002D4D18"/>
    <w:pPr>
      <w:jc w:val="center"/>
    </w:pPr>
    <w:rPr>
      <w:b/>
      <w:sz w:val="40"/>
    </w:r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Cs w:val="24"/>
    </w:rPr>
  </w:style>
  <w:style w:type="paragraph" w:customStyle="1" w:styleId="Indice">
    <w:name w:val="Indice"/>
    <w:basedOn w:val="Normal"/>
    <w:qFormat/>
    <w:pPr>
      <w:suppressLineNumbers/>
    </w:pPr>
    <w:rPr>
      <w:rFonts w:cs="Lucida Sans"/>
    </w:rPr>
  </w:style>
  <w:style w:type="paragraph" w:customStyle="1" w:styleId="Caption1">
    <w:name w:val="Caption1"/>
    <w:basedOn w:val="TAMainText"/>
    <w:next w:val="Normal"/>
    <w:qFormat/>
    <w:rsid w:val="005E2835"/>
    <w:rPr>
      <w:i/>
    </w:rPr>
  </w:style>
  <w:style w:type="paragraph" w:customStyle="1" w:styleId="AFTitleRunningHead">
    <w:name w:val="AF_Title_Running_Head"/>
    <w:basedOn w:val="Normal"/>
    <w:next w:val="Normal"/>
    <w:qFormat/>
    <w:rsid w:val="002D4D18"/>
    <w:pPr>
      <w:spacing w:line="480" w:lineRule="auto"/>
    </w:pPr>
  </w:style>
  <w:style w:type="paragraph" w:customStyle="1" w:styleId="AIReceivedDate">
    <w:name w:val="AI_Received_Date"/>
    <w:basedOn w:val="Normal"/>
    <w:next w:val="Normal"/>
    <w:qFormat/>
    <w:rsid w:val="002D4D18"/>
    <w:pPr>
      <w:spacing w:after="240" w:line="480" w:lineRule="auto"/>
    </w:pPr>
    <w:rPr>
      <w:b/>
    </w:rPr>
  </w:style>
  <w:style w:type="paragraph" w:customStyle="1" w:styleId="BATitle">
    <w:name w:val="BA_Title"/>
    <w:basedOn w:val="Normal"/>
    <w:next w:val="Normal"/>
    <w:qFormat/>
    <w:rsid w:val="002D4D18"/>
    <w:pPr>
      <w:spacing w:before="720" w:after="360" w:line="480" w:lineRule="auto"/>
      <w:jc w:val="center"/>
    </w:pPr>
    <w:rPr>
      <w:rFonts w:ascii="Times New Roman" w:hAnsi="Times New Roman"/>
      <w:sz w:val="44"/>
    </w:rPr>
  </w:style>
  <w:style w:type="paragraph" w:styleId="BalloonText">
    <w:name w:val="Balloon Text"/>
    <w:basedOn w:val="Normal"/>
    <w:link w:val="BalloonTextChar"/>
    <w:semiHidden/>
    <w:qFormat/>
    <w:rsid w:val="002D4D18"/>
    <w:rPr>
      <w:rFonts w:ascii="Tahoma" w:hAnsi="Tahoma" w:cs="Tahoma"/>
      <w:sz w:val="16"/>
      <w:szCs w:val="16"/>
    </w:rPr>
  </w:style>
  <w:style w:type="paragraph" w:customStyle="1" w:styleId="BBAuthorName">
    <w:name w:val="BB_Author_Name"/>
    <w:basedOn w:val="Normal"/>
    <w:next w:val="Normal"/>
    <w:qFormat/>
    <w:rsid w:val="002D4D18"/>
    <w:pPr>
      <w:spacing w:after="240" w:line="480" w:lineRule="auto"/>
      <w:jc w:val="center"/>
    </w:pPr>
    <w:rPr>
      <w:i/>
    </w:rPr>
  </w:style>
  <w:style w:type="paragraph" w:customStyle="1" w:styleId="BCAuthorAddress">
    <w:name w:val="BC_Author_Address"/>
    <w:basedOn w:val="Normal"/>
    <w:next w:val="Normal"/>
    <w:qFormat/>
    <w:rsid w:val="002D4D18"/>
    <w:pPr>
      <w:spacing w:after="240" w:line="480" w:lineRule="auto"/>
      <w:jc w:val="center"/>
    </w:pPr>
  </w:style>
  <w:style w:type="paragraph" w:customStyle="1" w:styleId="BDAbstract">
    <w:name w:val="BD_Abstract"/>
    <w:basedOn w:val="Normal"/>
    <w:next w:val="Normal"/>
    <w:qFormat/>
    <w:rsid w:val="002D4D18"/>
    <w:pPr>
      <w:spacing w:before="360" w:after="360" w:line="480" w:lineRule="auto"/>
    </w:pPr>
  </w:style>
  <w:style w:type="paragraph" w:customStyle="1" w:styleId="BEAuthorBiography">
    <w:name w:val="BE_Author_Biography"/>
    <w:basedOn w:val="Normal"/>
    <w:qFormat/>
    <w:rsid w:val="002D4D18"/>
    <w:pPr>
      <w:spacing w:line="480" w:lineRule="auto"/>
    </w:pPr>
  </w:style>
  <w:style w:type="paragraph" w:customStyle="1" w:styleId="BGKeywords">
    <w:name w:val="BG_Keywords"/>
    <w:basedOn w:val="Normal"/>
    <w:qFormat/>
    <w:rsid w:val="002D4D18"/>
    <w:pPr>
      <w:spacing w:line="480" w:lineRule="auto"/>
    </w:pPr>
  </w:style>
  <w:style w:type="paragraph" w:customStyle="1" w:styleId="BHBriefs">
    <w:name w:val="BH_Briefs"/>
    <w:basedOn w:val="Normal"/>
    <w:qFormat/>
    <w:rsid w:val="002D4D18"/>
    <w:pPr>
      <w:spacing w:line="480" w:lineRule="auto"/>
    </w:pPr>
  </w:style>
  <w:style w:type="paragraph" w:customStyle="1" w:styleId="BIEmailAddress">
    <w:name w:val="BI_Email_Address"/>
    <w:basedOn w:val="Normal"/>
    <w:next w:val="AIReceivedDate"/>
    <w:qFormat/>
    <w:rsid w:val="002D4D18"/>
    <w:pPr>
      <w:spacing w:line="480" w:lineRule="auto"/>
    </w:pPr>
  </w:style>
  <w:style w:type="paragraph" w:customStyle="1" w:styleId="Default">
    <w:name w:val="Default"/>
    <w:qFormat/>
    <w:rsid w:val="002D4D18"/>
    <w:rPr>
      <w:rFonts w:ascii="Symbol" w:eastAsia="Times New Roman" w:hAnsi="Symbol" w:cs="Symbol"/>
      <w:color w:val="000000"/>
      <w:sz w:val="24"/>
      <w:szCs w:val="24"/>
      <w:lang w:val="en-US"/>
    </w:rPr>
  </w:style>
  <w:style w:type="paragraph" w:customStyle="1" w:styleId="FAAuthorInfoSubtitle">
    <w:name w:val="FA_Author_Info_Subtitle"/>
    <w:basedOn w:val="Normal"/>
    <w:link w:val="FAAuthorInfoSubtitleChar"/>
    <w:autoRedefine/>
    <w:qFormat/>
    <w:rsid w:val="002D4D18"/>
    <w:pPr>
      <w:spacing w:before="120" w:after="60" w:line="480" w:lineRule="auto"/>
      <w:jc w:val="left"/>
    </w:pPr>
    <w:rPr>
      <w:b/>
    </w:rPr>
  </w:style>
  <w:style w:type="paragraph" w:customStyle="1" w:styleId="FACorrespondingAuthorFootnote">
    <w:name w:val="FA_Corresponding_Author_Footnote"/>
    <w:basedOn w:val="Normal"/>
    <w:next w:val="Normal"/>
    <w:qFormat/>
    <w:rsid w:val="002D4D18"/>
    <w:pPr>
      <w:spacing w:line="480" w:lineRule="auto"/>
    </w:pPr>
  </w:style>
  <w:style w:type="paragraph" w:customStyle="1" w:styleId="FCChartFootnote">
    <w:name w:val="FC_Chart_Footnote"/>
    <w:basedOn w:val="Normal"/>
    <w:next w:val="Normal"/>
    <w:qFormat/>
    <w:rsid w:val="002D4D18"/>
    <w:pPr>
      <w:ind w:firstLine="187"/>
    </w:pPr>
  </w:style>
  <w:style w:type="paragraph" w:customStyle="1" w:styleId="FDSchemeFootnote">
    <w:name w:val="FD_Scheme_Footnote"/>
    <w:basedOn w:val="Normal"/>
    <w:next w:val="Normal"/>
    <w:qFormat/>
    <w:rsid w:val="002D4D18"/>
    <w:pPr>
      <w:ind w:firstLine="187"/>
    </w:pPr>
  </w:style>
  <w:style w:type="paragraph" w:customStyle="1" w:styleId="FETableFootnote">
    <w:name w:val="FE_Table_Footnote"/>
    <w:basedOn w:val="Normal"/>
    <w:next w:val="Normal"/>
    <w:qFormat/>
    <w:rsid w:val="002D4D18"/>
    <w:pPr>
      <w:ind w:firstLine="187"/>
    </w:pPr>
  </w:style>
  <w:style w:type="paragraph" w:styleId="Footer">
    <w:name w:val="footer"/>
    <w:basedOn w:val="Normal"/>
    <w:link w:val="FooterChar"/>
    <w:rsid w:val="002D4D18"/>
    <w:pPr>
      <w:tabs>
        <w:tab w:val="center" w:pos="4320"/>
        <w:tab w:val="right" w:pos="8640"/>
      </w:tabs>
    </w:pPr>
  </w:style>
  <w:style w:type="paragraph" w:styleId="FootnoteText">
    <w:name w:val="footnote text"/>
    <w:basedOn w:val="Normal"/>
    <w:next w:val="Normal"/>
    <w:link w:val="FootnoteTextChar"/>
    <w:semiHidden/>
    <w:rsid w:val="002D4D18"/>
  </w:style>
  <w:style w:type="paragraph" w:customStyle="1" w:styleId="SNSynopsisTOC">
    <w:name w:val="SN_Synopsis_TOC"/>
    <w:basedOn w:val="Normal"/>
    <w:qFormat/>
    <w:rsid w:val="002D4D18"/>
    <w:pPr>
      <w:spacing w:line="480" w:lineRule="auto"/>
    </w:pPr>
  </w:style>
  <w:style w:type="paragraph" w:customStyle="1" w:styleId="StyleFACorrespondingAuthorFootnote7pt">
    <w:name w:val="Style FA_Corresponding_Author_Footnote + 7 pt"/>
    <w:basedOn w:val="Normal"/>
    <w:next w:val="BGKeywords"/>
    <w:link w:val="StyleFACorrespondingAuthorFootnote7ptChar"/>
    <w:autoRedefine/>
    <w:qFormat/>
    <w:rsid w:val="002D4D18"/>
    <w:pPr>
      <w:spacing w:after="0"/>
      <w:jc w:val="left"/>
    </w:pPr>
    <w:rPr>
      <w:rFonts w:ascii="Arno Pro" w:hAnsi="Arno Pro"/>
      <w:kern w:val="2"/>
      <w:sz w:val="18"/>
    </w:rPr>
  </w:style>
  <w:style w:type="paragraph" w:customStyle="1" w:styleId="TAMainText">
    <w:name w:val="TA_Main_Text"/>
    <w:basedOn w:val="Normal"/>
    <w:link w:val="TAMainTextChar"/>
    <w:qFormat/>
    <w:rsid w:val="002D4D18"/>
    <w:pPr>
      <w:spacing w:after="0" w:line="480" w:lineRule="auto"/>
      <w:ind w:firstLine="202"/>
    </w:pPr>
  </w:style>
  <w:style w:type="paragraph" w:customStyle="1" w:styleId="TCTableBody">
    <w:name w:val="TC_Table_Body"/>
    <w:basedOn w:val="Normal"/>
    <w:qFormat/>
    <w:rsid w:val="002D4D18"/>
  </w:style>
  <w:style w:type="paragraph" w:customStyle="1" w:styleId="TDAcknowledgments">
    <w:name w:val="TD_Acknowledgments"/>
    <w:basedOn w:val="Normal"/>
    <w:next w:val="Normal"/>
    <w:qFormat/>
    <w:rsid w:val="002D4D18"/>
    <w:pPr>
      <w:spacing w:before="200" w:line="480" w:lineRule="auto"/>
      <w:ind w:firstLine="202"/>
    </w:pPr>
  </w:style>
  <w:style w:type="paragraph" w:customStyle="1" w:styleId="TESupportingInformation">
    <w:name w:val="TE_Supporting_Information"/>
    <w:basedOn w:val="Normal"/>
    <w:next w:val="Normal"/>
    <w:qFormat/>
    <w:rsid w:val="002D4D18"/>
    <w:pPr>
      <w:spacing w:line="480" w:lineRule="auto"/>
      <w:ind w:firstLine="187"/>
    </w:pPr>
  </w:style>
  <w:style w:type="paragraph" w:customStyle="1" w:styleId="TFReferencesSection">
    <w:name w:val="TF_References_Section"/>
    <w:basedOn w:val="Normal"/>
    <w:qFormat/>
    <w:rsid w:val="002D4D18"/>
    <w:pPr>
      <w:spacing w:line="480" w:lineRule="auto"/>
      <w:ind w:firstLine="187"/>
    </w:pPr>
  </w:style>
  <w:style w:type="paragraph" w:customStyle="1" w:styleId="VAFigureCaption">
    <w:name w:val="VA_Figure_Caption"/>
    <w:basedOn w:val="Normal"/>
    <w:next w:val="Normal"/>
    <w:qFormat/>
    <w:rsid w:val="002D4D18"/>
    <w:pPr>
      <w:spacing w:line="480" w:lineRule="auto"/>
    </w:pPr>
  </w:style>
  <w:style w:type="paragraph" w:customStyle="1" w:styleId="VBChartTitle">
    <w:name w:val="VB_Chart_Title"/>
    <w:basedOn w:val="Normal"/>
    <w:next w:val="Normal"/>
    <w:qFormat/>
    <w:rsid w:val="002D4D18"/>
    <w:pPr>
      <w:spacing w:line="480" w:lineRule="auto"/>
    </w:pPr>
  </w:style>
  <w:style w:type="paragraph" w:customStyle="1" w:styleId="VCSchemeTitle">
    <w:name w:val="VC_Scheme_Title"/>
    <w:basedOn w:val="Normal"/>
    <w:next w:val="Normal"/>
    <w:qFormat/>
    <w:rsid w:val="002D4D18"/>
    <w:pPr>
      <w:spacing w:line="480" w:lineRule="auto"/>
    </w:pPr>
  </w:style>
  <w:style w:type="paragraph" w:customStyle="1" w:styleId="VDTableTitle">
    <w:name w:val="VD_Table_Title"/>
    <w:basedOn w:val="Normal"/>
    <w:next w:val="Normal"/>
    <w:qFormat/>
    <w:rsid w:val="002D4D18"/>
    <w:pPr>
      <w:spacing w:line="480" w:lineRule="auto"/>
    </w:pPr>
  </w:style>
  <w:style w:type="paragraph" w:customStyle="1" w:styleId="headsect">
    <w:name w:val="head_sect"/>
    <w:basedOn w:val="TAMainText"/>
    <w:qFormat/>
    <w:rsid w:val="002D4D18"/>
    <w:rPr>
      <w:b/>
      <w:sz w:val="28"/>
    </w:rPr>
  </w:style>
  <w:style w:type="paragraph" w:customStyle="1" w:styleId="sect2">
    <w:name w:val="sect2"/>
    <w:basedOn w:val="TAMainText"/>
    <w:qFormat/>
    <w:rsid w:val="002D4D18"/>
    <w:pPr>
      <w:spacing w:before="120"/>
      <w:ind w:firstLine="204"/>
    </w:pPr>
    <w:rPr>
      <w:b/>
      <w:sz w:val="26"/>
    </w:rPr>
  </w:style>
  <w:style w:type="paragraph" w:styleId="Header">
    <w:name w:val="header"/>
    <w:basedOn w:val="Normal"/>
    <w:link w:val="HeaderChar"/>
    <w:uiPriority w:val="99"/>
    <w:unhideWhenUsed/>
    <w:rsid w:val="005E2835"/>
    <w:pPr>
      <w:tabs>
        <w:tab w:val="center" w:pos="4513"/>
        <w:tab w:val="right" w:pos="9026"/>
      </w:tabs>
      <w:spacing w:after="0"/>
    </w:pPr>
  </w:style>
  <w:style w:type="character" w:styleId="LineNumber">
    <w:name w:val="line number"/>
    <w:basedOn w:val="DefaultParagraphFont"/>
    <w:uiPriority w:val="99"/>
    <w:semiHidden/>
    <w:unhideWhenUsed/>
    <w:rsid w:val="00786144"/>
  </w:style>
  <w:style w:type="character" w:styleId="Hyperlink">
    <w:name w:val="Hyperlink"/>
    <w:basedOn w:val="DefaultParagraphFont"/>
    <w:unhideWhenUsed/>
    <w:rsid w:val="008038D1"/>
    <w:rPr>
      <w:color w:val="0563C1" w:themeColor="hyperlink"/>
      <w:u w:val="single"/>
    </w:rPr>
  </w:style>
  <w:style w:type="character" w:styleId="CommentReference">
    <w:name w:val="annotation reference"/>
    <w:basedOn w:val="DefaultParagraphFont"/>
    <w:uiPriority w:val="99"/>
    <w:semiHidden/>
    <w:unhideWhenUsed/>
    <w:rsid w:val="00321A6A"/>
    <w:rPr>
      <w:sz w:val="16"/>
      <w:szCs w:val="16"/>
    </w:rPr>
  </w:style>
  <w:style w:type="paragraph" w:styleId="CommentText">
    <w:name w:val="annotation text"/>
    <w:basedOn w:val="Normal"/>
    <w:link w:val="CommentTextChar"/>
    <w:uiPriority w:val="99"/>
    <w:semiHidden/>
    <w:unhideWhenUsed/>
    <w:rsid w:val="00321A6A"/>
    <w:rPr>
      <w:sz w:val="20"/>
    </w:rPr>
  </w:style>
  <w:style w:type="character" w:customStyle="1" w:styleId="CommentTextChar">
    <w:name w:val="Comment Text Char"/>
    <w:basedOn w:val="DefaultParagraphFont"/>
    <w:link w:val="CommentText"/>
    <w:uiPriority w:val="99"/>
    <w:semiHidden/>
    <w:rsid w:val="00321A6A"/>
    <w:rPr>
      <w:rFonts w:ascii="Times" w:eastAsia="Times New Roman" w:hAnsi="Times" w:cs="Times New Roman"/>
      <w:szCs w:val="20"/>
      <w:lang w:val="en-US"/>
    </w:rPr>
  </w:style>
  <w:style w:type="paragraph" w:styleId="CommentSubject">
    <w:name w:val="annotation subject"/>
    <w:basedOn w:val="CommentText"/>
    <w:next w:val="CommentText"/>
    <w:link w:val="CommentSubjectChar"/>
    <w:uiPriority w:val="99"/>
    <w:semiHidden/>
    <w:unhideWhenUsed/>
    <w:rsid w:val="00321A6A"/>
    <w:rPr>
      <w:b/>
      <w:bCs/>
    </w:rPr>
  </w:style>
  <w:style w:type="character" w:customStyle="1" w:styleId="CommentSubjectChar">
    <w:name w:val="Comment Subject Char"/>
    <w:basedOn w:val="CommentTextChar"/>
    <w:link w:val="CommentSubject"/>
    <w:uiPriority w:val="99"/>
    <w:semiHidden/>
    <w:rsid w:val="00321A6A"/>
    <w:rPr>
      <w:rFonts w:ascii="Times" w:eastAsia="Times New Roman" w:hAnsi="Times" w:cs="Times New Roman"/>
      <w:b/>
      <w:bCs/>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F17B2EC-A776-4FAC-9261-D8941F9B0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17561</Words>
  <Characters>100103</Characters>
  <Application>Microsoft Office Word</Application>
  <DocSecurity>4</DocSecurity>
  <Lines>834</Lines>
  <Paragraphs>234</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117430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Glynne-Jones P.</dc:creator>
  <dc:description/>
  <cp:lastModifiedBy>Berger S.</cp:lastModifiedBy>
  <cp:revision>2</cp:revision>
  <dcterms:created xsi:type="dcterms:W3CDTF">2019-11-11T16:41:00Z</dcterms:created>
  <dcterms:modified xsi:type="dcterms:W3CDTF">2019-11-11T16:41:00Z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University Of Southampton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Mendeley Document_1">
    <vt:lpwstr>True</vt:lpwstr>
  </property>
  <property fmtid="{D5CDD505-2E9C-101B-9397-08002B2CF9AE}" pid="10" name="Mendeley Unique User Id_1">
    <vt:lpwstr>45ae5e50-bcb5-3cb0-bc56-2d95718b16b7</vt:lpwstr>
  </property>
  <property fmtid="{D5CDD505-2E9C-101B-9397-08002B2CF9AE}" pid="11" name="Mendeley Citation Style_1">
    <vt:lpwstr>http://www.zotero.org/styles/journal-of-applied-phycology</vt:lpwstr>
  </property>
  <property fmtid="{D5CDD505-2E9C-101B-9397-08002B2CF9AE}" pid="12" name="Mendeley Recent Style Id 0_1">
    <vt:lpwstr>http://www.zotero.org/styles/american-chemical-society</vt:lpwstr>
  </property>
  <property fmtid="{D5CDD505-2E9C-101B-9397-08002B2CF9AE}" pid="13" name="Mendeley Recent Style Name 0_1">
    <vt:lpwstr>American Chemical Society</vt:lpwstr>
  </property>
  <property fmtid="{D5CDD505-2E9C-101B-9397-08002B2CF9AE}" pid="14" name="Mendeley Recent Style Id 1_1">
    <vt:lpwstr>http://www.zotero.org/styles/american-political-science-association</vt:lpwstr>
  </property>
  <property fmtid="{D5CDD505-2E9C-101B-9397-08002B2CF9AE}" pid="15" name="Mendeley Recent Style Name 1_1">
    <vt:lpwstr>American Political Science Association</vt:lpwstr>
  </property>
  <property fmtid="{D5CDD505-2E9C-101B-9397-08002B2CF9AE}" pid="16" name="Mendeley Recent Style Id 2_1">
    <vt:lpwstr>http://www.zotero.org/styles/apa</vt:lpwstr>
  </property>
  <property fmtid="{D5CDD505-2E9C-101B-9397-08002B2CF9AE}" pid="17" name="Mendeley Recent Style Name 2_1">
    <vt:lpwstr>American Psychological Association 6th edition</vt:lpwstr>
  </property>
  <property fmtid="{D5CDD505-2E9C-101B-9397-08002B2CF9AE}" pid="18" name="Mendeley Recent Style Id 3_1">
    <vt:lpwstr>http://www.zotero.org/styles/american-sociological-association</vt:lpwstr>
  </property>
  <property fmtid="{D5CDD505-2E9C-101B-9397-08002B2CF9AE}" pid="19" name="Mendeley Recent Style Name 3_1">
    <vt:lpwstr>American Sociological Association</vt:lpwstr>
  </property>
  <property fmtid="{D5CDD505-2E9C-101B-9397-08002B2CF9AE}" pid="20" name="Mendeley Recent Style Id 4_1">
    <vt:lpwstr>http://www.zotero.org/styles/chicago-author-date</vt:lpwstr>
  </property>
  <property fmtid="{D5CDD505-2E9C-101B-9397-08002B2CF9AE}" pid="21" name="Mendeley Recent Style Name 4_1">
    <vt:lpwstr>Chicago Manual of Style 17th edition (author-date)</vt:lpwstr>
  </property>
  <property fmtid="{D5CDD505-2E9C-101B-9397-08002B2CF9AE}" pid="22" name="Mendeley Recent Style Id 5_1">
    <vt:lpwstr>http://www.zotero.org/styles/harvard-cite-them-right</vt:lpwstr>
  </property>
  <property fmtid="{D5CDD505-2E9C-101B-9397-08002B2CF9AE}" pid="23" name="Mendeley Recent Style Name 5_1">
    <vt:lpwstr>Cite Them Right 10th edition - Harvard</vt:lpwstr>
  </property>
  <property fmtid="{D5CDD505-2E9C-101B-9397-08002B2CF9AE}" pid="24" name="Mendeley Recent Style Id 6_1">
    <vt:lpwstr>http://www.zotero.org/styles/ieee</vt:lpwstr>
  </property>
  <property fmtid="{D5CDD505-2E9C-101B-9397-08002B2CF9AE}" pid="25" name="Mendeley Recent Style Name 6_1">
    <vt:lpwstr>IEEE</vt:lpwstr>
  </property>
  <property fmtid="{D5CDD505-2E9C-101B-9397-08002B2CF9AE}" pid="26" name="Mendeley Recent Style Id 7_1">
    <vt:lpwstr>http://www.zotero.org/styles/journal-of-applied-phycology</vt:lpwstr>
  </property>
  <property fmtid="{D5CDD505-2E9C-101B-9397-08002B2CF9AE}" pid="27" name="Mendeley Recent Style Name 7_1">
    <vt:lpwstr>Journal of Applied Phycology</vt:lpwstr>
  </property>
  <property fmtid="{D5CDD505-2E9C-101B-9397-08002B2CF9AE}" pid="28" name="Mendeley Recent Style Id 8_1">
    <vt:lpwstr>http://www.zotero.org/styles/nature</vt:lpwstr>
  </property>
  <property fmtid="{D5CDD505-2E9C-101B-9397-08002B2CF9AE}" pid="29" name="Mendeley Recent Style Name 8_1">
    <vt:lpwstr>Nature</vt:lpwstr>
  </property>
  <property fmtid="{D5CDD505-2E9C-101B-9397-08002B2CF9AE}" pid="30" name="Mendeley Recent Style Id 9_1">
    <vt:lpwstr>http://www.zotero.org/styles/royal-society-of-chemistry</vt:lpwstr>
  </property>
  <property fmtid="{D5CDD505-2E9C-101B-9397-08002B2CF9AE}" pid="31" name="Mendeley Recent Style Name 9_1">
    <vt:lpwstr>Royal Society of Chemistry</vt:lpwstr>
  </property>
</Properties>
</file>