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4229" w14:textId="07E00A58" w:rsidR="002F48E2" w:rsidRPr="002F48E2" w:rsidRDefault="002F48E2" w:rsidP="00B22F85">
      <w:pPr>
        <w:pStyle w:val="NormalWeb"/>
        <w:tabs>
          <w:tab w:val="left" w:pos="7088"/>
        </w:tabs>
        <w:spacing w:line="360" w:lineRule="auto"/>
        <w:jc w:val="both"/>
        <w:rPr>
          <w:rFonts w:cs="Arial"/>
          <w:b/>
          <w:bCs/>
          <w:i/>
          <w:iCs/>
          <w:sz w:val="24"/>
          <w:szCs w:val="24"/>
          <w:lang w:val="en-US"/>
        </w:rPr>
      </w:pPr>
      <w:bookmarkStart w:id="0" w:name="_GoBack"/>
      <w:bookmarkEnd w:id="0"/>
      <w:r w:rsidRPr="002F48E2">
        <w:rPr>
          <w:rFonts w:cs="Times"/>
          <w:b/>
          <w:bCs/>
          <w:sz w:val="24"/>
          <w:szCs w:val="24"/>
          <w:lang w:val="en-US"/>
        </w:rPr>
        <w:t xml:space="preserve">Wilkinson, E and </w:t>
      </w:r>
      <w:r w:rsidRPr="00AD2F66">
        <w:rPr>
          <w:rFonts w:eastAsia="Times New Roman" w:cs="Arial"/>
          <w:b/>
          <w:bCs/>
          <w:color w:val="222222"/>
          <w:sz w:val="24"/>
          <w:szCs w:val="24"/>
          <w:shd w:val="clear" w:color="auto" w:fill="FFFFFF"/>
          <w:lang w:eastAsia="en-GB"/>
        </w:rPr>
        <w:t>Ortega</w:t>
      </w:r>
      <w:r w:rsidRPr="00AD2F66">
        <w:rPr>
          <w:rFonts w:ascii="Cambria Math" w:eastAsia="Times New Roman" w:hAnsi="Cambria Math" w:cs="Cambria Math"/>
          <w:b/>
          <w:bCs/>
          <w:color w:val="222222"/>
          <w:sz w:val="24"/>
          <w:szCs w:val="24"/>
          <w:shd w:val="clear" w:color="auto" w:fill="FFFFFF"/>
          <w:lang w:eastAsia="en-GB"/>
        </w:rPr>
        <w:t>‐</w:t>
      </w:r>
      <w:r w:rsidRPr="00AD2F66">
        <w:rPr>
          <w:rFonts w:eastAsia="Times New Roman" w:cs="Arial"/>
          <w:b/>
          <w:bCs/>
          <w:color w:val="222222"/>
          <w:sz w:val="24"/>
          <w:szCs w:val="24"/>
          <w:shd w:val="clear" w:color="auto" w:fill="FFFFFF"/>
          <w:lang w:eastAsia="en-GB"/>
        </w:rPr>
        <w:t>Alcázar</w:t>
      </w:r>
      <w:r w:rsidRPr="002F48E2">
        <w:rPr>
          <w:rFonts w:cs="Arial"/>
          <w:b/>
          <w:bCs/>
          <w:sz w:val="24"/>
          <w:szCs w:val="24"/>
          <w:lang w:val="en-US"/>
        </w:rPr>
        <w:t xml:space="preserve">, I (forthcoming) </w:t>
      </w:r>
      <w:r w:rsidR="00061651" w:rsidRPr="002F48E2">
        <w:rPr>
          <w:rFonts w:cs="Arial"/>
          <w:b/>
          <w:bCs/>
          <w:sz w:val="24"/>
          <w:szCs w:val="24"/>
          <w:lang w:val="en-US"/>
        </w:rPr>
        <w:t>Stranger danger? The intersectional impacts of shared housing on young people’s health &amp; wellbeing</w:t>
      </w:r>
      <w:r w:rsidRPr="002F48E2">
        <w:rPr>
          <w:rFonts w:cs="Arial"/>
          <w:b/>
          <w:bCs/>
          <w:sz w:val="24"/>
          <w:szCs w:val="24"/>
          <w:lang w:val="en-US"/>
        </w:rPr>
        <w:t xml:space="preserve">. </w:t>
      </w:r>
      <w:r w:rsidRPr="002F48E2">
        <w:rPr>
          <w:rFonts w:cs="Arial"/>
          <w:b/>
          <w:bCs/>
          <w:i/>
          <w:iCs/>
          <w:sz w:val="24"/>
          <w:szCs w:val="24"/>
          <w:lang w:val="en-US"/>
        </w:rPr>
        <w:t>Health &amp; Place</w:t>
      </w:r>
    </w:p>
    <w:p w14:paraId="7150E927" w14:textId="2BB11DA7" w:rsidR="00B22F85" w:rsidRPr="002F48E2" w:rsidRDefault="00B22F85" w:rsidP="00B22F85">
      <w:pPr>
        <w:pStyle w:val="NormalWeb"/>
        <w:spacing w:line="360" w:lineRule="auto"/>
        <w:jc w:val="both"/>
        <w:rPr>
          <w:color w:val="000000" w:themeColor="text1"/>
          <w:sz w:val="24"/>
          <w:szCs w:val="24"/>
        </w:rPr>
      </w:pPr>
      <w:r w:rsidRPr="002F48E2">
        <w:rPr>
          <w:rFonts w:eastAsia="Times New Roman"/>
          <w:color w:val="000000" w:themeColor="text1"/>
          <w:sz w:val="24"/>
          <w:szCs w:val="24"/>
          <w:shd w:val="clear" w:color="auto" w:fill="FFFFFF"/>
        </w:rPr>
        <w:t>The world is said to be undergoing an unprecedented housing crisis</w:t>
      </w:r>
      <w:r w:rsidRPr="002F48E2">
        <w:rPr>
          <w:color w:val="000000" w:themeColor="text1"/>
          <w:sz w:val="24"/>
          <w:szCs w:val="24"/>
        </w:rPr>
        <w:t xml:space="preserve">. </w:t>
      </w:r>
      <w:r w:rsidR="00C214B6" w:rsidRPr="002F48E2">
        <w:rPr>
          <w:rFonts w:eastAsia="Times New Roman"/>
          <w:color w:val="000000" w:themeColor="text1"/>
          <w:sz w:val="24"/>
          <w:szCs w:val="24"/>
          <w:shd w:val="clear" w:color="auto" w:fill="FFFFFF"/>
        </w:rPr>
        <w:t xml:space="preserve">Many </w:t>
      </w:r>
      <w:r w:rsidRPr="002F48E2">
        <w:rPr>
          <w:rFonts w:eastAsia="Times New Roman"/>
          <w:color w:val="000000" w:themeColor="text1"/>
          <w:sz w:val="24"/>
          <w:szCs w:val="24"/>
          <w:shd w:val="clear" w:color="auto" w:fill="FFFFFF"/>
        </w:rPr>
        <w:t xml:space="preserve">across the globe are experiencing profound housing </w:t>
      </w:r>
      <w:r w:rsidR="006A6725" w:rsidRPr="002F48E2">
        <w:rPr>
          <w:rFonts w:eastAsia="Times New Roman"/>
          <w:color w:val="000000" w:themeColor="text1"/>
          <w:sz w:val="24"/>
          <w:szCs w:val="24"/>
          <w:shd w:val="clear" w:color="auto" w:fill="FFFFFF"/>
        </w:rPr>
        <w:t>insecurity</w:t>
      </w:r>
      <w:r w:rsidRPr="002F48E2">
        <w:rPr>
          <w:rFonts w:eastAsia="Times New Roman"/>
          <w:color w:val="000000" w:themeColor="text1"/>
          <w:sz w:val="24"/>
          <w:szCs w:val="24"/>
          <w:shd w:val="clear" w:color="auto" w:fill="FFFFFF"/>
        </w:rPr>
        <w:t xml:space="preserve">, </w:t>
      </w:r>
      <w:r w:rsidRPr="002F48E2">
        <w:rPr>
          <w:color w:val="000000" w:themeColor="text1"/>
          <w:sz w:val="24"/>
          <w:szCs w:val="24"/>
        </w:rPr>
        <w:t>with 1</w:t>
      </w:r>
      <w:r w:rsidRPr="002F48E2">
        <w:rPr>
          <w:rFonts w:eastAsia="Times New Roman"/>
          <w:color w:val="000000" w:themeColor="text1"/>
          <w:sz w:val="24"/>
          <w:szCs w:val="24"/>
        </w:rPr>
        <w:t>.6 billion people deemed as ‘inadequately housed’ (Kothari, </w:t>
      </w:r>
      <w:hyperlink r:id="rId7" w:history="1">
        <w:r w:rsidRPr="002F48E2">
          <w:rPr>
            <w:rFonts w:eastAsia="Times New Roman"/>
            <w:color w:val="000000" w:themeColor="text1"/>
            <w:sz w:val="24"/>
            <w:szCs w:val="24"/>
          </w:rPr>
          <w:t>2015:</w:t>
        </w:r>
      </w:hyperlink>
      <w:r w:rsidRPr="002F48E2">
        <w:rPr>
          <w:rFonts w:eastAsia="Times New Roman"/>
          <w:color w:val="000000" w:themeColor="text1"/>
          <w:sz w:val="24"/>
          <w:szCs w:val="24"/>
        </w:rPr>
        <w:t xml:space="preserve"> 2</w:t>
      </w:r>
      <w:r w:rsidRPr="002F48E2">
        <w:rPr>
          <w:rFonts w:eastAsia="Times New Roman"/>
          <w:color w:val="000000" w:themeColor="text1"/>
          <w:sz w:val="24"/>
          <w:szCs w:val="24"/>
          <w:shd w:val="clear" w:color="auto" w:fill="FFFFFF"/>
        </w:rPr>
        <w:t xml:space="preserve">). </w:t>
      </w:r>
      <w:r w:rsidRPr="002F48E2">
        <w:rPr>
          <w:color w:val="000000" w:themeColor="text1"/>
          <w:sz w:val="24"/>
          <w:szCs w:val="24"/>
        </w:rPr>
        <w:t>Th</w:t>
      </w:r>
      <w:r w:rsidR="00177EDC" w:rsidRPr="002F48E2">
        <w:rPr>
          <w:color w:val="000000" w:themeColor="text1"/>
          <w:sz w:val="24"/>
          <w:szCs w:val="24"/>
        </w:rPr>
        <w:t>is</w:t>
      </w:r>
      <w:r w:rsidRPr="002F48E2">
        <w:rPr>
          <w:color w:val="000000" w:themeColor="text1"/>
          <w:sz w:val="24"/>
          <w:szCs w:val="24"/>
        </w:rPr>
        <w:t xml:space="preserve"> housing crisis is </w:t>
      </w:r>
      <w:r w:rsidR="0005615E" w:rsidRPr="002F48E2">
        <w:rPr>
          <w:color w:val="000000" w:themeColor="text1"/>
          <w:sz w:val="24"/>
          <w:szCs w:val="24"/>
        </w:rPr>
        <w:t>multifaceted</w:t>
      </w:r>
      <w:r w:rsidRPr="002F48E2">
        <w:rPr>
          <w:color w:val="000000" w:themeColor="text1"/>
          <w:sz w:val="24"/>
          <w:szCs w:val="24"/>
        </w:rPr>
        <w:t xml:space="preserve">: including issues such as forced eviction, displacement, </w:t>
      </w:r>
      <w:r w:rsidR="00177EDC" w:rsidRPr="002F48E2">
        <w:rPr>
          <w:color w:val="000000" w:themeColor="text1"/>
          <w:sz w:val="24"/>
          <w:szCs w:val="24"/>
        </w:rPr>
        <w:t>a lack of affordable housing</w:t>
      </w:r>
      <w:r w:rsidRPr="002F48E2">
        <w:rPr>
          <w:color w:val="000000" w:themeColor="text1"/>
          <w:sz w:val="24"/>
          <w:szCs w:val="24"/>
        </w:rPr>
        <w:t xml:space="preserve">, rising homelessness, and people living in sub-standard housing conditions. </w:t>
      </w:r>
      <w:r w:rsidRPr="002F48E2">
        <w:rPr>
          <w:rFonts w:cs="Arial"/>
          <w:color w:val="000000" w:themeColor="text1"/>
          <w:sz w:val="24"/>
          <w:szCs w:val="24"/>
          <w:lang w:val="en-US"/>
        </w:rPr>
        <w:t>Housing is widely recognized as an important determinant of health and wellbeing</w:t>
      </w:r>
      <w:r w:rsidR="00640CC4" w:rsidRPr="002F48E2">
        <w:rPr>
          <w:rFonts w:cs="Arial"/>
          <w:color w:val="000000" w:themeColor="text1"/>
          <w:sz w:val="24"/>
          <w:szCs w:val="24"/>
          <w:lang w:val="en-US"/>
        </w:rPr>
        <w:t xml:space="preserve">; </w:t>
      </w:r>
      <w:r w:rsidRPr="002F48E2">
        <w:rPr>
          <w:rFonts w:cs="Arial"/>
          <w:color w:val="000000" w:themeColor="text1"/>
          <w:sz w:val="24"/>
          <w:szCs w:val="24"/>
          <w:lang w:val="en-US"/>
        </w:rPr>
        <w:t>with poor-quality housing, insecure tenancies and over-crowding, all having a potentially negative impact on a person’s health (</w:t>
      </w:r>
      <w:r w:rsidRPr="002F48E2">
        <w:rPr>
          <w:color w:val="000000" w:themeColor="text1"/>
          <w:sz w:val="24"/>
          <w:szCs w:val="24"/>
        </w:rPr>
        <w:t>Barnes et al., 2013</w:t>
      </w:r>
      <w:r w:rsidR="001C19A0" w:rsidRPr="002F48E2">
        <w:rPr>
          <w:color w:val="000000" w:themeColor="text1"/>
          <w:sz w:val="24"/>
          <w:szCs w:val="24"/>
        </w:rPr>
        <w:t>;</w:t>
      </w:r>
      <w:r w:rsidR="00E8045A" w:rsidRPr="002F48E2">
        <w:rPr>
          <w:color w:val="000000" w:themeColor="text1"/>
          <w:sz w:val="24"/>
          <w:szCs w:val="24"/>
        </w:rPr>
        <w:t xml:space="preserve"> </w:t>
      </w:r>
      <w:r w:rsidRPr="002F48E2">
        <w:rPr>
          <w:rFonts w:cs="Arial"/>
          <w:color w:val="000000" w:themeColor="text1"/>
          <w:sz w:val="24"/>
          <w:szCs w:val="24"/>
          <w:lang w:val="en-US"/>
        </w:rPr>
        <w:t>Dunn, 2000; Gibson et al., 2011</w:t>
      </w:r>
      <w:r w:rsidRPr="002F48E2">
        <w:rPr>
          <w:color w:val="000000" w:themeColor="text1"/>
          <w:sz w:val="24"/>
          <w:szCs w:val="24"/>
        </w:rPr>
        <w:t xml:space="preserve">). </w:t>
      </w:r>
      <w:r w:rsidRPr="002F48E2">
        <w:rPr>
          <w:sz w:val="24"/>
          <w:szCs w:val="24"/>
        </w:rPr>
        <w:t xml:space="preserve">With </w:t>
      </w:r>
      <w:r w:rsidR="00095144" w:rsidRPr="002F48E2">
        <w:rPr>
          <w:sz w:val="24"/>
          <w:szCs w:val="24"/>
        </w:rPr>
        <w:t xml:space="preserve">global </w:t>
      </w:r>
      <w:r w:rsidRPr="002F48E2">
        <w:rPr>
          <w:sz w:val="24"/>
          <w:szCs w:val="24"/>
        </w:rPr>
        <w:t xml:space="preserve">housing precarity forecast to grow, it is vital to assess what impact </w:t>
      </w:r>
      <w:r w:rsidR="0025260C" w:rsidRPr="002F48E2">
        <w:rPr>
          <w:sz w:val="24"/>
          <w:szCs w:val="24"/>
        </w:rPr>
        <w:t>this</w:t>
      </w:r>
      <w:r w:rsidRPr="002F48E2">
        <w:rPr>
          <w:sz w:val="24"/>
          <w:szCs w:val="24"/>
        </w:rPr>
        <w:t xml:space="preserve"> is having on health and wellbeing. </w:t>
      </w:r>
    </w:p>
    <w:p w14:paraId="3DA9D080" w14:textId="78F83916" w:rsidR="0005615E" w:rsidRPr="002F48E2" w:rsidRDefault="00640CC4" w:rsidP="0005615E">
      <w:pPr>
        <w:spacing w:line="360" w:lineRule="auto"/>
        <w:jc w:val="both"/>
        <w:rPr>
          <w:rFonts w:ascii="Times" w:hAnsi="Times" w:cs="Arial"/>
          <w:color w:val="000000" w:themeColor="text1"/>
        </w:rPr>
      </w:pPr>
      <w:r w:rsidRPr="002F48E2">
        <w:rPr>
          <w:rFonts w:ascii="Times" w:hAnsi="Times"/>
          <w:color w:val="000000" w:themeColor="text1"/>
        </w:rPr>
        <w:t>In this paper we examine</w:t>
      </w:r>
      <w:r w:rsidR="00B22F85" w:rsidRPr="002F48E2">
        <w:rPr>
          <w:rFonts w:ascii="Times" w:hAnsi="Times"/>
          <w:color w:val="000000" w:themeColor="text1"/>
        </w:rPr>
        <w:t xml:space="preserve"> </w:t>
      </w:r>
      <w:r w:rsidR="00665A43" w:rsidRPr="002F48E2">
        <w:rPr>
          <w:rFonts w:ascii="Times" w:hAnsi="Times"/>
          <w:color w:val="000000" w:themeColor="text1"/>
        </w:rPr>
        <w:t xml:space="preserve">how the </w:t>
      </w:r>
      <w:r w:rsidR="00095144" w:rsidRPr="002F48E2">
        <w:rPr>
          <w:rFonts w:ascii="Times" w:hAnsi="Times"/>
          <w:color w:val="000000" w:themeColor="text1"/>
        </w:rPr>
        <w:t xml:space="preserve">retrenchment </w:t>
      </w:r>
      <w:r w:rsidR="00665A43" w:rsidRPr="002F48E2">
        <w:rPr>
          <w:rFonts w:ascii="Times" w:hAnsi="Times"/>
          <w:color w:val="000000" w:themeColor="text1"/>
        </w:rPr>
        <w:t xml:space="preserve">of the welfare state </w:t>
      </w:r>
      <w:r w:rsidR="0068562A" w:rsidRPr="002F48E2">
        <w:rPr>
          <w:rFonts w:ascii="Times" w:hAnsi="Times"/>
          <w:color w:val="000000" w:themeColor="text1"/>
        </w:rPr>
        <w:t>can result</w:t>
      </w:r>
      <w:r w:rsidR="001C448E" w:rsidRPr="002F48E2">
        <w:rPr>
          <w:rFonts w:ascii="Times" w:hAnsi="Times"/>
          <w:color w:val="000000" w:themeColor="text1"/>
        </w:rPr>
        <w:t xml:space="preserve"> </w:t>
      </w:r>
      <w:r w:rsidR="00AD2F66" w:rsidRPr="002F48E2">
        <w:rPr>
          <w:rFonts w:ascii="Times" w:hAnsi="Times"/>
          <w:color w:val="000000" w:themeColor="text1"/>
        </w:rPr>
        <w:t xml:space="preserve">in </w:t>
      </w:r>
      <w:r w:rsidR="001C448E" w:rsidRPr="002F48E2">
        <w:rPr>
          <w:rFonts w:ascii="Times" w:hAnsi="Times"/>
          <w:color w:val="000000" w:themeColor="text1"/>
        </w:rPr>
        <w:t xml:space="preserve">intensified </w:t>
      </w:r>
      <w:r w:rsidR="00095144" w:rsidRPr="002F48E2">
        <w:rPr>
          <w:rFonts w:ascii="Times" w:hAnsi="Times"/>
          <w:color w:val="000000" w:themeColor="text1"/>
        </w:rPr>
        <w:t>housing insecurity</w:t>
      </w:r>
      <w:r w:rsidR="00B22F85" w:rsidRPr="002F48E2">
        <w:rPr>
          <w:rFonts w:ascii="Times" w:hAnsi="Times"/>
          <w:color w:val="000000" w:themeColor="text1"/>
        </w:rPr>
        <w:t xml:space="preserve">. </w:t>
      </w:r>
      <w:r w:rsidR="00B22F85" w:rsidRPr="002F48E2">
        <w:rPr>
          <w:rFonts w:ascii="Times" w:eastAsia="Times New Roman" w:hAnsi="Times" w:cs="Times New Roman"/>
          <w:color w:val="000000" w:themeColor="text1"/>
          <w:shd w:val="clear" w:color="auto" w:fill="FFFFFF"/>
        </w:rPr>
        <w:t xml:space="preserve">Our research took place in the aftermath of the 2008 </w:t>
      </w:r>
      <w:r w:rsidR="00095144" w:rsidRPr="002F48E2">
        <w:rPr>
          <w:rFonts w:ascii="Times" w:eastAsia="Times New Roman" w:hAnsi="Times" w:cs="Times New Roman"/>
          <w:color w:val="000000" w:themeColor="text1"/>
          <w:shd w:val="clear" w:color="auto" w:fill="FFFFFF"/>
        </w:rPr>
        <w:t>‘</w:t>
      </w:r>
      <w:r w:rsidR="00B22F85" w:rsidRPr="002F48E2">
        <w:rPr>
          <w:rFonts w:ascii="Times" w:eastAsia="Times New Roman" w:hAnsi="Times" w:cs="Times New Roman"/>
          <w:color w:val="000000" w:themeColor="text1"/>
          <w:shd w:val="clear" w:color="auto" w:fill="FFFFFF"/>
        </w:rPr>
        <w:t xml:space="preserve">economic crisis’, </w:t>
      </w:r>
      <w:r w:rsidR="00B22F85" w:rsidRPr="002F48E2">
        <w:rPr>
          <w:rFonts w:ascii="Times" w:hAnsi="Times"/>
          <w:color w:val="000000" w:themeColor="text1"/>
          <w:shd w:val="clear" w:color="auto" w:fill="FFFFFF"/>
        </w:rPr>
        <w:t>a period in which</w:t>
      </w:r>
      <w:r w:rsidR="00B22F85" w:rsidRPr="002F48E2">
        <w:rPr>
          <w:rFonts w:ascii="Times" w:eastAsia="Times New Roman" w:hAnsi="Times"/>
          <w:color w:val="000000" w:themeColor="text1"/>
          <w:shd w:val="clear" w:color="auto" w:fill="FFFFFF"/>
        </w:rPr>
        <w:t xml:space="preserve"> </w:t>
      </w:r>
      <w:r w:rsidR="00B22F85" w:rsidRPr="002F48E2">
        <w:rPr>
          <w:rFonts w:ascii="Times" w:eastAsia="Times New Roman" w:hAnsi="Times" w:cs="Times New Roman"/>
          <w:color w:val="000000" w:themeColor="text1"/>
          <w:shd w:val="clear" w:color="auto" w:fill="FFFFFF"/>
        </w:rPr>
        <w:t>Britain, like many other countries</w:t>
      </w:r>
      <w:r w:rsidR="00B22F85" w:rsidRPr="002F48E2">
        <w:rPr>
          <w:rFonts w:ascii="Times" w:eastAsia="Times New Roman" w:hAnsi="Times"/>
          <w:color w:val="000000" w:themeColor="text1"/>
          <w:shd w:val="clear" w:color="auto" w:fill="FFFFFF"/>
        </w:rPr>
        <w:t>,</w:t>
      </w:r>
      <w:r w:rsidR="00B22F85" w:rsidRPr="002F48E2">
        <w:rPr>
          <w:rFonts w:ascii="Times" w:eastAsia="Times New Roman" w:hAnsi="Times" w:cs="Times New Roman"/>
          <w:color w:val="000000" w:themeColor="text1"/>
          <w:shd w:val="clear" w:color="auto" w:fill="FFFFFF"/>
        </w:rPr>
        <w:t xml:space="preserve"> undertook a programme of </w:t>
      </w:r>
      <w:r w:rsidR="00B22F85" w:rsidRPr="002F48E2">
        <w:rPr>
          <w:rFonts w:ascii="Times" w:hAnsi="Times"/>
          <w:color w:val="000000" w:themeColor="text1"/>
          <w:lang w:val="en-US"/>
        </w:rPr>
        <w:t>fiscal austerity (</w:t>
      </w:r>
      <w:r w:rsidR="00B22F85" w:rsidRPr="002F48E2">
        <w:rPr>
          <w:rFonts w:ascii="Times" w:hAnsi="Times"/>
          <w:color w:val="000000" w:themeColor="text1"/>
        </w:rPr>
        <w:t xml:space="preserve">Karamessini </w:t>
      </w:r>
      <w:r w:rsidR="001C448E" w:rsidRPr="002F48E2">
        <w:rPr>
          <w:rFonts w:ascii="Times" w:hAnsi="Times"/>
          <w:color w:val="000000" w:themeColor="text1"/>
        </w:rPr>
        <w:t>&amp;</w:t>
      </w:r>
      <w:r w:rsidR="00B22F85" w:rsidRPr="002F48E2">
        <w:rPr>
          <w:rFonts w:ascii="Times" w:hAnsi="Times"/>
          <w:color w:val="000000" w:themeColor="text1"/>
        </w:rPr>
        <w:t xml:space="preserve"> Rubery, 2013). </w:t>
      </w:r>
      <w:r w:rsidR="001C448E" w:rsidRPr="002F48E2">
        <w:rPr>
          <w:rFonts w:ascii="Times" w:hAnsi="Times"/>
          <w:color w:val="000000" w:themeColor="text1"/>
        </w:rPr>
        <w:t>Cuts to state welfare formed a</w:t>
      </w:r>
      <w:r w:rsidRPr="002F48E2">
        <w:rPr>
          <w:rFonts w:ascii="Times" w:hAnsi="Times"/>
          <w:color w:val="000000" w:themeColor="text1"/>
        </w:rPr>
        <w:t>n</w:t>
      </w:r>
      <w:r w:rsidR="001C448E" w:rsidRPr="002F48E2">
        <w:rPr>
          <w:rFonts w:ascii="Times" w:hAnsi="Times"/>
          <w:color w:val="000000" w:themeColor="text1"/>
        </w:rPr>
        <w:t xml:space="preserve"> integral part of this new austere economic programme</w:t>
      </w:r>
      <w:r w:rsidR="00A2399F" w:rsidRPr="002F48E2">
        <w:rPr>
          <w:rFonts w:ascii="Times" w:hAnsi="Times"/>
          <w:color w:val="000000" w:themeColor="text1"/>
        </w:rPr>
        <w:t>, with h</w:t>
      </w:r>
      <w:r w:rsidR="00B22F85" w:rsidRPr="002F48E2">
        <w:rPr>
          <w:rFonts w:ascii="Times" w:hAnsi="Times" w:cs="Arial"/>
          <w:color w:val="000000" w:themeColor="text1"/>
          <w:lang w:val="en-US"/>
        </w:rPr>
        <w:t xml:space="preserve">ousing welfare </w:t>
      </w:r>
      <w:r w:rsidR="00A2399F" w:rsidRPr="002F48E2">
        <w:rPr>
          <w:rFonts w:ascii="Times" w:hAnsi="Times" w:cs="Arial"/>
          <w:color w:val="000000" w:themeColor="text1"/>
          <w:lang w:val="en-US"/>
        </w:rPr>
        <w:t xml:space="preserve">being </w:t>
      </w:r>
      <w:r w:rsidR="00B22F85" w:rsidRPr="002F48E2">
        <w:rPr>
          <w:rFonts w:ascii="Times" w:hAnsi="Times" w:cs="Arial"/>
          <w:color w:val="000000" w:themeColor="text1"/>
          <w:lang w:val="en-US"/>
        </w:rPr>
        <w:t xml:space="preserve">subject to a number of </w:t>
      </w:r>
      <w:r w:rsidR="0025260C" w:rsidRPr="002F48E2">
        <w:rPr>
          <w:rFonts w:ascii="Times" w:hAnsi="Times" w:cs="Arial"/>
          <w:color w:val="000000" w:themeColor="text1"/>
          <w:lang w:val="en-US"/>
        </w:rPr>
        <w:t>reforms</w:t>
      </w:r>
      <w:r w:rsidR="00B22F85" w:rsidRPr="002F48E2">
        <w:rPr>
          <w:rFonts w:ascii="Times" w:hAnsi="Times" w:cs="Arial"/>
          <w:color w:val="000000" w:themeColor="text1"/>
          <w:lang w:val="en-US"/>
        </w:rPr>
        <w:t xml:space="preserve"> as part of the </w:t>
      </w:r>
      <w:r w:rsidR="00B22F85" w:rsidRPr="002F48E2">
        <w:rPr>
          <w:rFonts w:ascii="Times" w:hAnsi="Times" w:cs="Arial"/>
          <w:color w:val="000000" w:themeColor="text1"/>
        </w:rPr>
        <w:t xml:space="preserve">Welfare Reform Act of 2012. </w:t>
      </w:r>
      <w:r w:rsidRPr="002F48E2">
        <w:rPr>
          <w:rFonts w:ascii="Times" w:hAnsi="Times"/>
          <w:color w:val="000000" w:themeColor="text1"/>
        </w:rPr>
        <w:t>These cuts have had a deleterious</w:t>
      </w:r>
      <w:r w:rsidR="0025260C" w:rsidRPr="002F48E2">
        <w:rPr>
          <w:rFonts w:ascii="Times" w:hAnsi="Times"/>
          <w:color w:val="000000" w:themeColor="text1"/>
        </w:rPr>
        <w:t xml:space="preserve"> impact</w:t>
      </w:r>
      <w:r w:rsidRPr="002F48E2">
        <w:rPr>
          <w:rFonts w:ascii="Times" w:hAnsi="Times"/>
          <w:color w:val="000000" w:themeColor="text1"/>
        </w:rPr>
        <w:t xml:space="preserve"> on </w:t>
      </w:r>
      <w:r w:rsidR="00095144" w:rsidRPr="002F48E2">
        <w:rPr>
          <w:rFonts w:ascii="Times" w:hAnsi="Times"/>
          <w:color w:val="000000" w:themeColor="text1"/>
        </w:rPr>
        <w:t xml:space="preserve">the lives of </w:t>
      </w:r>
      <w:r w:rsidRPr="002F48E2">
        <w:rPr>
          <w:rFonts w:ascii="Times" w:hAnsi="Times"/>
          <w:color w:val="000000" w:themeColor="text1"/>
        </w:rPr>
        <w:t xml:space="preserve">some </w:t>
      </w:r>
      <w:r w:rsidR="00095144" w:rsidRPr="002F48E2">
        <w:rPr>
          <w:rFonts w:ascii="Times" w:hAnsi="Times"/>
          <w:color w:val="000000" w:themeColor="text1"/>
        </w:rPr>
        <w:t xml:space="preserve">of the most </w:t>
      </w:r>
      <w:r w:rsidRPr="002F48E2">
        <w:rPr>
          <w:rFonts w:ascii="Times" w:hAnsi="Times"/>
          <w:color w:val="000000" w:themeColor="text1"/>
        </w:rPr>
        <w:t xml:space="preserve">marginalized </w:t>
      </w:r>
      <w:r w:rsidR="00095144" w:rsidRPr="002F48E2">
        <w:rPr>
          <w:rFonts w:ascii="Times" w:hAnsi="Times"/>
          <w:color w:val="000000" w:themeColor="text1"/>
        </w:rPr>
        <w:t xml:space="preserve">people </w:t>
      </w:r>
      <w:r w:rsidRPr="002F48E2">
        <w:rPr>
          <w:rFonts w:ascii="Times" w:hAnsi="Times"/>
          <w:color w:val="000000" w:themeColor="text1"/>
        </w:rPr>
        <w:t xml:space="preserve">in </w:t>
      </w:r>
      <w:r w:rsidR="00095144" w:rsidRPr="002F48E2">
        <w:rPr>
          <w:rFonts w:ascii="Times" w:hAnsi="Times"/>
          <w:color w:val="000000" w:themeColor="text1"/>
        </w:rPr>
        <w:t>Britain</w:t>
      </w:r>
      <w:r w:rsidRPr="002F48E2">
        <w:rPr>
          <w:rFonts w:ascii="Times" w:hAnsi="Times"/>
          <w:color w:val="000000" w:themeColor="text1"/>
        </w:rPr>
        <w:t xml:space="preserve">, </w:t>
      </w:r>
      <w:r w:rsidR="0005615E" w:rsidRPr="002F48E2">
        <w:rPr>
          <w:rFonts w:ascii="Times" w:hAnsi="Times"/>
          <w:color w:val="000000" w:themeColor="text1"/>
        </w:rPr>
        <w:t>as this</w:t>
      </w:r>
      <w:r w:rsidRPr="002F48E2">
        <w:rPr>
          <w:rFonts w:ascii="Times" w:hAnsi="Times"/>
          <w:color w:val="000000" w:themeColor="text1"/>
        </w:rPr>
        <w:t xml:space="preserve"> housing welfare </w:t>
      </w:r>
      <w:r w:rsidR="0005615E" w:rsidRPr="002F48E2">
        <w:rPr>
          <w:rFonts w:ascii="Times" w:hAnsi="Times"/>
          <w:color w:val="000000" w:themeColor="text1"/>
        </w:rPr>
        <w:t xml:space="preserve">had been </w:t>
      </w:r>
      <w:r w:rsidRPr="002F48E2">
        <w:rPr>
          <w:rFonts w:ascii="Times" w:hAnsi="Times"/>
          <w:color w:val="000000" w:themeColor="text1"/>
        </w:rPr>
        <w:t>providing a</w:t>
      </w:r>
      <w:r w:rsidR="00A2399F" w:rsidRPr="002F48E2">
        <w:rPr>
          <w:rFonts w:ascii="Times" w:hAnsi="Times"/>
          <w:color w:val="000000" w:themeColor="text1"/>
        </w:rPr>
        <w:t xml:space="preserve"> vital</w:t>
      </w:r>
      <w:r w:rsidRPr="002F48E2">
        <w:rPr>
          <w:rFonts w:ascii="Times" w:hAnsi="Times"/>
          <w:color w:val="000000" w:themeColor="text1"/>
        </w:rPr>
        <w:t xml:space="preserve"> safety net in an era of increasingly precarious employment</w:t>
      </w:r>
      <w:r w:rsidR="0005615E" w:rsidRPr="002F48E2">
        <w:rPr>
          <w:rFonts w:ascii="Times" w:hAnsi="Times"/>
          <w:color w:val="000000" w:themeColor="text1"/>
        </w:rPr>
        <w:t>, rising poverty,</w:t>
      </w:r>
      <w:r w:rsidRPr="002F48E2">
        <w:rPr>
          <w:rFonts w:ascii="Times" w:hAnsi="Times"/>
          <w:color w:val="000000" w:themeColor="text1"/>
        </w:rPr>
        <w:t xml:space="preserve"> and unaffordable rents.</w:t>
      </w:r>
      <w:r w:rsidR="00E47D1E" w:rsidRPr="002F48E2">
        <w:rPr>
          <w:rFonts w:ascii="Times" w:hAnsi="Times"/>
          <w:color w:val="000000" w:themeColor="text1"/>
        </w:rPr>
        <w:t xml:space="preserve"> </w:t>
      </w:r>
      <w:r w:rsidR="0005615E" w:rsidRPr="002F48E2">
        <w:rPr>
          <w:rFonts w:ascii="Times" w:hAnsi="Times"/>
          <w:color w:val="000000" w:themeColor="text1"/>
        </w:rPr>
        <w:t>State withdrawal hence placed marginalized populations in a position of heightened precarity.</w:t>
      </w:r>
    </w:p>
    <w:p w14:paraId="2BAD0A02" w14:textId="77777777" w:rsidR="0025260C" w:rsidRPr="002F48E2" w:rsidRDefault="0025260C" w:rsidP="00B22F85">
      <w:pPr>
        <w:spacing w:line="360" w:lineRule="auto"/>
        <w:jc w:val="both"/>
        <w:rPr>
          <w:rFonts w:ascii="Times" w:hAnsi="Times"/>
          <w:color w:val="000000" w:themeColor="text1"/>
        </w:rPr>
      </w:pPr>
    </w:p>
    <w:p w14:paraId="480D738E" w14:textId="60E67AA8" w:rsidR="00B22F85" w:rsidRPr="002F48E2" w:rsidRDefault="001C448E" w:rsidP="00B22F85">
      <w:pPr>
        <w:spacing w:line="360" w:lineRule="auto"/>
        <w:jc w:val="both"/>
        <w:rPr>
          <w:rFonts w:ascii="Times" w:hAnsi="Times"/>
          <w:color w:val="000000" w:themeColor="text1"/>
        </w:rPr>
      </w:pPr>
      <w:r w:rsidRPr="002F48E2">
        <w:rPr>
          <w:rFonts w:ascii="Times" w:hAnsi="Times" w:cs="Arial"/>
        </w:rPr>
        <w:t xml:space="preserve">However, it is important to note that </w:t>
      </w:r>
      <w:r w:rsidR="0005615E" w:rsidRPr="002F48E2">
        <w:rPr>
          <w:rFonts w:ascii="Times" w:hAnsi="Times" w:cs="Arial"/>
        </w:rPr>
        <w:t>housing precarity</w:t>
      </w:r>
      <w:r w:rsidRPr="002F48E2">
        <w:rPr>
          <w:rFonts w:ascii="Times" w:hAnsi="Times" w:cs="Arial"/>
        </w:rPr>
        <w:t xml:space="preserve"> in Britain </w:t>
      </w:r>
      <w:r w:rsidR="00640CC4" w:rsidRPr="002F48E2">
        <w:rPr>
          <w:rFonts w:ascii="Times" w:hAnsi="Times" w:cs="Arial"/>
        </w:rPr>
        <w:t>pre-dates these relatively recent austerity measures</w:t>
      </w:r>
      <w:r w:rsidR="0005615E" w:rsidRPr="002F48E2">
        <w:rPr>
          <w:rFonts w:ascii="Times" w:hAnsi="Times" w:cs="Arial"/>
        </w:rPr>
        <w:t>.</w:t>
      </w:r>
      <w:r w:rsidRPr="002F48E2">
        <w:rPr>
          <w:rFonts w:ascii="Times" w:hAnsi="Times" w:cs="Arial"/>
        </w:rPr>
        <w:t xml:space="preserve"> Since the 1970s successive British governments ha</w:t>
      </w:r>
      <w:r w:rsidR="00095144" w:rsidRPr="002F48E2">
        <w:rPr>
          <w:rFonts w:ascii="Times" w:hAnsi="Times" w:cs="Arial"/>
        </w:rPr>
        <w:t>ve</w:t>
      </w:r>
      <w:r w:rsidRPr="002F48E2">
        <w:rPr>
          <w:rFonts w:ascii="Times" w:hAnsi="Times" w:cs="Arial"/>
        </w:rPr>
        <w:t xml:space="preserve"> been pursuing increasingly neoliberal housing polic</w:t>
      </w:r>
      <w:r w:rsidR="00665A43" w:rsidRPr="002F48E2">
        <w:rPr>
          <w:rFonts w:ascii="Times" w:hAnsi="Times" w:cs="Arial"/>
        </w:rPr>
        <w:t>ies</w:t>
      </w:r>
      <w:r w:rsidRPr="002F48E2">
        <w:rPr>
          <w:rFonts w:ascii="Times" w:hAnsi="Times" w:cs="Arial"/>
        </w:rPr>
        <w:t>, which</w:t>
      </w:r>
      <w:r w:rsidR="00665A43" w:rsidRPr="002F48E2">
        <w:rPr>
          <w:rFonts w:ascii="Times" w:hAnsi="Times" w:cs="Arial"/>
        </w:rPr>
        <w:t xml:space="preserve"> have</w:t>
      </w:r>
      <w:r w:rsidRPr="002F48E2">
        <w:rPr>
          <w:rFonts w:ascii="Times" w:hAnsi="Times" w:cs="Arial"/>
        </w:rPr>
        <w:t xml:space="preserve"> opened up social housing to the laws of the market (Hodkinson et al, 2013). This ha</w:t>
      </w:r>
      <w:r w:rsidR="00640CC4" w:rsidRPr="002F48E2">
        <w:rPr>
          <w:rFonts w:ascii="Times" w:hAnsi="Times" w:cs="Arial"/>
        </w:rPr>
        <w:t>s</w:t>
      </w:r>
      <w:r w:rsidRPr="002F48E2">
        <w:rPr>
          <w:rFonts w:ascii="Times" w:hAnsi="Times" w:cs="Arial"/>
        </w:rPr>
        <w:t xml:space="preserve"> resulted in a significant decline in </w:t>
      </w:r>
      <w:r w:rsidR="0068562A" w:rsidRPr="002F48E2">
        <w:rPr>
          <w:rFonts w:ascii="Times" w:hAnsi="Times" w:cs="Arial"/>
        </w:rPr>
        <w:t xml:space="preserve">the </w:t>
      </w:r>
      <w:r w:rsidRPr="002F48E2">
        <w:rPr>
          <w:rFonts w:ascii="Times" w:hAnsi="Times" w:cs="Arial"/>
        </w:rPr>
        <w:t>social housing stock, with more and more housing welfare claimants now housed in an insecure private rental sector.</w:t>
      </w:r>
      <w:r w:rsidR="00E47D1E" w:rsidRPr="002F48E2">
        <w:rPr>
          <w:rFonts w:ascii="Times" w:hAnsi="Times" w:cs="Arial"/>
        </w:rPr>
        <w:t xml:space="preserve"> </w:t>
      </w:r>
      <w:r w:rsidR="007D542E" w:rsidRPr="002F48E2">
        <w:rPr>
          <w:rFonts w:ascii="Times" w:hAnsi="Times" w:cs="Arial"/>
        </w:rPr>
        <w:t>Compared with some national housing markets, t</w:t>
      </w:r>
      <w:r w:rsidR="00EA4B60" w:rsidRPr="002F48E2">
        <w:rPr>
          <w:rFonts w:ascii="Times" w:hAnsi="Times" w:cs="Arial"/>
        </w:rPr>
        <w:t xml:space="preserve">he British private rental housing market </w:t>
      </w:r>
      <w:r w:rsidR="0068562A" w:rsidRPr="002F48E2">
        <w:rPr>
          <w:rFonts w:ascii="Times" w:hAnsi="Times" w:cs="Arial"/>
        </w:rPr>
        <w:t>can p</w:t>
      </w:r>
      <w:r w:rsidR="00E47D1E" w:rsidRPr="002F48E2">
        <w:rPr>
          <w:rFonts w:ascii="Times" w:hAnsi="Times" w:cs="Arial"/>
        </w:rPr>
        <w:t xml:space="preserve">rovide particularly precarious </w:t>
      </w:r>
      <w:r w:rsidR="0068562A" w:rsidRPr="002F48E2">
        <w:rPr>
          <w:rFonts w:ascii="Times" w:hAnsi="Times" w:cs="Arial"/>
        </w:rPr>
        <w:t>forms of accommodation, and, it is characterised</w:t>
      </w:r>
      <w:r w:rsidR="0005615E" w:rsidRPr="002F48E2">
        <w:rPr>
          <w:rFonts w:ascii="Times" w:hAnsi="Times" w:cs="Arial"/>
        </w:rPr>
        <w:t xml:space="preserve"> </w:t>
      </w:r>
      <w:r w:rsidR="0068562A" w:rsidRPr="002F48E2">
        <w:rPr>
          <w:rFonts w:ascii="Times" w:hAnsi="Times" w:cs="Arial"/>
        </w:rPr>
        <w:t>by</w:t>
      </w:r>
      <w:r w:rsidR="0005615E" w:rsidRPr="002F48E2">
        <w:rPr>
          <w:rFonts w:ascii="Times" w:hAnsi="Times" w:cs="Arial"/>
        </w:rPr>
        <w:t xml:space="preserve"> </w:t>
      </w:r>
      <w:r w:rsidR="00E47D1E" w:rsidRPr="002F48E2">
        <w:rPr>
          <w:rFonts w:ascii="Times" w:hAnsi="Times" w:cs="Arial"/>
        </w:rPr>
        <w:t>high rents</w:t>
      </w:r>
      <w:r w:rsidR="00EA4B60" w:rsidRPr="002F48E2">
        <w:rPr>
          <w:rFonts w:ascii="Times" w:hAnsi="Times" w:cs="Arial"/>
        </w:rPr>
        <w:t xml:space="preserve">, poor quality housing, </w:t>
      </w:r>
      <w:r w:rsidR="0005615E" w:rsidRPr="002F48E2">
        <w:rPr>
          <w:rFonts w:ascii="Times" w:hAnsi="Times" w:cs="Arial"/>
        </w:rPr>
        <w:t>insecure contracts</w:t>
      </w:r>
      <w:r w:rsidR="00EA4B60" w:rsidRPr="002F48E2">
        <w:rPr>
          <w:rFonts w:ascii="Times" w:hAnsi="Times" w:cs="Arial"/>
        </w:rPr>
        <w:t>, and limited rights as tenants</w:t>
      </w:r>
      <w:r w:rsidR="00095144" w:rsidRPr="002F48E2">
        <w:rPr>
          <w:rFonts w:ascii="Times" w:hAnsi="Times" w:cs="Arial"/>
        </w:rPr>
        <w:t>.</w:t>
      </w:r>
      <w:r w:rsidR="00095144" w:rsidRPr="002F48E2">
        <w:rPr>
          <w:rStyle w:val="EndnoteReference"/>
          <w:rFonts w:ascii="Times" w:hAnsi="Times" w:cs="Arial"/>
        </w:rPr>
        <w:endnoteReference w:id="1"/>
      </w:r>
      <w:r w:rsidR="00095144" w:rsidRPr="002F48E2">
        <w:rPr>
          <w:rFonts w:ascii="Times" w:hAnsi="Times" w:cs="Arial"/>
        </w:rPr>
        <w:t xml:space="preserve"> </w:t>
      </w:r>
      <w:r w:rsidRPr="002F48E2">
        <w:rPr>
          <w:rFonts w:ascii="Times" w:hAnsi="Times" w:cs="Arial"/>
          <w:color w:val="000000" w:themeColor="text1"/>
        </w:rPr>
        <w:t>Hence the 2012 cuts to housing welfare</w:t>
      </w:r>
      <w:r w:rsidR="00EA4B60" w:rsidRPr="002F48E2">
        <w:rPr>
          <w:rFonts w:ascii="Times" w:hAnsi="Times" w:cs="Arial"/>
          <w:color w:val="000000" w:themeColor="text1"/>
        </w:rPr>
        <w:t xml:space="preserve"> </w:t>
      </w:r>
      <w:r w:rsidR="00640CC4" w:rsidRPr="002F48E2">
        <w:rPr>
          <w:rFonts w:ascii="Times" w:hAnsi="Times" w:cs="Arial"/>
          <w:color w:val="000000" w:themeColor="text1"/>
        </w:rPr>
        <w:t>served to</w:t>
      </w:r>
      <w:r w:rsidRPr="002F48E2">
        <w:rPr>
          <w:rFonts w:ascii="Times" w:hAnsi="Times" w:cs="Arial"/>
          <w:color w:val="000000" w:themeColor="text1"/>
        </w:rPr>
        <w:t xml:space="preserve"> exacerbate </w:t>
      </w:r>
      <w:r w:rsidRPr="002F48E2">
        <w:rPr>
          <w:rFonts w:ascii="Times" w:hAnsi="Times" w:cs="Arial"/>
        </w:rPr>
        <w:t>the housing insecurity that many people in Britain were already experiencing. F</w:t>
      </w:r>
      <w:r w:rsidR="00B22F85" w:rsidRPr="002F48E2">
        <w:rPr>
          <w:rFonts w:ascii="Times" w:hAnsi="Times" w:cs="Arial"/>
        </w:rPr>
        <w:t xml:space="preserve">or many, the economic crisis was </w:t>
      </w:r>
      <w:r w:rsidR="007D542E" w:rsidRPr="002F48E2">
        <w:rPr>
          <w:rFonts w:ascii="Times" w:hAnsi="Times" w:cs="Arial"/>
        </w:rPr>
        <w:t xml:space="preserve">then </w:t>
      </w:r>
      <w:r w:rsidR="00B22F85" w:rsidRPr="002F48E2">
        <w:rPr>
          <w:rFonts w:ascii="Times" w:hAnsi="Times" w:cs="Arial"/>
        </w:rPr>
        <w:lastRenderedPageBreak/>
        <w:t xml:space="preserve">experienced not as a shock, but as a steady </w:t>
      </w:r>
      <w:r w:rsidR="00B22F85" w:rsidRPr="002F48E2">
        <w:rPr>
          <w:rFonts w:ascii="Times" w:hAnsi="Times" w:cs="Arial"/>
          <w:color w:val="222222"/>
        </w:rPr>
        <w:t xml:space="preserve">deterioration </w:t>
      </w:r>
      <w:r w:rsidR="00B22F85" w:rsidRPr="002F48E2">
        <w:rPr>
          <w:rFonts w:ascii="Times" w:hAnsi="Times" w:cs="Arial"/>
        </w:rPr>
        <w:t>into a life less liveable (</w:t>
      </w:r>
      <w:r w:rsidR="00E07302">
        <w:rPr>
          <w:rFonts w:ascii="Times" w:hAnsi="Times" w:cs="Arial"/>
        </w:rPr>
        <w:t xml:space="preserve">see </w:t>
      </w:r>
      <w:r w:rsidR="00B22F85" w:rsidRPr="002F48E2">
        <w:rPr>
          <w:rFonts w:ascii="Times" w:hAnsi="Times" w:cs="Arial"/>
          <w:color w:val="222222"/>
          <w:shd w:val="clear" w:color="auto" w:fill="FFFFFF"/>
        </w:rPr>
        <w:t>Bhattacharyya</w:t>
      </w:r>
      <w:r w:rsidR="00B22F85" w:rsidRPr="002F48E2">
        <w:rPr>
          <w:rFonts w:ascii="Times" w:hAnsi="Times" w:cs="Arial"/>
        </w:rPr>
        <w:t xml:space="preserve">, 2015). </w:t>
      </w:r>
    </w:p>
    <w:p w14:paraId="0D34C987" w14:textId="77777777" w:rsidR="00640CC4" w:rsidRPr="002F48E2" w:rsidRDefault="00640CC4" w:rsidP="00B22F85">
      <w:pPr>
        <w:spacing w:line="360" w:lineRule="auto"/>
        <w:jc w:val="both"/>
        <w:rPr>
          <w:rFonts w:ascii="Times" w:hAnsi="Times" w:cs="Arial"/>
        </w:rPr>
      </w:pPr>
    </w:p>
    <w:p w14:paraId="3AEB260B" w14:textId="1DCEFBDF" w:rsidR="001C19A0" w:rsidRPr="002F48E2" w:rsidRDefault="00095144" w:rsidP="00B22F85">
      <w:pPr>
        <w:spacing w:line="360" w:lineRule="auto"/>
        <w:jc w:val="both"/>
        <w:rPr>
          <w:rFonts w:ascii="Times" w:hAnsi="Times"/>
        </w:rPr>
      </w:pPr>
      <w:r w:rsidRPr="002F48E2">
        <w:rPr>
          <w:rFonts w:ascii="Times" w:hAnsi="Times"/>
          <w:lang w:val="en-US"/>
        </w:rPr>
        <w:t>Our research</w:t>
      </w:r>
      <w:r w:rsidR="00B22F85" w:rsidRPr="002F48E2">
        <w:rPr>
          <w:rFonts w:ascii="Times" w:eastAsia="Times New Roman" w:hAnsi="Times" w:cs="Times New Roman"/>
        </w:rPr>
        <w:t xml:space="preserve"> </w:t>
      </w:r>
      <w:r w:rsidR="00665A43" w:rsidRPr="002F48E2">
        <w:rPr>
          <w:rFonts w:ascii="Times" w:eastAsia="Times New Roman" w:hAnsi="Times" w:cs="Times New Roman"/>
        </w:rPr>
        <w:t xml:space="preserve">examines some of the everyday impacts of living under conditions of heightened precarity. In particular, our work </w:t>
      </w:r>
      <w:r w:rsidR="00EA4B60" w:rsidRPr="002F48E2">
        <w:rPr>
          <w:rFonts w:ascii="Times" w:eastAsia="Times New Roman" w:hAnsi="Times" w:cs="Times New Roman"/>
        </w:rPr>
        <w:t>explores</w:t>
      </w:r>
      <w:r w:rsidR="00640CC4" w:rsidRPr="002F48E2">
        <w:rPr>
          <w:rFonts w:ascii="Times" w:eastAsia="Times New Roman" w:hAnsi="Times" w:cs="Times New Roman"/>
        </w:rPr>
        <w:t xml:space="preserve"> how a secure sense of home is uprooted and destabilised in a period of economic uncertainty (</w:t>
      </w:r>
      <w:r w:rsidR="00EA4B60" w:rsidRPr="002F48E2">
        <w:rPr>
          <w:rFonts w:ascii="Times" w:eastAsia="Times New Roman" w:hAnsi="Times" w:cs="Times New Roman"/>
        </w:rPr>
        <w:t xml:space="preserve">see </w:t>
      </w:r>
      <w:r w:rsidR="00640CC4" w:rsidRPr="002F48E2">
        <w:rPr>
          <w:rFonts w:ascii="Times" w:eastAsia="Times New Roman" w:hAnsi="Times" w:cs="Times New Roman"/>
        </w:rPr>
        <w:t>Jupp et al, 2019).</w:t>
      </w:r>
      <w:r w:rsidR="00A2399F" w:rsidRPr="002F48E2">
        <w:rPr>
          <w:rFonts w:ascii="Times" w:eastAsia="Times New Roman" w:hAnsi="Times" w:cs="Times New Roman"/>
        </w:rPr>
        <w:t xml:space="preserve"> </w:t>
      </w:r>
      <w:r w:rsidR="00EA4B60" w:rsidRPr="002F48E2">
        <w:rPr>
          <w:rFonts w:ascii="Times" w:eastAsia="Times New Roman" w:hAnsi="Times" w:cs="Times New Roman"/>
        </w:rPr>
        <w:t>We focus</w:t>
      </w:r>
      <w:r w:rsidRPr="002F48E2">
        <w:rPr>
          <w:rFonts w:ascii="Times" w:eastAsia="Times New Roman" w:hAnsi="Times" w:cs="Times New Roman"/>
        </w:rPr>
        <w:t xml:space="preserve"> specifically </w:t>
      </w:r>
      <w:r w:rsidR="00A2399F" w:rsidRPr="002F48E2">
        <w:rPr>
          <w:rFonts w:ascii="Times" w:eastAsia="Times New Roman" w:hAnsi="Times" w:cs="Times New Roman"/>
        </w:rPr>
        <w:t xml:space="preserve">on the impact that housing welfare reform has had on younger welfare claimants, </w:t>
      </w:r>
      <w:r w:rsidR="00EA4B60" w:rsidRPr="002F48E2">
        <w:rPr>
          <w:rFonts w:ascii="Times" w:eastAsia="Times New Roman" w:hAnsi="Times" w:cs="Times New Roman"/>
        </w:rPr>
        <w:t>examining</w:t>
      </w:r>
      <w:r w:rsidR="00A2399F" w:rsidRPr="002F48E2">
        <w:rPr>
          <w:rFonts w:ascii="Times" w:eastAsia="Times New Roman" w:hAnsi="Times" w:cs="Times New Roman"/>
        </w:rPr>
        <w:t xml:space="preserve"> how economic insecurity constrains their</w:t>
      </w:r>
      <w:r w:rsidR="00177EDC" w:rsidRPr="002F48E2">
        <w:rPr>
          <w:rFonts w:ascii="Times" w:hAnsi="Times"/>
        </w:rPr>
        <w:t xml:space="preserve"> ability to </w:t>
      </w:r>
      <w:r w:rsidR="00A2399F" w:rsidRPr="002F48E2">
        <w:rPr>
          <w:rFonts w:ascii="Times" w:hAnsi="Times"/>
        </w:rPr>
        <w:t xml:space="preserve">live independently in </w:t>
      </w:r>
      <w:r w:rsidR="00177EDC" w:rsidRPr="002F48E2">
        <w:rPr>
          <w:rFonts w:ascii="Times" w:hAnsi="Times"/>
        </w:rPr>
        <w:t>safe and</w:t>
      </w:r>
      <w:r w:rsidR="00640CC4" w:rsidRPr="002F48E2">
        <w:rPr>
          <w:rFonts w:ascii="Times" w:hAnsi="Times"/>
        </w:rPr>
        <w:t xml:space="preserve"> secure</w:t>
      </w:r>
      <w:r w:rsidR="00177EDC" w:rsidRPr="002F48E2">
        <w:rPr>
          <w:rFonts w:ascii="Times" w:hAnsi="Times"/>
        </w:rPr>
        <w:t xml:space="preserve"> housing.</w:t>
      </w:r>
      <w:r w:rsidR="00177EDC" w:rsidRPr="002F48E2">
        <w:rPr>
          <w:rFonts w:ascii="Times" w:eastAsia="Times New Roman" w:hAnsi="Times" w:cs="Times New Roman"/>
        </w:rPr>
        <w:t xml:space="preserve"> </w:t>
      </w:r>
      <w:r w:rsidR="00A2399F" w:rsidRPr="002F48E2">
        <w:rPr>
          <w:rFonts w:ascii="Times" w:eastAsia="Times New Roman" w:hAnsi="Times" w:cs="Times New Roman"/>
        </w:rPr>
        <w:t xml:space="preserve">In this paper we highlight the ways in which </w:t>
      </w:r>
      <w:r w:rsidR="00B22F85" w:rsidRPr="002F48E2">
        <w:rPr>
          <w:rFonts w:ascii="Times" w:hAnsi="Times" w:cs="Arial"/>
          <w:lang w:val="en-US"/>
        </w:rPr>
        <w:t>housing welfare reform</w:t>
      </w:r>
      <w:r w:rsidR="00B22F85" w:rsidRPr="002F48E2">
        <w:rPr>
          <w:rFonts w:ascii="Times" w:hAnsi="Times"/>
        </w:rPr>
        <w:t xml:space="preserve"> ha</w:t>
      </w:r>
      <w:r w:rsidR="00EA4B60" w:rsidRPr="002F48E2">
        <w:rPr>
          <w:rFonts w:ascii="Times" w:hAnsi="Times"/>
        </w:rPr>
        <w:t>s</w:t>
      </w:r>
      <w:r w:rsidR="00B22F85" w:rsidRPr="002F48E2">
        <w:rPr>
          <w:rFonts w:ascii="Times" w:hAnsi="Times"/>
        </w:rPr>
        <w:t xml:space="preserve"> </w:t>
      </w:r>
      <w:r w:rsidR="00E07302">
        <w:rPr>
          <w:rFonts w:ascii="Times" w:hAnsi="Times"/>
        </w:rPr>
        <w:t>meant that</w:t>
      </w:r>
      <w:r w:rsidR="00B22F85" w:rsidRPr="002F48E2">
        <w:rPr>
          <w:rFonts w:ascii="Times" w:hAnsi="Times"/>
        </w:rPr>
        <w:t xml:space="preserve"> many younger welfare claimants </w:t>
      </w:r>
      <w:r w:rsidR="001C19A0" w:rsidRPr="002F48E2">
        <w:rPr>
          <w:rFonts w:ascii="Times" w:hAnsi="Times"/>
        </w:rPr>
        <w:t>having</w:t>
      </w:r>
      <w:r w:rsidR="00B22F85" w:rsidRPr="002F48E2">
        <w:rPr>
          <w:rFonts w:ascii="Times" w:hAnsi="Times"/>
        </w:rPr>
        <w:t xml:space="preserve"> no choice but to move into </w:t>
      </w:r>
      <w:r w:rsidR="00E07302">
        <w:rPr>
          <w:rFonts w:ascii="Times" w:hAnsi="Times"/>
        </w:rPr>
        <w:t xml:space="preserve">privately rented </w:t>
      </w:r>
      <w:r w:rsidR="00AD2F66" w:rsidRPr="002F48E2">
        <w:rPr>
          <w:rFonts w:ascii="Times" w:hAnsi="Times"/>
        </w:rPr>
        <w:t>shared accommodation</w:t>
      </w:r>
      <w:r w:rsidR="00B22F85" w:rsidRPr="002F48E2">
        <w:rPr>
          <w:rFonts w:ascii="Times" w:hAnsi="Times"/>
        </w:rPr>
        <w:t xml:space="preserve"> with strangers.</w:t>
      </w:r>
      <w:r w:rsidR="007D542E" w:rsidRPr="002F48E2">
        <w:rPr>
          <w:rFonts w:ascii="Times" w:hAnsi="Times"/>
        </w:rPr>
        <w:t xml:space="preserve"> </w:t>
      </w:r>
      <w:r w:rsidR="0025260C" w:rsidRPr="002F48E2">
        <w:rPr>
          <w:rFonts w:ascii="Times" w:hAnsi="Times"/>
          <w:lang w:val="en-US"/>
        </w:rPr>
        <w:t>We outline how t</w:t>
      </w:r>
      <w:r w:rsidR="00B22F85" w:rsidRPr="002F48E2">
        <w:rPr>
          <w:rFonts w:ascii="Times" w:hAnsi="Times" w:cs="Times"/>
          <w:color w:val="0F0F0F"/>
          <w:lang w:val="en-US"/>
        </w:rPr>
        <w:t>his involuntary sharing</w:t>
      </w:r>
      <w:r w:rsidR="0025260C" w:rsidRPr="002F48E2">
        <w:rPr>
          <w:rFonts w:ascii="Times" w:hAnsi="Times" w:cs="Times"/>
          <w:color w:val="0F0F0F"/>
          <w:lang w:val="en-US"/>
        </w:rPr>
        <w:t xml:space="preserve"> </w:t>
      </w:r>
      <w:r w:rsidR="00B22F85" w:rsidRPr="002F48E2">
        <w:rPr>
          <w:rFonts w:ascii="Times" w:hAnsi="Times" w:cs="Times"/>
          <w:color w:val="0F0F0F"/>
          <w:lang w:val="en-US"/>
        </w:rPr>
        <w:t xml:space="preserve">has resulted in a dual process of </w:t>
      </w:r>
      <w:r w:rsidR="00EA4B60" w:rsidRPr="002F48E2">
        <w:rPr>
          <w:rFonts w:ascii="Times" w:hAnsi="Times" w:cs="Times"/>
          <w:color w:val="0F0F0F"/>
          <w:lang w:val="en-US"/>
        </w:rPr>
        <w:t xml:space="preserve">both </w:t>
      </w:r>
      <w:r w:rsidR="00B22F85" w:rsidRPr="002F48E2">
        <w:rPr>
          <w:rFonts w:ascii="Times" w:hAnsi="Times"/>
        </w:rPr>
        <w:t xml:space="preserve">enforced mobility and enforced </w:t>
      </w:r>
      <w:r w:rsidR="00B22F85" w:rsidRPr="002F48E2">
        <w:rPr>
          <w:rFonts w:ascii="Times" w:hAnsi="Times"/>
          <w:i/>
        </w:rPr>
        <w:t>im</w:t>
      </w:r>
      <w:r w:rsidR="00B22F85" w:rsidRPr="002F48E2">
        <w:rPr>
          <w:rFonts w:ascii="Times" w:hAnsi="Times"/>
        </w:rPr>
        <w:t>mobility</w:t>
      </w:r>
      <w:r w:rsidR="007D542E" w:rsidRPr="002F48E2">
        <w:rPr>
          <w:rFonts w:ascii="Times" w:hAnsi="Times"/>
        </w:rPr>
        <w:t>,</w:t>
      </w:r>
      <w:r w:rsidR="00B22F85" w:rsidRPr="002F48E2">
        <w:rPr>
          <w:rFonts w:ascii="Times" w:hAnsi="Times"/>
        </w:rPr>
        <w:t xml:space="preserve"> with young people being displaced into cheaper</w:t>
      </w:r>
      <w:r w:rsidR="00A2399F" w:rsidRPr="002F48E2">
        <w:rPr>
          <w:rFonts w:ascii="Times" w:hAnsi="Times"/>
        </w:rPr>
        <w:t xml:space="preserve"> shared</w:t>
      </w:r>
      <w:r w:rsidR="00B22F85" w:rsidRPr="002F48E2">
        <w:rPr>
          <w:rFonts w:ascii="Times" w:hAnsi="Times"/>
        </w:rPr>
        <w:t xml:space="preserve"> housing from which they are then unable to </w:t>
      </w:r>
      <w:r w:rsidR="00A2399F" w:rsidRPr="002F48E2">
        <w:rPr>
          <w:rFonts w:ascii="Times" w:hAnsi="Times"/>
        </w:rPr>
        <w:t>escape</w:t>
      </w:r>
      <w:r w:rsidR="00B22F85" w:rsidRPr="002F48E2">
        <w:rPr>
          <w:rFonts w:ascii="Times" w:hAnsi="Times"/>
        </w:rPr>
        <w:t xml:space="preserve">.  The housing </w:t>
      </w:r>
      <w:r w:rsidR="0025260C" w:rsidRPr="002F48E2">
        <w:rPr>
          <w:rFonts w:ascii="Times" w:hAnsi="Times"/>
        </w:rPr>
        <w:t xml:space="preserve">precarity </w:t>
      </w:r>
      <w:r w:rsidR="00665A43" w:rsidRPr="002F48E2">
        <w:rPr>
          <w:rFonts w:ascii="Times" w:hAnsi="Times"/>
        </w:rPr>
        <w:t>faced by these young people</w:t>
      </w:r>
      <w:r w:rsidR="00B22F85" w:rsidRPr="002F48E2">
        <w:rPr>
          <w:rFonts w:ascii="Times" w:hAnsi="Times"/>
        </w:rPr>
        <w:t xml:space="preserve"> has resulted in both a material and temporal rupture, a sense of being suspended and unable to c</w:t>
      </w:r>
      <w:r w:rsidR="001C19A0" w:rsidRPr="002F48E2">
        <w:rPr>
          <w:rFonts w:ascii="Times" w:hAnsi="Times"/>
        </w:rPr>
        <w:t>onstruct</w:t>
      </w:r>
      <w:r w:rsidR="00B22F85" w:rsidRPr="002F48E2">
        <w:rPr>
          <w:rFonts w:ascii="Times" w:hAnsi="Times"/>
        </w:rPr>
        <w:t xml:space="preserve"> a stable place to call home. </w:t>
      </w:r>
      <w:r w:rsidR="00B22F85" w:rsidRPr="002F48E2">
        <w:rPr>
          <w:rFonts w:ascii="Times" w:hAnsi="Times"/>
          <w:lang w:val="en-US"/>
        </w:rPr>
        <w:t>Here, home is not just</w:t>
      </w:r>
      <w:r w:rsidR="00EA4B60" w:rsidRPr="002F48E2">
        <w:rPr>
          <w:rFonts w:ascii="Times" w:hAnsi="Times"/>
          <w:lang w:val="en-US"/>
        </w:rPr>
        <w:t xml:space="preserve"> understood as</w:t>
      </w:r>
      <w:r w:rsidR="00B22F85" w:rsidRPr="002F48E2">
        <w:rPr>
          <w:rFonts w:ascii="Times" w:hAnsi="Times"/>
          <w:lang w:val="en-US"/>
        </w:rPr>
        <w:t xml:space="preserve"> a physical dwelling: home is imagined as a place of attachment and ontological security, a sense of home emerges over time and is created through everyday practice (</w:t>
      </w:r>
      <w:r w:rsidR="00E8045A" w:rsidRPr="002F48E2">
        <w:rPr>
          <w:rFonts w:ascii="Times" w:hAnsi="Times"/>
          <w:lang w:val="en-US"/>
        </w:rPr>
        <w:t xml:space="preserve">Brickell, 2012; </w:t>
      </w:r>
      <w:r w:rsidR="00B22F85" w:rsidRPr="002F48E2">
        <w:rPr>
          <w:rFonts w:ascii="Times" w:hAnsi="Times"/>
          <w:lang w:val="en-US"/>
        </w:rPr>
        <w:t>Easthope, 2004; Mallett, 2004).</w:t>
      </w:r>
      <w:r w:rsidR="00B22F85" w:rsidRPr="002F48E2">
        <w:rPr>
          <w:rFonts w:ascii="Times" w:hAnsi="Times"/>
        </w:rPr>
        <w:t xml:space="preserve"> </w:t>
      </w:r>
    </w:p>
    <w:p w14:paraId="4F138FBD" w14:textId="77777777" w:rsidR="001C19A0" w:rsidRPr="002F48E2" w:rsidRDefault="001C19A0" w:rsidP="00B22F85">
      <w:pPr>
        <w:spacing w:line="360" w:lineRule="auto"/>
        <w:jc w:val="both"/>
        <w:rPr>
          <w:rFonts w:ascii="Times" w:hAnsi="Times"/>
        </w:rPr>
      </w:pPr>
    </w:p>
    <w:p w14:paraId="54D3EFC9" w14:textId="0C702312" w:rsidR="00B22F85" w:rsidRPr="002F48E2" w:rsidRDefault="006F7F14" w:rsidP="00B22F85">
      <w:pPr>
        <w:spacing w:line="360" w:lineRule="auto"/>
        <w:jc w:val="both"/>
        <w:rPr>
          <w:rFonts w:ascii="Times" w:hAnsi="Times"/>
        </w:rPr>
      </w:pPr>
      <w:r w:rsidRPr="002F48E2">
        <w:rPr>
          <w:rFonts w:ascii="Times" w:hAnsi="Times"/>
        </w:rPr>
        <w:t>Central to this paper</w:t>
      </w:r>
      <w:r w:rsidR="0025260C" w:rsidRPr="002F48E2">
        <w:rPr>
          <w:rFonts w:ascii="Times" w:hAnsi="Times"/>
        </w:rPr>
        <w:t xml:space="preserve"> </w:t>
      </w:r>
      <w:r w:rsidR="001C19A0" w:rsidRPr="002F48E2">
        <w:rPr>
          <w:rFonts w:ascii="Times" w:hAnsi="Times"/>
        </w:rPr>
        <w:t>is</w:t>
      </w:r>
      <w:r w:rsidR="00B22F85" w:rsidRPr="002F48E2">
        <w:rPr>
          <w:rFonts w:ascii="Times" w:hAnsi="Times"/>
        </w:rPr>
        <w:t xml:space="preserve"> </w:t>
      </w:r>
      <w:r w:rsidRPr="002F48E2">
        <w:rPr>
          <w:rFonts w:ascii="Times" w:hAnsi="Times"/>
        </w:rPr>
        <w:t xml:space="preserve">the question of </w:t>
      </w:r>
      <w:r w:rsidR="00B22F85" w:rsidRPr="002F48E2">
        <w:rPr>
          <w:rFonts w:ascii="Times" w:hAnsi="Times"/>
        </w:rPr>
        <w:t xml:space="preserve">how welfare reform </w:t>
      </w:r>
      <w:r w:rsidR="001C19A0" w:rsidRPr="002F48E2">
        <w:rPr>
          <w:rFonts w:ascii="Times" w:hAnsi="Times"/>
        </w:rPr>
        <w:t>result</w:t>
      </w:r>
      <w:r w:rsidRPr="002F48E2">
        <w:rPr>
          <w:rFonts w:ascii="Times" w:hAnsi="Times"/>
        </w:rPr>
        <w:t xml:space="preserve">s </w:t>
      </w:r>
      <w:r w:rsidR="00B22F85" w:rsidRPr="002F48E2">
        <w:rPr>
          <w:rFonts w:ascii="Times" w:hAnsi="Times"/>
        </w:rPr>
        <w:t xml:space="preserve">in </w:t>
      </w:r>
      <w:r w:rsidR="00AD2F66" w:rsidRPr="002F48E2">
        <w:rPr>
          <w:rFonts w:ascii="Times" w:hAnsi="Times"/>
        </w:rPr>
        <w:t xml:space="preserve">a </w:t>
      </w:r>
      <w:r w:rsidR="00B22F85" w:rsidRPr="002F48E2">
        <w:rPr>
          <w:rFonts w:ascii="Times" w:hAnsi="Times"/>
        </w:rPr>
        <w:t xml:space="preserve">process </w:t>
      </w:r>
      <w:r w:rsidRPr="002F48E2">
        <w:rPr>
          <w:rFonts w:ascii="Times" w:hAnsi="Times"/>
        </w:rPr>
        <w:t xml:space="preserve">of </w:t>
      </w:r>
      <w:r w:rsidR="00B22F85" w:rsidRPr="002F48E2">
        <w:rPr>
          <w:rFonts w:ascii="Times" w:hAnsi="Times"/>
        </w:rPr>
        <w:t xml:space="preserve">what Baxter and Brickell (2014: 134) term ‘home </w:t>
      </w:r>
      <w:r w:rsidR="00B22F85" w:rsidRPr="002F48E2">
        <w:rPr>
          <w:rFonts w:ascii="Times" w:hAnsi="Times"/>
          <w:i/>
          <w:iCs/>
        </w:rPr>
        <w:t>un</w:t>
      </w:r>
      <w:r w:rsidR="00B22F85" w:rsidRPr="002F48E2">
        <w:rPr>
          <w:rFonts w:ascii="Times" w:hAnsi="Times"/>
        </w:rPr>
        <w:t>making’,</w:t>
      </w:r>
      <w:r w:rsidR="00E07302">
        <w:rPr>
          <w:rFonts w:ascii="Times" w:hAnsi="Times"/>
        </w:rPr>
        <w:t xml:space="preserve"> </w:t>
      </w:r>
      <w:r w:rsidR="00B22F85" w:rsidRPr="002F48E2">
        <w:rPr>
          <w:rFonts w:ascii="Times" w:hAnsi="Times"/>
        </w:rPr>
        <w:t>‘by which material and/or imaginary components of home are unintentionally or deliberately, temporarily or permanently, divested, damaged or even destroyed’</w:t>
      </w:r>
      <w:r w:rsidR="00EA4B60" w:rsidRPr="002F48E2">
        <w:rPr>
          <w:rFonts w:ascii="Times" w:hAnsi="Times"/>
        </w:rPr>
        <w:t xml:space="preserve"> (see also Nowicki, 2008)</w:t>
      </w:r>
      <w:r w:rsidR="00B22F85" w:rsidRPr="002F48E2">
        <w:rPr>
          <w:rFonts w:ascii="Times" w:hAnsi="Times"/>
        </w:rPr>
        <w:t xml:space="preserve">. In </w:t>
      </w:r>
      <w:r w:rsidR="0025260C" w:rsidRPr="002F48E2">
        <w:rPr>
          <w:rFonts w:ascii="Times" w:hAnsi="Times"/>
        </w:rPr>
        <w:t>our research</w:t>
      </w:r>
      <w:r w:rsidR="00B22F85" w:rsidRPr="002F48E2">
        <w:rPr>
          <w:rFonts w:ascii="Times" w:hAnsi="Times"/>
        </w:rPr>
        <w:t xml:space="preserve"> </w:t>
      </w:r>
      <w:r w:rsidR="00E07302">
        <w:rPr>
          <w:rFonts w:ascii="Times" w:hAnsi="Times"/>
        </w:rPr>
        <w:t xml:space="preserve">we </w:t>
      </w:r>
      <w:r w:rsidRPr="002F48E2">
        <w:rPr>
          <w:rFonts w:ascii="Times" w:hAnsi="Times"/>
        </w:rPr>
        <w:t>argue that</w:t>
      </w:r>
      <w:r w:rsidR="00B22F85" w:rsidRPr="002F48E2">
        <w:rPr>
          <w:rFonts w:ascii="Times" w:hAnsi="Times"/>
        </w:rPr>
        <w:t xml:space="preserve"> although the material structure of housing may be in place, the psychosocial elements of what makes a house a home are </w:t>
      </w:r>
      <w:r w:rsidRPr="002F48E2">
        <w:rPr>
          <w:rFonts w:ascii="Times" w:hAnsi="Times"/>
        </w:rPr>
        <w:t>lacking</w:t>
      </w:r>
      <w:r w:rsidR="001C19A0" w:rsidRPr="002F48E2">
        <w:rPr>
          <w:rFonts w:ascii="Times" w:hAnsi="Times"/>
        </w:rPr>
        <w:t xml:space="preserve"> (</w:t>
      </w:r>
      <w:r w:rsidR="00AD2F66" w:rsidRPr="002F48E2">
        <w:rPr>
          <w:rFonts w:ascii="Times" w:hAnsi="Times"/>
        </w:rPr>
        <w:t xml:space="preserve">see </w:t>
      </w:r>
      <w:r w:rsidR="001C19A0" w:rsidRPr="002F48E2">
        <w:rPr>
          <w:rFonts w:ascii="Times" w:hAnsi="Times"/>
          <w:lang w:val="en-US"/>
        </w:rPr>
        <w:t>Clapham, 2010;</w:t>
      </w:r>
      <w:r w:rsidR="00DA1BDD" w:rsidRPr="002F48E2">
        <w:rPr>
          <w:rFonts w:ascii="Times" w:hAnsi="Times"/>
          <w:lang w:val="en-US"/>
        </w:rPr>
        <w:t xml:space="preserve"> </w:t>
      </w:r>
      <w:r w:rsidR="001C19A0" w:rsidRPr="002F48E2">
        <w:rPr>
          <w:rFonts w:ascii="Times" w:hAnsi="Times"/>
          <w:lang w:val="en-US"/>
        </w:rPr>
        <w:t>Kearns et al, 2000</w:t>
      </w:r>
      <w:r w:rsidR="001C19A0" w:rsidRPr="002F48E2">
        <w:rPr>
          <w:rFonts w:ascii="Times" w:hAnsi="Times"/>
        </w:rPr>
        <w:t>).</w:t>
      </w:r>
      <w:r w:rsidR="00B22F85" w:rsidRPr="002F48E2">
        <w:rPr>
          <w:rFonts w:ascii="Times" w:hAnsi="Times"/>
        </w:rPr>
        <w:t xml:space="preserve"> </w:t>
      </w:r>
      <w:r w:rsidR="00665A43" w:rsidRPr="002F48E2">
        <w:rPr>
          <w:rFonts w:ascii="Times" w:hAnsi="Times"/>
        </w:rPr>
        <w:t>We</w:t>
      </w:r>
      <w:r w:rsidR="001C19A0" w:rsidRPr="002F48E2">
        <w:rPr>
          <w:rFonts w:ascii="Times" w:hAnsi="Times"/>
          <w:lang w:val="en-US"/>
        </w:rPr>
        <w:t xml:space="preserve"> </w:t>
      </w:r>
      <w:r w:rsidR="00665A43" w:rsidRPr="002F48E2">
        <w:rPr>
          <w:rFonts w:ascii="Times" w:hAnsi="Times"/>
          <w:lang w:val="en-US"/>
        </w:rPr>
        <w:t xml:space="preserve">outline </w:t>
      </w:r>
      <w:r w:rsidR="00B22F85" w:rsidRPr="002F48E2">
        <w:rPr>
          <w:rFonts w:ascii="Times" w:hAnsi="Times"/>
        </w:rPr>
        <w:t xml:space="preserve">how shared living with </w:t>
      </w:r>
      <w:r w:rsidR="00B22F85" w:rsidRPr="002F48E2">
        <w:rPr>
          <w:rFonts w:ascii="Times" w:hAnsi="Times"/>
          <w:color w:val="000000" w:themeColor="text1"/>
        </w:rPr>
        <w:t>strangers can create an environment that is often detrimental to</w:t>
      </w:r>
      <w:r w:rsidR="001C19A0" w:rsidRPr="002F48E2">
        <w:rPr>
          <w:rFonts w:ascii="Times" w:hAnsi="Times"/>
          <w:color w:val="000000" w:themeColor="text1"/>
        </w:rPr>
        <w:t xml:space="preserve"> the</w:t>
      </w:r>
      <w:r w:rsidR="00B22F85" w:rsidRPr="002F48E2">
        <w:rPr>
          <w:rFonts w:ascii="Times" w:hAnsi="Times"/>
          <w:color w:val="000000" w:themeColor="text1"/>
        </w:rPr>
        <w:t xml:space="preserve"> wellbeing</w:t>
      </w:r>
      <w:r w:rsidR="001C19A0" w:rsidRPr="002F48E2">
        <w:rPr>
          <w:rFonts w:ascii="Times" w:hAnsi="Times"/>
          <w:color w:val="000000" w:themeColor="text1"/>
        </w:rPr>
        <w:t xml:space="preserve"> of tenants</w:t>
      </w:r>
      <w:r w:rsidRPr="002F48E2">
        <w:rPr>
          <w:rFonts w:ascii="Times" w:hAnsi="Times"/>
          <w:color w:val="000000" w:themeColor="text1"/>
        </w:rPr>
        <w:t xml:space="preserve">, arguing that </w:t>
      </w:r>
      <w:r w:rsidR="00B22F85" w:rsidRPr="002F48E2">
        <w:rPr>
          <w:rFonts w:ascii="Times" w:hAnsi="Times"/>
          <w:color w:val="000000" w:themeColor="text1"/>
        </w:rPr>
        <w:t>living with strangers often results in emotional</w:t>
      </w:r>
      <w:r w:rsidR="00E07302">
        <w:rPr>
          <w:rFonts w:ascii="Times" w:hAnsi="Times"/>
          <w:color w:val="000000" w:themeColor="text1"/>
        </w:rPr>
        <w:t xml:space="preserve"> turmoil</w:t>
      </w:r>
      <w:r w:rsidR="00B22F85" w:rsidRPr="002F48E2">
        <w:rPr>
          <w:rFonts w:ascii="Times" w:hAnsi="Times"/>
          <w:color w:val="000000" w:themeColor="text1"/>
        </w:rPr>
        <w:t xml:space="preserve"> and psychological stress. </w:t>
      </w:r>
      <w:r w:rsidR="00665A43" w:rsidRPr="002F48E2">
        <w:rPr>
          <w:rFonts w:ascii="Times" w:hAnsi="Times"/>
          <w:color w:val="000000" w:themeColor="text1"/>
        </w:rPr>
        <w:t>Hence</w:t>
      </w:r>
      <w:r w:rsidR="00B22F85" w:rsidRPr="002F48E2">
        <w:rPr>
          <w:rFonts w:ascii="Times" w:hAnsi="Times"/>
          <w:color w:val="000000" w:themeColor="text1"/>
          <w:lang w:val="en-US"/>
        </w:rPr>
        <w:t xml:space="preserve"> a</w:t>
      </w:r>
      <w:r w:rsidR="00B22F85" w:rsidRPr="002F48E2">
        <w:rPr>
          <w:rFonts w:ascii="Times" w:hAnsi="Times" w:cs="Arial"/>
          <w:color w:val="000000" w:themeColor="text1"/>
          <w:lang w:val="en-US"/>
        </w:rPr>
        <w:t xml:space="preserve"> person can be classified as officially ‘housed’, but nonetheless still </w:t>
      </w:r>
      <w:r w:rsidR="00522F35" w:rsidRPr="002F48E2">
        <w:rPr>
          <w:rFonts w:ascii="Times" w:hAnsi="Times" w:cs="Arial"/>
          <w:color w:val="000000" w:themeColor="text1"/>
          <w:lang w:val="en-US"/>
        </w:rPr>
        <w:t xml:space="preserve">do </w:t>
      </w:r>
      <w:r w:rsidR="00B22F85" w:rsidRPr="002F48E2">
        <w:rPr>
          <w:rFonts w:ascii="Times" w:hAnsi="Times" w:cs="Arial"/>
          <w:color w:val="000000" w:themeColor="text1"/>
          <w:lang w:val="en-US"/>
        </w:rPr>
        <w:t>not feel as if they have a place to call home (Bennett, 2011; McCarthy, 201</w:t>
      </w:r>
      <w:r w:rsidR="00E07302">
        <w:rPr>
          <w:rFonts w:ascii="Times" w:hAnsi="Times" w:cs="Arial"/>
          <w:color w:val="000000" w:themeColor="text1"/>
          <w:lang w:val="en-US"/>
        </w:rPr>
        <w:t>8</w:t>
      </w:r>
      <w:r w:rsidR="00B22F85" w:rsidRPr="002F48E2">
        <w:rPr>
          <w:rFonts w:ascii="Times" w:hAnsi="Times" w:cs="Arial"/>
          <w:color w:val="000000" w:themeColor="text1"/>
          <w:lang w:val="en-US"/>
        </w:rPr>
        <w:t xml:space="preserve">). </w:t>
      </w:r>
      <w:r w:rsidR="00B22F85" w:rsidRPr="002F48E2">
        <w:rPr>
          <w:rFonts w:ascii="Times" w:eastAsia="Times New Roman" w:hAnsi="Times" w:cs="Times New Roman"/>
          <w:color w:val="000000" w:themeColor="text1"/>
          <w:shd w:val="clear" w:color="auto" w:fill="FFFFFF"/>
        </w:rPr>
        <w:t>Through</w:t>
      </w:r>
      <w:r w:rsidR="00665A43" w:rsidRPr="002F48E2">
        <w:rPr>
          <w:rFonts w:ascii="Times" w:eastAsia="Times New Roman" w:hAnsi="Times" w:cs="Times New Roman"/>
          <w:color w:val="000000" w:themeColor="text1"/>
          <w:shd w:val="clear" w:color="auto" w:fill="FFFFFF"/>
        </w:rPr>
        <w:t xml:space="preserve"> original </w:t>
      </w:r>
      <w:r w:rsidR="00B22F85" w:rsidRPr="002F48E2">
        <w:rPr>
          <w:rFonts w:ascii="Times" w:eastAsia="Times New Roman" w:hAnsi="Times" w:cs="Times New Roman"/>
          <w:color w:val="000000" w:themeColor="text1"/>
          <w:shd w:val="clear" w:color="auto" w:fill="FFFFFF"/>
        </w:rPr>
        <w:t>in-depth qualitative research we examine how</w:t>
      </w:r>
      <w:r w:rsidR="001C19A0" w:rsidRPr="002F48E2">
        <w:rPr>
          <w:rFonts w:ascii="Times" w:eastAsia="Times New Roman" w:hAnsi="Times" w:cs="Times New Roman"/>
          <w:color w:val="000000" w:themeColor="text1"/>
          <w:shd w:val="clear" w:color="auto" w:fill="FFFFFF"/>
        </w:rPr>
        <w:t xml:space="preserve"> these</w:t>
      </w:r>
      <w:r w:rsidR="00B22F85" w:rsidRPr="002F48E2">
        <w:rPr>
          <w:rFonts w:ascii="Times" w:eastAsia="Times New Roman" w:hAnsi="Times" w:cs="Times New Roman"/>
          <w:color w:val="000000" w:themeColor="text1"/>
          <w:shd w:val="clear" w:color="auto" w:fill="FFFFFF"/>
        </w:rPr>
        <w:t xml:space="preserve"> </w:t>
      </w:r>
      <w:r w:rsidR="001C19A0" w:rsidRPr="002F48E2">
        <w:rPr>
          <w:rFonts w:ascii="Times" w:eastAsia="Times New Roman" w:hAnsi="Times" w:cs="Times New Roman"/>
          <w:color w:val="000000" w:themeColor="text1"/>
          <w:shd w:val="clear" w:color="auto" w:fill="FFFFFF"/>
        </w:rPr>
        <w:t xml:space="preserve">experiences of housing </w:t>
      </w:r>
      <w:r w:rsidR="0025260C" w:rsidRPr="002F48E2">
        <w:rPr>
          <w:rFonts w:ascii="Times" w:eastAsia="Times New Roman" w:hAnsi="Times" w:cs="Times New Roman"/>
          <w:color w:val="000000" w:themeColor="text1"/>
          <w:shd w:val="clear" w:color="auto" w:fill="FFFFFF"/>
        </w:rPr>
        <w:t>precarity</w:t>
      </w:r>
      <w:r w:rsidR="001C19A0" w:rsidRPr="002F48E2">
        <w:rPr>
          <w:rFonts w:ascii="Times" w:eastAsia="Times New Roman" w:hAnsi="Times" w:cs="Times New Roman"/>
          <w:color w:val="000000" w:themeColor="text1"/>
          <w:shd w:val="clear" w:color="auto" w:fill="FFFFFF"/>
        </w:rPr>
        <w:t xml:space="preserve"> and home unmaking </w:t>
      </w:r>
      <w:r w:rsidR="00B22F85" w:rsidRPr="002F48E2">
        <w:rPr>
          <w:rFonts w:ascii="Times" w:eastAsia="Times New Roman" w:hAnsi="Times" w:cs="Times New Roman"/>
          <w:color w:val="000000" w:themeColor="text1"/>
          <w:shd w:val="clear" w:color="auto" w:fill="FFFFFF"/>
        </w:rPr>
        <w:t xml:space="preserve">impact the health </w:t>
      </w:r>
      <w:r w:rsidR="00AD2F66" w:rsidRPr="002F48E2">
        <w:rPr>
          <w:rFonts w:ascii="Times" w:eastAsia="Times New Roman" w:hAnsi="Times" w:cs="Times New Roman"/>
          <w:color w:val="000000" w:themeColor="text1"/>
          <w:shd w:val="clear" w:color="auto" w:fill="FFFFFF"/>
        </w:rPr>
        <w:t>and</w:t>
      </w:r>
      <w:r w:rsidR="00B22F85" w:rsidRPr="002F48E2">
        <w:rPr>
          <w:rFonts w:ascii="Times" w:eastAsia="Times New Roman" w:hAnsi="Times" w:cs="Times New Roman"/>
          <w:color w:val="000000" w:themeColor="text1"/>
          <w:shd w:val="clear" w:color="auto" w:fill="FFFFFF"/>
        </w:rPr>
        <w:t xml:space="preserve"> wellbeing of young people in housing need.</w:t>
      </w:r>
      <w:r w:rsidR="00B22F85" w:rsidRPr="002F48E2">
        <w:rPr>
          <w:rFonts w:ascii="Times" w:hAnsi="Times"/>
          <w:color w:val="000000" w:themeColor="text1"/>
          <w:lang w:val="en-US"/>
        </w:rPr>
        <w:t xml:space="preserve"> </w:t>
      </w:r>
    </w:p>
    <w:p w14:paraId="61A2DBE4" w14:textId="77777777" w:rsidR="00B22F85" w:rsidRPr="002F48E2" w:rsidRDefault="00B22F85" w:rsidP="00B22F85">
      <w:pPr>
        <w:spacing w:line="360" w:lineRule="auto"/>
        <w:jc w:val="both"/>
        <w:rPr>
          <w:rFonts w:ascii="Times" w:hAnsi="Times"/>
        </w:rPr>
      </w:pPr>
    </w:p>
    <w:p w14:paraId="7FE4089D" w14:textId="44FE11DA" w:rsidR="006C2C1D" w:rsidRPr="002F48E2" w:rsidRDefault="00B22F85" w:rsidP="006C2C1D">
      <w:pPr>
        <w:spacing w:line="360" w:lineRule="auto"/>
        <w:jc w:val="both"/>
        <w:rPr>
          <w:rFonts w:ascii="Times" w:hAnsi="Times" w:cs="Times"/>
          <w:color w:val="0F0F0F"/>
          <w:lang w:val="en-US"/>
        </w:rPr>
      </w:pPr>
      <w:r w:rsidRPr="002F48E2">
        <w:rPr>
          <w:rFonts w:ascii="Times" w:hAnsi="Times"/>
          <w:lang w:val="en-US"/>
        </w:rPr>
        <w:t xml:space="preserve">The paper </w:t>
      </w:r>
      <w:r w:rsidR="00522F35" w:rsidRPr="002F48E2">
        <w:rPr>
          <w:rFonts w:ascii="Times" w:hAnsi="Times"/>
          <w:lang w:val="en-US"/>
        </w:rPr>
        <w:t>contributes</w:t>
      </w:r>
      <w:r w:rsidRPr="002F48E2">
        <w:rPr>
          <w:rFonts w:ascii="Times" w:hAnsi="Times"/>
          <w:lang w:val="en-US"/>
        </w:rPr>
        <w:t xml:space="preserve"> to an emergent body of scholarship that is examining how austerity measures have widened existing health inequalities (Bambra et al., 2015; Barr et al., 2015; </w:t>
      </w:r>
      <w:r w:rsidRPr="002F48E2">
        <w:rPr>
          <w:rFonts w:ascii="Times" w:hAnsi="Times" w:cs="Arial"/>
          <w:color w:val="1A1A1A"/>
          <w:lang w:val="en-US"/>
        </w:rPr>
        <w:t>Reeves et al., 2013</w:t>
      </w:r>
      <w:r w:rsidR="00E8045A" w:rsidRPr="002F48E2">
        <w:rPr>
          <w:rFonts w:ascii="Times" w:hAnsi="Times" w:cs="Arial"/>
          <w:color w:val="1A1A1A"/>
          <w:lang w:val="en-US"/>
        </w:rPr>
        <w:t>; Reeves et al., 2016</w:t>
      </w:r>
      <w:r w:rsidRPr="002F48E2">
        <w:rPr>
          <w:rFonts w:ascii="Times" w:hAnsi="Times" w:cs="Arial"/>
          <w:color w:val="1A1A1A"/>
          <w:lang w:val="en-US"/>
        </w:rPr>
        <w:t xml:space="preserve">).  </w:t>
      </w:r>
      <w:r w:rsidR="00613385" w:rsidRPr="002F48E2">
        <w:rPr>
          <w:rFonts w:ascii="Times" w:hAnsi="Times" w:cs="Times"/>
          <w:lang w:val="en-US"/>
        </w:rPr>
        <w:t>Our research</w:t>
      </w:r>
      <w:r w:rsidR="00665A43" w:rsidRPr="002F48E2">
        <w:rPr>
          <w:rFonts w:ascii="Times" w:hAnsi="Times" w:cs="Times"/>
          <w:lang w:val="en-US"/>
        </w:rPr>
        <w:t xml:space="preserve"> is particularly significant</w:t>
      </w:r>
      <w:r w:rsidR="00613385" w:rsidRPr="002F48E2">
        <w:rPr>
          <w:rFonts w:ascii="Times" w:hAnsi="Times" w:cs="Times"/>
          <w:lang w:val="en-US"/>
        </w:rPr>
        <w:t xml:space="preserve"> </w:t>
      </w:r>
      <w:r w:rsidR="00665A43" w:rsidRPr="002F48E2">
        <w:rPr>
          <w:rFonts w:ascii="Times" w:hAnsi="Times" w:cs="Times"/>
          <w:lang w:val="en-US"/>
        </w:rPr>
        <w:t xml:space="preserve">in the way it </w:t>
      </w:r>
      <w:r w:rsidR="00613385" w:rsidRPr="002F48E2">
        <w:rPr>
          <w:rFonts w:ascii="Times" w:hAnsi="Times" w:cs="Times"/>
          <w:lang w:val="en-US"/>
        </w:rPr>
        <w:t>takes</w:t>
      </w:r>
      <w:r w:rsidRPr="002F48E2">
        <w:rPr>
          <w:rFonts w:ascii="Times" w:hAnsi="Times" w:cs="Times"/>
          <w:color w:val="0F0F0F"/>
          <w:lang w:val="en-US"/>
        </w:rPr>
        <w:t xml:space="preserve"> an intersectional approach to </w:t>
      </w:r>
      <w:r w:rsidR="001C19A0" w:rsidRPr="002F48E2">
        <w:rPr>
          <w:rFonts w:ascii="Times" w:hAnsi="Times" w:cs="Times"/>
          <w:color w:val="0F0F0F"/>
          <w:lang w:val="en-US"/>
        </w:rPr>
        <w:t xml:space="preserve">understanding </w:t>
      </w:r>
      <w:r w:rsidRPr="002F48E2">
        <w:rPr>
          <w:rFonts w:ascii="Times" w:hAnsi="Times" w:cs="Times"/>
          <w:color w:val="0F0F0F"/>
          <w:lang w:val="en-US"/>
        </w:rPr>
        <w:t>the impact that housing welfare reform has had on health and wellbeing.</w:t>
      </w:r>
      <w:r w:rsidR="006C2C1D" w:rsidRPr="002F48E2">
        <w:rPr>
          <w:rFonts w:ascii="Times" w:hAnsi="Times" w:cs="Times"/>
          <w:color w:val="0F0F0F"/>
          <w:lang w:val="en-US"/>
        </w:rPr>
        <w:t xml:space="preserve"> </w:t>
      </w:r>
      <w:r w:rsidR="00613385" w:rsidRPr="002F48E2">
        <w:rPr>
          <w:rFonts w:ascii="Times" w:hAnsi="Times" w:cs="Times"/>
          <w:color w:val="0F0F0F"/>
          <w:lang w:val="en-US"/>
        </w:rPr>
        <w:t>We are thus interested in</w:t>
      </w:r>
      <w:r w:rsidR="006C2C1D" w:rsidRPr="002F48E2">
        <w:rPr>
          <w:rFonts w:ascii="Times" w:hAnsi="Times" w:cs="Times"/>
          <w:color w:val="0F0F0F"/>
          <w:lang w:val="en-US"/>
        </w:rPr>
        <w:t xml:space="preserve"> what Gorman-Murray et al (2014: 239) term the </w:t>
      </w:r>
      <w:r w:rsidR="006C2C1D" w:rsidRPr="002F48E2">
        <w:rPr>
          <w:rFonts w:ascii="Times" w:hAnsi="Times"/>
          <w:lang w:val="en-US"/>
        </w:rPr>
        <w:t>‘specific vulnerabilities’ that marginal groups might face as a result of processes of displacement and hom</w:t>
      </w:r>
      <w:r w:rsidR="00AD2F66" w:rsidRPr="002F48E2">
        <w:rPr>
          <w:rFonts w:ascii="Times" w:hAnsi="Times"/>
          <w:lang w:val="en-US"/>
        </w:rPr>
        <w:t>e</w:t>
      </w:r>
      <w:r w:rsidR="00522F35" w:rsidRPr="002F48E2">
        <w:rPr>
          <w:rFonts w:ascii="Times" w:hAnsi="Times"/>
          <w:lang w:val="en-US"/>
        </w:rPr>
        <w:t xml:space="preserve"> </w:t>
      </w:r>
      <w:r w:rsidR="00522F35" w:rsidRPr="002F48E2">
        <w:rPr>
          <w:rFonts w:ascii="Times" w:hAnsi="Times"/>
          <w:i/>
          <w:lang w:val="en-US"/>
        </w:rPr>
        <w:t>un</w:t>
      </w:r>
      <w:r w:rsidR="00522F35" w:rsidRPr="002F48E2">
        <w:rPr>
          <w:rFonts w:ascii="Times" w:hAnsi="Times"/>
          <w:lang w:val="en-US"/>
        </w:rPr>
        <w:t>making</w:t>
      </w:r>
      <w:r w:rsidR="0025260C" w:rsidRPr="002F48E2">
        <w:rPr>
          <w:rFonts w:ascii="Times" w:hAnsi="Times"/>
          <w:lang w:val="en-US"/>
        </w:rPr>
        <w:t>.</w:t>
      </w:r>
      <w:r w:rsidR="0025260C" w:rsidRPr="002F48E2">
        <w:rPr>
          <w:rFonts w:ascii="Times" w:hAnsi="Times" w:cs="Times"/>
          <w:color w:val="0F0F0F"/>
          <w:lang w:val="en-US"/>
        </w:rPr>
        <w:t xml:space="preserve"> </w:t>
      </w:r>
      <w:r w:rsidRPr="002F48E2">
        <w:rPr>
          <w:rFonts w:ascii="Times" w:hAnsi="Times" w:cs="Arial"/>
          <w:lang w:val="en-US"/>
        </w:rPr>
        <w:t>Intersectionality highlights how people’s experiences of marginalization are not just a result of a singular force, but the outcome of multiple intersecting oppressions (</w:t>
      </w:r>
      <w:r w:rsidRPr="002F48E2">
        <w:rPr>
          <w:rFonts w:ascii="Times" w:hAnsi="Times"/>
        </w:rPr>
        <w:t xml:space="preserve">Brah &amp; Phoenix, 2004; </w:t>
      </w:r>
      <w:r w:rsidR="00C214B6" w:rsidRPr="002F48E2">
        <w:rPr>
          <w:rFonts w:ascii="Times" w:hAnsi="Times"/>
        </w:rPr>
        <w:t xml:space="preserve">Crenshaw </w:t>
      </w:r>
      <w:r w:rsidRPr="002F48E2">
        <w:rPr>
          <w:rFonts w:ascii="Times" w:hAnsi="Times"/>
        </w:rPr>
        <w:t>199</w:t>
      </w:r>
      <w:r w:rsidR="00C214B6" w:rsidRPr="002F48E2">
        <w:rPr>
          <w:rFonts w:ascii="Times" w:hAnsi="Times"/>
        </w:rPr>
        <w:t>1</w:t>
      </w:r>
      <w:r w:rsidRPr="002F48E2">
        <w:rPr>
          <w:rFonts w:ascii="Times" w:hAnsi="Times"/>
        </w:rPr>
        <w:t xml:space="preserve">; </w:t>
      </w:r>
      <w:r w:rsidR="00C214B6" w:rsidRPr="002F48E2">
        <w:rPr>
          <w:rFonts w:ascii="Times" w:hAnsi="Times"/>
        </w:rPr>
        <w:t xml:space="preserve">Nash, 2008; </w:t>
      </w:r>
      <w:r w:rsidRPr="002F48E2">
        <w:rPr>
          <w:rFonts w:ascii="Times" w:hAnsi="Times" w:cs="Arial"/>
          <w:lang w:val="en-US"/>
        </w:rPr>
        <w:t>Yuval-Davis, 2011)</w:t>
      </w:r>
      <w:r w:rsidRPr="002F48E2">
        <w:rPr>
          <w:rFonts w:ascii="Times" w:hAnsi="Times"/>
        </w:rPr>
        <w:t>.</w:t>
      </w:r>
      <w:r w:rsidRPr="002F48E2">
        <w:rPr>
          <w:rFonts w:ascii="Times" w:hAnsi="Times" w:cs="Times"/>
          <w:lang w:val="en-US"/>
        </w:rPr>
        <w:t xml:space="preserve"> </w:t>
      </w:r>
      <w:r w:rsidRPr="002F48E2">
        <w:rPr>
          <w:rFonts w:ascii="Times" w:hAnsi="Times" w:cs="Arial"/>
          <w:lang w:val="en-US"/>
        </w:rPr>
        <w:t xml:space="preserve">This work on intersectionality brings to the fore complex questions about the multiple processes and structures that shape health and wellbeing (see </w:t>
      </w:r>
      <w:r w:rsidRPr="002F48E2">
        <w:rPr>
          <w:rFonts w:ascii="Times" w:hAnsi="Times" w:cs="Arial"/>
          <w:color w:val="1A1A1A"/>
          <w:lang w:val="en-US"/>
        </w:rPr>
        <w:t xml:space="preserve">Springer et al., 2012; </w:t>
      </w:r>
      <w:r w:rsidRPr="002F48E2">
        <w:rPr>
          <w:rFonts w:ascii="Times" w:hAnsi="Times" w:cs="Arial"/>
          <w:lang w:val="en-US"/>
        </w:rPr>
        <w:t xml:space="preserve">Hankivsky, 2012; </w:t>
      </w:r>
      <w:r w:rsidRPr="002F48E2">
        <w:rPr>
          <w:rFonts w:ascii="Times" w:hAnsi="Times" w:cs="Arial"/>
          <w:color w:val="1A1A1A"/>
          <w:lang w:val="en-US"/>
        </w:rPr>
        <w:t>Schulz &amp; Mullings, 2006</w:t>
      </w:r>
      <w:r w:rsidRPr="002F48E2">
        <w:rPr>
          <w:rFonts w:ascii="Times" w:hAnsi="Times" w:cs="Arial"/>
          <w:lang w:val="en-US"/>
        </w:rPr>
        <w:t xml:space="preserve">; Viruell-Fuentes et al, 2012).  </w:t>
      </w:r>
      <w:r w:rsidRPr="002F48E2">
        <w:rPr>
          <w:rFonts w:ascii="Times" w:hAnsi="Times" w:cs="Times"/>
          <w:color w:val="0F0F0F"/>
          <w:lang w:val="en-US"/>
        </w:rPr>
        <w:t xml:space="preserve">Existing research has outlined how austerity measures have had a disproportionate impact on minoritized people, such as women, people of colour, and </w:t>
      </w:r>
      <w:r w:rsidR="00AD2F66" w:rsidRPr="002F48E2">
        <w:rPr>
          <w:rFonts w:ascii="Times" w:hAnsi="Times" w:cs="Times"/>
          <w:color w:val="0F0F0F"/>
          <w:lang w:val="en-US"/>
        </w:rPr>
        <w:t>disabled people</w:t>
      </w:r>
      <w:r w:rsidRPr="002F48E2">
        <w:rPr>
          <w:rFonts w:ascii="Times" w:hAnsi="Times" w:cs="Times"/>
          <w:color w:val="0F0F0F"/>
          <w:lang w:val="en-US"/>
        </w:rPr>
        <w:t xml:space="preserve"> (Power &amp; Gaetens, 2018; Mattheys, 2015; </w:t>
      </w:r>
      <w:r w:rsidRPr="002F48E2">
        <w:rPr>
          <w:rFonts w:ascii="Times" w:hAnsi="Times" w:cs="Arial"/>
          <w:color w:val="1A1A1A"/>
          <w:lang w:val="en-US"/>
        </w:rPr>
        <w:t xml:space="preserve">Sandhu </w:t>
      </w:r>
      <w:r w:rsidRPr="002F48E2">
        <w:rPr>
          <w:rFonts w:ascii="Times" w:hAnsi="Times" w:cs="Arial"/>
          <w:lang w:val="en-US"/>
        </w:rPr>
        <w:t xml:space="preserve">&amp; </w:t>
      </w:r>
      <w:r w:rsidRPr="002F48E2">
        <w:rPr>
          <w:rFonts w:ascii="Times" w:hAnsi="Times" w:cs="Arial"/>
          <w:color w:val="1A1A1A"/>
          <w:lang w:val="en-US"/>
        </w:rPr>
        <w:t xml:space="preserve">Stephenson, 2015; </w:t>
      </w:r>
      <w:r w:rsidRPr="002F48E2">
        <w:rPr>
          <w:rFonts w:ascii="Times" w:hAnsi="Times"/>
        </w:rPr>
        <w:t>WBG &amp; Runnymede Trust, 2017)</w:t>
      </w:r>
      <w:r w:rsidRPr="002F48E2">
        <w:rPr>
          <w:rFonts w:ascii="Times" w:hAnsi="Times" w:cs="Times"/>
          <w:color w:val="0F0F0F"/>
          <w:lang w:val="en-US"/>
        </w:rPr>
        <w:t>.</w:t>
      </w:r>
      <w:r w:rsidR="006C2C1D" w:rsidRPr="002F48E2">
        <w:rPr>
          <w:rFonts w:ascii="Times" w:hAnsi="Times" w:cs="Times"/>
          <w:color w:val="0F0F0F"/>
          <w:lang w:val="en-US"/>
        </w:rPr>
        <w:t xml:space="preserve"> Marginalized groups </w:t>
      </w:r>
      <w:r w:rsidR="0025260C" w:rsidRPr="002F48E2">
        <w:rPr>
          <w:rFonts w:ascii="Times" w:hAnsi="Times" w:cs="Times"/>
          <w:color w:val="0F0F0F"/>
          <w:lang w:val="en-US"/>
        </w:rPr>
        <w:t xml:space="preserve">have </w:t>
      </w:r>
      <w:r w:rsidR="006C2C1D" w:rsidRPr="002F48E2">
        <w:rPr>
          <w:rFonts w:ascii="Times" w:hAnsi="Times" w:cs="Times"/>
          <w:color w:val="0F0F0F"/>
          <w:lang w:val="en-US"/>
        </w:rPr>
        <w:t xml:space="preserve">also </w:t>
      </w:r>
      <w:r w:rsidR="0025260C" w:rsidRPr="002F48E2">
        <w:rPr>
          <w:rFonts w:ascii="Times" w:hAnsi="Times" w:cs="Times"/>
          <w:color w:val="0F0F0F"/>
          <w:lang w:val="en-US"/>
        </w:rPr>
        <w:t xml:space="preserve">been </w:t>
      </w:r>
      <w:r w:rsidR="006C2C1D" w:rsidRPr="002F48E2">
        <w:rPr>
          <w:rFonts w:ascii="Times" w:hAnsi="Times" w:cs="Times"/>
          <w:color w:val="0F0F0F"/>
          <w:lang w:val="en-US"/>
        </w:rPr>
        <w:t xml:space="preserve">disproportionately affected in terms of housing precarity, </w:t>
      </w:r>
      <w:r w:rsidR="006C2C1D" w:rsidRPr="002F48E2">
        <w:rPr>
          <w:rFonts w:ascii="Times" w:hAnsi="Times"/>
          <w:color w:val="000000" w:themeColor="text1"/>
        </w:rPr>
        <w:t>as Carr et al (2018: 11) note:</w:t>
      </w:r>
    </w:p>
    <w:p w14:paraId="6A2B638C" w14:textId="77777777" w:rsidR="006C2C1D" w:rsidRPr="002F48E2" w:rsidRDefault="006C2C1D" w:rsidP="006C2C1D">
      <w:pPr>
        <w:spacing w:line="360" w:lineRule="auto"/>
        <w:jc w:val="both"/>
        <w:rPr>
          <w:rFonts w:ascii="Times" w:hAnsi="Times"/>
          <w:color w:val="000000" w:themeColor="text1"/>
        </w:rPr>
      </w:pPr>
    </w:p>
    <w:p w14:paraId="0E9B33A0" w14:textId="7BEF394F" w:rsidR="006C2C1D" w:rsidRPr="002F48E2" w:rsidRDefault="0025260C" w:rsidP="0025260C">
      <w:pPr>
        <w:spacing w:line="360" w:lineRule="auto"/>
        <w:ind w:left="720"/>
        <w:jc w:val="both"/>
        <w:rPr>
          <w:rFonts w:ascii="Times" w:hAnsi="Times"/>
          <w:color w:val="000000" w:themeColor="text1"/>
        </w:rPr>
      </w:pPr>
      <w:r w:rsidRPr="002F48E2">
        <w:rPr>
          <w:rFonts w:ascii="Times" w:hAnsi="Times"/>
          <w:color w:val="000000" w:themeColor="text1"/>
        </w:rPr>
        <w:t>Precar</w:t>
      </w:r>
      <w:r w:rsidR="006C2C1D" w:rsidRPr="002F48E2">
        <w:rPr>
          <w:rFonts w:ascii="Times" w:hAnsi="Times"/>
          <w:color w:val="000000" w:themeColor="text1"/>
        </w:rPr>
        <w:t>i</w:t>
      </w:r>
      <w:r w:rsidR="00613385" w:rsidRPr="002F48E2">
        <w:rPr>
          <w:rFonts w:ascii="Times" w:hAnsi="Times"/>
          <w:color w:val="000000" w:themeColor="text1"/>
        </w:rPr>
        <w:t>s</w:t>
      </w:r>
      <w:r w:rsidR="006C2C1D" w:rsidRPr="002F48E2">
        <w:rPr>
          <w:rFonts w:ascii="Times" w:hAnsi="Times"/>
          <w:color w:val="000000" w:themeColor="text1"/>
        </w:rPr>
        <w:t xml:space="preserve">ation, both in general, and specifically in relation to the home, is an agent of inequality, a phenomenon that affects only certain groups in society. The increasing insecurity of the home impacts </w:t>
      </w:r>
      <w:r w:rsidRPr="002F48E2">
        <w:rPr>
          <w:rFonts w:ascii="Times" w:hAnsi="Times"/>
          <w:color w:val="000000" w:themeColor="text1"/>
        </w:rPr>
        <w:t>differentially</w:t>
      </w:r>
      <w:r w:rsidR="00613385" w:rsidRPr="002F48E2">
        <w:rPr>
          <w:rFonts w:ascii="Times" w:hAnsi="Times"/>
          <w:color w:val="000000" w:themeColor="text1"/>
        </w:rPr>
        <w:t>:</w:t>
      </w:r>
      <w:r w:rsidR="006C2C1D" w:rsidRPr="002F48E2">
        <w:rPr>
          <w:rFonts w:ascii="Times" w:hAnsi="Times"/>
          <w:color w:val="000000" w:themeColor="text1"/>
        </w:rPr>
        <w:t xml:space="preserve"> </w:t>
      </w:r>
      <w:r w:rsidR="00613385" w:rsidRPr="002F48E2">
        <w:rPr>
          <w:rFonts w:ascii="Times" w:hAnsi="Times"/>
          <w:color w:val="000000" w:themeColor="text1"/>
        </w:rPr>
        <w:t xml:space="preserve">women, </w:t>
      </w:r>
      <w:r w:rsidR="006C2C1D" w:rsidRPr="002F48E2">
        <w:rPr>
          <w:rFonts w:ascii="Times" w:hAnsi="Times"/>
          <w:color w:val="000000" w:themeColor="text1"/>
        </w:rPr>
        <w:t>migrants, the poor, eth</w:t>
      </w:r>
      <w:r w:rsidRPr="002F48E2">
        <w:rPr>
          <w:rFonts w:ascii="Times" w:hAnsi="Times"/>
          <w:color w:val="000000" w:themeColor="text1"/>
        </w:rPr>
        <w:t>n</w:t>
      </w:r>
      <w:r w:rsidR="006C2C1D" w:rsidRPr="002F48E2">
        <w:rPr>
          <w:rFonts w:ascii="Times" w:hAnsi="Times"/>
          <w:color w:val="000000" w:themeColor="text1"/>
        </w:rPr>
        <w:t xml:space="preserve">ic minorities and others who are socially excluded suffer </w:t>
      </w:r>
      <w:r w:rsidRPr="002F48E2">
        <w:rPr>
          <w:rFonts w:ascii="Times" w:hAnsi="Times"/>
          <w:color w:val="000000" w:themeColor="text1"/>
        </w:rPr>
        <w:t>disproportionately</w:t>
      </w:r>
      <w:r w:rsidR="006C2C1D" w:rsidRPr="002F48E2">
        <w:rPr>
          <w:rFonts w:ascii="Times" w:hAnsi="Times"/>
          <w:color w:val="000000" w:themeColor="text1"/>
        </w:rPr>
        <w:t xml:space="preserve"> from increasing </w:t>
      </w:r>
      <w:r w:rsidRPr="002F48E2">
        <w:rPr>
          <w:rFonts w:ascii="Times" w:hAnsi="Times"/>
          <w:color w:val="000000" w:themeColor="text1"/>
        </w:rPr>
        <w:t>domestic</w:t>
      </w:r>
      <w:r w:rsidR="006C2C1D" w:rsidRPr="002F48E2">
        <w:rPr>
          <w:rFonts w:ascii="Times" w:hAnsi="Times"/>
          <w:color w:val="000000" w:themeColor="text1"/>
        </w:rPr>
        <w:t xml:space="preserve"> insecurity.</w:t>
      </w:r>
    </w:p>
    <w:p w14:paraId="14EF0780" w14:textId="77777777" w:rsidR="0025260C" w:rsidRPr="002F48E2" w:rsidRDefault="0025260C" w:rsidP="00B22F85">
      <w:pPr>
        <w:spacing w:line="360" w:lineRule="auto"/>
        <w:jc w:val="both"/>
        <w:rPr>
          <w:rFonts w:ascii="Times" w:hAnsi="Times" w:cs="Times"/>
          <w:color w:val="0F0F0F"/>
          <w:lang w:val="en-US"/>
        </w:rPr>
      </w:pPr>
    </w:p>
    <w:p w14:paraId="3FDAACEB" w14:textId="48DFEE25" w:rsidR="00B22F85" w:rsidRPr="002F48E2" w:rsidRDefault="00B22F85" w:rsidP="00B22F85">
      <w:pPr>
        <w:spacing w:line="360" w:lineRule="auto"/>
        <w:jc w:val="both"/>
        <w:rPr>
          <w:rFonts w:ascii="Times" w:hAnsi="Times" w:cs="Arial"/>
          <w:lang w:val="en-US"/>
        </w:rPr>
      </w:pPr>
      <w:r w:rsidRPr="002F48E2">
        <w:rPr>
          <w:rFonts w:ascii="Times" w:hAnsi="Times" w:cs="Times"/>
          <w:color w:val="0F0F0F"/>
          <w:lang w:val="en-US"/>
        </w:rPr>
        <w:t xml:space="preserve">Our work </w:t>
      </w:r>
      <w:r w:rsidR="0025260C" w:rsidRPr="002F48E2">
        <w:rPr>
          <w:rFonts w:ascii="Times" w:hAnsi="Times" w:cs="Times"/>
          <w:color w:val="0F0F0F"/>
          <w:lang w:val="en-US"/>
        </w:rPr>
        <w:t xml:space="preserve">hence </w:t>
      </w:r>
      <w:r w:rsidRPr="002F48E2">
        <w:rPr>
          <w:rFonts w:ascii="Times" w:hAnsi="Times" w:cs="Times"/>
          <w:color w:val="0F0F0F"/>
          <w:lang w:val="en-US"/>
        </w:rPr>
        <w:t xml:space="preserve">seeks to make a timely contribution to understanding the impacts that housing welfare reform has had on of protected equalities groups. </w:t>
      </w:r>
      <w:r w:rsidRPr="002F48E2">
        <w:rPr>
          <w:rFonts w:ascii="Times" w:hAnsi="Times" w:cs="Times"/>
          <w:lang w:val="en-US"/>
        </w:rPr>
        <w:t xml:space="preserve">The paper begins with a brief introduction to the policy context and methods. We then turn to our findings, where we focus on two key themes: physical safety </w:t>
      </w:r>
      <w:r w:rsidR="00AD2F66" w:rsidRPr="002F48E2">
        <w:rPr>
          <w:rFonts w:ascii="Times" w:hAnsi="Times" w:cs="Times"/>
          <w:lang w:val="en-US"/>
        </w:rPr>
        <w:t>and</w:t>
      </w:r>
      <w:r w:rsidRPr="002F48E2">
        <w:rPr>
          <w:rFonts w:ascii="Times" w:hAnsi="Times" w:cs="Times"/>
          <w:lang w:val="en-US"/>
        </w:rPr>
        <w:t xml:space="preserve"> violence, followed by mental health </w:t>
      </w:r>
      <w:r w:rsidR="00AD2F66" w:rsidRPr="002F48E2">
        <w:rPr>
          <w:rFonts w:ascii="Times" w:hAnsi="Times" w:cs="Times"/>
          <w:lang w:val="en-US"/>
        </w:rPr>
        <w:t xml:space="preserve">and </w:t>
      </w:r>
      <w:r w:rsidRPr="002F48E2">
        <w:rPr>
          <w:rFonts w:ascii="Times" w:hAnsi="Times" w:cs="Times"/>
          <w:lang w:val="en-US"/>
        </w:rPr>
        <w:t>isolat</w:t>
      </w:r>
      <w:r w:rsidRPr="002F48E2">
        <w:rPr>
          <w:rFonts w:ascii="Times" w:hAnsi="Times" w:cs="Arial"/>
          <w:lang w:val="en-US"/>
        </w:rPr>
        <w:t>ion.</w:t>
      </w:r>
    </w:p>
    <w:p w14:paraId="12AF1B37" w14:textId="62B3D3A3" w:rsidR="00061651" w:rsidRPr="002F48E2" w:rsidRDefault="00061651" w:rsidP="00BB28E6">
      <w:pPr>
        <w:rPr>
          <w:rFonts w:ascii="Times" w:eastAsia="Times New Roman" w:hAnsi="Times" w:cs="Times New Roman"/>
        </w:rPr>
      </w:pPr>
    </w:p>
    <w:p w14:paraId="34902872" w14:textId="7F040D9C" w:rsidR="002802F8" w:rsidRPr="002F48E2" w:rsidRDefault="00061651" w:rsidP="002802F8">
      <w:pPr>
        <w:pStyle w:val="NormalWeb"/>
        <w:spacing w:line="360" w:lineRule="auto"/>
        <w:jc w:val="both"/>
        <w:rPr>
          <w:rFonts w:cs="Arial"/>
          <w:b/>
          <w:sz w:val="24"/>
          <w:szCs w:val="24"/>
          <w:lang w:val="en-US"/>
        </w:rPr>
      </w:pPr>
      <w:r w:rsidRPr="002F48E2">
        <w:rPr>
          <w:rFonts w:cs="Arial"/>
          <w:b/>
          <w:sz w:val="24"/>
          <w:szCs w:val="24"/>
          <w:lang w:val="en-US"/>
        </w:rPr>
        <w:t>Unfair shares?</w:t>
      </w:r>
    </w:p>
    <w:p w14:paraId="7D2E13A2" w14:textId="59C2257C" w:rsidR="003C6950" w:rsidRPr="002F48E2" w:rsidRDefault="002802F8" w:rsidP="003C6950">
      <w:pPr>
        <w:spacing w:line="360" w:lineRule="auto"/>
        <w:jc w:val="both"/>
        <w:rPr>
          <w:rFonts w:ascii="Times" w:hAnsi="Times" w:cs="Times"/>
          <w:color w:val="1F1F1F"/>
          <w:lang w:val="en-US"/>
        </w:rPr>
      </w:pPr>
      <w:r w:rsidRPr="002F48E2">
        <w:rPr>
          <w:rFonts w:ascii="Times" w:hAnsi="Times"/>
          <w:lang w:val="en-US"/>
        </w:rPr>
        <w:t>The</w:t>
      </w:r>
      <w:r w:rsidR="00061651" w:rsidRPr="002F48E2">
        <w:rPr>
          <w:rFonts w:ascii="Times" w:hAnsi="Times"/>
          <w:lang w:val="en-US"/>
        </w:rPr>
        <w:t xml:space="preserve"> focus</w:t>
      </w:r>
      <w:r w:rsidRPr="002F48E2">
        <w:rPr>
          <w:rFonts w:ascii="Times" w:hAnsi="Times"/>
          <w:lang w:val="en-US"/>
        </w:rPr>
        <w:t xml:space="preserve"> of our research</w:t>
      </w:r>
      <w:r w:rsidR="00061651" w:rsidRPr="002F48E2">
        <w:rPr>
          <w:rFonts w:ascii="Times" w:hAnsi="Times"/>
          <w:lang w:val="en-US"/>
        </w:rPr>
        <w:t xml:space="preserve"> is on the Shared Accommodation Rate of Local Housing Allowance.</w:t>
      </w:r>
      <w:r w:rsidR="00061651" w:rsidRPr="002F48E2">
        <w:rPr>
          <w:rStyle w:val="EndnoteReference"/>
          <w:rFonts w:ascii="Times" w:hAnsi="Times"/>
          <w:lang w:val="en-US"/>
        </w:rPr>
        <w:endnoteReference w:id="2"/>
      </w:r>
      <w:r w:rsidR="00061651" w:rsidRPr="002F48E2">
        <w:rPr>
          <w:rFonts w:ascii="Times" w:hAnsi="Times"/>
          <w:lang w:val="en-US"/>
        </w:rPr>
        <w:t xml:space="preserve"> The Shared Accommodation Rate was previously known as the Shared Room Rate, and was introduced in 1996 by the then Conservative government (Kemp &amp; Rugg, 2001). This rate </w:t>
      </w:r>
      <w:r w:rsidRPr="002F48E2">
        <w:rPr>
          <w:rFonts w:ascii="Times" w:hAnsi="Times"/>
          <w:lang w:val="en-US"/>
        </w:rPr>
        <w:t>meant</w:t>
      </w:r>
      <w:r w:rsidR="00061651" w:rsidRPr="002F48E2">
        <w:rPr>
          <w:rFonts w:ascii="Times" w:hAnsi="Times"/>
          <w:lang w:val="en-US"/>
        </w:rPr>
        <w:t xml:space="preserve"> that single</w:t>
      </w:r>
      <w:r w:rsidR="003C0629" w:rsidRPr="002F48E2">
        <w:rPr>
          <w:rFonts w:ascii="Times" w:hAnsi="Times"/>
          <w:lang w:val="en-US"/>
        </w:rPr>
        <w:t xml:space="preserve"> </w:t>
      </w:r>
      <w:r w:rsidR="00061651" w:rsidRPr="002F48E2">
        <w:rPr>
          <w:rFonts w:ascii="Times" w:hAnsi="Times"/>
          <w:lang w:val="en-US"/>
        </w:rPr>
        <w:t>people, without dependents</w:t>
      </w:r>
      <w:r w:rsidRPr="002F48E2">
        <w:rPr>
          <w:rFonts w:ascii="Times" w:hAnsi="Times"/>
          <w:lang w:val="en-US"/>
        </w:rPr>
        <w:t xml:space="preserve">, </w:t>
      </w:r>
      <w:r w:rsidR="00061651" w:rsidRPr="002F48E2">
        <w:rPr>
          <w:rFonts w:ascii="Times" w:hAnsi="Times"/>
          <w:lang w:val="en-US"/>
        </w:rPr>
        <w:t>aged between 18-24</w:t>
      </w:r>
      <w:r w:rsidR="00007241" w:rsidRPr="002F48E2">
        <w:rPr>
          <w:rFonts w:ascii="Times" w:hAnsi="Times"/>
          <w:lang w:val="en-US"/>
        </w:rPr>
        <w:t>,</w:t>
      </w:r>
      <w:r w:rsidR="00061651" w:rsidRPr="002F48E2">
        <w:rPr>
          <w:rFonts w:ascii="Times" w:hAnsi="Times"/>
          <w:lang w:val="en-US"/>
        </w:rPr>
        <w:t xml:space="preserve"> could</w:t>
      </w:r>
      <w:r w:rsidRPr="002F48E2">
        <w:rPr>
          <w:rFonts w:ascii="Times" w:hAnsi="Times"/>
          <w:lang w:val="en-US"/>
        </w:rPr>
        <w:t xml:space="preserve"> only claim housing welfare based </w:t>
      </w:r>
      <w:r w:rsidR="00007241" w:rsidRPr="002F48E2">
        <w:rPr>
          <w:rFonts w:ascii="Times" w:hAnsi="Times"/>
          <w:lang w:val="en-US"/>
        </w:rPr>
        <w:t>at</w:t>
      </w:r>
      <w:r w:rsidRPr="002F48E2">
        <w:rPr>
          <w:rFonts w:ascii="Times" w:hAnsi="Times"/>
          <w:lang w:val="en-US"/>
        </w:rPr>
        <w:t xml:space="preserve"> the rate of a single room in a shared property</w:t>
      </w:r>
      <w:r w:rsidR="00061651" w:rsidRPr="002F48E2">
        <w:rPr>
          <w:rFonts w:ascii="Times" w:hAnsi="Times"/>
          <w:lang w:val="en-US"/>
        </w:rPr>
        <w:t>. In 2012, the</w:t>
      </w:r>
      <w:r w:rsidR="00665A43" w:rsidRPr="002F48E2">
        <w:rPr>
          <w:rFonts w:ascii="Times" w:hAnsi="Times"/>
          <w:lang w:val="en-US"/>
        </w:rPr>
        <w:t xml:space="preserve"> Conservative-led coallition</w:t>
      </w:r>
      <w:r w:rsidR="00061651" w:rsidRPr="002F48E2">
        <w:rPr>
          <w:rFonts w:ascii="Times" w:hAnsi="Times"/>
          <w:lang w:val="en-US"/>
        </w:rPr>
        <w:t xml:space="preserve"> government announced that the upper age-limit for the Shared Accommodation Rate would be </w:t>
      </w:r>
      <w:r w:rsidRPr="002F48E2">
        <w:rPr>
          <w:rFonts w:ascii="Times" w:hAnsi="Times"/>
          <w:lang w:val="en-US"/>
        </w:rPr>
        <w:t>increased</w:t>
      </w:r>
      <w:r w:rsidR="00061651" w:rsidRPr="002F48E2">
        <w:rPr>
          <w:rFonts w:ascii="Times" w:hAnsi="Times"/>
          <w:lang w:val="en-US"/>
        </w:rPr>
        <w:t xml:space="preserve"> from 25 to 35, </w:t>
      </w:r>
      <w:r w:rsidR="003C0629" w:rsidRPr="002F48E2">
        <w:rPr>
          <w:rFonts w:ascii="Times" w:hAnsi="Times"/>
          <w:lang w:val="en-US"/>
        </w:rPr>
        <w:t>hence</w:t>
      </w:r>
      <w:r w:rsidR="00061651" w:rsidRPr="002F48E2">
        <w:rPr>
          <w:rFonts w:ascii="Times" w:hAnsi="Times"/>
          <w:lang w:val="en-US"/>
        </w:rPr>
        <w:t xml:space="preserve"> shifting the definition of who </w:t>
      </w:r>
      <w:r w:rsidR="00121DA5" w:rsidRPr="002F48E2">
        <w:rPr>
          <w:rFonts w:ascii="Times" w:hAnsi="Times"/>
          <w:lang w:val="en-US"/>
        </w:rPr>
        <w:t>counts</w:t>
      </w:r>
      <w:r w:rsidR="00061651" w:rsidRPr="002F48E2">
        <w:rPr>
          <w:rFonts w:ascii="Times" w:hAnsi="Times"/>
          <w:lang w:val="en-US"/>
        </w:rPr>
        <w:t xml:space="preserve"> as a ‘young individual’ in housing policy (Cole et al., 2016). During this period</w:t>
      </w:r>
      <w:r w:rsidR="00007241" w:rsidRPr="002F48E2">
        <w:rPr>
          <w:rFonts w:ascii="Times" w:hAnsi="Times"/>
          <w:lang w:val="en-US"/>
        </w:rPr>
        <w:t>,</w:t>
      </w:r>
      <w:r w:rsidR="00061651" w:rsidRPr="002F48E2">
        <w:rPr>
          <w:rFonts w:ascii="Times" w:hAnsi="Times"/>
          <w:lang w:val="en-US"/>
        </w:rPr>
        <w:t xml:space="preserve"> the government also reduced the overall rate of Local Housing Allowance, with maximum rent being set at the 30th percentile of local rents, rather than the 50th percentile. These policy changes resulted in significant reductions </w:t>
      </w:r>
      <w:r w:rsidR="003C0629" w:rsidRPr="002F48E2">
        <w:rPr>
          <w:rFonts w:ascii="Times" w:hAnsi="Times"/>
          <w:lang w:val="en-US"/>
        </w:rPr>
        <w:t>to</w:t>
      </w:r>
      <w:r w:rsidR="00061651" w:rsidRPr="002F48E2">
        <w:rPr>
          <w:rFonts w:ascii="Times" w:hAnsi="Times"/>
          <w:lang w:val="en-US"/>
        </w:rPr>
        <w:t xml:space="preserve"> housing welfare, with the government estimating that the switch from</w:t>
      </w:r>
      <w:r w:rsidR="00007241" w:rsidRPr="002F48E2">
        <w:rPr>
          <w:rFonts w:ascii="Times" w:hAnsi="Times"/>
          <w:lang w:val="en-US"/>
        </w:rPr>
        <w:t xml:space="preserve"> the</w:t>
      </w:r>
      <w:r w:rsidR="00061651" w:rsidRPr="002F48E2">
        <w:rPr>
          <w:rFonts w:ascii="Times" w:hAnsi="Times"/>
          <w:lang w:val="en-US"/>
        </w:rPr>
        <w:t xml:space="preserve"> one-bedroom rate to the </w:t>
      </w:r>
      <w:r w:rsidR="00F52A6D" w:rsidRPr="002F48E2">
        <w:rPr>
          <w:rFonts w:ascii="Times" w:hAnsi="Times"/>
          <w:lang w:val="en-US"/>
        </w:rPr>
        <w:t>shared accommodation rate</w:t>
      </w:r>
      <w:r w:rsidR="00061651" w:rsidRPr="002F48E2">
        <w:rPr>
          <w:rFonts w:ascii="Times" w:hAnsi="Times"/>
          <w:lang w:val="en-US"/>
        </w:rPr>
        <w:t xml:space="preserve"> would result in a </w:t>
      </w:r>
      <w:r w:rsidR="003C0629" w:rsidRPr="002F48E2">
        <w:rPr>
          <w:rFonts w:ascii="Times" w:hAnsi="Times"/>
          <w:lang w:val="en-US"/>
        </w:rPr>
        <w:t>loss</w:t>
      </w:r>
      <w:r w:rsidR="00061651" w:rsidRPr="002F48E2">
        <w:rPr>
          <w:rFonts w:ascii="Times" w:hAnsi="Times"/>
          <w:lang w:val="en-US"/>
        </w:rPr>
        <w:t xml:space="preserve"> of £41 per week</w:t>
      </w:r>
      <w:r w:rsidR="00121DA5" w:rsidRPr="002F48E2">
        <w:rPr>
          <w:rFonts w:ascii="Times" w:hAnsi="Times"/>
          <w:lang w:val="en-US"/>
        </w:rPr>
        <w:t xml:space="preserve"> per claimant</w:t>
      </w:r>
      <w:r w:rsidR="00061651" w:rsidRPr="002F48E2">
        <w:rPr>
          <w:rFonts w:ascii="Times" w:hAnsi="Times"/>
          <w:lang w:val="en-US"/>
        </w:rPr>
        <w:t xml:space="preserve"> (DWP, 2011: 24). However, the impacts of this policy </w:t>
      </w:r>
      <w:r w:rsidR="00665A43" w:rsidRPr="002F48E2">
        <w:rPr>
          <w:rFonts w:ascii="Times" w:hAnsi="Times"/>
          <w:lang w:val="en-US"/>
        </w:rPr>
        <w:t>wer</w:t>
      </w:r>
      <w:r w:rsidR="00061651" w:rsidRPr="002F48E2">
        <w:rPr>
          <w:rFonts w:ascii="Times" w:hAnsi="Times"/>
          <w:lang w:val="en-US"/>
        </w:rPr>
        <w:t>e geographically uneven</w:t>
      </w:r>
      <w:r w:rsidR="00665A43" w:rsidRPr="002F48E2">
        <w:rPr>
          <w:rFonts w:ascii="Times" w:hAnsi="Times"/>
          <w:lang w:val="en-US"/>
        </w:rPr>
        <w:t xml:space="preserve"> (Beatty &amp; Fothergill, 2014)</w:t>
      </w:r>
      <w:r w:rsidR="00061651" w:rsidRPr="002F48E2">
        <w:rPr>
          <w:rFonts w:ascii="Times" w:hAnsi="Times"/>
          <w:lang w:val="en-US"/>
        </w:rPr>
        <w:t xml:space="preserve">, and in certain areas of the country </w:t>
      </w:r>
      <w:r w:rsidR="00153EFD" w:rsidRPr="002F48E2">
        <w:rPr>
          <w:rFonts w:ascii="Times" w:hAnsi="Times"/>
          <w:lang w:val="en-US"/>
        </w:rPr>
        <w:t>the changed age-threshold</w:t>
      </w:r>
      <w:r w:rsidR="00061651" w:rsidRPr="002F48E2">
        <w:rPr>
          <w:rFonts w:ascii="Times" w:hAnsi="Times"/>
          <w:lang w:val="en-US"/>
        </w:rPr>
        <w:t xml:space="preserve"> </w:t>
      </w:r>
      <w:r w:rsidR="00E07302">
        <w:rPr>
          <w:rFonts w:ascii="Times" w:hAnsi="Times"/>
          <w:lang w:val="en-US"/>
        </w:rPr>
        <w:t>meant</w:t>
      </w:r>
      <w:r w:rsidR="00061651" w:rsidRPr="002F48E2">
        <w:rPr>
          <w:rFonts w:ascii="Times" w:hAnsi="Times"/>
          <w:lang w:val="en-US"/>
        </w:rPr>
        <w:t xml:space="preserve"> much larger</w:t>
      </w:r>
      <w:r w:rsidR="003C0629" w:rsidRPr="002F48E2">
        <w:rPr>
          <w:rFonts w:ascii="Times" w:hAnsi="Times"/>
          <w:lang w:val="en-US"/>
        </w:rPr>
        <w:t xml:space="preserve"> reductions</w:t>
      </w:r>
      <w:r w:rsidR="00061651" w:rsidRPr="002F48E2">
        <w:rPr>
          <w:rFonts w:ascii="Times" w:hAnsi="Times"/>
          <w:lang w:val="en-US"/>
        </w:rPr>
        <w:t xml:space="preserve">: for example, in many London boroughs this policy </w:t>
      </w:r>
      <w:r w:rsidR="00007241" w:rsidRPr="002F48E2">
        <w:rPr>
          <w:rFonts w:ascii="Times" w:hAnsi="Times"/>
          <w:lang w:val="en-US"/>
        </w:rPr>
        <w:t>resulted</w:t>
      </w:r>
      <w:r w:rsidR="00061651" w:rsidRPr="002F48E2">
        <w:rPr>
          <w:rFonts w:ascii="Times" w:hAnsi="Times"/>
          <w:lang w:val="en-US"/>
        </w:rPr>
        <w:t xml:space="preserve"> in losses of over £100 a week (DWP, 2011: 24). </w:t>
      </w:r>
      <w:r w:rsidR="00061651" w:rsidRPr="002F48E2">
        <w:rPr>
          <w:rFonts w:ascii="Times" w:hAnsi="Times" w:cs="Arial"/>
          <w:lang w:val="en-US"/>
        </w:rPr>
        <w:t>As a result of these changes, safe and secure accommodation in the private rental sector is increasingly difficult for young welfare claimants to access</w:t>
      </w:r>
      <w:r w:rsidR="00061651" w:rsidRPr="002F48E2">
        <w:rPr>
          <w:rFonts w:ascii="Times" w:hAnsi="Times" w:cs="Times New Roman"/>
        </w:rPr>
        <w:t>.</w:t>
      </w:r>
    </w:p>
    <w:p w14:paraId="77DF3D48" w14:textId="77777777" w:rsidR="003C6950" w:rsidRPr="002F48E2" w:rsidRDefault="003C6950" w:rsidP="003C6950">
      <w:pPr>
        <w:spacing w:line="360" w:lineRule="auto"/>
        <w:jc w:val="both"/>
        <w:rPr>
          <w:rFonts w:ascii="Times" w:hAnsi="Times" w:cs="Times"/>
          <w:color w:val="1F1F1F"/>
          <w:lang w:val="en-US"/>
        </w:rPr>
      </w:pPr>
    </w:p>
    <w:p w14:paraId="43F4E041" w14:textId="2E572C80" w:rsidR="000E2929" w:rsidRPr="002F48E2" w:rsidRDefault="00920842" w:rsidP="000E2929">
      <w:pPr>
        <w:spacing w:line="360" w:lineRule="auto"/>
        <w:jc w:val="both"/>
        <w:rPr>
          <w:rFonts w:ascii="Times" w:hAnsi="Times" w:cs="Times"/>
          <w:lang w:val="en-US"/>
        </w:rPr>
      </w:pPr>
      <w:r w:rsidRPr="002F48E2">
        <w:rPr>
          <w:rFonts w:ascii="Times" w:hAnsi="Times"/>
          <w:lang w:val="en-US"/>
        </w:rPr>
        <w:t>The</w:t>
      </w:r>
      <w:r w:rsidRPr="002F48E2">
        <w:rPr>
          <w:rFonts w:ascii="Times" w:hAnsi="Times" w:cs="Times"/>
          <w:lang w:val="en-US"/>
        </w:rPr>
        <w:t xml:space="preserve"> government justified these reforms by claiming that the amount spent on housing welfare was too high, and that the welfare bill was spiraling out of control. Young welfare claimants were positioned as irresponsibly living beyond their means </w:t>
      </w:r>
      <w:r w:rsidR="003C0629" w:rsidRPr="002F48E2">
        <w:rPr>
          <w:rFonts w:ascii="Times" w:hAnsi="Times" w:cs="Times"/>
          <w:lang w:val="en-US"/>
        </w:rPr>
        <w:t xml:space="preserve">by </w:t>
      </w:r>
      <w:r w:rsidRPr="002F48E2">
        <w:rPr>
          <w:rFonts w:ascii="Times" w:hAnsi="Times" w:cs="Times"/>
          <w:lang w:val="en-US"/>
        </w:rPr>
        <w:t xml:space="preserve">claiming </w:t>
      </w:r>
      <w:r w:rsidR="00121DA5" w:rsidRPr="002F48E2">
        <w:rPr>
          <w:rFonts w:ascii="Times" w:hAnsi="Times" w:cs="Times"/>
          <w:lang w:val="en-US"/>
        </w:rPr>
        <w:t xml:space="preserve">self-contained </w:t>
      </w:r>
      <w:r w:rsidR="00F52A6D" w:rsidRPr="002F48E2">
        <w:rPr>
          <w:rFonts w:ascii="Times" w:hAnsi="Times" w:cs="Times"/>
          <w:lang w:val="en-US"/>
        </w:rPr>
        <w:t>properties</w:t>
      </w:r>
      <w:r w:rsidRPr="002F48E2">
        <w:rPr>
          <w:rFonts w:ascii="Times" w:hAnsi="Times" w:cs="Times"/>
          <w:lang w:val="en-US"/>
        </w:rPr>
        <w:t xml:space="preserve"> that would be out</w:t>
      </w:r>
      <w:r w:rsidR="003C0629" w:rsidRPr="002F48E2">
        <w:rPr>
          <w:rFonts w:ascii="Times" w:hAnsi="Times" w:cs="Times"/>
          <w:lang w:val="en-US"/>
        </w:rPr>
        <w:t xml:space="preserve"> of</w:t>
      </w:r>
      <w:r w:rsidRPr="002F48E2">
        <w:rPr>
          <w:rFonts w:ascii="Times" w:hAnsi="Times" w:cs="Times"/>
          <w:lang w:val="en-US"/>
        </w:rPr>
        <w:t xml:space="preserve"> reach for many. Welfare reform was thus shrouded in the language of ‘fairness’, </w:t>
      </w:r>
      <w:r w:rsidR="00153EFD" w:rsidRPr="002F48E2">
        <w:rPr>
          <w:rFonts w:ascii="Times" w:hAnsi="Times" w:cs="Times"/>
          <w:lang w:val="en-US"/>
        </w:rPr>
        <w:t>as a way to create</w:t>
      </w:r>
      <w:r w:rsidRPr="002F48E2">
        <w:rPr>
          <w:rFonts w:ascii="Times" w:hAnsi="Times" w:cs="Times"/>
          <w:lang w:val="en-US"/>
        </w:rPr>
        <w:t xml:space="preserve"> a level </w:t>
      </w:r>
      <w:r w:rsidRPr="002F48E2">
        <w:rPr>
          <w:rFonts w:ascii="Times" w:hAnsi="Times" w:cs="Times"/>
          <w:color w:val="000000" w:themeColor="text1"/>
          <w:lang w:val="en-US"/>
        </w:rPr>
        <w:t xml:space="preserve">playing field between </w:t>
      </w:r>
      <w:r w:rsidR="00007241" w:rsidRPr="002F48E2">
        <w:rPr>
          <w:rFonts w:ascii="Times" w:hAnsi="Times" w:cs="Times"/>
          <w:color w:val="000000" w:themeColor="text1"/>
          <w:lang w:val="en-US"/>
        </w:rPr>
        <w:t>those</w:t>
      </w:r>
      <w:r w:rsidRPr="002F48E2">
        <w:rPr>
          <w:rFonts w:ascii="Times" w:hAnsi="Times" w:cs="Times"/>
          <w:color w:val="000000" w:themeColor="text1"/>
          <w:lang w:val="en-US"/>
        </w:rPr>
        <w:t xml:space="preserve"> in receipt of welfare and those who </w:t>
      </w:r>
      <w:r w:rsidR="00153EFD" w:rsidRPr="002F48E2">
        <w:rPr>
          <w:rFonts w:ascii="Times" w:hAnsi="Times" w:cs="Times"/>
          <w:color w:val="000000" w:themeColor="text1"/>
          <w:lang w:val="en-US"/>
        </w:rPr>
        <w:t>are</w:t>
      </w:r>
      <w:r w:rsidRPr="002F48E2">
        <w:rPr>
          <w:rFonts w:ascii="Times" w:hAnsi="Times" w:cs="Times"/>
          <w:color w:val="000000" w:themeColor="text1"/>
          <w:lang w:val="en-US"/>
        </w:rPr>
        <w:t xml:space="preserve"> not (</w:t>
      </w:r>
      <w:r w:rsidRPr="002F48E2">
        <w:rPr>
          <w:rFonts w:ascii="Times" w:hAnsi="Times" w:cs="Arial"/>
          <w:color w:val="000000" w:themeColor="text1"/>
          <w:lang w:val="en-US"/>
        </w:rPr>
        <w:t>Hoggett et al., 2013</w:t>
      </w:r>
      <w:r w:rsidRPr="002F48E2">
        <w:rPr>
          <w:rFonts w:ascii="Times" w:hAnsi="Times" w:cs="Times"/>
          <w:color w:val="000000" w:themeColor="text1"/>
          <w:lang w:val="en-US"/>
        </w:rPr>
        <w:t xml:space="preserve">). It was proposed that </w:t>
      </w:r>
      <w:r w:rsidR="00350D36" w:rsidRPr="002F48E2">
        <w:rPr>
          <w:rFonts w:ascii="Times" w:hAnsi="Times" w:cs="Times"/>
          <w:color w:val="000000" w:themeColor="text1"/>
          <w:lang w:val="en-US"/>
        </w:rPr>
        <w:t xml:space="preserve">sharing is now an increasingly common part of </w:t>
      </w:r>
      <w:r w:rsidR="00153EFD" w:rsidRPr="002F48E2">
        <w:rPr>
          <w:rFonts w:ascii="Times" w:hAnsi="Times" w:cs="Times"/>
          <w:color w:val="000000" w:themeColor="text1"/>
          <w:lang w:val="en-US"/>
        </w:rPr>
        <w:t xml:space="preserve">many </w:t>
      </w:r>
      <w:r w:rsidR="00350D36" w:rsidRPr="002F48E2">
        <w:rPr>
          <w:rFonts w:ascii="Times" w:hAnsi="Times" w:cs="Times"/>
          <w:color w:val="000000" w:themeColor="text1"/>
          <w:lang w:val="en-US"/>
        </w:rPr>
        <w:t xml:space="preserve">young people’s housing trajectories, and therefore </w:t>
      </w:r>
      <w:r w:rsidRPr="002F48E2">
        <w:rPr>
          <w:rFonts w:ascii="Times" w:hAnsi="Times" w:cs="Times"/>
          <w:color w:val="000000" w:themeColor="text1"/>
          <w:lang w:val="en-US"/>
        </w:rPr>
        <w:t xml:space="preserve">it is only fair for younger welfare recipients to </w:t>
      </w:r>
      <w:r w:rsidR="00153EFD" w:rsidRPr="002F48E2">
        <w:rPr>
          <w:rFonts w:ascii="Times" w:hAnsi="Times" w:cs="Times"/>
          <w:color w:val="000000" w:themeColor="text1"/>
          <w:lang w:val="en-US"/>
        </w:rPr>
        <w:t xml:space="preserve">also share their </w:t>
      </w:r>
      <w:r w:rsidR="00B82FD4" w:rsidRPr="002F48E2">
        <w:rPr>
          <w:rFonts w:ascii="Times" w:hAnsi="Times" w:cs="Times"/>
          <w:color w:val="000000" w:themeColor="text1"/>
          <w:lang w:val="en-US"/>
        </w:rPr>
        <w:t>accommodation</w:t>
      </w:r>
      <w:r w:rsidRPr="002F48E2">
        <w:rPr>
          <w:rFonts w:ascii="Times" w:hAnsi="Times" w:cs="Times"/>
          <w:color w:val="000000" w:themeColor="text1"/>
          <w:lang w:val="en-US"/>
        </w:rPr>
        <w:t xml:space="preserve"> (</w:t>
      </w:r>
      <w:r w:rsidRPr="002F48E2">
        <w:rPr>
          <w:rFonts w:ascii="Times" w:hAnsi="Times"/>
          <w:color w:val="000000" w:themeColor="text1"/>
          <w:lang w:val="en-US"/>
        </w:rPr>
        <w:t>Green</w:t>
      </w:r>
      <w:r w:rsidRPr="002F48E2">
        <w:rPr>
          <w:rFonts w:ascii="Times" w:hAnsi="Times"/>
          <w:lang w:val="en-US"/>
        </w:rPr>
        <w:t xml:space="preserve"> &amp; McCarthy, 2015</w:t>
      </w:r>
      <w:r w:rsidR="00AD2F66" w:rsidRPr="002F48E2">
        <w:rPr>
          <w:rFonts w:ascii="Times" w:hAnsi="Times"/>
          <w:lang w:val="en-US"/>
        </w:rPr>
        <w:t xml:space="preserve">; </w:t>
      </w:r>
      <w:r w:rsidR="00AD2F66" w:rsidRPr="002F48E2">
        <w:rPr>
          <w:rFonts w:ascii="Times" w:hAnsi="Times" w:cs="Times"/>
          <w:color w:val="000000" w:themeColor="text1"/>
          <w:lang w:val="en-US"/>
        </w:rPr>
        <w:t xml:space="preserve">Wilkinson and </w:t>
      </w:r>
      <w:r w:rsidR="002F48E2" w:rsidRPr="00AD2F66">
        <w:rPr>
          <w:rFonts w:ascii="Times" w:eastAsia="Times New Roman" w:hAnsi="Times" w:cs="Arial"/>
          <w:color w:val="222222"/>
          <w:shd w:val="clear" w:color="auto" w:fill="FFFFFF"/>
          <w:lang w:eastAsia="en-GB"/>
        </w:rPr>
        <w:t>Ortega</w:t>
      </w:r>
      <w:r w:rsidR="002F48E2" w:rsidRPr="00AD2F66">
        <w:rPr>
          <w:rFonts w:ascii="Cambria Math" w:eastAsia="Times New Roman" w:hAnsi="Cambria Math" w:cs="Cambria Math"/>
          <w:color w:val="222222"/>
          <w:shd w:val="clear" w:color="auto" w:fill="FFFFFF"/>
          <w:lang w:eastAsia="en-GB"/>
        </w:rPr>
        <w:t>‐</w:t>
      </w:r>
      <w:r w:rsidR="002F48E2" w:rsidRPr="00AD2F66">
        <w:rPr>
          <w:rFonts w:ascii="Times" w:eastAsia="Times New Roman" w:hAnsi="Times" w:cs="Arial"/>
          <w:color w:val="222222"/>
          <w:shd w:val="clear" w:color="auto" w:fill="FFFFFF"/>
          <w:lang w:eastAsia="en-GB"/>
        </w:rPr>
        <w:t>Alcázar</w:t>
      </w:r>
      <w:r w:rsidR="00AD2F66" w:rsidRPr="002F48E2">
        <w:rPr>
          <w:rFonts w:ascii="Times" w:hAnsi="Times" w:cs="Times"/>
          <w:color w:val="000000" w:themeColor="text1"/>
          <w:lang w:val="en-US"/>
        </w:rPr>
        <w:t>, 2017</w:t>
      </w:r>
      <w:r w:rsidRPr="002F48E2">
        <w:rPr>
          <w:rFonts w:ascii="Times" w:hAnsi="Times" w:cs="Times"/>
          <w:lang w:val="en-US"/>
        </w:rPr>
        <w:t>).</w:t>
      </w:r>
      <w:r w:rsidR="003C6950" w:rsidRPr="002F48E2">
        <w:rPr>
          <w:rFonts w:ascii="Times" w:hAnsi="Times" w:cs="Times"/>
          <w:lang w:val="en-US"/>
        </w:rPr>
        <w:t xml:space="preserve"> </w:t>
      </w:r>
      <w:r w:rsidRPr="002F48E2">
        <w:rPr>
          <w:rFonts w:ascii="Times" w:hAnsi="Times" w:cs="Times"/>
          <w:lang w:val="en-US"/>
        </w:rPr>
        <w:t>Yet these narrow conceptualizations of shared living failed to consider the ways in which sharing as students, or as young professionals, is a starkly different experience to that of sharing with strangers in sub-standard accommodation (Kemp, 2011). For as Heath (201</w:t>
      </w:r>
      <w:r w:rsidR="00C214B6" w:rsidRPr="002F48E2">
        <w:rPr>
          <w:rFonts w:ascii="Times" w:hAnsi="Times" w:cs="Times"/>
          <w:lang w:val="en-US"/>
        </w:rPr>
        <w:t>7</w:t>
      </w:r>
      <w:r w:rsidRPr="002F48E2">
        <w:rPr>
          <w:rFonts w:ascii="Times" w:hAnsi="Times" w:cs="Times"/>
          <w:lang w:val="en-US"/>
        </w:rPr>
        <w:t>: 202) notes, those living</w:t>
      </w:r>
      <w:r w:rsidR="00AD2F66" w:rsidRPr="002F48E2">
        <w:rPr>
          <w:rFonts w:ascii="Times" w:hAnsi="Times" w:cs="Times"/>
          <w:lang w:val="en-US"/>
        </w:rPr>
        <w:t xml:space="preserve"> at</w:t>
      </w:r>
      <w:r w:rsidRPr="002F48E2">
        <w:rPr>
          <w:rFonts w:ascii="Times" w:hAnsi="Times" w:cs="Times"/>
          <w:lang w:val="en-US"/>
        </w:rPr>
        <w:t xml:space="preserve"> ‘the bottom end of </w:t>
      </w:r>
      <w:r w:rsidR="00AD2F66" w:rsidRPr="002F48E2">
        <w:rPr>
          <w:rFonts w:ascii="Times" w:hAnsi="Times" w:cs="Times"/>
          <w:lang w:val="en-US"/>
        </w:rPr>
        <w:t xml:space="preserve">the </w:t>
      </w:r>
      <w:r w:rsidRPr="002F48E2">
        <w:rPr>
          <w:rFonts w:ascii="Times" w:hAnsi="Times" w:cs="Times"/>
          <w:lang w:val="en-US"/>
        </w:rPr>
        <w:t xml:space="preserve">shared housing market’ are often ‘people living in shared housing against their will, or very much as a ‘least worst’ option’. </w:t>
      </w:r>
      <w:r w:rsidR="00153A85" w:rsidRPr="002F48E2">
        <w:rPr>
          <w:rFonts w:ascii="Times" w:hAnsi="Times" w:cs="Times"/>
          <w:lang w:val="en-US"/>
        </w:rPr>
        <w:t xml:space="preserve"> </w:t>
      </w:r>
    </w:p>
    <w:p w14:paraId="1072598D" w14:textId="77777777" w:rsidR="000E2929" w:rsidRPr="002F48E2" w:rsidRDefault="000E2929" w:rsidP="000E2929">
      <w:pPr>
        <w:spacing w:line="360" w:lineRule="auto"/>
        <w:jc w:val="both"/>
        <w:rPr>
          <w:rFonts w:ascii="Times" w:hAnsi="Times" w:cs="Times"/>
          <w:lang w:val="en-US"/>
        </w:rPr>
      </w:pPr>
    </w:p>
    <w:p w14:paraId="10AE8837" w14:textId="5FB2F3EC" w:rsidR="00920842" w:rsidRPr="002F48E2" w:rsidRDefault="002341BB" w:rsidP="000E2929">
      <w:pPr>
        <w:spacing w:line="360" w:lineRule="auto"/>
        <w:jc w:val="both"/>
        <w:rPr>
          <w:rFonts w:ascii="Times" w:hAnsi="Times" w:cs="Times"/>
          <w:color w:val="1F1F1F"/>
          <w:lang w:val="en-US"/>
        </w:rPr>
      </w:pPr>
      <w:r w:rsidRPr="002F48E2">
        <w:rPr>
          <w:rFonts w:ascii="Times" w:hAnsi="Times"/>
          <w:color w:val="000000" w:themeColor="text1"/>
          <w:shd w:val="clear" w:color="auto" w:fill="FFFFFF"/>
        </w:rPr>
        <w:t xml:space="preserve">Wider international debates around ‘generation rent’ and ‘generation share’ have shaped popular understandings of what now constitutes a suitable home for young adults </w:t>
      </w:r>
      <w:r w:rsidRPr="002F48E2">
        <w:rPr>
          <w:rFonts w:ascii="Times" w:hAnsi="Times" w:cs="Times"/>
          <w:color w:val="000000" w:themeColor="text1"/>
          <w:lang w:val="en-US"/>
        </w:rPr>
        <w:t>(</w:t>
      </w:r>
      <w:r w:rsidRPr="002F48E2">
        <w:rPr>
          <w:rFonts w:ascii="Times" w:hAnsi="Times"/>
          <w:color w:val="000000" w:themeColor="text1"/>
        </w:rPr>
        <w:t>Maalsen, 2019).</w:t>
      </w:r>
      <w:r w:rsidRPr="002F48E2">
        <w:rPr>
          <w:rFonts w:ascii="Times" w:hAnsi="Times" w:cs="Times"/>
          <w:color w:val="000000" w:themeColor="text1"/>
          <w:lang w:val="en-US"/>
        </w:rPr>
        <w:t xml:space="preserve"> </w:t>
      </w:r>
      <w:r w:rsidR="00350D36" w:rsidRPr="002F48E2">
        <w:rPr>
          <w:rFonts w:ascii="Times" w:hAnsi="Times" w:cs="Times"/>
          <w:color w:val="000000" w:themeColor="text1"/>
          <w:lang w:val="en-US"/>
        </w:rPr>
        <w:t>Changes to the</w:t>
      </w:r>
      <w:r w:rsidR="00F52A6D" w:rsidRPr="002F48E2">
        <w:rPr>
          <w:rFonts w:ascii="Times" w:hAnsi="Times" w:cs="Times"/>
          <w:color w:val="000000" w:themeColor="text1"/>
          <w:lang w:val="en-US"/>
        </w:rPr>
        <w:t xml:space="preserve"> age-threshold for the</w:t>
      </w:r>
      <w:r w:rsidR="00350D36" w:rsidRPr="002F48E2">
        <w:rPr>
          <w:rFonts w:ascii="Times" w:hAnsi="Times" w:cs="Times"/>
          <w:color w:val="000000" w:themeColor="text1"/>
          <w:lang w:val="en-US"/>
        </w:rPr>
        <w:t xml:space="preserve"> Shared Accommodation Rate were justified by drawing upon </w:t>
      </w:r>
      <w:r w:rsidRPr="002F48E2">
        <w:rPr>
          <w:rFonts w:ascii="Times" w:hAnsi="Times" w:cs="Times"/>
          <w:color w:val="000000" w:themeColor="text1"/>
          <w:lang w:val="en-US"/>
        </w:rPr>
        <w:t>these</w:t>
      </w:r>
      <w:r w:rsidR="00350D36" w:rsidRPr="002F48E2">
        <w:rPr>
          <w:rFonts w:ascii="Times" w:hAnsi="Times" w:cs="Times"/>
          <w:color w:val="000000" w:themeColor="text1"/>
          <w:lang w:val="en-US"/>
        </w:rPr>
        <w:t xml:space="preserve"> normative understanding</w:t>
      </w:r>
      <w:r w:rsidRPr="002F48E2">
        <w:rPr>
          <w:rFonts w:ascii="Times" w:hAnsi="Times" w:cs="Times"/>
          <w:color w:val="000000" w:themeColor="text1"/>
          <w:lang w:val="en-US"/>
        </w:rPr>
        <w:t>s</w:t>
      </w:r>
      <w:r w:rsidR="00350D36" w:rsidRPr="002F48E2">
        <w:rPr>
          <w:rFonts w:ascii="Times" w:hAnsi="Times" w:cs="Times"/>
          <w:color w:val="000000" w:themeColor="text1"/>
          <w:lang w:val="en-US"/>
        </w:rPr>
        <w:t xml:space="preserve"> of what kind of housing is appropriate for people at particular life stages.</w:t>
      </w:r>
      <w:r w:rsidRPr="002F48E2">
        <w:rPr>
          <w:rFonts w:ascii="Times" w:hAnsi="Times"/>
          <w:color w:val="000000" w:themeColor="text1"/>
          <w:shd w:val="clear" w:color="auto" w:fill="FFFFFF"/>
        </w:rPr>
        <w:t xml:space="preserve"> </w:t>
      </w:r>
      <w:r w:rsidR="003C6950" w:rsidRPr="002F48E2">
        <w:rPr>
          <w:rFonts w:ascii="Times" w:hAnsi="Times" w:cs="Times"/>
          <w:color w:val="000000" w:themeColor="text1"/>
          <w:lang w:val="en-US"/>
        </w:rPr>
        <w:t xml:space="preserve">Policy discourse hence serves to </w:t>
      </w:r>
      <w:r w:rsidR="003C6950" w:rsidRPr="002F48E2">
        <w:rPr>
          <w:rFonts w:ascii="Times" w:hAnsi="Times"/>
          <w:color w:val="000000" w:themeColor="text1"/>
          <w:shd w:val="clear" w:color="auto" w:fill="FFFFFF"/>
        </w:rPr>
        <w:t>normalize the precarity of shared living</w:t>
      </w:r>
      <w:r w:rsidRPr="002F48E2">
        <w:rPr>
          <w:rFonts w:ascii="Times" w:hAnsi="Times"/>
          <w:color w:val="000000" w:themeColor="text1"/>
          <w:shd w:val="clear" w:color="auto" w:fill="FFFFFF"/>
        </w:rPr>
        <w:t xml:space="preserve"> </w:t>
      </w:r>
      <w:r w:rsidR="003C6950" w:rsidRPr="002F48E2">
        <w:rPr>
          <w:rFonts w:ascii="Times" w:hAnsi="Times"/>
          <w:color w:val="000000" w:themeColor="text1"/>
          <w:shd w:val="clear" w:color="auto" w:fill="FFFFFF"/>
        </w:rPr>
        <w:t>(</w:t>
      </w:r>
      <w:r w:rsidRPr="002F48E2">
        <w:rPr>
          <w:rFonts w:ascii="Times" w:hAnsi="Times"/>
          <w:color w:val="000000" w:themeColor="text1"/>
          <w:shd w:val="clear" w:color="auto" w:fill="FFFFFF"/>
        </w:rPr>
        <w:t xml:space="preserve">see </w:t>
      </w:r>
      <w:r w:rsidR="003C6950" w:rsidRPr="002F48E2">
        <w:rPr>
          <w:rFonts w:ascii="Times" w:hAnsi="Times"/>
          <w:color w:val="000000" w:themeColor="text1"/>
          <w:shd w:val="clear" w:color="auto" w:fill="FFFFFF"/>
        </w:rPr>
        <w:t>Harris</w:t>
      </w:r>
      <w:r w:rsidR="00DA1BDD" w:rsidRPr="002F48E2">
        <w:rPr>
          <w:rFonts w:ascii="Times" w:hAnsi="Times"/>
          <w:color w:val="000000" w:themeColor="text1"/>
          <w:shd w:val="clear" w:color="auto" w:fill="FFFFFF"/>
        </w:rPr>
        <w:t xml:space="preserve"> &amp;</w:t>
      </w:r>
      <w:r w:rsidR="003C6950" w:rsidRPr="002F48E2">
        <w:rPr>
          <w:rFonts w:ascii="Times" w:hAnsi="Times"/>
          <w:color w:val="000000" w:themeColor="text1"/>
          <w:shd w:val="clear" w:color="auto" w:fill="FFFFFF"/>
        </w:rPr>
        <w:t xml:space="preserve"> Nowicki, 2018</w:t>
      </w:r>
      <w:r w:rsidRPr="002F48E2">
        <w:rPr>
          <w:rFonts w:ascii="Times" w:hAnsi="Times"/>
          <w:color w:val="000000" w:themeColor="text1"/>
          <w:shd w:val="clear" w:color="auto" w:fill="FFFFFF"/>
        </w:rPr>
        <w:t xml:space="preserve"> for a broader discussion </w:t>
      </w:r>
      <w:r w:rsidR="00054CF5" w:rsidRPr="002F48E2">
        <w:rPr>
          <w:rFonts w:ascii="Times" w:hAnsi="Times"/>
          <w:color w:val="000000" w:themeColor="text1"/>
          <w:shd w:val="clear" w:color="auto" w:fill="FFFFFF"/>
        </w:rPr>
        <w:t>around</w:t>
      </w:r>
      <w:r w:rsidR="0064609A" w:rsidRPr="002F48E2">
        <w:rPr>
          <w:rFonts w:ascii="Times" w:hAnsi="Times"/>
          <w:color w:val="000000" w:themeColor="text1"/>
          <w:shd w:val="clear" w:color="auto" w:fill="FFFFFF"/>
        </w:rPr>
        <w:t xml:space="preserve"> the normalization of precarity</w:t>
      </w:r>
      <w:r w:rsidR="003C6950" w:rsidRPr="002F48E2">
        <w:rPr>
          <w:rFonts w:ascii="Times" w:hAnsi="Times"/>
          <w:color w:val="000000" w:themeColor="text1"/>
          <w:shd w:val="clear" w:color="auto" w:fill="FFFFFF"/>
        </w:rPr>
        <w:t>)</w:t>
      </w:r>
      <w:r w:rsidRPr="002F48E2">
        <w:rPr>
          <w:rFonts w:ascii="Times" w:hAnsi="Times"/>
          <w:color w:val="000000" w:themeColor="text1"/>
          <w:shd w:val="clear" w:color="auto" w:fill="FFFFFF"/>
        </w:rPr>
        <w:t>.</w:t>
      </w:r>
      <w:r w:rsidR="003A53D3" w:rsidRPr="002F48E2">
        <w:rPr>
          <w:rFonts w:ascii="Times" w:hAnsi="Times"/>
        </w:rPr>
        <w:t xml:space="preserve"> </w:t>
      </w:r>
      <w:r w:rsidR="00350D36" w:rsidRPr="002F48E2">
        <w:rPr>
          <w:rFonts w:ascii="Times" w:hAnsi="Times" w:cs="Times"/>
          <w:color w:val="000000" w:themeColor="text1"/>
          <w:lang w:val="en-US"/>
        </w:rPr>
        <w:t xml:space="preserve">Young adults </w:t>
      </w:r>
      <w:r w:rsidR="003C6950" w:rsidRPr="002F48E2">
        <w:rPr>
          <w:rFonts w:ascii="Times" w:hAnsi="Times" w:cs="Times"/>
          <w:color w:val="000000" w:themeColor="text1"/>
          <w:lang w:val="en-US"/>
        </w:rPr>
        <w:t xml:space="preserve">become </w:t>
      </w:r>
      <w:r w:rsidR="00350D36" w:rsidRPr="002F48E2">
        <w:rPr>
          <w:rFonts w:ascii="Times" w:hAnsi="Times" w:cs="Times"/>
          <w:color w:val="000000" w:themeColor="text1"/>
          <w:lang w:val="en-US"/>
        </w:rPr>
        <w:t>positioned as a group whose lifestyles make them particularly suited to sharing</w:t>
      </w:r>
      <w:r w:rsidR="006F7F14" w:rsidRPr="002F48E2">
        <w:rPr>
          <w:rFonts w:ascii="Times" w:hAnsi="Times" w:cs="Times"/>
          <w:color w:val="000000" w:themeColor="text1"/>
          <w:lang w:val="en-US"/>
        </w:rPr>
        <w:t xml:space="preserve">, being </w:t>
      </w:r>
      <w:r w:rsidR="00E07302">
        <w:rPr>
          <w:rFonts w:ascii="Times" w:hAnsi="Times" w:cs="Times"/>
          <w:color w:val="000000" w:themeColor="text1"/>
          <w:lang w:val="en-US"/>
        </w:rPr>
        <w:t>seen</w:t>
      </w:r>
      <w:r w:rsidR="00350D36" w:rsidRPr="002F48E2">
        <w:rPr>
          <w:rFonts w:ascii="Times" w:hAnsi="Times" w:cs="Times"/>
          <w:color w:val="000000" w:themeColor="text1"/>
          <w:lang w:val="en-US"/>
        </w:rPr>
        <w:t xml:space="preserve"> as resilient and flexible.</w:t>
      </w:r>
      <w:r w:rsidRPr="002F48E2">
        <w:rPr>
          <w:rFonts w:ascii="Times" w:hAnsi="Times" w:cs="Times"/>
          <w:color w:val="000000" w:themeColor="text1"/>
          <w:lang w:val="en-US"/>
        </w:rPr>
        <w:t xml:space="preserve"> </w:t>
      </w:r>
      <w:r w:rsidR="00350D36" w:rsidRPr="002F48E2">
        <w:rPr>
          <w:rFonts w:ascii="Times" w:hAnsi="Times" w:cs="Times"/>
          <w:color w:val="000000" w:themeColor="text1"/>
          <w:lang w:val="en-US"/>
        </w:rPr>
        <w:t xml:space="preserve">Younger people </w:t>
      </w:r>
      <w:r w:rsidR="00AD2F66" w:rsidRPr="002F48E2">
        <w:rPr>
          <w:rFonts w:ascii="Times" w:hAnsi="Times" w:cs="Times"/>
          <w:color w:val="000000" w:themeColor="text1"/>
          <w:lang w:val="en-US"/>
        </w:rPr>
        <w:t xml:space="preserve">are </w:t>
      </w:r>
      <w:r w:rsidR="00E07302">
        <w:rPr>
          <w:rFonts w:ascii="Times" w:hAnsi="Times" w:cs="Times"/>
          <w:color w:val="000000" w:themeColor="text1"/>
          <w:lang w:val="en-US"/>
        </w:rPr>
        <w:t>believed</w:t>
      </w:r>
      <w:r w:rsidR="00350D36" w:rsidRPr="002F48E2">
        <w:rPr>
          <w:rFonts w:ascii="Times" w:hAnsi="Times" w:cs="Times"/>
          <w:color w:val="000000" w:themeColor="text1"/>
          <w:lang w:val="en-US"/>
        </w:rPr>
        <w:t xml:space="preserve"> to have the capacity to share housing without it having a detrimental impact on their wellbeing</w:t>
      </w:r>
      <w:r w:rsidRPr="002F48E2">
        <w:rPr>
          <w:rFonts w:ascii="Times" w:hAnsi="Times" w:cs="Times"/>
          <w:color w:val="000000" w:themeColor="text1"/>
          <w:lang w:val="en-US"/>
        </w:rPr>
        <w:t>. Y</w:t>
      </w:r>
      <w:r w:rsidR="00350D36" w:rsidRPr="002F48E2">
        <w:rPr>
          <w:rFonts w:ascii="Times" w:hAnsi="Times" w:cs="Times"/>
          <w:color w:val="000000" w:themeColor="text1"/>
          <w:lang w:val="en-US"/>
        </w:rPr>
        <w:t xml:space="preserve">et as a result of this generational thinking, </w:t>
      </w:r>
      <w:r w:rsidR="00920842" w:rsidRPr="002F48E2">
        <w:rPr>
          <w:rFonts w:ascii="Times" w:hAnsi="Times" w:cs="Times"/>
          <w:color w:val="000000" w:themeColor="text1"/>
          <w:lang w:val="en-US"/>
        </w:rPr>
        <w:t xml:space="preserve">the </w:t>
      </w:r>
      <w:r w:rsidR="00350D36" w:rsidRPr="002F48E2">
        <w:rPr>
          <w:rFonts w:ascii="Times" w:hAnsi="Times" w:cs="Times"/>
          <w:color w:val="000000" w:themeColor="text1"/>
          <w:lang w:val="en-US"/>
        </w:rPr>
        <w:t>government</w:t>
      </w:r>
      <w:r w:rsidR="00920842" w:rsidRPr="002F48E2">
        <w:rPr>
          <w:rFonts w:ascii="Times" w:hAnsi="Times" w:cs="Times"/>
          <w:color w:val="000000" w:themeColor="text1"/>
          <w:lang w:val="en-US"/>
        </w:rPr>
        <w:t xml:space="preserve"> failed to take into consideration the differences between people within this age group, and how factors other than age might shape a person’s housing needs (such as gender, race or disability). </w:t>
      </w:r>
      <w:r w:rsidR="00522F35" w:rsidRPr="002F48E2">
        <w:rPr>
          <w:rFonts w:ascii="Times" w:hAnsi="Times" w:cs="Times"/>
          <w:color w:val="000000" w:themeColor="text1"/>
          <w:lang w:val="en-US"/>
        </w:rPr>
        <w:t>In</w:t>
      </w:r>
      <w:r w:rsidR="00920842" w:rsidRPr="002F48E2">
        <w:rPr>
          <w:rFonts w:ascii="Times" w:hAnsi="Times" w:cs="Times"/>
          <w:color w:val="000000" w:themeColor="text1"/>
          <w:lang w:val="en-US"/>
        </w:rPr>
        <w:t xml:space="preserve"> this paper, we examine whether shared accommodation with strangers might be particularly detrimental to </w:t>
      </w:r>
      <w:r w:rsidR="00AD2F66" w:rsidRPr="002F48E2">
        <w:rPr>
          <w:rFonts w:ascii="Times" w:hAnsi="Times" w:cs="Times"/>
          <w:color w:val="000000" w:themeColor="text1"/>
          <w:lang w:val="en-US"/>
        </w:rPr>
        <w:t>certain</w:t>
      </w:r>
      <w:r w:rsidR="00920842" w:rsidRPr="002F48E2">
        <w:rPr>
          <w:rFonts w:ascii="Times" w:hAnsi="Times" w:cs="Times"/>
          <w:color w:val="000000" w:themeColor="text1"/>
          <w:lang w:val="en-US"/>
        </w:rPr>
        <w:t xml:space="preserve"> protected equalities groups. </w:t>
      </w:r>
      <w:r w:rsidR="00153EFD" w:rsidRPr="002F48E2">
        <w:rPr>
          <w:rFonts w:ascii="Times" w:hAnsi="Times" w:cs="Times"/>
          <w:color w:val="000000" w:themeColor="text1"/>
          <w:lang w:val="en-US"/>
        </w:rPr>
        <w:t>We</w:t>
      </w:r>
      <w:r w:rsidR="00920842" w:rsidRPr="002F48E2">
        <w:rPr>
          <w:rFonts w:ascii="Times" w:hAnsi="Times" w:cs="Times"/>
          <w:color w:val="000000" w:themeColor="text1"/>
          <w:lang w:val="en-US"/>
        </w:rPr>
        <w:t xml:space="preserve"> are interested</w:t>
      </w:r>
      <w:r w:rsidR="006F7F14" w:rsidRPr="002F48E2">
        <w:rPr>
          <w:rFonts w:ascii="Times" w:hAnsi="Times" w:cs="Times"/>
          <w:color w:val="000000" w:themeColor="text1"/>
          <w:lang w:val="en-US"/>
        </w:rPr>
        <w:t>,</w:t>
      </w:r>
      <w:r w:rsidR="00665A43" w:rsidRPr="002F48E2">
        <w:rPr>
          <w:rFonts w:ascii="Times" w:hAnsi="Times" w:cs="Times"/>
          <w:color w:val="000000" w:themeColor="text1"/>
          <w:lang w:val="en-US"/>
        </w:rPr>
        <w:t xml:space="preserve"> then,</w:t>
      </w:r>
      <w:r w:rsidR="00920842" w:rsidRPr="002F48E2">
        <w:rPr>
          <w:rFonts w:ascii="Times" w:hAnsi="Times" w:cs="Times"/>
          <w:color w:val="000000" w:themeColor="text1"/>
          <w:lang w:val="en-US"/>
        </w:rPr>
        <w:t xml:space="preserve"> in the difference that difference makes, noting the ways in which a house that may be habitable</w:t>
      </w:r>
      <w:r w:rsidR="00665A43" w:rsidRPr="002F48E2">
        <w:rPr>
          <w:rFonts w:ascii="Times" w:hAnsi="Times" w:cs="Times"/>
          <w:color w:val="000000" w:themeColor="text1"/>
          <w:lang w:val="en-US"/>
        </w:rPr>
        <w:t xml:space="preserve"> and healthy</w:t>
      </w:r>
      <w:r w:rsidR="00920842" w:rsidRPr="002F48E2">
        <w:rPr>
          <w:rFonts w:ascii="Times" w:hAnsi="Times" w:cs="Times"/>
          <w:color w:val="000000" w:themeColor="text1"/>
          <w:lang w:val="en-US"/>
        </w:rPr>
        <w:t xml:space="preserve"> for one person may be inhabitable, or even dangerous, for another. </w:t>
      </w:r>
    </w:p>
    <w:p w14:paraId="1B5A08C9" w14:textId="0A9422CD" w:rsidR="00061651" w:rsidRPr="002F48E2" w:rsidRDefault="00061651" w:rsidP="00061651">
      <w:pPr>
        <w:spacing w:line="360" w:lineRule="auto"/>
        <w:jc w:val="both"/>
        <w:rPr>
          <w:rFonts w:ascii="Times" w:hAnsi="Times" w:cs="Times"/>
          <w:color w:val="0F0F0F"/>
          <w:lang w:val="en-US"/>
        </w:rPr>
      </w:pPr>
    </w:p>
    <w:p w14:paraId="7007C3D9" w14:textId="77777777" w:rsidR="00061651" w:rsidRPr="002F48E2" w:rsidRDefault="00061651" w:rsidP="00061651">
      <w:pPr>
        <w:spacing w:line="360" w:lineRule="auto"/>
        <w:jc w:val="both"/>
        <w:rPr>
          <w:rFonts w:ascii="Times" w:hAnsi="Times" w:cs="Times"/>
          <w:color w:val="0F0F0F"/>
          <w:lang w:val="en-US"/>
        </w:rPr>
      </w:pPr>
    </w:p>
    <w:p w14:paraId="680FD731" w14:textId="77777777" w:rsidR="00061651" w:rsidRPr="002F48E2" w:rsidRDefault="00061651" w:rsidP="00061651">
      <w:pPr>
        <w:spacing w:line="360" w:lineRule="auto"/>
        <w:jc w:val="both"/>
        <w:rPr>
          <w:rFonts w:ascii="Times" w:hAnsi="Times" w:cs="Arial"/>
          <w:b/>
          <w:lang w:val="en-US"/>
        </w:rPr>
      </w:pPr>
      <w:r w:rsidRPr="002F48E2">
        <w:rPr>
          <w:rFonts w:ascii="Times" w:hAnsi="Times" w:cs="Arial"/>
          <w:b/>
          <w:lang w:val="en-US"/>
        </w:rPr>
        <w:t xml:space="preserve">The methodological challenge of intersectionality </w:t>
      </w:r>
    </w:p>
    <w:p w14:paraId="42BF5A47" w14:textId="77777777" w:rsidR="00061651" w:rsidRPr="002F48E2" w:rsidRDefault="00061651" w:rsidP="00061651">
      <w:pPr>
        <w:spacing w:line="360" w:lineRule="auto"/>
        <w:jc w:val="both"/>
        <w:rPr>
          <w:rFonts w:ascii="Times" w:hAnsi="Times" w:cs="Arial"/>
          <w:lang w:val="en-US"/>
        </w:rPr>
      </w:pPr>
    </w:p>
    <w:p w14:paraId="420815BE" w14:textId="3EBDAB6D" w:rsidR="00061651" w:rsidRPr="002F48E2" w:rsidRDefault="00061651" w:rsidP="00061651">
      <w:pPr>
        <w:spacing w:line="360" w:lineRule="auto"/>
        <w:jc w:val="both"/>
        <w:rPr>
          <w:rFonts w:ascii="Times" w:hAnsi="Times" w:cs="Arial"/>
          <w:lang w:val="en-US"/>
        </w:rPr>
      </w:pPr>
      <w:r w:rsidRPr="002F48E2">
        <w:rPr>
          <w:rFonts w:ascii="Times" w:hAnsi="Times" w:cs="Arial"/>
          <w:lang w:val="en-US"/>
        </w:rPr>
        <w:t>In order to comply with</w:t>
      </w:r>
      <w:r w:rsidR="00F52A6D" w:rsidRPr="002F48E2">
        <w:rPr>
          <w:rFonts w:ascii="Times" w:hAnsi="Times" w:cs="Arial"/>
          <w:lang w:val="en-US"/>
        </w:rPr>
        <w:t xml:space="preserve"> their</w:t>
      </w:r>
      <w:r w:rsidRPr="002F48E2">
        <w:rPr>
          <w:rFonts w:ascii="Times" w:hAnsi="Times" w:cs="Arial"/>
          <w:lang w:val="en-US"/>
        </w:rPr>
        <w:t xml:space="preserve"> public sector equality </w:t>
      </w:r>
      <w:r w:rsidR="00F52A6D" w:rsidRPr="002F48E2">
        <w:rPr>
          <w:rFonts w:ascii="Times" w:hAnsi="Times" w:cs="Arial"/>
          <w:lang w:val="en-US"/>
        </w:rPr>
        <w:t xml:space="preserve">duty, </w:t>
      </w:r>
      <w:r w:rsidRPr="002F48E2">
        <w:rPr>
          <w:rFonts w:ascii="Times" w:hAnsi="Times" w:cs="Arial"/>
          <w:lang w:val="en-US"/>
        </w:rPr>
        <w:t xml:space="preserve">the government conducted an Equalities Impact Assessment </w:t>
      </w:r>
      <w:r w:rsidR="00665A43" w:rsidRPr="002F48E2">
        <w:rPr>
          <w:rFonts w:ascii="Times" w:hAnsi="Times" w:cs="Arial"/>
          <w:lang w:val="en-US"/>
        </w:rPr>
        <w:t>on</w:t>
      </w:r>
      <w:r w:rsidRPr="002F48E2">
        <w:rPr>
          <w:rFonts w:ascii="Times" w:hAnsi="Times" w:cs="Arial"/>
          <w:lang w:val="en-US"/>
        </w:rPr>
        <w:t xml:space="preserve"> the changed age-threshold for the </w:t>
      </w:r>
      <w:r w:rsidR="00F52A6D" w:rsidRPr="002F48E2">
        <w:rPr>
          <w:rFonts w:ascii="Times" w:hAnsi="Times" w:cs="Arial"/>
          <w:lang w:val="en-US"/>
        </w:rPr>
        <w:t>s</w:t>
      </w:r>
      <w:r w:rsidRPr="002F48E2">
        <w:rPr>
          <w:rFonts w:ascii="Times" w:hAnsi="Times" w:cs="Arial"/>
          <w:lang w:val="en-US"/>
        </w:rPr>
        <w:t xml:space="preserve">hared </w:t>
      </w:r>
      <w:r w:rsidR="00F52A6D" w:rsidRPr="002F48E2">
        <w:rPr>
          <w:rFonts w:ascii="Times" w:hAnsi="Times" w:cs="Arial"/>
          <w:lang w:val="en-US"/>
        </w:rPr>
        <w:t>a</w:t>
      </w:r>
      <w:r w:rsidRPr="002F48E2">
        <w:rPr>
          <w:rFonts w:ascii="Times" w:hAnsi="Times" w:cs="Arial"/>
          <w:lang w:val="en-US"/>
        </w:rPr>
        <w:t xml:space="preserve">ccommodation </w:t>
      </w:r>
      <w:r w:rsidR="00F52A6D" w:rsidRPr="002F48E2">
        <w:rPr>
          <w:rFonts w:ascii="Times" w:hAnsi="Times" w:cs="Arial"/>
          <w:lang w:val="en-US"/>
        </w:rPr>
        <w:t>r</w:t>
      </w:r>
      <w:r w:rsidRPr="002F48E2">
        <w:rPr>
          <w:rFonts w:ascii="Times" w:hAnsi="Times" w:cs="Arial"/>
          <w:lang w:val="en-US"/>
        </w:rPr>
        <w:t xml:space="preserve">ate (DWP, 2011). </w:t>
      </w:r>
      <w:r w:rsidR="00665A43" w:rsidRPr="002F48E2">
        <w:rPr>
          <w:rFonts w:ascii="Times" w:hAnsi="Times" w:cs="Arial"/>
          <w:lang w:val="en-US"/>
        </w:rPr>
        <w:t>The</w:t>
      </w:r>
      <w:r w:rsidRPr="002F48E2">
        <w:rPr>
          <w:rFonts w:ascii="Times" w:hAnsi="Times" w:cs="Arial"/>
          <w:lang w:val="en-US"/>
        </w:rPr>
        <w:t xml:space="preserve"> government looked at each equalities group in turn, and presented statistical data on the predicted number of people who would be impacted by the </w:t>
      </w:r>
      <w:r w:rsidR="00153EFD" w:rsidRPr="002F48E2">
        <w:rPr>
          <w:rFonts w:ascii="Times" w:hAnsi="Times" w:cs="Arial"/>
          <w:lang w:val="en-US"/>
        </w:rPr>
        <w:t>increased</w:t>
      </w:r>
      <w:r w:rsidRPr="002F48E2">
        <w:rPr>
          <w:rFonts w:ascii="Times" w:hAnsi="Times" w:cs="Arial"/>
          <w:lang w:val="en-US"/>
        </w:rPr>
        <w:t xml:space="preserve"> age-threshold. Yet </w:t>
      </w:r>
      <w:r w:rsidR="00121DA5" w:rsidRPr="002F48E2">
        <w:rPr>
          <w:rFonts w:ascii="Times" w:hAnsi="Times" w:cs="Arial"/>
          <w:lang w:val="en-US"/>
        </w:rPr>
        <w:t xml:space="preserve">this </w:t>
      </w:r>
      <w:r w:rsidR="00F52A6D" w:rsidRPr="002F48E2">
        <w:rPr>
          <w:rFonts w:ascii="Times" w:hAnsi="Times" w:cs="Arial"/>
          <w:lang w:val="en-US"/>
        </w:rPr>
        <w:t xml:space="preserve">quantitative </w:t>
      </w:r>
      <w:r w:rsidR="00121DA5" w:rsidRPr="002F48E2">
        <w:rPr>
          <w:rFonts w:ascii="Times" w:hAnsi="Times" w:cs="Arial"/>
          <w:lang w:val="en-US"/>
        </w:rPr>
        <w:t xml:space="preserve">analysis was </w:t>
      </w:r>
      <w:r w:rsidRPr="002F48E2">
        <w:rPr>
          <w:rFonts w:ascii="Times" w:hAnsi="Times" w:cs="Arial"/>
          <w:lang w:val="en-US"/>
        </w:rPr>
        <w:t xml:space="preserve">limited, with Housing Benefit data currently only being </w:t>
      </w:r>
      <w:r w:rsidR="00153EFD" w:rsidRPr="002F48E2">
        <w:rPr>
          <w:rFonts w:ascii="Times" w:hAnsi="Times" w:cs="Arial"/>
          <w:lang w:val="en-US"/>
        </w:rPr>
        <w:t xml:space="preserve">available </w:t>
      </w:r>
      <w:r w:rsidRPr="002F48E2">
        <w:rPr>
          <w:rFonts w:ascii="Times" w:hAnsi="Times" w:cs="Arial"/>
          <w:lang w:val="en-US"/>
        </w:rPr>
        <w:t>by gender.</w:t>
      </w:r>
      <w:r w:rsidRPr="002F48E2">
        <w:rPr>
          <w:rStyle w:val="EndnoteReference"/>
          <w:rFonts w:ascii="Times" w:hAnsi="Times" w:cs="Arial"/>
          <w:lang w:val="en-US"/>
        </w:rPr>
        <w:endnoteReference w:id="3"/>
      </w:r>
      <w:r w:rsidRPr="002F48E2">
        <w:rPr>
          <w:rFonts w:ascii="Times" w:hAnsi="Times" w:cs="Arial"/>
          <w:lang w:val="en-US"/>
        </w:rPr>
        <w:t xml:space="preserve"> Furthermore, demographic characteristics were presented as independent variables, and there was no attempt to consider the ways in which people are part of multiple protected equalities groups. </w:t>
      </w:r>
      <w:r w:rsidR="00665A43" w:rsidRPr="002F48E2">
        <w:rPr>
          <w:rFonts w:ascii="Times" w:hAnsi="Times" w:cs="Arial"/>
          <w:lang w:val="en-US"/>
        </w:rPr>
        <w:t>The government noted the need for subsequent qualitative research to assess the impact of this policy.</w:t>
      </w:r>
    </w:p>
    <w:p w14:paraId="2AFE152D" w14:textId="77777777" w:rsidR="00350D36" w:rsidRPr="002F48E2" w:rsidRDefault="00350D36" w:rsidP="00061651">
      <w:pPr>
        <w:spacing w:line="360" w:lineRule="auto"/>
        <w:jc w:val="both"/>
        <w:rPr>
          <w:rFonts w:ascii="Times" w:hAnsi="Times" w:cs="Arial"/>
          <w:lang w:val="en-US"/>
        </w:rPr>
      </w:pPr>
    </w:p>
    <w:p w14:paraId="4B36DFB5" w14:textId="39C7EB8E" w:rsidR="00061651" w:rsidRPr="002F48E2" w:rsidRDefault="00061651" w:rsidP="00061651">
      <w:pPr>
        <w:spacing w:line="360" w:lineRule="auto"/>
        <w:jc w:val="both"/>
        <w:rPr>
          <w:rFonts w:ascii="Times" w:hAnsi="Times" w:cs="Times"/>
          <w:lang w:val="en-US"/>
        </w:rPr>
      </w:pPr>
      <w:r w:rsidRPr="002F48E2">
        <w:rPr>
          <w:rFonts w:ascii="Times" w:hAnsi="Times" w:cs="Times"/>
          <w:lang w:val="en-US"/>
        </w:rPr>
        <w:t xml:space="preserve">Accordingly, in this paper, we present findings from a qualitative study into young people’s experiences of housing welfare reform. The research consisted of </w:t>
      </w:r>
      <w:r w:rsidR="00153EFD" w:rsidRPr="002F48E2">
        <w:rPr>
          <w:rFonts w:ascii="Times" w:hAnsi="Times" w:cs="Times"/>
          <w:lang w:val="en-US"/>
        </w:rPr>
        <w:t>forty</w:t>
      </w:r>
      <w:r w:rsidRPr="002F48E2">
        <w:rPr>
          <w:rFonts w:ascii="Times" w:hAnsi="Times" w:cs="Times"/>
          <w:lang w:val="en-US"/>
        </w:rPr>
        <w:t xml:space="preserve"> biographical interviews with people from across England </w:t>
      </w:r>
      <w:r w:rsidR="00F52A6D" w:rsidRPr="002F48E2">
        <w:rPr>
          <w:rFonts w:ascii="Times" w:hAnsi="Times" w:cs="Times"/>
          <w:lang w:val="en-US"/>
        </w:rPr>
        <w:t>and</w:t>
      </w:r>
      <w:r w:rsidRPr="002F48E2">
        <w:rPr>
          <w:rFonts w:ascii="Times" w:hAnsi="Times" w:cs="Times"/>
          <w:lang w:val="en-US"/>
        </w:rPr>
        <w:t xml:space="preserve"> Wales who were currently in receipt of, or had previously been in receipt of, the Shared Accommodation Rate. Interviews took place between 2016-2018. </w:t>
      </w:r>
      <w:r w:rsidR="00920842" w:rsidRPr="002F48E2">
        <w:rPr>
          <w:rFonts w:ascii="Times" w:hAnsi="Times" w:cs="Times"/>
          <w:lang w:val="en-US"/>
        </w:rPr>
        <w:t xml:space="preserve"> Participants were recruited through posters and flyers in community spaces</w:t>
      </w:r>
      <w:r w:rsidR="00350D36" w:rsidRPr="002F48E2">
        <w:rPr>
          <w:rFonts w:ascii="Times" w:hAnsi="Times" w:cs="Times"/>
          <w:lang w:val="en-US"/>
        </w:rPr>
        <w:t xml:space="preserve"> and </w:t>
      </w:r>
      <w:r w:rsidR="00920842" w:rsidRPr="002F48E2">
        <w:rPr>
          <w:rFonts w:ascii="Times" w:hAnsi="Times" w:cs="Times"/>
          <w:lang w:val="en-US"/>
        </w:rPr>
        <w:t xml:space="preserve">advice centres, and through various gate-keepers who provide support to particular </w:t>
      </w:r>
      <w:r w:rsidR="00121DA5" w:rsidRPr="002F48E2">
        <w:rPr>
          <w:rFonts w:ascii="Times" w:hAnsi="Times" w:cs="Times"/>
          <w:lang w:val="en-US"/>
        </w:rPr>
        <w:t>equalities</w:t>
      </w:r>
      <w:r w:rsidR="00920842" w:rsidRPr="002F48E2">
        <w:rPr>
          <w:rFonts w:ascii="Times" w:hAnsi="Times" w:cs="Times"/>
          <w:lang w:val="en-US"/>
        </w:rPr>
        <w:t xml:space="preserve"> groups. </w:t>
      </w:r>
      <w:r w:rsidRPr="002F48E2">
        <w:rPr>
          <w:rFonts w:ascii="Times" w:hAnsi="Times" w:cs="Times"/>
          <w:lang w:val="en-US"/>
        </w:rPr>
        <w:t xml:space="preserve">Biographical interviews were used in order to </w:t>
      </w:r>
      <w:r w:rsidR="00F52A6D" w:rsidRPr="002F48E2">
        <w:rPr>
          <w:rFonts w:ascii="Times" w:hAnsi="Times" w:cs="Times"/>
          <w:lang w:val="en-US"/>
        </w:rPr>
        <w:t>create</w:t>
      </w:r>
      <w:r w:rsidRPr="002F48E2">
        <w:rPr>
          <w:rFonts w:ascii="Times" w:hAnsi="Times" w:cs="Times"/>
          <w:lang w:val="en-US"/>
        </w:rPr>
        <w:t xml:space="preserve"> a more open interview format, which would give participants space to narrate their own housing biographies (Hollway </w:t>
      </w:r>
      <w:r w:rsidR="00DA1BDD" w:rsidRPr="002F48E2">
        <w:rPr>
          <w:rFonts w:ascii="Times" w:hAnsi="Times" w:cs="Times"/>
          <w:lang w:val="en-US"/>
        </w:rPr>
        <w:t>&amp;</w:t>
      </w:r>
      <w:r w:rsidRPr="002F48E2">
        <w:rPr>
          <w:rFonts w:ascii="Times" w:hAnsi="Times" w:cs="Times"/>
          <w:lang w:val="en-US"/>
        </w:rPr>
        <w:t xml:space="preserve"> Jefferson, 2000). Many of the interviews took place in participants’ homes, whereas others were conducted in public spaces at the request of the interviewee. </w:t>
      </w:r>
      <w:r w:rsidR="00153EFD" w:rsidRPr="002F48E2">
        <w:rPr>
          <w:rFonts w:ascii="Times" w:hAnsi="Times" w:cs="Times"/>
          <w:lang w:val="en-US"/>
        </w:rPr>
        <w:t xml:space="preserve">Alongside this, we also conducted ten interviews with those who provide front-line services for protected groups. </w:t>
      </w:r>
      <w:r w:rsidRPr="002F48E2">
        <w:rPr>
          <w:rFonts w:ascii="Times" w:hAnsi="Times" w:cs="Times"/>
          <w:lang w:val="en-US"/>
        </w:rPr>
        <w:t>Interviews were digitally recorded and transcribed verbatim, all transcripts were anonymized, and the data coded thematically.</w:t>
      </w:r>
    </w:p>
    <w:p w14:paraId="1330F9C0" w14:textId="77777777" w:rsidR="00061651" w:rsidRPr="002F48E2" w:rsidRDefault="00061651" w:rsidP="00061651">
      <w:pPr>
        <w:spacing w:line="360" w:lineRule="auto"/>
        <w:jc w:val="both"/>
        <w:rPr>
          <w:rFonts w:ascii="Times" w:hAnsi="Times" w:cs="Times"/>
          <w:lang w:val="en-US"/>
        </w:rPr>
      </w:pPr>
    </w:p>
    <w:p w14:paraId="58E9E9CE" w14:textId="2E89B73C" w:rsidR="00061651" w:rsidRPr="002F48E2" w:rsidRDefault="00061651" w:rsidP="00061651">
      <w:pPr>
        <w:widowControl w:val="0"/>
        <w:autoSpaceDE w:val="0"/>
        <w:autoSpaceDN w:val="0"/>
        <w:adjustRightInd w:val="0"/>
        <w:spacing w:line="360" w:lineRule="auto"/>
        <w:jc w:val="both"/>
        <w:rPr>
          <w:rFonts w:ascii="Times" w:hAnsi="Times" w:cs="Arial"/>
          <w:lang w:val="en-US"/>
        </w:rPr>
      </w:pPr>
      <w:r w:rsidRPr="002F48E2">
        <w:rPr>
          <w:rFonts w:ascii="Times" w:hAnsi="Times" w:cs="Times"/>
          <w:lang w:val="en-US"/>
        </w:rPr>
        <w:t xml:space="preserve">Participants were selected for the project using a purposive sampling technique, ensuring we spoke with a specific quota of people from different protected equalities groups (women, BME people, LGBT people, and </w:t>
      </w:r>
      <w:r w:rsidR="00AD2F66" w:rsidRPr="002F48E2">
        <w:rPr>
          <w:rFonts w:ascii="Times" w:hAnsi="Times" w:cs="Times"/>
          <w:lang w:val="en-US"/>
        </w:rPr>
        <w:t>disabled people</w:t>
      </w:r>
      <w:r w:rsidRPr="002F48E2">
        <w:rPr>
          <w:rFonts w:ascii="Times" w:hAnsi="Times" w:cs="Times"/>
          <w:lang w:val="en-US"/>
        </w:rPr>
        <w:t>), with most of those interviewed cutting across multiple protected groups</w:t>
      </w:r>
      <w:r w:rsidR="00920842" w:rsidRPr="002F48E2">
        <w:rPr>
          <w:rFonts w:ascii="Times" w:hAnsi="Times" w:cs="Times"/>
          <w:lang w:val="en-US"/>
        </w:rPr>
        <w:t xml:space="preserve">. </w:t>
      </w:r>
      <w:r w:rsidRPr="002F48E2">
        <w:rPr>
          <w:rFonts w:ascii="Times" w:hAnsi="Times" w:cs="Arial"/>
          <w:lang w:val="en-US"/>
        </w:rPr>
        <w:t xml:space="preserve">However, attempting to </w:t>
      </w:r>
      <w:r w:rsidR="00153EFD" w:rsidRPr="002F48E2">
        <w:rPr>
          <w:rFonts w:ascii="Times" w:hAnsi="Times" w:cs="Arial"/>
          <w:lang w:val="en-US"/>
        </w:rPr>
        <w:t xml:space="preserve">explore </w:t>
      </w:r>
      <w:r w:rsidRPr="002F48E2">
        <w:rPr>
          <w:rFonts w:ascii="Times" w:hAnsi="Times" w:cs="Arial"/>
          <w:lang w:val="en-US"/>
        </w:rPr>
        <w:t xml:space="preserve">intersectionality via in-depth qualitative research is a difficult task, both in terms of accessing often hard to reach individuals, but also in finding a sample of people whose experiences </w:t>
      </w:r>
      <w:r w:rsidR="00153EFD" w:rsidRPr="002F48E2">
        <w:rPr>
          <w:rFonts w:ascii="Times" w:hAnsi="Times" w:cs="Arial"/>
          <w:lang w:val="en-US"/>
        </w:rPr>
        <w:t xml:space="preserve">might </w:t>
      </w:r>
      <w:r w:rsidR="00F52A6D" w:rsidRPr="002F48E2">
        <w:rPr>
          <w:rFonts w:ascii="Times" w:hAnsi="Times" w:cs="Arial"/>
          <w:lang w:val="en-US"/>
        </w:rPr>
        <w:t>enable</w:t>
      </w:r>
      <w:r w:rsidRPr="002F48E2">
        <w:rPr>
          <w:rFonts w:ascii="Times" w:hAnsi="Times" w:cs="Arial"/>
          <w:lang w:val="en-US"/>
        </w:rPr>
        <w:t xml:space="preserve"> us to reflect upon how intersecting inequalities play out in everyday life. Intersectionality therefore presents methodological challenges as to how we conduct qualitative research into inequality and exclusion (McCall, 2005; Christensen &amp; Jensen, 2012). An intersectional framework attempts to take into consideration the ways in which people </w:t>
      </w:r>
      <w:r w:rsidR="00153EFD" w:rsidRPr="002F48E2">
        <w:rPr>
          <w:rFonts w:ascii="Times" w:hAnsi="Times" w:cs="Arial"/>
          <w:lang w:val="en-US"/>
        </w:rPr>
        <w:t>are</w:t>
      </w:r>
      <w:r w:rsidRPr="002F48E2">
        <w:rPr>
          <w:rFonts w:ascii="Times" w:hAnsi="Times" w:cs="Arial"/>
          <w:lang w:val="en-US"/>
        </w:rPr>
        <w:t xml:space="preserve"> multiply marginalized by different, but interlinked, social structures: such as class, racism, sexism, homophobia, and abelism. </w:t>
      </w:r>
      <w:r w:rsidRPr="002F48E2">
        <w:rPr>
          <w:rFonts w:ascii="Times" w:hAnsi="Times" w:cs="Times"/>
          <w:lang w:val="en-US"/>
        </w:rPr>
        <w:t xml:space="preserve">It is important to note that our methodological framework was not designed to uncover neat causality, </w:t>
      </w:r>
      <w:r w:rsidR="00350D36" w:rsidRPr="002F48E2">
        <w:rPr>
          <w:rFonts w:ascii="Times" w:hAnsi="Times" w:cs="Times"/>
          <w:lang w:val="en-US"/>
        </w:rPr>
        <w:t>or</w:t>
      </w:r>
      <w:r w:rsidRPr="002F48E2">
        <w:rPr>
          <w:rFonts w:ascii="Times" w:hAnsi="Times" w:cs="Times"/>
          <w:lang w:val="en-US"/>
        </w:rPr>
        <w:t xml:space="preserve"> discern which equalities group h</w:t>
      </w:r>
      <w:r w:rsidR="00153EFD" w:rsidRPr="002F48E2">
        <w:rPr>
          <w:rFonts w:ascii="Times" w:hAnsi="Times" w:cs="Times"/>
          <w:lang w:val="en-US"/>
        </w:rPr>
        <w:t xml:space="preserve">ad </w:t>
      </w:r>
      <w:r w:rsidRPr="002F48E2">
        <w:rPr>
          <w:rFonts w:ascii="Times" w:hAnsi="Times" w:cs="Times"/>
          <w:lang w:val="en-US"/>
        </w:rPr>
        <w:t xml:space="preserve">been impacted </w:t>
      </w:r>
      <w:r w:rsidR="00F52A6D" w:rsidRPr="002F48E2">
        <w:rPr>
          <w:rFonts w:ascii="Times" w:hAnsi="Times" w:cs="Times"/>
          <w:lang w:val="en-US"/>
        </w:rPr>
        <w:t xml:space="preserve">most </w:t>
      </w:r>
      <w:r w:rsidRPr="002F48E2">
        <w:rPr>
          <w:rFonts w:ascii="Times" w:hAnsi="Times" w:cs="Times"/>
          <w:lang w:val="en-US"/>
        </w:rPr>
        <w:t xml:space="preserve">by this policy. </w:t>
      </w:r>
      <w:r w:rsidR="00350D36" w:rsidRPr="002F48E2">
        <w:rPr>
          <w:rFonts w:ascii="Times" w:hAnsi="Times" w:cs="Arial"/>
          <w:lang w:val="en-US"/>
        </w:rPr>
        <w:t>Rather, o</w:t>
      </w:r>
      <w:r w:rsidRPr="002F48E2">
        <w:rPr>
          <w:rFonts w:ascii="Times" w:hAnsi="Times" w:cs="Arial"/>
          <w:lang w:val="en-US"/>
        </w:rPr>
        <w:t xml:space="preserve">ur study </w:t>
      </w:r>
      <w:r w:rsidR="00920842" w:rsidRPr="002F48E2">
        <w:rPr>
          <w:rFonts w:ascii="Times" w:hAnsi="Times" w:cs="Arial"/>
          <w:lang w:val="en-US"/>
        </w:rPr>
        <w:t xml:space="preserve">seeks </w:t>
      </w:r>
      <w:r w:rsidRPr="002F48E2">
        <w:rPr>
          <w:rFonts w:ascii="Times" w:hAnsi="Times" w:cs="Arial"/>
          <w:lang w:val="en-US"/>
        </w:rPr>
        <w:t>to open up important discussions about how different subject positions may be different</w:t>
      </w:r>
      <w:r w:rsidR="007E36EA" w:rsidRPr="002F48E2">
        <w:rPr>
          <w:rFonts w:ascii="Times" w:hAnsi="Times" w:cs="Arial"/>
          <w:lang w:val="en-US"/>
        </w:rPr>
        <w:t>ially</w:t>
      </w:r>
      <w:r w:rsidRPr="002F48E2">
        <w:rPr>
          <w:rFonts w:ascii="Times" w:hAnsi="Times" w:cs="Arial"/>
          <w:lang w:val="en-US"/>
        </w:rPr>
        <w:t xml:space="preserve"> impacted by welfare reform, </w:t>
      </w:r>
      <w:r w:rsidR="00153EFD" w:rsidRPr="002F48E2">
        <w:rPr>
          <w:rFonts w:ascii="Times" w:hAnsi="Times" w:cs="Arial"/>
          <w:lang w:val="en-US"/>
        </w:rPr>
        <w:t xml:space="preserve">and to examine the specific </w:t>
      </w:r>
      <w:r w:rsidR="007E36EA" w:rsidRPr="002F48E2">
        <w:rPr>
          <w:rFonts w:ascii="Times" w:hAnsi="Times" w:cs="Arial"/>
          <w:lang w:val="en-US"/>
        </w:rPr>
        <w:t>injustices</w:t>
      </w:r>
      <w:r w:rsidR="00153EFD" w:rsidRPr="002F48E2">
        <w:rPr>
          <w:rFonts w:ascii="Times" w:hAnsi="Times" w:cs="Arial"/>
          <w:lang w:val="en-US"/>
        </w:rPr>
        <w:t xml:space="preserve"> </w:t>
      </w:r>
      <w:r w:rsidR="007E36EA" w:rsidRPr="002F48E2">
        <w:rPr>
          <w:rFonts w:ascii="Times" w:hAnsi="Times" w:cs="Arial"/>
          <w:lang w:val="en-US"/>
        </w:rPr>
        <w:t xml:space="preserve">and vulnerabilities </w:t>
      </w:r>
      <w:r w:rsidR="00153EFD" w:rsidRPr="002F48E2">
        <w:rPr>
          <w:rFonts w:ascii="Times" w:hAnsi="Times" w:cs="Arial"/>
          <w:lang w:val="en-US"/>
        </w:rPr>
        <w:t xml:space="preserve">that minoritized groups </w:t>
      </w:r>
      <w:r w:rsidR="007E36EA" w:rsidRPr="002F48E2">
        <w:rPr>
          <w:rFonts w:ascii="Times" w:hAnsi="Times" w:cs="Arial"/>
          <w:lang w:val="en-US"/>
        </w:rPr>
        <w:t xml:space="preserve">might </w:t>
      </w:r>
      <w:r w:rsidR="00153EFD" w:rsidRPr="002F48E2">
        <w:rPr>
          <w:rFonts w:ascii="Times" w:hAnsi="Times" w:cs="Arial"/>
          <w:lang w:val="en-US"/>
        </w:rPr>
        <w:t xml:space="preserve">face. </w:t>
      </w:r>
    </w:p>
    <w:p w14:paraId="20BB6060" w14:textId="77777777" w:rsidR="00061651" w:rsidRPr="002F48E2" w:rsidRDefault="00061651" w:rsidP="00061651">
      <w:pPr>
        <w:widowControl w:val="0"/>
        <w:autoSpaceDE w:val="0"/>
        <w:autoSpaceDN w:val="0"/>
        <w:adjustRightInd w:val="0"/>
        <w:spacing w:line="360" w:lineRule="auto"/>
        <w:jc w:val="both"/>
        <w:rPr>
          <w:rFonts w:ascii="Times" w:hAnsi="Times" w:cs="Arial"/>
          <w:lang w:val="en-US"/>
        </w:rPr>
      </w:pPr>
    </w:p>
    <w:p w14:paraId="06914042" w14:textId="77777777" w:rsidR="00BB28E6" w:rsidRPr="002F48E2" w:rsidRDefault="00BB28E6" w:rsidP="002179D0">
      <w:pPr>
        <w:widowControl w:val="0"/>
        <w:autoSpaceDE w:val="0"/>
        <w:autoSpaceDN w:val="0"/>
        <w:adjustRightInd w:val="0"/>
        <w:spacing w:line="360" w:lineRule="auto"/>
        <w:jc w:val="both"/>
        <w:rPr>
          <w:rFonts w:ascii="Times" w:hAnsi="Times" w:cs="Times"/>
          <w:b/>
          <w:lang w:val="en-US"/>
        </w:rPr>
      </w:pPr>
    </w:p>
    <w:p w14:paraId="0D2BDB7A" w14:textId="64A41A49" w:rsidR="002179D0" w:rsidRPr="002F48E2" w:rsidRDefault="002179D0" w:rsidP="002179D0">
      <w:pPr>
        <w:widowControl w:val="0"/>
        <w:autoSpaceDE w:val="0"/>
        <w:autoSpaceDN w:val="0"/>
        <w:adjustRightInd w:val="0"/>
        <w:spacing w:line="360" w:lineRule="auto"/>
        <w:jc w:val="both"/>
        <w:rPr>
          <w:rFonts w:ascii="Times" w:hAnsi="Times" w:cs="Times"/>
          <w:b/>
          <w:lang w:val="en-US"/>
        </w:rPr>
      </w:pPr>
      <w:r w:rsidRPr="002F48E2">
        <w:rPr>
          <w:rFonts w:ascii="Times" w:hAnsi="Times" w:cs="Times"/>
          <w:b/>
          <w:lang w:val="en-US"/>
        </w:rPr>
        <w:t>Findings</w:t>
      </w:r>
    </w:p>
    <w:p w14:paraId="668F96A2" w14:textId="58986D90" w:rsidR="002179D0" w:rsidRPr="002F48E2" w:rsidRDefault="002179D0" w:rsidP="002179D0">
      <w:pPr>
        <w:spacing w:before="100" w:beforeAutospacing="1" w:after="100" w:afterAutospacing="1" w:line="360" w:lineRule="auto"/>
        <w:rPr>
          <w:rFonts w:ascii="Times" w:hAnsi="Times" w:cs="Times New Roman"/>
        </w:rPr>
      </w:pPr>
      <w:r w:rsidRPr="002F48E2">
        <w:rPr>
          <w:rFonts w:ascii="Times" w:hAnsi="Times" w:cs="Times"/>
          <w:lang w:val="en-US"/>
        </w:rPr>
        <w:t xml:space="preserve">In the sections that follow we present two key findings from our study, highlighting the ways in which shared accommodation with strangers has impacted the wellbeing of young </w:t>
      </w:r>
      <w:r w:rsidR="00350D36" w:rsidRPr="002F48E2">
        <w:rPr>
          <w:rFonts w:ascii="Times" w:hAnsi="Times" w:cs="Times"/>
          <w:lang w:val="en-US"/>
        </w:rPr>
        <w:t>sharers</w:t>
      </w:r>
      <w:r w:rsidRPr="002F48E2">
        <w:rPr>
          <w:rFonts w:ascii="Times" w:hAnsi="Times" w:cs="Times"/>
          <w:lang w:val="en-US"/>
        </w:rPr>
        <w:t xml:space="preserve">. </w:t>
      </w:r>
      <w:r w:rsidR="007E36EA" w:rsidRPr="002F48E2">
        <w:rPr>
          <w:rFonts w:ascii="Times" w:hAnsi="Times" w:cs="Times"/>
          <w:lang w:val="en-US"/>
        </w:rPr>
        <w:t>We</w:t>
      </w:r>
      <w:r w:rsidRPr="002F48E2">
        <w:rPr>
          <w:rFonts w:ascii="Times" w:hAnsi="Times" w:cs="Times"/>
          <w:lang w:val="en-US"/>
        </w:rPr>
        <w:t xml:space="preserve"> focus on a select number of interview participants in order to </w:t>
      </w:r>
      <w:r w:rsidR="007E36EA" w:rsidRPr="002F48E2">
        <w:rPr>
          <w:rFonts w:ascii="Times" w:hAnsi="Times" w:cs="Times"/>
          <w:lang w:val="en-US"/>
        </w:rPr>
        <w:t xml:space="preserve">draw out </w:t>
      </w:r>
      <w:r w:rsidRPr="002F48E2">
        <w:rPr>
          <w:rFonts w:ascii="Times" w:hAnsi="Times" w:cs="Times"/>
          <w:lang w:val="en-US"/>
        </w:rPr>
        <w:t xml:space="preserve">some of the broader trends that emerged in this research. In our analysis we </w:t>
      </w:r>
      <w:r w:rsidR="007E36EA" w:rsidRPr="002F48E2">
        <w:rPr>
          <w:rFonts w:ascii="Times" w:hAnsi="Times" w:cs="Times"/>
          <w:lang w:val="en-US"/>
        </w:rPr>
        <w:t>outline</w:t>
      </w:r>
      <w:r w:rsidRPr="002F48E2">
        <w:rPr>
          <w:rFonts w:ascii="Times" w:hAnsi="Times" w:cs="Times"/>
          <w:lang w:val="en-US"/>
        </w:rPr>
        <w:t xml:space="preserve"> some of the ways in which shared housing amongst strangers </w:t>
      </w:r>
      <w:r w:rsidR="007E36EA" w:rsidRPr="002F48E2">
        <w:rPr>
          <w:rFonts w:ascii="Times" w:hAnsi="Times" w:cs="Times"/>
          <w:lang w:val="en-US"/>
        </w:rPr>
        <w:t>can be</w:t>
      </w:r>
      <w:r w:rsidRPr="002F48E2">
        <w:rPr>
          <w:rFonts w:ascii="Times" w:hAnsi="Times" w:cs="Times"/>
          <w:lang w:val="en-US"/>
        </w:rPr>
        <w:t xml:space="preserve"> particularly unsuitable for protected equalities groups. </w:t>
      </w:r>
    </w:p>
    <w:p w14:paraId="2D92B159" w14:textId="77777777" w:rsidR="002179D0" w:rsidRPr="002F48E2" w:rsidRDefault="002179D0" w:rsidP="002179D0">
      <w:pPr>
        <w:widowControl w:val="0"/>
        <w:autoSpaceDE w:val="0"/>
        <w:autoSpaceDN w:val="0"/>
        <w:adjustRightInd w:val="0"/>
        <w:spacing w:line="360" w:lineRule="auto"/>
        <w:jc w:val="both"/>
        <w:rPr>
          <w:rFonts w:ascii="Times" w:hAnsi="Times" w:cs="Times"/>
          <w:lang w:val="en-US"/>
        </w:rPr>
      </w:pPr>
    </w:p>
    <w:p w14:paraId="6FAA7DC5" w14:textId="77777777" w:rsidR="002179D0" w:rsidRPr="002F48E2" w:rsidRDefault="002179D0" w:rsidP="002179D0">
      <w:pPr>
        <w:widowControl w:val="0"/>
        <w:autoSpaceDE w:val="0"/>
        <w:autoSpaceDN w:val="0"/>
        <w:adjustRightInd w:val="0"/>
        <w:spacing w:line="360" w:lineRule="auto"/>
        <w:jc w:val="both"/>
        <w:rPr>
          <w:rFonts w:ascii="Times" w:hAnsi="Times" w:cs="Times"/>
          <w:b/>
          <w:i/>
          <w:lang w:val="en-US"/>
        </w:rPr>
      </w:pPr>
      <w:r w:rsidRPr="002F48E2">
        <w:rPr>
          <w:rFonts w:ascii="Times" w:hAnsi="Times" w:cs="Times"/>
          <w:b/>
          <w:i/>
          <w:lang w:val="en-US"/>
        </w:rPr>
        <w:t>Physical safety and harassment</w:t>
      </w:r>
    </w:p>
    <w:p w14:paraId="7AA7D19E" w14:textId="77777777" w:rsidR="002179D0" w:rsidRPr="002F48E2" w:rsidRDefault="002179D0" w:rsidP="002179D0">
      <w:pPr>
        <w:widowControl w:val="0"/>
        <w:autoSpaceDE w:val="0"/>
        <w:autoSpaceDN w:val="0"/>
        <w:adjustRightInd w:val="0"/>
        <w:spacing w:line="360" w:lineRule="auto"/>
        <w:jc w:val="both"/>
        <w:rPr>
          <w:rFonts w:ascii="Times" w:hAnsi="Times" w:cs="Times"/>
          <w:b/>
          <w:i/>
          <w:lang w:val="en-US"/>
        </w:rPr>
      </w:pPr>
    </w:p>
    <w:p w14:paraId="13219FB3" w14:textId="74474FC9" w:rsidR="002179D0" w:rsidRPr="002F48E2" w:rsidRDefault="002179D0" w:rsidP="002179D0">
      <w:pPr>
        <w:widowControl w:val="0"/>
        <w:autoSpaceDE w:val="0"/>
        <w:autoSpaceDN w:val="0"/>
        <w:adjustRightInd w:val="0"/>
        <w:spacing w:line="360" w:lineRule="auto"/>
        <w:jc w:val="both"/>
        <w:rPr>
          <w:rFonts w:ascii="Times" w:hAnsi="Times" w:cs="Times"/>
          <w:lang w:val="en-US"/>
        </w:rPr>
      </w:pPr>
      <w:r w:rsidRPr="002F48E2">
        <w:rPr>
          <w:rFonts w:ascii="Times" w:hAnsi="Times" w:cs="Times"/>
          <w:lang w:val="en-US"/>
        </w:rPr>
        <w:t xml:space="preserve">A key theme that came through in our research was the ways in which shared accommodation posed a potential risk to physical safety. The Shared Accommodation Rate is set at such a low rate that there is a severe shortage of affordable rooms to rent, meaning that </w:t>
      </w:r>
      <w:r w:rsidR="00121DA5" w:rsidRPr="002F48E2">
        <w:rPr>
          <w:rFonts w:ascii="Times" w:hAnsi="Times" w:cs="Times"/>
          <w:lang w:val="en-US"/>
        </w:rPr>
        <w:t>people</w:t>
      </w:r>
      <w:r w:rsidRPr="002F48E2">
        <w:rPr>
          <w:rFonts w:ascii="Times" w:hAnsi="Times" w:cs="Times"/>
          <w:lang w:val="en-US"/>
        </w:rPr>
        <w:t xml:space="preserve"> often have little choice about the property in which they live. Most renters are on short-term insecure contracts that they make directly with the landlord, meaning that existing tenants have no say over potential new housemates</w:t>
      </w:r>
      <w:r w:rsidR="00350D36" w:rsidRPr="002F48E2">
        <w:rPr>
          <w:rFonts w:ascii="Times" w:hAnsi="Times" w:cs="Times"/>
          <w:lang w:val="en-US"/>
        </w:rPr>
        <w:t>.</w:t>
      </w:r>
      <w:r w:rsidRPr="002F48E2">
        <w:rPr>
          <w:rFonts w:ascii="Times" w:hAnsi="Times" w:cs="Times"/>
          <w:lang w:val="en-US"/>
        </w:rPr>
        <w:t xml:space="preserve"> A number of recurrent issues came up regarding personal safety: people had personal belongings stolen by other tenants, disruptive housemates who were often dealing with substance abuse, and issues of verbal and even physical harassment</w:t>
      </w:r>
      <w:r w:rsidR="00C86FD0" w:rsidRPr="002F48E2">
        <w:rPr>
          <w:rFonts w:ascii="Times" w:hAnsi="Times" w:cs="Times"/>
          <w:lang w:val="en-US"/>
        </w:rPr>
        <w:t>.</w:t>
      </w:r>
    </w:p>
    <w:p w14:paraId="0BF84EE7" w14:textId="77777777" w:rsidR="002179D0" w:rsidRPr="002F48E2" w:rsidRDefault="002179D0" w:rsidP="002179D0">
      <w:pPr>
        <w:widowControl w:val="0"/>
        <w:autoSpaceDE w:val="0"/>
        <w:autoSpaceDN w:val="0"/>
        <w:adjustRightInd w:val="0"/>
        <w:spacing w:line="360" w:lineRule="auto"/>
        <w:jc w:val="both"/>
        <w:rPr>
          <w:rFonts w:ascii="Times" w:hAnsi="Times" w:cs="Times"/>
          <w:lang w:val="en-US"/>
        </w:rPr>
      </w:pPr>
    </w:p>
    <w:p w14:paraId="4FF7A239" w14:textId="4CC1BDAE" w:rsidR="002179D0" w:rsidRPr="002F48E2" w:rsidRDefault="00C86FD0" w:rsidP="00C86FD0">
      <w:pPr>
        <w:widowControl w:val="0"/>
        <w:autoSpaceDE w:val="0"/>
        <w:autoSpaceDN w:val="0"/>
        <w:adjustRightInd w:val="0"/>
        <w:spacing w:line="360" w:lineRule="auto"/>
        <w:jc w:val="both"/>
        <w:rPr>
          <w:rFonts w:ascii="Times" w:hAnsi="Times" w:cs="Arial"/>
          <w:lang w:val="en-US"/>
        </w:rPr>
      </w:pPr>
      <w:r w:rsidRPr="002F48E2">
        <w:rPr>
          <w:rFonts w:ascii="Times" w:hAnsi="Times" w:cs="Times"/>
          <w:lang w:val="en-US"/>
        </w:rPr>
        <w:t>Of interest to this paper is the ways in which m</w:t>
      </w:r>
      <w:r w:rsidR="00F52A6D" w:rsidRPr="002F48E2">
        <w:rPr>
          <w:rFonts w:ascii="Times" w:hAnsi="Times" w:cs="Times"/>
          <w:lang w:val="en-US"/>
        </w:rPr>
        <w:t xml:space="preserve">arginalized groups often encountered </w:t>
      </w:r>
      <w:r w:rsidR="003C0629" w:rsidRPr="002F48E2">
        <w:rPr>
          <w:rFonts w:ascii="Times" w:hAnsi="Times" w:cs="Times"/>
          <w:lang w:val="en-US"/>
        </w:rPr>
        <w:t>specific</w:t>
      </w:r>
      <w:r w:rsidR="00F52A6D" w:rsidRPr="002F48E2">
        <w:rPr>
          <w:rFonts w:ascii="Times" w:hAnsi="Times" w:cs="Times"/>
          <w:lang w:val="en-US"/>
        </w:rPr>
        <w:t xml:space="preserve"> forms of everyday violence.</w:t>
      </w:r>
      <w:r w:rsidR="003C0629" w:rsidRPr="002F48E2">
        <w:rPr>
          <w:rFonts w:ascii="Times" w:hAnsi="Times" w:cs="Times"/>
          <w:lang w:val="en-US"/>
        </w:rPr>
        <w:t xml:space="preserve">  For example, </w:t>
      </w:r>
      <w:r w:rsidR="002179D0" w:rsidRPr="002F48E2">
        <w:rPr>
          <w:rFonts w:ascii="Times" w:hAnsi="Times" w:cs="Times"/>
          <w:lang w:val="en-US"/>
        </w:rPr>
        <w:t>a number of interviewees recount</w:t>
      </w:r>
      <w:r w:rsidR="003C0629" w:rsidRPr="002F48E2">
        <w:rPr>
          <w:rFonts w:ascii="Times" w:hAnsi="Times" w:cs="Times"/>
          <w:lang w:val="en-US"/>
        </w:rPr>
        <w:t>ed</w:t>
      </w:r>
      <w:r w:rsidR="002179D0" w:rsidRPr="002F48E2">
        <w:rPr>
          <w:rFonts w:ascii="Times" w:hAnsi="Times" w:cs="Times"/>
          <w:lang w:val="en-US"/>
        </w:rPr>
        <w:t xml:space="preserve"> stories of having to endure homophobia, racism </w:t>
      </w:r>
      <w:r w:rsidR="00E07302">
        <w:rPr>
          <w:rFonts w:ascii="Times" w:hAnsi="Times" w:cs="Times"/>
          <w:lang w:val="en-US"/>
        </w:rPr>
        <w:t>and</w:t>
      </w:r>
      <w:r w:rsidR="002179D0" w:rsidRPr="002F48E2">
        <w:rPr>
          <w:rFonts w:ascii="Times" w:hAnsi="Times" w:cs="Times"/>
          <w:lang w:val="en-US"/>
        </w:rPr>
        <w:t xml:space="preserve"> unwelcome sexual advances within their shared properties. Take for example the story of Claire, a </w:t>
      </w:r>
      <w:r w:rsidR="002179D0" w:rsidRPr="002F48E2">
        <w:rPr>
          <w:rFonts w:ascii="Times" w:hAnsi="Times" w:cs="Arial"/>
          <w:lang w:val="en-US"/>
        </w:rPr>
        <w:t xml:space="preserve">mixed-race heterosexual woman in her late 20s, who moved into shared accommodation after </w:t>
      </w:r>
      <w:r w:rsidR="00E86F4D" w:rsidRPr="002F48E2">
        <w:rPr>
          <w:rFonts w:ascii="Times" w:hAnsi="Times" w:cs="Arial"/>
          <w:lang w:val="en-US"/>
        </w:rPr>
        <w:t>fleeing from domestic violence</w:t>
      </w:r>
      <w:r w:rsidRPr="002F48E2">
        <w:rPr>
          <w:rFonts w:ascii="Times" w:hAnsi="Times" w:cs="Arial"/>
          <w:lang w:val="en-US"/>
        </w:rPr>
        <w:t xml:space="preserve">. Before moving into shared accommodation Claire had been diagnosed with post-traumatic stress as a result of being subject to domestic abuse for a number of years. Claire speaks of how initially she could not see a way out of </w:t>
      </w:r>
      <w:r w:rsidR="007E36EA" w:rsidRPr="002F48E2">
        <w:rPr>
          <w:rFonts w:ascii="Times" w:hAnsi="Times" w:cs="Arial"/>
          <w:lang w:val="en-US"/>
        </w:rPr>
        <w:t>this</w:t>
      </w:r>
      <w:r w:rsidRPr="002F48E2">
        <w:rPr>
          <w:rFonts w:ascii="Times" w:hAnsi="Times" w:cs="Arial"/>
          <w:lang w:val="en-US"/>
        </w:rPr>
        <w:t xml:space="preserve"> relationship, as she was financially dependent on her partner for their housing costs. </w:t>
      </w:r>
      <w:r w:rsidR="002179D0" w:rsidRPr="002F48E2">
        <w:rPr>
          <w:rFonts w:ascii="Times" w:hAnsi="Times" w:cs="Arial"/>
          <w:lang w:val="en-US"/>
        </w:rPr>
        <w:t>Claire reveals that when she eventually left the relationship, the only place she could afford was a large house with six other people in a town just outside London, however, the property was damp, moldy and unclean, so she quickly looked for somewhere else to live. She reveals how she came across an online advert for a room in a ‘far nicer house’ in the same town, where she would be living with the landlord and just one other tenant. She recalls that in the beginning this experience was positive, as the property was in good condition and she felt ‘lucky’ to have secured such a property with</w:t>
      </w:r>
      <w:r w:rsidR="007E36EA" w:rsidRPr="002F48E2">
        <w:rPr>
          <w:rFonts w:ascii="Times" w:hAnsi="Times" w:cs="Arial"/>
          <w:lang w:val="en-US"/>
        </w:rPr>
        <w:t>in</w:t>
      </w:r>
      <w:r w:rsidR="002179D0" w:rsidRPr="002F48E2">
        <w:rPr>
          <w:rFonts w:ascii="Times" w:hAnsi="Times" w:cs="Arial"/>
          <w:lang w:val="en-US"/>
        </w:rPr>
        <w:t xml:space="preserve"> her limited budget. Yet after living there for only a month she tells us that the owner-landlord tried </w:t>
      </w:r>
      <w:r w:rsidR="007E36EA" w:rsidRPr="002F48E2">
        <w:rPr>
          <w:rFonts w:ascii="Times" w:hAnsi="Times" w:cs="Arial"/>
          <w:lang w:val="en-US"/>
        </w:rPr>
        <w:t>t</w:t>
      </w:r>
      <w:r w:rsidR="002179D0" w:rsidRPr="002F48E2">
        <w:rPr>
          <w:rFonts w:ascii="Times" w:hAnsi="Times" w:cs="Arial"/>
          <w:lang w:val="en-US"/>
        </w:rPr>
        <w:t>o ‘make a move</w:t>
      </w:r>
      <w:r w:rsidR="00E07302">
        <w:rPr>
          <w:rFonts w:ascii="Times" w:hAnsi="Times" w:cs="Arial"/>
          <w:lang w:val="en-US"/>
        </w:rPr>
        <w:t>’</w:t>
      </w:r>
      <w:r w:rsidR="002179D0" w:rsidRPr="002F48E2">
        <w:rPr>
          <w:rFonts w:ascii="Times" w:hAnsi="Times" w:cs="Arial"/>
          <w:lang w:val="en-US"/>
        </w:rPr>
        <w:t xml:space="preserve"> on her.  Claire refuses his unwanted sexual advances, but after this the dynamics in the house change, and she is subjected to psychological and verbal abuse from the landlord, as she recounts: </w:t>
      </w:r>
    </w:p>
    <w:p w14:paraId="257F7A77"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6A174849" w14:textId="19D78D57" w:rsidR="002179D0" w:rsidRPr="002F48E2" w:rsidRDefault="002179D0" w:rsidP="002179D0">
      <w:pPr>
        <w:widowControl w:val="0"/>
        <w:autoSpaceDE w:val="0"/>
        <w:autoSpaceDN w:val="0"/>
        <w:adjustRightInd w:val="0"/>
        <w:spacing w:line="360" w:lineRule="auto"/>
        <w:ind w:left="720"/>
        <w:jc w:val="both"/>
        <w:rPr>
          <w:rFonts w:ascii="Times" w:hAnsi="Times"/>
        </w:rPr>
      </w:pPr>
      <w:r w:rsidRPr="002F48E2">
        <w:rPr>
          <w:rFonts w:ascii="Times" w:hAnsi="Times" w:cs="Arial"/>
          <w:lang w:val="en-US"/>
        </w:rPr>
        <w:t>…</w:t>
      </w:r>
      <w:r w:rsidRPr="002F48E2">
        <w:rPr>
          <w:rFonts w:ascii="Times" w:hAnsi="Times"/>
        </w:rPr>
        <w:t xml:space="preserve">at first it was so awkward. I tried to be polite and tell him no, in like a friendly way... </w:t>
      </w:r>
      <w:r w:rsidR="00613385" w:rsidRPr="002F48E2">
        <w:rPr>
          <w:rFonts w:ascii="Times" w:hAnsi="Times"/>
        </w:rPr>
        <w:t>b</w:t>
      </w:r>
      <w:r w:rsidRPr="002F48E2">
        <w:rPr>
          <w:rFonts w:ascii="Times" w:hAnsi="Times"/>
        </w:rPr>
        <w:t>ut he was really furious with me…the whole place changed then…  he would insult me when he saw me, calling me all sorts of things</w:t>
      </w:r>
      <w:r w:rsidR="00613385" w:rsidRPr="002F48E2">
        <w:rPr>
          <w:rFonts w:ascii="Times" w:hAnsi="Times"/>
        </w:rPr>
        <w:t>…</w:t>
      </w:r>
      <w:r w:rsidRPr="002F48E2">
        <w:rPr>
          <w:rFonts w:ascii="Times" w:hAnsi="Times"/>
        </w:rPr>
        <w:t xml:space="preserve"> that I think I’m too good for him, and that I’m just like all those other women who lead men on. It was like he thought I owed him something, that I should be grateful that he was interested…. he wouldn’t let us put locks on our doors, so he would often burst into my room, there was no escape from him really. If he was in a mood he’d just come and hurl abuse at me. It was really upsetting, quite disturbing really…</w:t>
      </w:r>
    </w:p>
    <w:p w14:paraId="1A3D01B9" w14:textId="77777777" w:rsidR="002179D0" w:rsidRPr="002F48E2" w:rsidRDefault="002179D0" w:rsidP="002179D0">
      <w:pPr>
        <w:widowControl w:val="0"/>
        <w:autoSpaceDE w:val="0"/>
        <w:autoSpaceDN w:val="0"/>
        <w:adjustRightInd w:val="0"/>
        <w:spacing w:line="360" w:lineRule="auto"/>
        <w:jc w:val="both"/>
        <w:rPr>
          <w:rFonts w:ascii="Times" w:hAnsi="Times"/>
        </w:rPr>
      </w:pPr>
    </w:p>
    <w:p w14:paraId="3177CA95" w14:textId="3B4A5912" w:rsidR="002179D0" w:rsidRPr="002F48E2" w:rsidRDefault="002179D0" w:rsidP="002179D0">
      <w:pPr>
        <w:widowControl w:val="0"/>
        <w:autoSpaceDE w:val="0"/>
        <w:autoSpaceDN w:val="0"/>
        <w:adjustRightInd w:val="0"/>
        <w:spacing w:line="360" w:lineRule="auto"/>
        <w:jc w:val="both"/>
        <w:rPr>
          <w:rFonts w:ascii="Times" w:hAnsi="Times" w:cs="Arial"/>
          <w:lang w:val="en-US"/>
        </w:rPr>
      </w:pPr>
      <w:r w:rsidRPr="002F48E2">
        <w:rPr>
          <w:rFonts w:ascii="Times" w:hAnsi="Times" w:cs="Arial"/>
          <w:lang w:val="en-US"/>
        </w:rPr>
        <w:t xml:space="preserve">For Claire, the shared house </w:t>
      </w:r>
      <w:r w:rsidR="00153A85" w:rsidRPr="002F48E2">
        <w:rPr>
          <w:rFonts w:ascii="Times" w:hAnsi="Times" w:cs="Arial"/>
          <w:lang w:val="en-US"/>
        </w:rPr>
        <w:t>was</w:t>
      </w:r>
      <w:r w:rsidRPr="002F48E2">
        <w:rPr>
          <w:rFonts w:ascii="Times" w:hAnsi="Times" w:cs="Arial"/>
          <w:lang w:val="en-US"/>
        </w:rPr>
        <w:t xml:space="preserve"> a place that provide</w:t>
      </w:r>
      <w:r w:rsidR="00153A85" w:rsidRPr="002F48E2">
        <w:rPr>
          <w:rFonts w:ascii="Times" w:hAnsi="Times" w:cs="Arial"/>
          <w:lang w:val="en-US"/>
        </w:rPr>
        <w:t>d</w:t>
      </w:r>
      <w:r w:rsidRPr="002F48E2">
        <w:rPr>
          <w:rFonts w:ascii="Times" w:hAnsi="Times" w:cs="Arial"/>
          <w:lang w:val="en-US"/>
        </w:rPr>
        <w:t xml:space="preserve"> little private space or security, boundaries </w:t>
      </w:r>
      <w:r w:rsidR="007E36EA" w:rsidRPr="002F48E2">
        <w:rPr>
          <w:rFonts w:ascii="Times" w:hAnsi="Times" w:cs="Arial"/>
          <w:lang w:val="en-US"/>
        </w:rPr>
        <w:t>we</w:t>
      </w:r>
      <w:r w:rsidRPr="002F48E2">
        <w:rPr>
          <w:rFonts w:ascii="Times" w:hAnsi="Times" w:cs="Arial"/>
          <w:lang w:val="en-US"/>
        </w:rPr>
        <w:t xml:space="preserve">re permeable and there </w:t>
      </w:r>
      <w:r w:rsidR="007E36EA" w:rsidRPr="002F48E2">
        <w:rPr>
          <w:rFonts w:ascii="Times" w:hAnsi="Times" w:cs="Arial"/>
          <w:lang w:val="en-US"/>
        </w:rPr>
        <w:t>wa</w:t>
      </w:r>
      <w:r w:rsidRPr="002F48E2">
        <w:rPr>
          <w:rFonts w:ascii="Times" w:hAnsi="Times" w:cs="Arial"/>
          <w:lang w:val="en-US"/>
        </w:rPr>
        <w:t>s nowhere that offer</w:t>
      </w:r>
      <w:r w:rsidR="007E36EA" w:rsidRPr="002F48E2">
        <w:rPr>
          <w:rFonts w:ascii="Times" w:hAnsi="Times" w:cs="Arial"/>
          <w:lang w:val="en-US"/>
        </w:rPr>
        <w:t>ed</w:t>
      </w:r>
      <w:r w:rsidRPr="002F48E2">
        <w:rPr>
          <w:rFonts w:ascii="Times" w:hAnsi="Times" w:cs="Arial"/>
          <w:lang w:val="en-US"/>
        </w:rPr>
        <w:t xml:space="preserve"> retreat or sanctuary. Claire speaks of how she was left ‘trapped’ in the house, as she could not find anywhere affordable to move. During this period she reveals that she even considered moving back in with her abusive ex-partner. Claire had moved from being trapped in a violent relationship with her partner, to being harassed by her landlord and feeling stuck in a shared property, as she notes:</w:t>
      </w:r>
    </w:p>
    <w:p w14:paraId="5BA38EB1"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2CA610F7" w14:textId="7D6433CC" w:rsidR="002179D0" w:rsidRPr="002F48E2" w:rsidRDefault="002179D0" w:rsidP="002179D0">
      <w:pPr>
        <w:widowControl w:val="0"/>
        <w:autoSpaceDE w:val="0"/>
        <w:autoSpaceDN w:val="0"/>
        <w:adjustRightInd w:val="0"/>
        <w:spacing w:line="360" w:lineRule="auto"/>
        <w:ind w:left="720"/>
        <w:jc w:val="both"/>
        <w:rPr>
          <w:rFonts w:ascii="Times" w:hAnsi="Times"/>
        </w:rPr>
      </w:pPr>
      <w:r w:rsidRPr="002F48E2">
        <w:rPr>
          <w:rFonts w:ascii="Times" w:hAnsi="Times"/>
        </w:rPr>
        <w:t xml:space="preserve">…this thing with my landlord, it was just another thing on top of all that, like I didn’t need it </w:t>
      </w:r>
      <w:r w:rsidR="00613385" w:rsidRPr="002F48E2">
        <w:rPr>
          <w:rFonts w:ascii="Times" w:hAnsi="Times"/>
        </w:rPr>
        <w:t xml:space="preserve">at </w:t>
      </w:r>
      <w:r w:rsidRPr="002F48E2">
        <w:rPr>
          <w:rFonts w:ascii="Times" w:hAnsi="Times"/>
        </w:rPr>
        <w:t>all</w:t>
      </w:r>
      <w:r w:rsidR="00613385" w:rsidRPr="002F48E2">
        <w:rPr>
          <w:rFonts w:ascii="Times" w:hAnsi="Times"/>
        </w:rPr>
        <w:t xml:space="preserve">… </w:t>
      </w:r>
      <w:r w:rsidRPr="002F48E2">
        <w:rPr>
          <w:rFonts w:ascii="Times" w:hAnsi="Times"/>
        </w:rPr>
        <w:t>it wasn’t helping me recover from what I’d been through, you know? I needed somewhere… somewhere safe, to rebuild and get myself back on track. But this house, yeah, well it was nothing like that… none of those things.</w:t>
      </w:r>
    </w:p>
    <w:p w14:paraId="79E5A673"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7A2F77FE" w14:textId="0DDF46B9" w:rsidR="002179D0" w:rsidRPr="002F48E2" w:rsidRDefault="002179D0" w:rsidP="002179D0">
      <w:pPr>
        <w:widowControl w:val="0"/>
        <w:autoSpaceDE w:val="0"/>
        <w:autoSpaceDN w:val="0"/>
        <w:adjustRightInd w:val="0"/>
        <w:spacing w:line="360" w:lineRule="auto"/>
        <w:jc w:val="both"/>
        <w:rPr>
          <w:rFonts w:ascii="Times" w:hAnsi="Times" w:cs="Arial"/>
          <w:lang w:val="en-US"/>
        </w:rPr>
      </w:pPr>
      <w:r w:rsidRPr="002F48E2">
        <w:rPr>
          <w:rFonts w:ascii="Times" w:hAnsi="Times" w:cs="Arial"/>
          <w:lang w:val="en-US"/>
        </w:rPr>
        <w:t xml:space="preserve">Claire’s description of her </w:t>
      </w:r>
      <w:r w:rsidR="00C86FD0" w:rsidRPr="002F48E2">
        <w:rPr>
          <w:rFonts w:ascii="Times" w:hAnsi="Times" w:cs="Arial"/>
          <w:lang w:val="en-US"/>
        </w:rPr>
        <w:t xml:space="preserve">shared </w:t>
      </w:r>
      <w:r w:rsidRPr="002F48E2">
        <w:rPr>
          <w:rFonts w:ascii="Times" w:hAnsi="Times" w:cs="Arial"/>
          <w:lang w:val="en-US"/>
        </w:rPr>
        <w:t xml:space="preserve">domestic space echoes existing feminist geographic work on domestic violence, which notes the ways in which domestic space </w:t>
      </w:r>
      <w:r w:rsidR="00395248" w:rsidRPr="002F48E2">
        <w:rPr>
          <w:rFonts w:ascii="Times" w:hAnsi="Times" w:cs="Arial"/>
          <w:lang w:val="en-US"/>
        </w:rPr>
        <w:t xml:space="preserve">can be </w:t>
      </w:r>
      <w:r w:rsidRPr="002F48E2">
        <w:rPr>
          <w:rFonts w:ascii="Times" w:hAnsi="Times" w:cs="Arial"/>
          <w:lang w:val="en-US"/>
        </w:rPr>
        <w:t>experienced as</w:t>
      </w:r>
      <w:r w:rsidR="00E07302">
        <w:rPr>
          <w:rFonts w:ascii="Times" w:hAnsi="Times" w:cs="Arial"/>
          <w:lang w:val="en-US"/>
        </w:rPr>
        <w:t xml:space="preserve"> a</w:t>
      </w:r>
      <w:r w:rsidRPr="002F48E2">
        <w:rPr>
          <w:rFonts w:ascii="Times" w:hAnsi="Times" w:cs="Arial"/>
          <w:lang w:val="en-US"/>
        </w:rPr>
        <w:t xml:space="preserve"> space of fear and entrapment (</w:t>
      </w:r>
      <w:r w:rsidR="00395248" w:rsidRPr="002F48E2">
        <w:rPr>
          <w:rFonts w:ascii="Times" w:hAnsi="Times" w:cs="Arial"/>
          <w:lang w:val="en-US"/>
        </w:rPr>
        <w:t xml:space="preserve">Bowstead, 2011; Pain, 2014; </w:t>
      </w:r>
      <w:r w:rsidRPr="002F48E2">
        <w:rPr>
          <w:rFonts w:ascii="Times" w:hAnsi="Times" w:cs="Arial"/>
          <w:lang w:val="en-US"/>
        </w:rPr>
        <w:t>Warrington, 2002). The fact that Claire had been previously subject to domestic abuse did not make her exempt from the Shared Accommodation Rate. Living with strangers can hence put already at</w:t>
      </w:r>
      <w:r w:rsidR="00AD2F66" w:rsidRPr="002F48E2">
        <w:rPr>
          <w:rFonts w:ascii="Times" w:hAnsi="Times" w:cs="Arial"/>
          <w:lang w:val="en-US"/>
        </w:rPr>
        <w:t xml:space="preserve"> </w:t>
      </w:r>
      <w:r w:rsidRPr="002F48E2">
        <w:rPr>
          <w:rFonts w:ascii="Times" w:hAnsi="Times" w:cs="Arial"/>
          <w:lang w:val="en-US"/>
        </w:rPr>
        <w:t>risk people into dangerous living situations (</w:t>
      </w:r>
      <w:r w:rsidR="002F48E2" w:rsidRPr="00AD2F66">
        <w:rPr>
          <w:rFonts w:ascii="Times" w:eastAsia="Times New Roman" w:hAnsi="Times" w:cs="Arial"/>
          <w:color w:val="222222"/>
          <w:shd w:val="clear" w:color="auto" w:fill="FFFFFF"/>
          <w:lang w:eastAsia="en-GB"/>
        </w:rPr>
        <w:t>Ortega</w:t>
      </w:r>
      <w:r w:rsidR="002F48E2" w:rsidRPr="00AD2F66">
        <w:rPr>
          <w:rFonts w:ascii="Cambria Math" w:eastAsia="Times New Roman" w:hAnsi="Cambria Math" w:cs="Cambria Math"/>
          <w:color w:val="222222"/>
          <w:shd w:val="clear" w:color="auto" w:fill="FFFFFF"/>
          <w:lang w:eastAsia="en-GB"/>
        </w:rPr>
        <w:t>‐</w:t>
      </w:r>
      <w:r w:rsidR="002F48E2" w:rsidRPr="00AD2F66">
        <w:rPr>
          <w:rFonts w:ascii="Times" w:eastAsia="Times New Roman" w:hAnsi="Times" w:cs="Arial"/>
          <w:color w:val="222222"/>
          <w:shd w:val="clear" w:color="auto" w:fill="FFFFFF"/>
          <w:lang w:eastAsia="en-GB"/>
        </w:rPr>
        <w:t>Alcázar</w:t>
      </w:r>
      <w:r w:rsidR="002F48E2" w:rsidRPr="002F48E2">
        <w:rPr>
          <w:rFonts w:ascii="Times" w:hAnsi="Times" w:cs="Arial"/>
          <w:lang w:val="en-US"/>
        </w:rPr>
        <w:t xml:space="preserve"> </w:t>
      </w:r>
      <w:r w:rsidR="00AD2F66" w:rsidRPr="002F48E2">
        <w:rPr>
          <w:rFonts w:ascii="Times" w:hAnsi="Times" w:cs="Arial"/>
          <w:lang w:val="en-US"/>
        </w:rPr>
        <w:t>and Wilkinson</w:t>
      </w:r>
      <w:r w:rsidRPr="002F48E2">
        <w:rPr>
          <w:rFonts w:ascii="Times" w:hAnsi="Times" w:cs="Arial"/>
          <w:lang w:val="en-US"/>
        </w:rPr>
        <w:t xml:space="preserve">, 2019). With limited financial capital, those in receipt of the Shared Accommodation Rate have little choice about where </w:t>
      </w:r>
      <w:r w:rsidR="00C86FD0" w:rsidRPr="002F48E2">
        <w:rPr>
          <w:rFonts w:ascii="Times" w:hAnsi="Times" w:cs="Arial"/>
          <w:lang w:val="en-US"/>
        </w:rPr>
        <w:t xml:space="preserve">and with whom </w:t>
      </w:r>
      <w:r w:rsidRPr="002F48E2">
        <w:rPr>
          <w:rFonts w:ascii="Times" w:hAnsi="Times" w:cs="Arial"/>
          <w:lang w:val="en-US"/>
        </w:rPr>
        <w:t>they live, and can often find themselves trapped in living conditions that are detrimental to their safety and wellbeing.</w:t>
      </w:r>
    </w:p>
    <w:p w14:paraId="0A1B52F9"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2AEF3F8A" w14:textId="16C6561A" w:rsidR="002179D0" w:rsidRPr="002F48E2" w:rsidRDefault="002179D0" w:rsidP="002179D0">
      <w:pPr>
        <w:widowControl w:val="0"/>
        <w:autoSpaceDE w:val="0"/>
        <w:autoSpaceDN w:val="0"/>
        <w:adjustRightInd w:val="0"/>
        <w:spacing w:line="360" w:lineRule="auto"/>
        <w:jc w:val="both"/>
        <w:rPr>
          <w:rFonts w:ascii="Times" w:hAnsi="Times" w:cs="Arial"/>
          <w:lang w:val="en-US"/>
        </w:rPr>
      </w:pPr>
      <w:r w:rsidRPr="002F48E2">
        <w:rPr>
          <w:rFonts w:ascii="Times" w:hAnsi="Times" w:cs="Arial"/>
          <w:lang w:val="en-US"/>
        </w:rPr>
        <w:t>Other interviewees recounted stories of racist and homophobic abuse from the strangers with whom they share</w:t>
      </w:r>
      <w:r w:rsidR="007E36EA" w:rsidRPr="002F48E2">
        <w:rPr>
          <w:rFonts w:ascii="Times" w:hAnsi="Times" w:cs="Arial"/>
          <w:lang w:val="en-US"/>
        </w:rPr>
        <w:t>d</w:t>
      </w:r>
      <w:r w:rsidRPr="002F48E2">
        <w:rPr>
          <w:rFonts w:ascii="Times" w:hAnsi="Times" w:cs="Arial"/>
          <w:lang w:val="en-US"/>
        </w:rPr>
        <w:t xml:space="preserve"> a house. Often this was verbal abuse, but at times this erupted into physical violence. Jay, a queer British-Indian man in his early thirties had been living alone in a small studio flat in a vibrant multicultural area of London, bu</w:t>
      </w:r>
      <w:r w:rsidR="00153A85" w:rsidRPr="002F48E2">
        <w:rPr>
          <w:rFonts w:ascii="Times" w:hAnsi="Times" w:cs="Arial"/>
          <w:lang w:val="en-US"/>
        </w:rPr>
        <w:t xml:space="preserve">t </w:t>
      </w:r>
      <w:r w:rsidR="00C86FD0" w:rsidRPr="002F48E2">
        <w:rPr>
          <w:rFonts w:ascii="Times" w:hAnsi="Times" w:cs="Arial"/>
          <w:lang w:val="en-US"/>
        </w:rPr>
        <w:t>cuts to his</w:t>
      </w:r>
      <w:r w:rsidR="00153A85" w:rsidRPr="002F48E2">
        <w:rPr>
          <w:rFonts w:ascii="Times" w:hAnsi="Times" w:cs="Arial"/>
          <w:lang w:val="en-US"/>
        </w:rPr>
        <w:t xml:space="preserve"> housing welfare had</w:t>
      </w:r>
      <w:r w:rsidRPr="002F48E2">
        <w:rPr>
          <w:rFonts w:ascii="Times" w:hAnsi="Times" w:cs="Arial"/>
          <w:lang w:val="en-US"/>
        </w:rPr>
        <w:t xml:space="preserve"> </w:t>
      </w:r>
      <w:r w:rsidR="00C86FD0" w:rsidRPr="002F48E2">
        <w:rPr>
          <w:rFonts w:ascii="Times" w:hAnsi="Times" w:cs="Arial"/>
          <w:lang w:val="en-US"/>
        </w:rPr>
        <w:t>resulted in a move to</w:t>
      </w:r>
      <w:r w:rsidRPr="002F48E2">
        <w:rPr>
          <w:rFonts w:ascii="Times" w:hAnsi="Times" w:cs="Arial"/>
          <w:lang w:val="en-US"/>
        </w:rPr>
        <w:t xml:space="preserve"> a large shared property in a commuter town just outside London. Jay speaks of how he was the target of harassment in this house, a property which he shared with five heterosexual men. Jay tells us how he was the only person of colour in this household, and that his gender is ‘quite feminine’</w:t>
      </w:r>
      <w:r w:rsidR="00153A85" w:rsidRPr="002F48E2">
        <w:rPr>
          <w:rFonts w:ascii="Times" w:hAnsi="Times" w:cs="Arial"/>
          <w:lang w:val="en-US"/>
        </w:rPr>
        <w:t>; Jay</w:t>
      </w:r>
      <w:r w:rsidRPr="002F48E2">
        <w:rPr>
          <w:rFonts w:ascii="Times" w:hAnsi="Times" w:cs="Arial"/>
          <w:lang w:val="en-US"/>
        </w:rPr>
        <w:t xml:space="preserve"> feels that it was these differences that were what targeted him out for harassment from some of his fellow housemates</w:t>
      </w:r>
      <w:r w:rsidR="00930F62" w:rsidRPr="002F48E2">
        <w:rPr>
          <w:rFonts w:ascii="Times" w:hAnsi="Times" w:cs="Arial"/>
          <w:lang w:val="en-US"/>
        </w:rPr>
        <w:t>, noting that his ‘face just didn’t fit’</w:t>
      </w:r>
      <w:r w:rsidR="00C86FD0" w:rsidRPr="002F48E2">
        <w:rPr>
          <w:rFonts w:ascii="Times" w:hAnsi="Times" w:cs="Arial"/>
          <w:lang w:val="en-US"/>
        </w:rPr>
        <w:t>. He</w:t>
      </w:r>
      <w:r w:rsidRPr="002F48E2">
        <w:rPr>
          <w:rFonts w:ascii="Times" w:hAnsi="Times" w:cs="Arial"/>
          <w:lang w:val="en-US"/>
        </w:rPr>
        <w:t xml:space="preserve"> tells us how when he first moved in to the house he tried to ‘treat it just like a normal house’, as he had previously lived in share houses before: however, this was his first experience of a ‘stranger share’. Jay recalls that his attitude to the share house quickly changed. He recounts a story about an encounter in the kitchen that took place in the first few weeks of living in the property:</w:t>
      </w:r>
    </w:p>
    <w:p w14:paraId="376558D7"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460E036D" w14:textId="6C2968E1" w:rsidR="002179D0" w:rsidRPr="002F48E2" w:rsidRDefault="002179D0" w:rsidP="002179D0">
      <w:pPr>
        <w:widowControl w:val="0"/>
        <w:autoSpaceDE w:val="0"/>
        <w:autoSpaceDN w:val="0"/>
        <w:adjustRightInd w:val="0"/>
        <w:spacing w:line="360" w:lineRule="auto"/>
        <w:ind w:left="720"/>
        <w:jc w:val="both"/>
        <w:rPr>
          <w:rFonts w:ascii="Times" w:hAnsi="Times" w:cs="Arial"/>
          <w:lang w:val="en-US"/>
        </w:rPr>
      </w:pPr>
      <w:r w:rsidRPr="002F48E2">
        <w:rPr>
          <w:rFonts w:ascii="Times" w:hAnsi="Times" w:cs="Arial"/>
          <w:lang w:val="en-US"/>
        </w:rPr>
        <w:t>I used to use the kitchen when I first moved in… but not for long. I was cooking and one of my housemates came in drunk that night</w:t>
      </w:r>
      <w:r w:rsidR="00613385" w:rsidRPr="002F48E2">
        <w:rPr>
          <w:rFonts w:ascii="Times" w:hAnsi="Times" w:cs="Arial"/>
          <w:lang w:val="en-US"/>
        </w:rPr>
        <w:t xml:space="preserve">… </w:t>
      </w:r>
      <w:r w:rsidRPr="002F48E2">
        <w:rPr>
          <w:rFonts w:ascii="Times" w:hAnsi="Times" w:cs="Arial"/>
          <w:lang w:val="en-US"/>
        </w:rPr>
        <w:t>like aggressive, a big man</w:t>
      </w:r>
      <w:r w:rsidR="00C86FD0" w:rsidRPr="002F48E2">
        <w:rPr>
          <w:rFonts w:ascii="Times" w:hAnsi="Times" w:cs="Arial"/>
          <w:lang w:val="en-US"/>
        </w:rPr>
        <w:t>..</w:t>
      </w:r>
      <w:r w:rsidRPr="002F48E2">
        <w:rPr>
          <w:rFonts w:ascii="Times" w:hAnsi="Times" w:cs="Arial"/>
          <w:lang w:val="en-US"/>
        </w:rPr>
        <w:t xml:space="preserve">. He starts commenting on what I’m making, asking questions.... and I tell him… and then he’s like, “it fucking stinks mate… the whole house fucking stinks of curry… it’s disgusting”, and he’s saying </w:t>
      </w:r>
      <w:r w:rsidR="00C86FD0" w:rsidRPr="002F48E2">
        <w:rPr>
          <w:rFonts w:ascii="Times" w:hAnsi="Times" w:cs="Arial"/>
          <w:lang w:val="en-US"/>
        </w:rPr>
        <w:t xml:space="preserve">it like </w:t>
      </w:r>
      <w:r w:rsidRPr="002F48E2">
        <w:rPr>
          <w:rFonts w:ascii="Times" w:hAnsi="Times" w:cs="Arial"/>
          <w:lang w:val="en-US"/>
        </w:rPr>
        <w:t xml:space="preserve">in a really aggressive way… I felt really intimidated. </w:t>
      </w:r>
    </w:p>
    <w:p w14:paraId="22A645D7" w14:textId="77777777" w:rsidR="002179D0" w:rsidRPr="002F48E2" w:rsidRDefault="002179D0" w:rsidP="002179D0">
      <w:pPr>
        <w:widowControl w:val="0"/>
        <w:autoSpaceDE w:val="0"/>
        <w:autoSpaceDN w:val="0"/>
        <w:adjustRightInd w:val="0"/>
        <w:spacing w:line="360" w:lineRule="auto"/>
        <w:jc w:val="both"/>
        <w:rPr>
          <w:rFonts w:ascii="Times" w:hAnsi="Times" w:cs="Arial"/>
          <w:i/>
          <w:lang w:val="en-US"/>
        </w:rPr>
      </w:pPr>
    </w:p>
    <w:p w14:paraId="5FD20964" w14:textId="508AAFB1" w:rsidR="002179D0" w:rsidRPr="002F48E2" w:rsidRDefault="002179D0" w:rsidP="002179D0">
      <w:pPr>
        <w:widowControl w:val="0"/>
        <w:autoSpaceDE w:val="0"/>
        <w:autoSpaceDN w:val="0"/>
        <w:adjustRightInd w:val="0"/>
        <w:spacing w:line="360" w:lineRule="auto"/>
        <w:jc w:val="both"/>
        <w:rPr>
          <w:rFonts w:ascii="Times" w:hAnsi="Times" w:cs="Arial"/>
          <w:lang w:val="en-US"/>
        </w:rPr>
      </w:pPr>
      <w:r w:rsidRPr="002F48E2">
        <w:rPr>
          <w:rFonts w:ascii="Times" w:hAnsi="Times" w:cs="Arial"/>
          <w:lang w:val="en-US"/>
        </w:rPr>
        <w:t>After this experience Jay avoid</w:t>
      </w:r>
      <w:r w:rsidR="00C86FD0" w:rsidRPr="002F48E2">
        <w:rPr>
          <w:rFonts w:ascii="Times" w:hAnsi="Times" w:cs="Arial"/>
          <w:lang w:val="en-US"/>
        </w:rPr>
        <w:t>s</w:t>
      </w:r>
      <w:r w:rsidRPr="002F48E2">
        <w:rPr>
          <w:rFonts w:ascii="Times" w:hAnsi="Times" w:cs="Arial"/>
          <w:lang w:val="en-US"/>
        </w:rPr>
        <w:t xml:space="preserve"> using the communal kitchen whenever possible, </w:t>
      </w:r>
      <w:r w:rsidR="00C86FD0" w:rsidRPr="002F48E2">
        <w:rPr>
          <w:rFonts w:ascii="Times" w:hAnsi="Times" w:cs="Arial"/>
          <w:lang w:val="en-US"/>
        </w:rPr>
        <w:t>and instead begins</w:t>
      </w:r>
      <w:r w:rsidRPr="002F48E2">
        <w:rPr>
          <w:rFonts w:ascii="Times" w:hAnsi="Times" w:cs="Arial"/>
          <w:lang w:val="en-US"/>
        </w:rPr>
        <w:t xml:space="preserve"> to live off cold food that he </w:t>
      </w:r>
      <w:r w:rsidR="00C86FD0" w:rsidRPr="002F48E2">
        <w:rPr>
          <w:rFonts w:ascii="Times" w:hAnsi="Times" w:cs="Arial"/>
          <w:lang w:val="en-US"/>
        </w:rPr>
        <w:t>eats</w:t>
      </w:r>
      <w:r w:rsidRPr="002F48E2">
        <w:rPr>
          <w:rFonts w:ascii="Times" w:hAnsi="Times" w:cs="Arial"/>
          <w:lang w:val="en-US"/>
        </w:rPr>
        <w:t xml:space="preserve"> in his room. Later that week Jay recalls how he was woken in the middle of the night by someone aggressively banging on his door while drunk, shouting racist and homophobic abuse. Shortly after this experience</w:t>
      </w:r>
      <w:r w:rsidR="007E36EA" w:rsidRPr="002F48E2">
        <w:rPr>
          <w:rFonts w:ascii="Times" w:hAnsi="Times" w:cs="Arial"/>
          <w:lang w:val="en-US"/>
        </w:rPr>
        <w:t xml:space="preserve"> Jay</w:t>
      </w:r>
      <w:r w:rsidRPr="002F48E2">
        <w:rPr>
          <w:rFonts w:ascii="Times" w:hAnsi="Times" w:cs="Arial"/>
          <w:lang w:val="en-US"/>
        </w:rPr>
        <w:t xml:space="preserve"> puts additional locks on his door as he no longer felt safe in the house. He tells us how his room began to feel like a ‘prison</w:t>
      </w:r>
      <w:r w:rsidR="007E36EA" w:rsidRPr="002F48E2">
        <w:rPr>
          <w:rFonts w:ascii="Times" w:hAnsi="Times" w:cs="Arial"/>
          <w:lang w:val="en-US"/>
        </w:rPr>
        <w:t>’</w:t>
      </w:r>
      <w:r w:rsidR="006F7F14" w:rsidRPr="002F48E2">
        <w:rPr>
          <w:rFonts w:ascii="Times" w:hAnsi="Times" w:cs="Arial"/>
          <w:lang w:val="en-US"/>
        </w:rPr>
        <w:t xml:space="preserve">, with </w:t>
      </w:r>
      <w:r w:rsidRPr="002F48E2">
        <w:rPr>
          <w:rFonts w:ascii="Times" w:hAnsi="Times" w:cs="Arial"/>
          <w:lang w:val="en-US"/>
        </w:rPr>
        <w:t>the locks on the door not just serv</w:t>
      </w:r>
      <w:r w:rsidR="006F7F14" w:rsidRPr="002F48E2">
        <w:rPr>
          <w:rFonts w:ascii="Times" w:hAnsi="Times" w:cs="Arial"/>
          <w:lang w:val="en-US"/>
        </w:rPr>
        <w:t>ing</w:t>
      </w:r>
      <w:r w:rsidRPr="002F48E2">
        <w:rPr>
          <w:rFonts w:ascii="Times" w:hAnsi="Times" w:cs="Arial"/>
          <w:lang w:val="en-US"/>
        </w:rPr>
        <w:t xml:space="preserve"> to keep others out,</w:t>
      </w:r>
      <w:r w:rsidR="006F7F14" w:rsidRPr="002F48E2">
        <w:rPr>
          <w:rFonts w:ascii="Times" w:hAnsi="Times" w:cs="Arial"/>
          <w:lang w:val="en-US"/>
        </w:rPr>
        <w:t xml:space="preserve"> but</w:t>
      </w:r>
      <w:r w:rsidRPr="002F48E2">
        <w:rPr>
          <w:rFonts w:ascii="Times" w:hAnsi="Times" w:cs="Arial"/>
          <w:lang w:val="en-US"/>
        </w:rPr>
        <w:t xml:space="preserve"> lock</w:t>
      </w:r>
      <w:r w:rsidR="006F7F14" w:rsidRPr="002F48E2">
        <w:rPr>
          <w:rFonts w:ascii="Times" w:hAnsi="Times" w:cs="Arial"/>
          <w:lang w:val="en-US"/>
        </w:rPr>
        <w:t>ing</w:t>
      </w:r>
      <w:r w:rsidRPr="002F48E2">
        <w:rPr>
          <w:rFonts w:ascii="Times" w:hAnsi="Times" w:cs="Arial"/>
          <w:lang w:val="en-US"/>
        </w:rPr>
        <w:t xml:space="preserve"> him inside</w:t>
      </w:r>
      <w:r w:rsidR="006F7F14" w:rsidRPr="002F48E2">
        <w:rPr>
          <w:rFonts w:ascii="Times" w:hAnsi="Times" w:cs="Arial"/>
          <w:lang w:val="en-US"/>
        </w:rPr>
        <w:t>:</w:t>
      </w:r>
    </w:p>
    <w:p w14:paraId="17BF3BB0"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1E619A2B" w14:textId="4C3C9191" w:rsidR="002179D0" w:rsidRPr="002F48E2" w:rsidRDefault="002179D0" w:rsidP="002179D0">
      <w:pPr>
        <w:widowControl w:val="0"/>
        <w:autoSpaceDE w:val="0"/>
        <w:autoSpaceDN w:val="0"/>
        <w:adjustRightInd w:val="0"/>
        <w:spacing w:line="360" w:lineRule="auto"/>
        <w:ind w:left="720"/>
        <w:jc w:val="both"/>
        <w:rPr>
          <w:rFonts w:ascii="Times" w:hAnsi="Times" w:cs="Arial"/>
          <w:lang w:val="en-US"/>
        </w:rPr>
      </w:pPr>
      <w:r w:rsidRPr="002F48E2">
        <w:rPr>
          <w:rFonts w:ascii="Times" w:hAnsi="Times" w:cs="Arial"/>
          <w:lang w:val="en-US"/>
        </w:rPr>
        <w:t>...when I was living there I began to feel</w:t>
      </w:r>
      <w:r w:rsidR="00613385" w:rsidRPr="002F48E2">
        <w:rPr>
          <w:rFonts w:ascii="Times" w:hAnsi="Times" w:cs="Arial"/>
          <w:lang w:val="en-US"/>
        </w:rPr>
        <w:t>…</w:t>
      </w:r>
      <w:r w:rsidRPr="002F48E2">
        <w:rPr>
          <w:rFonts w:ascii="Times" w:hAnsi="Times" w:cs="Arial"/>
          <w:lang w:val="en-US"/>
        </w:rPr>
        <w:t xml:space="preserve"> trapped in my room. I wouldn’t ever use the </w:t>
      </w:r>
      <w:r w:rsidR="007E36EA" w:rsidRPr="002F48E2">
        <w:rPr>
          <w:rFonts w:ascii="Times" w:hAnsi="Times" w:cs="Arial"/>
          <w:lang w:val="en-US"/>
        </w:rPr>
        <w:t>kitchen</w:t>
      </w:r>
      <w:r w:rsidRPr="002F48E2">
        <w:rPr>
          <w:rFonts w:ascii="Times" w:hAnsi="Times" w:cs="Arial"/>
          <w:lang w:val="en-US"/>
        </w:rPr>
        <w:t>… it basically got so bad that I’d listen out to see if the house was empty, and if no one was in I’d dash out as quick as I could, cos the idea of bumping into someone in the hall was too much… That’s not how you’re meant to feel is it? In the place you live…</w:t>
      </w:r>
    </w:p>
    <w:p w14:paraId="2164252F" w14:textId="77777777" w:rsidR="002179D0" w:rsidRPr="002F48E2" w:rsidRDefault="002179D0" w:rsidP="002179D0">
      <w:pPr>
        <w:widowControl w:val="0"/>
        <w:autoSpaceDE w:val="0"/>
        <w:autoSpaceDN w:val="0"/>
        <w:adjustRightInd w:val="0"/>
        <w:spacing w:line="360" w:lineRule="auto"/>
        <w:jc w:val="both"/>
        <w:rPr>
          <w:rFonts w:ascii="Times" w:hAnsi="Times" w:cs="Arial"/>
          <w:lang w:val="en-US"/>
        </w:rPr>
      </w:pPr>
    </w:p>
    <w:p w14:paraId="735846C3" w14:textId="7FD69A25" w:rsidR="002179D0" w:rsidRPr="002F48E2" w:rsidRDefault="006F56C9" w:rsidP="002179D0">
      <w:pPr>
        <w:widowControl w:val="0"/>
        <w:autoSpaceDE w:val="0"/>
        <w:autoSpaceDN w:val="0"/>
        <w:adjustRightInd w:val="0"/>
        <w:spacing w:line="360" w:lineRule="auto"/>
        <w:jc w:val="both"/>
        <w:rPr>
          <w:rFonts w:ascii="Times" w:hAnsi="Times" w:cs="Times"/>
          <w:lang w:val="en-US"/>
        </w:rPr>
      </w:pPr>
      <w:r w:rsidRPr="002F48E2">
        <w:rPr>
          <w:rFonts w:ascii="Times" w:hAnsi="Times" w:cs="Arial"/>
          <w:lang w:val="en-US"/>
        </w:rPr>
        <w:t>Jay’s enforced displacement into shared accommodation has resulted in enforced immobility at a variety of spatial scales—</w:t>
      </w:r>
      <w:r w:rsidR="00613385" w:rsidRPr="002F48E2">
        <w:rPr>
          <w:rFonts w:ascii="Times" w:hAnsi="Times" w:cs="Arial"/>
          <w:lang w:val="en-US"/>
        </w:rPr>
        <w:t xml:space="preserve"> </w:t>
      </w:r>
      <w:r w:rsidRPr="002F48E2">
        <w:rPr>
          <w:rFonts w:ascii="Times" w:hAnsi="Times" w:cs="Arial"/>
          <w:lang w:val="en-US"/>
        </w:rPr>
        <w:t xml:space="preserve">trapped </w:t>
      </w:r>
      <w:r w:rsidR="00613385" w:rsidRPr="002F48E2">
        <w:rPr>
          <w:rFonts w:ascii="Times" w:hAnsi="Times" w:cs="Arial"/>
          <w:lang w:val="en-US"/>
        </w:rPr>
        <w:t xml:space="preserve">not just </w:t>
      </w:r>
      <w:r w:rsidRPr="002F48E2">
        <w:rPr>
          <w:rFonts w:ascii="Times" w:hAnsi="Times" w:cs="Arial"/>
          <w:lang w:val="en-US"/>
        </w:rPr>
        <w:t>in a</w:t>
      </w:r>
      <w:r w:rsidR="00613385" w:rsidRPr="002F48E2">
        <w:rPr>
          <w:rFonts w:ascii="Times" w:hAnsi="Times" w:cs="Arial"/>
          <w:lang w:val="en-US"/>
        </w:rPr>
        <w:t>n unfamiliar</w:t>
      </w:r>
      <w:r w:rsidRPr="002F48E2">
        <w:rPr>
          <w:rFonts w:ascii="Times" w:hAnsi="Times" w:cs="Arial"/>
          <w:lang w:val="en-US"/>
        </w:rPr>
        <w:t xml:space="preserve"> house and neighborhood, but also feeling imprisoned within the house</w:t>
      </w:r>
      <w:r w:rsidR="00613385" w:rsidRPr="002F48E2">
        <w:rPr>
          <w:rFonts w:ascii="Times" w:hAnsi="Times" w:cs="Arial"/>
          <w:lang w:val="en-US"/>
        </w:rPr>
        <w:t xml:space="preserve"> itself</w:t>
      </w:r>
      <w:r w:rsidRPr="002F48E2">
        <w:rPr>
          <w:rFonts w:ascii="Times" w:hAnsi="Times" w:cs="Arial"/>
          <w:lang w:val="en-US"/>
        </w:rPr>
        <w:t xml:space="preserve">, unable to move from his room without fear. </w:t>
      </w:r>
      <w:r w:rsidR="002179D0" w:rsidRPr="002F48E2">
        <w:rPr>
          <w:rFonts w:ascii="Times" w:hAnsi="Times" w:cs="Arial"/>
          <w:lang w:val="en-US"/>
        </w:rPr>
        <w:t xml:space="preserve">The story Jay presents is one where </w:t>
      </w:r>
      <w:r w:rsidR="007E36EA" w:rsidRPr="002F48E2">
        <w:rPr>
          <w:rFonts w:ascii="Times" w:hAnsi="Times" w:cs="Arial"/>
          <w:lang w:val="en-US"/>
        </w:rPr>
        <w:t>the</w:t>
      </w:r>
      <w:r w:rsidR="002179D0" w:rsidRPr="002F48E2">
        <w:rPr>
          <w:rFonts w:ascii="Times" w:hAnsi="Times" w:cs="Arial"/>
          <w:lang w:val="en-US"/>
        </w:rPr>
        <w:t xml:space="preserve"> shared house is a site of apprehension and dread, thus linking to wider work on the geographies of home that has highlighted how domestic space </w:t>
      </w:r>
      <w:r w:rsidR="007E36EA" w:rsidRPr="002F48E2">
        <w:rPr>
          <w:rFonts w:ascii="Times" w:hAnsi="Times" w:cs="Arial"/>
          <w:lang w:val="en-US"/>
        </w:rPr>
        <w:t xml:space="preserve">might </w:t>
      </w:r>
      <w:r w:rsidR="002179D0" w:rsidRPr="002F48E2">
        <w:rPr>
          <w:rFonts w:ascii="Times" w:hAnsi="Times" w:cs="Arial"/>
          <w:lang w:val="en-US"/>
        </w:rPr>
        <w:t xml:space="preserve">not </w:t>
      </w:r>
      <w:r w:rsidR="007E36EA" w:rsidRPr="002F48E2">
        <w:rPr>
          <w:rFonts w:ascii="Times" w:hAnsi="Times" w:cs="Arial"/>
          <w:lang w:val="en-US"/>
        </w:rPr>
        <w:t xml:space="preserve">be </w:t>
      </w:r>
      <w:r w:rsidR="002179D0" w:rsidRPr="002F48E2">
        <w:rPr>
          <w:rFonts w:ascii="Times" w:hAnsi="Times" w:cs="Arial"/>
          <w:lang w:val="en-US"/>
        </w:rPr>
        <w:t>experienced as refuge or retreat, but a site of insecurity &amp; fear (Blunt &amp; Varley, 2004).</w:t>
      </w:r>
      <w:r w:rsidR="00CC0C09" w:rsidRPr="002F48E2">
        <w:rPr>
          <w:rFonts w:ascii="Times" w:hAnsi="Times" w:cs="Arial"/>
          <w:lang w:val="en-US"/>
        </w:rPr>
        <w:t xml:space="preserve"> </w:t>
      </w:r>
      <w:r w:rsidR="002179D0" w:rsidRPr="002F48E2">
        <w:rPr>
          <w:rFonts w:ascii="Times" w:hAnsi="Times" w:cs="Arial"/>
          <w:lang w:val="en-US"/>
        </w:rPr>
        <w:t>Jay’s story is not uncommon, with</w:t>
      </w:r>
      <w:r w:rsidRPr="002F48E2">
        <w:rPr>
          <w:rFonts w:ascii="Times" w:hAnsi="Times" w:cs="Arial"/>
          <w:lang w:val="en-US"/>
        </w:rPr>
        <w:t xml:space="preserve"> existing studies into shared living </w:t>
      </w:r>
      <w:r w:rsidR="00255C85" w:rsidRPr="002F48E2">
        <w:rPr>
          <w:rFonts w:ascii="Times" w:hAnsi="Times" w:cs="Arial"/>
          <w:lang w:val="en-US"/>
        </w:rPr>
        <w:t xml:space="preserve">reporting </w:t>
      </w:r>
      <w:r w:rsidR="002179D0" w:rsidRPr="002F48E2">
        <w:rPr>
          <w:rFonts w:ascii="Times" w:hAnsi="Times" w:cs="Arial"/>
          <w:lang w:val="en-US"/>
        </w:rPr>
        <w:t>instances of robbery,</w:t>
      </w:r>
      <w:r w:rsidRPr="002F48E2">
        <w:rPr>
          <w:rFonts w:ascii="Times" w:hAnsi="Times" w:cs="Arial"/>
          <w:lang w:val="en-US"/>
        </w:rPr>
        <w:t xml:space="preserve"> conflict and</w:t>
      </w:r>
      <w:r w:rsidR="002179D0" w:rsidRPr="002F48E2">
        <w:rPr>
          <w:rFonts w:ascii="Times" w:hAnsi="Times" w:cs="Arial"/>
          <w:lang w:val="en-US"/>
        </w:rPr>
        <w:t xml:space="preserve"> verbal abuse</w:t>
      </w:r>
      <w:r w:rsidRPr="002F48E2">
        <w:rPr>
          <w:rFonts w:ascii="Times" w:hAnsi="Times" w:cs="Arial"/>
          <w:lang w:val="en-US"/>
        </w:rPr>
        <w:t xml:space="preserve"> amongst tenants </w:t>
      </w:r>
      <w:r w:rsidRPr="002F48E2">
        <w:rPr>
          <w:rFonts w:ascii="Times" w:hAnsi="Times" w:cs="Times"/>
          <w:lang w:val="en-US"/>
        </w:rPr>
        <w:t>(Rugg et al., 2011)</w:t>
      </w:r>
      <w:r w:rsidR="002179D0" w:rsidRPr="002F48E2">
        <w:rPr>
          <w:rFonts w:ascii="Times" w:hAnsi="Times" w:cs="Arial"/>
          <w:lang w:val="en-US"/>
        </w:rPr>
        <w:t xml:space="preserve">. </w:t>
      </w:r>
      <w:r w:rsidR="002179D0" w:rsidRPr="002F48E2">
        <w:rPr>
          <w:rFonts w:ascii="Times" w:hAnsi="Times" w:cs="Times"/>
          <w:lang w:val="en-US"/>
        </w:rPr>
        <w:t xml:space="preserve">Yet, </w:t>
      </w:r>
      <w:r w:rsidR="00930F62" w:rsidRPr="002F48E2">
        <w:rPr>
          <w:rFonts w:ascii="Times" w:hAnsi="Times" w:cs="Times"/>
          <w:lang w:val="en-US"/>
        </w:rPr>
        <w:t>marginalized groups face additional obstacles when house-sharing with strangers</w:t>
      </w:r>
      <w:r w:rsidR="007E36EA" w:rsidRPr="002F48E2">
        <w:rPr>
          <w:rFonts w:ascii="Times" w:hAnsi="Times" w:cs="Times"/>
          <w:lang w:val="en-US"/>
        </w:rPr>
        <w:t xml:space="preserve">: </w:t>
      </w:r>
      <w:r w:rsidR="00930F62" w:rsidRPr="002F48E2">
        <w:rPr>
          <w:rFonts w:ascii="Times" w:hAnsi="Times" w:cs="Times"/>
          <w:lang w:val="en-US"/>
        </w:rPr>
        <w:t>the</w:t>
      </w:r>
      <w:r w:rsidR="007E36EA" w:rsidRPr="002F48E2">
        <w:rPr>
          <w:rFonts w:ascii="Times" w:hAnsi="Times" w:cs="Times"/>
          <w:lang w:val="en-US"/>
        </w:rPr>
        <w:t xml:space="preserve"> </w:t>
      </w:r>
      <w:r w:rsidR="00930F62" w:rsidRPr="002F48E2">
        <w:rPr>
          <w:rFonts w:ascii="Times" w:hAnsi="Times" w:cs="Times"/>
          <w:lang w:val="en-US"/>
        </w:rPr>
        <w:t xml:space="preserve">violence of racism, sexism and homophobia experienced by those whose faces ‘don’t fit’. Furthermore, for </w:t>
      </w:r>
      <w:r w:rsidR="002179D0" w:rsidRPr="002F48E2">
        <w:rPr>
          <w:rFonts w:ascii="Times" w:hAnsi="Times" w:cs="Times"/>
          <w:lang w:val="en-US"/>
        </w:rPr>
        <w:t>protected equalities groups</w:t>
      </w:r>
      <w:r w:rsidR="00054CF5" w:rsidRPr="002F48E2">
        <w:rPr>
          <w:rFonts w:ascii="Times" w:hAnsi="Times" w:cs="Times"/>
          <w:lang w:val="en-US"/>
        </w:rPr>
        <w:t>,</w:t>
      </w:r>
      <w:r w:rsidR="002179D0" w:rsidRPr="002F48E2">
        <w:rPr>
          <w:rFonts w:ascii="Times" w:hAnsi="Times" w:cs="Times"/>
          <w:lang w:val="en-US"/>
        </w:rPr>
        <w:t xml:space="preserve"> the ability to construct a home ‘as haven’ may be even more fundamental to their sense of wellbeing, as the </w:t>
      </w:r>
      <w:r w:rsidR="002179D0" w:rsidRPr="002F48E2">
        <w:rPr>
          <w:rFonts w:ascii="Times" w:hAnsi="Times" w:cs="Arial"/>
          <w:lang w:val="en-US"/>
        </w:rPr>
        <w:t>public sphere can still so often be a site of injustice, prejudice and discrimination</w:t>
      </w:r>
      <w:r w:rsidR="00CC0C09" w:rsidRPr="002F48E2">
        <w:rPr>
          <w:rFonts w:ascii="Times" w:hAnsi="Times" w:cs="Arial"/>
          <w:lang w:val="en-US"/>
        </w:rPr>
        <w:t xml:space="preserve"> (</w:t>
      </w:r>
      <w:r w:rsidR="00CC0C09" w:rsidRPr="002F48E2">
        <w:rPr>
          <w:rFonts w:ascii="Times" w:eastAsia="Times New Roman" w:hAnsi="Times"/>
        </w:rPr>
        <w:t>Kentlyn</w:t>
      </w:r>
      <w:r w:rsidR="00DA1BDD" w:rsidRPr="002F48E2">
        <w:rPr>
          <w:rFonts w:ascii="Times" w:eastAsia="Times New Roman" w:hAnsi="Times"/>
        </w:rPr>
        <w:t>,</w:t>
      </w:r>
      <w:r w:rsidR="00CC0C09" w:rsidRPr="002F48E2">
        <w:rPr>
          <w:rFonts w:ascii="Times" w:eastAsia="Times New Roman" w:hAnsi="Times"/>
        </w:rPr>
        <w:t xml:space="preserve"> 2008). </w:t>
      </w:r>
      <w:r w:rsidR="002179D0" w:rsidRPr="002F48E2">
        <w:rPr>
          <w:rFonts w:ascii="Times" w:hAnsi="Times" w:cs="Arial"/>
          <w:lang w:val="en-US"/>
        </w:rPr>
        <w:t xml:space="preserve"> Shared living can hence pose significant risks to personal safety and make already marginalized people potentially vulnerable to</w:t>
      </w:r>
      <w:r w:rsidRPr="002F48E2">
        <w:rPr>
          <w:rFonts w:ascii="Times" w:hAnsi="Times" w:cs="Arial"/>
          <w:lang w:val="en-US"/>
        </w:rPr>
        <w:t xml:space="preserve"> further</w:t>
      </w:r>
      <w:r w:rsidR="002179D0" w:rsidRPr="002F48E2">
        <w:rPr>
          <w:rFonts w:ascii="Times" w:hAnsi="Times" w:cs="Arial"/>
          <w:lang w:val="en-US"/>
        </w:rPr>
        <w:t xml:space="preserve"> harm. </w:t>
      </w:r>
    </w:p>
    <w:p w14:paraId="7FF167F1" w14:textId="77777777" w:rsidR="002179D0" w:rsidRPr="002F48E2" w:rsidRDefault="002179D0" w:rsidP="002179D0">
      <w:pPr>
        <w:widowControl w:val="0"/>
        <w:autoSpaceDE w:val="0"/>
        <w:autoSpaceDN w:val="0"/>
        <w:adjustRightInd w:val="0"/>
        <w:spacing w:line="360" w:lineRule="auto"/>
        <w:jc w:val="both"/>
        <w:rPr>
          <w:rFonts w:ascii="Times" w:hAnsi="Times" w:cs="Times"/>
          <w:i/>
          <w:lang w:val="en-US"/>
        </w:rPr>
      </w:pPr>
    </w:p>
    <w:p w14:paraId="6B2D91E4" w14:textId="77777777" w:rsidR="002179D0" w:rsidRPr="002F48E2" w:rsidRDefault="002179D0" w:rsidP="002179D0">
      <w:pPr>
        <w:widowControl w:val="0"/>
        <w:autoSpaceDE w:val="0"/>
        <w:autoSpaceDN w:val="0"/>
        <w:adjustRightInd w:val="0"/>
        <w:spacing w:line="360" w:lineRule="auto"/>
        <w:jc w:val="both"/>
        <w:rPr>
          <w:rFonts w:ascii="Times" w:hAnsi="Times" w:cs="Times"/>
          <w:b/>
          <w:i/>
          <w:lang w:val="en-US"/>
        </w:rPr>
      </w:pPr>
      <w:r w:rsidRPr="002F48E2">
        <w:rPr>
          <w:rFonts w:ascii="Times" w:hAnsi="Times" w:cs="Times"/>
          <w:b/>
          <w:i/>
          <w:lang w:val="en-US"/>
        </w:rPr>
        <w:t>Mental health and isolation</w:t>
      </w:r>
    </w:p>
    <w:p w14:paraId="4E42D615" w14:textId="586F7883" w:rsidR="002179D0" w:rsidRPr="002F48E2" w:rsidRDefault="002179D0" w:rsidP="002179D0">
      <w:pPr>
        <w:pStyle w:val="NormalWeb"/>
        <w:spacing w:line="360" w:lineRule="auto"/>
        <w:jc w:val="both"/>
        <w:rPr>
          <w:sz w:val="24"/>
          <w:szCs w:val="24"/>
        </w:rPr>
      </w:pPr>
      <w:r w:rsidRPr="002F48E2">
        <w:rPr>
          <w:rFonts w:cs="Times"/>
          <w:sz w:val="24"/>
          <w:szCs w:val="24"/>
          <w:lang w:val="en-US"/>
        </w:rPr>
        <w:t>Existing research has examined how shared housing with strangers can have a detrimental impact on mental health (Barratt et al, 2012</w:t>
      </w:r>
      <w:r w:rsidRPr="002F48E2">
        <w:rPr>
          <w:sz w:val="24"/>
          <w:szCs w:val="24"/>
        </w:rPr>
        <w:t xml:space="preserve">). </w:t>
      </w:r>
      <w:r w:rsidRPr="002F48E2">
        <w:rPr>
          <w:rFonts w:cs="Times"/>
          <w:sz w:val="24"/>
          <w:szCs w:val="24"/>
          <w:lang w:val="en-US"/>
        </w:rPr>
        <w:t xml:space="preserve">Many participants in </w:t>
      </w:r>
      <w:r w:rsidR="00930F62" w:rsidRPr="002F48E2">
        <w:rPr>
          <w:rFonts w:cs="Times"/>
          <w:sz w:val="24"/>
          <w:szCs w:val="24"/>
          <w:lang w:val="en-US"/>
        </w:rPr>
        <w:t xml:space="preserve">our </w:t>
      </w:r>
      <w:r w:rsidRPr="002F48E2">
        <w:rPr>
          <w:rFonts w:cs="Times"/>
          <w:sz w:val="24"/>
          <w:szCs w:val="24"/>
          <w:lang w:val="en-US"/>
        </w:rPr>
        <w:t xml:space="preserve">study reported pre-existing mental health issues, and </w:t>
      </w:r>
      <w:r w:rsidR="00930F62" w:rsidRPr="002F48E2">
        <w:rPr>
          <w:rFonts w:cs="Times"/>
          <w:sz w:val="24"/>
          <w:szCs w:val="24"/>
          <w:lang w:val="en-US"/>
        </w:rPr>
        <w:t xml:space="preserve">prior </w:t>
      </w:r>
      <w:r w:rsidRPr="002F48E2">
        <w:rPr>
          <w:rFonts w:cs="Times"/>
          <w:sz w:val="24"/>
          <w:szCs w:val="24"/>
          <w:lang w:val="en-US"/>
        </w:rPr>
        <w:t xml:space="preserve">research has revealed that those with </w:t>
      </w:r>
      <w:r w:rsidRPr="002F48E2">
        <w:rPr>
          <w:sz w:val="24"/>
          <w:szCs w:val="24"/>
        </w:rPr>
        <w:t xml:space="preserve">mental health conditions are more likely to be living in insecure poor-quality accommodation (Evans et al., 2003; Kyle &amp; Dunn, 2008). In our study, many reported that </w:t>
      </w:r>
      <w:r w:rsidRPr="002F48E2">
        <w:rPr>
          <w:rFonts w:cs="Times"/>
          <w:sz w:val="24"/>
          <w:szCs w:val="24"/>
          <w:lang w:val="en-US"/>
        </w:rPr>
        <w:t>their mental health had deteriorated whil</w:t>
      </w:r>
      <w:r w:rsidR="007E36EA" w:rsidRPr="002F48E2">
        <w:rPr>
          <w:rFonts w:cs="Times"/>
          <w:sz w:val="24"/>
          <w:szCs w:val="24"/>
          <w:lang w:val="en-US"/>
        </w:rPr>
        <w:t>st</w:t>
      </w:r>
      <w:r w:rsidRPr="002F48E2">
        <w:rPr>
          <w:rFonts w:cs="Times"/>
          <w:sz w:val="24"/>
          <w:szCs w:val="24"/>
          <w:lang w:val="en-US"/>
        </w:rPr>
        <w:t xml:space="preserve"> living within shared accommodation with strangers, highlighting the ways in which compositional and contextual factors combine to exacerbate existing health conditions (see Smith &amp; Easterlow, 2005). In the consultation around the proposed changed age-threshold for the Shared Accommodation Rate a number of organizations </w:t>
      </w:r>
      <w:r w:rsidR="00930F62" w:rsidRPr="002F48E2">
        <w:rPr>
          <w:rFonts w:cs="Times"/>
          <w:sz w:val="24"/>
          <w:szCs w:val="24"/>
          <w:lang w:val="en-US"/>
        </w:rPr>
        <w:t>argued</w:t>
      </w:r>
      <w:r w:rsidRPr="002F48E2">
        <w:rPr>
          <w:rFonts w:cs="Times"/>
          <w:sz w:val="24"/>
          <w:szCs w:val="24"/>
          <w:lang w:val="en-US"/>
        </w:rPr>
        <w:t xml:space="preserve"> that shared living was not suitable for those with existing mental health conditions (Wilson, 2012). Despite this, only those with the highest rates of disability </w:t>
      </w:r>
      <w:r w:rsidR="00930F62" w:rsidRPr="002F48E2">
        <w:rPr>
          <w:rFonts w:cs="Times"/>
          <w:sz w:val="24"/>
          <w:szCs w:val="24"/>
          <w:lang w:val="en-US"/>
        </w:rPr>
        <w:t>allowance</w:t>
      </w:r>
      <w:r w:rsidRPr="002F48E2">
        <w:rPr>
          <w:rFonts w:cs="Times"/>
          <w:sz w:val="24"/>
          <w:szCs w:val="24"/>
          <w:lang w:val="en-US"/>
        </w:rPr>
        <w:t xml:space="preserve"> were made exempt from the Shared Accommodation Rate, meaning that many people with mental health </w:t>
      </w:r>
      <w:r w:rsidR="007E36EA" w:rsidRPr="002F48E2">
        <w:rPr>
          <w:rFonts w:cs="Times"/>
          <w:sz w:val="24"/>
          <w:szCs w:val="24"/>
          <w:lang w:val="en-US"/>
        </w:rPr>
        <w:t>conditions</w:t>
      </w:r>
      <w:r w:rsidRPr="002F48E2">
        <w:rPr>
          <w:rFonts w:cs="Times"/>
          <w:sz w:val="24"/>
          <w:szCs w:val="24"/>
          <w:lang w:val="en-US"/>
        </w:rPr>
        <w:t xml:space="preserve"> were left with no choice but to move into shared properties, often at the detriment to their wellbeing. </w:t>
      </w:r>
    </w:p>
    <w:p w14:paraId="7B8E74E3" w14:textId="7DBAE9F0" w:rsidR="00BB28E6" w:rsidRPr="002F48E2" w:rsidRDefault="002179D0" w:rsidP="00BB28E6">
      <w:pPr>
        <w:pStyle w:val="NormalWeb"/>
        <w:spacing w:line="360" w:lineRule="auto"/>
        <w:jc w:val="both"/>
        <w:rPr>
          <w:sz w:val="24"/>
          <w:szCs w:val="24"/>
        </w:rPr>
      </w:pPr>
      <w:r w:rsidRPr="002F48E2">
        <w:rPr>
          <w:rFonts w:cs="Times"/>
          <w:sz w:val="24"/>
          <w:szCs w:val="24"/>
          <w:lang w:val="en-US"/>
        </w:rPr>
        <w:t xml:space="preserve">Participants in our study spoke of a number of factors that had led to a decline in their mental health, such as fears around insecure tenancies, and anxieties around further potential cuts to housing welfare (see Garthwaite, 2013; </w:t>
      </w:r>
      <w:r w:rsidRPr="002F48E2">
        <w:rPr>
          <w:sz w:val="24"/>
          <w:szCs w:val="24"/>
        </w:rPr>
        <w:t>Watt, 2018</w:t>
      </w:r>
      <w:r w:rsidR="00AD2F66" w:rsidRPr="002F48E2">
        <w:rPr>
          <w:sz w:val="24"/>
          <w:szCs w:val="24"/>
        </w:rPr>
        <w:t xml:space="preserve">; </w:t>
      </w:r>
      <w:r w:rsidR="00AD2F66" w:rsidRPr="002F48E2">
        <w:rPr>
          <w:rFonts w:cs="Times"/>
          <w:sz w:val="24"/>
          <w:szCs w:val="24"/>
          <w:lang w:val="en-US"/>
        </w:rPr>
        <w:t xml:space="preserve">Wilkinson and </w:t>
      </w:r>
      <w:r w:rsidR="002F48E2" w:rsidRPr="00AD2F66">
        <w:rPr>
          <w:rFonts w:eastAsia="Times New Roman" w:cs="Arial"/>
          <w:color w:val="222222"/>
          <w:sz w:val="24"/>
          <w:szCs w:val="24"/>
          <w:shd w:val="clear" w:color="auto" w:fill="FFFFFF"/>
          <w:lang w:eastAsia="en-GB"/>
        </w:rPr>
        <w:t>Ortega</w:t>
      </w:r>
      <w:r w:rsidR="002F48E2" w:rsidRPr="00AD2F66">
        <w:rPr>
          <w:rFonts w:ascii="Cambria Math" w:eastAsia="Times New Roman" w:hAnsi="Cambria Math" w:cs="Cambria Math"/>
          <w:color w:val="222222"/>
          <w:sz w:val="24"/>
          <w:szCs w:val="24"/>
          <w:shd w:val="clear" w:color="auto" w:fill="FFFFFF"/>
          <w:lang w:eastAsia="en-GB"/>
        </w:rPr>
        <w:t>‐</w:t>
      </w:r>
      <w:r w:rsidR="002F48E2" w:rsidRPr="00AD2F66">
        <w:rPr>
          <w:rFonts w:eastAsia="Times New Roman" w:cs="Arial"/>
          <w:color w:val="222222"/>
          <w:sz w:val="24"/>
          <w:szCs w:val="24"/>
          <w:shd w:val="clear" w:color="auto" w:fill="FFFFFF"/>
          <w:lang w:eastAsia="en-GB"/>
        </w:rPr>
        <w:t>Alcázar</w:t>
      </w:r>
      <w:r w:rsidR="00AD2F66" w:rsidRPr="002F48E2">
        <w:rPr>
          <w:rFonts w:cs="Times"/>
          <w:sz w:val="24"/>
          <w:szCs w:val="24"/>
          <w:lang w:val="en-US"/>
        </w:rPr>
        <w:t>, 2018</w:t>
      </w:r>
      <w:r w:rsidRPr="002F48E2">
        <w:rPr>
          <w:rFonts w:cs="Times"/>
          <w:sz w:val="24"/>
          <w:szCs w:val="24"/>
          <w:lang w:val="en-US"/>
        </w:rPr>
        <w:t xml:space="preserve">). Yet while the shocks and hardship faced by welfare </w:t>
      </w:r>
      <w:r w:rsidR="00930F62" w:rsidRPr="002F48E2">
        <w:rPr>
          <w:rFonts w:cs="Times"/>
          <w:sz w:val="24"/>
          <w:szCs w:val="24"/>
          <w:lang w:val="en-US"/>
        </w:rPr>
        <w:t xml:space="preserve">reform </w:t>
      </w:r>
      <w:r w:rsidRPr="002F48E2">
        <w:rPr>
          <w:rFonts w:cs="Times"/>
          <w:sz w:val="24"/>
          <w:szCs w:val="24"/>
          <w:lang w:val="en-US"/>
        </w:rPr>
        <w:t>clearly create</w:t>
      </w:r>
      <w:r w:rsidR="00930F62" w:rsidRPr="002F48E2">
        <w:rPr>
          <w:rFonts w:cs="Times"/>
          <w:sz w:val="24"/>
          <w:szCs w:val="24"/>
          <w:lang w:val="en-US"/>
        </w:rPr>
        <w:t>s</w:t>
      </w:r>
      <w:r w:rsidRPr="002F48E2">
        <w:rPr>
          <w:rFonts w:cs="Times"/>
          <w:sz w:val="24"/>
          <w:szCs w:val="24"/>
          <w:lang w:val="en-US"/>
        </w:rPr>
        <w:t xml:space="preserve"> anxiety for all, for those who had mental health conditions these additional pressures often became too much to bear. Take for example, the story of Chloe, a mixed-race woman </w:t>
      </w:r>
      <w:r w:rsidR="00BB28E6" w:rsidRPr="002F48E2">
        <w:rPr>
          <w:rFonts w:cs="Times"/>
          <w:sz w:val="24"/>
          <w:szCs w:val="24"/>
          <w:lang w:val="en-US"/>
        </w:rPr>
        <w:t xml:space="preserve">in her late 20s </w:t>
      </w:r>
      <w:r w:rsidRPr="002F48E2">
        <w:rPr>
          <w:rFonts w:cs="Times"/>
          <w:sz w:val="24"/>
          <w:szCs w:val="24"/>
          <w:lang w:val="en-US"/>
        </w:rPr>
        <w:t xml:space="preserve">who suffered from </w:t>
      </w:r>
      <w:r w:rsidR="00D54614" w:rsidRPr="002F48E2">
        <w:rPr>
          <w:rFonts w:cs="Times"/>
          <w:sz w:val="24"/>
          <w:szCs w:val="24"/>
          <w:lang w:val="en-US"/>
        </w:rPr>
        <w:t>depression</w:t>
      </w:r>
      <w:r w:rsidRPr="002F48E2">
        <w:rPr>
          <w:rFonts w:cs="Times"/>
          <w:sz w:val="24"/>
          <w:szCs w:val="24"/>
          <w:lang w:val="en-US"/>
        </w:rPr>
        <w:t xml:space="preserve"> and who describ</w:t>
      </w:r>
      <w:r w:rsidR="007E36EA" w:rsidRPr="002F48E2">
        <w:rPr>
          <w:rFonts w:cs="Times"/>
          <w:sz w:val="24"/>
          <w:szCs w:val="24"/>
          <w:lang w:val="en-US"/>
        </w:rPr>
        <w:t>ed</w:t>
      </w:r>
      <w:r w:rsidRPr="002F48E2">
        <w:rPr>
          <w:rFonts w:cs="Times"/>
          <w:sz w:val="24"/>
          <w:szCs w:val="24"/>
          <w:lang w:val="en-US"/>
        </w:rPr>
        <w:t xml:space="preserve"> herself as having an invisible disability in the form of chronic physical pain. Chloe’s hous</w:t>
      </w:r>
      <w:r w:rsidR="007E36EA" w:rsidRPr="002F48E2">
        <w:rPr>
          <w:rFonts w:cs="Times"/>
          <w:sz w:val="24"/>
          <w:szCs w:val="24"/>
          <w:lang w:val="en-US"/>
        </w:rPr>
        <w:t>i</w:t>
      </w:r>
      <w:r w:rsidRPr="002F48E2">
        <w:rPr>
          <w:rFonts w:cs="Times"/>
          <w:sz w:val="24"/>
          <w:szCs w:val="24"/>
          <w:lang w:val="en-US"/>
        </w:rPr>
        <w:t>ng biography consisted of frequent</w:t>
      </w:r>
      <w:r w:rsidR="00153A85" w:rsidRPr="002F48E2">
        <w:rPr>
          <w:rFonts w:cs="Times"/>
          <w:sz w:val="24"/>
          <w:szCs w:val="24"/>
          <w:lang w:val="en-US"/>
        </w:rPr>
        <w:t xml:space="preserve"> </w:t>
      </w:r>
      <w:r w:rsidR="00255C85" w:rsidRPr="002F48E2">
        <w:rPr>
          <w:rFonts w:cs="Times"/>
          <w:sz w:val="24"/>
          <w:szCs w:val="24"/>
          <w:lang w:val="en-US"/>
        </w:rPr>
        <w:t>moves</w:t>
      </w:r>
      <w:r w:rsidR="00D54614" w:rsidRPr="002F48E2">
        <w:rPr>
          <w:rFonts w:cs="Times"/>
          <w:sz w:val="24"/>
          <w:szCs w:val="24"/>
          <w:lang w:val="en-US"/>
        </w:rPr>
        <w:t>, as a child she had spent time spent living in foster care, and as a young adult she had spent</w:t>
      </w:r>
      <w:r w:rsidR="00255C85" w:rsidRPr="002F48E2">
        <w:rPr>
          <w:rFonts w:cs="Times"/>
          <w:sz w:val="24"/>
          <w:szCs w:val="24"/>
          <w:lang w:val="en-US"/>
        </w:rPr>
        <w:t xml:space="preserve"> </w:t>
      </w:r>
      <w:r w:rsidR="00153A85" w:rsidRPr="002F48E2">
        <w:rPr>
          <w:rFonts w:cs="Times"/>
          <w:sz w:val="24"/>
          <w:szCs w:val="24"/>
          <w:lang w:val="en-US"/>
        </w:rPr>
        <w:t>numerous</w:t>
      </w:r>
      <w:r w:rsidRPr="002F48E2">
        <w:rPr>
          <w:rFonts w:cs="Times"/>
          <w:sz w:val="24"/>
          <w:szCs w:val="24"/>
          <w:lang w:val="en-US"/>
        </w:rPr>
        <w:t xml:space="preserve"> short periods on insecure rental </w:t>
      </w:r>
      <w:r w:rsidR="00D54614" w:rsidRPr="002F48E2">
        <w:rPr>
          <w:rFonts w:cs="Times"/>
          <w:sz w:val="24"/>
          <w:szCs w:val="24"/>
          <w:lang w:val="en-US"/>
        </w:rPr>
        <w:t xml:space="preserve">properties, </w:t>
      </w:r>
      <w:r w:rsidRPr="002F48E2">
        <w:rPr>
          <w:rFonts w:cs="Times"/>
          <w:sz w:val="24"/>
          <w:szCs w:val="24"/>
          <w:lang w:val="en-US"/>
        </w:rPr>
        <w:t>and</w:t>
      </w:r>
      <w:r w:rsidR="00930F62" w:rsidRPr="002F48E2">
        <w:rPr>
          <w:rFonts w:cs="Times"/>
          <w:sz w:val="24"/>
          <w:szCs w:val="24"/>
          <w:lang w:val="en-US"/>
        </w:rPr>
        <w:t xml:space="preserve"> significant</w:t>
      </w:r>
      <w:r w:rsidRPr="002F48E2">
        <w:rPr>
          <w:rFonts w:cs="Times"/>
          <w:sz w:val="24"/>
          <w:szCs w:val="24"/>
          <w:lang w:val="en-US"/>
        </w:rPr>
        <w:t xml:space="preserve"> time spent sofa-surfing with friends</w:t>
      </w:r>
      <w:r w:rsidR="00D54614" w:rsidRPr="002F48E2">
        <w:rPr>
          <w:rFonts w:cs="Times"/>
          <w:sz w:val="24"/>
          <w:szCs w:val="24"/>
          <w:lang w:val="en-US"/>
        </w:rPr>
        <w:t xml:space="preserve"> as she was unable to secure a rental property while working on a zero hours contract</w:t>
      </w:r>
      <w:r w:rsidRPr="002F48E2">
        <w:rPr>
          <w:rFonts w:cs="Times"/>
          <w:sz w:val="24"/>
          <w:szCs w:val="24"/>
          <w:lang w:val="en-US"/>
        </w:rPr>
        <w:t>. Chloe</w:t>
      </w:r>
      <w:r w:rsidR="00930F62" w:rsidRPr="002F48E2">
        <w:rPr>
          <w:rFonts w:cs="Times"/>
          <w:sz w:val="24"/>
          <w:szCs w:val="24"/>
          <w:lang w:val="en-US"/>
        </w:rPr>
        <w:t xml:space="preserve"> speaks of the stress </w:t>
      </w:r>
      <w:r w:rsidR="000A5986" w:rsidRPr="002F48E2">
        <w:rPr>
          <w:rFonts w:cs="Times"/>
          <w:sz w:val="24"/>
          <w:szCs w:val="24"/>
          <w:lang w:val="en-US"/>
        </w:rPr>
        <w:t xml:space="preserve">and anxiety </w:t>
      </w:r>
      <w:r w:rsidR="00930F62" w:rsidRPr="002F48E2">
        <w:rPr>
          <w:rFonts w:cs="Times"/>
          <w:sz w:val="24"/>
          <w:szCs w:val="24"/>
          <w:lang w:val="en-US"/>
        </w:rPr>
        <w:t xml:space="preserve">caused as a result of her housing insecurity. She </w:t>
      </w:r>
      <w:r w:rsidRPr="002F48E2">
        <w:rPr>
          <w:rFonts w:cs="Times"/>
          <w:sz w:val="24"/>
          <w:szCs w:val="24"/>
          <w:lang w:val="en-US"/>
        </w:rPr>
        <w:t>tells us that when you’re living in shared accommodation ‘</w:t>
      </w:r>
      <w:r w:rsidRPr="002F48E2">
        <w:rPr>
          <w:sz w:val="24"/>
          <w:szCs w:val="24"/>
        </w:rPr>
        <w:t>you just don’t feel like you’re even at home any more’:</w:t>
      </w:r>
    </w:p>
    <w:p w14:paraId="44A231DE" w14:textId="4078F652" w:rsidR="002179D0" w:rsidRPr="002F48E2" w:rsidRDefault="002179D0" w:rsidP="00BB28E6">
      <w:pPr>
        <w:pStyle w:val="NormalWeb"/>
        <w:spacing w:line="360" w:lineRule="auto"/>
        <w:ind w:left="720"/>
        <w:jc w:val="both"/>
        <w:rPr>
          <w:rFonts w:cs="Times"/>
          <w:i/>
          <w:sz w:val="24"/>
          <w:szCs w:val="24"/>
          <w:lang w:val="en-US"/>
        </w:rPr>
      </w:pPr>
      <w:r w:rsidRPr="002F48E2">
        <w:rPr>
          <w:sz w:val="24"/>
          <w:szCs w:val="24"/>
        </w:rPr>
        <w:t>I mean it is like feeling unsafe because you really don’t know the people that you’re actually living with… You don’t really feel like it’s your own home and you don’t really feel comfortable being there… It’s very horrible, like stressful. It’s extra stress, unnecessary…. the feeling of not knowing where I’m going to be, you know, in the next few months, not having a stable home. It did definitely affect me. You just don’t really feel stable.</w:t>
      </w:r>
    </w:p>
    <w:p w14:paraId="1D5FF861" w14:textId="77777777" w:rsidR="002179D0" w:rsidRPr="002F48E2" w:rsidRDefault="002179D0" w:rsidP="002179D0">
      <w:pPr>
        <w:spacing w:line="360" w:lineRule="auto"/>
        <w:ind w:left="720"/>
        <w:jc w:val="both"/>
        <w:rPr>
          <w:rFonts w:ascii="Times" w:hAnsi="Times"/>
        </w:rPr>
      </w:pPr>
    </w:p>
    <w:p w14:paraId="05C855D8" w14:textId="6D89C608" w:rsidR="002179D0" w:rsidRPr="002F48E2" w:rsidRDefault="002179D0" w:rsidP="002179D0">
      <w:pPr>
        <w:widowControl w:val="0"/>
        <w:autoSpaceDE w:val="0"/>
        <w:autoSpaceDN w:val="0"/>
        <w:adjustRightInd w:val="0"/>
        <w:spacing w:line="360" w:lineRule="auto"/>
        <w:jc w:val="both"/>
        <w:rPr>
          <w:rFonts w:ascii="Times" w:hAnsi="Times" w:cs="Times"/>
          <w:lang w:val="en-US"/>
        </w:rPr>
      </w:pPr>
      <w:r w:rsidRPr="002F48E2">
        <w:rPr>
          <w:rFonts w:ascii="Times" w:hAnsi="Times" w:cs="Times"/>
          <w:lang w:val="en-US"/>
        </w:rPr>
        <w:t xml:space="preserve">Many of the participants in this study </w:t>
      </w:r>
      <w:r w:rsidR="008E6980" w:rsidRPr="002F48E2">
        <w:rPr>
          <w:rFonts w:ascii="Times" w:hAnsi="Times" w:cs="Times"/>
          <w:lang w:val="en-US"/>
        </w:rPr>
        <w:t xml:space="preserve">had </w:t>
      </w:r>
      <w:r w:rsidRPr="002F48E2">
        <w:rPr>
          <w:rFonts w:ascii="Times" w:hAnsi="Times" w:cs="Times"/>
          <w:lang w:val="en-US"/>
        </w:rPr>
        <w:t xml:space="preserve">similar </w:t>
      </w:r>
      <w:r w:rsidR="008E6980" w:rsidRPr="002F48E2">
        <w:rPr>
          <w:rFonts w:ascii="Times" w:hAnsi="Times" w:cs="Times"/>
          <w:lang w:val="en-US"/>
        </w:rPr>
        <w:t>insecure and chaotic</w:t>
      </w:r>
      <w:r w:rsidRPr="002F48E2">
        <w:rPr>
          <w:rFonts w:ascii="Times" w:hAnsi="Times" w:cs="Times"/>
          <w:lang w:val="en-US"/>
        </w:rPr>
        <w:t xml:space="preserve"> housing pathways; often these young people were stuck in a pattern of perpetual movement, of what Jackson has termed being ‘fixed in mobility’ (2012: 740). Yet for those with mental health problems, a secure and stable place to call home can be even more important to wellbeing (</w:t>
      </w:r>
      <w:r w:rsidRPr="002F48E2">
        <w:rPr>
          <w:rFonts w:ascii="Times" w:hAnsi="Times" w:cs="Times New Roman"/>
        </w:rPr>
        <w:t>Diggle et al., 2017), as the stress of housing insecurity can serve to exacerbate existing health conditions (</w:t>
      </w:r>
      <w:r w:rsidR="008E6980" w:rsidRPr="002F48E2">
        <w:rPr>
          <w:rFonts w:ascii="Times" w:hAnsi="Times" w:cs="Times New Roman"/>
        </w:rPr>
        <w:t xml:space="preserve">Hardy &amp; Gillespie, 2016; </w:t>
      </w:r>
      <w:r w:rsidRPr="002F48E2">
        <w:rPr>
          <w:rFonts w:ascii="Times" w:hAnsi="Times" w:cs="Times New Roman"/>
        </w:rPr>
        <w:t>Thompson et al., 2017). A secure home can be a vital place of recovery or a place in which to stop poor mental health deteriorating further</w:t>
      </w:r>
      <w:r w:rsidRPr="002F48E2">
        <w:rPr>
          <w:rFonts w:ascii="Times" w:hAnsi="Times" w:cs="Times"/>
          <w:lang w:val="en-US"/>
        </w:rPr>
        <w:t xml:space="preserve">. Chloe goes on to tell us how she </w:t>
      </w:r>
      <w:r w:rsidR="00BB28E6" w:rsidRPr="002F48E2">
        <w:rPr>
          <w:rFonts w:ascii="Times" w:hAnsi="Times" w:cs="Times"/>
          <w:lang w:val="en-US"/>
        </w:rPr>
        <w:t>is now living in</w:t>
      </w:r>
      <w:r w:rsidRPr="002F48E2">
        <w:rPr>
          <w:rFonts w:ascii="Times" w:hAnsi="Times" w:cs="Times"/>
          <w:lang w:val="en-US"/>
        </w:rPr>
        <w:t xml:space="preserve"> a</w:t>
      </w:r>
      <w:r w:rsidR="00BB28E6" w:rsidRPr="002F48E2">
        <w:rPr>
          <w:rFonts w:ascii="Times" w:hAnsi="Times" w:cs="Times"/>
          <w:lang w:val="en-US"/>
        </w:rPr>
        <w:t xml:space="preserve"> self-contained property</w:t>
      </w:r>
      <w:r w:rsidRPr="002F48E2">
        <w:rPr>
          <w:rFonts w:ascii="Times" w:hAnsi="Times" w:cs="Times"/>
          <w:lang w:val="en-US"/>
        </w:rPr>
        <w:t>, and positively reports: “</w:t>
      </w:r>
      <w:r w:rsidRPr="002F48E2">
        <w:rPr>
          <w:rFonts w:ascii="Times" w:hAnsi="Times"/>
        </w:rPr>
        <w:t>my mood and everything’s been a lot better</w:t>
      </w:r>
      <w:r w:rsidR="008E6980" w:rsidRPr="002F48E2">
        <w:rPr>
          <w:rFonts w:ascii="Times" w:hAnsi="Times"/>
        </w:rPr>
        <w:t>…</w:t>
      </w:r>
      <w:r w:rsidR="00E07302">
        <w:rPr>
          <w:rFonts w:ascii="Times" w:hAnsi="Times"/>
        </w:rPr>
        <w:t xml:space="preserve"> </w:t>
      </w:r>
      <w:r w:rsidR="008E6980" w:rsidRPr="002F48E2">
        <w:rPr>
          <w:rFonts w:ascii="Times" w:hAnsi="Times"/>
        </w:rPr>
        <w:t>s</w:t>
      </w:r>
      <w:r w:rsidRPr="002F48E2">
        <w:rPr>
          <w:rFonts w:ascii="Times" w:hAnsi="Times"/>
        </w:rPr>
        <w:t>ince I got my own place it’s just amazing, it really is”.</w:t>
      </w:r>
    </w:p>
    <w:p w14:paraId="7191E036" w14:textId="77777777" w:rsidR="002179D0" w:rsidRPr="002F48E2" w:rsidRDefault="002179D0" w:rsidP="002179D0">
      <w:pPr>
        <w:widowControl w:val="0"/>
        <w:autoSpaceDE w:val="0"/>
        <w:autoSpaceDN w:val="0"/>
        <w:adjustRightInd w:val="0"/>
        <w:spacing w:line="360" w:lineRule="auto"/>
        <w:jc w:val="both"/>
        <w:rPr>
          <w:rFonts w:ascii="Times" w:hAnsi="Times" w:cs="Times"/>
          <w:lang w:val="en-US"/>
        </w:rPr>
      </w:pPr>
    </w:p>
    <w:p w14:paraId="04535FEC" w14:textId="45A67E61" w:rsidR="002179D0" w:rsidRPr="002F48E2" w:rsidRDefault="002179D0" w:rsidP="002179D0">
      <w:pPr>
        <w:widowControl w:val="0"/>
        <w:autoSpaceDE w:val="0"/>
        <w:autoSpaceDN w:val="0"/>
        <w:adjustRightInd w:val="0"/>
        <w:spacing w:line="360" w:lineRule="auto"/>
        <w:jc w:val="both"/>
        <w:rPr>
          <w:rFonts w:ascii="Times" w:hAnsi="Times" w:cs="Times"/>
          <w:lang w:val="en-US"/>
        </w:rPr>
      </w:pPr>
      <w:r w:rsidRPr="002F48E2">
        <w:rPr>
          <w:rFonts w:ascii="Times" w:hAnsi="Times" w:cs="Times"/>
          <w:lang w:val="en-US"/>
        </w:rPr>
        <w:t xml:space="preserve">Alongside these experiences of housing insecurity, one of the most significant factors that people reported as having a detrimental impact on their mental health was the day-to-day experience of having to share a property with strangers. As already noted, shared housing can often be experienced as a fraught and unhomely space, a place of violence and conflict. These physical confrontations often resulted in people reporting feelings of isolation: despite living in close proximity to others, many participants felt that they had no one to turn to in times of need. Sharers in our study often </w:t>
      </w:r>
      <w:r w:rsidR="000A5986" w:rsidRPr="002F48E2">
        <w:rPr>
          <w:rFonts w:ascii="Times" w:hAnsi="Times" w:cs="Times"/>
          <w:lang w:val="en-US"/>
        </w:rPr>
        <w:t>spoke of how</w:t>
      </w:r>
      <w:r w:rsidRPr="002F48E2">
        <w:rPr>
          <w:rFonts w:ascii="Times" w:hAnsi="Times" w:cs="Times"/>
          <w:lang w:val="en-US"/>
        </w:rPr>
        <w:t xml:space="preserve"> they felt disconnected from the people they live</w:t>
      </w:r>
      <w:r w:rsidR="00BB28E6" w:rsidRPr="002F48E2">
        <w:rPr>
          <w:rFonts w:ascii="Times" w:hAnsi="Times" w:cs="Times"/>
          <w:lang w:val="en-US"/>
        </w:rPr>
        <w:t>d</w:t>
      </w:r>
      <w:r w:rsidRPr="002F48E2">
        <w:rPr>
          <w:rFonts w:ascii="Times" w:hAnsi="Times" w:cs="Times"/>
          <w:lang w:val="en-US"/>
        </w:rPr>
        <w:t xml:space="preserve"> with. Participants </w:t>
      </w:r>
      <w:r w:rsidR="000A5986" w:rsidRPr="002F48E2">
        <w:rPr>
          <w:rFonts w:ascii="Times" w:hAnsi="Times" w:cs="Times"/>
          <w:lang w:val="en-US"/>
        </w:rPr>
        <w:t>explained</w:t>
      </w:r>
      <w:r w:rsidRPr="002F48E2">
        <w:rPr>
          <w:rFonts w:ascii="Times" w:hAnsi="Times" w:cs="Times"/>
          <w:lang w:val="en-US"/>
        </w:rPr>
        <w:t xml:space="preserve"> how no one in shared accommodation </w:t>
      </w:r>
      <w:r w:rsidR="000A5986" w:rsidRPr="002F48E2">
        <w:rPr>
          <w:rFonts w:ascii="Times" w:hAnsi="Times" w:cs="Times"/>
          <w:lang w:val="en-US"/>
        </w:rPr>
        <w:t xml:space="preserve">actually </w:t>
      </w:r>
      <w:r w:rsidRPr="002F48E2">
        <w:rPr>
          <w:rFonts w:ascii="Times" w:hAnsi="Times" w:cs="Times"/>
          <w:lang w:val="en-US"/>
        </w:rPr>
        <w:t>wanted to be living there, that it is simply a transitional place from which everyone hopes to quickly move on</w:t>
      </w:r>
      <w:r w:rsidR="000A5986" w:rsidRPr="002F48E2">
        <w:rPr>
          <w:rFonts w:ascii="Times" w:hAnsi="Times" w:cs="Times"/>
          <w:lang w:val="en-US"/>
        </w:rPr>
        <w:t xml:space="preserve">. </w:t>
      </w:r>
      <w:r w:rsidRPr="002F48E2">
        <w:rPr>
          <w:rFonts w:ascii="Times" w:hAnsi="Times" w:cs="Times"/>
          <w:lang w:val="en-US"/>
        </w:rPr>
        <w:t xml:space="preserve">This issue was exacerbated by the high turnaround of tenants, meaning that it was hard to forge bonds, often people were nothing more than proximate strangers. This is exemplified through the story of Jo, a white lesbian woman in her early 30s who lived in a city in the north of England. </w:t>
      </w:r>
      <w:r w:rsidR="000A5986" w:rsidRPr="002F48E2">
        <w:rPr>
          <w:rFonts w:ascii="Times" w:hAnsi="Times" w:cs="Times"/>
          <w:lang w:val="en-US"/>
        </w:rPr>
        <w:t xml:space="preserve"> </w:t>
      </w:r>
      <w:r w:rsidRPr="002F48E2">
        <w:rPr>
          <w:rFonts w:ascii="Times" w:hAnsi="Times" w:cs="Times"/>
          <w:lang w:val="en-US"/>
        </w:rPr>
        <w:t xml:space="preserve">Jo had been moved onto the Shared Accommodation Rate and had also seen a reduction in her disability allowance. As a result </w:t>
      </w:r>
      <w:r w:rsidR="000A5986" w:rsidRPr="002F48E2">
        <w:rPr>
          <w:rFonts w:ascii="Times" w:hAnsi="Times" w:cs="Times"/>
          <w:lang w:val="en-US"/>
        </w:rPr>
        <w:t>of these</w:t>
      </w:r>
      <w:r w:rsidRPr="002F48E2">
        <w:rPr>
          <w:rFonts w:ascii="Times" w:hAnsi="Times" w:cs="Times"/>
          <w:lang w:val="en-US"/>
        </w:rPr>
        <w:t xml:space="preserve"> cuts to her welfare, Jo </w:t>
      </w:r>
      <w:r w:rsidR="00BB28E6" w:rsidRPr="002F48E2">
        <w:rPr>
          <w:rFonts w:ascii="Times" w:hAnsi="Times" w:cs="Times"/>
          <w:lang w:val="en-US"/>
        </w:rPr>
        <w:t>was</w:t>
      </w:r>
      <w:r w:rsidRPr="002F48E2">
        <w:rPr>
          <w:rFonts w:ascii="Times" w:hAnsi="Times" w:cs="Times"/>
          <w:lang w:val="en-US"/>
        </w:rPr>
        <w:t xml:space="preserve"> left with no choice but to move into a shared property</w:t>
      </w:r>
      <w:r w:rsidR="00153A85" w:rsidRPr="002F48E2">
        <w:rPr>
          <w:rFonts w:ascii="Times" w:hAnsi="Times" w:cs="Times"/>
          <w:lang w:val="en-US"/>
        </w:rPr>
        <w:t xml:space="preserve"> with strangers</w:t>
      </w:r>
      <w:r w:rsidRPr="002F48E2">
        <w:rPr>
          <w:rFonts w:ascii="Times" w:hAnsi="Times" w:cs="Times"/>
          <w:lang w:val="en-US"/>
        </w:rPr>
        <w:t xml:space="preserve">. </w:t>
      </w:r>
      <w:r w:rsidR="000A5986" w:rsidRPr="002F48E2">
        <w:rPr>
          <w:rFonts w:ascii="Times" w:hAnsi="Times" w:cs="Times"/>
          <w:lang w:val="en-US"/>
        </w:rPr>
        <w:t xml:space="preserve">The property she moves to is shared with four men, one of whom is openly hostile to her because of her non-gender-conforming appearance. </w:t>
      </w:r>
      <w:r w:rsidRPr="002F48E2">
        <w:rPr>
          <w:rFonts w:ascii="Times" w:hAnsi="Times" w:cs="Times"/>
          <w:lang w:val="en-US"/>
        </w:rPr>
        <w:t>Jo tells us how</w:t>
      </w:r>
      <w:r w:rsidR="00BB28E6" w:rsidRPr="002F48E2">
        <w:rPr>
          <w:rFonts w:ascii="Times" w:hAnsi="Times" w:cs="Times"/>
          <w:lang w:val="en-US"/>
        </w:rPr>
        <w:t xml:space="preserve"> this experience of living in a </w:t>
      </w:r>
      <w:r w:rsidR="00153A85" w:rsidRPr="002F48E2">
        <w:rPr>
          <w:rFonts w:ascii="Times" w:hAnsi="Times" w:cs="Times"/>
          <w:lang w:val="en-US"/>
        </w:rPr>
        <w:t>share house</w:t>
      </w:r>
      <w:r w:rsidR="00400BA4" w:rsidRPr="002F48E2">
        <w:rPr>
          <w:rFonts w:ascii="Times" w:hAnsi="Times" w:cs="Times"/>
          <w:lang w:val="en-US"/>
        </w:rPr>
        <w:t xml:space="preserve"> </w:t>
      </w:r>
      <w:r w:rsidR="00BB28E6" w:rsidRPr="002F48E2">
        <w:rPr>
          <w:rFonts w:ascii="Times" w:hAnsi="Times" w:cs="Times"/>
          <w:lang w:val="en-US"/>
        </w:rPr>
        <w:t>had a</w:t>
      </w:r>
      <w:r w:rsidR="000A5986" w:rsidRPr="002F48E2">
        <w:rPr>
          <w:rFonts w:ascii="Times" w:hAnsi="Times" w:cs="Times"/>
          <w:lang w:val="en-US"/>
        </w:rPr>
        <w:t xml:space="preserve"> significantly</w:t>
      </w:r>
      <w:r w:rsidR="00BB28E6" w:rsidRPr="002F48E2">
        <w:rPr>
          <w:rFonts w:ascii="Times" w:hAnsi="Times" w:cs="Times"/>
          <w:lang w:val="en-US"/>
        </w:rPr>
        <w:t xml:space="preserve"> negative impact on her mental health</w:t>
      </w:r>
      <w:r w:rsidRPr="002F48E2">
        <w:rPr>
          <w:rFonts w:ascii="Times" w:hAnsi="Times" w:cs="Times"/>
          <w:lang w:val="en-US"/>
        </w:rPr>
        <w:t>:</w:t>
      </w:r>
    </w:p>
    <w:p w14:paraId="0D938E38" w14:textId="77777777" w:rsidR="002179D0" w:rsidRPr="002F48E2" w:rsidRDefault="002179D0" w:rsidP="002179D0">
      <w:pPr>
        <w:widowControl w:val="0"/>
        <w:autoSpaceDE w:val="0"/>
        <w:autoSpaceDN w:val="0"/>
        <w:adjustRightInd w:val="0"/>
        <w:spacing w:line="360" w:lineRule="auto"/>
        <w:jc w:val="both"/>
        <w:rPr>
          <w:rFonts w:ascii="Times" w:hAnsi="Times" w:cs="Times"/>
          <w:i/>
          <w:lang w:val="en-US"/>
        </w:rPr>
      </w:pPr>
    </w:p>
    <w:p w14:paraId="70C3B7A2" w14:textId="3C6F1E50" w:rsidR="002179D0" w:rsidRPr="002F48E2" w:rsidRDefault="002179D0" w:rsidP="002179D0">
      <w:pPr>
        <w:spacing w:line="360" w:lineRule="auto"/>
        <w:ind w:left="720"/>
        <w:jc w:val="both"/>
        <w:rPr>
          <w:rFonts w:ascii="Times" w:hAnsi="Times" w:cs="Arial"/>
        </w:rPr>
      </w:pPr>
      <w:r w:rsidRPr="002F48E2">
        <w:rPr>
          <w:rFonts w:ascii="Times" w:hAnsi="Times" w:cs="Arial"/>
        </w:rPr>
        <w:t xml:space="preserve">…living with strangers was just horrific. It really messed with my mental health…. Everything felt so bleak. I felt so alone in that place…. there have been points over the last few years when I have felt so low… </w:t>
      </w:r>
      <w:r w:rsidR="00BB28E6" w:rsidRPr="002F48E2">
        <w:rPr>
          <w:rFonts w:ascii="Times" w:hAnsi="Times" w:cs="Arial"/>
        </w:rPr>
        <w:t xml:space="preserve">like </w:t>
      </w:r>
      <w:r w:rsidRPr="002F48E2">
        <w:rPr>
          <w:rFonts w:ascii="Times" w:hAnsi="Times" w:cs="Arial"/>
        </w:rPr>
        <w:t>I can’t see how to get out... I felt really isolated in that shared house too, with no support really.</w:t>
      </w:r>
    </w:p>
    <w:p w14:paraId="1F68B206" w14:textId="77777777" w:rsidR="002179D0" w:rsidRPr="002F48E2" w:rsidRDefault="002179D0" w:rsidP="002179D0">
      <w:pPr>
        <w:spacing w:line="360" w:lineRule="auto"/>
        <w:jc w:val="both"/>
        <w:rPr>
          <w:rFonts w:ascii="Times" w:hAnsi="Times" w:cs="Arial"/>
        </w:rPr>
      </w:pPr>
    </w:p>
    <w:p w14:paraId="1786B205" w14:textId="6F411B53" w:rsidR="00BB28E6" w:rsidRPr="002F48E2" w:rsidRDefault="002179D0" w:rsidP="002179D0">
      <w:pPr>
        <w:spacing w:line="360" w:lineRule="auto"/>
        <w:jc w:val="both"/>
        <w:rPr>
          <w:rFonts w:ascii="Times" w:hAnsi="Times" w:cs="Arial"/>
        </w:rPr>
      </w:pPr>
      <w:r w:rsidRPr="002F48E2">
        <w:rPr>
          <w:rFonts w:ascii="Times" w:hAnsi="Times" w:cs="Arial"/>
        </w:rPr>
        <w:t xml:space="preserve">Jo reveals to us that during her time in the share house she started self-harming again, which she had not done for a significant number of years. Jo’s story about her deteriorating mental health is not uncommon; others revealed how they had severe mental breakdowns while living in shared houses, at times resulting in periods of hospitalization. Jo had since moved out of </w:t>
      </w:r>
      <w:r w:rsidR="000A5986" w:rsidRPr="002F48E2">
        <w:rPr>
          <w:rFonts w:ascii="Times" w:hAnsi="Times" w:cs="Arial"/>
        </w:rPr>
        <w:t xml:space="preserve">the </w:t>
      </w:r>
      <w:r w:rsidRPr="002F48E2">
        <w:rPr>
          <w:rFonts w:ascii="Times" w:hAnsi="Times" w:cs="Arial"/>
        </w:rPr>
        <w:t>shar</w:t>
      </w:r>
      <w:r w:rsidR="000A5986" w:rsidRPr="002F48E2">
        <w:rPr>
          <w:rFonts w:ascii="Times" w:hAnsi="Times" w:cs="Arial"/>
        </w:rPr>
        <w:t xml:space="preserve">e-house </w:t>
      </w:r>
      <w:r w:rsidRPr="002F48E2">
        <w:rPr>
          <w:rFonts w:ascii="Times" w:hAnsi="Times" w:cs="Arial"/>
        </w:rPr>
        <w:t xml:space="preserve">and now lives </w:t>
      </w:r>
      <w:r w:rsidR="00BB28E6" w:rsidRPr="002F48E2">
        <w:rPr>
          <w:rFonts w:ascii="Times" w:hAnsi="Times" w:cs="Arial"/>
        </w:rPr>
        <w:t>alone in</w:t>
      </w:r>
      <w:r w:rsidRPr="002F48E2">
        <w:rPr>
          <w:rFonts w:ascii="Times" w:hAnsi="Times" w:cs="Arial"/>
        </w:rPr>
        <w:t xml:space="preserve"> a studio apartment in a cheaper area of town. Her new flat is in significantly worse physical condition than the share property in which she previously lived, but she explains that living alone is what she feels she needs to improve her mental health, even though she is now financially struggling with the shortfall between her housing welfare and rent. A number of participants in this research had either moved to, or aspired to move to, self-contained properties, hence highlighting the ways in which solo-living may at times be fundamental to a person’s wellbeing. </w:t>
      </w:r>
    </w:p>
    <w:p w14:paraId="292F75C7" w14:textId="77777777" w:rsidR="00BB28E6" w:rsidRPr="002F48E2" w:rsidRDefault="00BB28E6" w:rsidP="002179D0">
      <w:pPr>
        <w:spacing w:line="360" w:lineRule="auto"/>
        <w:jc w:val="both"/>
        <w:rPr>
          <w:rFonts w:ascii="Times" w:hAnsi="Times" w:cs="Arial"/>
        </w:rPr>
      </w:pPr>
    </w:p>
    <w:p w14:paraId="35F19B23" w14:textId="32324B4A" w:rsidR="002179D0" w:rsidRPr="002F48E2" w:rsidRDefault="002179D0" w:rsidP="00CC0C09">
      <w:pPr>
        <w:spacing w:line="360" w:lineRule="auto"/>
        <w:jc w:val="both"/>
        <w:rPr>
          <w:rFonts w:ascii="Times" w:hAnsi="Times" w:cs="Arial"/>
        </w:rPr>
      </w:pPr>
      <w:r w:rsidRPr="002F48E2">
        <w:rPr>
          <w:rFonts w:ascii="Times" w:hAnsi="Times" w:cs="Times"/>
          <w:lang w:val="en-US"/>
        </w:rPr>
        <w:t xml:space="preserve">These feelings of isolation in shared accommodation were further exacerbated by the way in which shared accommodation </w:t>
      </w:r>
      <w:r w:rsidR="008E6980" w:rsidRPr="002F48E2">
        <w:rPr>
          <w:rFonts w:ascii="Times" w:hAnsi="Times" w:cs="Times"/>
          <w:lang w:val="en-US"/>
        </w:rPr>
        <w:t>is</w:t>
      </w:r>
      <w:r w:rsidRPr="002F48E2">
        <w:rPr>
          <w:rFonts w:ascii="Times" w:hAnsi="Times" w:cs="Times"/>
          <w:lang w:val="en-US"/>
        </w:rPr>
        <w:t xml:space="preserve"> seen as a space in which it </w:t>
      </w:r>
      <w:r w:rsidR="008E6980" w:rsidRPr="002F48E2">
        <w:rPr>
          <w:rFonts w:ascii="Times" w:hAnsi="Times" w:cs="Times"/>
          <w:lang w:val="en-US"/>
        </w:rPr>
        <w:t>i</w:t>
      </w:r>
      <w:r w:rsidRPr="002F48E2">
        <w:rPr>
          <w:rFonts w:ascii="Times" w:hAnsi="Times" w:cs="Times"/>
          <w:lang w:val="en-US"/>
        </w:rPr>
        <w:t>s difficult, at times impossible, to maintain close personal relationships with family and friends (Barratt et al, 2012</w:t>
      </w:r>
      <w:r w:rsidR="00AD2F66" w:rsidRPr="002F48E2">
        <w:rPr>
          <w:rFonts w:ascii="Times" w:hAnsi="Times" w:cs="Times"/>
          <w:lang w:val="en-US"/>
        </w:rPr>
        <w:t xml:space="preserve">; </w:t>
      </w:r>
      <w:r w:rsidR="002F48E2" w:rsidRPr="00AD2F66">
        <w:rPr>
          <w:rFonts w:ascii="Times" w:eastAsia="Times New Roman" w:hAnsi="Times" w:cs="Arial"/>
          <w:color w:val="222222"/>
          <w:shd w:val="clear" w:color="auto" w:fill="FFFFFF"/>
          <w:lang w:eastAsia="en-GB"/>
        </w:rPr>
        <w:t>Ortega</w:t>
      </w:r>
      <w:r w:rsidR="002F48E2" w:rsidRPr="00AD2F66">
        <w:rPr>
          <w:rFonts w:ascii="Cambria Math" w:eastAsia="Times New Roman" w:hAnsi="Cambria Math" w:cs="Cambria Math"/>
          <w:color w:val="222222"/>
          <w:shd w:val="clear" w:color="auto" w:fill="FFFFFF"/>
          <w:lang w:eastAsia="en-GB"/>
        </w:rPr>
        <w:t>‐</w:t>
      </w:r>
      <w:r w:rsidR="002F48E2" w:rsidRPr="00AD2F66">
        <w:rPr>
          <w:rFonts w:ascii="Times" w:eastAsia="Times New Roman" w:hAnsi="Times" w:cs="Arial"/>
          <w:color w:val="222222"/>
          <w:shd w:val="clear" w:color="auto" w:fill="FFFFFF"/>
          <w:lang w:eastAsia="en-GB"/>
        </w:rPr>
        <w:t>Alcázar</w:t>
      </w:r>
      <w:r w:rsidR="00AD2F66" w:rsidRPr="002F48E2">
        <w:rPr>
          <w:rFonts w:ascii="Times" w:hAnsi="Times" w:cs="Times"/>
          <w:lang w:val="en-US"/>
        </w:rPr>
        <w:t xml:space="preserve"> &amp; Wilkinson, 201</w:t>
      </w:r>
      <w:r w:rsidR="002F48E2" w:rsidRPr="002F48E2">
        <w:rPr>
          <w:rFonts w:ascii="Times" w:hAnsi="Times" w:cs="Times"/>
          <w:lang w:val="en-US"/>
        </w:rPr>
        <w:t>9</w:t>
      </w:r>
      <w:r w:rsidRPr="002F48E2">
        <w:rPr>
          <w:rFonts w:ascii="Times" w:hAnsi="Times" w:cs="Times"/>
          <w:lang w:val="en-US"/>
        </w:rPr>
        <w:t xml:space="preserve">). Many tenants were prohibited from having overnight guests by their landlord. In most instances the shared property lacked any physical space in which to host friends, children or other family members, </w:t>
      </w:r>
      <w:r w:rsidR="000A5986" w:rsidRPr="002F48E2">
        <w:rPr>
          <w:rFonts w:ascii="Times" w:hAnsi="Times" w:cs="Times"/>
          <w:lang w:val="en-US"/>
        </w:rPr>
        <w:t xml:space="preserve">as </w:t>
      </w:r>
      <w:r w:rsidRPr="002F48E2">
        <w:rPr>
          <w:rFonts w:ascii="Times" w:hAnsi="Times" w:cs="Times"/>
          <w:lang w:val="en-US"/>
        </w:rPr>
        <w:t xml:space="preserve">most </w:t>
      </w:r>
      <w:r w:rsidR="000A5986" w:rsidRPr="002F48E2">
        <w:rPr>
          <w:rFonts w:ascii="Times" w:hAnsi="Times" w:cs="Times"/>
          <w:lang w:val="en-US"/>
        </w:rPr>
        <w:t xml:space="preserve">tenants </w:t>
      </w:r>
      <w:r w:rsidRPr="002F48E2">
        <w:rPr>
          <w:rFonts w:ascii="Times" w:hAnsi="Times" w:cs="Times"/>
          <w:lang w:val="en-US"/>
        </w:rPr>
        <w:t>lived in small single-bedrooms. As Chloe notes, ‘</w:t>
      </w:r>
      <w:r w:rsidRPr="002F48E2">
        <w:rPr>
          <w:rFonts w:ascii="Times" w:hAnsi="Times"/>
        </w:rPr>
        <w:t>you can’t really say to someone ‘oh do you want to come over and sit in my bedroom?... You don’t really want to be living like that, it’s just not right</w:t>
      </w:r>
      <w:r w:rsidR="00400BA4" w:rsidRPr="002F48E2">
        <w:rPr>
          <w:rFonts w:ascii="Times" w:hAnsi="Times"/>
        </w:rPr>
        <w:t>’</w:t>
      </w:r>
      <w:r w:rsidRPr="002F48E2">
        <w:rPr>
          <w:rFonts w:ascii="Times" w:hAnsi="Times"/>
        </w:rPr>
        <w:t xml:space="preserve">. </w:t>
      </w:r>
      <w:r w:rsidRPr="002F48E2">
        <w:rPr>
          <w:rFonts w:ascii="Times" w:hAnsi="Times" w:cs="Times"/>
          <w:lang w:val="en-US"/>
        </w:rPr>
        <w:t xml:space="preserve">Moreover, even if shared accommodation did have useable communal spaces, such as a living room, it was still often </w:t>
      </w:r>
      <w:r w:rsidR="008E6980" w:rsidRPr="002F48E2">
        <w:rPr>
          <w:rFonts w:ascii="Times" w:hAnsi="Times" w:cs="Times"/>
          <w:lang w:val="en-US"/>
        </w:rPr>
        <w:t xml:space="preserve">felt to be </w:t>
      </w:r>
      <w:r w:rsidRPr="002F48E2">
        <w:rPr>
          <w:rFonts w:ascii="Times" w:hAnsi="Times" w:cs="Times"/>
          <w:lang w:val="en-US"/>
        </w:rPr>
        <w:t>a</w:t>
      </w:r>
      <w:r w:rsidR="002802F8" w:rsidRPr="002F48E2">
        <w:rPr>
          <w:rFonts w:ascii="Times" w:hAnsi="Times" w:cs="Times"/>
          <w:lang w:val="en-US"/>
        </w:rPr>
        <w:t xml:space="preserve">n unsuitable place for </w:t>
      </w:r>
      <w:r w:rsidRPr="002F48E2">
        <w:rPr>
          <w:rFonts w:ascii="Times" w:hAnsi="Times" w:cs="Times"/>
          <w:lang w:val="en-US"/>
        </w:rPr>
        <w:t>friends or family</w:t>
      </w:r>
      <w:r w:rsidR="000A5986" w:rsidRPr="002F48E2">
        <w:rPr>
          <w:rFonts w:ascii="Times" w:hAnsi="Times" w:cs="Times"/>
          <w:lang w:val="en-US"/>
        </w:rPr>
        <w:t xml:space="preserve"> to visit,</w:t>
      </w:r>
      <w:r w:rsidRPr="002F48E2">
        <w:rPr>
          <w:rFonts w:ascii="Times" w:hAnsi="Times" w:cs="Times"/>
          <w:lang w:val="en-US"/>
        </w:rPr>
        <w:t xml:space="preserve"> as it </w:t>
      </w:r>
      <w:r w:rsidR="002802F8" w:rsidRPr="002F48E2">
        <w:rPr>
          <w:rFonts w:ascii="Times" w:hAnsi="Times" w:cs="Times"/>
          <w:lang w:val="en-US"/>
        </w:rPr>
        <w:t xml:space="preserve">was seen as an ‘unhomely’ space that </w:t>
      </w:r>
      <w:r w:rsidRPr="002F48E2">
        <w:rPr>
          <w:rFonts w:ascii="Times" w:hAnsi="Times" w:cs="Times"/>
          <w:lang w:val="en-US"/>
        </w:rPr>
        <w:t>lacked privacy. Shared accommodation was often described as</w:t>
      </w:r>
      <w:r w:rsidR="00E07302">
        <w:rPr>
          <w:rFonts w:ascii="Times" w:hAnsi="Times" w:cs="Times"/>
          <w:lang w:val="en-US"/>
        </w:rPr>
        <w:t xml:space="preserve"> a</w:t>
      </w:r>
      <w:r w:rsidRPr="002F48E2">
        <w:rPr>
          <w:rFonts w:ascii="Times" w:hAnsi="Times" w:cs="Times"/>
          <w:lang w:val="en-US"/>
        </w:rPr>
        <w:t xml:space="preserve"> ‘shameful’ place, both in terms of the poor conditions of the housing, but also the embarrassment of their guests having to encounter the strangers with whom they live (Chase &amp; Walker, 2012). </w:t>
      </w:r>
    </w:p>
    <w:p w14:paraId="10D95460" w14:textId="6FCB2524" w:rsidR="002179D0" w:rsidRPr="002F48E2" w:rsidRDefault="002179D0" w:rsidP="00CC0C09">
      <w:pPr>
        <w:pStyle w:val="NormalWeb"/>
        <w:spacing w:line="360" w:lineRule="auto"/>
        <w:jc w:val="both"/>
        <w:rPr>
          <w:rFonts w:eastAsia="Times New Roman"/>
          <w:sz w:val="24"/>
          <w:szCs w:val="24"/>
        </w:rPr>
      </w:pPr>
      <w:r w:rsidRPr="002F48E2">
        <w:rPr>
          <w:rFonts w:cs="Times"/>
          <w:sz w:val="24"/>
          <w:szCs w:val="24"/>
          <w:lang w:val="en-US"/>
        </w:rPr>
        <w:t xml:space="preserve">Others spoke not just of the domestic space of the house as a barrier to maintaining healthy personal relationships, but also revealed they had been displaced to new more affordable neighborhoods or towns, resulting in a decline in social networks </w:t>
      </w:r>
      <w:r w:rsidR="00CC0C09" w:rsidRPr="002F48E2">
        <w:rPr>
          <w:rFonts w:cs="Times"/>
          <w:sz w:val="24"/>
          <w:szCs w:val="24"/>
          <w:lang w:val="en-US"/>
        </w:rPr>
        <w:t>and community infrastructure</w:t>
      </w:r>
      <w:r w:rsidRPr="002F48E2">
        <w:rPr>
          <w:rFonts w:cs="Times"/>
          <w:sz w:val="24"/>
          <w:szCs w:val="24"/>
          <w:lang w:val="en-US"/>
        </w:rPr>
        <w:t xml:space="preserve">. The amount of </w:t>
      </w:r>
      <w:r w:rsidR="00400BA4" w:rsidRPr="002F48E2">
        <w:rPr>
          <w:rFonts w:cs="Times"/>
          <w:sz w:val="24"/>
          <w:szCs w:val="24"/>
          <w:lang w:val="en-US"/>
        </w:rPr>
        <w:t>housing welfare</w:t>
      </w:r>
      <w:r w:rsidRPr="002F48E2">
        <w:rPr>
          <w:rFonts w:cs="Times"/>
          <w:sz w:val="24"/>
          <w:szCs w:val="24"/>
          <w:lang w:val="en-US"/>
        </w:rPr>
        <w:t xml:space="preserve"> a person can claim varies depending on the area in which they live. </w:t>
      </w:r>
      <w:r w:rsidR="00E07302">
        <w:rPr>
          <w:rFonts w:cs="Times"/>
          <w:sz w:val="24"/>
          <w:szCs w:val="24"/>
          <w:lang w:val="en-US"/>
        </w:rPr>
        <w:t>Some</w:t>
      </w:r>
      <w:r w:rsidRPr="002F48E2">
        <w:rPr>
          <w:rFonts w:cs="Times"/>
          <w:sz w:val="24"/>
          <w:szCs w:val="24"/>
          <w:lang w:val="en-US"/>
        </w:rPr>
        <w:t xml:space="preserve"> areas are financially out of reach for those in receipt of </w:t>
      </w:r>
      <w:r w:rsidR="00400BA4" w:rsidRPr="002F48E2">
        <w:rPr>
          <w:rFonts w:cs="Times"/>
          <w:sz w:val="24"/>
          <w:szCs w:val="24"/>
          <w:lang w:val="en-US"/>
        </w:rPr>
        <w:t>the Shared Accommodation Rate</w:t>
      </w:r>
      <w:r w:rsidRPr="002F48E2">
        <w:rPr>
          <w:rFonts w:cs="Times"/>
          <w:sz w:val="24"/>
          <w:szCs w:val="24"/>
          <w:lang w:val="en-US"/>
        </w:rPr>
        <w:t>. Housing welfare reform has thus resulted in the displacement of welfare claimants to cheaper, less desirable areas</w:t>
      </w:r>
      <w:r w:rsidR="00E8045A" w:rsidRPr="002F48E2">
        <w:rPr>
          <w:rFonts w:cs="Times"/>
          <w:sz w:val="24"/>
          <w:szCs w:val="24"/>
          <w:lang w:val="en-US"/>
        </w:rPr>
        <w:t xml:space="preserve"> (Fenton, 2011)</w:t>
      </w:r>
      <w:r w:rsidRPr="002F48E2">
        <w:rPr>
          <w:rFonts w:cs="Times"/>
          <w:sz w:val="24"/>
          <w:szCs w:val="24"/>
          <w:lang w:val="en-US"/>
        </w:rPr>
        <w:t xml:space="preserve">. Many of our participants had moved from cities in which average rents are high, to more affordable towns, or to cheaper rental areas close to the towns in which they once lived. Displacement here results in feelings of disconnection, a process of what Atkinson terms ‘un-homing’ (2015: 377). For marginalized groups this often meant moving into unfamiliar and at times unsafe areas— for example, away from LGBT friendly cities, or away from ethnically diverse neighborhoods. Often participants spoke of increased levels of harassment, not just within the household, but also in the wider neighbourhood to which they had moved. Hence it is important to note that the micro-geography of the home cannot be thought of in isolation to the wider neighbourhood. ‘Un-homing’ here is a dual process, a move into an unhomely shared domestic space, and a move into an unfamiliar neighbourhood. These feelings of isolation, both within the home and the wider community, were often described as a key factor that had led to deteriorating mental health. </w:t>
      </w:r>
    </w:p>
    <w:p w14:paraId="6BCE646C" w14:textId="77777777" w:rsidR="00400BA4" w:rsidRPr="002F48E2" w:rsidRDefault="00400BA4" w:rsidP="002179D0">
      <w:pPr>
        <w:pStyle w:val="NormalWeb"/>
        <w:spacing w:line="360" w:lineRule="auto"/>
        <w:jc w:val="both"/>
        <w:rPr>
          <w:rFonts w:cs="Times"/>
          <w:sz w:val="24"/>
          <w:szCs w:val="24"/>
          <w:lang w:val="en-US"/>
        </w:rPr>
      </w:pPr>
    </w:p>
    <w:p w14:paraId="43674A31" w14:textId="765C1B3D" w:rsidR="00400BA4" w:rsidRPr="002F48E2" w:rsidRDefault="00400BA4" w:rsidP="00400BA4">
      <w:pPr>
        <w:pStyle w:val="NormalWeb"/>
        <w:spacing w:line="360" w:lineRule="auto"/>
        <w:jc w:val="both"/>
        <w:rPr>
          <w:rFonts w:cs="Times"/>
          <w:b/>
          <w:color w:val="1F1F1F"/>
          <w:sz w:val="24"/>
          <w:szCs w:val="24"/>
          <w:lang w:val="en-US"/>
        </w:rPr>
      </w:pPr>
      <w:r w:rsidRPr="002F48E2">
        <w:rPr>
          <w:rFonts w:cs="Times"/>
          <w:b/>
          <w:color w:val="1F1F1F"/>
          <w:sz w:val="24"/>
          <w:szCs w:val="24"/>
          <w:lang w:val="en-US"/>
        </w:rPr>
        <w:t>Conclusion: A house not a home?</w:t>
      </w:r>
    </w:p>
    <w:p w14:paraId="6C962027" w14:textId="351A67BA" w:rsidR="00400BA4" w:rsidRPr="002F48E2" w:rsidRDefault="00400BA4" w:rsidP="00400BA4">
      <w:pPr>
        <w:spacing w:line="360" w:lineRule="auto"/>
        <w:jc w:val="both"/>
        <w:rPr>
          <w:rFonts w:ascii="Times" w:hAnsi="Times" w:cs="Times"/>
          <w:color w:val="1F1F1F"/>
          <w:lang w:val="en-US"/>
        </w:rPr>
      </w:pPr>
      <w:r w:rsidRPr="002F48E2">
        <w:rPr>
          <w:rFonts w:ascii="Times" w:hAnsi="Times" w:cs="Times"/>
          <w:color w:val="1F1F1F"/>
          <w:lang w:val="en-US"/>
        </w:rPr>
        <w:t xml:space="preserve">This paper has provided an </w:t>
      </w:r>
      <w:r w:rsidR="00522F35" w:rsidRPr="002F48E2">
        <w:rPr>
          <w:rFonts w:ascii="Times" w:hAnsi="Times" w:cs="Times"/>
          <w:color w:val="1F1F1F"/>
          <w:lang w:val="en-US"/>
        </w:rPr>
        <w:t>important</w:t>
      </w:r>
      <w:r w:rsidRPr="002F48E2">
        <w:rPr>
          <w:rFonts w:ascii="Times" w:hAnsi="Times" w:cs="Times"/>
          <w:color w:val="1F1F1F"/>
          <w:lang w:val="en-US"/>
        </w:rPr>
        <w:t xml:space="preserve"> contribution to existing debates around the relation between housing, health and wellbeing, by examining the everyday experiences of those who are forced to live in ‘stranger shares’ at the lowest end of the housing market. In order to better understand the links between housing, home and wellbeing it is vital to understand home as something more than simply a material structure—</w:t>
      </w:r>
      <w:r w:rsidR="00E07302">
        <w:rPr>
          <w:rFonts w:ascii="Times" w:hAnsi="Times" w:cs="Times"/>
          <w:color w:val="1F1F1F"/>
          <w:lang w:val="en-US"/>
        </w:rPr>
        <w:t xml:space="preserve"> </w:t>
      </w:r>
      <w:r w:rsidRPr="002F48E2">
        <w:rPr>
          <w:rFonts w:ascii="Times" w:hAnsi="Times" w:cs="Times"/>
          <w:color w:val="1F1F1F"/>
          <w:lang w:val="en-US"/>
        </w:rPr>
        <w:t xml:space="preserve">home is lived, sensed, created and uprooted through everyday practice. In our research, interview participants often described the shared accommodation in which they lived as an ‘unhomely’ space. Yet here, participants </w:t>
      </w:r>
      <w:r w:rsidR="00E07302">
        <w:rPr>
          <w:rFonts w:ascii="Times" w:hAnsi="Times" w:cs="Times"/>
          <w:color w:val="1F1F1F"/>
          <w:lang w:val="en-US"/>
        </w:rPr>
        <w:t xml:space="preserve">were rarely reflecting </w:t>
      </w:r>
      <w:r w:rsidRPr="002F48E2">
        <w:rPr>
          <w:rFonts w:ascii="Times" w:hAnsi="Times" w:cs="Times"/>
          <w:color w:val="1F1F1F"/>
          <w:lang w:val="en-US"/>
        </w:rPr>
        <w:t>upon the poor physical conditions of the property, instead they spoke about a lack of privacy and safety, or feelings of isolation and disconnection. The creation of a safe and healthy home is therefore about far more than just the elimination of physical or environmental hazards. Yet despite this, housing policy tends to primarily focus on the physical and environmental aspects of housing—tenure, poor quality housing, over-crowding, or unsanitary conditions (</w:t>
      </w:r>
      <w:r w:rsidRPr="002F48E2">
        <w:rPr>
          <w:rFonts w:ascii="Times" w:hAnsi="Times"/>
        </w:rPr>
        <w:t xml:space="preserve">Barnes et al., 2013; </w:t>
      </w:r>
      <w:r w:rsidRPr="002F48E2">
        <w:rPr>
          <w:rFonts w:ascii="Times" w:hAnsi="Times" w:cs="Times"/>
          <w:color w:val="1F1F1F"/>
          <w:lang w:val="en-US"/>
        </w:rPr>
        <w:t xml:space="preserve">Leng, 2011; Housing Act, 2004). Of equal importance however, are the lived relationships that unfold within the household. Our research is therefore a call for policy makers to fully take into consideration the psychosocial and interpersonal factors that can make a </w:t>
      </w:r>
      <w:r w:rsidR="00DA1BDD" w:rsidRPr="002F48E2">
        <w:rPr>
          <w:rFonts w:ascii="Times" w:hAnsi="Times" w:cs="Times"/>
          <w:color w:val="1F1F1F"/>
          <w:lang w:val="en-US"/>
        </w:rPr>
        <w:t>house feel like home.</w:t>
      </w:r>
    </w:p>
    <w:p w14:paraId="565C56A7" w14:textId="77777777" w:rsidR="00400BA4" w:rsidRPr="002F48E2" w:rsidRDefault="00400BA4" w:rsidP="00400BA4">
      <w:pPr>
        <w:spacing w:line="360" w:lineRule="auto"/>
        <w:jc w:val="both"/>
        <w:rPr>
          <w:rFonts w:ascii="Times" w:hAnsi="Times" w:cs="Times"/>
          <w:color w:val="1F1F1F"/>
          <w:lang w:val="en-US"/>
        </w:rPr>
      </w:pPr>
    </w:p>
    <w:p w14:paraId="2F752075" w14:textId="7A02A446" w:rsidR="00400BA4" w:rsidRPr="002F48E2" w:rsidRDefault="00400BA4" w:rsidP="00400BA4">
      <w:pPr>
        <w:spacing w:line="360" w:lineRule="auto"/>
        <w:jc w:val="both"/>
        <w:rPr>
          <w:rFonts w:ascii="Times" w:hAnsi="Times" w:cs="Times"/>
          <w:color w:val="1F1F1F"/>
          <w:lang w:val="en-US"/>
        </w:rPr>
      </w:pPr>
      <w:r w:rsidRPr="002F48E2">
        <w:rPr>
          <w:rFonts w:ascii="Times" w:hAnsi="Times" w:cs="Times"/>
          <w:color w:val="1F1F1F"/>
          <w:lang w:val="en-US"/>
        </w:rPr>
        <w:t xml:space="preserve">Yet this possibility of ‘feeling at home’ has been undermined by recent cuts to housing welfare. Changes to the Shared Accommodation Rate have </w:t>
      </w:r>
      <w:r w:rsidR="00E07302">
        <w:rPr>
          <w:rFonts w:ascii="Times" w:hAnsi="Times" w:cs="Times"/>
          <w:color w:val="1F1F1F"/>
          <w:lang w:val="en-US"/>
        </w:rPr>
        <w:t>meant that</w:t>
      </w:r>
      <w:r w:rsidRPr="002F48E2">
        <w:rPr>
          <w:rFonts w:ascii="Times" w:hAnsi="Times" w:cs="Times"/>
          <w:color w:val="1F1F1F"/>
          <w:lang w:val="en-US"/>
        </w:rPr>
        <w:t xml:space="preserve"> young people often </w:t>
      </w:r>
      <w:r w:rsidR="00E07302">
        <w:rPr>
          <w:rFonts w:ascii="Times" w:hAnsi="Times" w:cs="Times"/>
          <w:color w:val="1F1F1F"/>
          <w:lang w:val="en-US"/>
        </w:rPr>
        <w:t xml:space="preserve">have </w:t>
      </w:r>
      <w:r w:rsidRPr="002F48E2">
        <w:rPr>
          <w:rFonts w:ascii="Times" w:hAnsi="Times" w:cs="Times"/>
          <w:color w:val="1F1F1F"/>
          <w:lang w:val="en-US"/>
        </w:rPr>
        <w:t>no choice but to move into shared housing with strangers in cheaper rental areas. This has</w:t>
      </w:r>
      <w:r w:rsidR="00B82FD4" w:rsidRPr="002F48E2">
        <w:rPr>
          <w:rFonts w:ascii="Times" w:hAnsi="Times" w:cs="Times"/>
          <w:color w:val="1F1F1F"/>
          <w:lang w:val="en-US"/>
        </w:rPr>
        <w:t xml:space="preserve"> </w:t>
      </w:r>
      <w:r w:rsidRPr="002F48E2">
        <w:rPr>
          <w:rFonts w:ascii="Times" w:hAnsi="Times" w:cs="Times"/>
          <w:color w:val="1F1F1F"/>
          <w:lang w:val="en-US"/>
        </w:rPr>
        <w:t xml:space="preserve">resulted in people feeling trapped in </w:t>
      </w:r>
      <w:r w:rsidR="002802F8" w:rsidRPr="002F48E2">
        <w:rPr>
          <w:rFonts w:ascii="Times" w:hAnsi="Times" w:cs="Times"/>
          <w:color w:val="1F1F1F"/>
          <w:lang w:val="en-US"/>
        </w:rPr>
        <w:t>the places they live</w:t>
      </w:r>
      <w:r w:rsidRPr="002F48E2">
        <w:rPr>
          <w:rFonts w:ascii="Times" w:hAnsi="Times" w:cs="Times"/>
          <w:color w:val="1F1F1F"/>
          <w:lang w:val="en-US"/>
        </w:rPr>
        <w:t>, and also often having to move away from wider social ties and networks of support.</w:t>
      </w:r>
      <w:r w:rsidR="002802F8" w:rsidRPr="002F48E2">
        <w:rPr>
          <w:rStyle w:val="EndnoteReference"/>
          <w:rFonts w:ascii="Times" w:hAnsi="Times" w:cs="Times"/>
          <w:color w:val="1F1F1F"/>
          <w:lang w:val="en-US"/>
        </w:rPr>
        <w:endnoteReference w:id="4"/>
      </w:r>
      <w:r w:rsidRPr="002F48E2">
        <w:rPr>
          <w:rFonts w:ascii="Times" w:hAnsi="Times" w:cs="Times"/>
          <w:color w:val="1F1F1F"/>
          <w:lang w:val="en-US"/>
        </w:rPr>
        <w:t xml:space="preserve"> Thus while reforms to welfare were brought about to try and ensure economic savings, it appears that the </w:t>
      </w:r>
      <w:r w:rsidR="00F8518C" w:rsidRPr="002F48E2">
        <w:rPr>
          <w:rFonts w:ascii="Times" w:hAnsi="Times" w:cs="Times"/>
          <w:color w:val="1F1F1F"/>
          <w:lang w:val="en-US"/>
        </w:rPr>
        <w:t>government</w:t>
      </w:r>
      <w:r w:rsidRPr="002F48E2">
        <w:rPr>
          <w:rFonts w:ascii="Times" w:hAnsi="Times" w:cs="Times"/>
          <w:color w:val="1F1F1F"/>
          <w:lang w:val="en-US"/>
        </w:rPr>
        <w:t xml:space="preserve"> has failed to fully consider the social cost of these reforms. Our research has </w:t>
      </w:r>
      <w:r w:rsidR="008E6980" w:rsidRPr="002F48E2">
        <w:rPr>
          <w:rFonts w:ascii="Times" w:hAnsi="Times" w:cs="Times"/>
          <w:color w:val="1F1F1F"/>
          <w:lang w:val="en-US"/>
        </w:rPr>
        <w:t>stressed</w:t>
      </w:r>
      <w:r w:rsidRPr="002F48E2">
        <w:rPr>
          <w:rFonts w:ascii="Times" w:hAnsi="Times" w:cs="Times"/>
          <w:color w:val="1F1F1F"/>
          <w:lang w:val="en-US"/>
        </w:rPr>
        <w:t xml:space="preserve"> the importance of using an intersectional framework when attempting to assess the impact of welfare reform. By treating ‘young people’ as a homogenous group, the </w:t>
      </w:r>
      <w:r w:rsidR="00F8518C" w:rsidRPr="002F48E2">
        <w:rPr>
          <w:rFonts w:ascii="Times" w:hAnsi="Times" w:cs="Times"/>
          <w:color w:val="1F1F1F"/>
          <w:lang w:val="en-US"/>
        </w:rPr>
        <w:t xml:space="preserve">government </w:t>
      </w:r>
      <w:r w:rsidRPr="002F48E2">
        <w:rPr>
          <w:rFonts w:ascii="Times" w:hAnsi="Times" w:cs="Times"/>
          <w:color w:val="1F1F1F"/>
          <w:lang w:val="en-US"/>
        </w:rPr>
        <w:t xml:space="preserve">failed to take into consideration how different protected equalities groups might be impacted by this reform to housing welfare. In this paper we have provided </w:t>
      </w:r>
      <w:r w:rsidR="00522F35" w:rsidRPr="002F48E2">
        <w:rPr>
          <w:rFonts w:ascii="Times" w:hAnsi="Times" w:cs="Times"/>
          <w:color w:val="1F1F1F"/>
          <w:lang w:val="en-US"/>
        </w:rPr>
        <w:t xml:space="preserve">important </w:t>
      </w:r>
      <w:r w:rsidRPr="002F48E2">
        <w:rPr>
          <w:rFonts w:ascii="Times" w:hAnsi="Times" w:cs="Times"/>
          <w:color w:val="1F1F1F"/>
          <w:lang w:val="en-US"/>
        </w:rPr>
        <w:t xml:space="preserve">empirical data on the suitability of stranger shares for protected equalities groups; outlining how different subject positions may be particularly at risk from the potential harms of shared living with strangers. Our research highlights the pressing need to take into greater consideration the impact that specific policies might have on protected equalities groups. Policy-makers need to fully consider the equalities impacts of housing welfare reforms, else risk implementing policies that will further exacerbate existing inequalities, by placing already </w:t>
      </w:r>
      <w:r w:rsidR="002802F8" w:rsidRPr="002F48E2">
        <w:rPr>
          <w:rFonts w:ascii="Times" w:hAnsi="Times" w:cs="Times"/>
          <w:color w:val="1F1F1F"/>
          <w:lang w:val="en-US"/>
        </w:rPr>
        <w:t>marginalized</w:t>
      </w:r>
      <w:r w:rsidRPr="002F48E2">
        <w:rPr>
          <w:rFonts w:ascii="Times" w:hAnsi="Times" w:cs="Times"/>
          <w:color w:val="1F1F1F"/>
          <w:lang w:val="en-US"/>
        </w:rPr>
        <w:t xml:space="preserve"> people in potentially dangerous and unhealthy housing situations. Our research thus highlights the </w:t>
      </w:r>
      <w:r w:rsidRPr="002F48E2">
        <w:rPr>
          <w:rFonts w:ascii="Times" w:hAnsi="Times" w:cs="Times"/>
          <w:color w:val="1A1718"/>
          <w:lang w:val="en-US"/>
        </w:rPr>
        <w:t>importance of listening to the experiences of those who have been impacted by housing welfare reform, in order to ensure that all welfare claimants have the right to a secure and safe place to call home.</w:t>
      </w:r>
    </w:p>
    <w:p w14:paraId="3B6AEF89" w14:textId="77777777" w:rsidR="00400BA4" w:rsidRPr="002F48E2" w:rsidRDefault="00400BA4" w:rsidP="00400BA4">
      <w:pPr>
        <w:spacing w:line="360" w:lineRule="auto"/>
        <w:jc w:val="both"/>
        <w:rPr>
          <w:rFonts w:ascii="Times" w:hAnsi="Times" w:cs="Times"/>
          <w:color w:val="1F1F1F"/>
          <w:lang w:val="en-US"/>
        </w:rPr>
      </w:pPr>
    </w:p>
    <w:p w14:paraId="1D84C93F" w14:textId="77777777" w:rsidR="00C214B6" w:rsidRPr="002F48E2" w:rsidRDefault="00C214B6" w:rsidP="00C214B6">
      <w:pPr>
        <w:widowControl w:val="0"/>
        <w:autoSpaceDE w:val="0"/>
        <w:autoSpaceDN w:val="0"/>
        <w:adjustRightInd w:val="0"/>
        <w:spacing w:line="360" w:lineRule="auto"/>
        <w:jc w:val="both"/>
        <w:rPr>
          <w:rFonts w:ascii="Times" w:hAnsi="Times" w:cs="Arial"/>
          <w:b/>
          <w:color w:val="000000" w:themeColor="text1"/>
          <w:lang w:val="en-US"/>
        </w:rPr>
      </w:pPr>
    </w:p>
    <w:p w14:paraId="0A293AAD" w14:textId="77777777" w:rsidR="00C214B6" w:rsidRPr="002F48E2" w:rsidRDefault="00C214B6" w:rsidP="00C214B6">
      <w:pPr>
        <w:spacing w:line="360" w:lineRule="auto"/>
        <w:jc w:val="both"/>
        <w:rPr>
          <w:rFonts w:ascii="Times" w:hAnsi="Times" w:cs="Times"/>
          <w:color w:val="000000" w:themeColor="text1"/>
          <w:lang w:val="en-US"/>
        </w:rPr>
      </w:pPr>
    </w:p>
    <w:p w14:paraId="6ABCA895" w14:textId="77777777" w:rsidR="00C214B6" w:rsidRPr="002F48E2" w:rsidRDefault="00C214B6" w:rsidP="00C214B6">
      <w:pPr>
        <w:pStyle w:val="NormalWeb"/>
        <w:spacing w:before="0" w:beforeAutospacing="0" w:after="0" w:afterAutospacing="0" w:line="360" w:lineRule="auto"/>
        <w:ind w:left="720" w:hanging="720"/>
        <w:rPr>
          <w:rFonts w:cs="Arial"/>
          <w:b/>
          <w:color w:val="000000" w:themeColor="text1"/>
          <w:sz w:val="24"/>
          <w:szCs w:val="24"/>
          <w:lang w:val="en-US"/>
        </w:rPr>
      </w:pPr>
      <w:r w:rsidRPr="002F48E2">
        <w:rPr>
          <w:rFonts w:cs="Arial"/>
          <w:b/>
          <w:color w:val="000000" w:themeColor="text1"/>
          <w:sz w:val="24"/>
          <w:szCs w:val="24"/>
          <w:lang w:val="en-US"/>
        </w:rPr>
        <w:t>References</w:t>
      </w:r>
    </w:p>
    <w:p w14:paraId="629C3CA2"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Atkinson, R. (2015). Losing one’s place: Narratives of neighbourhood change, market injustice and symbolic displacement. </w:t>
      </w:r>
      <w:r w:rsidRPr="002F48E2">
        <w:rPr>
          <w:rFonts w:cs="Arial"/>
          <w:i/>
          <w:iCs/>
          <w:color w:val="000000" w:themeColor="text1"/>
          <w:sz w:val="24"/>
          <w:szCs w:val="24"/>
          <w:lang w:val="en-US"/>
        </w:rPr>
        <w:t>Housing, Theory and Society</w:t>
      </w:r>
      <w:r w:rsidRPr="002F48E2">
        <w:rPr>
          <w:rFonts w:cs="Arial"/>
          <w:color w:val="000000" w:themeColor="text1"/>
          <w:sz w:val="24"/>
          <w:szCs w:val="24"/>
          <w:lang w:val="en-US"/>
        </w:rPr>
        <w:t xml:space="preserve">, </w:t>
      </w:r>
      <w:r w:rsidRPr="002F48E2">
        <w:rPr>
          <w:rFonts w:cs="Arial"/>
          <w:i/>
          <w:iCs/>
          <w:color w:val="000000" w:themeColor="text1"/>
          <w:sz w:val="24"/>
          <w:szCs w:val="24"/>
          <w:lang w:val="en-US"/>
        </w:rPr>
        <w:t>32</w:t>
      </w:r>
      <w:r w:rsidRPr="002F48E2">
        <w:rPr>
          <w:rFonts w:cs="Arial"/>
          <w:color w:val="000000" w:themeColor="text1"/>
          <w:sz w:val="24"/>
          <w:szCs w:val="24"/>
          <w:lang w:val="en-US"/>
        </w:rPr>
        <w:t>(4), 373-388.</w:t>
      </w:r>
    </w:p>
    <w:p w14:paraId="1ECF1142"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Bambra, C., Garthwaite, K., Copeland, A., &amp; Barr, B. (2015). All in it together? Health inequalities, austerity, and the “Great Recession”. </w:t>
      </w:r>
      <w:r w:rsidRPr="002F48E2">
        <w:rPr>
          <w:rFonts w:cs="Arial"/>
          <w:i/>
          <w:iCs/>
          <w:color w:val="000000" w:themeColor="text1"/>
          <w:sz w:val="24"/>
          <w:szCs w:val="24"/>
          <w:lang w:val="en-US"/>
        </w:rPr>
        <w:t xml:space="preserve">Health Inequalities. </w:t>
      </w:r>
      <w:r w:rsidRPr="002F48E2">
        <w:rPr>
          <w:rFonts w:cs="Arial"/>
          <w:iCs/>
          <w:color w:val="000000" w:themeColor="text1"/>
          <w:sz w:val="24"/>
          <w:szCs w:val="24"/>
          <w:lang w:val="en-US"/>
        </w:rPr>
        <w:t>Oxford University Press, Oxford</w:t>
      </w:r>
      <w:r w:rsidRPr="002F48E2">
        <w:rPr>
          <w:rFonts w:cs="Arial"/>
          <w:color w:val="000000" w:themeColor="text1"/>
          <w:sz w:val="24"/>
          <w:szCs w:val="24"/>
          <w:lang w:val="en-US"/>
        </w:rPr>
        <w:t>, 164-176.</w:t>
      </w:r>
    </w:p>
    <w:p w14:paraId="08D5D4DE" w14:textId="77777777" w:rsidR="00C214B6" w:rsidRPr="002F48E2" w:rsidRDefault="00C214B6" w:rsidP="00C214B6">
      <w:pPr>
        <w:pStyle w:val="NormalWeb"/>
        <w:spacing w:before="0" w:beforeAutospacing="0" w:after="0" w:afterAutospacing="0" w:line="360" w:lineRule="auto"/>
        <w:ind w:left="720" w:hanging="720"/>
        <w:rPr>
          <w:color w:val="000000" w:themeColor="text1"/>
          <w:sz w:val="24"/>
          <w:szCs w:val="24"/>
        </w:rPr>
      </w:pPr>
      <w:r w:rsidRPr="002F48E2">
        <w:rPr>
          <w:color w:val="000000" w:themeColor="text1"/>
          <w:sz w:val="24"/>
          <w:szCs w:val="24"/>
        </w:rPr>
        <w:t xml:space="preserve">Barnes, M., Caullinane, C., Scott, S. &amp; Silvester, H. (2013). </w:t>
      </w:r>
      <w:r w:rsidRPr="002F48E2">
        <w:rPr>
          <w:i/>
          <w:color w:val="000000" w:themeColor="text1"/>
          <w:sz w:val="24"/>
          <w:szCs w:val="24"/>
        </w:rPr>
        <w:t>People Living in Bad Housing: Numbers and Health Impacts.</w:t>
      </w:r>
      <w:r w:rsidRPr="002F48E2">
        <w:rPr>
          <w:color w:val="000000" w:themeColor="text1"/>
          <w:sz w:val="24"/>
          <w:szCs w:val="24"/>
        </w:rPr>
        <w:t xml:space="preserve"> London: National Centre for Social Research. </w:t>
      </w:r>
    </w:p>
    <w:p w14:paraId="0E53EB7E" w14:textId="77777777" w:rsidR="00C214B6" w:rsidRPr="002F48E2" w:rsidRDefault="00C214B6" w:rsidP="00C214B6">
      <w:pPr>
        <w:pStyle w:val="NormalWeb"/>
        <w:spacing w:before="0" w:beforeAutospacing="0" w:after="0" w:afterAutospacing="0" w:line="360" w:lineRule="auto"/>
        <w:ind w:left="720" w:hanging="720"/>
        <w:rPr>
          <w:color w:val="000000" w:themeColor="text1"/>
          <w:sz w:val="24"/>
          <w:szCs w:val="24"/>
        </w:rPr>
      </w:pPr>
      <w:r w:rsidRPr="002F48E2">
        <w:rPr>
          <w:rFonts w:cs="Arial"/>
          <w:color w:val="000000" w:themeColor="text1"/>
          <w:sz w:val="24"/>
          <w:szCs w:val="24"/>
          <w:lang w:val="en-US"/>
        </w:rPr>
        <w:t xml:space="preserve">Barr, B., Kinderman, P., &amp; Whitehead, M. (2015). Trends in mental health inequalities in England during a period of recession, austerity and welfare reform 2004 to 2013. </w:t>
      </w:r>
      <w:r w:rsidRPr="002F48E2">
        <w:rPr>
          <w:rFonts w:cs="Arial"/>
          <w:i/>
          <w:iCs/>
          <w:color w:val="000000" w:themeColor="text1"/>
          <w:sz w:val="24"/>
          <w:szCs w:val="24"/>
          <w:lang w:val="en-US"/>
        </w:rPr>
        <w:t>Social Science &amp; Medicine</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147</w:t>
      </w:r>
      <w:r w:rsidRPr="002F48E2">
        <w:rPr>
          <w:rFonts w:cs="Arial"/>
          <w:color w:val="000000" w:themeColor="text1"/>
          <w:sz w:val="24"/>
          <w:szCs w:val="24"/>
          <w:lang w:val="en-US"/>
        </w:rPr>
        <w:t>, 324-331.</w:t>
      </w:r>
    </w:p>
    <w:p w14:paraId="447E0602"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Barratt, C., Kitcher, C., &amp; Stewart, J. (2012). Beyond safety to wellbeing: How local authorities can mitigate the mental health risks of living in houses in multiple occupation. </w:t>
      </w:r>
      <w:r w:rsidRPr="002F48E2">
        <w:rPr>
          <w:rFonts w:cs="Arial"/>
          <w:i/>
          <w:iCs/>
          <w:color w:val="000000" w:themeColor="text1"/>
          <w:sz w:val="24"/>
          <w:szCs w:val="24"/>
          <w:lang w:val="en-US"/>
        </w:rPr>
        <w:t>Journal of Environmental Health Research</w:t>
      </w:r>
      <w:r w:rsidRPr="002F48E2">
        <w:rPr>
          <w:rFonts w:cs="Arial"/>
          <w:color w:val="000000" w:themeColor="text1"/>
          <w:sz w:val="24"/>
          <w:szCs w:val="24"/>
          <w:lang w:val="en-US"/>
        </w:rPr>
        <w:t xml:space="preserve">, </w:t>
      </w:r>
      <w:r w:rsidRPr="002F48E2">
        <w:rPr>
          <w:rFonts w:cs="Arial"/>
          <w:i/>
          <w:iCs/>
          <w:color w:val="000000" w:themeColor="text1"/>
          <w:sz w:val="24"/>
          <w:szCs w:val="24"/>
          <w:lang w:val="en-US"/>
        </w:rPr>
        <w:t>12</w:t>
      </w:r>
      <w:r w:rsidRPr="002F48E2">
        <w:rPr>
          <w:rFonts w:cs="Arial"/>
          <w:color w:val="000000" w:themeColor="text1"/>
          <w:sz w:val="24"/>
          <w:szCs w:val="24"/>
          <w:lang w:val="en-US"/>
        </w:rPr>
        <w:t>(1), 39-51.</w:t>
      </w:r>
    </w:p>
    <w:p w14:paraId="31B94E46"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Baxter, R., &amp; Brickell, K. (2014). For home un making. </w:t>
      </w:r>
      <w:r w:rsidRPr="002F48E2">
        <w:rPr>
          <w:rFonts w:cs="Arial"/>
          <w:i/>
          <w:iCs/>
          <w:color w:val="000000" w:themeColor="text1"/>
          <w:sz w:val="24"/>
          <w:szCs w:val="24"/>
          <w:lang w:val="en-US"/>
        </w:rPr>
        <w:t>Home Cultures</w:t>
      </w:r>
      <w:r w:rsidRPr="002F48E2">
        <w:rPr>
          <w:rFonts w:cs="Arial"/>
          <w:color w:val="000000" w:themeColor="text1"/>
          <w:sz w:val="24"/>
          <w:szCs w:val="24"/>
          <w:lang w:val="en-US"/>
        </w:rPr>
        <w:t xml:space="preserve">, </w:t>
      </w:r>
      <w:r w:rsidRPr="002F48E2">
        <w:rPr>
          <w:rFonts w:cs="Arial"/>
          <w:i/>
          <w:iCs/>
          <w:color w:val="000000" w:themeColor="text1"/>
          <w:sz w:val="24"/>
          <w:szCs w:val="24"/>
          <w:lang w:val="en-US"/>
        </w:rPr>
        <w:t>11</w:t>
      </w:r>
      <w:r w:rsidRPr="002F48E2">
        <w:rPr>
          <w:rFonts w:cs="Arial"/>
          <w:color w:val="000000" w:themeColor="text1"/>
          <w:sz w:val="24"/>
          <w:szCs w:val="24"/>
          <w:lang w:val="en-US"/>
        </w:rPr>
        <w:t>(2), 133-143.</w:t>
      </w:r>
    </w:p>
    <w:p w14:paraId="2CFC9B36"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Beatty, C., &amp; Fothergill, S. (2014). The local and regional impact of the UK’s welfare reforms. </w:t>
      </w:r>
      <w:r w:rsidRPr="002F48E2">
        <w:rPr>
          <w:rFonts w:cs="Arial"/>
          <w:i/>
          <w:iCs/>
          <w:color w:val="000000" w:themeColor="text1"/>
          <w:sz w:val="24"/>
          <w:szCs w:val="24"/>
          <w:lang w:val="en-US"/>
        </w:rPr>
        <w:t>Cambridge Journal of Regions, Economy and Society</w:t>
      </w:r>
      <w:r w:rsidRPr="002F48E2">
        <w:rPr>
          <w:rFonts w:cs="Arial"/>
          <w:color w:val="000000" w:themeColor="text1"/>
          <w:sz w:val="24"/>
          <w:szCs w:val="24"/>
          <w:lang w:val="en-US"/>
        </w:rPr>
        <w:t xml:space="preserve">, </w:t>
      </w:r>
      <w:r w:rsidRPr="002F48E2">
        <w:rPr>
          <w:rFonts w:cs="Arial"/>
          <w:i/>
          <w:iCs/>
          <w:color w:val="000000" w:themeColor="text1"/>
          <w:sz w:val="24"/>
          <w:szCs w:val="24"/>
          <w:lang w:val="en-US"/>
        </w:rPr>
        <w:t>7</w:t>
      </w:r>
      <w:r w:rsidRPr="002F48E2">
        <w:rPr>
          <w:rFonts w:cs="Arial"/>
          <w:color w:val="000000" w:themeColor="text1"/>
          <w:sz w:val="24"/>
          <w:szCs w:val="24"/>
          <w:lang w:val="en-US"/>
        </w:rPr>
        <w:t>(1), 63-79.</w:t>
      </w:r>
    </w:p>
    <w:p w14:paraId="71DB40E7"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Bennett, K. (2011). Homeless at home in East Durham. </w:t>
      </w:r>
      <w:r w:rsidRPr="002F48E2">
        <w:rPr>
          <w:rFonts w:cs="Arial"/>
          <w:i/>
          <w:iCs/>
          <w:color w:val="000000" w:themeColor="text1"/>
          <w:sz w:val="24"/>
          <w:szCs w:val="24"/>
          <w:lang w:val="en-US"/>
        </w:rPr>
        <w:t>Antipode</w:t>
      </w:r>
      <w:r w:rsidRPr="002F48E2">
        <w:rPr>
          <w:rFonts w:cs="Arial"/>
          <w:color w:val="000000" w:themeColor="text1"/>
          <w:sz w:val="24"/>
          <w:szCs w:val="24"/>
          <w:lang w:val="en-US"/>
        </w:rPr>
        <w:t xml:space="preserve">, </w:t>
      </w:r>
      <w:r w:rsidRPr="002F48E2">
        <w:rPr>
          <w:rFonts w:cs="Arial"/>
          <w:i/>
          <w:iCs/>
          <w:color w:val="000000" w:themeColor="text1"/>
          <w:sz w:val="24"/>
          <w:szCs w:val="24"/>
          <w:lang w:val="en-US"/>
        </w:rPr>
        <w:t>43</w:t>
      </w:r>
      <w:r w:rsidRPr="002F48E2">
        <w:rPr>
          <w:rFonts w:cs="Arial"/>
          <w:color w:val="000000" w:themeColor="text1"/>
          <w:sz w:val="24"/>
          <w:szCs w:val="24"/>
          <w:lang w:val="en-US"/>
        </w:rPr>
        <w:t>(4), 960-98.</w:t>
      </w:r>
    </w:p>
    <w:p w14:paraId="0355D967"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shd w:val="clear" w:color="auto" w:fill="FFFFFF"/>
        </w:rPr>
        <w:t>Bhattacharyya, G. (2015). </w:t>
      </w:r>
      <w:r w:rsidRPr="002F48E2">
        <w:rPr>
          <w:rFonts w:cs="Arial"/>
          <w:i/>
          <w:iCs/>
          <w:color w:val="000000" w:themeColor="text1"/>
          <w:sz w:val="24"/>
          <w:szCs w:val="24"/>
          <w:shd w:val="clear" w:color="auto" w:fill="FFFFFF"/>
        </w:rPr>
        <w:t>Crisis, austerity, and everyday life: Living in a time of diminishing expectations</w:t>
      </w:r>
      <w:r w:rsidRPr="002F48E2">
        <w:rPr>
          <w:rFonts w:cs="Arial"/>
          <w:color w:val="000000" w:themeColor="text1"/>
          <w:sz w:val="24"/>
          <w:szCs w:val="24"/>
          <w:shd w:val="clear" w:color="auto" w:fill="FFFFFF"/>
        </w:rPr>
        <w:t>. Springer.</w:t>
      </w:r>
    </w:p>
    <w:p w14:paraId="0F820516"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Blunt, A., &amp; Varley, A. (2004). Geographies of home. </w:t>
      </w:r>
      <w:r w:rsidRPr="002F48E2">
        <w:rPr>
          <w:rFonts w:cs="Arial"/>
          <w:i/>
          <w:color w:val="000000" w:themeColor="text1"/>
          <w:sz w:val="24"/>
          <w:szCs w:val="24"/>
          <w:lang w:val="en-US"/>
        </w:rPr>
        <w:t xml:space="preserve">Cultural Geographies, </w:t>
      </w:r>
      <w:r w:rsidRPr="002F48E2">
        <w:rPr>
          <w:rFonts w:cs="Arial"/>
          <w:color w:val="000000" w:themeColor="text1"/>
          <w:sz w:val="24"/>
          <w:szCs w:val="24"/>
          <w:lang w:val="en-US"/>
        </w:rPr>
        <w:t>11: 3-5.</w:t>
      </w:r>
    </w:p>
    <w:p w14:paraId="0A09C71B"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eastAsia="Times New Roman"/>
          <w:color w:val="000000" w:themeColor="text1"/>
          <w:sz w:val="24"/>
          <w:szCs w:val="24"/>
        </w:rPr>
        <w:t xml:space="preserve">Bowstead, J. (2011). Space and place as constraints and resources in women’s strategies to escape domestic violence. </w:t>
      </w:r>
      <w:r w:rsidRPr="002F48E2">
        <w:rPr>
          <w:rFonts w:eastAsia="Times New Roman"/>
          <w:i/>
          <w:color w:val="000000" w:themeColor="text1"/>
          <w:sz w:val="24"/>
          <w:szCs w:val="24"/>
        </w:rPr>
        <w:t xml:space="preserve">Metronome, </w:t>
      </w:r>
      <w:r w:rsidRPr="002F48E2">
        <w:rPr>
          <w:rFonts w:eastAsia="Times New Roman"/>
          <w:color w:val="000000" w:themeColor="text1"/>
          <w:sz w:val="24"/>
          <w:szCs w:val="24"/>
        </w:rPr>
        <w:t>1: 9–17.</w:t>
      </w:r>
    </w:p>
    <w:p w14:paraId="34280D6F"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color w:val="000000" w:themeColor="text1"/>
          <w:sz w:val="24"/>
          <w:szCs w:val="24"/>
        </w:rPr>
        <w:t xml:space="preserve">Brah, A., &amp; Phoenix, A. (2004). ‘Ain’t I a Woman? Revisiting Intersectionality’, </w:t>
      </w:r>
      <w:r w:rsidRPr="002F48E2">
        <w:rPr>
          <w:i/>
          <w:iCs/>
          <w:color w:val="000000" w:themeColor="text1"/>
          <w:sz w:val="24"/>
          <w:szCs w:val="24"/>
        </w:rPr>
        <w:t xml:space="preserve">Journal of International Women Studies, </w:t>
      </w:r>
      <w:r w:rsidRPr="002F48E2">
        <w:rPr>
          <w:color w:val="000000" w:themeColor="text1"/>
          <w:sz w:val="24"/>
          <w:szCs w:val="24"/>
        </w:rPr>
        <w:t xml:space="preserve">5(3): 75–86. </w:t>
      </w:r>
    </w:p>
    <w:p w14:paraId="17256EF6" w14:textId="77777777" w:rsidR="006C2C1D" w:rsidRPr="002F48E2" w:rsidRDefault="00C214B6" w:rsidP="006C2C1D">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Brickell, K. (2012). ‘Mapping’ and ‘doing’ critical geographies of home. </w:t>
      </w:r>
      <w:r w:rsidRPr="002F48E2">
        <w:rPr>
          <w:rFonts w:cs="Arial"/>
          <w:i/>
          <w:iCs/>
          <w:color w:val="000000" w:themeColor="text1"/>
          <w:sz w:val="24"/>
          <w:szCs w:val="24"/>
          <w:lang w:val="en-US"/>
        </w:rPr>
        <w:t>Progress in Human Geography</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36</w:t>
      </w:r>
      <w:r w:rsidRPr="002F48E2">
        <w:rPr>
          <w:rFonts w:cs="Arial"/>
          <w:color w:val="000000" w:themeColor="text1"/>
          <w:sz w:val="24"/>
          <w:szCs w:val="24"/>
          <w:lang w:val="en-US"/>
        </w:rPr>
        <w:t>(2), 225-244.</w:t>
      </w:r>
    </w:p>
    <w:p w14:paraId="13DE3153" w14:textId="62EBCD35" w:rsidR="006C2C1D" w:rsidRPr="002F48E2" w:rsidRDefault="006C2C1D" w:rsidP="006C2C1D">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eastAsia="Times New Roman" w:cs="Arial"/>
          <w:color w:val="222222"/>
          <w:sz w:val="24"/>
          <w:szCs w:val="24"/>
          <w:shd w:val="clear" w:color="auto" w:fill="FFFFFF"/>
        </w:rPr>
        <w:t>Carr, H., Edgeworth, B., &amp; Hunter, C. (Eds.). (2018). </w:t>
      </w:r>
      <w:r w:rsidRPr="002F48E2">
        <w:rPr>
          <w:rFonts w:eastAsia="Times New Roman" w:cs="Arial"/>
          <w:i/>
          <w:iCs/>
          <w:color w:val="222222"/>
          <w:sz w:val="24"/>
          <w:szCs w:val="24"/>
          <w:shd w:val="clear" w:color="auto" w:fill="FFFFFF"/>
        </w:rPr>
        <w:t>Law and the Precarious Home: Socio-Legal Perspectives on the Home in Insecure Times</w:t>
      </w:r>
      <w:r w:rsidRPr="002F48E2">
        <w:rPr>
          <w:rFonts w:eastAsia="Times New Roman" w:cs="Arial"/>
          <w:color w:val="222222"/>
          <w:sz w:val="24"/>
          <w:szCs w:val="24"/>
          <w:shd w:val="clear" w:color="auto" w:fill="FFFFFF"/>
        </w:rPr>
        <w:t>. Bloomsbury.</w:t>
      </w:r>
    </w:p>
    <w:p w14:paraId="09E0E49A" w14:textId="565EF4B2" w:rsidR="00C214B6" w:rsidRPr="002F48E2" w:rsidRDefault="00C214B6" w:rsidP="006C2C1D">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Chase, E., &amp; Walker, R. (2013). The co-construction of shame in the context of poverty: beyond a threat to the social bond. </w:t>
      </w:r>
      <w:r w:rsidRPr="002F48E2">
        <w:rPr>
          <w:rFonts w:cs="Arial"/>
          <w:i/>
          <w:iCs/>
          <w:color w:val="000000" w:themeColor="text1"/>
          <w:sz w:val="24"/>
          <w:szCs w:val="24"/>
          <w:lang w:val="en-US"/>
        </w:rPr>
        <w:t>Sociology</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47</w:t>
      </w:r>
      <w:r w:rsidRPr="002F48E2">
        <w:rPr>
          <w:rFonts w:cs="Arial"/>
          <w:color w:val="000000" w:themeColor="text1"/>
          <w:sz w:val="24"/>
          <w:szCs w:val="24"/>
          <w:lang w:val="en-US"/>
        </w:rPr>
        <w:t>(4), 739-754.</w:t>
      </w:r>
    </w:p>
    <w:p w14:paraId="13AE9F9F"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Christensen, A. D., &amp; Jensen, S. Q. (2012). Doing intersectional analysis: Methodological implications for qualitative research. </w:t>
      </w:r>
      <w:r w:rsidRPr="002F48E2">
        <w:rPr>
          <w:rFonts w:cs="Arial"/>
          <w:i/>
          <w:iCs/>
          <w:color w:val="000000" w:themeColor="text1"/>
          <w:sz w:val="24"/>
          <w:szCs w:val="24"/>
          <w:lang w:val="en-US"/>
        </w:rPr>
        <w:t>NORA-Nordic Journal of Feminist and Gender Research</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20</w:t>
      </w:r>
      <w:r w:rsidRPr="002F48E2">
        <w:rPr>
          <w:rFonts w:cs="Arial"/>
          <w:color w:val="000000" w:themeColor="text1"/>
          <w:sz w:val="24"/>
          <w:szCs w:val="24"/>
          <w:lang w:val="en-US"/>
        </w:rPr>
        <w:t>(2), 109-125.</w:t>
      </w:r>
    </w:p>
    <w:p w14:paraId="2D2E48AA"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Clapham, D. (2010). Happiness, well-being and housing policy. </w:t>
      </w:r>
      <w:r w:rsidRPr="002F48E2">
        <w:rPr>
          <w:rFonts w:cs="Arial"/>
          <w:i/>
          <w:iCs/>
          <w:color w:val="000000" w:themeColor="text1"/>
          <w:sz w:val="24"/>
          <w:szCs w:val="24"/>
          <w:lang w:val="en-US"/>
        </w:rPr>
        <w:t>Policy &amp; Politics</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38</w:t>
      </w:r>
      <w:r w:rsidRPr="002F48E2">
        <w:rPr>
          <w:rFonts w:cs="Arial"/>
          <w:color w:val="000000" w:themeColor="text1"/>
          <w:sz w:val="24"/>
          <w:szCs w:val="24"/>
          <w:lang w:val="en-US"/>
        </w:rPr>
        <w:t>(2), 253-267.</w:t>
      </w:r>
    </w:p>
    <w:p w14:paraId="63A67A8C"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rFonts w:cs="Arial"/>
          <w:color w:val="000000" w:themeColor="text1"/>
          <w:sz w:val="24"/>
          <w:szCs w:val="24"/>
          <w:lang w:val="en-US"/>
        </w:rPr>
        <w:t xml:space="preserve">Cole, I., Powell, R., &amp; Sanderson, E. (2016). Putting the Squeeze on ‘Generation Rent’: Housing Benefit Claimants in the Private Rented Sector-Transitions, Marginality and Stigmatisation. </w:t>
      </w:r>
      <w:r w:rsidRPr="002F48E2">
        <w:rPr>
          <w:rFonts w:cs="Arial"/>
          <w:i/>
          <w:iCs/>
          <w:color w:val="000000" w:themeColor="text1"/>
          <w:sz w:val="24"/>
          <w:szCs w:val="24"/>
          <w:lang w:val="en-US"/>
        </w:rPr>
        <w:t>Sociological Research Online</w:t>
      </w:r>
      <w:r w:rsidRPr="002F48E2">
        <w:rPr>
          <w:rFonts w:cs="Arial"/>
          <w:color w:val="000000" w:themeColor="text1"/>
          <w:sz w:val="24"/>
          <w:szCs w:val="24"/>
          <w:lang w:val="en-US"/>
        </w:rPr>
        <w:t xml:space="preserve">, </w:t>
      </w:r>
      <w:r w:rsidRPr="002F48E2">
        <w:rPr>
          <w:rFonts w:cs="Arial"/>
          <w:iCs/>
          <w:color w:val="000000" w:themeColor="text1"/>
          <w:sz w:val="24"/>
          <w:szCs w:val="24"/>
          <w:lang w:val="en-US"/>
        </w:rPr>
        <w:t>21</w:t>
      </w:r>
      <w:r w:rsidRPr="002F48E2">
        <w:rPr>
          <w:rFonts w:cs="Arial"/>
          <w:color w:val="000000" w:themeColor="text1"/>
          <w:sz w:val="24"/>
          <w:szCs w:val="24"/>
          <w:lang w:val="en-US"/>
        </w:rPr>
        <w:t>(2), 1-14.</w:t>
      </w:r>
    </w:p>
    <w:p w14:paraId="04B83012"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shd w:val="clear" w:color="auto" w:fill="FFFFFF"/>
        </w:rPr>
      </w:pPr>
      <w:r w:rsidRPr="002F48E2">
        <w:rPr>
          <w:rFonts w:cs="Arial"/>
          <w:color w:val="000000" w:themeColor="text1"/>
          <w:sz w:val="24"/>
          <w:szCs w:val="24"/>
          <w:shd w:val="clear" w:color="auto" w:fill="FFFFFF"/>
        </w:rPr>
        <w:t>Crenshaw, K. (1991). Mapping the margins: Intersectionality, identity politics, and violence against women of color. </w:t>
      </w:r>
      <w:r w:rsidRPr="002F48E2">
        <w:rPr>
          <w:rFonts w:cs="Arial"/>
          <w:i/>
          <w:iCs/>
          <w:color w:val="000000" w:themeColor="text1"/>
          <w:sz w:val="24"/>
          <w:szCs w:val="24"/>
          <w:shd w:val="clear" w:color="auto" w:fill="FFFFFF"/>
        </w:rPr>
        <w:t>Stanford Law Review</w:t>
      </w:r>
      <w:r w:rsidRPr="002F48E2">
        <w:rPr>
          <w:rFonts w:cs="Arial"/>
          <w:color w:val="000000" w:themeColor="text1"/>
          <w:sz w:val="24"/>
          <w:szCs w:val="24"/>
          <w:shd w:val="clear" w:color="auto" w:fill="FFFFFF"/>
        </w:rPr>
        <w:t>, </w:t>
      </w:r>
      <w:r w:rsidRPr="002F48E2">
        <w:rPr>
          <w:rFonts w:cs="Arial"/>
          <w:i/>
          <w:iCs/>
          <w:color w:val="000000" w:themeColor="text1"/>
          <w:sz w:val="24"/>
          <w:szCs w:val="24"/>
          <w:shd w:val="clear" w:color="auto" w:fill="FFFFFF"/>
        </w:rPr>
        <w:t>43</w:t>
      </w:r>
      <w:r w:rsidRPr="002F48E2">
        <w:rPr>
          <w:rFonts w:cs="Arial"/>
          <w:color w:val="000000" w:themeColor="text1"/>
          <w:sz w:val="24"/>
          <w:szCs w:val="24"/>
          <w:shd w:val="clear" w:color="auto" w:fill="FFFFFF"/>
        </w:rPr>
        <w:t>, 1241-1299.</w:t>
      </w:r>
    </w:p>
    <w:p w14:paraId="2918C289" w14:textId="77777777" w:rsidR="00C214B6" w:rsidRPr="002F48E2" w:rsidRDefault="00C214B6" w:rsidP="00C214B6">
      <w:pPr>
        <w:pStyle w:val="NormalWeb"/>
        <w:spacing w:before="0" w:beforeAutospacing="0" w:after="0" w:afterAutospacing="0" w:line="360" w:lineRule="auto"/>
        <w:ind w:left="720" w:hanging="720"/>
        <w:rPr>
          <w:rFonts w:cs="Arial"/>
          <w:color w:val="000000" w:themeColor="text1"/>
          <w:sz w:val="24"/>
          <w:szCs w:val="24"/>
          <w:lang w:val="en-US"/>
        </w:rPr>
      </w:pPr>
      <w:r w:rsidRPr="002F48E2">
        <w:rPr>
          <w:color w:val="000000" w:themeColor="text1"/>
          <w:sz w:val="24"/>
          <w:szCs w:val="24"/>
          <w:shd w:val="clear" w:color="auto" w:fill="FFFFFF"/>
        </w:rPr>
        <w:t xml:space="preserve">Department for Work and Pensions (2011). </w:t>
      </w:r>
      <w:r w:rsidRPr="002F48E2">
        <w:rPr>
          <w:i/>
          <w:color w:val="000000" w:themeColor="text1"/>
          <w:sz w:val="24"/>
          <w:szCs w:val="24"/>
          <w:shd w:val="clear" w:color="auto" w:fill="FFFFFF"/>
        </w:rPr>
        <w:t>Equality Impact Assessment, Housing Benefit. Increasing the Shared Accommodation Rate age threshold to 35</w:t>
      </w:r>
      <w:r w:rsidRPr="002F48E2">
        <w:rPr>
          <w:color w:val="000000" w:themeColor="text1"/>
          <w:sz w:val="24"/>
          <w:szCs w:val="24"/>
          <w:shd w:val="clear" w:color="auto" w:fill="FFFFFF"/>
        </w:rPr>
        <w:t>.</w:t>
      </w:r>
    </w:p>
    <w:p w14:paraId="35EBCAC0" w14:textId="77777777" w:rsidR="00C214B6" w:rsidRPr="002F48E2" w:rsidRDefault="00C214B6" w:rsidP="00C214B6">
      <w:pPr>
        <w:spacing w:line="360" w:lineRule="auto"/>
        <w:ind w:left="720" w:hanging="720"/>
        <w:rPr>
          <w:rFonts w:ascii="Times" w:hAnsi="Times" w:cs="Times New Roman"/>
          <w:color w:val="000000" w:themeColor="text1"/>
        </w:rPr>
      </w:pPr>
      <w:r w:rsidRPr="002F48E2">
        <w:rPr>
          <w:rFonts w:ascii="Times" w:hAnsi="Times" w:cs="Times New Roman"/>
          <w:color w:val="000000" w:themeColor="text1"/>
        </w:rPr>
        <w:t xml:space="preserve">Diggle, J., Butler, H., Musgrove, M. &amp; Ward, R. (2017). </w:t>
      </w:r>
      <w:r w:rsidRPr="002F48E2">
        <w:rPr>
          <w:rFonts w:ascii="Times" w:hAnsi="Times" w:cs="Times New Roman"/>
          <w:i/>
          <w:color w:val="000000" w:themeColor="text1"/>
        </w:rPr>
        <w:t>Brick by brick: A review of mental health and housing. London</w:t>
      </w:r>
      <w:r w:rsidRPr="002F48E2">
        <w:rPr>
          <w:rFonts w:ascii="Times" w:hAnsi="Times" w:cs="Times New Roman"/>
          <w:color w:val="000000" w:themeColor="text1"/>
        </w:rPr>
        <w:t xml:space="preserve">. Mind. </w:t>
      </w:r>
    </w:p>
    <w:p w14:paraId="31CDFE71" w14:textId="77777777" w:rsidR="00C214B6" w:rsidRPr="002F48E2" w:rsidRDefault="00C214B6" w:rsidP="00C214B6">
      <w:pPr>
        <w:spacing w:line="360" w:lineRule="auto"/>
        <w:ind w:left="720" w:hanging="720"/>
        <w:rPr>
          <w:rFonts w:ascii="Times" w:hAnsi="Times" w:cs="Times New Roman"/>
          <w:color w:val="000000" w:themeColor="text1"/>
        </w:rPr>
      </w:pPr>
      <w:r w:rsidRPr="002F48E2">
        <w:rPr>
          <w:rFonts w:ascii="Times" w:hAnsi="Times" w:cs="Arial"/>
          <w:color w:val="000000" w:themeColor="text1"/>
          <w:lang w:val="en-US"/>
        </w:rPr>
        <w:t xml:space="preserve">Dunn, J. R. (2000). Housing and health inequalities: review and prospects for research. </w:t>
      </w:r>
      <w:r w:rsidRPr="002F48E2">
        <w:rPr>
          <w:rFonts w:ascii="Times" w:hAnsi="Times" w:cs="Arial"/>
          <w:i/>
          <w:iCs/>
          <w:color w:val="000000" w:themeColor="text1"/>
          <w:lang w:val="en-US"/>
        </w:rPr>
        <w:t>Housing Studies</w:t>
      </w:r>
      <w:r w:rsidRPr="002F48E2">
        <w:rPr>
          <w:rFonts w:ascii="Times" w:hAnsi="Times" w:cs="Arial"/>
          <w:color w:val="000000" w:themeColor="text1"/>
          <w:lang w:val="en-US"/>
        </w:rPr>
        <w:t xml:space="preserve">, </w:t>
      </w:r>
      <w:r w:rsidRPr="002F48E2">
        <w:rPr>
          <w:rFonts w:ascii="Times" w:hAnsi="Times" w:cs="Arial"/>
          <w:iCs/>
          <w:color w:val="000000" w:themeColor="text1"/>
          <w:lang w:val="en-US"/>
        </w:rPr>
        <w:t>15</w:t>
      </w:r>
      <w:r w:rsidRPr="002F48E2">
        <w:rPr>
          <w:rFonts w:ascii="Times" w:hAnsi="Times" w:cs="Arial"/>
          <w:color w:val="000000" w:themeColor="text1"/>
          <w:lang w:val="en-US"/>
        </w:rPr>
        <w:t>(3), 341-366.</w:t>
      </w:r>
    </w:p>
    <w:p w14:paraId="46A714F5" w14:textId="77777777" w:rsidR="00C214B6" w:rsidRPr="002F48E2" w:rsidRDefault="00C214B6" w:rsidP="00C214B6">
      <w:pPr>
        <w:rPr>
          <w:rFonts w:ascii="Times" w:hAnsi="Times"/>
          <w:color w:val="000000" w:themeColor="text1"/>
        </w:rPr>
      </w:pPr>
      <w:r w:rsidRPr="002F48E2">
        <w:rPr>
          <w:rFonts w:ascii="Times" w:hAnsi="Times" w:cs="Arial"/>
          <w:color w:val="000000" w:themeColor="text1"/>
          <w:shd w:val="clear" w:color="auto" w:fill="FFFFFF"/>
        </w:rPr>
        <w:t>Easthope, H. (2004). A place called home. </w:t>
      </w:r>
      <w:r w:rsidRPr="002F48E2">
        <w:rPr>
          <w:rFonts w:ascii="Times" w:hAnsi="Times" w:cs="Arial"/>
          <w:i/>
          <w:iCs/>
          <w:color w:val="000000" w:themeColor="text1"/>
          <w:shd w:val="clear" w:color="auto" w:fill="FFFFFF"/>
        </w:rPr>
        <w:t>Housing, Theory and Society</w:t>
      </w:r>
      <w:r w:rsidRPr="002F48E2">
        <w:rPr>
          <w:rFonts w:ascii="Times" w:hAnsi="Times" w:cs="Arial"/>
          <w:color w:val="000000" w:themeColor="text1"/>
          <w:shd w:val="clear" w:color="auto" w:fill="FFFFFF"/>
        </w:rPr>
        <w:t>, </w:t>
      </w:r>
      <w:r w:rsidRPr="002F48E2">
        <w:rPr>
          <w:rFonts w:ascii="Times" w:hAnsi="Times" w:cs="Arial"/>
          <w:i/>
          <w:iCs/>
          <w:color w:val="000000" w:themeColor="text1"/>
          <w:shd w:val="clear" w:color="auto" w:fill="FFFFFF"/>
        </w:rPr>
        <w:t>21</w:t>
      </w:r>
      <w:r w:rsidRPr="002F48E2">
        <w:rPr>
          <w:rFonts w:ascii="Times" w:hAnsi="Times" w:cs="Arial"/>
          <w:color w:val="000000" w:themeColor="text1"/>
          <w:shd w:val="clear" w:color="auto" w:fill="FFFFFF"/>
        </w:rPr>
        <w:t>(3), 128-138.</w:t>
      </w:r>
    </w:p>
    <w:p w14:paraId="12DBE807" w14:textId="77777777" w:rsidR="00C214B6" w:rsidRPr="002F48E2" w:rsidRDefault="00C214B6" w:rsidP="00C214B6">
      <w:pPr>
        <w:widowControl w:val="0"/>
        <w:autoSpaceDE w:val="0"/>
        <w:autoSpaceDN w:val="0"/>
        <w:adjustRightInd w:val="0"/>
        <w:ind w:left="720" w:hanging="720"/>
        <w:rPr>
          <w:rFonts w:ascii="Times" w:hAnsi="Times" w:cs="Times"/>
          <w:color w:val="000000" w:themeColor="text1"/>
          <w:lang w:val="en-US"/>
        </w:rPr>
      </w:pPr>
    </w:p>
    <w:p w14:paraId="19611309" w14:textId="77777777" w:rsidR="00C214B6" w:rsidRPr="002F48E2" w:rsidRDefault="00C214B6" w:rsidP="00C214B6">
      <w:pPr>
        <w:spacing w:line="360" w:lineRule="auto"/>
        <w:ind w:left="720" w:hanging="720"/>
        <w:rPr>
          <w:rFonts w:ascii="Times" w:hAnsi="Times"/>
          <w:color w:val="000000" w:themeColor="text1"/>
        </w:rPr>
      </w:pPr>
      <w:r w:rsidRPr="002F48E2">
        <w:rPr>
          <w:rFonts w:ascii="Times" w:hAnsi="Times"/>
          <w:color w:val="000000" w:themeColor="text1"/>
        </w:rPr>
        <w:t xml:space="preserve">Evans, G.W., Wells, N.M. &amp; Moch, A. (2003) Housing and Mental Health: A review of the evidence and a methodological and conceptual critique. </w:t>
      </w:r>
      <w:r w:rsidRPr="002F48E2">
        <w:rPr>
          <w:rFonts w:ascii="Times" w:hAnsi="Times"/>
          <w:i/>
          <w:color w:val="000000" w:themeColor="text1"/>
        </w:rPr>
        <w:t>Journal of Social Issues, 59</w:t>
      </w:r>
      <w:r w:rsidRPr="002F48E2">
        <w:rPr>
          <w:rFonts w:ascii="Times" w:hAnsi="Times"/>
          <w:color w:val="000000" w:themeColor="text1"/>
        </w:rPr>
        <w:t xml:space="preserve">(3), 475– 500. </w:t>
      </w:r>
    </w:p>
    <w:p w14:paraId="3C24067A" w14:textId="77777777" w:rsidR="00C214B6" w:rsidRPr="002F48E2" w:rsidRDefault="00C214B6" w:rsidP="00C214B6">
      <w:pPr>
        <w:spacing w:line="360" w:lineRule="auto"/>
        <w:ind w:left="720" w:hanging="720"/>
        <w:rPr>
          <w:rFonts w:ascii="Times" w:hAnsi="Times"/>
          <w:color w:val="000000" w:themeColor="text1"/>
        </w:rPr>
      </w:pPr>
      <w:r w:rsidRPr="002F48E2">
        <w:rPr>
          <w:rFonts w:ascii="Times" w:hAnsi="Times" w:cs="Georgia"/>
          <w:color w:val="000000" w:themeColor="text1"/>
          <w:lang w:val="en-US"/>
        </w:rPr>
        <w:t xml:space="preserve">Fenton, A. (2011). </w:t>
      </w:r>
      <w:r w:rsidRPr="002F48E2">
        <w:rPr>
          <w:rFonts w:ascii="Times" w:hAnsi="Times" w:cs="Georgia"/>
          <w:i/>
          <w:iCs/>
          <w:color w:val="000000" w:themeColor="text1"/>
          <w:lang w:val="en-US"/>
        </w:rPr>
        <w:t>Housing benefit reform and the spatial segregation of low-income households in London</w:t>
      </w:r>
      <w:r w:rsidRPr="002F48E2">
        <w:rPr>
          <w:rFonts w:ascii="Times" w:hAnsi="Times" w:cs="Georgia"/>
          <w:color w:val="000000" w:themeColor="text1"/>
          <w:lang w:val="en-US"/>
        </w:rPr>
        <w:t>. Cambridge: CCHPR.</w:t>
      </w:r>
    </w:p>
    <w:p w14:paraId="4D1957BA" w14:textId="77777777" w:rsidR="00C214B6" w:rsidRPr="002F48E2" w:rsidRDefault="00C214B6" w:rsidP="00C214B6">
      <w:pPr>
        <w:spacing w:line="360" w:lineRule="auto"/>
        <w:ind w:left="720" w:hanging="720"/>
        <w:rPr>
          <w:rFonts w:ascii="Times" w:hAnsi="Times"/>
          <w:color w:val="000000" w:themeColor="text1"/>
        </w:rPr>
      </w:pPr>
      <w:r w:rsidRPr="002F48E2">
        <w:rPr>
          <w:rFonts w:ascii="Times" w:hAnsi="Times" w:cs="Times"/>
          <w:color w:val="000000" w:themeColor="text1"/>
          <w:lang w:val="en-US"/>
        </w:rPr>
        <w:t xml:space="preserve">Garthwaite, K. (2013). Fear of the brown envelope: exploring welfare reform with long-term sickness benefits recipients. </w:t>
      </w:r>
      <w:r w:rsidRPr="002F48E2">
        <w:rPr>
          <w:rFonts w:ascii="Times" w:hAnsi="Times" w:cs="Times"/>
          <w:i/>
          <w:iCs/>
          <w:color w:val="000000" w:themeColor="text1"/>
          <w:lang w:val="en-US"/>
        </w:rPr>
        <w:t>Social Policy Administration</w:t>
      </w:r>
      <w:r w:rsidRPr="002F48E2">
        <w:rPr>
          <w:rFonts w:ascii="Times" w:hAnsi="Times" w:cs="Times"/>
          <w:color w:val="000000" w:themeColor="text1"/>
          <w:lang w:val="en-US"/>
        </w:rPr>
        <w:t xml:space="preserve">, </w:t>
      </w:r>
      <w:r w:rsidRPr="002F48E2">
        <w:rPr>
          <w:rFonts w:ascii="Times" w:hAnsi="Times" w:cs="Times"/>
          <w:i/>
          <w:color w:val="000000" w:themeColor="text1"/>
          <w:lang w:val="en-US"/>
        </w:rPr>
        <w:t>48</w:t>
      </w:r>
      <w:r w:rsidRPr="002F48E2">
        <w:rPr>
          <w:rFonts w:ascii="Times" w:hAnsi="Times" w:cs="Times"/>
          <w:color w:val="000000" w:themeColor="text1"/>
          <w:lang w:val="en-US"/>
        </w:rPr>
        <w:t>(7) 782–98.</w:t>
      </w:r>
    </w:p>
    <w:p w14:paraId="60475981" w14:textId="77777777" w:rsidR="00C214B6" w:rsidRPr="002F48E2" w:rsidRDefault="00C214B6" w:rsidP="00C214B6">
      <w:pPr>
        <w:spacing w:line="360" w:lineRule="auto"/>
        <w:ind w:left="720" w:hanging="720"/>
        <w:rPr>
          <w:rFonts w:ascii="Times" w:hAnsi="Times" w:cs="Times New Roman"/>
          <w:color w:val="000000" w:themeColor="text1"/>
        </w:rPr>
      </w:pPr>
      <w:r w:rsidRPr="002F48E2">
        <w:rPr>
          <w:rFonts w:ascii="Times" w:hAnsi="Times" w:cs="Arial"/>
          <w:color w:val="000000" w:themeColor="text1"/>
          <w:lang w:val="en-US"/>
        </w:rPr>
        <w:t xml:space="preserve">Gibson, M., Petticrew, M., Bambra, C., Sowden, A. J., Wright, K. E., &amp; Whitehead, M. (2011). Housing and health inequalities: a synthesis of systematic reviews of interventions aimed at different pathways linking housing and health. </w:t>
      </w:r>
      <w:r w:rsidRPr="002F48E2">
        <w:rPr>
          <w:rFonts w:ascii="Times" w:hAnsi="Times" w:cs="Arial"/>
          <w:i/>
          <w:iCs/>
          <w:color w:val="000000" w:themeColor="text1"/>
          <w:lang w:val="en-US"/>
        </w:rPr>
        <w:t>Health &amp; Place</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17</w:t>
      </w:r>
      <w:r w:rsidRPr="002F48E2">
        <w:rPr>
          <w:rFonts w:ascii="Times" w:hAnsi="Times" w:cs="Arial"/>
          <w:color w:val="000000" w:themeColor="text1"/>
          <w:lang w:val="en-US"/>
        </w:rPr>
        <w:t>(1), 175-184.</w:t>
      </w:r>
    </w:p>
    <w:p w14:paraId="2C418906"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eastAsia="Times New Roman" w:hAnsi="Times" w:cs="Times New Roman"/>
          <w:color w:val="000000" w:themeColor="text1"/>
          <w:shd w:val="clear" w:color="auto" w:fill="FFFFFF"/>
        </w:rPr>
        <w:t>Gorman-Murray, A., McKinnon, S., &amp; Dominey-Howes, D. (2014). Queer domicide: LGBT displacement and home loss in natural disaster impact, response, and recovery. </w:t>
      </w:r>
      <w:r w:rsidRPr="002F48E2">
        <w:rPr>
          <w:rFonts w:ascii="Times" w:eastAsia="Times New Roman" w:hAnsi="Times" w:cs="Times New Roman"/>
          <w:i/>
          <w:iCs/>
          <w:color w:val="000000" w:themeColor="text1"/>
        </w:rPr>
        <w:t>Home Cultures</w:t>
      </w:r>
      <w:r w:rsidRPr="002F48E2">
        <w:rPr>
          <w:rFonts w:ascii="Times" w:eastAsia="Times New Roman" w:hAnsi="Times" w:cs="Times New Roman"/>
          <w:color w:val="000000" w:themeColor="text1"/>
          <w:shd w:val="clear" w:color="auto" w:fill="FFFFFF"/>
        </w:rPr>
        <w:t>, </w:t>
      </w:r>
      <w:r w:rsidRPr="002F48E2">
        <w:rPr>
          <w:rFonts w:ascii="Times" w:eastAsia="Times New Roman" w:hAnsi="Times" w:cs="Times New Roman"/>
          <w:i/>
          <w:iCs/>
          <w:color w:val="000000" w:themeColor="text1"/>
        </w:rPr>
        <w:t>11</w:t>
      </w:r>
      <w:r w:rsidRPr="002F48E2">
        <w:rPr>
          <w:rFonts w:ascii="Times" w:eastAsia="Times New Roman" w:hAnsi="Times" w:cs="Times New Roman"/>
          <w:color w:val="000000" w:themeColor="text1"/>
          <w:shd w:val="clear" w:color="auto" w:fill="FFFFFF"/>
        </w:rPr>
        <w:t>(2), 237-261.</w:t>
      </w:r>
    </w:p>
    <w:p w14:paraId="693278E1"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Green, S., &amp; McCarthy, L. (2015). Is sharing the solution? Exploring the opportunities and challenges of privately rented shared accommodation for single people in housing need. </w:t>
      </w:r>
      <w:r w:rsidRPr="002F48E2">
        <w:rPr>
          <w:rFonts w:ascii="Times" w:hAnsi="Times" w:cs="Arial"/>
          <w:i/>
          <w:iCs/>
          <w:color w:val="000000" w:themeColor="text1"/>
          <w:lang w:val="en-US"/>
        </w:rPr>
        <w:t>People, Place and Policy</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9</w:t>
      </w:r>
      <w:r w:rsidRPr="002F48E2">
        <w:rPr>
          <w:rFonts w:ascii="Times" w:hAnsi="Times" w:cs="Arial"/>
          <w:color w:val="000000" w:themeColor="text1"/>
          <w:lang w:val="en-US"/>
        </w:rPr>
        <w:t>(3), 159-178.</w:t>
      </w:r>
    </w:p>
    <w:p w14:paraId="50543770"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Hankivsky, O. (2012). Women’s health, men’s health, and gender and health: Implications of intersectionality. </w:t>
      </w:r>
      <w:r w:rsidRPr="002F48E2">
        <w:rPr>
          <w:rFonts w:ascii="Times" w:hAnsi="Times" w:cs="Arial"/>
          <w:i/>
          <w:iCs/>
          <w:color w:val="000000" w:themeColor="text1"/>
          <w:lang w:val="en-US"/>
        </w:rPr>
        <w:t>Social Science &amp; Medicine</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74</w:t>
      </w:r>
      <w:r w:rsidRPr="002F48E2">
        <w:rPr>
          <w:rFonts w:ascii="Times" w:hAnsi="Times" w:cs="Arial"/>
          <w:color w:val="000000" w:themeColor="text1"/>
          <w:lang w:val="en-US"/>
        </w:rPr>
        <w:t>(11), 1712-1720.</w:t>
      </w:r>
    </w:p>
    <w:p w14:paraId="3D33D769" w14:textId="77777777" w:rsidR="008E6980" w:rsidRPr="002F48E2" w:rsidRDefault="00C214B6" w:rsidP="008E6980">
      <w:pPr>
        <w:spacing w:line="360" w:lineRule="auto"/>
        <w:ind w:left="720" w:hanging="720"/>
        <w:rPr>
          <w:rFonts w:ascii="Times" w:eastAsia="Times New Roman" w:hAnsi="Times" w:cs="Times New Roman"/>
          <w:color w:val="000000" w:themeColor="text1"/>
          <w:shd w:val="clear" w:color="auto" w:fill="FFFFFF"/>
        </w:rPr>
      </w:pPr>
      <w:r w:rsidRPr="002F48E2">
        <w:rPr>
          <w:rFonts w:ascii="Times" w:eastAsia="Times New Roman" w:hAnsi="Times" w:cs="Times New Roman"/>
          <w:color w:val="000000" w:themeColor="text1"/>
          <w:shd w:val="clear" w:color="auto" w:fill="FFFFFF"/>
        </w:rPr>
        <w:t xml:space="preserve">Harris, E., &amp; Nowicki, M. (2018). Cultural geographies of precarity. </w:t>
      </w:r>
      <w:r w:rsidRPr="002F48E2">
        <w:rPr>
          <w:rFonts w:ascii="Times" w:eastAsia="Times New Roman" w:hAnsi="Times" w:cs="Times New Roman"/>
          <w:i/>
          <w:color w:val="000000" w:themeColor="text1"/>
          <w:shd w:val="clear" w:color="auto" w:fill="FFFFFF"/>
        </w:rPr>
        <w:t>C</w:t>
      </w:r>
      <w:r w:rsidRPr="002F48E2">
        <w:rPr>
          <w:rFonts w:ascii="Times" w:eastAsia="Times New Roman" w:hAnsi="Times" w:cs="Times New Roman"/>
          <w:i/>
          <w:iCs/>
          <w:color w:val="000000" w:themeColor="text1"/>
        </w:rPr>
        <w:t>ultural Geographies</w:t>
      </w:r>
      <w:r w:rsidRPr="002F48E2">
        <w:rPr>
          <w:rFonts w:ascii="Times" w:eastAsia="Times New Roman" w:hAnsi="Times" w:cs="Times New Roman"/>
          <w:color w:val="000000" w:themeColor="text1"/>
          <w:shd w:val="clear" w:color="auto" w:fill="FFFFFF"/>
        </w:rPr>
        <w:t>, </w:t>
      </w:r>
      <w:r w:rsidRPr="002F48E2">
        <w:rPr>
          <w:rFonts w:ascii="Times" w:eastAsia="Times New Roman" w:hAnsi="Times" w:cs="Times New Roman"/>
          <w:i/>
          <w:iCs/>
          <w:color w:val="000000" w:themeColor="text1"/>
        </w:rPr>
        <w:t>25</w:t>
      </w:r>
      <w:r w:rsidRPr="002F48E2">
        <w:rPr>
          <w:rFonts w:ascii="Times" w:eastAsia="Times New Roman" w:hAnsi="Times" w:cs="Times New Roman"/>
          <w:color w:val="000000" w:themeColor="text1"/>
          <w:shd w:val="clear" w:color="auto" w:fill="FFFFFF"/>
        </w:rPr>
        <w:t>(3), 387-391.</w:t>
      </w:r>
    </w:p>
    <w:p w14:paraId="38CA79E3" w14:textId="08DBABD1" w:rsidR="008E6980" w:rsidRPr="002F48E2" w:rsidRDefault="008E6980" w:rsidP="008E6980">
      <w:pPr>
        <w:spacing w:line="360" w:lineRule="auto"/>
        <w:ind w:left="720" w:hanging="720"/>
        <w:rPr>
          <w:rFonts w:ascii="Times" w:eastAsia="Times New Roman" w:hAnsi="Times" w:cs="Times New Roman"/>
          <w:color w:val="000000" w:themeColor="text1"/>
          <w:shd w:val="clear" w:color="auto" w:fill="FFFFFF"/>
        </w:rPr>
      </w:pPr>
      <w:r w:rsidRPr="002F48E2">
        <w:rPr>
          <w:rFonts w:ascii="Times" w:eastAsia="Times New Roman" w:hAnsi="Times" w:cs="Arial"/>
          <w:color w:val="222222"/>
          <w:shd w:val="clear" w:color="auto" w:fill="FFFFFF"/>
        </w:rPr>
        <w:t xml:space="preserve">Hardy, K., &amp; Gillespie, T. (2016). Homelessness, health and housing: </w:t>
      </w:r>
      <w:r w:rsidRPr="002F48E2">
        <w:rPr>
          <w:rFonts w:ascii="Times" w:eastAsia="Times New Roman" w:hAnsi="Times" w:cs="Times New Roman"/>
        </w:rPr>
        <w:t xml:space="preserve">Participatory action research in East London, available online at </w:t>
      </w:r>
      <w:hyperlink r:id="rId8" w:history="1">
        <w:r w:rsidRPr="002F48E2">
          <w:rPr>
            <w:rStyle w:val="Hyperlink"/>
            <w:rFonts w:ascii="Times" w:hAnsi="Times"/>
          </w:rPr>
          <w:t>http://www.e15report.org.uk/Resources/Downloads/E15_Final_report_PAR_in_East_London.pdf</w:t>
        </w:r>
      </w:hyperlink>
    </w:p>
    <w:p w14:paraId="24E9FBDA"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Heath, S. (2017). Young, free and single? in Furlong, A. (Ed.). </w:t>
      </w:r>
      <w:r w:rsidRPr="002F48E2">
        <w:rPr>
          <w:rFonts w:ascii="Times" w:hAnsi="Times" w:cs="Arial"/>
          <w:i/>
          <w:iCs/>
          <w:color w:val="000000" w:themeColor="text1"/>
          <w:lang w:val="en-US"/>
        </w:rPr>
        <w:t>Routledge Handbook of Youth and Young Adulthood 2</w:t>
      </w:r>
      <w:r w:rsidRPr="002F48E2">
        <w:rPr>
          <w:rFonts w:ascii="Times" w:hAnsi="Times" w:cs="Arial"/>
          <w:i/>
          <w:iCs/>
          <w:color w:val="000000" w:themeColor="text1"/>
          <w:vertAlign w:val="superscript"/>
          <w:lang w:val="en-US"/>
        </w:rPr>
        <w:t>nd</w:t>
      </w:r>
      <w:r w:rsidRPr="002F48E2">
        <w:rPr>
          <w:rFonts w:ascii="Times" w:hAnsi="Times" w:cs="Arial"/>
          <w:i/>
          <w:iCs/>
          <w:color w:val="000000" w:themeColor="text1"/>
          <w:lang w:val="en-US"/>
        </w:rPr>
        <w:t xml:space="preserve"> edition</w:t>
      </w:r>
      <w:r w:rsidRPr="002F48E2">
        <w:rPr>
          <w:rFonts w:ascii="Times" w:hAnsi="Times" w:cs="Arial"/>
          <w:color w:val="000000" w:themeColor="text1"/>
          <w:lang w:val="en-US"/>
        </w:rPr>
        <w:t>. Routledge. 199-204.</w:t>
      </w:r>
    </w:p>
    <w:p w14:paraId="38806FCA"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Hodkinson, S., Watt, P., &amp; Mooney, G. (2013). Neoliberal housing policy–time for a critical re-appraisal. </w:t>
      </w:r>
      <w:r w:rsidRPr="002F48E2">
        <w:rPr>
          <w:rFonts w:ascii="Times" w:hAnsi="Times" w:cs="Arial"/>
          <w:i/>
          <w:iCs/>
          <w:color w:val="000000" w:themeColor="text1"/>
          <w:lang w:val="en-US"/>
        </w:rPr>
        <w:t>Critical Social Policy</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33</w:t>
      </w:r>
      <w:r w:rsidRPr="002F48E2">
        <w:rPr>
          <w:rFonts w:ascii="Times" w:hAnsi="Times" w:cs="Arial"/>
          <w:color w:val="000000" w:themeColor="text1"/>
          <w:lang w:val="en-US"/>
        </w:rPr>
        <w:t>(1), 3-16.</w:t>
      </w:r>
    </w:p>
    <w:p w14:paraId="324D7CB7"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Hoggett, P., Wilkinson, H., &amp; Beedell, P. (2013). Fairness and the Politics of Resentment. </w:t>
      </w:r>
      <w:r w:rsidRPr="002F48E2">
        <w:rPr>
          <w:rFonts w:ascii="Times" w:hAnsi="Times" w:cs="Arial"/>
          <w:i/>
          <w:iCs/>
          <w:color w:val="000000" w:themeColor="text1"/>
          <w:lang w:val="en-US"/>
        </w:rPr>
        <w:t>Journal of Social Policy</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42</w:t>
      </w:r>
      <w:r w:rsidRPr="002F48E2">
        <w:rPr>
          <w:rFonts w:ascii="Times" w:hAnsi="Times" w:cs="Arial"/>
          <w:color w:val="000000" w:themeColor="text1"/>
          <w:lang w:val="en-US"/>
        </w:rPr>
        <w:t>(3), 567-585.</w:t>
      </w:r>
    </w:p>
    <w:p w14:paraId="61B63446"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Hollway, W., &amp; Jefferson, T. (2000). </w:t>
      </w:r>
      <w:r w:rsidRPr="002F48E2">
        <w:rPr>
          <w:rFonts w:ascii="Times" w:hAnsi="Times" w:cs="Arial"/>
          <w:i/>
          <w:iCs/>
          <w:color w:val="000000" w:themeColor="text1"/>
          <w:lang w:val="en-US"/>
        </w:rPr>
        <w:t>Doing qualitative research differently: Free association, narrative and the interview method</w:t>
      </w:r>
      <w:r w:rsidRPr="002F48E2">
        <w:rPr>
          <w:rFonts w:ascii="Times" w:hAnsi="Times" w:cs="Arial"/>
          <w:color w:val="000000" w:themeColor="text1"/>
          <w:lang w:val="en-US"/>
        </w:rPr>
        <w:t>. Sage.</w:t>
      </w:r>
    </w:p>
    <w:p w14:paraId="26003953"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Jackson, E. (2012). Fixed in mobility: Young homeless people and the city. </w:t>
      </w:r>
      <w:r w:rsidRPr="002F48E2">
        <w:rPr>
          <w:rFonts w:ascii="Times" w:hAnsi="Times" w:cs="Arial"/>
          <w:i/>
          <w:iCs/>
          <w:color w:val="000000" w:themeColor="text1"/>
          <w:lang w:val="en-US"/>
        </w:rPr>
        <w:t>International Journal of Urban and Regional Research</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36</w:t>
      </w:r>
      <w:r w:rsidRPr="002F48E2">
        <w:rPr>
          <w:rFonts w:ascii="Times" w:hAnsi="Times" w:cs="Arial"/>
          <w:color w:val="000000" w:themeColor="text1"/>
          <w:lang w:val="en-US"/>
        </w:rPr>
        <w:t>(4), 725-741.</w:t>
      </w:r>
    </w:p>
    <w:p w14:paraId="71A3DB19"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shd w:val="clear" w:color="auto" w:fill="FFFFFF"/>
        </w:rPr>
        <w:t>Jupp, E., Bowlby, S., Franklin, J., &amp; Hall, S.M. (2019). </w:t>
      </w:r>
      <w:r w:rsidRPr="002F48E2">
        <w:rPr>
          <w:rFonts w:ascii="Times" w:hAnsi="Times" w:cs="Arial"/>
          <w:i/>
          <w:iCs/>
          <w:color w:val="000000" w:themeColor="text1"/>
          <w:shd w:val="clear" w:color="auto" w:fill="FFFFFF"/>
        </w:rPr>
        <w:t>The New Politics of Home: Housing, Gender and Care in Times of Crisis</w:t>
      </w:r>
      <w:r w:rsidRPr="002F48E2">
        <w:rPr>
          <w:rFonts w:ascii="Times" w:hAnsi="Times" w:cs="Arial"/>
          <w:color w:val="000000" w:themeColor="text1"/>
          <w:shd w:val="clear" w:color="auto" w:fill="FFFFFF"/>
        </w:rPr>
        <w:t>. Policy Press.</w:t>
      </w:r>
    </w:p>
    <w:p w14:paraId="361945E5"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shd w:val="clear" w:color="auto" w:fill="FFFFFF"/>
        </w:rPr>
        <w:t>Karamessini, M., &amp; Rubery, J. (Eds.). (2013). </w:t>
      </w:r>
      <w:r w:rsidRPr="002F48E2">
        <w:rPr>
          <w:rFonts w:ascii="Times" w:hAnsi="Times" w:cs="Arial"/>
          <w:i/>
          <w:iCs/>
          <w:color w:val="000000" w:themeColor="text1"/>
          <w:shd w:val="clear" w:color="auto" w:fill="FFFFFF"/>
        </w:rPr>
        <w:t>Women and austerity: The economic crisis and the future for gender equality</w:t>
      </w:r>
      <w:r w:rsidRPr="002F48E2">
        <w:rPr>
          <w:rFonts w:ascii="Times" w:hAnsi="Times" w:cs="Arial"/>
          <w:color w:val="000000" w:themeColor="text1"/>
          <w:shd w:val="clear" w:color="auto" w:fill="FFFFFF"/>
        </w:rPr>
        <w:t>. Routledge.</w:t>
      </w:r>
    </w:p>
    <w:p w14:paraId="029B26C1"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Kearns, A., Hiscock, R., Ellaway, A., &amp; Macintyre, S. (2000). 'Beyond Four Walls'. The Psycho-social Benefits of Home: Evidence from West Central Scotland. </w:t>
      </w:r>
      <w:r w:rsidRPr="002F48E2">
        <w:rPr>
          <w:rFonts w:ascii="Times" w:hAnsi="Times" w:cs="Arial"/>
          <w:i/>
          <w:iCs/>
          <w:color w:val="000000" w:themeColor="text1"/>
          <w:lang w:val="en-US"/>
        </w:rPr>
        <w:t>Housing Studies</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15</w:t>
      </w:r>
      <w:r w:rsidRPr="002F48E2">
        <w:rPr>
          <w:rFonts w:ascii="Times" w:hAnsi="Times" w:cs="Arial"/>
          <w:color w:val="000000" w:themeColor="text1"/>
          <w:lang w:val="en-US"/>
        </w:rPr>
        <w:t>(3), 387-410.</w:t>
      </w:r>
    </w:p>
    <w:p w14:paraId="152A754F"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Kemp, P. A. (2011). Low-income tenants in the private rental housing market. </w:t>
      </w:r>
      <w:r w:rsidRPr="002F48E2">
        <w:rPr>
          <w:rFonts w:ascii="Times" w:hAnsi="Times" w:cs="Arial"/>
          <w:i/>
          <w:iCs/>
          <w:color w:val="000000" w:themeColor="text1"/>
          <w:lang w:val="en-US"/>
        </w:rPr>
        <w:t>Housing Studies</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26</w:t>
      </w:r>
      <w:r w:rsidRPr="002F48E2">
        <w:rPr>
          <w:rFonts w:ascii="Times" w:hAnsi="Times" w:cs="Arial"/>
          <w:color w:val="000000" w:themeColor="text1"/>
          <w:lang w:val="en-US"/>
        </w:rPr>
        <w:t>(7-8), 1019-1034.</w:t>
      </w:r>
    </w:p>
    <w:p w14:paraId="18E31E36"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Kemp, P. A., &amp; Rugg, J. (2001). Young people, housing benefit and the risk society. </w:t>
      </w:r>
      <w:r w:rsidRPr="002F48E2">
        <w:rPr>
          <w:rFonts w:ascii="Times" w:hAnsi="Times" w:cs="Arial"/>
          <w:i/>
          <w:iCs/>
          <w:color w:val="000000" w:themeColor="text1"/>
          <w:lang w:val="en-US"/>
        </w:rPr>
        <w:t>Social Policy &amp; Administration</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35</w:t>
      </w:r>
      <w:r w:rsidRPr="002F48E2">
        <w:rPr>
          <w:rFonts w:ascii="Times" w:hAnsi="Times" w:cs="Arial"/>
          <w:color w:val="000000" w:themeColor="text1"/>
          <w:lang w:val="en-US"/>
        </w:rPr>
        <w:t>(6), 688-700</w:t>
      </w:r>
    </w:p>
    <w:p w14:paraId="5C0AC52C"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eastAsia="Times New Roman" w:hAnsi="Times" w:cs="Times New Roman"/>
          <w:color w:val="000000" w:themeColor="text1"/>
        </w:rPr>
        <w:t xml:space="preserve">Kentlyn, S. 2008. “The Radically Subversive Space of the Queer Home: ‘Safety House’ and ‘Neighbourhood Watch.’” </w:t>
      </w:r>
      <w:r w:rsidRPr="002F48E2">
        <w:rPr>
          <w:rFonts w:ascii="Times" w:eastAsia="Times New Roman" w:hAnsi="Times" w:cs="Times New Roman"/>
          <w:i/>
          <w:iCs/>
          <w:color w:val="000000" w:themeColor="text1"/>
        </w:rPr>
        <w:t xml:space="preserve">Australian Geographer </w:t>
      </w:r>
      <w:r w:rsidRPr="002F48E2">
        <w:rPr>
          <w:rFonts w:ascii="Times" w:eastAsia="Times New Roman" w:hAnsi="Times" w:cs="Times New Roman"/>
          <w:color w:val="000000" w:themeColor="text1"/>
        </w:rPr>
        <w:t xml:space="preserve">39(3): 327–37. </w:t>
      </w:r>
    </w:p>
    <w:p w14:paraId="243B14BC"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shd w:val="clear" w:color="auto" w:fill="FFFFFF"/>
        </w:rPr>
        <w:t xml:space="preserve">Kothari, M. (2015). </w:t>
      </w:r>
      <w:r w:rsidRPr="002F48E2">
        <w:rPr>
          <w:rFonts w:ascii="Times" w:hAnsi="Times" w:cs="Arial"/>
          <w:i/>
          <w:color w:val="000000" w:themeColor="text1"/>
          <w:shd w:val="clear" w:color="auto" w:fill="FFFFFF"/>
        </w:rPr>
        <w:t>The Global Crisis of Displacement and Evictions</w:t>
      </w:r>
      <w:r w:rsidRPr="002F48E2">
        <w:rPr>
          <w:rFonts w:ascii="Times" w:hAnsi="Times" w:cs="Arial"/>
          <w:color w:val="000000" w:themeColor="text1"/>
          <w:shd w:val="clear" w:color="auto" w:fill="FFFFFF"/>
        </w:rPr>
        <w:t>. Rosa-Luxemburg-Stiftung, New York.</w:t>
      </w:r>
    </w:p>
    <w:p w14:paraId="09972B6B"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Kyle, T., &amp; Dunn, J. R. (2008). Effects of housing circumstances on health, quality of life and healthcare use for people with severe mental illness: a review. </w:t>
      </w:r>
      <w:r w:rsidRPr="002F48E2">
        <w:rPr>
          <w:rFonts w:ascii="Times" w:hAnsi="Times" w:cs="Arial"/>
          <w:i/>
          <w:iCs/>
          <w:color w:val="000000" w:themeColor="text1"/>
          <w:lang w:val="en-US"/>
        </w:rPr>
        <w:t>Health &amp; Social Care in the Community</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16</w:t>
      </w:r>
      <w:r w:rsidRPr="002F48E2">
        <w:rPr>
          <w:rFonts w:ascii="Times" w:hAnsi="Times" w:cs="Arial"/>
          <w:color w:val="000000" w:themeColor="text1"/>
          <w:lang w:val="en-US"/>
        </w:rPr>
        <w:t>(1), 1-15.</w:t>
      </w:r>
    </w:p>
    <w:p w14:paraId="0769676A" w14:textId="77777777" w:rsidR="00C214B6" w:rsidRPr="002F48E2" w:rsidRDefault="00C214B6" w:rsidP="00C214B6">
      <w:pPr>
        <w:shd w:val="clear" w:color="auto" w:fill="FFFFFF"/>
        <w:spacing w:line="360" w:lineRule="auto"/>
        <w:ind w:left="720" w:hanging="720"/>
        <w:rPr>
          <w:rStyle w:val="Hyperlink"/>
          <w:rFonts w:ascii="Times" w:hAnsi="Times" w:cs="Arial"/>
          <w:color w:val="000000" w:themeColor="text1"/>
          <w:lang w:val="en-US"/>
        </w:rPr>
      </w:pPr>
      <w:r w:rsidRPr="002F48E2">
        <w:rPr>
          <w:rFonts w:ascii="Times" w:hAnsi="Times" w:cs="Arial"/>
          <w:color w:val="000000" w:themeColor="text1"/>
          <w:lang w:val="en-US"/>
        </w:rPr>
        <w:t xml:space="preserve">Leng, G. (2011). </w:t>
      </w:r>
      <w:r w:rsidRPr="002F48E2">
        <w:rPr>
          <w:rFonts w:ascii="Times" w:hAnsi="Times" w:cs="Arial"/>
          <w:i/>
          <w:color w:val="000000" w:themeColor="text1"/>
          <w:lang w:val="en-US"/>
        </w:rPr>
        <w:t>Public health and housing: We can get it right</w:t>
      </w:r>
      <w:r w:rsidRPr="002F48E2">
        <w:rPr>
          <w:rFonts w:ascii="Times" w:hAnsi="Times" w:cs="Arial"/>
          <w:color w:val="000000" w:themeColor="text1"/>
          <w:lang w:val="en-US"/>
        </w:rPr>
        <w:t xml:space="preserve">. Housing Learning and Improvement Network, available online at </w:t>
      </w:r>
      <w:hyperlink r:id="rId9" w:history="1">
        <w:r w:rsidRPr="002F48E2">
          <w:rPr>
            <w:rStyle w:val="Hyperlink"/>
            <w:rFonts w:ascii="Times" w:hAnsi="Times" w:cs="Arial"/>
            <w:color w:val="000000" w:themeColor="text1"/>
            <w:lang w:val="en-US"/>
          </w:rPr>
          <w:t>https://www.housinglin.org.uk/_assets/Resources/Housing/Support_materials/Information_Packs/IP1_Briefing2_Public_Health.pdf</w:t>
        </w:r>
      </w:hyperlink>
    </w:p>
    <w:p w14:paraId="71B1022E" w14:textId="77777777" w:rsidR="00C214B6" w:rsidRPr="002F48E2" w:rsidRDefault="00C214B6" w:rsidP="00C214B6">
      <w:pPr>
        <w:shd w:val="clear" w:color="auto" w:fill="FFFFFF"/>
        <w:spacing w:line="360" w:lineRule="auto"/>
        <w:ind w:left="720" w:hanging="720"/>
        <w:rPr>
          <w:rFonts w:ascii="Times" w:hAnsi="Times" w:cs="Arial"/>
          <w:color w:val="000000" w:themeColor="text1"/>
          <w:u w:val="single"/>
          <w:lang w:val="en-US"/>
        </w:rPr>
      </w:pPr>
      <w:r w:rsidRPr="002F48E2">
        <w:rPr>
          <w:rFonts w:ascii="Times" w:eastAsia="Times New Roman" w:hAnsi="Times" w:cs="Times New Roman"/>
          <w:color w:val="000000" w:themeColor="text1"/>
          <w:shd w:val="clear" w:color="auto" w:fill="FFFFFF"/>
        </w:rPr>
        <w:t>Maalsen, S. (2019). I cannot afford to live alone in this city and I enjoy the company of others: why people are share housing in Sydney. </w:t>
      </w:r>
      <w:r w:rsidRPr="002F48E2">
        <w:rPr>
          <w:rFonts w:ascii="Times" w:eastAsia="Times New Roman" w:hAnsi="Times" w:cs="Times New Roman"/>
          <w:i/>
          <w:iCs/>
          <w:color w:val="000000" w:themeColor="text1"/>
        </w:rPr>
        <w:t>Australian Geographer</w:t>
      </w:r>
      <w:r w:rsidRPr="002F48E2">
        <w:rPr>
          <w:rFonts w:ascii="Times" w:eastAsia="Times New Roman" w:hAnsi="Times" w:cs="Times New Roman"/>
          <w:color w:val="000000" w:themeColor="text1"/>
          <w:shd w:val="clear" w:color="auto" w:fill="FFFFFF"/>
        </w:rPr>
        <w:t>, 1-18.</w:t>
      </w:r>
    </w:p>
    <w:p w14:paraId="2EAD9327" w14:textId="77777777" w:rsidR="00C214B6" w:rsidRPr="00F45DAC" w:rsidRDefault="00C214B6" w:rsidP="00C214B6">
      <w:pPr>
        <w:shd w:val="clear" w:color="auto" w:fill="FFFFFF"/>
        <w:spacing w:line="360" w:lineRule="auto"/>
        <w:ind w:left="720" w:hanging="720"/>
        <w:rPr>
          <w:rFonts w:ascii="Times" w:hAnsi="Times" w:cs="Arial"/>
          <w:color w:val="000000" w:themeColor="text1"/>
          <w:u w:val="single"/>
          <w:lang w:val="en-US"/>
        </w:rPr>
      </w:pPr>
      <w:r w:rsidRPr="002F48E2">
        <w:rPr>
          <w:rFonts w:ascii="Times" w:hAnsi="Times" w:cs="Arial"/>
          <w:color w:val="000000" w:themeColor="text1"/>
          <w:lang w:val="en-US"/>
        </w:rPr>
        <w:t xml:space="preserve">Mallett, S. (2004). Understanding home: a critical review of the literature. </w:t>
      </w:r>
      <w:r w:rsidRPr="002F48E2">
        <w:rPr>
          <w:rFonts w:ascii="Times" w:hAnsi="Times" w:cs="Arial"/>
          <w:i/>
          <w:iCs/>
          <w:color w:val="000000" w:themeColor="text1"/>
          <w:lang w:val="en-US"/>
        </w:rPr>
        <w:t xml:space="preserve">The Sociological </w:t>
      </w:r>
      <w:r w:rsidRPr="00F45DAC">
        <w:rPr>
          <w:rFonts w:ascii="Times" w:hAnsi="Times" w:cs="Arial"/>
          <w:i/>
          <w:iCs/>
          <w:color w:val="000000" w:themeColor="text1"/>
          <w:lang w:val="en-US"/>
        </w:rPr>
        <w:t>Review</w:t>
      </w:r>
      <w:r w:rsidRPr="00F45DAC">
        <w:rPr>
          <w:rFonts w:ascii="Times" w:hAnsi="Times" w:cs="Arial"/>
          <w:color w:val="000000" w:themeColor="text1"/>
          <w:lang w:val="en-US"/>
        </w:rPr>
        <w:t xml:space="preserve">, </w:t>
      </w:r>
      <w:r w:rsidRPr="00F45DAC">
        <w:rPr>
          <w:rFonts w:ascii="Times" w:hAnsi="Times" w:cs="Arial"/>
          <w:i/>
          <w:iCs/>
          <w:color w:val="000000" w:themeColor="text1"/>
          <w:lang w:val="en-US"/>
        </w:rPr>
        <w:t>52</w:t>
      </w:r>
      <w:r w:rsidRPr="00F45DAC">
        <w:rPr>
          <w:rFonts w:ascii="Times" w:hAnsi="Times" w:cs="Arial"/>
          <w:color w:val="000000" w:themeColor="text1"/>
          <w:lang w:val="en-US"/>
        </w:rPr>
        <w:t>(1), 62-89.</w:t>
      </w:r>
    </w:p>
    <w:p w14:paraId="53F2FD22" w14:textId="7382EE57" w:rsidR="00C214B6" w:rsidRPr="00F45DAC" w:rsidRDefault="00C214B6" w:rsidP="00C214B6">
      <w:pPr>
        <w:shd w:val="clear" w:color="auto" w:fill="FFFFFF"/>
        <w:spacing w:line="360" w:lineRule="auto"/>
        <w:ind w:left="720" w:hanging="720"/>
        <w:rPr>
          <w:rFonts w:ascii="Times" w:hAnsi="Times" w:cs="Arial"/>
          <w:color w:val="000000" w:themeColor="text1"/>
          <w:lang w:val="en-US"/>
        </w:rPr>
      </w:pPr>
      <w:r w:rsidRPr="00F45DAC">
        <w:rPr>
          <w:rFonts w:ascii="Times" w:hAnsi="Times" w:cs="Arial"/>
          <w:color w:val="000000" w:themeColor="text1"/>
          <w:lang w:val="en-US"/>
        </w:rPr>
        <w:t xml:space="preserve">Mattheys, K. (2015). The coalition, austerity and mental health. </w:t>
      </w:r>
      <w:r w:rsidRPr="00F45DAC">
        <w:rPr>
          <w:rFonts w:ascii="Times" w:hAnsi="Times" w:cs="Arial"/>
          <w:i/>
          <w:iCs/>
          <w:color w:val="000000" w:themeColor="text1"/>
          <w:lang w:val="en-US"/>
        </w:rPr>
        <w:t>Disability &amp; Society</w:t>
      </w:r>
      <w:r w:rsidRPr="00F45DAC">
        <w:rPr>
          <w:rFonts w:ascii="Times" w:hAnsi="Times" w:cs="Arial"/>
          <w:color w:val="000000" w:themeColor="text1"/>
          <w:lang w:val="en-US"/>
        </w:rPr>
        <w:t xml:space="preserve">, </w:t>
      </w:r>
      <w:r w:rsidRPr="00F45DAC">
        <w:rPr>
          <w:rFonts w:ascii="Times" w:hAnsi="Times" w:cs="Arial"/>
          <w:i/>
          <w:iCs/>
          <w:color w:val="000000" w:themeColor="text1"/>
          <w:lang w:val="en-US"/>
        </w:rPr>
        <w:t>30</w:t>
      </w:r>
      <w:r w:rsidRPr="00F45DAC">
        <w:rPr>
          <w:rFonts w:ascii="Times" w:hAnsi="Times" w:cs="Arial"/>
          <w:i/>
          <w:color w:val="000000" w:themeColor="text1"/>
          <w:lang w:val="en-US"/>
        </w:rPr>
        <w:t>(</w:t>
      </w:r>
      <w:r w:rsidRPr="00F45DAC">
        <w:rPr>
          <w:rFonts w:ascii="Times" w:hAnsi="Times" w:cs="Arial"/>
          <w:color w:val="000000" w:themeColor="text1"/>
          <w:lang w:val="en-US"/>
        </w:rPr>
        <w:t>3), 475-478</w:t>
      </w:r>
      <w:r w:rsidR="006F7F14" w:rsidRPr="00F45DAC">
        <w:rPr>
          <w:rFonts w:ascii="Times" w:hAnsi="Times" w:cs="Arial"/>
          <w:color w:val="000000" w:themeColor="text1"/>
          <w:lang w:val="en-US"/>
        </w:rPr>
        <w:t>.</w:t>
      </w:r>
    </w:p>
    <w:p w14:paraId="510B2619" w14:textId="77777777" w:rsidR="00EA4B60" w:rsidRPr="00F45DAC" w:rsidRDefault="00C214B6" w:rsidP="00EA4B60">
      <w:pPr>
        <w:shd w:val="clear" w:color="auto" w:fill="FFFFFF"/>
        <w:spacing w:line="360" w:lineRule="auto"/>
        <w:ind w:left="720" w:hanging="720"/>
        <w:rPr>
          <w:rFonts w:ascii="Times" w:hAnsi="Times" w:cs="Arial"/>
          <w:color w:val="000000" w:themeColor="text1"/>
          <w:shd w:val="clear" w:color="auto" w:fill="FFFFFF"/>
        </w:rPr>
      </w:pPr>
      <w:r w:rsidRPr="00F45DAC">
        <w:rPr>
          <w:rFonts w:ascii="Times" w:hAnsi="Times" w:cs="Arial"/>
          <w:color w:val="000000" w:themeColor="text1"/>
          <w:shd w:val="clear" w:color="auto" w:fill="FFFFFF"/>
        </w:rPr>
        <w:t>Nash, J.C. (2008). Re-thinking intersectionality. </w:t>
      </w:r>
      <w:r w:rsidRPr="00F45DAC">
        <w:rPr>
          <w:rFonts w:ascii="Times" w:hAnsi="Times" w:cs="Arial"/>
          <w:i/>
          <w:iCs/>
          <w:color w:val="000000" w:themeColor="text1"/>
          <w:shd w:val="clear" w:color="auto" w:fill="FFFFFF"/>
        </w:rPr>
        <w:t>Feminist Review</w:t>
      </w:r>
      <w:r w:rsidRPr="00F45DAC">
        <w:rPr>
          <w:rFonts w:ascii="Times" w:hAnsi="Times" w:cs="Arial"/>
          <w:color w:val="000000" w:themeColor="text1"/>
          <w:shd w:val="clear" w:color="auto" w:fill="FFFFFF"/>
        </w:rPr>
        <w:t>, </w:t>
      </w:r>
      <w:r w:rsidRPr="00F45DAC">
        <w:rPr>
          <w:rFonts w:ascii="Times" w:hAnsi="Times" w:cs="Arial"/>
          <w:i/>
          <w:iCs/>
          <w:color w:val="000000" w:themeColor="text1"/>
          <w:shd w:val="clear" w:color="auto" w:fill="FFFFFF"/>
        </w:rPr>
        <w:t>89</w:t>
      </w:r>
      <w:r w:rsidRPr="00F45DAC">
        <w:rPr>
          <w:rFonts w:ascii="Times" w:hAnsi="Times" w:cs="Arial"/>
          <w:color w:val="000000" w:themeColor="text1"/>
          <w:shd w:val="clear" w:color="auto" w:fill="FFFFFF"/>
        </w:rPr>
        <w:t>(1), 1-15.</w:t>
      </w:r>
    </w:p>
    <w:p w14:paraId="71F96CAE" w14:textId="77777777" w:rsidR="00F45DAC" w:rsidRPr="00F45DAC" w:rsidRDefault="00EA4B60" w:rsidP="00F45DAC">
      <w:pPr>
        <w:shd w:val="clear" w:color="auto" w:fill="FFFFFF"/>
        <w:spacing w:line="360" w:lineRule="auto"/>
        <w:ind w:left="720" w:hanging="720"/>
        <w:rPr>
          <w:rFonts w:ascii="Times" w:hAnsi="Times" w:cs="Arial"/>
          <w:color w:val="000000" w:themeColor="text1"/>
          <w:shd w:val="clear" w:color="auto" w:fill="FFFFFF"/>
        </w:rPr>
      </w:pPr>
      <w:r w:rsidRPr="00F45DAC">
        <w:rPr>
          <w:rFonts w:ascii="Times" w:hAnsi="Times" w:cs="Arial"/>
          <w:color w:val="000000" w:themeColor="text1"/>
          <w:shd w:val="clear" w:color="auto" w:fill="FFFFFF"/>
        </w:rPr>
        <w:t>Nowicki, M. (2018). A Britain that everyone is proud to call home? The bedroom tax, political rhetoric and home unmaking in UK housing policy. </w:t>
      </w:r>
      <w:r w:rsidRPr="00F45DAC">
        <w:rPr>
          <w:rFonts w:ascii="Times" w:hAnsi="Times" w:cs="Arial"/>
          <w:i/>
          <w:iCs/>
          <w:color w:val="000000" w:themeColor="text1"/>
          <w:shd w:val="clear" w:color="auto" w:fill="FFFFFF"/>
        </w:rPr>
        <w:t>Social &amp; Cultural Geography</w:t>
      </w:r>
      <w:r w:rsidRPr="00F45DAC">
        <w:rPr>
          <w:rFonts w:ascii="Times" w:hAnsi="Times" w:cs="Arial"/>
          <w:color w:val="000000" w:themeColor="text1"/>
          <w:shd w:val="clear" w:color="auto" w:fill="FFFFFF"/>
        </w:rPr>
        <w:t>, </w:t>
      </w:r>
      <w:r w:rsidRPr="00F45DAC">
        <w:rPr>
          <w:rFonts w:ascii="Times" w:hAnsi="Times" w:cs="Arial"/>
          <w:i/>
          <w:iCs/>
          <w:color w:val="000000" w:themeColor="text1"/>
          <w:shd w:val="clear" w:color="auto" w:fill="FFFFFF"/>
        </w:rPr>
        <w:t>19</w:t>
      </w:r>
      <w:r w:rsidRPr="00F45DAC">
        <w:rPr>
          <w:rFonts w:ascii="Times" w:hAnsi="Times" w:cs="Arial"/>
          <w:color w:val="000000" w:themeColor="text1"/>
          <w:shd w:val="clear" w:color="auto" w:fill="FFFFFF"/>
        </w:rPr>
        <w:t>(5), 647-667.</w:t>
      </w:r>
    </w:p>
    <w:p w14:paraId="53F1EAA6" w14:textId="58EE1A65" w:rsidR="00AD2F66" w:rsidRPr="002F48E2" w:rsidRDefault="00AD2F66" w:rsidP="00F45DAC">
      <w:pPr>
        <w:shd w:val="clear" w:color="auto" w:fill="FFFFFF"/>
        <w:spacing w:line="360" w:lineRule="auto"/>
        <w:ind w:left="720" w:hanging="720"/>
        <w:rPr>
          <w:rFonts w:ascii="Times" w:hAnsi="Times" w:cs="Arial"/>
          <w:color w:val="000000" w:themeColor="text1"/>
          <w:shd w:val="clear" w:color="auto" w:fill="FFFFFF"/>
        </w:rPr>
      </w:pPr>
      <w:r w:rsidRPr="00F45DAC">
        <w:rPr>
          <w:rFonts w:ascii="Times" w:eastAsia="Times New Roman" w:hAnsi="Times" w:cs="Arial"/>
          <w:color w:val="000000" w:themeColor="text1"/>
          <w:shd w:val="clear" w:color="auto" w:fill="FFFFFF"/>
          <w:lang w:eastAsia="en-GB"/>
        </w:rPr>
        <w:t>Ortega</w:t>
      </w:r>
      <w:r w:rsidRPr="00F45DAC">
        <w:rPr>
          <w:rFonts w:ascii="Cambria Math" w:eastAsia="Times New Roman" w:hAnsi="Cambria Math" w:cs="Cambria Math"/>
          <w:color w:val="000000" w:themeColor="text1"/>
          <w:shd w:val="clear" w:color="auto" w:fill="FFFFFF"/>
          <w:lang w:eastAsia="en-GB"/>
        </w:rPr>
        <w:t>‐</w:t>
      </w:r>
      <w:r w:rsidRPr="00F45DAC">
        <w:rPr>
          <w:rFonts w:ascii="Times" w:eastAsia="Times New Roman" w:hAnsi="Times" w:cs="Arial"/>
          <w:color w:val="000000" w:themeColor="text1"/>
          <w:shd w:val="clear" w:color="auto" w:fill="FFFFFF"/>
          <w:lang w:eastAsia="en-GB"/>
        </w:rPr>
        <w:t>Alcázar, I., Wilkinson, E.</w:t>
      </w:r>
      <w:r w:rsidR="002F48E2" w:rsidRPr="00F45DAC">
        <w:rPr>
          <w:rFonts w:ascii="Times" w:eastAsia="Times New Roman" w:hAnsi="Times" w:cs="Arial"/>
          <w:color w:val="000000" w:themeColor="text1"/>
          <w:shd w:val="clear" w:color="auto" w:fill="FFFFFF"/>
          <w:lang w:eastAsia="en-GB"/>
        </w:rPr>
        <w:t xml:space="preserve">, </w:t>
      </w:r>
      <w:r w:rsidRPr="00F45DAC">
        <w:rPr>
          <w:rFonts w:ascii="Times" w:eastAsia="Times New Roman" w:hAnsi="Times" w:cs="Arial"/>
          <w:color w:val="000000" w:themeColor="text1"/>
          <w:shd w:val="clear" w:color="auto" w:fill="FFFFFF"/>
          <w:lang w:eastAsia="en-GB"/>
        </w:rPr>
        <w:t>20</w:t>
      </w:r>
      <w:r w:rsidR="002F48E2" w:rsidRPr="00F45DAC">
        <w:rPr>
          <w:rFonts w:ascii="Times" w:eastAsia="Times New Roman" w:hAnsi="Times" w:cs="Arial"/>
          <w:color w:val="000000" w:themeColor="text1"/>
          <w:shd w:val="clear" w:color="auto" w:fill="FFFFFF"/>
          <w:lang w:eastAsia="en-GB"/>
        </w:rPr>
        <w:t xml:space="preserve">19. Housing benefit &amp; age discrimination: young women living </w:t>
      </w:r>
      <w:r w:rsidR="00E337A2">
        <w:rPr>
          <w:rFonts w:ascii="Times" w:eastAsia="Times New Roman" w:hAnsi="Times" w:cs="Arial"/>
          <w:color w:val="000000" w:themeColor="text1"/>
          <w:shd w:val="clear" w:color="auto" w:fill="FFFFFF"/>
          <w:lang w:eastAsia="en-GB"/>
        </w:rPr>
        <w:t>i</w:t>
      </w:r>
      <w:r w:rsidR="002F48E2" w:rsidRPr="00F45DAC">
        <w:rPr>
          <w:rFonts w:ascii="Times" w:eastAsia="Times New Roman" w:hAnsi="Times" w:cs="Arial"/>
          <w:color w:val="000000" w:themeColor="text1"/>
          <w:shd w:val="clear" w:color="auto" w:fill="FFFFFF"/>
          <w:lang w:eastAsia="en-GB"/>
        </w:rPr>
        <w:t>n shared accommodation in the private rental sector. London, Young Women’s Trust</w:t>
      </w:r>
      <w:r w:rsidR="00F45DAC" w:rsidRPr="00F45DAC">
        <w:rPr>
          <w:rFonts w:ascii="Times" w:eastAsia="Times New Roman" w:hAnsi="Times" w:cs="Arial"/>
          <w:color w:val="000000" w:themeColor="text1"/>
          <w:shd w:val="clear" w:color="auto" w:fill="FFFFFF"/>
          <w:lang w:eastAsia="en-GB"/>
        </w:rPr>
        <w:t xml:space="preserve">, available online at </w:t>
      </w:r>
      <w:hyperlink r:id="rId10" w:history="1">
        <w:r w:rsidR="00F45DAC" w:rsidRPr="00F45DAC">
          <w:rPr>
            <w:rStyle w:val="Hyperlink"/>
            <w:rFonts w:ascii="Times" w:hAnsi="Times"/>
            <w:color w:val="000000" w:themeColor="text1"/>
          </w:rPr>
          <w:t>https://www.youngwomenstrust.org/assets/0001/1595/J1637_ywt-housing-benefit-report-ART-lr.pdf</w:t>
        </w:r>
      </w:hyperlink>
    </w:p>
    <w:p w14:paraId="2D55CA1E" w14:textId="5AEC5EA4" w:rsidR="00C214B6" w:rsidRPr="002F48E2" w:rsidRDefault="00C214B6" w:rsidP="00EA4B60">
      <w:pPr>
        <w:shd w:val="clear" w:color="auto" w:fill="FFFFFF"/>
        <w:spacing w:line="360" w:lineRule="auto"/>
        <w:ind w:left="720" w:hanging="720"/>
        <w:rPr>
          <w:rFonts w:ascii="Times" w:hAnsi="Times" w:cs="Arial"/>
          <w:color w:val="000000" w:themeColor="text1"/>
          <w:shd w:val="clear" w:color="auto" w:fill="FFFFFF"/>
        </w:rPr>
      </w:pPr>
      <w:r w:rsidRPr="002F48E2">
        <w:rPr>
          <w:rFonts w:ascii="Times" w:hAnsi="Times" w:cs="Arial"/>
          <w:color w:val="000000" w:themeColor="text1"/>
          <w:lang w:val="en-US"/>
        </w:rPr>
        <w:t xml:space="preserve">McCarthy, L. (2018). (Re) conceptualising the boundaries between home and homelessness: the unheimlich." </w:t>
      </w:r>
      <w:r w:rsidRPr="002F48E2">
        <w:rPr>
          <w:rFonts w:ascii="Times" w:hAnsi="Times" w:cs="Arial"/>
          <w:i/>
          <w:iCs/>
          <w:color w:val="000000" w:themeColor="text1"/>
          <w:lang w:val="en-US"/>
        </w:rPr>
        <w:t>Housing Studies</w:t>
      </w:r>
      <w:r w:rsidRPr="002F48E2">
        <w:rPr>
          <w:rFonts w:ascii="Times" w:hAnsi="Times" w:cs="Arial"/>
          <w:color w:val="000000" w:themeColor="text1"/>
          <w:lang w:val="en-US"/>
        </w:rPr>
        <w:t xml:space="preserve">, </w:t>
      </w:r>
      <w:r w:rsidRPr="002F48E2">
        <w:rPr>
          <w:rFonts w:ascii="Times" w:hAnsi="Times" w:cs="Arial"/>
          <w:i/>
          <w:color w:val="000000" w:themeColor="text1"/>
          <w:lang w:val="en-US"/>
        </w:rPr>
        <w:t>33</w:t>
      </w:r>
      <w:r w:rsidRPr="002F48E2">
        <w:rPr>
          <w:rFonts w:ascii="Times" w:hAnsi="Times" w:cs="Arial"/>
          <w:color w:val="000000" w:themeColor="text1"/>
          <w:lang w:val="en-US"/>
        </w:rPr>
        <w:t>(6), 960-985.</w:t>
      </w:r>
    </w:p>
    <w:p w14:paraId="4F37BD36"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eastAsia="Times New Roman" w:hAnsi="Times" w:cs="Arial"/>
          <w:color w:val="000000" w:themeColor="text1"/>
          <w:shd w:val="clear" w:color="auto" w:fill="FFFFFF"/>
        </w:rPr>
        <w:t>Pain, R. (2014). Seismologies of emotion: fear and activism during domestic violence. </w:t>
      </w:r>
      <w:r w:rsidRPr="002F48E2">
        <w:rPr>
          <w:rFonts w:ascii="Times" w:eastAsia="Times New Roman" w:hAnsi="Times" w:cs="Arial"/>
          <w:i/>
          <w:iCs/>
          <w:color w:val="000000" w:themeColor="text1"/>
          <w:shd w:val="clear" w:color="auto" w:fill="FFFFFF"/>
        </w:rPr>
        <w:t>Social &amp; Cultural Geography</w:t>
      </w:r>
      <w:r w:rsidRPr="002F48E2">
        <w:rPr>
          <w:rFonts w:ascii="Times" w:eastAsia="Times New Roman" w:hAnsi="Times" w:cs="Arial"/>
          <w:color w:val="000000" w:themeColor="text1"/>
          <w:shd w:val="clear" w:color="auto" w:fill="FFFFFF"/>
        </w:rPr>
        <w:t>, </w:t>
      </w:r>
      <w:r w:rsidRPr="002F48E2">
        <w:rPr>
          <w:rFonts w:ascii="Times" w:eastAsia="Times New Roman" w:hAnsi="Times" w:cs="Arial"/>
          <w:i/>
          <w:iCs/>
          <w:color w:val="000000" w:themeColor="text1"/>
          <w:shd w:val="clear" w:color="auto" w:fill="FFFFFF"/>
        </w:rPr>
        <w:t>15</w:t>
      </w:r>
      <w:r w:rsidRPr="002F48E2">
        <w:rPr>
          <w:rFonts w:ascii="Times" w:eastAsia="Times New Roman" w:hAnsi="Times" w:cs="Arial"/>
          <w:color w:val="000000" w:themeColor="text1"/>
          <w:shd w:val="clear" w:color="auto" w:fill="FFFFFF"/>
        </w:rPr>
        <w:t>(2), 127-150.</w:t>
      </w:r>
    </w:p>
    <w:p w14:paraId="28629211"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Power, A., &amp; Gaete-Reyes, M. (2018). Neoliberal abandonment in disability housing provision: a look at England and Chile. </w:t>
      </w:r>
      <w:r w:rsidRPr="002F48E2">
        <w:rPr>
          <w:rFonts w:ascii="Times" w:hAnsi="Times" w:cs="Arial"/>
          <w:i/>
          <w:iCs/>
          <w:color w:val="000000" w:themeColor="text1"/>
          <w:lang w:val="en-US"/>
        </w:rPr>
        <w:t>Housing Studies</w:t>
      </w:r>
      <w:r w:rsidRPr="002F48E2">
        <w:rPr>
          <w:rFonts w:ascii="Times" w:hAnsi="Times" w:cs="Arial"/>
          <w:color w:val="000000" w:themeColor="text1"/>
          <w:lang w:val="en-US"/>
        </w:rPr>
        <w:t>, 1-20. Online early.</w:t>
      </w:r>
    </w:p>
    <w:p w14:paraId="688A5AA8"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Reeves, A., Basu, S., McKee, M., Marmot, M., &amp; Stuckler, D. (2013). Austere or not? UK coalition government budgets and health inequalities. </w:t>
      </w:r>
      <w:r w:rsidRPr="002F48E2">
        <w:rPr>
          <w:rFonts w:ascii="Times" w:hAnsi="Times" w:cs="Arial"/>
          <w:i/>
          <w:iCs/>
          <w:color w:val="000000" w:themeColor="text1"/>
          <w:lang w:val="en-US"/>
        </w:rPr>
        <w:t>Journal of the Royal Society of Medicine</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106</w:t>
      </w:r>
      <w:r w:rsidRPr="002F48E2">
        <w:rPr>
          <w:rFonts w:ascii="Times" w:hAnsi="Times" w:cs="Arial"/>
          <w:color w:val="000000" w:themeColor="text1"/>
          <w:lang w:val="en-US"/>
        </w:rPr>
        <w:t>(11), 432-436.</w:t>
      </w:r>
    </w:p>
    <w:p w14:paraId="1EC4DFFC"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Reeves, A., Clair, A., McKee, M., &amp; Stuckler, D. (2016). Reductions in the United Kingdom's government housing benefit and symptoms of depression in low-income households. </w:t>
      </w:r>
      <w:r w:rsidRPr="002F48E2">
        <w:rPr>
          <w:rFonts w:ascii="Times" w:hAnsi="Times" w:cs="Arial"/>
          <w:i/>
          <w:iCs/>
          <w:color w:val="000000" w:themeColor="text1"/>
          <w:lang w:val="en-US"/>
        </w:rPr>
        <w:t>American Journal of Epidemiology</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184</w:t>
      </w:r>
      <w:r w:rsidRPr="002F48E2">
        <w:rPr>
          <w:rFonts w:ascii="Times" w:hAnsi="Times" w:cs="Arial"/>
          <w:color w:val="000000" w:themeColor="text1"/>
          <w:lang w:val="en-US"/>
        </w:rPr>
        <w:t>(6), 421-429.</w:t>
      </w:r>
    </w:p>
    <w:p w14:paraId="01D1912E"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hAnsi="Times" w:cs="Arial"/>
          <w:color w:val="000000" w:themeColor="text1"/>
        </w:rPr>
        <w:t xml:space="preserve">Rugg, J., Rhodes, D., &amp; Wilcox, S. (2011). </w:t>
      </w:r>
      <w:r w:rsidRPr="002F48E2">
        <w:rPr>
          <w:rFonts w:ascii="Times" w:hAnsi="Times"/>
          <w:i/>
          <w:color w:val="000000" w:themeColor="text1"/>
        </w:rPr>
        <w:t>Unfair Shares: A Report on the impact of extending the shared accommodation rate of Housing Benefit</w:t>
      </w:r>
      <w:r w:rsidRPr="002F48E2">
        <w:rPr>
          <w:rFonts w:ascii="Times" w:hAnsi="Times"/>
          <w:color w:val="000000" w:themeColor="text1"/>
        </w:rPr>
        <w:t xml:space="preserve">. </w:t>
      </w:r>
      <w:r w:rsidRPr="002F48E2">
        <w:rPr>
          <w:rFonts w:ascii="Times" w:hAnsi="Times" w:cs="Arial"/>
          <w:color w:val="000000" w:themeColor="text1"/>
        </w:rPr>
        <w:t xml:space="preserve">London: University of York and Crisis. </w:t>
      </w:r>
    </w:p>
    <w:p w14:paraId="5FBB41E3"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Sandhu, K., &amp; Stephenson, M. A. (2015). Layers of inequality—a human rights and equality impact assessment of the public spending cuts on black asian and minority ethnic women in Coventry. </w:t>
      </w:r>
      <w:r w:rsidRPr="002F48E2">
        <w:rPr>
          <w:rFonts w:ascii="Times" w:hAnsi="Times" w:cs="Arial"/>
          <w:i/>
          <w:iCs/>
          <w:color w:val="000000" w:themeColor="text1"/>
          <w:lang w:val="en-US"/>
        </w:rPr>
        <w:t>Feminist Review</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109</w:t>
      </w:r>
      <w:r w:rsidRPr="002F48E2">
        <w:rPr>
          <w:rFonts w:ascii="Times" w:hAnsi="Times" w:cs="Arial"/>
          <w:color w:val="000000" w:themeColor="text1"/>
          <w:lang w:val="en-US"/>
        </w:rPr>
        <w:t>(1), 169-179.</w:t>
      </w:r>
    </w:p>
    <w:p w14:paraId="2DDB99CE" w14:textId="77777777" w:rsidR="00C214B6" w:rsidRPr="002F48E2" w:rsidRDefault="00C214B6" w:rsidP="00C214B6">
      <w:pPr>
        <w:shd w:val="clear" w:color="auto" w:fill="FFFFFF"/>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Schulz, A.J. and Mullings, L.E., 2006. </w:t>
      </w:r>
      <w:r w:rsidRPr="002F48E2">
        <w:rPr>
          <w:rFonts w:ascii="Times" w:hAnsi="Times" w:cs="Arial"/>
          <w:i/>
          <w:iCs/>
          <w:color w:val="000000" w:themeColor="text1"/>
          <w:lang w:val="en-US"/>
        </w:rPr>
        <w:t>Gender, race, class, &amp; health: Intersectional approaches</w:t>
      </w:r>
      <w:r w:rsidRPr="002F48E2">
        <w:rPr>
          <w:rFonts w:ascii="Times" w:hAnsi="Times" w:cs="Arial"/>
          <w:color w:val="000000" w:themeColor="text1"/>
          <w:lang w:val="en-US"/>
        </w:rPr>
        <w:t>. Jossey-Bass</w:t>
      </w:r>
    </w:p>
    <w:p w14:paraId="5CA83360"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Smith, S. J., &amp; Easterlow, D. (2005). The strange geography of health inequalities. </w:t>
      </w:r>
      <w:r w:rsidRPr="002F48E2">
        <w:rPr>
          <w:rFonts w:ascii="Times" w:hAnsi="Times" w:cs="Arial"/>
          <w:i/>
          <w:iCs/>
          <w:color w:val="000000" w:themeColor="text1"/>
          <w:lang w:val="en-US"/>
        </w:rPr>
        <w:t>Transactions of the Institute of British Geographers</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30</w:t>
      </w:r>
      <w:r w:rsidRPr="002F48E2">
        <w:rPr>
          <w:rFonts w:ascii="Times" w:hAnsi="Times" w:cs="Arial"/>
          <w:color w:val="000000" w:themeColor="text1"/>
          <w:lang w:val="en-US"/>
        </w:rPr>
        <w:t>(2), 173-190.</w:t>
      </w:r>
    </w:p>
    <w:p w14:paraId="3BC7C4EA"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Springer, K. W., Hankivsky, O., &amp; Bates, L. M. (2012). Gender and health: relational, intersectional, and biosocial approaches. </w:t>
      </w:r>
      <w:r w:rsidRPr="002F48E2">
        <w:rPr>
          <w:rFonts w:ascii="Times" w:hAnsi="Times" w:cs="Arial"/>
          <w:i/>
          <w:iCs/>
          <w:color w:val="000000" w:themeColor="text1"/>
          <w:lang w:val="en-US"/>
        </w:rPr>
        <w:t>Social Science &amp; Medicine, 74</w:t>
      </w:r>
      <w:r w:rsidRPr="002F48E2">
        <w:rPr>
          <w:rFonts w:ascii="Times" w:hAnsi="Times" w:cs="Arial"/>
          <w:color w:val="000000" w:themeColor="text1"/>
          <w:lang w:val="en-US"/>
        </w:rPr>
        <w:t>(11), 1661-1666.</w:t>
      </w:r>
    </w:p>
    <w:p w14:paraId="79DA1314"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Thompson, C., D. J. Lewis, T. Greenhalgh, N. R. Smith, A. E. Fahy, and S. Cummins. (2017). "“I don't know how I'm still standing” a Bakhtinian analysis of social housing and health narratives in East London." </w:t>
      </w:r>
      <w:r w:rsidRPr="002F48E2">
        <w:rPr>
          <w:rFonts w:ascii="Times" w:hAnsi="Times" w:cs="Arial"/>
          <w:i/>
          <w:iCs/>
          <w:color w:val="000000" w:themeColor="text1"/>
          <w:lang w:val="en-US"/>
        </w:rPr>
        <w:t>Social Science &amp; Medicine,</w:t>
      </w:r>
      <w:r w:rsidRPr="002F48E2">
        <w:rPr>
          <w:rFonts w:ascii="Times" w:hAnsi="Times" w:cs="Arial"/>
          <w:color w:val="000000" w:themeColor="text1"/>
          <w:lang w:val="en-US"/>
        </w:rPr>
        <w:t xml:space="preserve"> 177, 27-34.</w:t>
      </w:r>
    </w:p>
    <w:p w14:paraId="3E1AF0CF"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Viruell-Fuentes, E. A., Miranda, P. Y., &amp; Abdulrahim, S. (2012). More than culture: structural racism, intersectionality theory, and immigrant health. </w:t>
      </w:r>
      <w:r w:rsidRPr="002F48E2">
        <w:rPr>
          <w:rFonts w:ascii="Times" w:hAnsi="Times" w:cs="Arial"/>
          <w:i/>
          <w:iCs/>
          <w:color w:val="000000" w:themeColor="text1"/>
          <w:lang w:val="en-US"/>
        </w:rPr>
        <w:t>Social Science &amp; Medicine</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75</w:t>
      </w:r>
      <w:r w:rsidRPr="002F48E2">
        <w:rPr>
          <w:rFonts w:ascii="Times" w:hAnsi="Times" w:cs="Arial"/>
          <w:color w:val="000000" w:themeColor="text1"/>
          <w:lang w:val="en-US"/>
        </w:rPr>
        <w:t>(12), 2099-2106.</w:t>
      </w:r>
    </w:p>
    <w:p w14:paraId="2A95097F"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Warrington, M. (2001). ‘I must get out’: the geographies of domestic violence. </w:t>
      </w:r>
      <w:r w:rsidRPr="002F48E2">
        <w:rPr>
          <w:rFonts w:ascii="Times" w:hAnsi="Times" w:cs="Arial"/>
          <w:i/>
          <w:iCs/>
          <w:color w:val="000000" w:themeColor="text1"/>
          <w:lang w:val="en-US"/>
        </w:rPr>
        <w:t>Transactions of the Institute of British Geographers</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26</w:t>
      </w:r>
      <w:r w:rsidRPr="002F48E2">
        <w:rPr>
          <w:rFonts w:ascii="Times" w:hAnsi="Times" w:cs="Arial"/>
          <w:color w:val="000000" w:themeColor="text1"/>
          <w:lang w:val="en-US"/>
        </w:rPr>
        <w:t>(3), 365-382.</w:t>
      </w:r>
    </w:p>
    <w:p w14:paraId="329A0DE0" w14:textId="77777777" w:rsidR="00C214B6" w:rsidRPr="002F48E2" w:rsidRDefault="00C214B6" w:rsidP="00C214B6">
      <w:pPr>
        <w:spacing w:line="360" w:lineRule="auto"/>
        <w:ind w:left="720" w:hanging="720"/>
        <w:rPr>
          <w:rFonts w:ascii="Times" w:hAnsi="Times" w:cs="Arial"/>
          <w:color w:val="000000" w:themeColor="text1"/>
          <w:lang w:val="en-US"/>
        </w:rPr>
      </w:pPr>
      <w:r w:rsidRPr="002F48E2">
        <w:rPr>
          <w:rFonts w:ascii="Times" w:hAnsi="Times" w:cs="Arial"/>
          <w:color w:val="000000" w:themeColor="text1"/>
          <w:lang w:val="en-US"/>
        </w:rPr>
        <w:t xml:space="preserve">Watt, P. (2018). “This pain of moving, moving, moving:” evictions, displacement and logics of expulsion in London. </w:t>
      </w:r>
      <w:r w:rsidRPr="002F48E2">
        <w:rPr>
          <w:rFonts w:ascii="Times" w:hAnsi="Times" w:cs="Arial"/>
          <w:i/>
          <w:iCs/>
          <w:color w:val="000000" w:themeColor="text1"/>
          <w:lang w:val="en-US"/>
        </w:rPr>
        <w:t>L'Année sociologique</w:t>
      </w:r>
      <w:r w:rsidRPr="002F48E2">
        <w:rPr>
          <w:rFonts w:ascii="Times" w:hAnsi="Times" w:cs="Arial"/>
          <w:color w:val="000000" w:themeColor="text1"/>
          <w:lang w:val="en-US"/>
        </w:rPr>
        <w:t xml:space="preserve">, </w:t>
      </w:r>
      <w:r w:rsidRPr="002F48E2">
        <w:rPr>
          <w:rFonts w:ascii="Times" w:hAnsi="Times" w:cs="Arial"/>
          <w:i/>
          <w:iCs/>
          <w:color w:val="000000" w:themeColor="text1"/>
          <w:lang w:val="en-US"/>
        </w:rPr>
        <w:t>68</w:t>
      </w:r>
      <w:r w:rsidRPr="002F48E2">
        <w:rPr>
          <w:rFonts w:ascii="Times" w:hAnsi="Times" w:cs="Arial"/>
          <w:color w:val="000000" w:themeColor="text1"/>
          <w:lang w:val="en-US"/>
        </w:rPr>
        <w:t>(1), 67-100.</w:t>
      </w:r>
      <w:r w:rsidRPr="002F48E2">
        <w:rPr>
          <w:rFonts w:ascii="Times" w:hAnsi="Times"/>
          <w:color w:val="000000" w:themeColor="text1"/>
        </w:rPr>
        <w:t xml:space="preserve"> </w:t>
      </w:r>
    </w:p>
    <w:p w14:paraId="464563AE" w14:textId="77777777" w:rsidR="00AD2F66" w:rsidRPr="002F48E2" w:rsidRDefault="00C214B6" w:rsidP="00AD2F66">
      <w:pPr>
        <w:spacing w:line="360" w:lineRule="auto"/>
        <w:ind w:left="720" w:hanging="720"/>
        <w:rPr>
          <w:rStyle w:val="Hyperlink"/>
          <w:rFonts w:ascii="Times" w:hAnsi="Times" w:cs="Times"/>
          <w:color w:val="000000" w:themeColor="text1"/>
          <w:lang w:val="en-US"/>
        </w:rPr>
      </w:pPr>
      <w:r w:rsidRPr="002F48E2">
        <w:rPr>
          <w:rFonts w:ascii="Times" w:hAnsi="Times"/>
          <w:color w:val="000000" w:themeColor="text1"/>
        </w:rPr>
        <w:t>Women’s Budget Group &amp; Runnymede Trust (2017)</w:t>
      </w:r>
      <w:r w:rsidRPr="002F48E2">
        <w:rPr>
          <w:rFonts w:ascii="Times" w:hAnsi="Times" w:cs="Times New Roman"/>
          <w:color w:val="000000" w:themeColor="text1"/>
          <w:lang w:val="en-US"/>
        </w:rPr>
        <w:t xml:space="preserve"> </w:t>
      </w:r>
      <w:hyperlink r:id="rId11" w:history="1">
        <w:r w:rsidRPr="002F48E2">
          <w:rPr>
            <w:rFonts w:ascii="Times" w:hAnsi="Times" w:cs="Times"/>
            <w:i/>
            <w:iCs/>
            <w:color w:val="000000" w:themeColor="text1"/>
            <w:lang w:val="en-US"/>
          </w:rPr>
          <w:t>Intersecting Inequalities: the impact of austerity on BME women</w:t>
        </w:r>
      </w:hyperlink>
      <w:r w:rsidRPr="002F48E2">
        <w:rPr>
          <w:rFonts w:ascii="Times" w:hAnsi="Times" w:cs="Times"/>
          <w:i/>
          <w:color w:val="000000" w:themeColor="text1"/>
          <w:lang w:val="en-US"/>
        </w:rPr>
        <w:t>.</w:t>
      </w:r>
      <w:r w:rsidRPr="002F48E2">
        <w:rPr>
          <w:rFonts w:ascii="Times" w:hAnsi="Times" w:cs="Times"/>
          <w:color w:val="000000" w:themeColor="text1"/>
          <w:lang w:val="en-US"/>
        </w:rPr>
        <w:t xml:space="preserve"> Available online at </w:t>
      </w:r>
      <w:hyperlink r:id="rId12" w:history="1">
        <w:r w:rsidRPr="002F48E2">
          <w:rPr>
            <w:rStyle w:val="Hyperlink"/>
            <w:rFonts w:ascii="Times" w:hAnsi="Times" w:cs="Times"/>
            <w:color w:val="000000" w:themeColor="text1"/>
            <w:lang w:val="en-US"/>
          </w:rPr>
          <w:t>https://wbg.org.uk/wp-content/uploads/2017/10/Executive-Summary-Intersecting-Inequalities-October-2017.pdf</w:t>
        </w:r>
      </w:hyperlink>
    </w:p>
    <w:p w14:paraId="0BFFFC26" w14:textId="1F21BD05" w:rsidR="00AD2F66" w:rsidRPr="002F48E2" w:rsidRDefault="00AD2F66" w:rsidP="00AD2F66">
      <w:pPr>
        <w:spacing w:line="360" w:lineRule="auto"/>
        <w:ind w:left="720" w:hanging="720"/>
        <w:rPr>
          <w:rFonts w:ascii="Times" w:eastAsia="Times New Roman" w:hAnsi="Times" w:cs="Arial"/>
          <w:color w:val="222222"/>
          <w:shd w:val="clear" w:color="auto" w:fill="FFFFFF"/>
          <w:lang w:eastAsia="en-GB"/>
        </w:rPr>
      </w:pPr>
      <w:r w:rsidRPr="00AD2F66">
        <w:rPr>
          <w:rFonts w:ascii="Times" w:eastAsia="Times New Roman" w:hAnsi="Times" w:cs="Arial"/>
          <w:color w:val="222222"/>
          <w:shd w:val="clear" w:color="auto" w:fill="FFFFFF"/>
          <w:lang w:eastAsia="en-GB"/>
        </w:rPr>
        <w:t>Wilkinson, E., Ortega-Alcazar, I.</w:t>
      </w:r>
      <w:r w:rsidR="002F48E2" w:rsidRPr="002F48E2">
        <w:rPr>
          <w:rFonts w:ascii="Times" w:eastAsia="Times New Roman" w:hAnsi="Times" w:cs="Arial"/>
          <w:color w:val="222222"/>
          <w:shd w:val="clear" w:color="auto" w:fill="FFFFFF"/>
          <w:lang w:eastAsia="en-GB"/>
        </w:rPr>
        <w:t xml:space="preserve">, </w:t>
      </w:r>
      <w:r w:rsidRPr="00AD2F66">
        <w:rPr>
          <w:rFonts w:ascii="Times" w:eastAsia="Times New Roman" w:hAnsi="Times" w:cs="Arial"/>
          <w:color w:val="222222"/>
          <w:shd w:val="clear" w:color="auto" w:fill="FFFFFF"/>
          <w:lang w:eastAsia="en-GB"/>
        </w:rPr>
        <w:t>2017</w:t>
      </w:r>
      <w:r w:rsidR="002F48E2" w:rsidRPr="002F48E2">
        <w:rPr>
          <w:rFonts w:ascii="Times" w:eastAsia="Times New Roman" w:hAnsi="Times" w:cs="Arial"/>
          <w:color w:val="222222"/>
          <w:shd w:val="clear" w:color="auto" w:fill="FFFFFF"/>
          <w:lang w:eastAsia="en-GB"/>
        </w:rPr>
        <w:t>.</w:t>
      </w:r>
      <w:r w:rsidRPr="00AD2F66">
        <w:rPr>
          <w:rFonts w:ascii="Times" w:eastAsia="Times New Roman" w:hAnsi="Times" w:cs="Arial"/>
          <w:color w:val="222222"/>
          <w:shd w:val="clear" w:color="auto" w:fill="FFFFFF"/>
          <w:lang w:eastAsia="en-GB"/>
        </w:rPr>
        <w:t xml:space="preserve"> A home of one’s own? Housing welfare for ‘young adults’ in times of austerity. </w:t>
      </w:r>
      <w:r w:rsidRPr="00AD2F66">
        <w:rPr>
          <w:rFonts w:ascii="Times" w:eastAsia="Times New Roman" w:hAnsi="Times" w:cs="Arial"/>
          <w:i/>
          <w:iCs/>
          <w:color w:val="222222"/>
          <w:shd w:val="clear" w:color="auto" w:fill="FFFFFF"/>
          <w:lang w:eastAsia="en-GB"/>
        </w:rPr>
        <w:t>Critical Social Policy</w:t>
      </w:r>
      <w:r w:rsidRPr="00AD2F66">
        <w:rPr>
          <w:rFonts w:ascii="Times" w:eastAsia="Times New Roman" w:hAnsi="Times" w:cs="Arial"/>
          <w:color w:val="222222"/>
          <w:shd w:val="clear" w:color="auto" w:fill="FFFFFF"/>
          <w:lang w:eastAsia="en-GB"/>
        </w:rPr>
        <w:t>, </w:t>
      </w:r>
      <w:r w:rsidRPr="00AD2F66">
        <w:rPr>
          <w:rFonts w:ascii="Times" w:eastAsia="Times New Roman" w:hAnsi="Times" w:cs="Arial"/>
          <w:i/>
          <w:iCs/>
          <w:color w:val="222222"/>
          <w:shd w:val="clear" w:color="auto" w:fill="FFFFFF"/>
          <w:lang w:eastAsia="en-GB"/>
        </w:rPr>
        <w:t>37</w:t>
      </w:r>
      <w:r w:rsidRPr="00AD2F66">
        <w:rPr>
          <w:rFonts w:ascii="Times" w:eastAsia="Times New Roman" w:hAnsi="Times" w:cs="Arial"/>
          <w:color w:val="222222"/>
          <w:shd w:val="clear" w:color="auto" w:fill="FFFFFF"/>
          <w:lang w:eastAsia="en-GB"/>
        </w:rPr>
        <w:t>(3), 329-347</w:t>
      </w:r>
      <w:r w:rsidRPr="002F48E2">
        <w:rPr>
          <w:rFonts w:ascii="Times" w:eastAsia="Times New Roman" w:hAnsi="Times" w:cs="Arial"/>
          <w:color w:val="222222"/>
          <w:shd w:val="clear" w:color="auto" w:fill="FFFFFF"/>
          <w:lang w:eastAsia="en-GB"/>
        </w:rPr>
        <w:t>.</w:t>
      </w:r>
    </w:p>
    <w:p w14:paraId="2B37870F" w14:textId="2E8A5D3E" w:rsidR="00AD2F66" w:rsidRPr="002F48E2" w:rsidRDefault="00AD2F66" w:rsidP="00AD2F66">
      <w:pPr>
        <w:spacing w:line="360" w:lineRule="auto"/>
        <w:ind w:left="720" w:hanging="720"/>
        <w:rPr>
          <w:rFonts w:ascii="Times" w:hAnsi="Times" w:cs="Times"/>
          <w:color w:val="000000" w:themeColor="text1"/>
          <w:u w:val="single"/>
          <w:lang w:val="en-US"/>
        </w:rPr>
      </w:pPr>
      <w:r w:rsidRPr="00AD2F66">
        <w:rPr>
          <w:rFonts w:ascii="Times" w:eastAsia="Times New Roman" w:hAnsi="Times" w:cs="Arial"/>
          <w:color w:val="222222"/>
          <w:shd w:val="clear" w:color="auto" w:fill="FFFFFF"/>
          <w:lang w:eastAsia="en-GB"/>
        </w:rPr>
        <w:t>Wilkinson, E., Ortega</w:t>
      </w:r>
      <w:r w:rsidRPr="00AD2F66">
        <w:rPr>
          <w:rFonts w:ascii="Cambria Math" w:eastAsia="Times New Roman" w:hAnsi="Cambria Math" w:cs="Cambria Math"/>
          <w:color w:val="222222"/>
          <w:shd w:val="clear" w:color="auto" w:fill="FFFFFF"/>
          <w:lang w:eastAsia="en-GB"/>
        </w:rPr>
        <w:t>‐</w:t>
      </w:r>
      <w:r w:rsidRPr="00AD2F66">
        <w:rPr>
          <w:rFonts w:ascii="Times" w:eastAsia="Times New Roman" w:hAnsi="Times" w:cs="Arial"/>
          <w:color w:val="222222"/>
          <w:shd w:val="clear" w:color="auto" w:fill="FFFFFF"/>
          <w:lang w:eastAsia="en-GB"/>
        </w:rPr>
        <w:t>Alcázar, I.</w:t>
      </w:r>
      <w:r w:rsidR="002F48E2" w:rsidRPr="002F48E2">
        <w:rPr>
          <w:rFonts w:ascii="Times" w:eastAsia="Times New Roman" w:hAnsi="Times" w:cs="Arial"/>
          <w:color w:val="222222"/>
          <w:shd w:val="clear" w:color="auto" w:fill="FFFFFF"/>
          <w:lang w:eastAsia="en-GB"/>
        </w:rPr>
        <w:t xml:space="preserve">, </w:t>
      </w:r>
      <w:r w:rsidRPr="00AD2F66">
        <w:rPr>
          <w:rFonts w:ascii="Times" w:eastAsia="Times New Roman" w:hAnsi="Times" w:cs="Arial"/>
          <w:color w:val="222222"/>
          <w:shd w:val="clear" w:color="auto" w:fill="FFFFFF"/>
          <w:lang w:eastAsia="en-GB"/>
        </w:rPr>
        <w:t>2019</w:t>
      </w:r>
      <w:r w:rsidR="002F48E2" w:rsidRPr="002F48E2">
        <w:rPr>
          <w:rFonts w:ascii="Times" w:eastAsia="Times New Roman" w:hAnsi="Times" w:cs="Arial"/>
          <w:color w:val="222222"/>
          <w:shd w:val="clear" w:color="auto" w:fill="FFFFFF"/>
          <w:lang w:eastAsia="en-GB"/>
        </w:rPr>
        <w:t>.</w:t>
      </w:r>
      <w:r w:rsidRPr="00AD2F66">
        <w:rPr>
          <w:rFonts w:ascii="Times" w:eastAsia="Times New Roman" w:hAnsi="Times" w:cs="Arial"/>
          <w:color w:val="222222"/>
          <w:shd w:val="clear" w:color="auto" w:fill="FFFFFF"/>
          <w:lang w:eastAsia="en-GB"/>
        </w:rPr>
        <w:t xml:space="preserve"> The right to be weary? Endurance and exhaustion in austere times. </w:t>
      </w:r>
      <w:r w:rsidRPr="00AD2F66">
        <w:rPr>
          <w:rFonts w:ascii="Times" w:eastAsia="Times New Roman" w:hAnsi="Times" w:cs="Arial"/>
          <w:i/>
          <w:iCs/>
          <w:color w:val="222222"/>
          <w:shd w:val="clear" w:color="auto" w:fill="FFFFFF"/>
          <w:lang w:eastAsia="en-GB"/>
        </w:rPr>
        <w:t>Transactions of the Institute of British Geographers</w:t>
      </w:r>
      <w:r w:rsidRPr="00AD2F66">
        <w:rPr>
          <w:rFonts w:ascii="Times" w:eastAsia="Times New Roman" w:hAnsi="Times" w:cs="Arial"/>
          <w:color w:val="222222"/>
          <w:shd w:val="clear" w:color="auto" w:fill="FFFFFF"/>
          <w:lang w:eastAsia="en-GB"/>
        </w:rPr>
        <w:t>, </w:t>
      </w:r>
      <w:r w:rsidRPr="00AD2F66">
        <w:rPr>
          <w:rFonts w:ascii="Times" w:eastAsia="Times New Roman" w:hAnsi="Times" w:cs="Arial"/>
          <w:i/>
          <w:iCs/>
          <w:color w:val="222222"/>
          <w:shd w:val="clear" w:color="auto" w:fill="FFFFFF"/>
          <w:lang w:eastAsia="en-GB"/>
        </w:rPr>
        <w:t>44</w:t>
      </w:r>
      <w:r w:rsidRPr="00AD2F66">
        <w:rPr>
          <w:rFonts w:ascii="Times" w:eastAsia="Times New Roman" w:hAnsi="Times" w:cs="Arial"/>
          <w:color w:val="222222"/>
          <w:shd w:val="clear" w:color="auto" w:fill="FFFFFF"/>
          <w:lang w:eastAsia="en-GB"/>
        </w:rPr>
        <w:t>(1), 155-167.</w:t>
      </w:r>
    </w:p>
    <w:p w14:paraId="080527CB" w14:textId="18F28726" w:rsidR="00C214B6" w:rsidRPr="002F48E2" w:rsidRDefault="00C214B6" w:rsidP="00AD2F66">
      <w:pPr>
        <w:spacing w:line="360" w:lineRule="auto"/>
        <w:ind w:left="720" w:hanging="720"/>
        <w:rPr>
          <w:rFonts w:ascii="Times" w:hAnsi="Times" w:cs="Times"/>
          <w:color w:val="000000" w:themeColor="text1"/>
          <w:u w:val="single"/>
          <w:lang w:val="en-US"/>
        </w:rPr>
      </w:pPr>
      <w:r w:rsidRPr="002F48E2">
        <w:rPr>
          <w:rFonts w:ascii="Times" w:hAnsi="Times" w:cs="Arial"/>
          <w:color w:val="000000" w:themeColor="text1"/>
          <w:lang w:val="en-US"/>
        </w:rPr>
        <w:t xml:space="preserve">Wilson, W., 2012. </w:t>
      </w:r>
      <w:r w:rsidRPr="002F48E2">
        <w:rPr>
          <w:rFonts w:ascii="Times" w:hAnsi="Times" w:cs="Arial"/>
          <w:i/>
          <w:iCs/>
          <w:color w:val="000000" w:themeColor="text1"/>
          <w:lang w:val="en-US"/>
        </w:rPr>
        <w:t>Housing Benefit Shared Accommodation Rate</w:t>
      </w:r>
      <w:r w:rsidRPr="002F48E2">
        <w:rPr>
          <w:rFonts w:ascii="Times" w:hAnsi="Times" w:cs="Arial"/>
          <w:color w:val="000000" w:themeColor="text1"/>
          <w:lang w:val="en-US"/>
        </w:rPr>
        <w:t>. SN/SP/5889 Social Policy Section House of Commons Library, London.</w:t>
      </w:r>
    </w:p>
    <w:p w14:paraId="48D45A8E" w14:textId="77777777" w:rsidR="00C214B6" w:rsidRPr="002F48E2" w:rsidRDefault="00C214B6" w:rsidP="00C214B6">
      <w:pPr>
        <w:spacing w:line="360" w:lineRule="auto"/>
        <w:ind w:left="720" w:hanging="720"/>
        <w:rPr>
          <w:rFonts w:ascii="Times" w:hAnsi="Times"/>
          <w:color w:val="000000" w:themeColor="text1"/>
        </w:rPr>
      </w:pPr>
      <w:r w:rsidRPr="002F48E2">
        <w:rPr>
          <w:rFonts w:ascii="Times" w:hAnsi="Times" w:cs="Arial"/>
          <w:color w:val="000000" w:themeColor="text1"/>
          <w:lang w:val="en-US"/>
        </w:rPr>
        <w:t xml:space="preserve">Yuval-Davis, N., 2011. </w:t>
      </w:r>
      <w:r w:rsidRPr="002F48E2">
        <w:rPr>
          <w:rFonts w:ascii="Times" w:hAnsi="Times" w:cs="Arial"/>
          <w:i/>
          <w:iCs/>
          <w:color w:val="000000" w:themeColor="text1"/>
          <w:lang w:val="en-US"/>
        </w:rPr>
        <w:t>The politics of belonging: Intersectional contestations</w:t>
      </w:r>
      <w:r w:rsidRPr="002F48E2">
        <w:rPr>
          <w:rFonts w:ascii="Times" w:hAnsi="Times" w:cs="Arial"/>
          <w:color w:val="000000" w:themeColor="text1"/>
          <w:lang w:val="en-US"/>
        </w:rPr>
        <w:t>. Sage.</w:t>
      </w:r>
    </w:p>
    <w:p w14:paraId="10743C1B" w14:textId="77777777" w:rsidR="00400BA4" w:rsidRDefault="00400BA4" w:rsidP="00400BA4">
      <w:pPr>
        <w:spacing w:line="360" w:lineRule="auto"/>
        <w:jc w:val="both"/>
        <w:rPr>
          <w:rFonts w:ascii="Times" w:hAnsi="Times" w:cs="Times"/>
          <w:color w:val="1F1F1F"/>
          <w:lang w:val="en-US"/>
        </w:rPr>
      </w:pPr>
    </w:p>
    <w:p w14:paraId="07DCF9C9" w14:textId="77777777" w:rsidR="00400BA4" w:rsidRPr="00BB28E6" w:rsidRDefault="00400BA4" w:rsidP="002179D0">
      <w:pPr>
        <w:pStyle w:val="NormalWeb"/>
        <w:spacing w:line="360" w:lineRule="auto"/>
        <w:jc w:val="both"/>
        <w:rPr>
          <w:rFonts w:cs="Times"/>
          <w:sz w:val="24"/>
          <w:szCs w:val="24"/>
          <w:lang w:val="en-US"/>
        </w:rPr>
      </w:pPr>
    </w:p>
    <w:p w14:paraId="7C86A55D" w14:textId="77777777" w:rsidR="002179D0" w:rsidRPr="0003610E" w:rsidRDefault="002179D0" w:rsidP="002179D0">
      <w:pPr>
        <w:pStyle w:val="NormalWeb"/>
        <w:spacing w:line="360" w:lineRule="auto"/>
        <w:jc w:val="both"/>
        <w:rPr>
          <w:rFonts w:cs="Times"/>
          <w:sz w:val="24"/>
          <w:szCs w:val="24"/>
          <w:lang w:val="en-US"/>
        </w:rPr>
      </w:pPr>
    </w:p>
    <w:p w14:paraId="784AE04C" w14:textId="77777777" w:rsidR="00F962CF" w:rsidRDefault="004C7A97"/>
    <w:sectPr w:rsidR="00F962CF" w:rsidSect="00A7087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F92D" w14:textId="77777777" w:rsidR="00913101" w:rsidRDefault="00913101" w:rsidP="00400BA4">
      <w:r>
        <w:separator/>
      </w:r>
    </w:p>
  </w:endnote>
  <w:endnote w:type="continuationSeparator" w:id="0">
    <w:p w14:paraId="6F82567D" w14:textId="77777777" w:rsidR="00913101" w:rsidRDefault="00913101" w:rsidP="00400BA4">
      <w:r>
        <w:continuationSeparator/>
      </w:r>
    </w:p>
  </w:endnote>
  <w:endnote w:id="1">
    <w:p w14:paraId="27F99F1F" w14:textId="5F5EFFC4" w:rsidR="00095144" w:rsidRPr="002F48E2" w:rsidRDefault="00095144">
      <w:pPr>
        <w:pStyle w:val="EndnoteText"/>
        <w:rPr>
          <w:rFonts w:ascii="Times" w:hAnsi="Times"/>
          <w:sz w:val="20"/>
          <w:szCs w:val="20"/>
        </w:rPr>
      </w:pPr>
      <w:r w:rsidRPr="002F48E2">
        <w:rPr>
          <w:rStyle w:val="EndnoteReference"/>
          <w:rFonts w:ascii="Times" w:hAnsi="Times"/>
          <w:sz w:val="20"/>
          <w:szCs w:val="20"/>
        </w:rPr>
        <w:endnoteRef/>
      </w:r>
      <w:r w:rsidRPr="002F48E2">
        <w:rPr>
          <w:rFonts w:ascii="Times" w:hAnsi="Times"/>
          <w:sz w:val="20"/>
          <w:szCs w:val="20"/>
        </w:rPr>
        <w:t xml:space="preserve"> </w:t>
      </w:r>
      <w:r w:rsidRPr="002F48E2">
        <w:rPr>
          <w:rFonts w:ascii="Times" w:hAnsi="Times" w:cs="Arial"/>
          <w:sz w:val="20"/>
          <w:szCs w:val="20"/>
        </w:rPr>
        <w:t>Standard tenancies in the British private rental sector are predominantly six-month shortholds, which the landlord can terminate at little notice.</w:t>
      </w:r>
    </w:p>
  </w:endnote>
  <w:endnote w:id="2">
    <w:p w14:paraId="6FD92F2F" w14:textId="6E03438D" w:rsidR="00061651" w:rsidRPr="002F48E2" w:rsidRDefault="00061651" w:rsidP="00061651">
      <w:pPr>
        <w:pStyle w:val="EndnoteText"/>
        <w:rPr>
          <w:rFonts w:ascii="Times" w:hAnsi="Times"/>
          <w:color w:val="000000" w:themeColor="text1"/>
          <w:sz w:val="20"/>
          <w:szCs w:val="20"/>
          <w:lang w:val="en-US"/>
        </w:rPr>
      </w:pPr>
      <w:r w:rsidRPr="002F48E2">
        <w:rPr>
          <w:rStyle w:val="EndnoteReference"/>
          <w:rFonts w:ascii="Times" w:hAnsi="Times"/>
          <w:color w:val="000000" w:themeColor="text1"/>
          <w:sz w:val="20"/>
          <w:szCs w:val="20"/>
        </w:rPr>
        <w:endnoteRef/>
      </w:r>
      <w:r w:rsidRPr="002F48E2">
        <w:rPr>
          <w:rFonts w:ascii="Times" w:hAnsi="Times"/>
          <w:color w:val="000000" w:themeColor="text1"/>
          <w:sz w:val="20"/>
          <w:szCs w:val="20"/>
        </w:rPr>
        <w:t xml:space="preserve"> </w:t>
      </w:r>
      <w:r w:rsidR="00007241" w:rsidRPr="002F48E2">
        <w:rPr>
          <w:rFonts w:ascii="Times" w:hAnsi="Times"/>
          <w:color w:val="000000" w:themeColor="text1"/>
          <w:sz w:val="20"/>
          <w:szCs w:val="20"/>
        </w:rPr>
        <w:t>Local Housing Allowance</w:t>
      </w:r>
      <w:r w:rsidR="00007241" w:rsidRPr="002F48E2">
        <w:rPr>
          <w:rFonts w:ascii="Times" w:hAnsi="Times"/>
          <w:sz w:val="20"/>
          <w:szCs w:val="20"/>
          <w:lang w:val="en-US"/>
        </w:rPr>
        <w:t xml:space="preserve"> is the housing welfare people claim when renting in the private sector</w:t>
      </w:r>
      <w:r w:rsidR="00007241" w:rsidRPr="002F48E2">
        <w:rPr>
          <w:rFonts w:ascii="Times" w:hAnsi="Times"/>
          <w:color w:val="000000" w:themeColor="text1"/>
          <w:sz w:val="20"/>
          <w:szCs w:val="20"/>
          <w:lang w:val="en-US"/>
        </w:rPr>
        <w:t xml:space="preserve"> </w:t>
      </w:r>
    </w:p>
  </w:endnote>
  <w:endnote w:id="3">
    <w:p w14:paraId="2413B6C6" w14:textId="5429366C" w:rsidR="00061651" w:rsidRPr="002F48E2" w:rsidRDefault="00061651" w:rsidP="002802F8">
      <w:pPr>
        <w:pStyle w:val="NormalWeb"/>
        <w:spacing w:before="0" w:beforeAutospacing="0" w:after="0" w:afterAutospacing="0"/>
        <w:rPr>
          <w:color w:val="000000" w:themeColor="text1"/>
        </w:rPr>
      </w:pPr>
      <w:r w:rsidRPr="002F48E2">
        <w:rPr>
          <w:rStyle w:val="EndnoteReference"/>
          <w:color w:val="000000" w:themeColor="text1"/>
        </w:rPr>
        <w:endnoteRef/>
      </w:r>
      <w:r w:rsidRPr="002F48E2">
        <w:rPr>
          <w:color w:val="000000" w:themeColor="text1"/>
        </w:rPr>
        <w:t xml:space="preserve"> </w:t>
      </w:r>
      <w:r w:rsidRPr="002F48E2">
        <w:rPr>
          <w:rFonts w:cs="Arial"/>
          <w:color w:val="000000" w:themeColor="text1"/>
          <w:lang w:val="en-US"/>
        </w:rPr>
        <w:t>Data on ethnicity and disability is not collected in housing benefit administrative data, so the government used the Family Resources Survey to make estimates to the numbers of people affected. Data on sexual orientation and gender reassignment is not available</w:t>
      </w:r>
      <w:r w:rsidR="00510BAD" w:rsidRPr="002F48E2">
        <w:rPr>
          <w:rFonts w:cs="Arial"/>
          <w:color w:val="000000" w:themeColor="text1"/>
        </w:rPr>
        <w:t>.</w:t>
      </w:r>
    </w:p>
  </w:endnote>
  <w:endnote w:id="4">
    <w:p w14:paraId="05EB1DF7" w14:textId="5C5E29D1" w:rsidR="002802F8" w:rsidRDefault="002802F8">
      <w:pPr>
        <w:pStyle w:val="EndnoteText"/>
      </w:pPr>
      <w:r w:rsidRPr="002F48E2">
        <w:rPr>
          <w:rStyle w:val="EndnoteReference"/>
          <w:rFonts w:ascii="Times" w:hAnsi="Times"/>
          <w:sz w:val="20"/>
          <w:szCs w:val="20"/>
        </w:rPr>
        <w:endnoteRef/>
      </w:r>
      <w:r w:rsidRPr="002F48E2">
        <w:rPr>
          <w:rFonts w:ascii="Times" w:hAnsi="Times"/>
          <w:sz w:val="20"/>
          <w:szCs w:val="20"/>
        </w:rPr>
        <w:t xml:space="preserve"> In our research we did come across a small number of instances where shared accommodation was working well, however, these were cases where a charity or housing provider had sought to match tenants (e.g. housing LGBT tenants with other LGBT people—see </w:t>
      </w:r>
      <w:r w:rsidR="002F48E2" w:rsidRPr="00AD2F66">
        <w:rPr>
          <w:rFonts w:ascii="Times" w:eastAsia="Times New Roman" w:hAnsi="Times" w:cs="Arial"/>
          <w:color w:val="222222"/>
          <w:sz w:val="20"/>
          <w:szCs w:val="20"/>
          <w:shd w:val="clear" w:color="auto" w:fill="FFFFFF"/>
          <w:lang w:eastAsia="en-GB"/>
        </w:rPr>
        <w:t>Ortega</w:t>
      </w:r>
      <w:r w:rsidR="002F48E2" w:rsidRPr="00AD2F66">
        <w:rPr>
          <w:rFonts w:ascii="Cambria Math" w:eastAsia="Times New Roman" w:hAnsi="Cambria Math" w:cs="Cambria Math"/>
          <w:color w:val="222222"/>
          <w:sz w:val="20"/>
          <w:szCs w:val="20"/>
          <w:shd w:val="clear" w:color="auto" w:fill="FFFFFF"/>
          <w:lang w:eastAsia="en-GB"/>
        </w:rPr>
        <w:t>‐</w:t>
      </w:r>
      <w:r w:rsidR="002F48E2" w:rsidRPr="00AD2F66">
        <w:rPr>
          <w:rFonts w:ascii="Times" w:eastAsia="Times New Roman" w:hAnsi="Times" w:cs="Arial"/>
          <w:color w:val="222222"/>
          <w:sz w:val="20"/>
          <w:szCs w:val="20"/>
          <w:shd w:val="clear" w:color="auto" w:fill="FFFFFF"/>
          <w:lang w:eastAsia="en-GB"/>
        </w:rPr>
        <w:t>Alcázar</w:t>
      </w:r>
      <w:r w:rsidR="002F48E2" w:rsidRPr="002F48E2">
        <w:rPr>
          <w:rFonts w:ascii="Times" w:hAnsi="Times"/>
          <w:sz w:val="20"/>
          <w:szCs w:val="20"/>
        </w:rPr>
        <w:t xml:space="preserve"> </w:t>
      </w:r>
      <w:r w:rsidR="00AD2F66" w:rsidRPr="002F48E2">
        <w:rPr>
          <w:rFonts w:ascii="Times" w:hAnsi="Times"/>
          <w:sz w:val="20"/>
          <w:szCs w:val="20"/>
        </w:rPr>
        <w:t>and Wilkinson,</w:t>
      </w:r>
      <w:r w:rsidRPr="002F48E2">
        <w:rPr>
          <w:rFonts w:ascii="Times" w:hAnsi="Times"/>
          <w:sz w:val="20"/>
          <w:szCs w:val="20"/>
        </w:rPr>
        <w:t xml:space="preserve"> 2019, and also Green &amp; McCarthy, 2015 on the importance of co-ordinated schemes to help support young sharers).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8063685"/>
      <w:docPartObj>
        <w:docPartGallery w:val="Page Numbers (Bottom of Page)"/>
        <w:docPartUnique/>
      </w:docPartObj>
    </w:sdtPr>
    <w:sdtEndPr>
      <w:rPr>
        <w:rStyle w:val="PageNumber"/>
      </w:rPr>
    </w:sdtEndPr>
    <w:sdtContent>
      <w:p w14:paraId="34540997" w14:textId="10A1DA0A" w:rsidR="001C19A0" w:rsidRDefault="001C19A0" w:rsidP="00D13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A4634" w14:textId="77777777" w:rsidR="001C19A0" w:rsidRDefault="001C19A0" w:rsidP="001C1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9890989"/>
      <w:docPartObj>
        <w:docPartGallery w:val="Page Numbers (Bottom of Page)"/>
        <w:docPartUnique/>
      </w:docPartObj>
    </w:sdtPr>
    <w:sdtEndPr>
      <w:rPr>
        <w:rStyle w:val="PageNumber"/>
      </w:rPr>
    </w:sdtEndPr>
    <w:sdtContent>
      <w:p w14:paraId="0CB2D4DF" w14:textId="6D96C069" w:rsidR="001C19A0" w:rsidRDefault="001C19A0" w:rsidP="00D13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7A97">
          <w:rPr>
            <w:rStyle w:val="PageNumber"/>
            <w:noProof/>
          </w:rPr>
          <w:t>1</w:t>
        </w:r>
        <w:r>
          <w:rPr>
            <w:rStyle w:val="PageNumber"/>
          </w:rPr>
          <w:fldChar w:fldCharType="end"/>
        </w:r>
      </w:p>
    </w:sdtContent>
  </w:sdt>
  <w:p w14:paraId="5A65C13B" w14:textId="77777777" w:rsidR="001C19A0" w:rsidRDefault="001C19A0" w:rsidP="001C19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D869" w14:textId="77777777" w:rsidR="00913101" w:rsidRDefault="00913101" w:rsidP="00400BA4">
      <w:r>
        <w:separator/>
      </w:r>
    </w:p>
  </w:footnote>
  <w:footnote w:type="continuationSeparator" w:id="0">
    <w:p w14:paraId="73B4A96E" w14:textId="77777777" w:rsidR="00913101" w:rsidRDefault="00913101" w:rsidP="00400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D0"/>
    <w:rsid w:val="00007241"/>
    <w:rsid w:val="0004492E"/>
    <w:rsid w:val="00054CF5"/>
    <w:rsid w:val="0005615E"/>
    <w:rsid w:val="00057082"/>
    <w:rsid w:val="00061651"/>
    <w:rsid w:val="00095144"/>
    <w:rsid w:val="000A5986"/>
    <w:rsid w:val="000E2929"/>
    <w:rsid w:val="00121DA5"/>
    <w:rsid w:val="00153A85"/>
    <w:rsid w:val="00153EFD"/>
    <w:rsid w:val="00177EDC"/>
    <w:rsid w:val="001C19A0"/>
    <w:rsid w:val="001C448E"/>
    <w:rsid w:val="001D4374"/>
    <w:rsid w:val="002179D0"/>
    <w:rsid w:val="002341BB"/>
    <w:rsid w:val="0025260C"/>
    <w:rsid w:val="00255C85"/>
    <w:rsid w:val="002802F8"/>
    <w:rsid w:val="00291528"/>
    <w:rsid w:val="002F48E2"/>
    <w:rsid w:val="00341F8D"/>
    <w:rsid w:val="00350D36"/>
    <w:rsid w:val="0035754F"/>
    <w:rsid w:val="00395248"/>
    <w:rsid w:val="003A53D3"/>
    <w:rsid w:val="003C0629"/>
    <w:rsid w:val="003C6950"/>
    <w:rsid w:val="00400BA4"/>
    <w:rsid w:val="00446AA9"/>
    <w:rsid w:val="004A05DE"/>
    <w:rsid w:val="004C7A97"/>
    <w:rsid w:val="00510BAD"/>
    <w:rsid w:val="00522F35"/>
    <w:rsid w:val="005C0B04"/>
    <w:rsid w:val="005D3C1F"/>
    <w:rsid w:val="005D5B4C"/>
    <w:rsid w:val="00613385"/>
    <w:rsid w:val="00640CC4"/>
    <w:rsid w:val="0064609A"/>
    <w:rsid w:val="00654F20"/>
    <w:rsid w:val="00665A43"/>
    <w:rsid w:val="0068562A"/>
    <w:rsid w:val="006A6725"/>
    <w:rsid w:val="006C2C1D"/>
    <w:rsid w:val="006D340C"/>
    <w:rsid w:val="006F1F6D"/>
    <w:rsid w:val="006F56C9"/>
    <w:rsid w:val="006F7F14"/>
    <w:rsid w:val="007207D6"/>
    <w:rsid w:val="007D542E"/>
    <w:rsid w:val="007E36EA"/>
    <w:rsid w:val="00841343"/>
    <w:rsid w:val="00893378"/>
    <w:rsid w:val="008E6980"/>
    <w:rsid w:val="00913101"/>
    <w:rsid w:val="0091580A"/>
    <w:rsid w:val="00920842"/>
    <w:rsid w:val="00930F62"/>
    <w:rsid w:val="00A2399F"/>
    <w:rsid w:val="00A70879"/>
    <w:rsid w:val="00AD2F66"/>
    <w:rsid w:val="00B06BBF"/>
    <w:rsid w:val="00B22F85"/>
    <w:rsid w:val="00B7254C"/>
    <w:rsid w:val="00B82FD4"/>
    <w:rsid w:val="00B86C5C"/>
    <w:rsid w:val="00BB28E6"/>
    <w:rsid w:val="00BE3337"/>
    <w:rsid w:val="00C214B6"/>
    <w:rsid w:val="00C86FD0"/>
    <w:rsid w:val="00CC0C09"/>
    <w:rsid w:val="00D54614"/>
    <w:rsid w:val="00DA0003"/>
    <w:rsid w:val="00DA1BDD"/>
    <w:rsid w:val="00DE3BF9"/>
    <w:rsid w:val="00DE441F"/>
    <w:rsid w:val="00E07302"/>
    <w:rsid w:val="00E337A2"/>
    <w:rsid w:val="00E45ABB"/>
    <w:rsid w:val="00E47D1E"/>
    <w:rsid w:val="00E8045A"/>
    <w:rsid w:val="00E86F4D"/>
    <w:rsid w:val="00EA4B60"/>
    <w:rsid w:val="00F45DAC"/>
    <w:rsid w:val="00F52A6D"/>
    <w:rsid w:val="00F802C2"/>
    <w:rsid w:val="00F8518C"/>
    <w:rsid w:val="00FA3662"/>
    <w:rsid w:val="00FB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0EA09"/>
  <w15:chartTrackingRefBased/>
  <w15:docId w15:val="{0615B5A2-8103-1B4A-987A-CDDAABE6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D0"/>
    <w:rPr>
      <w:rFonts w:eastAsiaTheme="minorEastAsia"/>
    </w:rPr>
  </w:style>
  <w:style w:type="paragraph" w:styleId="Heading1">
    <w:name w:val="heading 1"/>
    <w:basedOn w:val="Normal"/>
    <w:link w:val="Heading1Char"/>
    <w:uiPriority w:val="9"/>
    <w:qFormat/>
    <w:rsid w:val="003C69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D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400BA4"/>
    <w:rPr>
      <w:sz w:val="20"/>
      <w:szCs w:val="20"/>
    </w:rPr>
  </w:style>
  <w:style w:type="character" w:customStyle="1" w:styleId="FootnoteTextChar">
    <w:name w:val="Footnote Text Char"/>
    <w:basedOn w:val="DefaultParagraphFont"/>
    <w:link w:val="FootnoteText"/>
    <w:uiPriority w:val="99"/>
    <w:semiHidden/>
    <w:rsid w:val="00400BA4"/>
    <w:rPr>
      <w:rFonts w:eastAsiaTheme="minorEastAsia"/>
      <w:sz w:val="20"/>
      <w:szCs w:val="20"/>
    </w:rPr>
  </w:style>
  <w:style w:type="character" w:styleId="FootnoteReference">
    <w:name w:val="footnote reference"/>
    <w:basedOn w:val="DefaultParagraphFont"/>
    <w:uiPriority w:val="99"/>
    <w:semiHidden/>
    <w:unhideWhenUsed/>
    <w:rsid w:val="00400BA4"/>
    <w:rPr>
      <w:vertAlign w:val="superscript"/>
    </w:rPr>
  </w:style>
  <w:style w:type="paragraph" w:styleId="EndnoteText">
    <w:name w:val="endnote text"/>
    <w:basedOn w:val="Normal"/>
    <w:link w:val="EndnoteTextChar"/>
    <w:uiPriority w:val="99"/>
    <w:unhideWhenUsed/>
    <w:rsid w:val="00061651"/>
  </w:style>
  <w:style w:type="character" w:customStyle="1" w:styleId="EndnoteTextChar">
    <w:name w:val="Endnote Text Char"/>
    <w:basedOn w:val="DefaultParagraphFont"/>
    <w:link w:val="EndnoteText"/>
    <w:uiPriority w:val="99"/>
    <w:rsid w:val="00061651"/>
    <w:rPr>
      <w:rFonts w:eastAsiaTheme="minorEastAsia"/>
    </w:rPr>
  </w:style>
  <w:style w:type="character" w:styleId="EndnoteReference">
    <w:name w:val="endnote reference"/>
    <w:basedOn w:val="DefaultParagraphFont"/>
    <w:uiPriority w:val="99"/>
    <w:unhideWhenUsed/>
    <w:rsid w:val="00061651"/>
    <w:rPr>
      <w:vertAlign w:val="superscript"/>
    </w:rPr>
  </w:style>
  <w:style w:type="character" w:customStyle="1" w:styleId="Heading1Char">
    <w:name w:val="Heading 1 Char"/>
    <w:basedOn w:val="DefaultParagraphFont"/>
    <w:link w:val="Heading1"/>
    <w:uiPriority w:val="9"/>
    <w:rsid w:val="003C695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C6950"/>
    <w:rPr>
      <w:b/>
      <w:bCs/>
    </w:rPr>
  </w:style>
  <w:style w:type="character" w:styleId="Hyperlink">
    <w:name w:val="Hyperlink"/>
    <w:basedOn w:val="DefaultParagraphFont"/>
    <w:uiPriority w:val="99"/>
    <w:unhideWhenUsed/>
    <w:rsid w:val="00C214B6"/>
    <w:rPr>
      <w:color w:val="0563C1" w:themeColor="hyperlink"/>
      <w:u w:val="single"/>
    </w:rPr>
  </w:style>
  <w:style w:type="paragraph" w:styleId="Footer">
    <w:name w:val="footer"/>
    <w:basedOn w:val="Normal"/>
    <w:link w:val="FooterChar"/>
    <w:uiPriority w:val="99"/>
    <w:unhideWhenUsed/>
    <w:rsid w:val="001C19A0"/>
    <w:pPr>
      <w:tabs>
        <w:tab w:val="center" w:pos="4680"/>
        <w:tab w:val="right" w:pos="9360"/>
      </w:tabs>
    </w:pPr>
  </w:style>
  <w:style w:type="character" w:customStyle="1" w:styleId="FooterChar">
    <w:name w:val="Footer Char"/>
    <w:basedOn w:val="DefaultParagraphFont"/>
    <w:link w:val="Footer"/>
    <w:uiPriority w:val="99"/>
    <w:rsid w:val="001C19A0"/>
    <w:rPr>
      <w:rFonts w:eastAsiaTheme="minorEastAsia"/>
    </w:rPr>
  </w:style>
  <w:style w:type="character" w:styleId="PageNumber">
    <w:name w:val="page number"/>
    <w:basedOn w:val="DefaultParagraphFont"/>
    <w:uiPriority w:val="99"/>
    <w:semiHidden/>
    <w:unhideWhenUsed/>
    <w:rsid w:val="001C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0140">
      <w:bodyDiv w:val="1"/>
      <w:marLeft w:val="0"/>
      <w:marRight w:val="0"/>
      <w:marTop w:val="0"/>
      <w:marBottom w:val="0"/>
      <w:divBdr>
        <w:top w:val="none" w:sz="0" w:space="0" w:color="auto"/>
        <w:left w:val="none" w:sz="0" w:space="0" w:color="auto"/>
        <w:bottom w:val="none" w:sz="0" w:space="0" w:color="auto"/>
        <w:right w:val="none" w:sz="0" w:space="0" w:color="auto"/>
      </w:divBdr>
    </w:div>
    <w:div w:id="233007024">
      <w:bodyDiv w:val="1"/>
      <w:marLeft w:val="0"/>
      <w:marRight w:val="0"/>
      <w:marTop w:val="0"/>
      <w:marBottom w:val="0"/>
      <w:divBdr>
        <w:top w:val="none" w:sz="0" w:space="0" w:color="auto"/>
        <w:left w:val="none" w:sz="0" w:space="0" w:color="auto"/>
        <w:bottom w:val="none" w:sz="0" w:space="0" w:color="auto"/>
        <w:right w:val="none" w:sz="0" w:space="0" w:color="auto"/>
      </w:divBdr>
    </w:div>
    <w:div w:id="242759463">
      <w:bodyDiv w:val="1"/>
      <w:marLeft w:val="0"/>
      <w:marRight w:val="0"/>
      <w:marTop w:val="0"/>
      <w:marBottom w:val="0"/>
      <w:divBdr>
        <w:top w:val="none" w:sz="0" w:space="0" w:color="auto"/>
        <w:left w:val="none" w:sz="0" w:space="0" w:color="auto"/>
        <w:bottom w:val="none" w:sz="0" w:space="0" w:color="auto"/>
        <w:right w:val="none" w:sz="0" w:space="0" w:color="auto"/>
      </w:divBdr>
      <w:divsChild>
        <w:div w:id="1301420061">
          <w:marLeft w:val="0"/>
          <w:marRight w:val="0"/>
          <w:marTop w:val="0"/>
          <w:marBottom w:val="0"/>
          <w:divBdr>
            <w:top w:val="none" w:sz="0" w:space="0" w:color="auto"/>
            <w:left w:val="none" w:sz="0" w:space="0" w:color="auto"/>
            <w:bottom w:val="none" w:sz="0" w:space="0" w:color="auto"/>
            <w:right w:val="none" w:sz="0" w:space="0" w:color="auto"/>
          </w:divBdr>
          <w:divsChild>
            <w:div w:id="749035555">
              <w:marLeft w:val="0"/>
              <w:marRight w:val="0"/>
              <w:marTop w:val="0"/>
              <w:marBottom w:val="0"/>
              <w:divBdr>
                <w:top w:val="none" w:sz="0" w:space="0" w:color="auto"/>
                <w:left w:val="none" w:sz="0" w:space="0" w:color="auto"/>
                <w:bottom w:val="none" w:sz="0" w:space="0" w:color="auto"/>
                <w:right w:val="none" w:sz="0" w:space="0" w:color="auto"/>
              </w:divBdr>
              <w:divsChild>
                <w:div w:id="7861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1007">
      <w:bodyDiv w:val="1"/>
      <w:marLeft w:val="0"/>
      <w:marRight w:val="0"/>
      <w:marTop w:val="0"/>
      <w:marBottom w:val="0"/>
      <w:divBdr>
        <w:top w:val="none" w:sz="0" w:space="0" w:color="auto"/>
        <w:left w:val="none" w:sz="0" w:space="0" w:color="auto"/>
        <w:bottom w:val="none" w:sz="0" w:space="0" w:color="auto"/>
        <w:right w:val="none" w:sz="0" w:space="0" w:color="auto"/>
      </w:divBdr>
    </w:div>
    <w:div w:id="282464369">
      <w:bodyDiv w:val="1"/>
      <w:marLeft w:val="0"/>
      <w:marRight w:val="0"/>
      <w:marTop w:val="0"/>
      <w:marBottom w:val="0"/>
      <w:divBdr>
        <w:top w:val="none" w:sz="0" w:space="0" w:color="auto"/>
        <w:left w:val="none" w:sz="0" w:space="0" w:color="auto"/>
        <w:bottom w:val="none" w:sz="0" w:space="0" w:color="auto"/>
        <w:right w:val="none" w:sz="0" w:space="0" w:color="auto"/>
      </w:divBdr>
    </w:div>
    <w:div w:id="339435655">
      <w:bodyDiv w:val="1"/>
      <w:marLeft w:val="0"/>
      <w:marRight w:val="0"/>
      <w:marTop w:val="0"/>
      <w:marBottom w:val="0"/>
      <w:divBdr>
        <w:top w:val="none" w:sz="0" w:space="0" w:color="auto"/>
        <w:left w:val="none" w:sz="0" w:space="0" w:color="auto"/>
        <w:bottom w:val="none" w:sz="0" w:space="0" w:color="auto"/>
        <w:right w:val="none" w:sz="0" w:space="0" w:color="auto"/>
      </w:divBdr>
    </w:div>
    <w:div w:id="384061103">
      <w:bodyDiv w:val="1"/>
      <w:marLeft w:val="0"/>
      <w:marRight w:val="0"/>
      <w:marTop w:val="0"/>
      <w:marBottom w:val="0"/>
      <w:divBdr>
        <w:top w:val="none" w:sz="0" w:space="0" w:color="auto"/>
        <w:left w:val="none" w:sz="0" w:space="0" w:color="auto"/>
        <w:bottom w:val="none" w:sz="0" w:space="0" w:color="auto"/>
        <w:right w:val="none" w:sz="0" w:space="0" w:color="auto"/>
      </w:divBdr>
    </w:div>
    <w:div w:id="562177973">
      <w:bodyDiv w:val="1"/>
      <w:marLeft w:val="0"/>
      <w:marRight w:val="0"/>
      <w:marTop w:val="0"/>
      <w:marBottom w:val="0"/>
      <w:divBdr>
        <w:top w:val="none" w:sz="0" w:space="0" w:color="auto"/>
        <w:left w:val="none" w:sz="0" w:space="0" w:color="auto"/>
        <w:bottom w:val="none" w:sz="0" w:space="0" w:color="auto"/>
        <w:right w:val="none" w:sz="0" w:space="0" w:color="auto"/>
      </w:divBdr>
    </w:div>
    <w:div w:id="696196700">
      <w:bodyDiv w:val="1"/>
      <w:marLeft w:val="0"/>
      <w:marRight w:val="0"/>
      <w:marTop w:val="0"/>
      <w:marBottom w:val="0"/>
      <w:divBdr>
        <w:top w:val="none" w:sz="0" w:space="0" w:color="auto"/>
        <w:left w:val="none" w:sz="0" w:space="0" w:color="auto"/>
        <w:bottom w:val="none" w:sz="0" w:space="0" w:color="auto"/>
        <w:right w:val="none" w:sz="0" w:space="0" w:color="auto"/>
      </w:divBdr>
    </w:div>
    <w:div w:id="767962766">
      <w:bodyDiv w:val="1"/>
      <w:marLeft w:val="0"/>
      <w:marRight w:val="0"/>
      <w:marTop w:val="0"/>
      <w:marBottom w:val="0"/>
      <w:divBdr>
        <w:top w:val="none" w:sz="0" w:space="0" w:color="auto"/>
        <w:left w:val="none" w:sz="0" w:space="0" w:color="auto"/>
        <w:bottom w:val="none" w:sz="0" w:space="0" w:color="auto"/>
        <w:right w:val="none" w:sz="0" w:space="0" w:color="auto"/>
      </w:divBdr>
    </w:div>
    <w:div w:id="797528893">
      <w:bodyDiv w:val="1"/>
      <w:marLeft w:val="0"/>
      <w:marRight w:val="0"/>
      <w:marTop w:val="0"/>
      <w:marBottom w:val="0"/>
      <w:divBdr>
        <w:top w:val="none" w:sz="0" w:space="0" w:color="auto"/>
        <w:left w:val="none" w:sz="0" w:space="0" w:color="auto"/>
        <w:bottom w:val="none" w:sz="0" w:space="0" w:color="auto"/>
        <w:right w:val="none" w:sz="0" w:space="0" w:color="auto"/>
      </w:divBdr>
    </w:div>
    <w:div w:id="1249927744">
      <w:bodyDiv w:val="1"/>
      <w:marLeft w:val="0"/>
      <w:marRight w:val="0"/>
      <w:marTop w:val="0"/>
      <w:marBottom w:val="0"/>
      <w:divBdr>
        <w:top w:val="none" w:sz="0" w:space="0" w:color="auto"/>
        <w:left w:val="none" w:sz="0" w:space="0" w:color="auto"/>
        <w:bottom w:val="none" w:sz="0" w:space="0" w:color="auto"/>
        <w:right w:val="none" w:sz="0" w:space="0" w:color="auto"/>
      </w:divBdr>
    </w:div>
    <w:div w:id="1453785530">
      <w:bodyDiv w:val="1"/>
      <w:marLeft w:val="0"/>
      <w:marRight w:val="0"/>
      <w:marTop w:val="0"/>
      <w:marBottom w:val="0"/>
      <w:divBdr>
        <w:top w:val="none" w:sz="0" w:space="0" w:color="auto"/>
        <w:left w:val="none" w:sz="0" w:space="0" w:color="auto"/>
        <w:bottom w:val="none" w:sz="0" w:space="0" w:color="auto"/>
        <w:right w:val="none" w:sz="0" w:space="0" w:color="auto"/>
      </w:divBdr>
    </w:div>
    <w:div w:id="1564296601">
      <w:bodyDiv w:val="1"/>
      <w:marLeft w:val="0"/>
      <w:marRight w:val="0"/>
      <w:marTop w:val="0"/>
      <w:marBottom w:val="0"/>
      <w:divBdr>
        <w:top w:val="none" w:sz="0" w:space="0" w:color="auto"/>
        <w:left w:val="none" w:sz="0" w:space="0" w:color="auto"/>
        <w:bottom w:val="none" w:sz="0" w:space="0" w:color="auto"/>
        <w:right w:val="none" w:sz="0" w:space="0" w:color="auto"/>
      </w:divBdr>
      <w:divsChild>
        <w:div w:id="1111322911">
          <w:marLeft w:val="0"/>
          <w:marRight w:val="0"/>
          <w:marTop w:val="0"/>
          <w:marBottom w:val="0"/>
          <w:divBdr>
            <w:top w:val="none" w:sz="0" w:space="0" w:color="auto"/>
            <w:left w:val="none" w:sz="0" w:space="0" w:color="auto"/>
            <w:bottom w:val="none" w:sz="0" w:space="0" w:color="auto"/>
            <w:right w:val="none" w:sz="0" w:space="0" w:color="auto"/>
          </w:divBdr>
          <w:divsChild>
            <w:div w:id="2014448682">
              <w:marLeft w:val="0"/>
              <w:marRight w:val="0"/>
              <w:marTop w:val="0"/>
              <w:marBottom w:val="0"/>
              <w:divBdr>
                <w:top w:val="none" w:sz="0" w:space="0" w:color="auto"/>
                <w:left w:val="none" w:sz="0" w:space="0" w:color="auto"/>
                <w:bottom w:val="none" w:sz="0" w:space="0" w:color="auto"/>
                <w:right w:val="none" w:sz="0" w:space="0" w:color="auto"/>
              </w:divBdr>
              <w:divsChild>
                <w:div w:id="1568145601">
                  <w:marLeft w:val="0"/>
                  <w:marRight w:val="0"/>
                  <w:marTop w:val="0"/>
                  <w:marBottom w:val="0"/>
                  <w:divBdr>
                    <w:top w:val="none" w:sz="0" w:space="0" w:color="auto"/>
                    <w:left w:val="none" w:sz="0" w:space="0" w:color="auto"/>
                    <w:bottom w:val="none" w:sz="0" w:space="0" w:color="auto"/>
                    <w:right w:val="none" w:sz="0" w:space="0" w:color="auto"/>
                  </w:divBdr>
                  <w:divsChild>
                    <w:div w:id="2244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15report.org.uk/Resources/Downloads/E15_Final_report_PAR_in_East_Lond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full/10.1080/19491247.2019.1611121?scroll=top&amp;needAccess=true&amp;instName=University+of+Southampton" TargetMode="External"/><Relationship Id="rId12" Type="http://schemas.openxmlformats.org/officeDocument/2006/relationships/hyperlink" Target="https://wbg.org.uk/wp-content/uploads/2017/10/Executive-Summary-Intersecting-Inequalities-October-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ar/www/vhosts/wbg.org.uk/httpdocs.intersecting-inequalit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ngwomenstrust.org/assets/0001/1595/J1637_ywt-housing-benefit-report-ART-lr.pdf" TargetMode="External"/><Relationship Id="rId4" Type="http://schemas.openxmlformats.org/officeDocument/2006/relationships/webSettings" Target="webSettings.xml"/><Relationship Id="rId9" Type="http://schemas.openxmlformats.org/officeDocument/2006/relationships/hyperlink" Target="https://www.housinglin.org.uk/_assets/Resources/Housing/Support_materials/Information_Packs/IP1_Briefing2_Public_Healt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864A-1CFE-416D-97DD-EFD6D072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7526</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E.K.</dc:creator>
  <cp:keywords/>
  <dc:description/>
  <cp:lastModifiedBy>Lapage K.P.</cp:lastModifiedBy>
  <cp:revision>2</cp:revision>
  <dcterms:created xsi:type="dcterms:W3CDTF">2019-11-19T09:41:00Z</dcterms:created>
  <dcterms:modified xsi:type="dcterms:W3CDTF">2019-11-19T09:41:00Z</dcterms:modified>
</cp:coreProperties>
</file>