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40C19" w14:textId="77777777" w:rsidR="004F0B86" w:rsidRDefault="003E36D0" w:rsidP="004F0B86">
      <w:pPr>
        <w:pStyle w:val="Body"/>
        <w:spacing w:line="360" w:lineRule="auto"/>
        <w:jc w:val="center"/>
        <w:rPr>
          <w:rFonts w:cs="Times New Roman"/>
          <w:caps/>
          <w:sz w:val="32"/>
          <w:szCs w:val="32"/>
        </w:rPr>
      </w:pPr>
      <w:r w:rsidRPr="004F0B86">
        <w:rPr>
          <w:rFonts w:cs="Times New Roman"/>
          <w:caps/>
          <w:sz w:val="32"/>
          <w:szCs w:val="32"/>
        </w:rPr>
        <w:t>Troubled time</w:t>
      </w:r>
      <w:r w:rsidR="00F275DF" w:rsidRPr="004F0B86">
        <w:rPr>
          <w:rFonts w:cs="Times New Roman"/>
          <w:caps/>
          <w:sz w:val="32"/>
          <w:szCs w:val="32"/>
        </w:rPr>
        <w:t>s</w:t>
      </w:r>
      <w:r w:rsidRPr="004F0B86">
        <w:rPr>
          <w:rFonts w:cs="Times New Roman"/>
          <w:caps/>
          <w:sz w:val="32"/>
          <w:szCs w:val="32"/>
        </w:rPr>
        <w:t xml:space="preserve">: </w:t>
      </w:r>
      <w:r w:rsidR="00E538AF" w:rsidRPr="004F0B86">
        <w:rPr>
          <w:rFonts w:cs="Times New Roman"/>
          <w:caps/>
          <w:sz w:val="32"/>
          <w:szCs w:val="32"/>
        </w:rPr>
        <w:t>disability, sexuality and futurity</w:t>
      </w:r>
      <w:r w:rsidR="000F75A2" w:rsidRPr="004F0B86">
        <w:rPr>
          <w:rFonts w:cs="Times New Roman"/>
          <w:caps/>
          <w:sz w:val="32"/>
          <w:szCs w:val="32"/>
        </w:rPr>
        <w:t xml:space="preserve"> </w:t>
      </w:r>
    </w:p>
    <w:p w14:paraId="33F31DAE" w14:textId="10C6706F" w:rsidR="004F0B86" w:rsidRDefault="000F75A2" w:rsidP="004F0B86">
      <w:pPr>
        <w:pStyle w:val="Body"/>
        <w:spacing w:line="360" w:lineRule="auto"/>
        <w:jc w:val="center"/>
        <w:rPr>
          <w:rFonts w:cs="Times New Roman"/>
          <w:caps/>
          <w:sz w:val="32"/>
          <w:szCs w:val="32"/>
        </w:rPr>
      </w:pPr>
      <w:r w:rsidRPr="004F0B86">
        <w:rPr>
          <w:rFonts w:cs="Times New Roman"/>
          <w:caps/>
          <w:sz w:val="32"/>
          <w:szCs w:val="32"/>
        </w:rPr>
        <w:t xml:space="preserve">in Mozambican, Ugandan and </w:t>
      </w:r>
    </w:p>
    <w:p w14:paraId="6675C157" w14:textId="1D788781" w:rsidR="000F75A2" w:rsidRPr="004F0B86" w:rsidRDefault="000F75A2" w:rsidP="004F0B86">
      <w:pPr>
        <w:pStyle w:val="Body"/>
        <w:spacing w:line="360" w:lineRule="auto"/>
        <w:jc w:val="center"/>
        <w:rPr>
          <w:rFonts w:cs="Times New Roman"/>
          <w:caps/>
          <w:sz w:val="32"/>
          <w:szCs w:val="32"/>
        </w:rPr>
      </w:pPr>
      <w:r w:rsidRPr="004F0B86">
        <w:rPr>
          <w:rFonts w:cs="Times New Roman"/>
          <w:caps/>
          <w:sz w:val="32"/>
          <w:szCs w:val="32"/>
        </w:rPr>
        <w:t>Zimbabwean political cultures</w:t>
      </w:r>
    </w:p>
    <w:p w14:paraId="4E870B75" w14:textId="7E485FF1" w:rsidR="000F75A2" w:rsidRDefault="000F75A2" w:rsidP="004F0B86">
      <w:pPr>
        <w:pStyle w:val="Body"/>
        <w:spacing w:line="360" w:lineRule="auto"/>
        <w:jc w:val="center"/>
        <w:rPr>
          <w:rFonts w:cs="Times New Roman"/>
          <w:b/>
          <w:bCs/>
          <w:sz w:val="24"/>
          <w:szCs w:val="24"/>
        </w:rPr>
      </w:pPr>
    </w:p>
    <w:p w14:paraId="3C281F27" w14:textId="0CE0D049" w:rsidR="004F0B86" w:rsidRDefault="004F0B86" w:rsidP="004F0B86">
      <w:pPr>
        <w:pStyle w:val="Body"/>
        <w:spacing w:line="360" w:lineRule="auto"/>
        <w:jc w:val="center"/>
        <w:rPr>
          <w:rFonts w:cs="Times New Roman"/>
          <w:bCs/>
          <w:caps/>
          <w:sz w:val="24"/>
          <w:szCs w:val="24"/>
        </w:rPr>
      </w:pPr>
      <w:r w:rsidRPr="004F0B86">
        <w:rPr>
          <w:rFonts w:cs="Times New Roman"/>
          <w:bCs/>
          <w:caps/>
          <w:sz w:val="24"/>
          <w:szCs w:val="24"/>
        </w:rPr>
        <w:t>Eleanor K. Jones</w:t>
      </w:r>
    </w:p>
    <w:p w14:paraId="4945CA79" w14:textId="77777777" w:rsidR="00831EF3" w:rsidRPr="004F0B86" w:rsidRDefault="00831EF3" w:rsidP="004F0B86">
      <w:pPr>
        <w:pStyle w:val="Body"/>
        <w:spacing w:line="360" w:lineRule="auto"/>
        <w:rPr>
          <w:rFonts w:cs="Times New Roman"/>
          <w:b/>
          <w:bCs/>
          <w:sz w:val="24"/>
          <w:szCs w:val="24"/>
        </w:rPr>
      </w:pPr>
    </w:p>
    <w:p w14:paraId="15754DFD" w14:textId="09D1E310" w:rsidR="003F6FE7" w:rsidRPr="004F0B86" w:rsidRDefault="003F6FE7" w:rsidP="004F0B86">
      <w:pPr>
        <w:pStyle w:val="Body"/>
        <w:spacing w:line="360" w:lineRule="auto"/>
        <w:rPr>
          <w:rFonts w:cs="Times New Roman"/>
          <w:b/>
          <w:bCs/>
        </w:rPr>
      </w:pPr>
      <w:r w:rsidRPr="004F0B86">
        <w:rPr>
          <w:rFonts w:cs="Times New Roman"/>
          <w:b/>
          <w:bCs/>
        </w:rPr>
        <w:t>A</w:t>
      </w:r>
      <w:r w:rsidR="004F0B86" w:rsidRPr="004F0B86">
        <w:rPr>
          <w:rFonts w:cs="Times New Roman"/>
          <w:b/>
          <w:bCs/>
        </w:rPr>
        <w:t>BSTRACT</w:t>
      </w:r>
    </w:p>
    <w:p w14:paraId="503DA811" w14:textId="50F23A33" w:rsidR="00831EF3" w:rsidRDefault="000F75A2" w:rsidP="004F0B86">
      <w:pPr>
        <w:pStyle w:val="Body"/>
        <w:spacing w:line="360" w:lineRule="auto"/>
        <w:rPr>
          <w:rFonts w:cs="Times New Roman"/>
        </w:rPr>
      </w:pPr>
      <w:r w:rsidRPr="004F0B86">
        <w:rPr>
          <w:rFonts w:cs="Times New Roman"/>
          <w:bCs/>
        </w:rPr>
        <w:t xml:space="preserve">Since the earliest days of European expansionism, Africa has held a dual place in the </w:t>
      </w:r>
      <w:r w:rsidR="000F280D" w:rsidRPr="004F0B86">
        <w:rPr>
          <w:rFonts w:cs="Times New Roman"/>
          <w:bCs/>
        </w:rPr>
        <w:t>Western</w:t>
      </w:r>
      <w:r w:rsidRPr="004F0B86">
        <w:rPr>
          <w:rFonts w:cs="Times New Roman"/>
          <w:bCs/>
        </w:rPr>
        <w:t xml:space="preserve"> imaginary, </w:t>
      </w:r>
      <w:r w:rsidR="000F280D" w:rsidRPr="004F0B86">
        <w:rPr>
          <w:rFonts w:cs="Times New Roman"/>
          <w:bCs/>
        </w:rPr>
        <w:t xml:space="preserve">cast as a space of </w:t>
      </w:r>
      <w:proofErr w:type="spellStart"/>
      <w:r w:rsidR="000F280D" w:rsidRPr="004F0B86">
        <w:rPr>
          <w:rFonts w:cs="Times New Roman"/>
          <w:bCs/>
        </w:rPr>
        <w:t>futurelessness</w:t>
      </w:r>
      <w:proofErr w:type="spellEnd"/>
      <w:r w:rsidR="000F280D" w:rsidRPr="004F0B86">
        <w:rPr>
          <w:rFonts w:cs="Times New Roman"/>
          <w:bCs/>
        </w:rPr>
        <w:t xml:space="preserve"> even as white futurities were predicated on its exploitation. </w:t>
      </w:r>
      <w:r w:rsidR="00C52470" w:rsidRPr="004F0B86">
        <w:rPr>
          <w:rFonts w:cs="Times New Roman"/>
          <w:bCs/>
        </w:rPr>
        <w:t>A</w:t>
      </w:r>
      <w:r w:rsidR="000F280D" w:rsidRPr="004F0B86">
        <w:rPr>
          <w:rFonts w:cs="Times New Roman"/>
          <w:bCs/>
        </w:rPr>
        <w:t xml:space="preserve">ppropriations of </w:t>
      </w:r>
      <w:r w:rsidR="00523250" w:rsidRPr="004F0B86">
        <w:rPr>
          <w:rFonts w:cs="Times New Roman"/>
          <w:bCs/>
        </w:rPr>
        <w:t>the future</w:t>
      </w:r>
      <w:r w:rsidR="000F280D" w:rsidRPr="004F0B86">
        <w:rPr>
          <w:rFonts w:cs="Times New Roman"/>
          <w:bCs/>
        </w:rPr>
        <w:t xml:space="preserve"> have </w:t>
      </w:r>
      <w:r w:rsidR="00B81D80" w:rsidRPr="004F0B86">
        <w:rPr>
          <w:rFonts w:cs="Times New Roman"/>
          <w:bCs/>
        </w:rPr>
        <w:t>persisted</w:t>
      </w:r>
      <w:r w:rsidR="00523250" w:rsidRPr="004F0B86">
        <w:rPr>
          <w:rFonts w:cs="Times New Roman"/>
          <w:bCs/>
        </w:rPr>
        <w:t xml:space="preserve"> post-liberation</w:t>
      </w:r>
      <w:r w:rsidR="00523250" w:rsidRPr="004F0B86">
        <w:rPr>
          <w:rFonts w:cs="Times New Roman"/>
        </w:rPr>
        <w:t xml:space="preserve">, revealed in the divestment of </w:t>
      </w:r>
      <w:r w:rsidR="00523250" w:rsidRPr="004F0B86">
        <w:rPr>
          <w:rFonts w:cs="Times New Roman"/>
          <w:bCs/>
        </w:rPr>
        <w:t xml:space="preserve">futurity from </w:t>
      </w:r>
      <w:r w:rsidR="00B81D80" w:rsidRPr="004F0B86">
        <w:rPr>
          <w:rFonts w:cs="Times New Roman"/>
          <w:bCs/>
        </w:rPr>
        <w:t>bodies marked as queer or disabled. Drawing on historical moments</w:t>
      </w:r>
      <w:r w:rsidR="00C52470" w:rsidRPr="004F0B86">
        <w:rPr>
          <w:rFonts w:cs="Times New Roman"/>
          <w:bCs/>
        </w:rPr>
        <w:t xml:space="preserve"> and literary texts</w:t>
      </w:r>
      <w:r w:rsidR="00B81D80" w:rsidRPr="004F0B86">
        <w:rPr>
          <w:rFonts w:cs="Times New Roman"/>
          <w:bCs/>
        </w:rPr>
        <w:t xml:space="preserve"> from Mozambique, Uganda and Zimbabwe, and </w:t>
      </w:r>
      <w:r w:rsidR="00B77EFE" w:rsidRPr="004F0B86">
        <w:rPr>
          <w:rFonts w:cs="Times New Roman"/>
          <w:bCs/>
        </w:rPr>
        <w:t>on insights from</w:t>
      </w:r>
      <w:r w:rsidR="00B81D80" w:rsidRPr="004F0B86">
        <w:rPr>
          <w:rFonts w:cs="Times New Roman"/>
          <w:bCs/>
        </w:rPr>
        <w:t xml:space="preserve"> queer theory</w:t>
      </w:r>
      <w:r w:rsidR="00C52470" w:rsidRPr="004F0B86">
        <w:rPr>
          <w:rFonts w:cs="Times New Roman"/>
          <w:bCs/>
        </w:rPr>
        <w:t xml:space="preserve">, critical race theory and </w:t>
      </w:r>
      <w:r w:rsidR="00B81D80" w:rsidRPr="004F0B86">
        <w:rPr>
          <w:rFonts w:cs="Times New Roman"/>
          <w:bCs/>
        </w:rPr>
        <w:t>disability studies, I seek to demonstrate that the logics of white supremacy can be seen at work in these mechanisms of exclusion, even where whiteness itself is displaced</w:t>
      </w:r>
      <w:r w:rsidR="008D7ADE" w:rsidRPr="004F0B86">
        <w:rPr>
          <w:rFonts w:cs="Times New Roman"/>
          <w:bCs/>
        </w:rPr>
        <w:t xml:space="preserve"> </w:t>
      </w:r>
      <w:r w:rsidR="004F0B86">
        <w:rPr>
          <w:rFonts w:cs="Times New Roman"/>
        </w:rPr>
        <w:t>–</w:t>
      </w:r>
      <w:r w:rsidR="008D7ADE" w:rsidRPr="004F0B86">
        <w:rPr>
          <w:rFonts w:cs="Times New Roman"/>
        </w:rPr>
        <w:t xml:space="preserve"> but that literary invocation of queer</w:t>
      </w:r>
      <w:r w:rsidR="00DA5D79" w:rsidRPr="004F0B86">
        <w:rPr>
          <w:rFonts w:cs="Times New Roman"/>
        </w:rPr>
        <w:t>ness and disability</w:t>
      </w:r>
      <w:r w:rsidR="008D7ADE" w:rsidRPr="004F0B86">
        <w:rPr>
          <w:rFonts w:cs="Times New Roman"/>
        </w:rPr>
        <w:t xml:space="preserve"> can thus be used to mobil</w:t>
      </w:r>
      <w:r w:rsidR="00EA6CEB" w:rsidRPr="004F0B86">
        <w:rPr>
          <w:rFonts w:cs="Times New Roman"/>
        </w:rPr>
        <w:t>ize</w:t>
      </w:r>
      <w:r w:rsidR="008D7ADE" w:rsidRPr="004F0B86">
        <w:rPr>
          <w:rFonts w:cs="Times New Roman"/>
        </w:rPr>
        <w:t xml:space="preserve"> critique</w:t>
      </w:r>
      <w:r w:rsidR="00DA5D79" w:rsidRPr="004F0B86">
        <w:rPr>
          <w:rFonts w:cs="Times New Roman"/>
        </w:rPr>
        <w:t xml:space="preserve"> of this continuity</w:t>
      </w:r>
      <w:r w:rsidR="008D7ADE" w:rsidRPr="004F0B86">
        <w:rPr>
          <w:rFonts w:cs="Times New Roman"/>
        </w:rPr>
        <w:t>.</w:t>
      </w:r>
      <w:r w:rsidR="008D7ADE" w:rsidRPr="004F0B86">
        <w:rPr>
          <w:rFonts w:cs="Times New Roman"/>
          <w:bCs/>
        </w:rPr>
        <w:t xml:space="preserve"> </w:t>
      </w:r>
      <w:r w:rsidR="00050734" w:rsidRPr="004F0B86">
        <w:rPr>
          <w:rFonts w:cs="Times New Roman"/>
        </w:rPr>
        <w:t xml:space="preserve">In </w:t>
      </w:r>
      <w:proofErr w:type="spellStart"/>
      <w:r w:rsidR="004E7A49" w:rsidRPr="004F0B86">
        <w:rPr>
          <w:rFonts w:cs="Times New Roman"/>
        </w:rPr>
        <w:t>centring</w:t>
      </w:r>
      <w:proofErr w:type="spellEnd"/>
      <w:r w:rsidR="00050734" w:rsidRPr="004F0B86">
        <w:rPr>
          <w:rFonts w:cs="Times New Roman"/>
        </w:rPr>
        <w:t xml:space="preserve"> the </w:t>
      </w:r>
      <w:r w:rsidR="004B260B" w:rsidRPr="004F0B86">
        <w:rPr>
          <w:rFonts w:cs="Times New Roman"/>
        </w:rPr>
        <w:t>circumscription of futurity at the heart of</w:t>
      </w:r>
      <w:r w:rsidR="0096712C" w:rsidRPr="004F0B86">
        <w:rPr>
          <w:rFonts w:cs="Times New Roman"/>
        </w:rPr>
        <w:t xml:space="preserve"> </w:t>
      </w:r>
      <w:r w:rsidR="004B260B" w:rsidRPr="004F0B86">
        <w:rPr>
          <w:rFonts w:cs="Times New Roman"/>
        </w:rPr>
        <w:t>colonialism, heteronormativity and ableism,</w:t>
      </w:r>
      <w:r w:rsidR="00DA5D79" w:rsidRPr="004F0B86">
        <w:rPr>
          <w:rFonts w:cs="Times New Roman"/>
        </w:rPr>
        <w:t xml:space="preserve"> then,</w:t>
      </w:r>
      <w:r w:rsidR="00050734" w:rsidRPr="004F0B86">
        <w:rPr>
          <w:rFonts w:cs="Times New Roman"/>
        </w:rPr>
        <w:t xml:space="preserve"> I </w:t>
      </w:r>
      <w:r w:rsidR="00C2400D" w:rsidRPr="004F0B86">
        <w:rPr>
          <w:rFonts w:cs="Times New Roman"/>
        </w:rPr>
        <w:t>underscore</w:t>
      </w:r>
      <w:r w:rsidR="00050734" w:rsidRPr="004F0B86">
        <w:rPr>
          <w:rFonts w:cs="Times New Roman"/>
        </w:rPr>
        <w:t xml:space="preserve"> the critical value of reading the</w:t>
      </w:r>
      <w:r w:rsidR="00ED6828" w:rsidRPr="004F0B86">
        <w:rPr>
          <w:rFonts w:cs="Times New Roman"/>
        </w:rPr>
        <w:t>se</w:t>
      </w:r>
      <w:r w:rsidR="00050734" w:rsidRPr="004F0B86">
        <w:rPr>
          <w:rFonts w:cs="Times New Roman"/>
        </w:rPr>
        <w:t xml:space="preserve"> as reciprocal and inextricable </w:t>
      </w:r>
      <w:r w:rsidR="002D7FD5" w:rsidRPr="004F0B86">
        <w:rPr>
          <w:rFonts w:cs="Times New Roman"/>
        </w:rPr>
        <w:t xml:space="preserve">systems of </w:t>
      </w:r>
      <w:r w:rsidR="00AE67C1" w:rsidRPr="004F0B86">
        <w:rPr>
          <w:rFonts w:cs="Times New Roman"/>
        </w:rPr>
        <w:t>power</w:t>
      </w:r>
      <w:r w:rsidR="00050734" w:rsidRPr="004F0B86">
        <w:rPr>
          <w:rFonts w:cs="Times New Roman"/>
        </w:rPr>
        <w:t>.</w:t>
      </w:r>
    </w:p>
    <w:p w14:paraId="77AFA80A" w14:textId="77777777" w:rsidR="00455952" w:rsidRPr="004F0B86" w:rsidRDefault="00455952" w:rsidP="004F0B86">
      <w:pPr>
        <w:pStyle w:val="Body"/>
        <w:spacing w:line="360" w:lineRule="auto"/>
        <w:rPr>
          <w:rFonts w:cs="Times New Roman"/>
        </w:rPr>
      </w:pPr>
    </w:p>
    <w:p w14:paraId="26D17363" w14:textId="2E012793" w:rsidR="00831EF3" w:rsidRPr="004F0B86" w:rsidRDefault="00831EF3" w:rsidP="004F0B86">
      <w:pPr>
        <w:pStyle w:val="Body"/>
        <w:spacing w:line="360" w:lineRule="auto"/>
        <w:rPr>
          <w:rFonts w:cs="Times New Roman"/>
          <w:bCs/>
        </w:rPr>
      </w:pPr>
      <w:r w:rsidRPr="004F0B86">
        <w:rPr>
          <w:rFonts w:cs="Times New Roman"/>
          <w:bCs/>
          <w:i/>
          <w:iCs/>
        </w:rPr>
        <w:t>Keywords</w:t>
      </w:r>
      <w:r w:rsidR="004F0B86">
        <w:rPr>
          <w:rFonts w:cs="Times New Roman"/>
          <w:bCs/>
        </w:rPr>
        <w:t>:</w:t>
      </w:r>
      <w:r w:rsidR="004F0B86">
        <w:rPr>
          <w:rFonts w:cs="Times New Roman"/>
        </w:rPr>
        <w:t xml:space="preserve"> d</w:t>
      </w:r>
      <w:r w:rsidRPr="004F0B86">
        <w:rPr>
          <w:rFonts w:cs="Times New Roman"/>
        </w:rPr>
        <w:t>isability</w:t>
      </w:r>
      <w:r w:rsidR="004F0B86">
        <w:rPr>
          <w:rFonts w:cs="Times New Roman"/>
        </w:rPr>
        <w:t>;</w:t>
      </w:r>
      <w:r w:rsidRPr="004F0B86">
        <w:rPr>
          <w:rFonts w:cs="Times New Roman"/>
        </w:rPr>
        <w:t xml:space="preserve"> race</w:t>
      </w:r>
      <w:r w:rsidR="004F0B86">
        <w:rPr>
          <w:rFonts w:cs="Times New Roman"/>
        </w:rPr>
        <w:t>;</w:t>
      </w:r>
      <w:r w:rsidRPr="004F0B86">
        <w:rPr>
          <w:rFonts w:cs="Times New Roman"/>
        </w:rPr>
        <w:t xml:space="preserve"> sexuality</w:t>
      </w:r>
      <w:r w:rsidR="004F0B86">
        <w:rPr>
          <w:rFonts w:cs="Times New Roman"/>
        </w:rPr>
        <w:t>;</w:t>
      </w:r>
      <w:r w:rsidRPr="004F0B86">
        <w:rPr>
          <w:rFonts w:cs="Times New Roman"/>
        </w:rPr>
        <w:t xml:space="preserve"> futurity</w:t>
      </w:r>
      <w:r w:rsidR="004F0B86">
        <w:rPr>
          <w:rFonts w:cs="Times New Roman"/>
        </w:rPr>
        <w:t>;</w:t>
      </w:r>
      <w:r w:rsidRPr="004F0B86">
        <w:rPr>
          <w:rFonts w:cs="Times New Roman"/>
        </w:rPr>
        <w:t xml:space="preserve"> white supremacy</w:t>
      </w:r>
      <w:r w:rsidR="004F0B86">
        <w:rPr>
          <w:rFonts w:cs="Times New Roman"/>
        </w:rPr>
        <w:t>;</w:t>
      </w:r>
      <w:r w:rsidRPr="004F0B86">
        <w:rPr>
          <w:rFonts w:cs="Times New Roman"/>
        </w:rPr>
        <w:t xml:space="preserve"> colonialism</w:t>
      </w:r>
      <w:r w:rsidR="004F0B86">
        <w:rPr>
          <w:rFonts w:cs="Times New Roman"/>
        </w:rPr>
        <w:t>;</w:t>
      </w:r>
      <w:r w:rsidRPr="004F0B86">
        <w:rPr>
          <w:rFonts w:cs="Times New Roman"/>
        </w:rPr>
        <w:t xml:space="preserve"> </w:t>
      </w:r>
      <w:proofErr w:type="spellStart"/>
      <w:r w:rsidRPr="004F0B86">
        <w:rPr>
          <w:rFonts w:cs="Times New Roman"/>
        </w:rPr>
        <w:t>postcoloniality</w:t>
      </w:r>
      <w:proofErr w:type="spellEnd"/>
      <w:r w:rsidR="004F0B86">
        <w:rPr>
          <w:rFonts w:cs="Times New Roman"/>
        </w:rPr>
        <w:t>;</w:t>
      </w:r>
      <w:r w:rsidRPr="004F0B86">
        <w:rPr>
          <w:rFonts w:cs="Times New Roman"/>
        </w:rPr>
        <w:t xml:space="preserve"> Mozambique</w:t>
      </w:r>
      <w:r w:rsidR="004F0B86">
        <w:rPr>
          <w:rFonts w:cs="Times New Roman"/>
        </w:rPr>
        <w:t>;</w:t>
      </w:r>
      <w:r w:rsidRPr="004F0B86">
        <w:rPr>
          <w:rFonts w:cs="Times New Roman"/>
        </w:rPr>
        <w:t xml:space="preserve"> Uganda</w:t>
      </w:r>
      <w:r w:rsidR="004F0B86">
        <w:rPr>
          <w:rFonts w:cs="Times New Roman"/>
        </w:rPr>
        <w:t>;</w:t>
      </w:r>
      <w:r w:rsidRPr="004F0B86">
        <w:rPr>
          <w:rFonts w:cs="Times New Roman"/>
        </w:rPr>
        <w:t xml:space="preserve"> Zimbabwe</w:t>
      </w:r>
      <w:r w:rsidR="004F0B86">
        <w:rPr>
          <w:rFonts w:cs="Times New Roman"/>
        </w:rPr>
        <w:t>;</w:t>
      </w:r>
      <w:r w:rsidR="00B77EFE" w:rsidRPr="004F0B86">
        <w:rPr>
          <w:rFonts w:cs="Times New Roman"/>
        </w:rPr>
        <w:t xml:space="preserve"> </w:t>
      </w:r>
      <w:proofErr w:type="spellStart"/>
      <w:r w:rsidR="00B77EFE" w:rsidRPr="004F0B86">
        <w:rPr>
          <w:rFonts w:cs="Times New Roman"/>
        </w:rPr>
        <w:t>Ungulani</w:t>
      </w:r>
      <w:proofErr w:type="spellEnd"/>
      <w:r w:rsidR="00B77EFE" w:rsidRPr="004F0B86">
        <w:rPr>
          <w:rFonts w:cs="Times New Roman"/>
        </w:rPr>
        <w:t xml:space="preserve"> Ba Ka </w:t>
      </w:r>
      <w:proofErr w:type="spellStart"/>
      <w:r w:rsidR="00B77EFE" w:rsidRPr="004F0B86">
        <w:rPr>
          <w:rFonts w:cs="Times New Roman"/>
        </w:rPr>
        <w:t>Khosa</w:t>
      </w:r>
      <w:proofErr w:type="spellEnd"/>
      <w:r w:rsidR="004F0B86">
        <w:rPr>
          <w:rFonts w:cs="Times New Roman"/>
        </w:rPr>
        <w:t>;</w:t>
      </w:r>
      <w:r w:rsidR="00B77EFE" w:rsidRPr="004F0B86">
        <w:rPr>
          <w:rFonts w:cs="Times New Roman"/>
        </w:rPr>
        <w:t xml:space="preserve"> </w:t>
      </w:r>
      <w:proofErr w:type="spellStart"/>
      <w:r w:rsidR="00B77EFE" w:rsidRPr="004F0B86">
        <w:rPr>
          <w:rFonts w:cs="Times New Roman"/>
        </w:rPr>
        <w:t>NoViolet</w:t>
      </w:r>
      <w:proofErr w:type="spellEnd"/>
      <w:r w:rsidR="00B77EFE" w:rsidRPr="004F0B86">
        <w:rPr>
          <w:rFonts w:cs="Times New Roman"/>
        </w:rPr>
        <w:t xml:space="preserve"> Bulawayo</w:t>
      </w:r>
      <w:r w:rsidR="004F0B86">
        <w:rPr>
          <w:rFonts w:cs="Times New Roman"/>
        </w:rPr>
        <w:t>;</w:t>
      </w:r>
      <w:r w:rsidR="00B77EFE" w:rsidRPr="004F0B86">
        <w:rPr>
          <w:rFonts w:cs="Times New Roman"/>
        </w:rPr>
        <w:t xml:space="preserve"> Jennifer </w:t>
      </w:r>
      <w:proofErr w:type="spellStart"/>
      <w:r w:rsidR="00B77EFE" w:rsidRPr="004F0B86">
        <w:rPr>
          <w:rFonts w:cs="Times New Roman"/>
        </w:rPr>
        <w:t>Nansubuga</w:t>
      </w:r>
      <w:proofErr w:type="spellEnd"/>
      <w:r w:rsidR="00B77EFE" w:rsidRPr="004F0B86">
        <w:rPr>
          <w:rFonts w:cs="Times New Roman"/>
        </w:rPr>
        <w:t xml:space="preserve"> Makumbi</w:t>
      </w:r>
    </w:p>
    <w:p w14:paraId="79609093" w14:textId="7AD3A1C7" w:rsidR="00831EF3" w:rsidRPr="004F0B86" w:rsidRDefault="004F0B86" w:rsidP="004F0B86">
      <w:pPr>
        <w:spacing w:line="360" w:lineRule="auto"/>
        <w:jc w:val="center"/>
        <w:rPr>
          <w:b/>
          <w:sz w:val="22"/>
          <w:szCs w:val="22"/>
        </w:rPr>
      </w:pPr>
      <w:r w:rsidRPr="00671F5D">
        <w:rPr>
          <w:b/>
          <w:sz w:val="22"/>
          <w:szCs w:val="22"/>
        </w:rPr>
        <w:t>_______</w:t>
      </w:r>
    </w:p>
    <w:p w14:paraId="32AA1CED" w14:textId="77777777" w:rsidR="004F0B86" w:rsidRPr="004F0B86" w:rsidRDefault="004F0B86" w:rsidP="004F0B86">
      <w:pPr>
        <w:pStyle w:val="Body"/>
        <w:pBdr>
          <w:top w:val="none" w:sz="0" w:space="0" w:color="auto"/>
        </w:pBdr>
        <w:spacing w:line="360" w:lineRule="auto"/>
        <w:rPr>
          <w:rFonts w:cs="Times New Roman"/>
          <w:bCs/>
          <w:sz w:val="24"/>
          <w:szCs w:val="24"/>
        </w:rPr>
      </w:pPr>
    </w:p>
    <w:p w14:paraId="08974C5E" w14:textId="77777777" w:rsidR="005D6091" w:rsidRPr="004F0B86" w:rsidRDefault="00AC5EE6" w:rsidP="004F0B86">
      <w:pPr>
        <w:pStyle w:val="Body"/>
        <w:spacing w:line="360" w:lineRule="auto"/>
        <w:rPr>
          <w:rFonts w:cs="Times New Roman"/>
          <w:sz w:val="24"/>
          <w:szCs w:val="24"/>
        </w:rPr>
      </w:pPr>
      <w:r w:rsidRPr="004F0B86">
        <w:rPr>
          <w:rFonts w:cs="Times New Roman"/>
          <w:smallCaps/>
          <w:sz w:val="24"/>
          <w:szCs w:val="24"/>
        </w:rPr>
        <w:t>For as long as it has held</w:t>
      </w:r>
      <w:r w:rsidRPr="004F0B86">
        <w:rPr>
          <w:rFonts w:cs="Times New Roman"/>
          <w:sz w:val="24"/>
          <w:szCs w:val="24"/>
        </w:rPr>
        <w:t xml:space="preserve"> a place in the European imaginary, </w:t>
      </w:r>
      <w:r w:rsidR="0094417A" w:rsidRPr="004F0B86">
        <w:rPr>
          <w:rFonts w:cs="Times New Roman"/>
          <w:sz w:val="24"/>
          <w:szCs w:val="24"/>
        </w:rPr>
        <w:t>the idea of Africa has</w:t>
      </w:r>
      <w:r w:rsidR="00521599" w:rsidRPr="004F0B86">
        <w:rPr>
          <w:rFonts w:cs="Times New Roman"/>
          <w:sz w:val="24"/>
          <w:szCs w:val="24"/>
        </w:rPr>
        <w:t xml:space="preserve"> </w:t>
      </w:r>
      <w:r w:rsidR="00082E8F" w:rsidRPr="004F0B86">
        <w:rPr>
          <w:rFonts w:cs="Times New Roman"/>
          <w:sz w:val="24"/>
          <w:szCs w:val="24"/>
        </w:rPr>
        <w:t>served</w:t>
      </w:r>
      <w:r w:rsidR="00521599" w:rsidRPr="004F0B86">
        <w:rPr>
          <w:rFonts w:cs="Times New Roman"/>
          <w:sz w:val="24"/>
          <w:szCs w:val="24"/>
        </w:rPr>
        <w:t xml:space="preserve"> as a surface on</w:t>
      </w:r>
      <w:r w:rsidR="00E44F5E" w:rsidRPr="004F0B86">
        <w:rPr>
          <w:rFonts w:cs="Times New Roman"/>
          <w:sz w:val="24"/>
          <w:szCs w:val="24"/>
        </w:rPr>
        <w:t>to</w:t>
      </w:r>
      <w:r w:rsidR="00521599" w:rsidRPr="004F0B86">
        <w:rPr>
          <w:rFonts w:cs="Times New Roman"/>
          <w:sz w:val="24"/>
          <w:szCs w:val="24"/>
        </w:rPr>
        <w:t xml:space="preserve"> which the West could project</w:t>
      </w:r>
      <w:r w:rsidR="0094417A" w:rsidRPr="004F0B86">
        <w:rPr>
          <w:rFonts w:cs="Times New Roman"/>
          <w:sz w:val="24"/>
          <w:szCs w:val="24"/>
        </w:rPr>
        <w:t xml:space="preserve"> </w:t>
      </w:r>
      <w:r w:rsidR="00521599" w:rsidRPr="004F0B86">
        <w:rPr>
          <w:rFonts w:cs="Times New Roman"/>
          <w:sz w:val="24"/>
          <w:szCs w:val="24"/>
        </w:rPr>
        <w:t>its</w:t>
      </w:r>
      <w:r w:rsidRPr="004F0B86">
        <w:rPr>
          <w:rFonts w:cs="Times New Roman"/>
          <w:sz w:val="24"/>
          <w:szCs w:val="24"/>
        </w:rPr>
        <w:t xml:space="preserve"> deepest fears and most optimistic fantasies about the future. As the Portuguese planned and recounted the landings and invasions along Africa’s northwestern coast that would set the juggernaut of European maritime expansionism in motion in the mid fifteenth century, the uncharted territory south of Cape </w:t>
      </w:r>
      <w:proofErr w:type="spellStart"/>
      <w:r w:rsidRPr="004F0B86">
        <w:rPr>
          <w:rFonts w:cs="Times New Roman"/>
          <w:sz w:val="24"/>
          <w:szCs w:val="24"/>
        </w:rPr>
        <w:t>Bojador</w:t>
      </w:r>
      <w:proofErr w:type="spellEnd"/>
      <w:r w:rsidRPr="004F0B86">
        <w:rPr>
          <w:rFonts w:cs="Times New Roman"/>
          <w:sz w:val="24"/>
          <w:szCs w:val="24"/>
        </w:rPr>
        <w:t xml:space="preserve"> figured, at once, as a space of </w:t>
      </w:r>
      <w:proofErr w:type="spellStart"/>
      <w:r w:rsidRPr="004F0B86">
        <w:rPr>
          <w:rFonts w:cs="Times New Roman"/>
          <w:sz w:val="24"/>
          <w:szCs w:val="24"/>
        </w:rPr>
        <w:t>suicidally</w:t>
      </w:r>
      <w:proofErr w:type="spellEnd"/>
      <w:r w:rsidRPr="004F0B86">
        <w:rPr>
          <w:rFonts w:cs="Times New Roman"/>
          <w:sz w:val="24"/>
          <w:szCs w:val="24"/>
        </w:rPr>
        <w:t xml:space="preserve"> perilous chaos </w:t>
      </w:r>
      <w:r w:rsidRPr="004F0B86">
        <w:rPr>
          <w:rFonts w:cs="Times New Roman"/>
          <w:i/>
          <w:iCs/>
          <w:sz w:val="24"/>
          <w:szCs w:val="24"/>
        </w:rPr>
        <w:t xml:space="preserve">and </w:t>
      </w:r>
      <w:r w:rsidRPr="004F0B86">
        <w:rPr>
          <w:rFonts w:cs="Times New Roman"/>
          <w:sz w:val="24"/>
          <w:szCs w:val="24"/>
        </w:rPr>
        <w:t>as Portugal’s great hope for the achievement of white Christian supremacy and continental prestige.</w:t>
      </w:r>
      <w:r w:rsidRPr="004F0B86">
        <w:rPr>
          <w:rFonts w:eastAsia="Times New Roman" w:cs="Times New Roman"/>
          <w:sz w:val="24"/>
          <w:szCs w:val="24"/>
          <w:vertAlign w:val="superscript"/>
        </w:rPr>
        <w:endnoteReference w:id="2"/>
      </w:r>
      <w:r w:rsidRPr="004F0B86">
        <w:rPr>
          <w:rFonts w:cs="Times New Roman"/>
          <w:sz w:val="24"/>
          <w:szCs w:val="24"/>
        </w:rPr>
        <w:t xml:space="preserve"> While the detail of these projections has undoubtedly changed over the intervening centuries, their texture has remained</w:t>
      </w:r>
      <w:r w:rsidR="00C2400D" w:rsidRPr="004F0B86">
        <w:rPr>
          <w:rFonts w:cs="Times New Roman"/>
          <w:sz w:val="24"/>
          <w:szCs w:val="24"/>
        </w:rPr>
        <w:t xml:space="preserve"> </w:t>
      </w:r>
      <w:r w:rsidRPr="004F0B86">
        <w:rPr>
          <w:rFonts w:cs="Times New Roman"/>
          <w:sz w:val="24"/>
          <w:szCs w:val="24"/>
        </w:rPr>
        <w:t xml:space="preserve">consistent. African theorists have long made clear that Western epistemology itself is shaped around a frequently undifferentiated and massified ‘Africa’, which comes to stand only for negation and </w:t>
      </w:r>
      <w:proofErr w:type="spellStart"/>
      <w:r w:rsidRPr="004F0B86">
        <w:rPr>
          <w:rFonts w:cs="Times New Roman"/>
          <w:sz w:val="24"/>
          <w:szCs w:val="24"/>
        </w:rPr>
        <w:t>futurelessness</w:t>
      </w:r>
      <w:proofErr w:type="spellEnd"/>
      <w:r w:rsidRPr="004F0B86">
        <w:rPr>
          <w:rFonts w:cs="Times New Roman"/>
          <w:sz w:val="24"/>
          <w:szCs w:val="24"/>
        </w:rPr>
        <w:t>: a ‘metaphysical battlefield devoid of all recognizable humanity, into which the wandering European enters at his peril’, as Chinua Achebe would have it.</w:t>
      </w:r>
      <w:r w:rsidRPr="004F0B86">
        <w:rPr>
          <w:rFonts w:eastAsia="Times New Roman" w:cs="Times New Roman"/>
          <w:sz w:val="24"/>
          <w:szCs w:val="24"/>
          <w:vertAlign w:val="superscript"/>
        </w:rPr>
        <w:endnoteReference w:id="3"/>
      </w:r>
      <w:r w:rsidRPr="004F0B86">
        <w:rPr>
          <w:rFonts w:cs="Times New Roman"/>
          <w:sz w:val="24"/>
          <w:szCs w:val="24"/>
        </w:rPr>
        <w:t xml:space="preserve"> Concomitant with this use of Africa and Africans to represent the ‘bottomless abyss where everything is noise, yawning gap, and primordial chaos’</w:t>
      </w:r>
      <w:r w:rsidR="001A7521" w:rsidRPr="004F0B86">
        <w:rPr>
          <w:rFonts w:cs="Times New Roman"/>
          <w:sz w:val="24"/>
          <w:szCs w:val="24"/>
        </w:rPr>
        <w:t xml:space="preserve"> </w:t>
      </w:r>
      <w:r w:rsidRPr="004F0B86">
        <w:rPr>
          <w:rFonts w:cs="Times New Roman"/>
          <w:sz w:val="24"/>
          <w:szCs w:val="24"/>
        </w:rPr>
        <w:t xml:space="preserve">is </w:t>
      </w:r>
      <w:r w:rsidRPr="004F0B86">
        <w:rPr>
          <w:rFonts w:cs="Times New Roman"/>
          <w:sz w:val="24"/>
          <w:szCs w:val="24"/>
        </w:rPr>
        <w:lastRenderedPageBreak/>
        <w:t xml:space="preserve">their position as object of the </w:t>
      </w:r>
      <w:proofErr w:type="spellStart"/>
      <w:r w:rsidRPr="004F0B86">
        <w:rPr>
          <w:rFonts w:cs="Times New Roman"/>
          <w:sz w:val="24"/>
          <w:szCs w:val="24"/>
        </w:rPr>
        <w:t>extractivism</w:t>
      </w:r>
      <w:proofErr w:type="spellEnd"/>
      <w:r w:rsidRPr="004F0B86">
        <w:rPr>
          <w:rFonts w:cs="Times New Roman"/>
          <w:sz w:val="24"/>
          <w:szCs w:val="24"/>
        </w:rPr>
        <w:t xml:space="preserve"> at the heart of white</w:t>
      </w:r>
      <w:r w:rsidRPr="004F0B86">
        <w:rPr>
          <w:rFonts w:cs="Times New Roman"/>
          <w:sz w:val="24"/>
          <w:szCs w:val="24"/>
          <w:lang w:val="es-ES_tradnl"/>
        </w:rPr>
        <w:t xml:space="preserve"> racial </w:t>
      </w:r>
      <w:proofErr w:type="spellStart"/>
      <w:r w:rsidRPr="004F0B86">
        <w:rPr>
          <w:rFonts w:cs="Times New Roman"/>
          <w:sz w:val="24"/>
          <w:szCs w:val="24"/>
          <w:lang w:val="es-ES_tradnl"/>
        </w:rPr>
        <w:t>capitalism</w:t>
      </w:r>
      <w:proofErr w:type="spellEnd"/>
      <w:r w:rsidR="00636051" w:rsidRPr="004F0B86">
        <w:rPr>
          <w:rFonts w:cs="Times New Roman"/>
          <w:sz w:val="24"/>
          <w:szCs w:val="24"/>
          <w:lang w:val="es-ES_tradnl"/>
        </w:rPr>
        <w:t>.</w:t>
      </w:r>
      <w:r w:rsidR="00636051" w:rsidRPr="004F0B86">
        <w:rPr>
          <w:rFonts w:eastAsia="Times New Roman" w:cs="Times New Roman"/>
          <w:sz w:val="24"/>
          <w:szCs w:val="24"/>
          <w:vertAlign w:val="superscript"/>
        </w:rPr>
        <w:endnoteReference w:id="4"/>
      </w:r>
      <w:r w:rsidR="00636051" w:rsidRPr="004F0B86">
        <w:rPr>
          <w:rFonts w:cs="Times New Roman"/>
          <w:sz w:val="24"/>
          <w:szCs w:val="24"/>
        </w:rPr>
        <w:t xml:space="preserve"> </w:t>
      </w:r>
      <w:r w:rsidRPr="004F0B86">
        <w:rPr>
          <w:rFonts w:cs="Times New Roman"/>
          <w:sz w:val="24"/>
          <w:szCs w:val="24"/>
        </w:rPr>
        <w:t xml:space="preserve">Revealed most conspicuously in plantation and extraction colonies, referred to by Achille </w:t>
      </w:r>
      <w:proofErr w:type="spellStart"/>
      <w:r w:rsidRPr="004F0B86">
        <w:rPr>
          <w:rFonts w:cs="Times New Roman"/>
          <w:sz w:val="24"/>
          <w:szCs w:val="24"/>
        </w:rPr>
        <w:t>Mbembe</w:t>
      </w:r>
      <w:proofErr w:type="spellEnd"/>
      <w:r w:rsidRPr="004F0B86">
        <w:rPr>
          <w:rFonts w:cs="Times New Roman"/>
          <w:sz w:val="24"/>
          <w:szCs w:val="24"/>
        </w:rPr>
        <w:t xml:space="preserve"> as the ‘baptismal fonts of modernity’, this predication of Western futurities on African resources and </w:t>
      </w:r>
      <w:proofErr w:type="spellStart"/>
      <w:r w:rsidRPr="004F0B86">
        <w:rPr>
          <w:rFonts w:cs="Times New Roman"/>
          <w:sz w:val="24"/>
          <w:szCs w:val="24"/>
        </w:rPr>
        <w:t>labour</w:t>
      </w:r>
      <w:proofErr w:type="spellEnd"/>
      <w:r w:rsidRPr="004F0B86">
        <w:rPr>
          <w:rFonts w:cs="Times New Roman"/>
          <w:sz w:val="24"/>
          <w:szCs w:val="24"/>
        </w:rPr>
        <w:t xml:space="preserve"> has only intensified since decolon</w:t>
      </w:r>
      <w:r w:rsidR="00EA6CEB" w:rsidRPr="004F0B86">
        <w:rPr>
          <w:rFonts w:cs="Times New Roman"/>
          <w:sz w:val="24"/>
          <w:szCs w:val="24"/>
        </w:rPr>
        <w:t>iza</w:t>
      </w:r>
      <w:r w:rsidRPr="004F0B86">
        <w:rPr>
          <w:rFonts w:cs="Times New Roman"/>
          <w:sz w:val="24"/>
          <w:szCs w:val="24"/>
        </w:rPr>
        <w:t>tion, albeit manifest in different forms.</w:t>
      </w:r>
      <w:r w:rsidRPr="004F0B86">
        <w:rPr>
          <w:rFonts w:eastAsia="Times New Roman" w:cs="Times New Roman"/>
          <w:sz w:val="24"/>
          <w:szCs w:val="24"/>
          <w:vertAlign w:val="superscript"/>
        </w:rPr>
        <w:endnoteReference w:id="5"/>
      </w:r>
      <w:r w:rsidRPr="004F0B86">
        <w:rPr>
          <w:rFonts w:cs="Times New Roman"/>
          <w:sz w:val="24"/>
          <w:szCs w:val="24"/>
        </w:rPr>
        <w:t xml:space="preserve"> </w:t>
      </w:r>
    </w:p>
    <w:p w14:paraId="2F597A75" w14:textId="007EAF8F" w:rsidR="00777980" w:rsidRPr="004F0B86" w:rsidRDefault="00AC5EE6" w:rsidP="004F0B86">
      <w:pPr>
        <w:pStyle w:val="Body"/>
        <w:spacing w:line="360" w:lineRule="auto"/>
        <w:rPr>
          <w:rFonts w:cs="Times New Roman"/>
          <w:sz w:val="24"/>
          <w:szCs w:val="24"/>
        </w:rPr>
      </w:pPr>
      <w:r w:rsidRPr="004F0B86">
        <w:rPr>
          <w:rFonts w:cs="Times New Roman"/>
          <w:sz w:val="24"/>
          <w:szCs w:val="24"/>
        </w:rPr>
        <w:tab/>
        <w:t xml:space="preserve">Similarly dualistic appropriations of futurity, which hinge the survival or thriving of one group </w:t>
      </w:r>
      <w:r w:rsidR="00492238">
        <w:rPr>
          <w:rFonts w:cs="Times New Roman"/>
          <w:sz w:val="24"/>
          <w:szCs w:val="24"/>
        </w:rPr>
        <w:t>up</w:t>
      </w:r>
      <w:r w:rsidRPr="004F0B86">
        <w:rPr>
          <w:rFonts w:cs="Times New Roman"/>
          <w:sz w:val="24"/>
          <w:szCs w:val="24"/>
        </w:rPr>
        <w:t>on the exploitation or elimination of another, have continued to flourish in different guises in the post-</w:t>
      </w:r>
      <w:r w:rsidR="008123C4" w:rsidRPr="004F0B86">
        <w:rPr>
          <w:rFonts w:cs="Times New Roman"/>
          <w:sz w:val="24"/>
          <w:szCs w:val="24"/>
        </w:rPr>
        <w:t xml:space="preserve">independence </w:t>
      </w:r>
      <w:r w:rsidRPr="004F0B86">
        <w:rPr>
          <w:rFonts w:cs="Times New Roman"/>
          <w:sz w:val="24"/>
          <w:szCs w:val="24"/>
        </w:rPr>
        <w:t xml:space="preserve">political lives of African nations </w:t>
      </w:r>
      <w:r w:rsidR="00170676">
        <w:rPr>
          <w:rFonts w:cs="Times New Roman"/>
          <w:sz w:val="24"/>
          <w:szCs w:val="24"/>
        </w:rPr>
        <w:t>–</w:t>
      </w:r>
      <w:r w:rsidRPr="004F0B86">
        <w:rPr>
          <w:rFonts w:cs="Times New Roman"/>
          <w:sz w:val="24"/>
          <w:szCs w:val="24"/>
        </w:rPr>
        <w:t xml:space="preserve"> in which, as </w:t>
      </w:r>
      <w:proofErr w:type="spellStart"/>
      <w:r w:rsidRPr="004F0B86">
        <w:rPr>
          <w:rFonts w:cs="Times New Roman"/>
          <w:sz w:val="24"/>
          <w:szCs w:val="24"/>
        </w:rPr>
        <w:t>Panashe</w:t>
      </w:r>
      <w:proofErr w:type="spellEnd"/>
      <w:r w:rsidRPr="004F0B86">
        <w:rPr>
          <w:rFonts w:cs="Times New Roman"/>
          <w:sz w:val="24"/>
          <w:szCs w:val="24"/>
        </w:rPr>
        <w:t xml:space="preserve"> </w:t>
      </w:r>
      <w:proofErr w:type="spellStart"/>
      <w:r w:rsidRPr="004F0B86">
        <w:rPr>
          <w:rFonts w:cs="Times New Roman"/>
          <w:sz w:val="24"/>
          <w:szCs w:val="24"/>
        </w:rPr>
        <w:t>Chigumadzi</w:t>
      </w:r>
      <w:proofErr w:type="spellEnd"/>
      <w:r w:rsidRPr="004F0B86">
        <w:rPr>
          <w:rFonts w:cs="Times New Roman"/>
          <w:sz w:val="24"/>
          <w:szCs w:val="24"/>
        </w:rPr>
        <w:t xml:space="preserve"> notes, the logics of white supremacy abide even where white bodies do not.</w:t>
      </w:r>
      <w:r w:rsidRPr="004F0B86">
        <w:rPr>
          <w:rFonts w:eastAsia="Times New Roman" w:cs="Times New Roman"/>
          <w:sz w:val="24"/>
          <w:szCs w:val="24"/>
          <w:vertAlign w:val="superscript"/>
        </w:rPr>
        <w:endnoteReference w:id="6"/>
      </w:r>
      <w:r w:rsidRPr="004F0B86">
        <w:rPr>
          <w:rFonts w:cs="Times New Roman"/>
          <w:sz w:val="24"/>
          <w:szCs w:val="24"/>
        </w:rPr>
        <w:t xml:space="preserve"> Whether used symbolically as the imagined endpoint of utopian nationalism, or violently forestalled as a means of enforcing or destabili</w:t>
      </w:r>
      <w:r w:rsidR="00120647">
        <w:rPr>
          <w:rFonts w:cs="Times New Roman"/>
          <w:sz w:val="24"/>
          <w:szCs w:val="24"/>
        </w:rPr>
        <w:t>zi</w:t>
      </w:r>
      <w:r w:rsidRPr="004F0B86">
        <w:rPr>
          <w:rFonts w:cs="Times New Roman"/>
          <w:sz w:val="24"/>
          <w:szCs w:val="24"/>
        </w:rPr>
        <w:t xml:space="preserve">ng political sovereignty, futurity has remained central to post-independence political cultures. Critique of these imaginings and uses of futurity has thus become a shared feature of African literatures </w:t>
      </w:r>
      <w:r w:rsidR="000F4229" w:rsidRPr="004F0B86">
        <w:rPr>
          <w:rFonts w:cs="Times New Roman"/>
          <w:sz w:val="24"/>
          <w:szCs w:val="24"/>
        </w:rPr>
        <w:t>that</w:t>
      </w:r>
      <w:r w:rsidRPr="004F0B86">
        <w:rPr>
          <w:rFonts w:cs="Times New Roman"/>
          <w:sz w:val="24"/>
          <w:szCs w:val="24"/>
        </w:rPr>
        <w:t xml:space="preserve"> deconstruct the dominant narratives of both nation-building and global racial capitalism. It is this appropriation and subversion of futurity that I seek to address in this article, by exploring first how the uneven staking of an affectively and politically driven futurity in African subjectivities has manifested, and then how it has been culturally resisted. In particular, I seek to demonstrate how the political appropriation of futurity and authors’ writings of it can be </w:t>
      </w:r>
      <w:r w:rsidR="005152BF" w:rsidRPr="004F0B86">
        <w:rPr>
          <w:rFonts w:cs="Times New Roman"/>
          <w:sz w:val="24"/>
          <w:szCs w:val="24"/>
        </w:rPr>
        <w:t xml:space="preserve">thought </w:t>
      </w:r>
      <w:r w:rsidRPr="004F0B86">
        <w:rPr>
          <w:rFonts w:cs="Times New Roman"/>
          <w:sz w:val="24"/>
          <w:szCs w:val="24"/>
        </w:rPr>
        <w:t>through the lens of ‘</w:t>
      </w:r>
      <w:proofErr w:type="spellStart"/>
      <w:r w:rsidRPr="004F0B86">
        <w:rPr>
          <w:rFonts w:cs="Times New Roman"/>
          <w:sz w:val="24"/>
          <w:szCs w:val="24"/>
        </w:rPr>
        <w:t>crip</w:t>
      </w:r>
      <w:proofErr w:type="spellEnd"/>
      <w:r w:rsidRPr="004F0B86">
        <w:rPr>
          <w:rFonts w:cs="Times New Roman"/>
          <w:sz w:val="24"/>
          <w:szCs w:val="24"/>
        </w:rPr>
        <w:t xml:space="preserve"> theory’</w:t>
      </w:r>
      <w:r w:rsidRPr="002C34CF">
        <w:rPr>
          <w:rFonts w:cs="Times New Roman"/>
          <w:sz w:val="24"/>
          <w:szCs w:val="24"/>
        </w:rPr>
        <w:t xml:space="preserve">, </w:t>
      </w:r>
      <w:r w:rsidRPr="004F0B86">
        <w:rPr>
          <w:rFonts w:cs="Times New Roman"/>
          <w:sz w:val="24"/>
          <w:szCs w:val="24"/>
        </w:rPr>
        <w:t xml:space="preserve">which </w:t>
      </w:r>
      <w:r w:rsidR="0025690F">
        <w:rPr>
          <w:rFonts w:cs="Times New Roman"/>
          <w:sz w:val="24"/>
          <w:szCs w:val="24"/>
        </w:rPr>
        <w:t>puts the insights offered by critical disability studies</w:t>
      </w:r>
      <w:r w:rsidRPr="004F0B86">
        <w:rPr>
          <w:rFonts w:cs="Times New Roman"/>
          <w:sz w:val="24"/>
          <w:szCs w:val="24"/>
        </w:rPr>
        <w:t xml:space="preserve"> in dialogue </w:t>
      </w:r>
      <w:r w:rsidR="0025690F">
        <w:rPr>
          <w:rFonts w:cs="Times New Roman"/>
          <w:sz w:val="24"/>
          <w:szCs w:val="24"/>
        </w:rPr>
        <w:t xml:space="preserve">with those of </w:t>
      </w:r>
      <w:r w:rsidRPr="004F0B86">
        <w:rPr>
          <w:rFonts w:cs="Times New Roman"/>
          <w:sz w:val="24"/>
          <w:szCs w:val="24"/>
        </w:rPr>
        <w:t xml:space="preserve">queer theory. Having outlined the theoretical and conceptual concerns involved in this approach, I will use it to examine the role of futurity in three political scenes from </w:t>
      </w:r>
      <w:r w:rsidRPr="004F0B86">
        <w:rPr>
          <w:rFonts w:cs="Times New Roman"/>
          <w:sz w:val="24"/>
          <w:szCs w:val="24"/>
          <w:lang w:val="fr-FR"/>
        </w:rPr>
        <w:t>post-</w:t>
      </w:r>
      <w:proofErr w:type="spellStart"/>
      <w:r w:rsidRPr="004F0B86">
        <w:rPr>
          <w:rFonts w:cs="Times New Roman"/>
          <w:sz w:val="24"/>
          <w:szCs w:val="24"/>
          <w:lang w:val="fr-FR"/>
        </w:rPr>
        <w:t>liberation</w:t>
      </w:r>
      <w:proofErr w:type="spellEnd"/>
      <w:r w:rsidRPr="004F0B86">
        <w:rPr>
          <w:rFonts w:cs="Times New Roman"/>
          <w:sz w:val="24"/>
          <w:szCs w:val="24"/>
          <w:lang w:val="fr-FR"/>
        </w:rPr>
        <w:t xml:space="preserve"> </w:t>
      </w:r>
      <w:r w:rsidRPr="004F0B86">
        <w:rPr>
          <w:rFonts w:cs="Times New Roman"/>
          <w:sz w:val="24"/>
          <w:szCs w:val="24"/>
        </w:rPr>
        <w:t xml:space="preserve">Mozambique, Zimbabwe and Uganda </w:t>
      </w:r>
      <w:r w:rsidR="000E4659">
        <w:rPr>
          <w:rFonts w:cs="Times New Roman"/>
          <w:sz w:val="24"/>
          <w:szCs w:val="24"/>
        </w:rPr>
        <w:t>–</w:t>
      </w:r>
      <w:r w:rsidRPr="004F0B86">
        <w:rPr>
          <w:rFonts w:cs="Times New Roman"/>
          <w:sz w:val="24"/>
          <w:szCs w:val="24"/>
        </w:rPr>
        <w:t xml:space="preserve"> showing that the logics of racial</w:t>
      </w:r>
      <w:r w:rsidR="00EA6CEB" w:rsidRPr="004F0B86">
        <w:rPr>
          <w:rFonts w:cs="Times New Roman"/>
          <w:sz w:val="24"/>
          <w:szCs w:val="24"/>
        </w:rPr>
        <w:t>iza</w:t>
      </w:r>
      <w:r w:rsidRPr="004F0B86">
        <w:rPr>
          <w:rFonts w:cs="Times New Roman"/>
          <w:sz w:val="24"/>
          <w:szCs w:val="24"/>
        </w:rPr>
        <w:t xml:space="preserve">tion at the root of colonialism persist, post-independence, in the divesting of futurity from certain bodies </w:t>
      </w:r>
      <w:r w:rsidR="000E4659">
        <w:rPr>
          <w:rFonts w:cs="Times New Roman"/>
          <w:sz w:val="24"/>
          <w:szCs w:val="24"/>
        </w:rPr>
        <w:t>–</w:t>
      </w:r>
      <w:r w:rsidRPr="004F0B86">
        <w:rPr>
          <w:rFonts w:cs="Times New Roman"/>
          <w:sz w:val="24"/>
          <w:szCs w:val="24"/>
        </w:rPr>
        <w:t xml:space="preserve"> and three recent novels from and about those respective countries, namely </w:t>
      </w:r>
      <w:proofErr w:type="spellStart"/>
      <w:r w:rsidRPr="004F0B86">
        <w:rPr>
          <w:rFonts w:cs="Times New Roman"/>
          <w:sz w:val="24"/>
          <w:szCs w:val="24"/>
        </w:rPr>
        <w:t>Ungulani</w:t>
      </w:r>
      <w:proofErr w:type="spellEnd"/>
      <w:r w:rsidRPr="004F0B86">
        <w:rPr>
          <w:rFonts w:cs="Times New Roman"/>
          <w:sz w:val="24"/>
          <w:szCs w:val="24"/>
        </w:rPr>
        <w:t xml:space="preserve"> Ba Ka </w:t>
      </w:r>
      <w:proofErr w:type="spellStart"/>
      <w:r w:rsidRPr="004F0B86">
        <w:rPr>
          <w:rFonts w:cs="Times New Roman"/>
          <w:sz w:val="24"/>
          <w:szCs w:val="24"/>
        </w:rPr>
        <w:t>Khosa’s</w:t>
      </w:r>
      <w:proofErr w:type="spellEnd"/>
      <w:r w:rsidRPr="004F0B86">
        <w:rPr>
          <w:rFonts w:cs="Times New Roman"/>
          <w:sz w:val="24"/>
          <w:szCs w:val="24"/>
        </w:rPr>
        <w:t xml:space="preserve"> </w:t>
      </w:r>
      <w:r w:rsidRPr="004F0B86">
        <w:rPr>
          <w:rFonts w:cs="Times New Roman"/>
          <w:i/>
          <w:iCs/>
          <w:sz w:val="24"/>
          <w:szCs w:val="24"/>
        </w:rPr>
        <w:t xml:space="preserve">Entre as </w:t>
      </w:r>
      <w:proofErr w:type="spellStart"/>
      <w:r w:rsidRPr="004F0B86">
        <w:rPr>
          <w:rFonts w:cs="Times New Roman"/>
          <w:i/>
          <w:iCs/>
          <w:sz w:val="24"/>
          <w:szCs w:val="24"/>
        </w:rPr>
        <w:t>memórias</w:t>
      </w:r>
      <w:proofErr w:type="spellEnd"/>
      <w:r w:rsidRPr="004F0B86">
        <w:rPr>
          <w:rFonts w:cs="Times New Roman"/>
          <w:i/>
          <w:iCs/>
          <w:sz w:val="24"/>
          <w:szCs w:val="24"/>
        </w:rPr>
        <w:t xml:space="preserve"> </w:t>
      </w:r>
      <w:proofErr w:type="spellStart"/>
      <w:r w:rsidRPr="004F0B86">
        <w:rPr>
          <w:rFonts w:cs="Times New Roman"/>
          <w:i/>
          <w:iCs/>
          <w:sz w:val="24"/>
          <w:szCs w:val="24"/>
        </w:rPr>
        <w:t>silenciadas</w:t>
      </w:r>
      <w:proofErr w:type="spellEnd"/>
      <w:r w:rsidRPr="004F0B86">
        <w:rPr>
          <w:rFonts w:cs="Times New Roman"/>
          <w:sz w:val="24"/>
          <w:szCs w:val="24"/>
        </w:rPr>
        <w:t xml:space="preserve"> [Among</w:t>
      </w:r>
      <w:r w:rsidR="001053C4" w:rsidRPr="004F0B86">
        <w:rPr>
          <w:rFonts w:cs="Times New Roman"/>
          <w:sz w:val="24"/>
          <w:szCs w:val="24"/>
        </w:rPr>
        <w:t xml:space="preserve"> </w:t>
      </w:r>
      <w:r w:rsidRPr="004F0B86">
        <w:rPr>
          <w:rFonts w:cs="Times New Roman"/>
          <w:sz w:val="24"/>
          <w:szCs w:val="24"/>
        </w:rPr>
        <w:t xml:space="preserve">Silenced Memories] (Mozambique, 2013), </w:t>
      </w:r>
      <w:proofErr w:type="spellStart"/>
      <w:r w:rsidRPr="004F0B86">
        <w:rPr>
          <w:rFonts w:cs="Times New Roman"/>
          <w:sz w:val="24"/>
          <w:szCs w:val="24"/>
        </w:rPr>
        <w:t>NoViolet</w:t>
      </w:r>
      <w:proofErr w:type="spellEnd"/>
      <w:r w:rsidRPr="004F0B86">
        <w:rPr>
          <w:rFonts w:cs="Times New Roman"/>
          <w:sz w:val="24"/>
          <w:szCs w:val="24"/>
        </w:rPr>
        <w:t xml:space="preserve"> Bulawayo’s </w:t>
      </w:r>
      <w:r w:rsidRPr="004F0B86">
        <w:rPr>
          <w:rFonts w:cs="Times New Roman"/>
          <w:i/>
          <w:iCs/>
          <w:sz w:val="24"/>
          <w:szCs w:val="24"/>
        </w:rPr>
        <w:t>We Need New Names</w:t>
      </w:r>
      <w:r w:rsidRPr="004F0B86">
        <w:rPr>
          <w:rFonts w:cs="Times New Roman"/>
          <w:sz w:val="24"/>
          <w:szCs w:val="24"/>
        </w:rPr>
        <w:t xml:space="preserve"> (Zimbabwe, 2013), and Jennifer </w:t>
      </w:r>
      <w:proofErr w:type="spellStart"/>
      <w:r w:rsidRPr="004F0B86">
        <w:rPr>
          <w:rFonts w:cs="Times New Roman"/>
          <w:sz w:val="24"/>
          <w:szCs w:val="24"/>
        </w:rPr>
        <w:t>Nansubuga</w:t>
      </w:r>
      <w:proofErr w:type="spellEnd"/>
      <w:r w:rsidRPr="004F0B86">
        <w:rPr>
          <w:rFonts w:cs="Times New Roman"/>
          <w:sz w:val="24"/>
          <w:szCs w:val="24"/>
        </w:rPr>
        <w:t xml:space="preserve"> </w:t>
      </w:r>
      <w:proofErr w:type="spellStart"/>
      <w:r w:rsidRPr="004F0B86">
        <w:rPr>
          <w:rFonts w:cs="Times New Roman"/>
          <w:sz w:val="24"/>
          <w:szCs w:val="24"/>
        </w:rPr>
        <w:t>Makumbi’s</w:t>
      </w:r>
      <w:proofErr w:type="spellEnd"/>
      <w:r w:rsidRPr="004F0B86">
        <w:rPr>
          <w:rFonts w:cs="Times New Roman"/>
          <w:sz w:val="24"/>
          <w:szCs w:val="24"/>
        </w:rPr>
        <w:t xml:space="preserve"> </w:t>
      </w:r>
      <w:proofErr w:type="spellStart"/>
      <w:r w:rsidRPr="004F0B86">
        <w:rPr>
          <w:rFonts w:cs="Times New Roman"/>
          <w:i/>
          <w:iCs/>
          <w:sz w:val="24"/>
          <w:szCs w:val="24"/>
        </w:rPr>
        <w:t>Kintu</w:t>
      </w:r>
      <w:proofErr w:type="spellEnd"/>
      <w:r w:rsidRPr="004F0B86">
        <w:rPr>
          <w:rFonts w:cs="Times New Roman"/>
          <w:i/>
          <w:iCs/>
          <w:sz w:val="24"/>
          <w:szCs w:val="24"/>
        </w:rPr>
        <w:t xml:space="preserve"> </w:t>
      </w:r>
      <w:r w:rsidRPr="004F0B86">
        <w:rPr>
          <w:rFonts w:cs="Times New Roman"/>
          <w:sz w:val="24"/>
          <w:szCs w:val="24"/>
        </w:rPr>
        <w:t>(Uganda, 2014).</w:t>
      </w:r>
      <w:r w:rsidR="00783FD8" w:rsidRPr="004F0B86">
        <w:rPr>
          <w:rFonts w:eastAsia="Times New Roman" w:cs="Times New Roman"/>
          <w:sz w:val="24"/>
          <w:szCs w:val="24"/>
          <w:vertAlign w:val="superscript"/>
        </w:rPr>
        <w:endnoteReference w:id="7"/>
      </w:r>
      <w:r w:rsidRPr="004F0B86">
        <w:rPr>
          <w:rFonts w:cs="Times New Roman"/>
          <w:sz w:val="24"/>
          <w:szCs w:val="24"/>
        </w:rPr>
        <w:t xml:space="preserve"> </w:t>
      </w:r>
      <w:r w:rsidR="00777980" w:rsidRPr="004F0B86">
        <w:rPr>
          <w:rFonts w:cs="Times New Roman"/>
          <w:sz w:val="24"/>
          <w:szCs w:val="24"/>
        </w:rPr>
        <w:t>My focus on these three countries</w:t>
      </w:r>
      <w:r w:rsidR="006F3F10" w:rsidRPr="004F0B86">
        <w:rPr>
          <w:rFonts w:cs="Times New Roman"/>
          <w:sz w:val="24"/>
          <w:szCs w:val="24"/>
        </w:rPr>
        <w:t xml:space="preserve"> and novels</w:t>
      </w:r>
      <w:r w:rsidR="00777980" w:rsidRPr="004F0B86">
        <w:rPr>
          <w:rFonts w:cs="Times New Roman"/>
          <w:sz w:val="24"/>
          <w:szCs w:val="24"/>
        </w:rPr>
        <w:t xml:space="preserve"> is intended not as a means of drawing </w:t>
      </w:r>
      <w:r w:rsidR="00636051" w:rsidRPr="004F0B86">
        <w:rPr>
          <w:rFonts w:cs="Times New Roman"/>
          <w:sz w:val="24"/>
          <w:szCs w:val="24"/>
        </w:rPr>
        <w:t>facile</w:t>
      </w:r>
      <w:r w:rsidR="00777980" w:rsidRPr="004F0B86">
        <w:rPr>
          <w:rFonts w:cs="Times New Roman"/>
          <w:sz w:val="24"/>
          <w:szCs w:val="24"/>
        </w:rPr>
        <w:t xml:space="preserve"> parallels or straightforward comparisons between them, but rather to </w:t>
      </w:r>
      <w:r w:rsidR="00D465F0" w:rsidRPr="004F0B86">
        <w:rPr>
          <w:rFonts w:cs="Times New Roman"/>
          <w:sz w:val="24"/>
          <w:szCs w:val="24"/>
        </w:rPr>
        <w:t>show</w:t>
      </w:r>
      <w:r w:rsidR="00777980" w:rsidRPr="004F0B86">
        <w:rPr>
          <w:rFonts w:cs="Times New Roman"/>
          <w:sz w:val="24"/>
          <w:szCs w:val="24"/>
        </w:rPr>
        <w:t xml:space="preserve"> how seemingly unconnected political events and literary interventions can be thought together </w:t>
      </w:r>
      <w:r w:rsidR="00636051" w:rsidRPr="004F0B86">
        <w:rPr>
          <w:rFonts w:cs="Times New Roman"/>
          <w:sz w:val="24"/>
          <w:szCs w:val="24"/>
        </w:rPr>
        <w:t xml:space="preserve">in order </w:t>
      </w:r>
      <w:r w:rsidR="00777980" w:rsidRPr="004F0B86">
        <w:rPr>
          <w:rFonts w:cs="Times New Roman"/>
          <w:sz w:val="24"/>
          <w:szCs w:val="24"/>
        </w:rPr>
        <w:t xml:space="preserve">to </w:t>
      </w:r>
      <w:r w:rsidR="00D465F0" w:rsidRPr="004F0B86">
        <w:rPr>
          <w:rFonts w:cs="Times New Roman"/>
          <w:sz w:val="24"/>
          <w:szCs w:val="24"/>
        </w:rPr>
        <w:t>draw out</w:t>
      </w:r>
      <w:r w:rsidR="00777980" w:rsidRPr="004F0B86">
        <w:rPr>
          <w:rFonts w:cs="Times New Roman"/>
          <w:sz w:val="24"/>
          <w:szCs w:val="24"/>
        </w:rPr>
        <w:t xml:space="preserve"> underlying structures and systems that might otherwise remain </w:t>
      </w:r>
      <w:r w:rsidR="00D465F0" w:rsidRPr="004F0B86">
        <w:rPr>
          <w:rFonts w:cs="Times New Roman"/>
          <w:sz w:val="24"/>
          <w:szCs w:val="24"/>
        </w:rPr>
        <w:t>unseen</w:t>
      </w:r>
      <w:r w:rsidR="00777980" w:rsidRPr="004F0B86">
        <w:rPr>
          <w:rFonts w:cs="Times New Roman"/>
          <w:sz w:val="24"/>
          <w:szCs w:val="24"/>
        </w:rPr>
        <w:t xml:space="preserve">. </w:t>
      </w:r>
    </w:p>
    <w:p w14:paraId="16BB98D9" w14:textId="77777777" w:rsidR="005D6091" w:rsidRPr="004F0B86" w:rsidRDefault="00777980" w:rsidP="004F0B86">
      <w:pPr>
        <w:pStyle w:val="Body"/>
        <w:spacing w:line="360" w:lineRule="auto"/>
        <w:ind w:firstLine="720"/>
        <w:rPr>
          <w:rFonts w:cs="Times New Roman"/>
          <w:sz w:val="24"/>
          <w:szCs w:val="24"/>
        </w:rPr>
      </w:pPr>
      <w:r w:rsidRPr="004F0B86">
        <w:rPr>
          <w:rFonts w:cs="Times New Roman"/>
          <w:sz w:val="24"/>
          <w:szCs w:val="24"/>
        </w:rPr>
        <w:t xml:space="preserve">With this in mind, </w:t>
      </w:r>
      <w:r w:rsidR="00D465F0" w:rsidRPr="004F0B86">
        <w:rPr>
          <w:rFonts w:cs="Times New Roman"/>
          <w:sz w:val="24"/>
          <w:szCs w:val="24"/>
        </w:rPr>
        <w:t xml:space="preserve">and </w:t>
      </w:r>
      <w:r w:rsidRPr="004F0B86">
        <w:rPr>
          <w:rFonts w:cs="Times New Roman"/>
          <w:sz w:val="24"/>
          <w:szCs w:val="24"/>
        </w:rPr>
        <w:t>t</w:t>
      </w:r>
      <w:r w:rsidR="00AC5EE6" w:rsidRPr="004F0B86">
        <w:rPr>
          <w:rFonts w:cs="Times New Roman"/>
          <w:sz w:val="24"/>
          <w:szCs w:val="24"/>
        </w:rPr>
        <w:t xml:space="preserve">aking as a point of departure </w:t>
      </w:r>
      <w:proofErr w:type="spellStart"/>
      <w:r w:rsidR="00AC5EE6" w:rsidRPr="004F0B86">
        <w:rPr>
          <w:rFonts w:cs="Times New Roman"/>
          <w:sz w:val="24"/>
          <w:szCs w:val="24"/>
        </w:rPr>
        <w:t>Mbembe’s</w:t>
      </w:r>
      <w:proofErr w:type="spellEnd"/>
      <w:r w:rsidR="00AC5EE6" w:rsidRPr="004F0B86">
        <w:rPr>
          <w:rFonts w:cs="Times New Roman"/>
          <w:sz w:val="24"/>
          <w:szCs w:val="24"/>
        </w:rPr>
        <w:t xml:space="preserve"> assertion that African literature dealing with ‘the memory of the colony’ frequently depends on a ‘critique of time’ that undermines colonial teleology, I suggest that certain narratives in the</w:t>
      </w:r>
      <w:r w:rsidR="005152BF" w:rsidRPr="004F0B86">
        <w:rPr>
          <w:rFonts w:cs="Times New Roman"/>
          <w:sz w:val="24"/>
          <w:szCs w:val="24"/>
        </w:rPr>
        <w:t xml:space="preserve"> three</w:t>
      </w:r>
      <w:r w:rsidR="00AC5EE6" w:rsidRPr="004F0B86">
        <w:rPr>
          <w:rFonts w:cs="Times New Roman"/>
          <w:sz w:val="24"/>
          <w:szCs w:val="24"/>
        </w:rPr>
        <w:t xml:space="preserve"> novels expand </w:t>
      </w:r>
      <w:r w:rsidR="0075152D" w:rsidRPr="004F0B86">
        <w:rPr>
          <w:rFonts w:cs="Times New Roman"/>
          <w:sz w:val="24"/>
          <w:szCs w:val="24"/>
        </w:rPr>
        <w:t>this</w:t>
      </w:r>
      <w:r w:rsidR="005E6029" w:rsidRPr="004F0B86">
        <w:rPr>
          <w:rFonts w:cs="Times New Roman"/>
          <w:sz w:val="24"/>
          <w:szCs w:val="24"/>
        </w:rPr>
        <w:t xml:space="preserve"> </w:t>
      </w:r>
      <w:r w:rsidR="00AC5EE6" w:rsidRPr="004F0B86">
        <w:rPr>
          <w:rFonts w:cs="Times New Roman"/>
          <w:sz w:val="24"/>
          <w:szCs w:val="24"/>
        </w:rPr>
        <w:t xml:space="preserve">critique to question the validity of futurity in the </w:t>
      </w:r>
      <w:proofErr w:type="spellStart"/>
      <w:r w:rsidR="00AC5EE6" w:rsidRPr="004F0B86">
        <w:rPr>
          <w:rFonts w:cs="Times New Roman"/>
          <w:sz w:val="24"/>
          <w:szCs w:val="24"/>
        </w:rPr>
        <w:t>postcolony</w:t>
      </w:r>
      <w:proofErr w:type="spellEnd"/>
      <w:r w:rsidR="00AC5EE6" w:rsidRPr="004F0B86">
        <w:rPr>
          <w:rFonts w:cs="Times New Roman"/>
          <w:sz w:val="24"/>
          <w:szCs w:val="24"/>
        </w:rPr>
        <w:t>.</w:t>
      </w:r>
      <w:r w:rsidR="00AC5EE6" w:rsidRPr="004F0B86">
        <w:rPr>
          <w:rFonts w:eastAsia="Times New Roman" w:cs="Times New Roman"/>
          <w:sz w:val="24"/>
          <w:szCs w:val="24"/>
          <w:vertAlign w:val="superscript"/>
        </w:rPr>
        <w:endnoteReference w:id="8"/>
      </w:r>
      <w:r w:rsidR="00AC5EE6" w:rsidRPr="004F0B86">
        <w:rPr>
          <w:rFonts w:cs="Times New Roman"/>
          <w:sz w:val="24"/>
          <w:szCs w:val="24"/>
        </w:rPr>
        <w:t xml:space="preserve"> In order to do so, the authors invoke an alternative sense of time by </w:t>
      </w:r>
      <w:proofErr w:type="spellStart"/>
      <w:r w:rsidR="00AC5EE6" w:rsidRPr="004F0B86">
        <w:rPr>
          <w:rFonts w:cs="Times New Roman"/>
          <w:sz w:val="24"/>
          <w:szCs w:val="24"/>
        </w:rPr>
        <w:t>channelling</w:t>
      </w:r>
      <w:proofErr w:type="spellEnd"/>
      <w:r w:rsidR="00AC5EE6" w:rsidRPr="004F0B86">
        <w:rPr>
          <w:rFonts w:cs="Times New Roman"/>
          <w:sz w:val="24"/>
          <w:szCs w:val="24"/>
        </w:rPr>
        <w:t xml:space="preserve"> latent confluences of queerness and disability, thus bringing </w:t>
      </w:r>
      <w:r w:rsidR="003B6B22" w:rsidRPr="004F0B86">
        <w:rPr>
          <w:rFonts w:cs="Times New Roman"/>
          <w:sz w:val="24"/>
          <w:szCs w:val="24"/>
        </w:rPr>
        <w:t xml:space="preserve">unspoken </w:t>
      </w:r>
      <w:r w:rsidR="00AC5EE6" w:rsidRPr="004F0B86">
        <w:rPr>
          <w:rFonts w:cs="Times New Roman"/>
          <w:sz w:val="24"/>
          <w:szCs w:val="24"/>
        </w:rPr>
        <w:t xml:space="preserve">continuities between colonial and post-liberation sovereignty to the fore. Alison </w:t>
      </w:r>
      <w:proofErr w:type="spellStart"/>
      <w:r w:rsidR="00AC5EE6" w:rsidRPr="004F0B86">
        <w:rPr>
          <w:rFonts w:cs="Times New Roman"/>
          <w:sz w:val="24"/>
          <w:szCs w:val="24"/>
        </w:rPr>
        <w:lastRenderedPageBreak/>
        <w:t>Kafer’s</w:t>
      </w:r>
      <w:proofErr w:type="spellEnd"/>
      <w:r w:rsidR="00AC5EE6" w:rsidRPr="004F0B86">
        <w:rPr>
          <w:rFonts w:cs="Times New Roman"/>
          <w:sz w:val="24"/>
          <w:szCs w:val="24"/>
        </w:rPr>
        <w:t xml:space="preserve"> concept of ‘</w:t>
      </w:r>
      <w:proofErr w:type="spellStart"/>
      <w:r w:rsidR="00AC5EE6" w:rsidRPr="004F0B86">
        <w:rPr>
          <w:rFonts w:cs="Times New Roman"/>
          <w:sz w:val="24"/>
          <w:szCs w:val="24"/>
        </w:rPr>
        <w:t>crip</w:t>
      </w:r>
      <w:proofErr w:type="spellEnd"/>
      <w:r w:rsidR="00AC5EE6" w:rsidRPr="004F0B86">
        <w:rPr>
          <w:rFonts w:cs="Times New Roman"/>
          <w:sz w:val="24"/>
          <w:szCs w:val="24"/>
        </w:rPr>
        <w:t xml:space="preserve"> time’, which reimagines time through the orientations of queer-disabled existence, will be engaged </w:t>
      </w:r>
      <w:r w:rsidR="008123C4" w:rsidRPr="004F0B86">
        <w:rPr>
          <w:rFonts w:cs="Times New Roman"/>
          <w:sz w:val="24"/>
          <w:szCs w:val="24"/>
        </w:rPr>
        <w:t xml:space="preserve">and interrogated </w:t>
      </w:r>
      <w:r w:rsidR="00AC5EE6" w:rsidRPr="004F0B86">
        <w:rPr>
          <w:rFonts w:cs="Times New Roman"/>
          <w:sz w:val="24"/>
          <w:szCs w:val="24"/>
        </w:rPr>
        <w:t xml:space="preserve">here as a means of disentangling these </w:t>
      </w:r>
      <w:r w:rsidR="006F3F10" w:rsidRPr="004F0B86">
        <w:rPr>
          <w:rFonts w:cs="Times New Roman"/>
          <w:sz w:val="24"/>
          <w:szCs w:val="24"/>
        </w:rPr>
        <w:t xml:space="preserve">vexed </w:t>
      </w:r>
      <w:r w:rsidR="00AC5EE6" w:rsidRPr="004F0B86">
        <w:rPr>
          <w:rFonts w:cs="Times New Roman"/>
          <w:sz w:val="24"/>
          <w:szCs w:val="24"/>
        </w:rPr>
        <w:t>narratives.</w:t>
      </w:r>
      <w:r w:rsidR="00AC5EE6" w:rsidRPr="004F0B86">
        <w:rPr>
          <w:rFonts w:eastAsia="Times New Roman" w:cs="Times New Roman"/>
          <w:sz w:val="24"/>
          <w:szCs w:val="24"/>
          <w:vertAlign w:val="superscript"/>
        </w:rPr>
        <w:endnoteReference w:id="9"/>
      </w:r>
      <w:r w:rsidR="00AC5EE6" w:rsidRPr="004F0B86">
        <w:rPr>
          <w:rFonts w:cs="Times New Roman"/>
          <w:sz w:val="24"/>
          <w:szCs w:val="24"/>
        </w:rPr>
        <w:t xml:space="preserve"> My aim, then, is to </w:t>
      </w:r>
      <w:proofErr w:type="spellStart"/>
      <w:r w:rsidR="00AC5EE6" w:rsidRPr="004F0B86">
        <w:rPr>
          <w:rFonts w:cs="Times New Roman"/>
          <w:sz w:val="24"/>
          <w:szCs w:val="24"/>
        </w:rPr>
        <w:t>centre</w:t>
      </w:r>
      <w:proofErr w:type="spellEnd"/>
      <w:r w:rsidR="00B34D8B" w:rsidRPr="004F0B86">
        <w:rPr>
          <w:rFonts w:cs="Times New Roman"/>
          <w:sz w:val="24"/>
          <w:szCs w:val="24"/>
        </w:rPr>
        <w:t xml:space="preserve"> the</w:t>
      </w:r>
      <w:r w:rsidR="00AC5EE6" w:rsidRPr="004F0B86">
        <w:rPr>
          <w:rFonts w:cs="Times New Roman"/>
          <w:sz w:val="24"/>
          <w:szCs w:val="24"/>
        </w:rPr>
        <w:t xml:space="preserve"> </w:t>
      </w:r>
      <w:r w:rsidR="00B34D8B" w:rsidRPr="004F0B86">
        <w:rPr>
          <w:rFonts w:cs="Times New Roman"/>
          <w:sz w:val="24"/>
          <w:szCs w:val="24"/>
        </w:rPr>
        <w:t xml:space="preserve">circumscription of futurity </w:t>
      </w:r>
      <w:r w:rsidR="006E60CE" w:rsidRPr="004F0B86">
        <w:rPr>
          <w:rFonts w:cs="Times New Roman"/>
          <w:sz w:val="24"/>
          <w:szCs w:val="24"/>
        </w:rPr>
        <w:t>common to</w:t>
      </w:r>
      <w:r w:rsidR="00B34D8B" w:rsidRPr="004F0B86">
        <w:rPr>
          <w:rFonts w:cs="Times New Roman"/>
          <w:sz w:val="24"/>
          <w:szCs w:val="24"/>
        </w:rPr>
        <w:t xml:space="preserve"> white supremacist colonialism, heteronormativity and ableism, </w:t>
      </w:r>
      <w:r w:rsidR="00AC5EE6" w:rsidRPr="004F0B86">
        <w:rPr>
          <w:rFonts w:cs="Times New Roman"/>
          <w:sz w:val="24"/>
          <w:szCs w:val="24"/>
        </w:rPr>
        <w:t xml:space="preserve">and the points of discursive convergence between these </w:t>
      </w:r>
      <w:r w:rsidR="00635F3C" w:rsidRPr="004F0B86">
        <w:rPr>
          <w:rFonts w:cs="Times New Roman"/>
          <w:sz w:val="24"/>
          <w:szCs w:val="24"/>
        </w:rPr>
        <w:t>regimes</w:t>
      </w:r>
      <w:r w:rsidR="00AC5EE6" w:rsidRPr="004F0B86">
        <w:rPr>
          <w:rFonts w:cs="Times New Roman"/>
          <w:sz w:val="24"/>
          <w:szCs w:val="24"/>
        </w:rPr>
        <w:t xml:space="preserve">, in order to </w:t>
      </w:r>
      <w:r w:rsidR="005D7DF0" w:rsidRPr="004F0B86">
        <w:rPr>
          <w:rFonts w:cs="Times New Roman"/>
          <w:sz w:val="24"/>
          <w:szCs w:val="24"/>
        </w:rPr>
        <w:t>draw out</w:t>
      </w:r>
      <w:r w:rsidR="004D1BFE" w:rsidRPr="004F0B86">
        <w:rPr>
          <w:rFonts w:cs="Times New Roman"/>
          <w:sz w:val="24"/>
          <w:szCs w:val="24"/>
        </w:rPr>
        <w:t xml:space="preserve"> </w:t>
      </w:r>
      <w:r w:rsidR="00AC5EE6" w:rsidRPr="004F0B86">
        <w:rPr>
          <w:rFonts w:cs="Times New Roman"/>
          <w:sz w:val="24"/>
          <w:szCs w:val="24"/>
        </w:rPr>
        <w:t xml:space="preserve">what is at stake at this intersection. </w:t>
      </w:r>
    </w:p>
    <w:p w14:paraId="35E3751B" w14:textId="64AC2563" w:rsidR="005D6091" w:rsidRPr="004F0B86" w:rsidRDefault="00AC5EE6" w:rsidP="004F0B86">
      <w:pPr>
        <w:pStyle w:val="Body"/>
        <w:spacing w:line="360" w:lineRule="auto"/>
        <w:rPr>
          <w:rFonts w:cs="Times New Roman"/>
          <w:sz w:val="24"/>
          <w:szCs w:val="24"/>
        </w:rPr>
      </w:pPr>
      <w:r w:rsidRPr="004F0B86">
        <w:rPr>
          <w:rFonts w:cs="Times New Roman"/>
          <w:sz w:val="24"/>
          <w:szCs w:val="24"/>
        </w:rPr>
        <w:tab/>
        <w:t xml:space="preserve">The surface commonalities between queer and disabled modalities, whether assumed or imposed, are many; as Carrie </w:t>
      </w:r>
      <w:proofErr w:type="spellStart"/>
      <w:r w:rsidRPr="004F0B86">
        <w:rPr>
          <w:rFonts w:cs="Times New Roman"/>
          <w:sz w:val="24"/>
          <w:szCs w:val="24"/>
        </w:rPr>
        <w:t>Sandahl</w:t>
      </w:r>
      <w:proofErr w:type="spellEnd"/>
      <w:r w:rsidRPr="004F0B86">
        <w:rPr>
          <w:rFonts w:cs="Times New Roman"/>
          <w:sz w:val="24"/>
          <w:szCs w:val="24"/>
        </w:rPr>
        <w:t xml:space="preserve"> shows, both queer and disabled people ‘have been pathologized by medicine; discriminated against in housing, employment and education; stereotyped in representation; and isolated socially, often within their own families.’</w:t>
      </w:r>
      <w:r w:rsidRPr="004F0B86">
        <w:rPr>
          <w:rFonts w:eastAsia="Times New Roman" w:cs="Times New Roman"/>
          <w:sz w:val="24"/>
          <w:szCs w:val="24"/>
          <w:vertAlign w:val="superscript"/>
        </w:rPr>
        <w:endnoteReference w:id="10"/>
      </w:r>
      <w:r w:rsidRPr="004F0B86">
        <w:rPr>
          <w:rFonts w:cs="Times New Roman"/>
          <w:sz w:val="24"/>
          <w:szCs w:val="24"/>
        </w:rPr>
        <w:t xml:space="preserve"> In his work on disability, </w:t>
      </w:r>
      <w:proofErr w:type="spellStart"/>
      <w:r w:rsidRPr="004F0B86">
        <w:rPr>
          <w:rFonts w:cs="Times New Roman"/>
          <w:sz w:val="24"/>
          <w:szCs w:val="24"/>
        </w:rPr>
        <w:t>Ato</w:t>
      </w:r>
      <w:proofErr w:type="spellEnd"/>
      <w:r w:rsidRPr="004F0B86">
        <w:rPr>
          <w:rFonts w:cs="Times New Roman"/>
          <w:sz w:val="24"/>
          <w:szCs w:val="24"/>
        </w:rPr>
        <w:t xml:space="preserve"> </w:t>
      </w:r>
      <w:proofErr w:type="spellStart"/>
      <w:r w:rsidRPr="004F0B86">
        <w:rPr>
          <w:rFonts w:cs="Times New Roman"/>
          <w:sz w:val="24"/>
          <w:szCs w:val="24"/>
        </w:rPr>
        <w:t>Quayson</w:t>
      </w:r>
      <w:proofErr w:type="spellEnd"/>
      <w:r w:rsidRPr="004F0B86">
        <w:rPr>
          <w:rFonts w:cs="Times New Roman"/>
          <w:sz w:val="24"/>
          <w:szCs w:val="24"/>
        </w:rPr>
        <w:t xml:space="preserve"> uses the </w:t>
      </w:r>
      <w:proofErr w:type="spellStart"/>
      <w:r w:rsidRPr="004F0B86">
        <w:rPr>
          <w:rFonts w:cs="Times New Roman"/>
          <w:sz w:val="24"/>
          <w:szCs w:val="24"/>
        </w:rPr>
        <w:t>spectre</w:t>
      </w:r>
      <w:proofErr w:type="spellEnd"/>
      <w:r w:rsidRPr="004F0B86">
        <w:rPr>
          <w:rFonts w:cs="Times New Roman"/>
          <w:sz w:val="24"/>
          <w:szCs w:val="24"/>
        </w:rPr>
        <w:t xml:space="preserve"> of familial guilt and rejection indicated by this last point to differentiate disability from race or ethnicity, noting that ‘in the case of disabled people it is historically and cross-culturally the case that the structure of affirmation is fissured from both within and outside the home’</w:t>
      </w:r>
      <w:r w:rsidR="00925626">
        <w:rPr>
          <w:rFonts w:cs="Times New Roman"/>
          <w:sz w:val="24"/>
          <w:szCs w:val="24"/>
        </w:rPr>
        <w:t xml:space="preserve"> – </w:t>
      </w:r>
      <w:r w:rsidRPr="004F0B86">
        <w:rPr>
          <w:rFonts w:cs="Times New Roman"/>
          <w:sz w:val="24"/>
          <w:szCs w:val="24"/>
        </w:rPr>
        <w:t xml:space="preserve"> a rupture profoundly familiar in queer experience.</w:t>
      </w:r>
      <w:r w:rsidRPr="004F0B86">
        <w:rPr>
          <w:rFonts w:eastAsia="Times New Roman" w:cs="Times New Roman"/>
          <w:sz w:val="24"/>
          <w:szCs w:val="24"/>
          <w:vertAlign w:val="superscript"/>
        </w:rPr>
        <w:endnoteReference w:id="11"/>
      </w:r>
      <w:r w:rsidRPr="004F0B86">
        <w:rPr>
          <w:rFonts w:cs="Times New Roman"/>
          <w:sz w:val="24"/>
          <w:szCs w:val="24"/>
        </w:rPr>
        <w:t xml:space="preserve"> These commonalities, however, are but the surface of a far deeper interrelation of disability and queerness, wherein the line between the two becomes so blurred as to be inscrutable. Perhaps most familiar in the </w:t>
      </w:r>
      <w:r w:rsidR="008E5C09" w:rsidRPr="004F0B86">
        <w:rPr>
          <w:rFonts w:cs="Times New Roman"/>
          <w:sz w:val="24"/>
          <w:szCs w:val="24"/>
        </w:rPr>
        <w:t>g</w:t>
      </w:r>
      <w:r w:rsidRPr="004F0B86">
        <w:rPr>
          <w:rFonts w:cs="Times New Roman"/>
          <w:sz w:val="24"/>
          <w:szCs w:val="24"/>
        </w:rPr>
        <w:t>lobal North is the sociopolitical interweaving of homophobia and ableism that revealed itself to devastating effect during the West’s 1980s</w:t>
      </w:r>
      <w:r w:rsidR="00C262B8">
        <w:rPr>
          <w:rFonts w:cs="Times New Roman"/>
          <w:sz w:val="24"/>
          <w:szCs w:val="24"/>
        </w:rPr>
        <w:t>–</w:t>
      </w:r>
      <w:r w:rsidRPr="004F0B86">
        <w:rPr>
          <w:rFonts w:cs="Times New Roman"/>
          <w:sz w:val="24"/>
          <w:szCs w:val="24"/>
        </w:rPr>
        <w:t xml:space="preserve">90s AIDS crisis and its aftermath, a historical watershed captured by Susan Sontag in her 1989 work </w:t>
      </w:r>
      <w:r w:rsidRPr="004F0B86">
        <w:rPr>
          <w:rFonts w:cs="Times New Roman"/>
          <w:i/>
          <w:iCs/>
          <w:sz w:val="24"/>
          <w:szCs w:val="24"/>
        </w:rPr>
        <w:t>AIDS and its Metaphors</w:t>
      </w:r>
      <w:r w:rsidRPr="004F0B86">
        <w:rPr>
          <w:rFonts w:cs="Times New Roman"/>
          <w:sz w:val="24"/>
          <w:szCs w:val="24"/>
        </w:rPr>
        <w:t>.</w:t>
      </w:r>
      <w:r w:rsidRPr="004F0B86">
        <w:rPr>
          <w:rFonts w:eastAsia="Times New Roman" w:cs="Times New Roman"/>
          <w:sz w:val="24"/>
          <w:szCs w:val="24"/>
          <w:vertAlign w:val="superscript"/>
        </w:rPr>
        <w:endnoteReference w:id="12"/>
      </w:r>
      <w:r w:rsidRPr="004F0B86">
        <w:rPr>
          <w:rFonts w:cs="Times New Roman"/>
          <w:sz w:val="24"/>
          <w:szCs w:val="24"/>
        </w:rPr>
        <w:t xml:space="preserve"> Starkly visible here was the nature of disability and queerness</w:t>
      </w:r>
      <w:r w:rsidR="00D465F0" w:rsidRPr="004F0B86">
        <w:rPr>
          <w:rFonts w:cs="Times New Roman"/>
          <w:sz w:val="24"/>
          <w:szCs w:val="24"/>
        </w:rPr>
        <w:t>, and indeed race and class,</w:t>
      </w:r>
      <w:r w:rsidRPr="004F0B86">
        <w:rPr>
          <w:rFonts w:cs="Times New Roman"/>
          <w:sz w:val="24"/>
          <w:szCs w:val="24"/>
        </w:rPr>
        <w:t xml:space="preserve"> as </w:t>
      </w:r>
      <w:r w:rsidR="00C42882" w:rsidRPr="004F0B86">
        <w:rPr>
          <w:rFonts w:cs="Times New Roman"/>
          <w:sz w:val="24"/>
          <w:szCs w:val="24"/>
        </w:rPr>
        <w:t xml:space="preserve">mutually </w:t>
      </w:r>
      <w:r w:rsidRPr="004F0B86">
        <w:rPr>
          <w:rFonts w:cs="Times New Roman"/>
          <w:sz w:val="24"/>
          <w:szCs w:val="24"/>
        </w:rPr>
        <w:t>constitutive and inextricable categories, a conceptual</w:t>
      </w:r>
      <w:r w:rsidR="00EA6CEB" w:rsidRPr="004F0B86">
        <w:rPr>
          <w:rFonts w:cs="Times New Roman"/>
          <w:sz w:val="24"/>
          <w:szCs w:val="24"/>
        </w:rPr>
        <w:t>iza</w:t>
      </w:r>
      <w:r w:rsidRPr="004F0B86">
        <w:rPr>
          <w:rFonts w:cs="Times New Roman"/>
          <w:sz w:val="24"/>
          <w:szCs w:val="24"/>
        </w:rPr>
        <w:t xml:space="preserve">tion of identity and oppression indebted to an intellectual tradition pioneered by Black and </w:t>
      </w:r>
      <w:proofErr w:type="spellStart"/>
      <w:r w:rsidRPr="004F0B86">
        <w:rPr>
          <w:rFonts w:cs="Times New Roman"/>
          <w:sz w:val="24"/>
          <w:szCs w:val="24"/>
        </w:rPr>
        <w:t>Xicana</w:t>
      </w:r>
      <w:proofErr w:type="spellEnd"/>
      <w:r w:rsidRPr="004F0B86">
        <w:rPr>
          <w:rFonts w:cs="Times New Roman"/>
          <w:sz w:val="24"/>
          <w:szCs w:val="24"/>
        </w:rPr>
        <w:t xml:space="preserve"> feminist theorists such as </w:t>
      </w:r>
      <w:r w:rsidRPr="004F0B86">
        <w:rPr>
          <w:rFonts w:cs="Times New Roman"/>
          <w:sz w:val="24"/>
          <w:szCs w:val="24"/>
          <w:lang w:val="de-DE"/>
        </w:rPr>
        <w:t xml:space="preserve">Angela </w:t>
      </w:r>
      <w:r w:rsidRPr="004F0B86">
        <w:rPr>
          <w:rFonts w:cs="Times New Roman"/>
          <w:sz w:val="24"/>
          <w:szCs w:val="24"/>
        </w:rPr>
        <w:t xml:space="preserve">Y. Davis, the Combahee River Collective, Audre Lorde, bell hooks, Gloria Anzaldúa and </w:t>
      </w:r>
      <w:proofErr w:type="spellStart"/>
      <w:r w:rsidRPr="004F0B86">
        <w:rPr>
          <w:rFonts w:cs="Times New Roman"/>
          <w:sz w:val="24"/>
          <w:szCs w:val="24"/>
        </w:rPr>
        <w:t>Cherríe</w:t>
      </w:r>
      <w:proofErr w:type="spellEnd"/>
      <w:r w:rsidRPr="004F0B86">
        <w:rPr>
          <w:rFonts w:cs="Times New Roman"/>
          <w:sz w:val="24"/>
          <w:szCs w:val="24"/>
        </w:rPr>
        <w:t xml:space="preserve"> Moraga, among many others.</w:t>
      </w:r>
      <w:r w:rsidRPr="004F0B86">
        <w:rPr>
          <w:rFonts w:eastAsia="Times New Roman" w:cs="Times New Roman"/>
          <w:sz w:val="24"/>
          <w:szCs w:val="24"/>
          <w:vertAlign w:val="superscript"/>
        </w:rPr>
        <w:endnoteReference w:id="13"/>
      </w:r>
    </w:p>
    <w:p w14:paraId="72105017" w14:textId="2F834428" w:rsidR="005D6091" w:rsidRPr="004F0B86" w:rsidRDefault="00AC5EE6" w:rsidP="004F0B86">
      <w:pPr>
        <w:pStyle w:val="Body"/>
        <w:spacing w:line="360" w:lineRule="auto"/>
        <w:rPr>
          <w:rFonts w:cs="Times New Roman"/>
          <w:sz w:val="24"/>
          <w:szCs w:val="24"/>
        </w:rPr>
      </w:pPr>
      <w:r w:rsidRPr="004F0B86">
        <w:rPr>
          <w:rFonts w:cs="Times New Roman"/>
          <w:sz w:val="24"/>
          <w:szCs w:val="24"/>
        </w:rPr>
        <w:tab/>
        <w:t xml:space="preserve">It is this reciprocal relationship between queerness and disability that forms the basis for Robert </w:t>
      </w:r>
      <w:proofErr w:type="spellStart"/>
      <w:r w:rsidRPr="004F0B86">
        <w:rPr>
          <w:rFonts w:cs="Times New Roman"/>
          <w:sz w:val="24"/>
          <w:szCs w:val="24"/>
        </w:rPr>
        <w:t>McRuer’s</w:t>
      </w:r>
      <w:proofErr w:type="spellEnd"/>
      <w:r w:rsidRPr="004F0B86">
        <w:rPr>
          <w:rFonts w:cs="Times New Roman"/>
          <w:sz w:val="24"/>
          <w:szCs w:val="24"/>
        </w:rPr>
        <w:t xml:space="preserve"> </w:t>
      </w:r>
      <w:r w:rsidRPr="004F0B86">
        <w:rPr>
          <w:rFonts w:cs="Times New Roman"/>
          <w:i/>
          <w:iCs/>
          <w:sz w:val="24"/>
          <w:szCs w:val="24"/>
        </w:rPr>
        <w:t>Crip Theory</w:t>
      </w:r>
      <w:r w:rsidRPr="004F0B86">
        <w:rPr>
          <w:rFonts w:cs="Times New Roman"/>
          <w:sz w:val="24"/>
          <w:szCs w:val="24"/>
        </w:rPr>
        <w:t>,</w:t>
      </w:r>
      <w:r w:rsidRPr="004F0B86">
        <w:rPr>
          <w:rFonts w:eastAsia="Times New Roman" w:cs="Times New Roman"/>
          <w:sz w:val="24"/>
          <w:szCs w:val="24"/>
          <w:vertAlign w:val="superscript"/>
        </w:rPr>
        <w:endnoteReference w:id="14"/>
      </w:r>
      <w:r w:rsidRPr="004F0B86">
        <w:rPr>
          <w:rFonts w:cs="Times New Roman"/>
          <w:sz w:val="24"/>
          <w:szCs w:val="24"/>
        </w:rPr>
        <w:t xml:space="preserve"> whose title refers to the author’s term for an expansive, political and radically anti-assimilationist theory of disability, with ‘</w:t>
      </w:r>
      <w:proofErr w:type="spellStart"/>
      <w:r w:rsidRPr="004F0B86">
        <w:rPr>
          <w:rFonts w:cs="Times New Roman"/>
          <w:sz w:val="24"/>
          <w:szCs w:val="24"/>
        </w:rPr>
        <w:t>crip</w:t>
      </w:r>
      <w:proofErr w:type="spellEnd"/>
      <w:r w:rsidRPr="004F0B86">
        <w:rPr>
          <w:rFonts w:cs="Times New Roman"/>
          <w:sz w:val="24"/>
          <w:szCs w:val="24"/>
        </w:rPr>
        <w:t>’ doing similar work for ‘disabled’ as ‘queer’ does for ‘gay’.</w:t>
      </w:r>
      <w:r w:rsidRPr="004F0B86">
        <w:rPr>
          <w:rFonts w:eastAsia="Times New Roman" w:cs="Times New Roman"/>
          <w:sz w:val="24"/>
          <w:szCs w:val="24"/>
          <w:vertAlign w:val="superscript"/>
        </w:rPr>
        <w:endnoteReference w:id="15"/>
      </w:r>
      <w:r w:rsidRPr="004F0B86">
        <w:rPr>
          <w:rFonts w:cs="Times New Roman"/>
          <w:sz w:val="24"/>
          <w:szCs w:val="24"/>
        </w:rPr>
        <w:t xml:space="preserve"> </w:t>
      </w:r>
      <w:proofErr w:type="spellStart"/>
      <w:r w:rsidRPr="004F0B86">
        <w:rPr>
          <w:rFonts w:cs="Times New Roman"/>
          <w:sz w:val="24"/>
          <w:szCs w:val="24"/>
        </w:rPr>
        <w:t>McRuer</w:t>
      </w:r>
      <w:proofErr w:type="spellEnd"/>
      <w:r w:rsidRPr="004F0B86">
        <w:rPr>
          <w:rFonts w:cs="Times New Roman"/>
          <w:sz w:val="24"/>
          <w:szCs w:val="24"/>
        </w:rPr>
        <w:t xml:space="preserve"> argues that much as compulsory heterosexuality both prohibits and produces homosexuality, disability is produced by a</w:t>
      </w:r>
      <w:r w:rsidR="000F46FE">
        <w:rPr>
          <w:rFonts w:cs="Times New Roman"/>
          <w:sz w:val="24"/>
          <w:szCs w:val="24"/>
        </w:rPr>
        <w:t>n equivalent</w:t>
      </w:r>
      <w:r w:rsidRPr="004F0B86">
        <w:rPr>
          <w:rFonts w:cs="Times New Roman"/>
          <w:sz w:val="24"/>
          <w:szCs w:val="24"/>
        </w:rPr>
        <w:t xml:space="preserve"> matrix of ‘compulsory able-</w:t>
      </w:r>
      <w:proofErr w:type="spellStart"/>
      <w:r w:rsidRPr="004F0B86">
        <w:rPr>
          <w:rFonts w:cs="Times New Roman"/>
          <w:sz w:val="24"/>
          <w:szCs w:val="24"/>
        </w:rPr>
        <w:t>bodiedness</w:t>
      </w:r>
      <w:proofErr w:type="spellEnd"/>
      <w:r w:rsidRPr="004F0B86">
        <w:rPr>
          <w:rFonts w:cs="Times New Roman"/>
          <w:sz w:val="24"/>
          <w:szCs w:val="24"/>
        </w:rPr>
        <w:t>’. Moreover, these systems of compulsory heterosexuality and compulsory able-</w:t>
      </w:r>
      <w:proofErr w:type="spellStart"/>
      <w:r w:rsidRPr="004F0B86">
        <w:rPr>
          <w:rFonts w:cs="Times New Roman"/>
          <w:sz w:val="24"/>
          <w:szCs w:val="24"/>
        </w:rPr>
        <w:t>bodiedness</w:t>
      </w:r>
      <w:proofErr w:type="spellEnd"/>
      <w:r w:rsidRPr="004F0B86">
        <w:rPr>
          <w:rFonts w:cs="Times New Roman"/>
          <w:sz w:val="24"/>
          <w:szCs w:val="24"/>
        </w:rPr>
        <w:t xml:space="preserve"> are not only connected but contingent.</w:t>
      </w:r>
      <w:r w:rsidRPr="004F0B86">
        <w:rPr>
          <w:rFonts w:eastAsia="Times New Roman" w:cs="Times New Roman"/>
          <w:sz w:val="24"/>
          <w:szCs w:val="24"/>
          <w:vertAlign w:val="superscript"/>
        </w:rPr>
        <w:endnoteReference w:id="16"/>
      </w:r>
      <w:r w:rsidRPr="004F0B86">
        <w:rPr>
          <w:rFonts w:cs="Times New Roman"/>
          <w:sz w:val="24"/>
          <w:szCs w:val="24"/>
        </w:rPr>
        <w:t xml:space="preserve"> Here, </w:t>
      </w:r>
      <w:proofErr w:type="spellStart"/>
      <w:r w:rsidRPr="004F0B86">
        <w:rPr>
          <w:rFonts w:cs="Times New Roman"/>
          <w:sz w:val="24"/>
          <w:szCs w:val="24"/>
        </w:rPr>
        <w:t>McRuer</w:t>
      </w:r>
      <w:proofErr w:type="spellEnd"/>
      <w:r w:rsidRPr="004F0B86">
        <w:rPr>
          <w:rFonts w:cs="Times New Roman"/>
          <w:sz w:val="24"/>
          <w:szCs w:val="24"/>
        </w:rPr>
        <w:t xml:space="preserve"> builds on work exploring the marginal</w:t>
      </w:r>
      <w:r w:rsidR="00EA6CEB" w:rsidRPr="004F0B86">
        <w:rPr>
          <w:rFonts w:cs="Times New Roman"/>
          <w:sz w:val="24"/>
          <w:szCs w:val="24"/>
        </w:rPr>
        <w:t>iza</w:t>
      </w:r>
      <w:r w:rsidRPr="004F0B86">
        <w:rPr>
          <w:rFonts w:cs="Times New Roman"/>
          <w:sz w:val="24"/>
          <w:szCs w:val="24"/>
        </w:rPr>
        <w:t>tion, or queering, of disabled sexuality, such as Mark Sherry’s assertion that ‘</w:t>
      </w:r>
      <w:r w:rsidR="00925626">
        <w:rPr>
          <w:rFonts w:cs="Times New Roman"/>
          <w:sz w:val="24"/>
          <w:szCs w:val="24"/>
        </w:rPr>
        <w:t>D</w:t>
      </w:r>
      <w:r w:rsidRPr="004F0B86">
        <w:rPr>
          <w:rFonts w:cs="Times New Roman"/>
          <w:sz w:val="24"/>
          <w:szCs w:val="24"/>
        </w:rPr>
        <w:t xml:space="preserve">isabled people have been </w:t>
      </w:r>
      <w:r w:rsidR="00A04966" w:rsidRPr="004F0B86">
        <w:rPr>
          <w:rFonts w:cs="Times New Roman"/>
          <w:sz w:val="24"/>
          <w:szCs w:val="24"/>
        </w:rPr>
        <w:t>“</w:t>
      </w:r>
      <w:r w:rsidRPr="004F0B86">
        <w:rPr>
          <w:rFonts w:cs="Times New Roman"/>
          <w:sz w:val="24"/>
          <w:szCs w:val="24"/>
        </w:rPr>
        <w:t>queered</w:t>
      </w:r>
      <w:r w:rsidR="00A04966" w:rsidRPr="004F0B86">
        <w:rPr>
          <w:rFonts w:cs="Times New Roman"/>
          <w:sz w:val="24"/>
          <w:szCs w:val="24"/>
        </w:rPr>
        <w:t>”</w:t>
      </w:r>
      <w:r w:rsidRPr="004F0B86">
        <w:rPr>
          <w:rFonts w:cs="Times New Roman"/>
          <w:sz w:val="24"/>
          <w:szCs w:val="24"/>
        </w:rPr>
        <w:t xml:space="preserve"> through various cultural processes of </w:t>
      </w:r>
      <w:proofErr w:type="spellStart"/>
      <w:r w:rsidRPr="004F0B86">
        <w:rPr>
          <w:rFonts w:cs="Times New Roman"/>
          <w:sz w:val="24"/>
          <w:szCs w:val="24"/>
        </w:rPr>
        <w:t>enfreakment</w:t>
      </w:r>
      <w:proofErr w:type="spellEnd"/>
      <w:r w:rsidRPr="004F0B86">
        <w:rPr>
          <w:rFonts w:cs="Times New Roman"/>
          <w:sz w:val="24"/>
          <w:szCs w:val="24"/>
        </w:rPr>
        <w:t>, particularly those that produce (often contradictory) notions of asexuality, vulnerability, inexhaustible sexual voraciousness, perversion, and exoticis</w:t>
      </w:r>
      <w:r w:rsidRPr="00925626">
        <w:rPr>
          <w:rFonts w:cs="Times New Roman"/>
          <w:sz w:val="24"/>
          <w:szCs w:val="24"/>
        </w:rPr>
        <w:t>m</w:t>
      </w:r>
      <w:r w:rsidR="00925626">
        <w:rPr>
          <w:rFonts w:cs="Times New Roman"/>
          <w:sz w:val="24"/>
          <w:szCs w:val="24"/>
        </w:rPr>
        <w:t>.</w:t>
      </w:r>
      <w:r w:rsidRPr="00925626">
        <w:rPr>
          <w:rFonts w:cs="Times New Roman"/>
          <w:sz w:val="24"/>
          <w:szCs w:val="24"/>
        </w:rPr>
        <w:t>’</w:t>
      </w:r>
      <w:r w:rsidRPr="00925626">
        <w:rPr>
          <w:rFonts w:eastAsia="Times New Roman" w:cs="Times New Roman"/>
          <w:sz w:val="24"/>
          <w:szCs w:val="24"/>
          <w:vertAlign w:val="superscript"/>
        </w:rPr>
        <w:endnoteReference w:id="17"/>
      </w:r>
      <w:r w:rsidRPr="004F0B86">
        <w:rPr>
          <w:rFonts w:cs="Times New Roman"/>
          <w:sz w:val="24"/>
          <w:szCs w:val="24"/>
        </w:rPr>
        <w:t xml:space="preserve"> For Sherry and </w:t>
      </w:r>
      <w:proofErr w:type="spellStart"/>
      <w:r w:rsidRPr="004F0B86">
        <w:rPr>
          <w:rFonts w:cs="Times New Roman"/>
          <w:sz w:val="24"/>
          <w:szCs w:val="24"/>
        </w:rPr>
        <w:t>McRuer</w:t>
      </w:r>
      <w:proofErr w:type="spellEnd"/>
      <w:r w:rsidRPr="004F0B86">
        <w:rPr>
          <w:rFonts w:cs="Times New Roman"/>
          <w:sz w:val="24"/>
          <w:szCs w:val="24"/>
        </w:rPr>
        <w:t xml:space="preserve">, </w:t>
      </w:r>
      <w:r w:rsidR="000F46FE">
        <w:rPr>
          <w:rFonts w:cs="Times New Roman"/>
          <w:sz w:val="24"/>
          <w:szCs w:val="24"/>
        </w:rPr>
        <w:t>given that</w:t>
      </w:r>
      <w:r w:rsidRPr="004F0B86">
        <w:rPr>
          <w:rFonts w:cs="Times New Roman"/>
          <w:sz w:val="24"/>
          <w:szCs w:val="24"/>
        </w:rPr>
        <w:t xml:space="preserve"> both queer and disabled subjects are</w:t>
      </w:r>
      <w:r w:rsidR="000F46FE">
        <w:rPr>
          <w:rFonts w:cs="Times New Roman"/>
          <w:sz w:val="24"/>
          <w:szCs w:val="24"/>
        </w:rPr>
        <w:t xml:space="preserve"> positioned</w:t>
      </w:r>
      <w:r w:rsidRPr="004F0B86">
        <w:rPr>
          <w:rFonts w:cs="Times New Roman"/>
          <w:sz w:val="24"/>
          <w:szCs w:val="24"/>
        </w:rPr>
        <w:t xml:space="preserve"> in the abject realm of the deviant and pathological, the perceived </w:t>
      </w:r>
      <w:r w:rsidRPr="004F0B86">
        <w:rPr>
          <w:rFonts w:cs="Times New Roman"/>
          <w:sz w:val="24"/>
          <w:szCs w:val="24"/>
        </w:rPr>
        <w:lastRenderedPageBreak/>
        <w:t>straightness of an individual is contingent on their being read as able-bodied (and able-minded), and vice-versa.</w:t>
      </w:r>
    </w:p>
    <w:p w14:paraId="76DD86E7" w14:textId="4BDAF072" w:rsidR="00AE76A4" w:rsidRPr="004F0B86" w:rsidRDefault="00AC5EE6" w:rsidP="004F0B86">
      <w:pPr>
        <w:pStyle w:val="Body"/>
        <w:spacing w:line="360" w:lineRule="auto"/>
        <w:rPr>
          <w:rFonts w:cs="Times New Roman"/>
          <w:sz w:val="24"/>
          <w:szCs w:val="24"/>
        </w:rPr>
      </w:pPr>
      <w:r w:rsidRPr="004F0B86">
        <w:rPr>
          <w:rFonts w:cs="Times New Roman"/>
          <w:sz w:val="24"/>
          <w:szCs w:val="24"/>
        </w:rPr>
        <w:tab/>
        <w:t>Using this interconnection of compulsory able-</w:t>
      </w:r>
      <w:proofErr w:type="spellStart"/>
      <w:r w:rsidRPr="004F0B86">
        <w:rPr>
          <w:rFonts w:cs="Times New Roman"/>
          <w:sz w:val="24"/>
          <w:szCs w:val="24"/>
        </w:rPr>
        <w:t>bodiedness</w:t>
      </w:r>
      <w:proofErr w:type="spellEnd"/>
      <w:r w:rsidRPr="004F0B86">
        <w:rPr>
          <w:rFonts w:cs="Times New Roman"/>
          <w:sz w:val="24"/>
          <w:szCs w:val="24"/>
        </w:rPr>
        <w:t xml:space="preserve"> and compulsory heterosexuality as a point of departure, in </w:t>
      </w:r>
      <w:r w:rsidRPr="004F0B86">
        <w:rPr>
          <w:rFonts w:cs="Times New Roman"/>
          <w:i/>
          <w:iCs/>
          <w:sz w:val="24"/>
          <w:szCs w:val="24"/>
        </w:rPr>
        <w:t xml:space="preserve">Feminist, Queer, Crip </w:t>
      </w:r>
      <w:r w:rsidRPr="004F0B86">
        <w:rPr>
          <w:rFonts w:cs="Times New Roman"/>
          <w:sz w:val="24"/>
          <w:szCs w:val="24"/>
        </w:rPr>
        <w:t xml:space="preserve">Alison </w:t>
      </w:r>
      <w:proofErr w:type="spellStart"/>
      <w:r w:rsidRPr="004F0B86">
        <w:rPr>
          <w:rFonts w:cs="Times New Roman"/>
          <w:sz w:val="24"/>
          <w:szCs w:val="24"/>
        </w:rPr>
        <w:t>Kafer</w:t>
      </w:r>
      <w:proofErr w:type="spellEnd"/>
      <w:r w:rsidRPr="004F0B86">
        <w:rPr>
          <w:rFonts w:cs="Times New Roman"/>
          <w:sz w:val="24"/>
          <w:szCs w:val="24"/>
        </w:rPr>
        <w:t xml:space="preserve"> explores the positioning of queer-disabled existence in relation to futurity, deconstructing the hegemonic received wisdom that ‘any future that includes disability can only be a future to avoid’ and seeking instead ‘a politics of </w:t>
      </w:r>
      <w:proofErr w:type="spellStart"/>
      <w:r w:rsidRPr="004F0B86">
        <w:rPr>
          <w:rFonts w:cs="Times New Roman"/>
          <w:sz w:val="24"/>
          <w:szCs w:val="24"/>
        </w:rPr>
        <w:t>crip</w:t>
      </w:r>
      <w:proofErr w:type="spellEnd"/>
      <w:r w:rsidRPr="004F0B86">
        <w:rPr>
          <w:rFonts w:cs="Times New Roman"/>
          <w:sz w:val="24"/>
          <w:szCs w:val="24"/>
        </w:rPr>
        <w:t xml:space="preserve"> futurity</w:t>
      </w:r>
      <w:r w:rsidR="00027FFE">
        <w:rPr>
          <w:rFonts w:cs="Times New Roman"/>
          <w:sz w:val="24"/>
          <w:szCs w:val="24"/>
        </w:rPr>
        <w:t>’</w:t>
      </w:r>
      <w:r w:rsidR="008C1DF7">
        <w:rPr>
          <w:rFonts w:cs="Times New Roman"/>
          <w:sz w:val="24"/>
          <w:szCs w:val="24"/>
        </w:rPr>
        <w:t xml:space="preserve"> (</w:t>
      </w:r>
      <w:r w:rsidR="008C1DF7" w:rsidRPr="0051467F">
        <w:rPr>
          <w:rFonts w:cs="Times New Roman"/>
          <w:i/>
          <w:iCs/>
          <w:sz w:val="24"/>
          <w:szCs w:val="24"/>
        </w:rPr>
        <w:t>FQC</w:t>
      </w:r>
      <w:r w:rsidR="008C1DF7">
        <w:rPr>
          <w:rFonts w:cs="Times New Roman"/>
          <w:sz w:val="24"/>
          <w:szCs w:val="24"/>
        </w:rPr>
        <w:t>, pp. 2–3)</w:t>
      </w:r>
      <w:r w:rsidRPr="004F0B86">
        <w:rPr>
          <w:rFonts w:cs="Times New Roman"/>
          <w:sz w:val="24"/>
          <w:szCs w:val="24"/>
        </w:rPr>
        <w:t>. She cites as evidence of this exclusion of disability from ‘our’ future a comment by James Watson, the Nobel prize-winning geneticist partly responsible for the discovery of the structure of DNA, that ‘most couples don’t want a [child with Down syndrome]. You would have to be crazy to say you wanted one, because that child has no future.’</w:t>
      </w:r>
      <w:r w:rsidRPr="004F0B86">
        <w:rPr>
          <w:rFonts w:eastAsia="Times New Roman" w:cs="Times New Roman"/>
          <w:sz w:val="24"/>
          <w:szCs w:val="24"/>
          <w:vertAlign w:val="superscript"/>
        </w:rPr>
        <w:endnoteReference w:id="18"/>
      </w:r>
      <w:r w:rsidRPr="004F0B86">
        <w:rPr>
          <w:rFonts w:cs="Times New Roman"/>
          <w:sz w:val="24"/>
          <w:szCs w:val="24"/>
        </w:rPr>
        <w:t xml:space="preserve"> For </w:t>
      </w:r>
      <w:proofErr w:type="spellStart"/>
      <w:r w:rsidRPr="004F0B86">
        <w:rPr>
          <w:rFonts w:cs="Times New Roman"/>
          <w:sz w:val="24"/>
          <w:szCs w:val="24"/>
        </w:rPr>
        <w:t>Kafer</w:t>
      </w:r>
      <w:proofErr w:type="spellEnd"/>
      <w:r w:rsidRPr="004F0B86">
        <w:rPr>
          <w:rFonts w:cs="Times New Roman"/>
          <w:sz w:val="24"/>
          <w:szCs w:val="24"/>
        </w:rPr>
        <w:t>, rejecting this teleological eliminationism, which ‘casts disabled people (as) out of time, or as obstacles to the arc of progress’</w:t>
      </w:r>
      <w:r w:rsidR="008C1DF7">
        <w:rPr>
          <w:rFonts w:cs="Times New Roman"/>
          <w:sz w:val="24"/>
          <w:szCs w:val="24"/>
        </w:rPr>
        <w:t xml:space="preserve"> (</w:t>
      </w:r>
      <w:r w:rsidR="008C1DF7" w:rsidRPr="0051467F">
        <w:rPr>
          <w:rFonts w:cs="Times New Roman"/>
          <w:i/>
          <w:iCs/>
          <w:sz w:val="24"/>
          <w:szCs w:val="24"/>
        </w:rPr>
        <w:t>FQC</w:t>
      </w:r>
      <w:r w:rsidR="008C1DF7">
        <w:rPr>
          <w:rFonts w:cs="Times New Roman"/>
          <w:sz w:val="24"/>
          <w:szCs w:val="24"/>
        </w:rPr>
        <w:t>, p. 28)</w:t>
      </w:r>
      <w:r w:rsidRPr="004F0B86">
        <w:rPr>
          <w:rFonts w:cs="Times New Roman"/>
          <w:sz w:val="24"/>
          <w:szCs w:val="24"/>
        </w:rPr>
        <w:t xml:space="preserve">, in </w:t>
      </w:r>
      <w:proofErr w:type="spellStart"/>
      <w:r w:rsidRPr="004F0B86">
        <w:rPr>
          <w:rFonts w:cs="Times New Roman"/>
          <w:sz w:val="24"/>
          <w:szCs w:val="24"/>
        </w:rPr>
        <w:t>favour</w:t>
      </w:r>
      <w:proofErr w:type="spellEnd"/>
      <w:r w:rsidRPr="004F0B86">
        <w:rPr>
          <w:rFonts w:cs="Times New Roman"/>
          <w:sz w:val="24"/>
          <w:szCs w:val="24"/>
        </w:rPr>
        <w:t xml:space="preserve"> of a future ‘in which disability is understood otherwise: as political, as valuable, as integral’ requires a rethinking of time, the seeking of what she terms an ‘</w:t>
      </w:r>
      <w:proofErr w:type="spellStart"/>
      <w:r w:rsidRPr="004F0B86">
        <w:rPr>
          <w:rFonts w:cs="Times New Roman"/>
          <w:sz w:val="24"/>
          <w:szCs w:val="24"/>
        </w:rPr>
        <w:t>elsewhen</w:t>
      </w:r>
      <w:proofErr w:type="spellEnd"/>
      <w:r w:rsidRPr="004F0B86">
        <w:rPr>
          <w:rFonts w:cs="Times New Roman"/>
          <w:sz w:val="24"/>
          <w:szCs w:val="24"/>
        </w:rPr>
        <w:t>’</w:t>
      </w:r>
      <w:r w:rsidR="008C1DF7">
        <w:rPr>
          <w:rFonts w:cs="Times New Roman"/>
          <w:sz w:val="24"/>
          <w:szCs w:val="24"/>
        </w:rPr>
        <w:t xml:space="preserve"> (</w:t>
      </w:r>
      <w:r w:rsidR="008C1DF7" w:rsidRPr="0051467F">
        <w:rPr>
          <w:rFonts w:cs="Times New Roman"/>
          <w:i/>
          <w:iCs/>
          <w:sz w:val="24"/>
          <w:szCs w:val="24"/>
        </w:rPr>
        <w:t>FQC</w:t>
      </w:r>
      <w:r w:rsidR="008C1DF7">
        <w:rPr>
          <w:rFonts w:cs="Times New Roman"/>
          <w:sz w:val="24"/>
          <w:szCs w:val="24"/>
        </w:rPr>
        <w:t>, p. 3)</w:t>
      </w:r>
      <w:r w:rsidR="009F2D8D" w:rsidRPr="004F0B86">
        <w:rPr>
          <w:rFonts w:cs="Times New Roman"/>
          <w:sz w:val="24"/>
          <w:szCs w:val="24"/>
        </w:rPr>
        <w:t>.</w:t>
      </w:r>
      <w:r w:rsidRPr="004F0B86">
        <w:rPr>
          <w:rFonts w:cs="Times New Roman"/>
          <w:sz w:val="24"/>
          <w:szCs w:val="24"/>
        </w:rPr>
        <w:t xml:space="preserve"> </w:t>
      </w:r>
      <w:r w:rsidR="00AE76A4" w:rsidRPr="004F0B86">
        <w:rPr>
          <w:rFonts w:cs="Times New Roman"/>
          <w:sz w:val="24"/>
          <w:szCs w:val="24"/>
        </w:rPr>
        <w:t>T</w:t>
      </w:r>
      <w:r w:rsidR="009F2D8D" w:rsidRPr="004F0B86">
        <w:rPr>
          <w:rFonts w:cs="Times New Roman"/>
          <w:sz w:val="24"/>
          <w:szCs w:val="24"/>
        </w:rPr>
        <w:t>his framework of ‘</w:t>
      </w:r>
      <w:proofErr w:type="spellStart"/>
      <w:r w:rsidR="009F2D8D" w:rsidRPr="004F0B86">
        <w:rPr>
          <w:rFonts w:cs="Times New Roman"/>
          <w:sz w:val="24"/>
          <w:szCs w:val="24"/>
        </w:rPr>
        <w:t>crip</w:t>
      </w:r>
      <w:proofErr w:type="spellEnd"/>
      <w:r w:rsidR="009F2D8D" w:rsidRPr="004F0B86">
        <w:rPr>
          <w:rFonts w:cs="Times New Roman"/>
          <w:sz w:val="24"/>
          <w:szCs w:val="24"/>
        </w:rPr>
        <w:t xml:space="preserve"> time’ </w:t>
      </w:r>
      <w:r w:rsidR="00AE76A4" w:rsidRPr="004F0B86">
        <w:rPr>
          <w:rFonts w:cs="Times New Roman"/>
          <w:sz w:val="24"/>
          <w:szCs w:val="24"/>
        </w:rPr>
        <w:t xml:space="preserve">is held </w:t>
      </w:r>
      <w:r w:rsidR="009F2D8D" w:rsidRPr="004F0B86">
        <w:rPr>
          <w:rFonts w:cs="Times New Roman"/>
          <w:sz w:val="24"/>
          <w:szCs w:val="24"/>
        </w:rPr>
        <w:t xml:space="preserve">in opposition to ‘curative time’: that is, ‘an understanding of disability that not only </w:t>
      </w:r>
      <w:r w:rsidR="009F2D8D" w:rsidRPr="004F0B86">
        <w:rPr>
          <w:rFonts w:cs="Times New Roman"/>
          <w:i/>
          <w:iCs/>
          <w:sz w:val="24"/>
          <w:szCs w:val="24"/>
        </w:rPr>
        <w:t>expects</w:t>
      </w:r>
      <w:r w:rsidR="009F2D8D" w:rsidRPr="004F0B86">
        <w:rPr>
          <w:rFonts w:cs="Times New Roman"/>
          <w:sz w:val="24"/>
          <w:szCs w:val="24"/>
        </w:rPr>
        <w:t xml:space="preserve"> and </w:t>
      </w:r>
      <w:r w:rsidR="009F2D8D" w:rsidRPr="004F0B86">
        <w:rPr>
          <w:rFonts w:cs="Times New Roman"/>
          <w:i/>
          <w:iCs/>
          <w:sz w:val="24"/>
          <w:szCs w:val="24"/>
        </w:rPr>
        <w:t>assumes</w:t>
      </w:r>
      <w:r w:rsidR="009F2D8D" w:rsidRPr="004F0B86">
        <w:rPr>
          <w:rFonts w:cs="Times New Roman"/>
          <w:sz w:val="24"/>
          <w:szCs w:val="24"/>
        </w:rPr>
        <w:t xml:space="preserve"> intervention but also cannot imagine or comprehend anything other than intervention’</w:t>
      </w:r>
      <w:r w:rsidR="008C1DF7">
        <w:rPr>
          <w:rFonts w:cs="Times New Roman"/>
          <w:sz w:val="24"/>
          <w:szCs w:val="24"/>
        </w:rPr>
        <w:t xml:space="preserve"> (</w:t>
      </w:r>
      <w:r w:rsidR="008C1DF7" w:rsidRPr="0051467F">
        <w:rPr>
          <w:rFonts w:cs="Times New Roman"/>
          <w:i/>
          <w:iCs/>
          <w:sz w:val="24"/>
          <w:szCs w:val="24"/>
        </w:rPr>
        <w:t>FQC</w:t>
      </w:r>
      <w:r w:rsidR="008C1DF7">
        <w:rPr>
          <w:rFonts w:cs="Times New Roman"/>
          <w:sz w:val="24"/>
          <w:szCs w:val="24"/>
        </w:rPr>
        <w:t>, p. 27)</w:t>
      </w:r>
      <w:r w:rsidR="009F2D8D" w:rsidRPr="004F0B86">
        <w:rPr>
          <w:rFonts w:cs="Times New Roman"/>
          <w:sz w:val="24"/>
          <w:szCs w:val="24"/>
        </w:rPr>
        <w:t>. In this dominant temporal framing, ‘the only appropriate disabled mind/body is one cured or moving toward cure’, which, when achieved, is then held aloft as ‘the sign of progress, the proof of development’</w:t>
      </w:r>
      <w:r w:rsidR="0051467F">
        <w:rPr>
          <w:rFonts w:cs="Times New Roman"/>
          <w:sz w:val="24"/>
          <w:szCs w:val="24"/>
        </w:rPr>
        <w:t xml:space="preserve"> (</w:t>
      </w:r>
      <w:r w:rsidR="0051467F" w:rsidRPr="0051467F">
        <w:rPr>
          <w:rFonts w:cs="Times New Roman"/>
          <w:i/>
          <w:iCs/>
          <w:sz w:val="24"/>
          <w:szCs w:val="24"/>
        </w:rPr>
        <w:t>FQC</w:t>
      </w:r>
      <w:r w:rsidR="0051467F">
        <w:rPr>
          <w:rFonts w:cs="Times New Roman"/>
          <w:sz w:val="24"/>
          <w:szCs w:val="24"/>
        </w:rPr>
        <w:t>, p. 28)</w:t>
      </w:r>
      <w:r w:rsidR="009F2D8D" w:rsidRPr="004F0B86">
        <w:rPr>
          <w:rFonts w:cs="Times New Roman"/>
          <w:sz w:val="24"/>
          <w:szCs w:val="24"/>
        </w:rPr>
        <w:t>.</w:t>
      </w:r>
      <w:r w:rsidR="00AE76A4" w:rsidRPr="004F0B86">
        <w:rPr>
          <w:rFonts w:cs="Times New Roman"/>
          <w:sz w:val="24"/>
          <w:szCs w:val="24"/>
        </w:rPr>
        <w:t xml:space="preserve"> </w:t>
      </w:r>
    </w:p>
    <w:p w14:paraId="2B8D3232" w14:textId="59DA7298" w:rsidR="005D6091" w:rsidRPr="004F0B86" w:rsidRDefault="00AE76A4" w:rsidP="004F0B86">
      <w:pPr>
        <w:pStyle w:val="Body"/>
        <w:spacing w:line="360" w:lineRule="auto"/>
        <w:ind w:firstLine="720"/>
        <w:rPr>
          <w:rFonts w:cs="Times New Roman"/>
          <w:sz w:val="24"/>
          <w:szCs w:val="24"/>
        </w:rPr>
      </w:pPr>
      <w:r w:rsidRPr="004F0B86">
        <w:rPr>
          <w:rFonts w:cs="Times New Roman"/>
          <w:sz w:val="24"/>
          <w:szCs w:val="24"/>
        </w:rPr>
        <w:t xml:space="preserve">In articulating this framework of </w:t>
      </w:r>
      <w:proofErr w:type="spellStart"/>
      <w:r w:rsidRPr="004F0B86">
        <w:rPr>
          <w:rFonts w:cs="Times New Roman"/>
          <w:sz w:val="24"/>
          <w:szCs w:val="24"/>
        </w:rPr>
        <w:t>crip</w:t>
      </w:r>
      <w:proofErr w:type="spellEnd"/>
      <w:r w:rsidRPr="004F0B86">
        <w:rPr>
          <w:rFonts w:cs="Times New Roman"/>
          <w:sz w:val="24"/>
          <w:szCs w:val="24"/>
        </w:rPr>
        <w:t xml:space="preserve"> time, </w:t>
      </w:r>
      <w:proofErr w:type="spellStart"/>
      <w:r w:rsidRPr="004F0B86">
        <w:rPr>
          <w:rFonts w:cs="Times New Roman"/>
          <w:sz w:val="24"/>
          <w:szCs w:val="24"/>
        </w:rPr>
        <w:t>Kafer</w:t>
      </w:r>
      <w:proofErr w:type="spellEnd"/>
      <w:r w:rsidRPr="004F0B86">
        <w:rPr>
          <w:rFonts w:cs="Times New Roman"/>
          <w:sz w:val="24"/>
          <w:szCs w:val="24"/>
        </w:rPr>
        <w:t xml:space="preserve"> </w:t>
      </w:r>
      <w:r w:rsidR="00AC5EE6" w:rsidRPr="004F0B86">
        <w:rPr>
          <w:rFonts w:cs="Times New Roman"/>
          <w:sz w:val="24"/>
          <w:szCs w:val="24"/>
        </w:rPr>
        <w:t xml:space="preserve">draws on and interrogates the critiques of time and future offered by queer theory. Chief among these is Lee Edelman’s scathing polemic </w:t>
      </w:r>
      <w:r w:rsidR="00AC5EE6" w:rsidRPr="004F0B86">
        <w:rPr>
          <w:rFonts w:cs="Times New Roman"/>
          <w:i/>
          <w:iCs/>
          <w:sz w:val="24"/>
          <w:szCs w:val="24"/>
        </w:rPr>
        <w:t>No Future</w:t>
      </w:r>
      <w:r w:rsidR="00AC5EE6" w:rsidRPr="004F0B86">
        <w:rPr>
          <w:rFonts w:cs="Times New Roman"/>
          <w:sz w:val="24"/>
          <w:szCs w:val="24"/>
        </w:rPr>
        <w:t>, in which the author contests that the hinging of political thought on the ‘ideological Möbius strip’ of reproduction, crystall</w:t>
      </w:r>
      <w:r w:rsidR="00EA6CEB" w:rsidRPr="004F0B86">
        <w:rPr>
          <w:rFonts w:cs="Times New Roman"/>
          <w:sz w:val="24"/>
          <w:szCs w:val="24"/>
        </w:rPr>
        <w:t>ize</w:t>
      </w:r>
      <w:r w:rsidR="00AC5EE6" w:rsidRPr="004F0B86">
        <w:rPr>
          <w:rFonts w:cs="Times New Roman"/>
          <w:sz w:val="24"/>
          <w:szCs w:val="24"/>
        </w:rPr>
        <w:t>d in the symbolic figure of the Child, excludes queer subjects from futurity altogether.</w:t>
      </w:r>
      <w:r w:rsidR="00AC5EE6" w:rsidRPr="004F0B86">
        <w:rPr>
          <w:rFonts w:eastAsia="Times New Roman" w:cs="Times New Roman"/>
          <w:sz w:val="24"/>
          <w:szCs w:val="24"/>
          <w:vertAlign w:val="superscript"/>
        </w:rPr>
        <w:endnoteReference w:id="19"/>
      </w:r>
      <w:r w:rsidR="00AC5EE6" w:rsidRPr="004F0B86">
        <w:rPr>
          <w:rFonts w:cs="Times New Roman"/>
          <w:sz w:val="24"/>
          <w:szCs w:val="24"/>
        </w:rPr>
        <w:t xml:space="preserve"> In response, queer subjects must ‘withdraw our allegiance, however compulsory, from a reality based on the Ponzi scheme of reproductive futurism’</w:t>
      </w:r>
      <w:r w:rsidR="00AC5EE6" w:rsidRPr="004F0B86">
        <w:rPr>
          <w:rFonts w:eastAsia="Times New Roman" w:cs="Times New Roman"/>
          <w:sz w:val="24"/>
          <w:szCs w:val="24"/>
          <w:vertAlign w:val="superscript"/>
        </w:rPr>
        <w:endnoteReference w:id="20"/>
      </w:r>
      <w:r w:rsidR="00AC5EE6" w:rsidRPr="004F0B86">
        <w:rPr>
          <w:rFonts w:cs="Times New Roman"/>
          <w:sz w:val="24"/>
          <w:szCs w:val="24"/>
        </w:rPr>
        <w:t xml:space="preserve"> and ‘insist that the future stop here’.</w:t>
      </w:r>
      <w:r w:rsidR="00AC5EE6" w:rsidRPr="004F0B86">
        <w:rPr>
          <w:rFonts w:eastAsia="Times New Roman" w:cs="Times New Roman"/>
          <w:sz w:val="24"/>
          <w:szCs w:val="24"/>
          <w:vertAlign w:val="superscript"/>
        </w:rPr>
        <w:endnoteReference w:id="21"/>
      </w:r>
      <w:r w:rsidR="00AC5EE6" w:rsidRPr="004F0B86">
        <w:rPr>
          <w:rFonts w:cs="Times New Roman"/>
          <w:sz w:val="24"/>
          <w:szCs w:val="24"/>
        </w:rPr>
        <w:t xml:space="preserve"> </w:t>
      </w:r>
      <w:proofErr w:type="spellStart"/>
      <w:r w:rsidR="00AC5EE6" w:rsidRPr="004F0B86">
        <w:rPr>
          <w:rFonts w:cs="Times New Roman"/>
          <w:sz w:val="24"/>
          <w:szCs w:val="24"/>
        </w:rPr>
        <w:t>Kafer</w:t>
      </w:r>
      <w:proofErr w:type="spellEnd"/>
      <w:r w:rsidR="00AC5EE6" w:rsidRPr="004F0B86">
        <w:rPr>
          <w:rFonts w:cs="Times New Roman"/>
          <w:sz w:val="24"/>
          <w:szCs w:val="24"/>
        </w:rPr>
        <w:t xml:space="preserve"> identifies here the threat of reproductive futurism shared by queer and disabled subjects, citing the eugenic practices of steril</w:t>
      </w:r>
      <w:r w:rsidR="00EA6CEB" w:rsidRPr="004F0B86">
        <w:rPr>
          <w:rFonts w:cs="Times New Roman"/>
          <w:sz w:val="24"/>
          <w:szCs w:val="24"/>
        </w:rPr>
        <w:t>iza</w:t>
      </w:r>
      <w:r w:rsidR="00AC5EE6" w:rsidRPr="004F0B86">
        <w:rPr>
          <w:rFonts w:cs="Times New Roman"/>
          <w:sz w:val="24"/>
          <w:szCs w:val="24"/>
        </w:rPr>
        <w:t>tion, prenatal testing and institutional</w:t>
      </w:r>
      <w:r w:rsidR="00EA6CEB" w:rsidRPr="004F0B86">
        <w:rPr>
          <w:rFonts w:cs="Times New Roman"/>
          <w:sz w:val="24"/>
          <w:szCs w:val="24"/>
        </w:rPr>
        <w:t>iza</w:t>
      </w:r>
      <w:r w:rsidR="00AC5EE6" w:rsidRPr="004F0B86">
        <w:rPr>
          <w:rFonts w:cs="Times New Roman"/>
          <w:sz w:val="24"/>
          <w:szCs w:val="24"/>
        </w:rPr>
        <w:t>tion that ‘are touted as necessary for preserving the future health of the state and the nation’ even as they marginal</w:t>
      </w:r>
      <w:r w:rsidR="00EA6CEB" w:rsidRPr="004F0B86">
        <w:rPr>
          <w:rFonts w:cs="Times New Roman"/>
          <w:sz w:val="24"/>
          <w:szCs w:val="24"/>
        </w:rPr>
        <w:t>ize</w:t>
      </w:r>
      <w:r w:rsidR="00AC5EE6" w:rsidRPr="004F0B86">
        <w:rPr>
          <w:rFonts w:cs="Times New Roman"/>
          <w:sz w:val="24"/>
          <w:szCs w:val="24"/>
        </w:rPr>
        <w:t>, exclude or eliminate disabled people</w:t>
      </w:r>
      <w:r w:rsidR="0051467F">
        <w:rPr>
          <w:rFonts w:cs="Times New Roman"/>
          <w:sz w:val="24"/>
          <w:szCs w:val="24"/>
        </w:rPr>
        <w:t xml:space="preserve"> (</w:t>
      </w:r>
      <w:r w:rsidR="0051467F" w:rsidRPr="0051467F">
        <w:rPr>
          <w:rFonts w:cs="Times New Roman"/>
          <w:i/>
          <w:iCs/>
          <w:sz w:val="24"/>
          <w:szCs w:val="24"/>
        </w:rPr>
        <w:t>FQC</w:t>
      </w:r>
      <w:r w:rsidR="0051467F">
        <w:rPr>
          <w:rFonts w:cs="Times New Roman"/>
          <w:sz w:val="24"/>
          <w:szCs w:val="24"/>
        </w:rPr>
        <w:t>, pp. 29–30)</w:t>
      </w:r>
      <w:r w:rsidR="00AC5EE6" w:rsidRPr="004F0B86">
        <w:rPr>
          <w:rFonts w:cs="Times New Roman"/>
          <w:sz w:val="24"/>
          <w:szCs w:val="24"/>
        </w:rPr>
        <w:t xml:space="preserve">. Yet for </w:t>
      </w:r>
      <w:proofErr w:type="spellStart"/>
      <w:r w:rsidR="00AC5EE6" w:rsidRPr="004F0B86">
        <w:rPr>
          <w:rFonts w:cs="Times New Roman"/>
          <w:sz w:val="24"/>
          <w:szCs w:val="24"/>
        </w:rPr>
        <w:t>Kafer</w:t>
      </w:r>
      <w:proofErr w:type="spellEnd"/>
      <w:r w:rsidR="00AC5EE6" w:rsidRPr="004F0B86">
        <w:rPr>
          <w:rFonts w:cs="Times New Roman"/>
          <w:sz w:val="24"/>
          <w:szCs w:val="24"/>
        </w:rPr>
        <w:t xml:space="preserve">, it is precisely these practices and their heavy histories that limit the usefulness of Edelman’s insistence ‘that the future stop here’ in the context of disability. As she puts it, an outright rejection of futurity ‘takes on a different valence for those who are </w:t>
      </w:r>
      <w:r w:rsidR="00AC5EE6" w:rsidRPr="004F0B86">
        <w:rPr>
          <w:rFonts w:cs="Times New Roman"/>
          <w:i/>
          <w:iCs/>
          <w:sz w:val="24"/>
          <w:szCs w:val="24"/>
        </w:rPr>
        <w:t>not</w:t>
      </w:r>
      <w:r w:rsidR="00AC5EE6" w:rsidRPr="004F0B86">
        <w:rPr>
          <w:rFonts w:cs="Times New Roman"/>
          <w:sz w:val="24"/>
          <w:szCs w:val="24"/>
        </w:rPr>
        <w:t xml:space="preserve"> supported in their desires to project themselves (and their children) into the future in the first place’</w:t>
      </w:r>
      <w:r w:rsidR="0051467F">
        <w:rPr>
          <w:rFonts w:cs="Times New Roman"/>
          <w:sz w:val="24"/>
          <w:szCs w:val="24"/>
        </w:rPr>
        <w:t xml:space="preserve"> (</w:t>
      </w:r>
      <w:r w:rsidR="0051467F" w:rsidRPr="0051467F">
        <w:rPr>
          <w:rFonts w:cs="Times New Roman"/>
          <w:i/>
          <w:iCs/>
          <w:sz w:val="24"/>
          <w:szCs w:val="24"/>
        </w:rPr>
        <w:t>FQC</w:t>
      </w:r>
      <w:r w:rsidR="0051467F">
        <w:rPr>
          <w:rFonts w:cs="Times New Roman"/>
          <w:sz w:val="24"/>
          <w:szCs w:val="24"/>
        </w:rPr>
        <w:t>, p. 31, emphasis in original)</w:t>
      </w:r>
      <w:r w:rsidR="00AC5EE6" w:rsidRPr="004F0B86">
        <w:rPr>
          <w:rFonts w:cs="Times New Roman"/>
          <w:sz w:val="24"/>
          <w:szCs w:val="24"/>
        </w:rPr>
        <w:t xml:space="preserve">. Edelman’s identification, and rejection, of the figure of the Child as the hegemonic symbol of the future fails to </w:t>
      </w:r>
      <w:proofErr w:type="gramStart"/>
      <w:r w:rsidR="00AC5EE6" w:rsidRPr="004F0B86">
        <w:rPr>
          <w:rFonts w:cs="Times New Roman"/>
          <w:sz w:val="24"/>
          <w:szCs w:val="24"/>
        </w:rPr>
        <w:t>take into account</w:t>
      </w:r>
      <w:proofErr w:type="gramEnd"/>
      <w:r w:rsidR="00AC5EE6" w:rsidRPr="004F0B86">
        <w:rPr>
          <w:rFonts w:cs="Times New Roman"/>
          <w:sz w:val="24"/>
          <w:szCs w:val="24"/>
        </w:rPr>
        <w:t xml:space="preserve"> that </w:t>
      </w:r>
      <w:r w:rsidR="00027FFE">
        <w:rPr>
          <w:rFonts w:cs="Times New Roman"/>
          <w:sz w:val="24"/>
          <w:szCs w:val="24"/>
        </w:rPr>
        <w:t xml:space="preserve">the </w:t>
      </w:r>
      <w:r w:rsidR="00AC5EE6" w:rsidRPr="004F0B86">
        <w:rPr>
          <w:rFonts w:cs="Times New Roman"/>
          <w:sz w:val="24"/>
          <w:szCs w:val="24"/>
        </w:rPr>
        <w:t>said Child is always</w:t>
      </w:r>
      <w:r w:rsidR="00027FFE">
        <w:rPr>
          <w:rFonts w:cs="Times New Roman"/>
          <w:sz w:val="24"/>
          <w:szCs w:val="24"/>
        </w:rPr>
        <w:t xml:space="preserve"> </w:t>
      </w:r>
      <w:r w:rsidR="00AC5EE6" w:rsidRPr="004F0B86">
        <w:rPr>
          <w:rFonts w:cs="Times New Roman"/>
          <w:sz w:val="24"/>
          <w:szCs w:val="24"/>
        </w:rPr>
        <w:t xml:space="preserve">already </w:t>
      </w:r>
      <w:r w:rsidR="00634F22" w:rsidRPr="004F0B86">
        <w:rPr>
          <w:rFonts w:cs="Times New Roman"/>
          <w:sz w:val="24"/>
          <w:szCs w:val="24"/>
        </w:rPr>
        <w:t xml:space="preserve">white and </w:t>
      </w:r>
      <w:r w:rsidR="00AC5EE6" w:rsidRPr="004F0B86">
        <w:rPr>
          <w:rFonts w:cs="Times New Roman"/>
          <w:sz w:val="24"/>
          <w:szCs w:val="24"/>
        </w:rPr>
        <w:t xml:space="preserve">able-bodied and -minded. Here, </w:t>
      </w:r>
      <w:proofErr w:type="spellStart"/>
      <w:r w:rsidR="00AC5EE6" w:rsidRPr="004F0B86">
        <w:rPr>
          <w:rFonts w:cs="Times New Roman"/>
          <w:sz w:val="24"/>
          <w:szCs w:val="24"/>
        </w:rPr>
        <w:t>Kafer</w:t>
      </w:r>
      <w:proofErr w:type="spellEnd"/>
      <w:r w:rsidR="00AC5EE6" w:rsidRPr="004F0B86">
        <w:rPr>
          <w:rFonts w:cs="Times New Roman"/>
          <w:sz w:val="24"/>
          <w:szCs w:val="24"/>
        </w:rPr>
        <w:t xml:space="preserve"> expands on José Esteban Muñoz’s own critique of Edelman,</w:t>
      </w:r>
      <w:r w:rsidR="00AC5EE6" w:rsidRPr="004F0B86">
        <w:rPr>
          <w:rFonts w:eastAsia="Times New Roman" w:cs="Times New Roman"/>
          <w:sz w:val="24"/>
          <w:szCs w:val="24"/>
          <w:vertAlign w:val="superscript"/>
        </w:rPr>
        <w:endnoteReference w:id="22"/>
      </w:r>
      <w:r w:rsidR="00AC5EE6" w:rsidRPr="004F0B86">
        <w:rPr>
          <w:rFonts w:cs="Times New Roman"/>
          <w:sz w:val="24"/>
          <w:szCs w:val="24"/>
        </w:rPr>
        <w:t xml:space="preserve"> showing that </w:t>
      </w:r>
      <w:r w:rsidR="00AC5EE6" w:rsidRPr="004F0B86">
        <w:rPr>
          <w:rFonts w:cs="Times New Roman"/>
          <w:sz w:val="24"/>
          <w:szCs w:val="24"/>
        </w:rPr>
        <w:lastRenderedPageBreak/>
        <w:t>this symbolic Child is, more specifically, the bearer of an ‘always already whiteness [that is] framed by and understood through regimes of health and hygiene’</w:t>
      </w:r>
      <w:r w:rsidR="0051467F">
        <w:rPr>
          <w:rFonts w:cs="Times New Roman"/>
          <w:sz w:val="24"/>
          <w:szCs w:val="24"/>
        </w:rPr>
        <w:t xml:space="preserve"> (</w:t>
      </w:r>
      <w:r w:rsidR="0051467F" w:rsidRPr="0051467F">
        <w:rPr>
          <w:rFonts w:cs="Times New Roman"/>
          <w:i/>
          <w:iCs/>
          <w:sz w:val="24"/>
          <w:szCs w:val="24"/>
        </w:rPr>
        <w:t>FQC</w:t>
      </w:r>
      <w:r w:rsidR="0051467F">
        <w:rPr>
          <w:rFonts w:cs="Times New Roman"/>
          <w:sz w:val="24"/>
          <w:szCs w:val="24"/>
        </w:rPr>
        <w:t>, p. 32)</w:t>
      </w:r>
      <w:r w:rsidR="00AC5EE6" w:rsidRPr="004F0B86">
        <w:rPr>
          <w:rFonts w:cs="Times New Roman"/>
          <w:sz w:val="24"/>
          <w:szCs w:val="24"/>
        </w:rPr>
        <w:t xml:space="preserve">. </w:t>
      </w:r>
    </w:p>
    <w:p w14:paraId="62CB7FC1" w14:textId="58A1DF91" w:rsidR="00AE76A4" w:rsidRPr="004F0B86" w:rsidRDefault="00AC5EE6" w:rsidP="004F0B86">
      <w:pPr>
        <w:pStyle w:val="Body"/>
        <w:spacing w:line="360" w:lineRule="auto"/>
        <w:rPr>
          <w:rFonts w:cs="Times New Roman"/>
          <w:sz w:val="24"/>
          <w:szCs w:val="24"/>
        </w:rPr>
      </w:pPr>
      <w:r w:rsidRPr="004F0B86">
        <w:rPr>
          <w:rFonts w:cs="Times New Roman"/>
          <w:sz w:val="24"/>
          <w:szCs w:val="24"/>
        </w:rPr>
        <w:tab/>
        <w:t xml:space="preserve">It is at this juncture that a convergence </w:t>
      </w:r>
      <w:r w:rsidR="00425536" w:rsidRPr="004F0B86">
        <w:rPr>
          <w:rFonts w:cs="Times New Roman"/>
          <w:sz w:val="24"/>
          <w:szCs w:val="24"/>
        </w:rPr>
        <w:t xml:space="preserve">becomes </w:t>
      </w:r>
      <w:r w:rsidR="00C502BD" w:rsidRPr="004F0B86">
        <w:rPr>
          <w:rFonts w:cs="Times New Roman"/>
          <w:sz w:val="24"/>
          <w:szCs w:val="24"/>
        </w:rPr>
        <w:t xml:space="preserve">visible </w:t>
      </w:r>
      <w:r w:rsidRPr="004F0B86">
        <w:rPr>
          <w:rFonts w:cs="Times New Roman"/>
          <w:sz w:val="24"/>
          <w:szCs w:val="24"/>
        </w:rPr>
        <w:t xml:space="preserve">between the exclusion of disability and queerness from the future articulated by </w:t>
      </w:r>
      <w:proofErr w:type="spellStart"/>
      <w:r w:rsidRPr="004F0B86">
        <w:rPr>
          <w:rFonts w:cs="Times New Roman"/>
          <w:sz w:val="24"/>
          <w:szCs w:val="24"/>
        </w:rPr>
        <w:t>Kafer</w:t>
      </w:r>
      <w:proofErr w:type="spellEnd"/>
      <w:r w:rsidRPr="004F0B86">
        <w:rPr>
          <w:rFonts w:cs="Times New Roman"/>
          <w:sz w:val="24"/>
          <w:szCs w:val="24"/>
        </w:rPr>
        <w:t xml:space="preserve"> and Edelman, and the appropriations of time, ‘progress’ and futurity identified by Achebe, </w:t>
      </w:r>
      <w:proofErr w:type="spellStart"/>
      <w:r w:rsidRPr="004F0B86">
        <w:rPr>
          <w:rFonts w:cs="Times New Roman"/>
          <w:sz w:val="24"/>
          <w:szCs w:val="24"/>
        </w:rPr>
        <w:t>Mbembe</w:t>
      </w:r>
      <w:proofErr w:type="spellEnd"/>
      <w:r w:rsidRPr="004F0B86">
        <w:rPr>
          <w:rFonts w:cs="Times New Roman"/>
          <w:sz w:val="24"/>
          <w:szCs w:val="24"/>
        </w:rPr>
        <w:t xml:space="preserve"> and V. Y. </w:t>
      </w:r>
      <w:proofErr w:type="spellStart"/>
      <w:r w:rsidRPr="004F0B86">
        <w:rPr>
          <w:rFonts w:cs="Times New Roman"/>
          <w:sz w:val="24"/>
          <w:szCs w:val="24"/>
        </w:rPr>
        <w:t>Mudimbe</w:t>
      </w:r>
      <w:proofErr w:type="spellEnd"/>
      <w:r w:rsidRPr="004F0B86">
        <w:rPr>
          <w:rFonts w:cs="Times New Roman"/>
          <w:sz w:val="24"/>
          <w:szCs w:val="24"/>
        </w:rPr>
        <w:t xml:space="preserve"> as underpinning colonial epistemology.</w:t>
      </w:r>
      <w:r w:rsidRPr="004F0B86">
        <w:rPr>
          <w:rFonts w:eastAsia="Times New Roman" w:cs="Times New Roman"/>
          <w:sz w:val="24"/>
          <w:szCs w:val="24"/>
          <w:vertAlign w:val="superscript"/>
        </w:rPr>
        <w:endnoteReference w:id="23"/>
      </w:r>
      <w:r w:rsidRPr="004F0B86">
        <w:rPr>
          <w:rFonts w:cs="Times New Roman"/>
          <w:sz w:val="24"/>
          <w:szCs w:val="24"/>
        </w:rPr>
        <w:t xml:space="preserve"> Indeed,</w:t>
      </w:r>
      <w:r w:rsidR="00D72E99" w:rsidRPr="004F0B86">
        <w:rPr>
          <w:rFonts w:cs="Times New Roman"/>
          <w:sz w:val="24"/>
          <w:szCs w:val="24"/>
        </w:rPr>
        <w:t xml:space="preserve"> as Ellen Samuels and </w:t>
      </w:r>
      <w:proofErr w:type="spellStart"/>
      <w:r w:rsidR="00D72E99" w:rsidRPr="004F0B86">
        <w:rPr>
          <w:rFonts w:cs="Times New Roman"/>
          <w:sz w:val="24"/>
          <w:szCs w:val="24"/>
        </w:rPr>
        <w:t>Therí</w:t>
      </w:r>
      <w:proofErr w:type="spellEnd"/>
      <w:r w:rsidR="00D72E99" w:rsidRPr="004F0B86">
        <w:rPr>
          <w:rFonts w:cs="Times New Roman"/>
          <w:sz w:val="24"/>
          <w:szCs w:val="24"/>
        </w:rPr>
        <w:t xml:space="preserve"> </w:t>
      </w:r>
      <w:proofErr w:type="spellStart"/>
      <w:r w:rsidR="00D72E99" w:rsidRPr="004F0B86">
        <w:rPr>
          <w:rFonts w:cs="Times New Roman"/>
          <w:sz w:val="24"/>
          <w:szCs w:val="24"/>
        </w:rPr>
        <w:t>Alyce</w:t>
      </w:r>
      <w:proofErr w:type="spellEnd"/>
      <w:r w:rsidR="00D72E99" w:rsidRPr="004F0B86">
        <w:rPr>
          <w:rFonts w:cs="Times New Roman"/>
          <w:sz w:val="24"/>
          <w:szCs w:val="24"/>
        </w:rPr>
        <w:t xml:space="preserve"> Pickens show,</w:t>
      </w:r>
      <w:r w:rsidRPr="004F0B86">
        <w:rPr>
          <w:rFonts w:cs="Times New Roman"/>
          <w:sz w:val="24"/>
          <w:szCs w:val="24"/>
        </w:rPr>
        <w:t xml:space="preserve"> the pasts and presents of the eugenic practices </w:t>
      </w:r>
      <w:proofErr w:type="spellStart"/>
      <w:r w:rsidRPr="004F0B86">
        <w:rPr>
          <w:rFonts w:cs="Times New Roman"/>
          <w:sz w:val="24"/>
          <w:szCs w:val="24"/>
        </w:rPr>
        <w:t>Kafer</w:t>
      </w:r>
      <w:proofErr w:type="spellEnd"/>
      <w:r w:rsidRPr="004F0B86">
        <w:rPr>
          <w:rFonts w:cs="Times New Roman"/>
          <w:sz w:val="24"/>
          <w:szCs w:val="24"/>
        </w:rPr>
        <w:t xml:space="preserve"> lays out are intimately bound up with the histories of colon</w:t>
      </w:r>
      <w:r w:rsidR="00EA6CEB" w:rsidRPr="004F0B86">
        <w:rPr>
          <w:rFonts w:cs="Times New Roman"/>
          <w:sz w:val="24"/>
          <w:szCs w:val="24"/>
        </w:rPr>
        <w:t>iza</w:t>
      </w:r>
      <w:r w:rsidRPr="004F0B86">
        <w:rPr>
          <w:rFonts w:cs="Times New Roman"/>
          <w:sz w:val="24"/>
          <w:szCs w:val="24"/>
        </w:rPr>
        <w:t xml:space="preserve">tion and white supremacy, </w:t>
      </w:r>
      <w:bookmarkStart w:id="0" w:name="_GoBack"/>
      <w:bookmarkEnd w:id="0"/>
      <w:r w:rsidRPr="004F0B86">
        <w:rPr>
          <w:rFonts w:cs="Times New Roman"/>
          <w:sz w:val="24"/>
          <w:szCs w:val="24"/>
        </w:rPr>
        <w:t>of scientific racism and its anxieties of white degeneration.</w:t>
      </w:r>
      <w:r w:rsidR="00D72E99" w:rsidRPr="004F0B86">
        <w:rPr>
          <w:rStyle w:val="EndnoteReference"/>
          <w:rFonts w:cs="Times New Roman"/>
          <w:sz w:val="24"/>
          <w:szCs w:val="24"/>
        </w:rPr>
        <w:endnoteReference w:id="24"/>
      </w:r>
      <w:r w:rsidRPr="004F0B86">
        <w:rPr>
          <w:rFonts w:cs="Times New Roman"/>
          <w:sz w:val="24"/>
          <w:szCs w:val="24"/>
        </w:rPr>
        <w:t xml:space="preserve"> </w:t>
      </w:r>
      <w:r w:rsidR="00EB5620" w:rsidRPr="004F0B86">
        <w:rPr>
          <w:rFonts w:cs="Times New Roman"/>
          <w:sz w:val="24"/>
          <w:szCs w:val="24"/>
        </w:rPr>
        <w:t>And while t</w:t>
      </w:r>
      <w:r w:rsidR="00C5396F" w:rsidRPr="004F0B86">
        <w:rPr>
          <w:rFonts w:cs="Times New Roman"/>
          <w:sz w:val="24"/>
          <w:szCs w:val="24"/>
        </w:rPr>
        <w:t>he</w:t>
      </w:r>
      <w:r w:rsidRPr="004F0B86">
        <w:rPr>
          <w:rFonts w:cs="Times New Roman"/>
          <w:sz w:val="24"/>
          <w:szCs w:val="24"/>
        </w:rPr>
        <w:t xml:space="preserve"> collusion, in the late nineteenth century, of the Partition of Africa, Darwinism, colonial anthropology and knowledge of heredity may have initially given prominence to such practices, their legacies are far from relegated to the past. In 2007, James Watson </w:t>
      </w:r>
      <w:r w:rsidR="00FF7AFF">
        <w:rPr>
          <w:rFonts w:cs="Times New Roman"/>
          <w:sz w:val="24"/>
          <w:szCs w:val="24"/>
        </w:rPr>
        <w:t>–</w:t>
      </w:r>
      <w:r w:rsidRPr="004F0B86">
        <w:rPr>
          <w:rFonts w:cs="Times New Roman"/>
          <w:sz w:val="24"/>
          <w:szCs w:val="24"/>
        </w:rPr>
        <w:t xml:space="preserve"> whose remarks on Down syndrome I </w:t>
      </w:r>
      <w:r w:rsidR="0085469B" w:rsidRPr="004F0B86">
        <w:rPr>
          <w:rFonts w:cs="Times New Roman"/>
          <w:sz w:val="24"/>
          <w:szCs w:val="24"/>
        </w:rPr>
        <w:t>cited</w:t>
      </w:r>
      <w:r w:rsidRPr="004F0B86">
        <w:rPr>
          <w:rFonts w:cs="Times New Roman"/>
          <w:sz w:val="24"/>
          <w:szCs w:val="24"/>
        </w:rPr>
        <w:t xml:space="preserve"> above </w:t>
      </w:r>
      <w:r w:rsidR="00FF7AFF">
        <w:rPr>
          <w:rFonts w:cs="Times New Roman"/>
          <w:sz w:val="24"/>
          <w:szCs w:val="24"/>
        </w:rPr>
        <w:t>–</w:t>
      </w:r>
      <w:r w:rsidRPr="004F0B86">
        <w:rPr>
          <w:rFonts w:cs="Times New Roman"/>
          <w:sz w:val="24"/>
          <w:szCs w:val="24"/>
        </w:rPr>
        <w:t xml:space="preserve"> commented to the </w:t>
      </w:r>
      <w:r w:rsidRPr="004F0B86">
        <w:rPr>
          <w:rFonts w:cs="Times New Roman"/>
          <w:i/>
          <w:iCs/>
          <w:sz w:val="24"/>
          <w:szCs w:val="24"/>
        </w:rPr>
        <w:t>Sunday Times</w:t>
      </w:r>
      <w:r w:rsidRPr="004F0B86">
        <w:rPr>
          <w:rFonts w:cs="Times New Roman"/>
          <w:sz w:val="24"/>
          <w:szCs w:val="24"/>
        </w:rPr>
        <w:t xml:space="preserve"> that he was </w:t>
      </w:r>
      <w:r w:rsidR="00027FFE">
        <w:rPr>
          <w:rFonts w:cs="Times New Roman"/>
          <w:sz w:val="24"/>
          <w:szCs w:val="24"/>
        </w:rPr>
        <w:t>‘</w:t>
      </w:r>
      <w:r w:rsidRPr="004F0B86">
        <w:rPr>
          <w:rFonts w:cs="Times New Roman"/>
          <w:sz w:val="24"/>
          <w:szCs w:val="24"/>
        </w:rPr>
        <w:t>“inherently gloomy about the prospect of Africa”</w:t>
      </w:r>
      <w:r w:rsidR="00027FFE">
        <w:rPr>
          <w:rFonts w:cs="Times New Roman"/>
          <w:sz w:val="24"/>
          <w:szCs w:val="24"/>
        </w:rPr>
        <w:t>’</w:t>
      </w:r>
      <w:r w:rsidRPr="004F0B86">
        <w:rPr>
          <w:rFonts w:cs="Times New Roman"/>
          <w:sz w:val="24"/>
          <w:szCs w:val="24"/>
        </w:rPr>
        <w:t xml:space="preserve"> because </w:t>
      </w:r>
      <w:r w:rsidR="00027FFE">
        <w:rPr>
          <w:rFonts w:cs="Times New Roman"/>
          <w:sz w:val="24"/>
          <w:szCs w:val="24"/>
        </w:rPr>
        <w:t>‘</w:t>
      </w:r>
      <w:r w:rsidRPr="004F0B86">
        <w:rPr>
          <w:rFonts w:cs="Times New Roman"/>
          <w:sz w:val="24"/>
          <w:szCs w:val="24"/>
        </w:rPr>
        <w:t>“all [the West’s] social policies are based on the fact that their intelligence is the same as ours, whereas all the testing says, not really”</w:t>
      </w:r>
      <w:r w:rsidR="00FF7AFF">
        <w:rPr>
          <w:rFonts w:cs="Times New Roman"/>
          <w:sz w:val="24"/>
          <w:szCs w:val="24"/>
        </w:rPr>
        <w:t>’</w:t>
      </w:r>
      <w:r w:rsidRPr="004F0B86">
        <w:rPr>
          <w:rFonts w:cs="Times New Roman"/>
          <w:sz w:val="24"/>
          <w:szCs w:val="24"/>
        </w:rPr>
        <w:t>.</w:t>
      </w:r>
      <w:r w:rsidRPr="004F0B86">
        <w:rPr>
          <w:rFonts w:eastAsia="Times New Roman" w:cs="Times New Roman"/>
          <w:sz w:val="24"/>
          <w:szCs w:val="24"/>
          <w:vertAlign w:val="superscript"/>
        </w:rPr>
        <w:endnoteReference w:id="25"/>
      </w:r>
      <w:r w:rsidRPr="004F0B86">
        <w:rPr>
          <w:rFonts w:cs="Times New Roman"/>
          <w:sz w:val="24"/>
          <w:szCs w:val="24"/>
        </w:rPr>
        <w:t xml:space="preserve"> </w:t>
      </w:r>
      <w:proofErr w:type="spellStart"/>
      <w:r w:rsidR="00AE76A4" w:rsidRPr="004F0B86">
        <w:rPr>
          <w:rFonts w:cs="Times New Roman"/>
          <w:sz w:val="24"/>
          <w:szCs w:val="24"/>
        </w:rPr>
        <w:t>Kafer</w:t>
      </w:r>
      <w:proofErr w:type="spellEnd"/>
      <w:r w:rsidR="00AE76A4" w:rsidRPr="004F0B86">
        <w:rPr>
          <w:rFonts w:cs="Times New Roman"/>
          <w:sz w:val="24"/>
          <w:szCs w:val="24"/>
        </w:rPr>
        <w:t xml:space="preserve"> </w:t>
      </w:r>
      <w:r w:rsidR="00354868" w:rsidRPr="004F0B86">
        <w:rPr>
          <w:rFonts w:cs="Times New Roman"/>
          <w:sz w:val="24"/>
          <w:szCs w:val="24"/>
        </w:rPr>
        <w:t xml:space="preserve">does include </w:t>
      </w:r>
      <w:r w:rsidR="00EB5620" w:rsidRPr="004F0B86">
        <w:rPr>
          <w:rFonts w:cs="Times New Roman"/>
          <w:sz w:val="24"/>
          <w:szCs w:val="24"/>
        </w:rPr>
        <w:t>this racist comment of Watson’s</w:t>
      </w:r>
      <w:r w:rsidR="00354868" w:rsidRPr="004F0B86">
        <w:rPr>
          <w:rFonts w:cs="Times New Roman"/>
          <w:sz w:val="24"/>
          <w:szCs w:val="24"/>
        </w:rPr>
        <w:t xml:space="preserve"> in her </w:t>
      </w:r>
      <w:r w:rsidR="00C502BD" w:rsidRPr="004F0B86">
        <w:rPr>
          <w:rFonts w:cs="Times New Roman"/>
          <w:sz w:val="24"/>
          <w:szCs w:val="24"/>
        </w:rPr>
        <w:t>book</w:t>
      </w:r>
      <w:r w:rsidR="00354868" w:rsidRPr="004F0B86">
        <w:rPr>
          <w:rFonts w:cs="Times New Roman"/>
          <w:sz w:val="24"/>
          <w:szCs w:val="24"/>
        </w:rPr>
        <w:t>,</w:t>
      </w:r>
      <w:r w:rsidR="00EB5620" w:rsidRPr="004F0B86">
        <w:rPr>
          <w:rFonts w:cs="Times New Roman"/>
          <w:sz w:val="24"/>
          <w:szCs w:val="24"/>
        </w:rPr>
        <w:t xml:space="preserve"> but</w:t>
      </w:r>
      <w:r w:rsidR="00354868" w:rsidRPr="004F0B86">
        <w:rPr>
          <w:rFonts w:cs="Times New Roman"/>
          <w:sz w:val="24"/>
          <w:szCs w:val="24"/>
        </w:rPr>
        <w:t xml:space="preserve"> </w:t>
      </w:r>
      <w:r w:rsidR="00242061">
        <w:rPr>
          <w:rFonts w:cs="Times New Roman"/>
          <w:sz w:val="24"/>
          <w:szCs w:val="24"/>
        </w:rPr>
        <w:t>relegates it</w:t>
      </w:r>
      <w:r w:rsidR="00354868" w:rsidRPr="004F0B86">
        <w:rPr>
          <w:rFonts w:cs="Times New Roman"/>
          <w:sz w:val="24"/>
          <w:szCs w:val="24"/>
        </w:rPr>
        <w:t xml:space="preserve"> to an endnote</w:t>
      </w:r>
      <w:r w:rsidR="00810CDB" w:rsidRPr="004F0B86">
        <w:rPr>
          <w:rFonts w:cs="Times New Roman"/>
          <w:sz w:val="24"/>
          <w:szCs w:val="24"/>
        </w:rPr>
        <w:t>,</w:t>
      </w:r>
      <w:r w:rsidR="00C5396F" w:rsidRPr="004F0B86">
        <w:rPr>
          <w:rFonts w:cs="Times New Roman"/>
          <w:sz w:val="24"/>
          <w:szCs w:val="24"/>
        </w:rPr>
        <w:t xml:space="preserve"> a gesture that crystall</w:t>
      </w:r>
      <w:r w:rsidR="00EA6CEB" w:rsidRPr="004F0B86">
        <w:rPr>
          <w:rFonts w:cs="Times New Roman"/>
          <w:sz w:val="24"/>
          <w:szCs w:val="24"/>
        </w:rPr>
        <w:t>ize</w:t>
      </w:r>
      <w:r w:rsidR="00C5396F" w:rsidRPr="004F0B86">
        <w:rPr>
          <w:rFonts w:cs="Times New Roman"/>
          <w:sz w:val="24"/>
          <w:szCs w:val="24"/>
        </w:rPr>
        <w:t xml:space="preserve">s a </w:t>
      </w:r>
      <w:r w:rsidR="00767C69" w:rsidRPr="004F0B86">
        <w:rPr>
          <w:rFonts w:cs="Times New Roman"/>
          <w:sz w:val="24"/>
          <w:szCs w:val="24"/>
        </w:rPr>
        <w:t>crucial</w:t>
      </w:r>
      <w:r w:rsidR="00C5396F" w:rsidRPr="004F0B86">
        <w:rPr>
          <w:rFonts w:cs="Times New Roman"/>
          <w:sz w:val="24"/>
          <w:szCs w:val="24"/>
        </w:rPr>
        <w:t xml:space="preserve"> shortcoming of her important work. In hesitating to engage meaningfully with the histories and theor</w:t>
      </w:r>
      <w:r w:rsidR="00EA6CEB" w:rsidRPr="004F0B86">
        <w:rPr>
          <w:rFonts w:cs="Times New Roman"/>
          <w:sz w:val="24"/>
          <w:szCs w:val="24"/>
        </w:rPr>
        <w:t>iza</w:t>
      </w:r>
      <w:r w:rsidR="00C5396F" w:rsidRPr="004F0B86">
        <w:rPr>
          <w:rFonts w:cs="Times New Roman"/>
          <w:sz w:val="24"/>
          <w:szCs w:val="24"/>
        </w:rPr>
        <w:t xml:space="preserve">tions of colonialism </w:t>
      </w:r>
      <w:r w:rsidR="00FF7AFF">
        <w:rPr>
          <w:rFonts w:cs="Times New Roman"/>
          <w:sz w:val="24"/>
          <w:szCs w:val="24"/>
        </w:rPr>
        <w:t>–</w:t>
      </w:r>
      <w:r w:rsidR="00EB5620" w:rsidRPr="004F0B86">
        <w:rPr>
          <w:rFonts w:cs="Times New Roman"/>
          <w:sz w:val="24"/>
          <w:szCs w:val="24"/>
        </w:rPr>
        <w:t xml:space="preserve"> </w:t>
      </w:r>
      <w:r w:rsidR="00C5396F" w:rsidRPr="004F0B86">
        <w:rPr>
          <w:rFonts w:cs="Times New Roman"/>
          <w:sz w:val="24"/>
          <w:szCs w:val="24"/>
        </w:rPr>
        <w:t xml:space="preserve">in separating Watson’s ableism from his racism, literally and figuratively </w:t>
      </w:r>
      <w:r w:rsidR="00FF7AFF">
        <w:rPr>
          <w:rFonts w:cs="Times New Roman"/>
          <w:sz w:val="24"/>
          <w:szCs w:val="24"/>
        </w:rPr>
        <w:t>–</w:t>
      </w:r>
      <w:r w:rsidR="00EB5620" w:rsidRPr="004F0B86">
        <w:rPr>
          <w:rFonts w:cs="Times New Roman"/>
          <w:sz w:val="24"/>
          <w:szCs w:val="24"/>
        </w:rPr>
        <w:t xml:space="preserve"> </w:t>
      </w:r>
      <w:proofErr w:type="spellStart"/>
      <w:r w:rsidR="00C5396F" w:rsidRPr="004F0B86">
        <w:rPr>
          <w:rFonts w:cs="Times New Roman"/>
          <w:sz w:val="24"/>
          <w:szCs w:val="24"/>
        </w:rPr>
        <w:t>Kafer</w:t>
      </w:r>
      <w:proofErr w:type="spellEnd"/>
      <w:r w:rsidR="00C5396F" w:rsidRPr="004F0B86">
        <w:rPr>
          <w:rFonts w:cs="Times New Roman"/>
          <w:sz w:val="24"/>
          <w:szCs w:val="24"/>
        </w:rPr>
        <w:t xml:space="preserve"> falls short of acknowledging that the logics of modernity and progress that underpin</w:t>
      </w:r>
      <w:r w:rsidR="00C502BD" w:rsidRPr="004F0B86">
        <w:rPr>
          <w:rFonts w:cs="Times New Roman"/>
          <w:sz w:val="24"/>
          <w:szCs w:val="24"/>
        </w:rPr>
        <w:t xml:space="preserve"> </w:t>
      </w:r>
      <w:r w:rsidR="00C5396F" w:rsidRPr="004F0B86">
        <w:rPr>
          <w:rFonts w:cs="Times New Roman"/>
          <w:sz w:val="24"/>
          <w:szCs w:val="24"/>
        </w:rPr>
        <w:t xml:space="preserve">curative time were forged in </w:t>
      </w:r>
      <w:r w:rsidR="00C502BD" w:rsidRPr="004F0B86">
        <w:rPr>
          <w:rFonts w:cs="Times New Roman"/>
          <w:sz w:val="24"/>
          <w:szCs w:val="24"/>
        </w:rPr>
        <w:t xml:space="preserve">imperial </w:t>
      </w:r>
      <w:proofErr w:type="spellStart"/>
      <w:r w:rsidR="00C502BD" w:rsidRPr="004F0B86">
        <w:rPr>
          <w:rFonts w:cs="Times New Roman"/>
          <w:sz w:val="24"/>
          <w:szCs w:val="24"/>
        </w:rPr>
        <w:t>endeavo</w:t>
      </w:r>
      <w:r w:rsidR="00027FFE">
        <w:rPr>
          <w:rFonts w:cs="Times New Roman"/>
          <w:sz w:val="24"/>
          <w:szCs w:val="24"/>
        </w:rPr>
        <w:t>u</w:t>
      </w:r>
      <w:r w:rsidR="00C502BD" w:rsidRPr="004F0B86">
        <w:rPr>
          <w:rFonts w:cs="Times New Roman"/>
          <w:sz w:val="24"/>
          <w:szCs w:val="24"/>
        </w:rPr>
        <w:t>r</w:t>
      </w:r>
      <w:proofErr w:type="spellEnd"/>
      <w:r w:rsidR="00C502BD" w:rsidRPr="004F0B86">
        <w:rPr>
          <w:rFonts w:cs="Times New Roman"/>
          <w:sz w:val="24"/>
          <w:szCs w:val="24"/>
        </w:rPr>
        <w:t xml:space="preserve">, in the </w:t>
      </w:r>
      <w:r w:rsidR="005A3C02" w:rsidRPr="004F0B86">
        <w:rPr>
          <w:rFonts w:cs="Times New Roman"/>
          <w:sz w:val="24"/>
          <w:szCs w:val="24"/>
        </w:rPr>
        <w:t>conjoined</w:t>
      </w:r>
      <w:r w:rsidR="00EB5620" w:rsidRPr="004F0B86">
        <w:rPr>
          <w:rFonts w:cs="Times New Roman"/>
          <w:sz w:val="24"/>
          <w:szCs w:val="24"/>
        </w:rPr>
        <w:t xml:space="preserve"> </w:t>
      </w:r>
      <w:proofErr w:type="spellStart"/>
      <w:r w:rsidR="00EB5620" w:rsidRPr="004F0B86">
        <w:rPr>
          <w:rFonts w:cs="Times New Roman"/>
          <w:sz w:val="24"/>
          <w:szCs w:val="24"/>
        </w:rPr>
        <w:t>violences</w:t>
      </w:r>
      <w:proofErr w:type="spellEnd"/>
      <w:r w:rsidR="00C502BD" w:rsidRPr="004F0B86">
        <w:rPr>
          <w:rFonts w:cs="Times New Roman"/>
          <w:sz w:val="24"/>
          <w:szCs w:val="24"/>
        </w:rPr>
        <w:t xml:space="preserve"> of colonial extraction and dispossession. Curative time, with its language of development, improvement, productivity and usefulness, shares both a vocabulary with colonial time and a deep historical root. </w:t>
      </w:r>
    </w:p>
    <w:p w14:paraId="33F0F5EA" w14:textId="00A4F429" w:rsidR="00A82456" w:rsidRPr="004F0B86" w:rsidRDefault="00AC5EE6" w:rsidP="004F0B86">
      <w:pPr>
        <w:pStyle w:val="Body"/>
        <w:spacing w:line="360" w:lineRule="auto"/>
        <w:rPr>
          <w:rFonts w:cs="Times New Roman"/>
          <w:sz w:val="24"/>
          <w:szCs w:val="24"/>
        </w:rPr>
      </w:pPr>
      <w:r w:rsidRPr="004F0B86">
        <w:rPr>
          <w:rFonts w:cs="Times New Roman"/>
          <w:sz w:val="24"/>
          <w:szCs w:val="24"/>
        </w:rPr>
        <w:tab/>
        <w:t xml:space="preserve">In the cultural and literary analyses that follow, I seek to </w:t>
      </w:r>
      <w:r w:rsidR="00D20721" w:rsidRPr="004F0B86">
        <w:rPr>
          <w:rFonts w:cs="Times New Roman"/>
          <w:sz w:val="24"/>
          <w:szCs w:val="24"/>
        </w:rPr>
        <w:t>work from</w:t>
      </w:r>
      <w:r w:rsidR="00F9711E" w:rsidRPr="004F0B86">
        <w:rPr>
          <w:rFonts w:cs="Times New Roman"/>
          <w:sz w:val="24"/>
          <w:szCs w:val="24"/>
        </w:rPr>
        <w:t xml:space="preserve"> this genealogy, </w:t>
      </w:r>
      <w:r w:rsidRPr="004F0B86">
        <w:rPr>
          <w:rFonts w:cs="Times New Roman"/>
          <w:sz w:val="24"/>
          <w:szCs w:val="24"/>
        </w:rPr>
        <w:t>show</w:t>
      </w:r>
      <w:r w:rsidR="00F9711E" w:rsidRPr="004F0B86">
        <w:rPr>
          <w:rFonts w:cs="Times New Roman"/>
          <w:sz w:val="24"/>
          <w:szCs w:val="24"/>
        </w:rPr>
        <w:t>ing</w:t>
      </w:r>
      <w:r w:rsidRPr="004F0B86">
        <w:rPr>
          <w:rFonts w:cs="Times New Roman"/>
          <w:sz w:val="24"/>
          <w:szCs w:val="24"/>
        </w:rPr>
        <w:t xml:space="preserve"> that confluences of compulsory heterosexuality, compulsory able-</w:t>
      </w:r>
      <w:proofErr w:type="spellStart"/>
      <w:r w:rsidRPr="004F0B86">
        <w:rPr>
          <w:rFonts w:cs="Times New Roman"/>
          <w:sz w:val="24"/>
          <w:szCs w:val="24"/>
        </w:rPr>
        <w:t>bodiedness</w:t>
      </w:r>
      <w:proofErr w:type="spellEnd"/>
      <w:r w:rsidRPr="004F0B86">
        <w:rPr>
          <w:rFonts w:cs="Times New Roman"/>
          <w:sz w:val="24"/>
          <w:szCs w:val="24"/>
        </w:rPr>
        <w:t xml:space="preserve"> and futurity in post-independence African political life reveal, in stark terms, the endurance of white supremacist logics even where whiteness itself is one step displaced. It is this ability of queer-disabled existence to bring these structures to the surface that imbues its use in literature with critical power. Achille </w:t>
      </w:r>
      <w:proofErr w:type="spellStart"/>
      <w:r w:rsidRPr="004F0B86">
        <w:rPr>
          <w:rFonts w:cs="Times New Roman"/>
          <w:sz w:val="24"/>
          <w:szCs w:val="24"/>
        </w:rPr>
        <w:t>Mbembe</w:t>
      </w:r>
      <w:proofErr w:type="spellEnd"/>
      <w:r w:rsidRPr="004F0B86">
        <w:rPr>
          <w:rFonts w:cs="Times New Roman"/>
          <w:sz w:val="24"/>
          <w:szCs w:val="24"/>
        </w:rPr>
        <w:t xml:space="preserve"> has stated that the remembrance of the colony in the African novel depends ‘to a large extent on the critique of time’: on the recognition and writing of time as ‘born out of the contingent, ambiguous and contradictory relationship that we maintain with things’.</w:t>
      </w:r>
      <w:r w:rsidRPr="004F0B86">
        <w:rPr>
          <w:rFonts w:eastAsia="Times New Roman" w:cs="Times New Roman"/>
          <w:sz w:val="24"/>
          <w:szCs w:val="24"/>
          <w:vertAlign w:val="superscript"/>
        </w:rPr>
        <w:endnoteReference w:id="26"/>
      </w:r>
      <w:r w:rsidRPr="004F0B86">
        <w:rPr>
          <w:rFonts w:cs="Times New Roman"/>
          <w:sz w:val="24"/>
          <w:szCs w:val="24"/>
        </w:rPr>
        <w:t xml:space="preserve"> I seek to show that the troubling of time can </w:t>
      </w:r>
      <w:r w:rsidR="007C1F4D">
        <w:rPr>
          <w:rFonts w:cs="Times New Roman"/>
          <w:sz w:val="24"/>
          <w:szCs w:val="24"/>
        </w:rPr>
        <w:t xml:space="preserve">also </w:t>
      </w:r>
      <w:r w:rsidRPr="004F0B86">
        <w:rPr>
          <w:rFonts w:cs="Times New Roman"/>
          <w:sz w:val="24"/>
          <w:szCs w:val="24"/>
        </w:rPr>
        <w:t xml:space="preserve">be used to articulate political critique in the </w:t>
      </w:r>
      <w:proofErr w:type="spellStart"/>
      <w:r w:rsidRPr="004F0B86">
        <w:rPr>
          <w:rFonts w:cs="Times New Roman"/>
          <w:sz w:val="24"/>
          <w:szCs w:val="24"/>
        </w:rPr>
        <w:t>postcolony</w:t>
      </w:r>
      <w:proofErr w:type="spellEnd"/>
      <w:r w:rsidRPr="004F0B86">
        <w:rPr>
          <w:rFonts w:cs="Times New Roman"/>
          <w:sz w:val="24"/>
          <w:szCs w:val="24"/>
        </w:rPr>
        <w:t>. More precisely, the contested position</w:t>
      </w:r>
      <w:r w:rsidR="00EE6B52">
        <w:rPr>
          <w:rFonts w:cs="Times New Roman"/>
          <w:sz w:val="24"/>
          <w:szCs w:val="24"/>
        </w:rPr>
        <w:t>s</w:t>
      </w:r>
      <w:r w:rsidRPr="004F0B86">
        <w:rPr>
          <w:rFonts w:cs="Times New Roman"/>
          <w:sz w:val="24"/>
          <w:szCs w:val="24"/>
        </w:rPr>
        <w:t xml:space="preserve"> of queerness and disability in relation to the future allows their confluence in literary texts to expose time as political and negotiable, revealing the contingency of post</w:t>
      </w:r>
      <w:r w:rsidR="005152BF" w:rsidRPr="004F0B86">
        <w:rPr>
          <w:rFonts w:cs="Times New Roman"/>
          <w:sz w:val="24"/>
          <w:szCs w:val="24"/>
        </w:rPr>
        <w:t>-independence</w:t>
      </w:r>
      <w:r w:rsidRPr="004F0B86">
        <w:rPr>
          <w:rFonts w:cs="Times New Roman"/>
          <w:sz w:val="24"/>
          <w:szCs w:val="24"/>
        </w:rPr>
        <w:t xml:space="preserve"> sovereignty on the apparatuses of the colonial past.</w:t>
      </w:r>
      <w:r w:rsidR="005156D7" w:rsidRPr="004F0B86">
        <w:rPr>
          <w:rFonts w:cs="Times New Roman"/>
          <w:sz w:val="24"/>
          <w:szCs w:val="24"/>
        </w:rPr>
        <w:t xml:space="preserve"> </w:t>
      </w:r>
      <w:r w:rsidR="00634F22" w:rsidRPr="004F0B86">
        <w:rPr>
          <w:rFonts w:cs="Times New Roman"/>
          <w:sz w:val="24"/>
          <w:szCs w:val="24"/>
        </w:rPr>
        <w:t>What might it mean for us t</w:t>
      </w:r>
      <w:r w:rsidR="007A055F" w:rsidRPr="004F0B86">
        <w:rPr>
          <w:rFonts w:cs="Times New Roman"/>
          <w:sz w:val="24"/>
          <w:szCs w:val="24"/>
        </w:rPr>
        <w:t>o use time in order to</w:t>
      </w:r>
      <w:r w:rsidR="00634F22" w:rsidRPr="004F0B86">
        <w:rPr>
          <w:rFonts w:cs="Times New Roman"/>
          <w:sz w:val="24"/>
          <w:szCs w:val="24"/>
        </w:rPr>
        <w:t xml:space="preserve"> think ableism and </w:t>
      </w:r>
      <w:r w:rsidR="00A12025" w:rsidRPr="004F0B86">
        <w:rPr>
          <w:rFonts w:cs="Times New Roman"/>
          <w:sz w:val="24"/>
          <w:szCs w:val="24"/>
        </w:rPr>
        <w:t>compulsory heterosexuality</w:t>
      </w:r>
      <w:r w:rsidR="00634F22" w:rsidRPr="004F0B86">
        <w:rPr>
          <w:rFonts w:cs="Times New Roman"/>
          <w:sz w:val="24"/>
          <w:szCs w:val="24"/>
        </w:rPr>
        <w:t xml:space="preserve"> together </w:t>
      </w:r>
      <w:r w:rsidR="005F3854" w:rsidRPr="004F0B86">
        <w:rPr>
          <w:rFonts w:cs="Times New Roman"/>
          <w:sz w:val="24"/>
          <w:szCs w:val="24"/>
        </w:rPr>
        <w:t>as</w:t>
      </w:r>
      <w:r w:rsidR="00634F22" w:rsidRPr="004F0B86">
        <w:rPr>
          <w:rFonts w:cs="Times New Roman"/>
          <w:sz w:val="24"/>
          <w:szCs w:val="24"/>
        </w:rPr>
        <w:t xml:space="preserve"> residues of colonial white supremacy?</w:t>
      </w:r>
    </w:p>
    <w:p w14:paraId="3E16F3F1" w14:textId="6DFB0814" w:rsidR="005D6091" w:rsidRPr="004F0B86" w:rsidRDefault="00AC5EE6" w:rsidP="004F0B86">
      <w:pPr>
        <w:pStyle w:val="Body"/>
        <w:spacing w:line="360" w:lineRule="auto"/>
        <w:rPr>
          <w:rFonts w:cs="Times New Roman"/>
          <w:sz w:val="24"/>
          <w:szCs w:val="24"/>
        </w:rPr>
      </w:pPr>
      <w:r w:rsidRPr="004F0B86">
        <w:rPr>
          <w:rFonts w:cs="Times New Roman"/>
          <w:sz w:val="24"/>
          <w:szCs w:val="24"/>
        </w:rPr>
        <w:lastRenderedPageBreak/>
        <w:tab/>
        <w:t>In the case of Mozambique, a starting point for such analysis can be found in the notions of productivity and reproductivity, which became twin undercurrents of</w:t>
      </w:r>
      <w:r w:rsidR="00806DF6">
        <w:rPr>
          <w:rFonts w:cs="Times New Roman"/>
          <w:sz w:val="24"/>
          <w:szCs w:val="24"/>
        </w:rPr>
        <w:t xml:space="preserve"> the nation-building project that followed independence from Portugal in 1975, led by ruling party (and former liberation movement) Frelimo</w:t>
      </w:r>
      <w:r w:rsidRPr="004F0B86">
        <w:rPr>
          <w:rFonts w:cs="Times New Roman"/>
          <w:sz w:val="24"/>
          <w:szCs w:val="24"/>
        </w:rPr>
        <w:t>.</w:t>
      </w:r>
      <w:r w:rsidRPr="004F0B86">
        <w:rPr>
          <w:rFonts w:eastAsia="Times New Roman" w:cs="Times New Roman"/>
          <w:sz w:val="24"/>
          <w:szCs w:val="24"/>
          <w:vertAlign w:val="superscript"/>
        </w:rPr>
        <w:endnoteReference w:id="27"/>
      </w:r>
      <w:r w:rsidRPr="004F0B86">
        <w:rPr>
          <w:rFonts w:cs="Times New Roman"/>
          <w:sz w:val="24"/>
          <w:szCs w:val="24"/>
        </w:rPr>
        <w:t xml:space="preserve"> The periods immediately prior to and following independence in Mozambique saw Frelimo rely increasingly on the rhetorical image of a utopian future, </w:t>
      </w:r>
      <w:proofErr w:type="spellStart"/>
      <w:r w:rsidRPr="004F0B86">
        <w:rPr>
          <w:rFonts w:cs="Times New Roman"/>
          <w:sz w:val="24"/>
          <w:szCs w:val="24"/>
        </w:rPr>
        <w:t>centred</w:t>
      </w:r>
      <w:proofErr w:type="spellEnd"/>
      <w:r w:rsidRPr="004F0B86">
        <w:rPr>
          <w:rFonts w:cs="Times New Roman"/>
          <w:sz w:val="24"/>
          <w:szCs w:val="24"/>
        </w:rPr>
        <w:t xml:space="preserve"> primarily on the figure of the Child. The bearing and rearing of children, or ‘</w:t>
      </w:r>
      <w:proofErr w:type="spellStart"/>
      <w:r w:rsidRPr="004F0B86">
        <w:rPr>
          <w:rFonts w:cs="Times New Roman"/>
          <w:sz w:val="24"/>
          <w:szCs w:val="24"/>
        </w:rPr>
        <w:t>continuadores</w:t>
      </w:r>
      <w:proofErr w:type="spellEnd"/>
      <w:r w:rsidRPr="004F0B86">
        <w:rPr>
          <w:rFonts w:cs="Times New Roman"/>
          <w:sz w:val="24"/>
          <w:szCs w:val="24"/>
        </w:rPr>
        <w:t xml:space="preserve"> da </w:t>
      </w:r>
      <w:proofErr w:type="spellStart"/>
      <w:r w:rsidRPr="004F0B86">
        <w:rPr>
          <w:rFonts w:cs="Times New Roman"/>
          <w:sz w:val="24"/>
          <w:szCs w:val="24"/>
        </w:rPr>
        <w:t>Revolução</w:t>
      </w:r>
      <w:proofErr w:type="spellEnd"/>
      <w:r w:rsidRPr="004F0B86">
        <w:rPr>
          <w:rFonts w:cs="Times New Roman"/>
          <w:sz w:val="24"/>
          <w:szCs w:val="24"/>
        </w:rPr>
        <w:t>’ [continuers of the Revolution] as they were known in official party parlance, became an explicit national imperative.</w:t>
      </w:r>
      <w:r w:rsidRPr="004F0B86">
        <w:rPr>
          <w:rFonts w:eastAsia="Times New Roman" w:cs="Times New Roman"/>
          <w:sz w:val="24"/>
          <w:szCs w:val="24"/>
          <w:vertAlign w:val="superscript"/>
        </w:rPr>
        <w:endnoteReference w:id="28"/>
      </w:r>
      <w:r w:rsidRPr="004F0B86">
        <w:rPr>
          <w:rFonts w:cs="Times New Roman"/>
          <w:sz w:val="24"/>
          <w:szCs w:val="24"/>
        </w:rPr>
        <w:t xml:space="preserve"> As the initial elation of independence, the hard-won outcome of ten years of bitter armed struggle, was superseded by the ‘civil’ war </w:t>
      </w:r>
      <w:r w:rsidR="00FF7AFF">
        <w:rPr>
          <w:rFonts w:cs="Times New Roman"/>
          <w:sz w:val="24"/>
          <w:szCs w:val="24"/>
        </w:rPr>
        <w:t>–</w:t>
      </w:r>
      <w:r w:rsidRPr="004F0B86">
        <w:rPr>
          <w:rFonts w:cs="Times New Roman"/>
          <w:sz w:val="24"/>
          <w:szCs w:val="24"/>
        </w:rPr>
        <w:t xml:space="preserve"> in fact a destabil</w:t>
      </w:r>
      <w:r w:rsidR="00EA6CEB" w:rsidRPr="004F0B86">
        <w:rPr>
          <w:rFonts w:cs="Times New Roman"/>
          <w:sz w:val="24"/>
          <w:szCs w:val="24"/>
        </w:rPr>
        <w:t>iza</w:t>
      </w:r>
      <w:r w:rsidRPr="004F0B86">
        <w:rPr>
          <w:rFonts w:cs="Times New Roman"/>
          <w:sz w:val="24"/>
          <w:szCs w:val="24"/>
        </w:rPr>
        <w:t xml:space="preserve">tion campaign secretly led by the white minority governments of Rhodesia and South Africa, on the stage of the Cold War </w:t>
      </w:r>
      <w:r w:rsidR="00FF7AFF">
        <w:rPr>
          <w:rFonts w:cs="Times New Roman"/>
          <w:sz w:val="24"/>
          <w:szCs w:val="24"/>
        </w:rPr>
        <w:t>–</w:t>
      </w:r>
      <w:r w:rsidRPr="004F0B86">
        <w:rPr>
          <w:rFonts w:cs="Times New Roman"/>
          <w:sz w:val="24"/>
          <w:szCs w:val="24"/>
        </w:rPr>
        <w:t xml:space="preserve"> this natalist </w:t>
      </w:r>
      <w:r w:rsidR="00253051">
        <w:rPr>
          <w:rFonts w:cs="Times New Roman"/>
          <w:sz w:val="24"/>
          <w:szCs w:val="24"/>
        </w:rPr>
        <w:t>position</w:t>
      </w:r>
      <w:r w:rsidRPr="004F0B86">
        <w:rPr>
          <w:rFonts w:cs="Times New Roman"/>
          <w:sz w:val="24"/>
          <w:szCs w:val="24"/>
        </w:rPr>
        <w:t xml:space="preserve"> became only more entrenched.</w:t>
      </w:r>
      <w:r w:rsidRPr="004F0B86">
        <w:rPr>
          <w:rFonts w:eastAsia="Times New Roman" w:cs="Times New Roman"/>
          <w:sz w:val="24"/>
          <w:szCs w:val="24"/>
          <w:vertAlign w:val="superscript"/>
        </w:rPr>
        <w:endnoteReference w:id="29"/>
      </w:r>
      <w:r w:rsidRPr="004F0B86">
        <w:rPr>
          <w:rFonts w:cs="Times New Roman"/>
          <w:sz w:val="24"/>
          <w:szCs w:val="24"/>
        </w:rPr>
        <w:t xml:space="preserve"> Meanwhile, Frelimo, true to the Marxist-Leninist affiliations it had officially espoused in 1977, foregrounded collective production as a necessary means to the same utopian future. The role of Mozambican citizens in this drive toward</w:t>
      </w:r>
      <w:r w:rsidR="003A72EB">
        <w:rPr>
          <w:rFonts w:cs="Times New Roman"/>
          <w:sz w:val="24"/>
          <w:szCs w:val="24"/>
        </w:rPr>
        <w:t>s</w:t>
      </w:r>
      <w:r w:rsidRPr="004F0B86">
        <w:rPr>
          <w:rFonts w:cs="Times New Roman"/>
          <w:sz w:val="24"/>
          <w:szCs w:val="24"/>
        </w:rPr>
        <w:t xml:space="preserve"> national production was a heavily manual and regimented one, with an emphasis on field and factory </w:t>
      </w:r>
      <w:proofErr w:type="spellStart"/>
      <w:r w:rsidRPr="004F0B86">
        <w:rPr>
          <w:rFonts w:cs="Times New Roman"/>
          <w:sz w:val="24"/>
          <w:szCs w:val="24"/>
        </w:rPr>
        <w:t>labour</w:t>
      </w:r>
      <w:proofErr w:type="spellEnd"/>
      <w:r w:rsidRPr="004F0B86">
        <w:rPr>
          <w:rFonts w:cs="Times New Roman"/>
          <w:sz w:val="24"/>
          <w:szCs w:val="24"/>
        </w:rPr>
        <w:t xml:space="preserve">. The </w:t>
      </w:r>
      <w:proofErr w:type="spellStart"/>
      <w:r w:rsidRPr="004F0B86">
        <w:rPr>
          <w:rFonts w:cs="Times New Roman"/>
          <w:i/>
          <w:iCs/>
          <w:sz w:val="24"/>
          <w:szCs w:val="24"/>
        </w:rPr>
        <w:t>enxada</w:t>
      </w:r>
      <w:proofErr w:type="spellEnd"/>
      <w:r w:rsidRPr="004F0B86">
        <w:rPr>
          <w:rFonts w:cs="Times New Roman"/>
          <w:sz w:val="24"/>
          <w:szCs w:val="24"/>
        </w:rPr>
        <w:t>, a type of hoe, became almost as iconic as the AK-47 in the visual propaganda of the time (and</w:t>
      </w:r>
      <w:r w:rsidR="003A72EB">
        <w:rPr>
          <w:rFonts w:cs="Times New Roman"/>
          <w:sz w:val="24"/>
          <w:szCs w:val="24"/>
        </w:rPr>
        <w:t>,</w:t>
      </w:r>
      <w:r w:rsidRPr="004F0B86">
        <w:rPr>
          <w:rFonts w:cs="Times New Roman"/>
          <w:sz w:val="24"/>
          <w:szCs w:val="24"/>
        </w:rPr>
        <w:t xml:space="preserve"> indeed, still has a place crossed with it on the national flag). Public health, crystall</w:t>
      </w:r>
      <w:r w:rsidR="00EA6CEB" w:rsidRPr="004F0B86">
        <w:rPr>
          <w:rFonts w:cs="Times New Roman"/>
          <w:sz w:val="24"/>
          <w:szCs w:val="24"/>
        </w:rPr>
        <w:t>ize</w:t>
      </w:r>
      <w:r w:rsidRPr="004F0B86">
        <w:rPr>
          <w:rFonts w:cs="Times New Roman"/>
          <w:sz w:val="24"/>
          <w:szCs w:val="24"/>
        </w:rPr>
        <w:t xml:space="preserve">d in the image of the strong, resilient, </w:t>
      </w:r>
      <w:proofErr w:type="spellStart"/>
      <w:r w:rsidRPr="004F0B86">
        <w:rPr>
          <w:rFonts w:cs="Times New Roman"/>
          <w:sz w:val="24"/>
          <w:szCs w:val="24"/>
        </w:rPr>
        <w:t>labour</w:t>
      </w:r>
      <w:proofErr w:type="spellEnd"/>
      <w:r w:rsidRPr="004F0B86">
        <w:rPr>
          <w:rFonts w:cs="Times New Roman"/>
          <w:sz w:val="24"/>
          <w:szCs w:val="24"/>
        </w:rPr>
        <w:t>-ready body and mind, was framed primarily as a means to this end of ensuring the productivity of citizens. The two key paths to futurity represented by production and reproduction were furthermore strongly intertwined</w:t>
      </w:r>
      <w:r w:rsidR="003A72EB">
        <w:rPr>
          <w:rFonts w:cs="Times New Roman"/>
          <w:sz w:val="24"/>
          <w:szCs w:val="24"/>
        </w:rPr>
        <w:t>,</w:t>
      </w:r>
      <w:r w:rsidRPr="004F0B86">
        <w:rPr>
          <w:rFonts w:cs="Times New Roman"/>
          <w:sz w:val="24"/>
          <w:szCs w:val="24"/>
        </w:rPr>
        <w:t xml:space="preserve"> to the point of conflation, particularly when it came to the position of women in nation-building praxis. Agricultural production was Frelimo’s key weapon in the fight against malnutrition among Mozambicans, and malnutrition was recogn</w:t>
      </w:r>
      <w:r w:rsidR="00EA6CEB" w:rsidRPr="004F0B86">
        <w:rPr>
          <w:rFonts w:cs="Times New Roman"/>
          <w:sz w:val="24"/>
          <w:szCs w:val="24"/>
        </w:rPr>
        <w:t>ize</w:t>
      </w:r>
      <w:r w:rsidRPr="004F0B86">
        <w:rPr>
          <w:rFonts w:cs="Times New Roman"/>
          <w:sz w:val="24"/>
          <w:szCs w:val="24"/>
        </w:rPr>
        <w:t xml:space="preserve">d as impeding both reproduction itself and the breastfeeding and rearing of healthy children, who would in turn become the </w:t>
      </w:r>
      <w:proofErr w:type="spellStart"/>
      <w:r w:rsidRPr="004F0B86">
        <w:rPr>
          <w:rFonts w:cs="Times New Roman"/>
          <w:i/>
          <w:iCs/>
          <w:sz w:val="24"/>
          <w:szCs w:val="24"/>
        </w:rPr>
        <w:t>continuadores</w:t>
      </w:r>
      <w:proofErr w:type="spellEnd"/>
      <w:r w:rsidRPr="004F0B86">
        <w:rPr>
          <w:rFonts w:cs="Times New Roman"/>
          <w:sz w:val="24"/>
          <w:szCs w:val="24"/>
        </w:rPr>
        <w:t xml:space="preserve"> of production.</w:t>
      </w:r>
      <w:r w:rsidRPr="004F0B86">
        <w:rPr>
          <w:rFonts w:eastAsia="Times New Roman" w:cs="Times New Roman"/>
          <w:sz w:val="24"/>
          <w:szCs w:val="24"/>
          <w:vertAlign w:val="superscript"/>
        </w:rPr>
        <w:endnoteReference w:id="30"/>
      </w:r>
      <w:r w:rsidRPr="004F0B86">
        <w:rPr>
          <w:rFonts w:cs="Times New Roman"/>
          <w:sz w:val="24"/>
          <w:szCs w:val="24"/>
        </w:rPr>
        <w:t xml:space="preserve"> Reproduction, then, necessitated production, and vice-versa. </w:t>
      </w:r>
    </w:p>
    <w:p w14:paraId="1199278A" w14:textId="6F10F2F5" w:rsidR="005D6091" w:rsidRPr="004F0B86" w:rsidRDefault="00AC5EE6" w:rsidP="004F0B86">
      <w:pPr>
        <w:pStyle w:val="Body"/>
        <w:spacing w:line="360" w:lineRule="auto"/>
        <w:rPr>
          <w:rFonts w:cs="Times New Roman"/>
          <w:sz w:val="24"/>
          <w:szCs w:val="24"/>
        </w:rPr>
      </w:pPr>
      <w:r w:rsidRPr="004F0B86">
        <w:rPr>
          <w:rFonts w:cs="Times New Roman"/>
          <w:sz w:val="24"/>
          <w:szCs w:val="24"/>
        </w:rPr>
        <w:tab/>
        <w:t xml:space="preserve">On the flipside of this regulation of bodies in service of the Mozambican nation were the disciplinary mechanisms aimed at eliminating modes of sexuality and </w:t>
      </w:r>
      <w:proofErr w:type="spellStart"/>
      <w:r w:rsidRPr="004F0B86">
        <w:rPr>
          <w:rFonts w:cs="Times New Roman"/>
          <w:sz w:val="24"/>
          <w:szCs w:val="24"/>
        </w:rPr>
        <w:t>labour</w:t>
      </w:r>
      <w:proofErr w:type="spellEnd"/>
      <w:r w:rsidRPr="004F0B86">
        <w:rPr>
          <w:rFonts w:cs="Times New Roman"/>
          <w:sz w:val="24"/>
          <w:szCs w:val="24"/>
        </w:rPr>
        <w:t xml:space="preserve"> at odds with </w:t>
      </w:r>
      <w:r w:rsidR="00634F22" w:rsidRPr="004F0B86">
        <w:rPr>
          <w:rFonts w:cs="Times New Roman"/>
          <w:sz w:val="24"/>
          <w:szCs w:val="24"/>
        </w:rPr>
        <w:t>official discourse</w:t>
      </w:r>
      <w:r w:rsidRPr="004F0B86">
        <w:rPr>
          <w:rFonts w:cs="Times New Roman"/>
          <w:sz w:val="24"/>
          <w:szCs w:val="24"/>
        </w:rPr>
        <w:t>, exemplified perhaps most succinctly in the party’s anti-sex-work campaigns during the 1970s and 1980s. During these campaigns, which culminated in the 1983 launch of ‘</w:t>
      </w:r>
      <w:proofErr w:type="spellStart"/>
      <w:r w:rsidRPr="004F0B86">
        <w:rPr>
          <w:rFonts w:cs="Times New Roman"/>
          <w:sz w:val="24"/>
          <w:szCs w:val="24"/>
        </w:rPr>
        <w:t>Operação</w:t>
      </w:r>
      <w:proofErr w:type="spellEnd"/>
      <w:r w:rsidRPr="004F0B86">
        <w:rPr>
          <w:rFonts w:cs="Times New Roman"/>
          <w:sz w:val="24"/>
          <w:szCs w:val="24"/>
        </w:rPr>
        <w:t xml:space="preserve"> </w:t>
      </w:r>
      <w:proofErr w:type="spellStart"/>
      <w:r w:rsidRPr="004F0B86">
        <w:rPr>
          <w:rFonts w:cs="Times New Roman"/>
          <w:sz w:val="24"/>
          <w:szCs w:val="24"/>
        </w:rPr>
        <w:t>Produção</w:t>
      </w:r>
      <w:proofErr w:type="spellEnd"/>
      <w:r w:rsidRPr="004F0B86">
        <w:rPr>
          <w:rFonts w:cs="Times New Roman"/>
          <w:sz w:val="24"/>
          <w:szCs w:val="24"/>
        </w:rPr>
        <w:t>’ [Operation Production], a national drive aimed at eliminating the informal economy and unifying the nation against the ‘</w:t>
      </w:r>
      <w:proofErr w:type="spellStart"/>
      <w:r w:rsidRPr="004F0B86">
        <w:rPr>
          <w:rFonts w:cs="Times New Roman"/>
          <w:sz w:val="24"/>
          <w:szCs w:val="24"/>
        </w:rPr>
        <w:t>inimigo</w:t>
      </w:r>
      <w:proofErr w:type="spellEnd"/>
      <w:r w:rsidRPr="004F0B86">
        <w:rPr>
          <w:rFonts w:cs="Times New Roman"/>
          <w:sz w:val="24"/>
          <w:szCs w:val="24"/>
        </w:rPr>
        <w:t xml:space="preserve"> </w:t>
      </w:r>
      <w:proofErr w:type="spellStart"/>
      <w:r w:rsidRPr="004F0B86">
        <w:rPr>
          <w:rFonts w:cs="Times New Roman"/>
          <w:sz w:val="24"/>
          <w:szCs w:val="24"/>
        </w:rPr>
        <w:t>interno</w:t>
      </w:r>
      <w:proofErr w:type="spellEnd"/>
      <w:r w:rsidRPr="004F0B86">
        <w:rPr>
          <w:rFonts w:cs="Times New Roman"/>
          <w:sz w:val="24"/>
          <w:szCs w:val="24"/>
        </w:rPr>
        <w:t>’ [internal enemy],</w:t>
      </w:r>
      <w:r w:rsidRPr="004F0B86">
        <w:rPr>
          <w:rFonts w:eastAsia="Times New Roman" w:cs="Times New Roman"/>
          <w:sz w:val="24"/>
          <w:szCs w:val="24"/>
          <w:vertAlign w:val="superscript"/>
        </w:rPr>
        <w:endnoteReference w:id="31"/>
      </w:r>
      <w:r w:rsidRPr="004F0B86">
        <w:rPr>
          <w:rFonts w:cs="Times New Roman"/>
          <w:sz w:val="24"/>
          <w:szCs w:val="24"/>
        </w:rPr>
        <w:t xml:space="preserve"> Black women sex workers were denounced as threats to the Mozambican nation through a range of discursive mechanisms hinging on </w:t>
      </w:r>
      <w:proofErr w:type="spellStart"/>
      <w:r w:rsidRPr="004F0B86">
        <w:rPr>
          <w:rFonts w:cs="Times New Roman"/>
          <w:sz w:val="24"/>
          <w:szCs w:val="24"/>
        </w:rPr>
        <w:t>patholog</w:t>
      </w:r>
      <w:r w:rsidR="00EA6CEB" w:rsidRPr="004F0B86">
        <w:rPr>
          <w:rFonts w:cs="Times New Roman"/>
          <w:sz w:val="24"/>
          <w:szCs w:val="24"/>
        </w:rPr>
        <w:t>iza</w:t>
      </w:r>
      <w:r w:rsidRPr="004F0B86">
        <w:rPr>
          <w:rFonts w:cs="Times New Roman"/>
          <w:sz w:val="24"/>
          <w:szCs w:val="24"/>
        </w:rPr>
        <w:t>tion</w:t>
      </w:r>
      <w:proofErr w:type="spellEnd"/>
      <w:r w:rsidRPr="004F0B86">
        <w:rPr>
          <w:rFonts w:cs="Times New Roman"/>
          <w:sz w:val="24"/>
          <w:szCs w:val="24"/>
        </w:rPr>
        <w:t>. In the proliferation of political speeches and pro-state media interventions that emerged during this period,</w:t>
      </w:r>
      <w:r w:rsidRPr="004F0B86">
        <w:rPr>
          <w:rFonts w:eastAsia="Times New Roman" w:cs="Times New Roman"/>
          <w:sz w:val="24"/>
          <w:szCs w:val="24"/>
          <w:vertAlign w:val="superscript"/>
        </w:rPr>
        <w:endnoteReference w:id="32"/>
      </w:r>
      <w:r w:rsidRPr="004F0B86">
        <w:rPr>
          <w:rFonts w:cs="Times New Roman"/>
          <w:sz w:val="24"/>
          <w:szCs w:val="24"/>
        </w:rPr>
        <w:t xml:space="preserve"> the sex worker’s body figures both as vector for future disability via disease and as the means by which the enemy might infiltrate and thus successfully ‘disable’ the national body.</w:t>
      </w:r>
      <w:r w:rsidRPr="004F0B86">
        <w:rPr>
          <w:rFonts w:eastAsia="Times New Roman" w:cs="Times New Roman"/>
          <w:sz w:val="24"/>
          <w:szCs w:val="24"/>
          <w:vertAlign w:val="superscript"/>
        </w:rPr>
        <w:endnoteReference w:id="33"/>
      </w:r>
      <w:r w:rsidRPr="004F0B86">
        <w:rPr>
          <w:rFonts w:cs="Times New Roman"/>
          <w:sz w:val="24"/>
          <w:szCs w:val="24"/>
        </w:rPr>
        <w:t xml:space="preserve"> Within these convergent narratives of nation-building, we can see clearly how the </w:t>
      </w:r>
      <w:r w:rsidRPr="004F0B86">
        <w:rPr>
          <w:rFonts w:cs="Times New Roman"/>
          <w:sz w:val="24"/>
          <w:szCs w:val="24"/>
        </w:rPr>
        <w:lastRenderedPageBreak/>
        <w:t>nationalist construct of futurity that served to both produce and sustain Frelimo’s ideological position in the first decade of Mozambique’s independence relied on the compulsory heterosexuality and compulsory able-</w:t>
      </w:r>
      <w:proofErr w:type="spellStart"/>
      <w:r w:rsidRPr="004F0B86">
        <w:rPr>
          <w:rFonts w:cs="Times New Roman"/>
          <w:sz w:val="24"/>
          <w:szCs w:val="24"/>
        </w:rPr>
        <w:t>bodiedness</w:t>
      </w:r>
      <w:proofErr w:type="spellEnd"/>
      <w:r w:rsidRPr="004F0B86">
        <w:rPr>
          <w:rFonts w:cs="Times New Roman"/>
          <w:sz w:val="24"/>
          <w:szCs w:val="24"/>
        </w:rPr>
        <w:t xml:space="preserve"> at the heart of Portuguese colonial </w:t>
      </w:r>
      <w:proofErr w:type="spellStart"/>
      <w:r w:rsidRPr="004F0B86">
        <w:rPr>
          <w:rFonts w:cs="Times New Roman"/>
          <w:sz w:val="24"/>
          <w:szCs w:val="24"/>
        </w:rPr>
        <w:t>extractivism</w:t>
      </w:r>
      <w:proofErr w:type="spellEnd"/>
      <w:r w:rsidRPr="004F0B86">
        <w:rPr>
          <w:rFonts w:cs="Times New Roman"/>
          <w:sz w:val="24"/>
          <w:szCs w:val="24"/>
        </w:rPr>
        <w:t xml:space="preserve"> and racial capitalism, in spite of Frelimo’s radically new ideology of post-racial Marxism-Leninism. Indeed, the futurity imagined by Frelimo served to further natural</w:t>
      </w:r>
      <w:r w:rsidR="00EA6CEB" w:rsidRPr="004F0B86">
        <w:rPr>
          <w:rFonts w:cs="Times New Roman"/>
          <w:sz w:val="24"/>
          <w:szCs w:val="24"/>
        </w:rPr>
        <w:t>ize</w:t>
      </w:r>
      <w:r w:rsidRPr="004F0B86">
        <w:rPr>
          <w:rFonts w:cs="Times New Roman"/>
          <w:sz w:val="24"/>
          <w:szCs w:val="24"/>
        </w:rPr>
        <w:t xml:space="preserve"> and rarefy the categories of able-</w:t>
      </w:r>
      <w:proofErr w:type="spellStart"/>
      <w:r w:rsidRPr="004F0B86">
        <w:rPr>
          <w:rFonts w:cs="Times New Roman"/>
          <w:sz w:val="24"/>
          <w:szCs w:val="24"/>
        </w:rPr>
        <w:t>bodiedness</w:t>
      </w:r>
      <w:proofErr w:type="spellEnd"/>
      <w:r w:rsidRPr="004F0B86">
        <w:rPr>
          <w:rFonts w:cs="Times New Roman"/>
          <w:sz w:val="24"/>
          <w:szCs w:val="24"/>
        </w:rPr>
        <w:t xml:space="preserve"> and heterosexuality, with the non-reproductive, non-monogamous subject marked as queer through exclusion from normative sexuality, and the subject that could not or would not participate in approved </w:t>
      </w:r>
      <w:proofErr w:type="spellStart"/>
      <w:r w:rsidRPr="004F0B86">
        <w:rPr>
          <w:rFonts w:cs="Times New Roman"/>
          <w:sz w:val="24"/>
          <w:szCs w:val="24"/>
        </w:rPr>
        <w:t>labour</w:t>
      </w:r>
      <w:proofErr w:type="spellEnd"/>
      <w:r w:rsidRPr="004F0B86">
        <w:rPr>
          <w:rFonts w:cs="Times New Roman"/>
          <w:sz w:val="24"/>
          <w:szCs w:val="24"/>
        </w:rPr>
        <w:t xml:space="preserve"> marked as disabled. The reciprocal contingency of these categories as identified by </w:t>
      </w:r>
      <w:proofErr w:type="spellStart"/>
      <w:r w:rsidRPr="004F0B86">
        <w:rPr>
          <w:rFonts w:cs="Times New Roman"/>
          <w:sz w:val="24"/>
          <w:szCs w:val="24"/>
        </w:rPr>
        <w:t>McRuer</w:t>
      </w:r>
      <w:proofErr w:type="spellEnd"/>
      <w:r w:rsidRPr="004F0B86">
        <w:rPr>
          <w:rFonts w:cs="Times New Roman"/>
          <w:sz w:val="24"/>
          <w:szCs w:val="24"/>
        </w:rPr>
        <w:t xml:space="preserve"> is</w:t>
      </w:r>
      <w:r w:rsidR="00EE6B52">
        <w:rPr>
          <w:rFonts w:cs="Times New Roman"/>
          <w:sz w:val="24"/>
          <w:szCs w:val="24"/>
        </w:rPr>
        <w:t>,</w:t>
      </w:r>
      <w:r w:rsidRPr="004F0B86">
        <w:rPr>
          <w:rFonts w:cs="Times New Roman"/>
          <w:sz w:val="24"/>
          <w:szCs w:val="24"/>
        </w:rPr>
        <w:t xml:space="preserve"> moreover</w:t>
      </w:r>
      <w:r w:rsidR="00EE6B52">
        <w:rPr>
          <w:rFonts w:cs="Times New Roman"/>
          <w:sz w:val="24"/>
          <w:szCs w:val="24"/>
        </w:rPr>
        <w:t>,</w:t>
      </w:r>
      <w:r w:rsidRPr="004F0B86">
        <w:rPr>
          <w:rFonts w:cs="Times New Roman"/>
          <w:sz w:val="24"/>
          <w:szCs w:val="24"/>
        </w:rPr>
        <w:t xml:space="preserve"> shored up by the conflation of productivity and reproductivity implied within this matrix.</w:t>
      </w:r>
    </w:p>
    <w:p w14:paraId="3B8E9B72" w14:textId="5271DB2E" w:rsidR="005D6091" w:rsidRPr="004F0B86" w:rsidRDefault="00AC5EE6" w:rsidP="004F0B86">
      <w:pPr>
        <w:pStyle w:val="Body"/>
        <w:spacing w:line="360" w:lineRule="auto"/>
        <w:rPr>
          <w:rFonts w:cs="Times New Roman"/>
          <w:sz w:val="24"/>
          <w:szCs w:val="24"/>
        </w:rPr>
      </w:pPr>
      <w:r w:rsidRPr="004F0B86">
        <w:rPr>
          <w:rFonts w:cs="Times New Roman"/>
          <w:i/>
          <w:iCs/>
          <w:sz w:val="24"/>
          <w:szCs w:val="24"/>
        </w:rPr>
        <w:tab/>
      </w:r>
      <w:r w:rsidRPr="00EE6B52">
        <w:rPr>
          <w:rFonts w:cs="Times New Roman"/>
          <w:sz w:val="24"/>
          <w:szCs w:val="24"/>
        </w:rPr>
        <w:t xml:space="preserve">This implicit contingency is made hyperbolically explicit in </w:t>
      </w:r>
      <w:r w:rsidRPr="00EE6B52">
        <w:rPr>
          <w:rFonts w:cs="Times New Roman"/>
          <w:i/>
          <w:iCs/>
          <w:sz w:val="24"/>
          <w:szCs w:val="24"/>
        </w:rPr>
        <w:t xml:space="preserve">Entre as </w:t>
      </w:r>
      <w:proofErr w:type="spellStart"/>
      <w:r w:rsidRPr="00EE6B52">
        <w:rPr>
          <w:rFonts w:cs="Times New Roman"/>
          <w:i/>
          <w:iCs/>
          <w:sz w:val="24"/>
          <w:szCs w:val="24"/>
        </w:rPr>
        <w:t>memórias</w:t>
      </w:r>
      <w:proofErr w:type="spellEnd"/>
      <w:r w:rsidRPr="00EE6B52">
        <w:rPr>
          <w:rFonts w:cs="Times New Roman"/>
          <w:i/>
          <w:iCs/>
          <w:sz w:val="24"/>
          <w:szCs w:val="24"/>
        </w:rPr>
        <w:t xml:space="preserve"> </w:t>
      </w:r>
      <w:proofErr w:type="spellStart"/>
      <w:r w:rsidRPr="00EE6B52">
        <w:rPr>
          <w:rFonts w:cs="Times New Roman"/>
          <w:i/>
          <w:iCs/>
          <w:sz w:val="24"/>
          <w:szCs w:val="24"/>
        </w:rPr>
        <w:t>silenciadas</w:t>
      </w:r>
      <w:proofErr w:type="spellEnd"/>
      <w:r w:rsidRPr="00EE6B52">
        <w:rPr>
          <w:rFonts w:cs="Times New Roman"/>
          <w:i/>
          <w:iCs/>
          <w:sz w:val="24"/>
          <w:szCs w:val="24"/>
        </w:rPr>
        <w:t xml:space="preserve"> </w:t>
      </w:r>
      <w:r w:rsidRPr="00EE6B52">
        <w:rPr>
          <w:rFonts w:cs="Times New Roman"/>
          <w:sz w:val="24"/>
          <w:szCs w:val="24"/>
        </w:rPr>
        <w:t xml:space="preserve">[Among Silenced Memories], Mozambican writer </w:t>
      </w:r>
      <w:proofErr w:type="spellStart"/>
      <w:r w:rsidRPr="00EE6B52">
        <w:rPr>
          <w:rFonts w:cs="Times New Roman"/>
          <w:sz w:val="24"/>
          <w:szCs w:val="24"/>
        </w:rPr>
        <w:t>Ungulani</w:t>
      </w:r>
      <w:proofErr w:type="spellEnd"/>
      <w:r w:rsidRPr="00EE6B52">
        <w:rPr>
          <w:rFonts w:cs="Times New Roman"/>
          <w:sz w:val="24"/>
          <w:szCs w:val="24"/>
        </w:rPr>
        <w:t xml:space="preserve"> Ba Ka </w:t>
      </w:r>
      <w:proofErr w:type="spellStart"/>
      <w:r w:rsidRPr="00EE6B52">
        <w:rPr>
          <w:rFonts w:cs="Times New Roman"/>
          <w:sz w:val="24"/>
          <w:szCs w:val="24"/>
        </w:rPr>
        <w:t>Khosa’s</w:t>
      </w:r>
      <w:proofErr w:type="spellEnd"/>
      <w:r w:rsidRPr="00EE6B52">
        <w:rPr>
          <w:rFonts w:cs="Times New Roman"/>
          <w:sz w:val="24"/>
          <w:szCs w:val="24"/>
        </w:rPr>
        <w:t xml:space="preserve"> seventh book and fourth novel. The text is structured as</w:t>
      </w:r>
      <w:r w:rsidRPr="004F0B86">
        <w:rPr>
          <w:rFonts w:cs="Times New Roman"/>
          <w:sz w:val="24"/>
          <w:szCs w:val="24"/>
        </w:rPr>
        <w:t xml:space="preserve"> a series of interwoven, non-linear narrative threads, loosely connected by the characters’ genealogical ties, which together serve as a retrospective critique of political life in the first ten years of Mozambique’s independence. The themes of pathology, sexuality and disability are mainstay</w:t>
      </w:r>
      <w:r w:rsidR="00EE6B52">
        <w:rPr>
          <w:rFonts w:cs="Times New Roman"/>
          <w:sz w:val="24"/>
          <w:szCs w:val="24"/>
        </w:rPr>
        <w:t>s</w:t>
      </w:r>
      <w:r w:rsidRPr="004F0B86">
        <w:rPr>
          <w:rFonts w:cs="Times New Roman"/>
          <w:sz w:val="24"/>
          <w:szCs w:val="24"/>
        </w:rPr>
        <w:t xml:space="preserve"> of each of the novel’s narrative threads, but here I will focus on one minor character, the former carpenter João </w:t>
      </w:r>
      <w:proofErr w:type="spellStart"/>
      <w:r w:rsidRPr="004F0B86">
        <w:rPr>
          <w:rFonts w:cs="Times New Roman"/>
          <w:sz w:val="24"/>
          <w:szCs w:val="24"/>
        </w:rPr>
        <w:t>Chaúque</w:t>
      </w:r>
      <w:proofErr w:type="spellEnd"/>
      <w:r w:rsidRPr="004F0B86">
        <w:rPr>
          <w:rFonts w:cs="Times New Roman"/>
          <w:sz w:val="24"/>
          <w:szCs w:val="24"/>
        </w:rPr>
        <w:t>. We are introduced to João through his estranged wife Marta, the aunt of protagonist Josefa, a medical student in early 1980s Maputo. We learn that an indeterminate number of years prior to the novel’s present, João was castrated ‘</w:t>
      </w:r>
      <w:proofErr w:type="spellStart"/>
      <w:r w:rsidRPr="004F0B86">
        <w:rPr>
          <w:rFonts w:cs="Times New Roman"/>
          <w:sz w:val="24"/>
          <w:szCs w:val="24"/>
        </w:rPr>
        <w:t>em</w:t>
      </w:r>
      <w:proofErr w:type="spellEnd"/>
      <w:r w:rsidRPr="004F0B86">
        <w:rPr>
          <w:rFonts w:cs="Times New Roman"/>
          <w:sz w:val="24"/>
          <w:szCs w:val="24"/>
        </w:rPr>
        <w:t xml:space="preserve"> </w:t>
      </w:r>
      <w:proofErr w:type="spellStart"/>
      <w:r w:rsidRPr="004F0B86">
        <w:rPr>
          <w:rFonts w:cs="Times New Roman"/>
          <w:sz w:val="24"/>
          <w:szCs w:val="24"/>
        </w:rPr>
        <w:t>termos</w:t>
      </w:r>
      <w:proofErr w:type="spellEnd"/>
      <w:r w:rsidRPr="004F0B86">
        <w:rPr>
          <w:rFonts w:cs="Times New Roman"/>
          <w:sz w:val="24"/>
          <w:szCs w:val="24"/>
        </w:rPr>
        <w:t xml:space="preserve"> </w:t>
      </w:r>
      <w:proofErr w:type="spellStart"/>
      <w:r w:rsidRPr="004F0B86">
        <w:rPr>
          <w:rFonts w:cs="Times New Roman"/>
          <w:sz w:val="24"/>
          <w:szCs w:val="24"/>
        </w:rPr>
        <w:t>artesenais</w:t>
      </w:r>
      <w:proofErr w:type="spellEnd"/>
      <w:r w:rsidRPr="004F0B86">
        <w:rPr>
          <w:rFonts w:cs="Times New Roman"/>
          <w:sz w:val="24"/>
          <w:szCs w:val="24"/>
        </w:rPr>
        <w:t>’ [in a rustic fashion] by a group of armed men of affiliations unknown</w:t>
      </w:r>
      <w:r w:rsidR="00783FD8">
        <w:rPr>
          <w:rFonts w:cs="Times New Roman"/>
          <w:sz w:val="24"/>
          <w:szCs w:val="24"/>
        </w:rPr>
        <w:t xml:space="preserve"> (</w:t>
      </w:r>
      <w:r w:rsidR="00783FD8" w:rsidRPr="0051467F">
        <w:rPr>
          <w:rFonts w:cs="Times New Roman"/>
          <w:i/>
          <w:iCs/>
          <w:sz w:val="24"/>
          <w:szCs w:val="24"/>
        </w:rPr>
        <w:t>EMS</w:t>
      </w:r>
      <w:r w:rsidR="00783FD8">
        <w:rPr>
          <w:rFonts w:cs="Times New Roman"/>
          <w:sz w:val="24"/>
          <w:szCs w:val="24"/>
        </w:rPr>
        <w:t>, p. 129</w:t>
      </w:r>
      <w:r w:rsidR="004C46A2">
        <w:rPr>
          <w:rFonts w:cs="Times New Roman"/>
          <w:sz w:val="24"/>
          <w:szCs w:val="24"/>
        </w:rPr>
        <w:t>)</w:t>
      </w:r>
      <w:r w:rsidRPr="004F0B86">
        <w:rPr>
          <w:rFonts w:cs="Times New Roman"/>
          <w:sz w:val="24"/>
          <w:szCs w:val="24"/>
        </w:rPr>
        <w:t xml:space="preserve">. Following a lengthy hospital stay, he finds himself unable to engage in sex, and consequently proclaims his life over and leaves his wife. In so doing, he relinquishes his claim to heterosexuality, implicitly alienating himself from sexual normativity. At the same time, João finds himself somewhere between psychologically unable and unwilling to work. He abandons his Maputo carpentry workshop to return to his isolated hometown in Inhambane, where he produces one final item </w:t>
      </w:r>
      <w:r w:rsidR="002E0FFB">
        <w:rPr>
          <w:rFonts w:cs="Times New Roman"/>
          <w:sz w:val="24"/>
          <w:szCs w:val="24"/>
        </w:rPr>
        <w:t>–</w:t>
      </w:r>
      <w:r w:rsidRPr="004F0B86">
        <w:rPr>
          <w:rFonts w:cs="Times New Roman"/>
          <w:sz w:val="24"/>
          <w:szCs w:val="24"/>
        </w:rPr>
        <w:t xml:space="preserve"> a wooden chair to sit on </w:t>
      </w:r>
      <w:r w:rsidR="002E0FFB">
        <w:rPr>
          <w:rFonts w:cs="Times New Roman"/>
          <w:sz w:val="24"/>
          <w:szCs w:val="24"/>
        </w:rPr>
        <w:t>–</w:t>
      </w:r>
      <w:r w:rsidRPr="004F0B86">
        <w:rPr>
          <w:rFonts w:cs="Times New Roman"/>
          <w:sz w:val="24"/>
          <w:szCs w:val="24"/>
        </w:rPr>
        <w:t xml:space="preserve"> and spends his days doing just that, reminiscing and daydreaming about sleeping with women and building with wood, sometimes simultaneously. </w:t>
      </w:r>
    </w:p>
    <w:p w14:paraId="68EE34BC" w14:textId="0E95EBE6" w:rsidR="009815FA" w:rsidRPr="004F0B86" w:rsidRDefault="00AC5EE6" w:rsidP="004F0B86">
      <w:pPr>
        <w:pStyle w:val="Body"/>
        <w:spacing w:line="360" w:lineRule="auto"/>
        <w:rPr>
          <w:rFonts w:cs="Times New Roman"/>
          <w:sz w:val="24"/>
          <w:szCs w:val="24"/>
        </w:rPr>
      </w:pPr>
      <w:r w:rsidRPr="004F0B86">
        <w:rPr>
          <w:rFonts w:cs="Times New Roman"/>
          <w:sz w:val="24"/>
          <w:szCs w:val="24"/>
        </w:rPr>
        <w:tab/>
        <w:t xml:space="preserve">Significant here is João’s seamless conflation of work and sex, a mirror of Frelimo’s ideological slippage between production and reproduction. In creating a causal link between João’s violently imposed sexual impotence and his inability to work, </w:t>
      </w:r>
      <w:proofErr w:type="spellStart"/>
      <w:r w:rsidRPr="004F0B86">
        <w:rPr>
          <w:rFonts w:cs="Times New Roman"/>
          <w:sz w:val="24"/>
          <w:szCs w:val="24"/>
        </w:rPr>
        <w:t>Khosa</w:t>
      </w:r>
      <w:proofErr w:type="spellEnd"/>
      <w:r w:rsidRPr="004F0B86">
        <w:rPr>
          <w:rFonts w:cs="Times New Roman"/>
          <w:sz w:val="24"/>
          <w:szCs w:val="24"/>
        </w:rPr>
        <w:t xml:space="preserve"> follows this pivotal aspect of Frelimo discourse through to its logical conclusion. The reliance of Frelimo’s vision of futurity on the corporeal regulation and demand for uniformity inherited from colonial </w:t>
      </w:r>
      <w:proofErr w:type="spellStart"/>
      <w:r w:rsidRPr="004F0B86">
        <w:rPr>
          <w:rFonts w:cs="Times New Roman"/>
          <w:sz w:val="24"/>
          <w:szCs w:val="24"/>
        </w:rPr>
        <w:t>extractivism</w:t>
      </w:r>
      <w:proofErr w:type="spellEnd"/>
      <w:r w:rsidRPr="004F0B86">
        <w:rPr>
          <w:rFonts w:cs="Times New Roman"/>
          <w:sz w:val="24"/>
          <w:szCs w:val="24"/>
        </w:rPr>
        <w:t xml:space="preserve"> is thus made clear. Equally important, however, is the way João’s subjectivity speaks to a refusal of time. It is specified that João is tempted by the self-destruction of suicide and alcohol abuse, but eschews both in </w:t>
      </w:r>
      <w:proofErr w:type="spellStart"/>
      <w:r w:rsidRPr="004F0B86">
        <w:rPr>
          <w:rFonts w:cs="Times New Roman"/>
          <w:sz w:val="24"/>
          <w:szCs w:val="24"/>
        </w:rPr>
        <w:t>favour</w:t>
      </w:r>
      <w:proofErr w:type="spellEnd"/>
      <w:r w:rsidRPr="004F0B86">
        <w:rPr>
          <w:rFonts w:cs="Times New Roman"/>
          <w:sz w:val="24"/>
          <w:szCs w:val="24"/>
        </w:rPr>
        <w:t xml:space="preserve"> of a dogged determination to pursue a life of physical inactivity. This conscious </w:t>
      </w:r>
      <w:r w:rsidRPr="004F0B86">
        <w:rPr>
          <w:rFonts w:cs="Times New Roman"/>
          <w:sz w:val="24"/>
          <w:szCs w:val="24"/>
        </w:rPr>
        <w:lastRenderedPageBreak/>
        <w:t xml:space="preserve">assumption of inertia can be understood in terms of </w:t>
      </w:r>
      <w:proofErr w:type="spellStart"/>
      <w:r w:rsidRPr="004F0B86">
        <w:rPr>
          <w:rFonts w:cs="Times New Roman"/>
          <w:sz w:val="24"/>
          <w:szCs w:val="24"/>
        </w:rPr>
        <w:t>Kafer’s</w:t>
      </w:r>
      <w:proofErr w:type="spellEnd"/>
      <w:r w:rsidRPr="004F0B86">
        <w:rPr>
          <w:rFonts w:cs="Times New Roman"/>
          <w:sz w:val="24"/>
          <w:szCs w:val="24"/>
        </w:rPr>
        <w:t xml:space="preserve"> </w:t>
      </w:r>
      <w:proofErr w:type="spellStart"/>
      <w:r w:rsidRPr="004F0B86">
        <w:rPr>
          <w:rFonts w:cs="Times New Roman"/>
          <w:sz w:val="24"/>
          <w:szCs w:val="24"/>
        </w:rPr>
        <w:t>crip</w:t>
      </w:r>
      <w:proofErr w:type="spellEnd"/>
      <w:r w:rsidRPr="004F0B86">
        <w:rPr>
          <w:rFonts w:cs="Times New Roman"/>
          <w:sz w:val="24"/>
          <w:szCs w:val="24"/>
        </w:rPr>
        <w:t xml:space="preserve"> time as a resistant modality that rejects curative</w:t>
      </w:r>
      <w:r w:rsidR="009815FA" w:rsidRPr="004F0B86">
        <w:rPr>
          <w:rFonts w:cs="Times New Roman"/>
          <w:sz w:val="24"/>
          <w:szCs w:val="24"/>
        </w:rPr>
        <w:t xml:space="preserve"> as much as colonial</w:t>
      </w:r>
      <w:r w:rsidRPr="004F0B86">
        <w:rPr>
          <w:rFonts w:cs="Times New Roman"/>
          <w:sz w:val="24"/>
          <w:szCs w:val="24"/>
        </w:rPr>
        <w:t xml:space="preserve"> time, </w:t>
      </w:r>
      <w:r w:rsidR="009815FA" w:rsidRPr="004F0B86">
        <w:rPr>
          <w:rFonts w:cs="Times New Roman"/>
          <w:sz w:val="24"/>
          <w:szCs w:val="24"/>
        </w:rPr>
        <w:t xml:space="preserve">stripping of meaning the vocabulary of productivity, improvement and usefulness that betrays their shared roots. </w:t>
      </w:r>
      <w:r w:rsidRPr="004F0B86">
        <w:rPr>
          <w:rFonts w:cs="Times New Roman"/>
          <w:sz w:val="24"/>
          <w:szCs w:val="24"/>
        </w:rPr>
        <w:t xml:space="preserve">João’s </w:t>
      </w:r>
      <w:proofErr w:type="spellStart"/>
      <w:r w:rsidRPr="004F0B86">
        <w:rPr>
          <w:rFonts w:cs="Times New Roman"/>
          <w:sz w:val="24"/>
          <w:szCs w:val="24"/>
        </w:rPr>
        <w:t>wilful</w:t>
      </w:r>
      <w:proofErr w:type="spellEnd"/>
      <w:r w:rsidRPr="004F0B86">
        <w:rPr>
          <w:rFonts w:cs="Times New Roman"/>
          <w:sz w:val="24"/>
          <w:szCs w:val="24"/>
        </w:rPr>
        <w:t xml:space="preserve"> refusal of forward motion </w:t>
      </w:r>
      <w:r w:rsidR="002E0FFB">
        <w:rPr>
          <w:rFonts w:cs="Times New Roman"/>
          <w:sz w:val="24"/>
          <w:szCs w:val="24"/>
        </w:rPr>
        <w:t>–</w:t>
      </w:r>
      <w:r w:rsidRPr="004F0B86">
        <w:rPr>
          <w:rFonts w:cs="Times New Roman"/>
          <w:sz w:val="24"/>
          <w:szCs w:val="24"/>
        </w:rPr>
        <w:t xml:space="preserve"> his determination to literally sit still, imagining scenarios he has already precluded </w:t>
      </w:r>
      <w:r w:rsidR="002E0FFB">
        <w:rPr>
          <w:rFonts w:cs="Times New Roman"/>
          <w:sz w:val="24"/>
          <w:szCs w:val="24"/>
        </w:rPr>
        <w:t>–</w:t>
      </w:r>
      <w:r w:rsidRPr="004F0B86">
        <w:rPr>
          <w:rFonts w:cs="Times New Roman"/>
          <w:sz w:val="24"/>
          <w:szCs w:val="24"/>
        </w:rPr>
        <w:t xml:space="preserve"> functions, then, to question the natural</w:t>
      </w:r>
      <w:r w:rsidR="00EA6CEB" w:rsidRPr="004F0B86">
        <w:rPr>
          <w:rFonts w:cs="Times New Roman"/>
          <w:sz w:val="24"/>
          <w:szCs w:val="24"/>
        </w:rPr>
        <w:t>iza</w:t>
      </w:r>
      <w:r w:rsidRPr="004F0B86">
        <w:rPr>
          <w:rFonts w:cs="Times New Roman"/>
          <w:sz w:val="24"/>
          <w:szCs w:val="24"/>
        </w:rPr>
        <w:t>tion of a futurity predicated on corporeal instrumental</w:t>
      </w:r>
      <w:r w:rsidR="00EA6CEB" w:rsidRPr="004F0B86">
        <w:rPr>
          <w:rFonts w:cs="Times New Roman"/>
          <w:sz w:val="24"/>
          <w:szCs w:val="24"/>
        </w:rPr>
        <w:t>iza</w:t>
      </w:r>
      <w:r w:rsidRPr="004F0B86">
        <w:rPr>
          <w:rFonts w:cs="Times New Roman"/>
          <w:sz w:val="24"/>
          <w:szCs w:val="24"/>
        </w:rPr>
        <w:t xml:space="preserve">tion. By checking João out of curative time, </w:t>
      </w:r>
      <w:proofErr w:type="spellStart"/>
      <w:r w:rsidRPr="004F0B86">
        <w:rPr>
          <w:rFonts w:cs="Times New Roman"/>
          <w:sz w:val="24"/>
          <w:szCs w:val="24"/>
        </w:rPr>
        <w:t>Khosa</w:t>
      </w:r>
      <w:proofErr w:type="spellEnd"/>
      <w:r w:rsidRPr="004F0B86">
        <w:rPr>
          <w:rFonts w:cs="Times New Roman"/>
          <w:sz w:val="24"/>
          <w:szCs w:val="24"/>
        </w:rPr>
        <w:t xml:space="preserve"> uses the character’s queer-disabled existence to undermine both the exclusionary utopianism of Frelimo rule, and the colonial fiction of evolution and progress that served as its foundation.</w:t>
      </w:r>
      <w:r w:rsidR="008123C4" w:rsidRPr="004F0B86">
        <w:rPr>
          <w:rFonts w:cs="Times New Roman"/>
          <w:sz w:val="24"/>
          <w:szCs w:val="24"/>
        </w:rPr>
        <w:t xml:space="preserve"> </w:t>
      </w:r>
      <w:r w:rsidR="009815FA" w:rsidRPr="004F0B86">
        <w:rPr>
          <w:rFonts w:cs="Times New Roman"/>
          <w:sz w:val="24"/>
          <w:szCs w:val="24"/>
        </w:rPr>
        <w:t>In his entangled disability and queerness, then,</w:t>
      </w:r>
      <w:r w:rsidR="008123C4" w:rsidRPr="004F0B86">
        <w:rPr>
          <w:rFonts w:cs="Times New Roman"/>
          <w:sz w:val="24"/>
          <w:szCs w:val="24"/>
        </w:rPr>
        <w:t xml:space="preserve"> João </w:t>
      </w:r>
      <w:r w:rsidR="009815FA" w:rsidRPr="004F0B86">
        <w:rPr>
          <w:rFonts w:cs="Times New Roman"/>
          <w:sz w:val="24"/>
          <w:szCs w:val="24"/>
        </w:rPr>
        <w:t>comes to figure</w:t>
      </w:r>
      <w:r w:rsidR="008123C4" w:rsidRPr="004F0B86">
        <w:rPr>
          <w:rFonts w:cs="Times New Roman"/>
          <w:sz w:val="24"/>
          <w:szCs w:val="24"/>
        </w:rPr>
        <w:t xml:space="preserve"> </w:t>
      </w:r>
      <w:r w:rsidR="009815FA" w:rsidRPr="004F0B86">
        <w:rPr>
          <w:rFonts w:cs="Times New Roman"/>
          <w:sz w:val="24"/>
          <w:szCs w:val="24"/>
        </w:rPr>
        <w:t xml:space="preserve">in </w:t>
      </w:r>
      <w:proofErr w:type="spellStart"/>
      <w:r w:rsidR="009815FA" w:rsidRPr="004F0B86">
        <w:rPr>
          <w:rFonts w:cs="Times New Roman"/>
          <w:sz w:val="24"/>
          <w:szCs w:val="24"/>
        </w:rPr>
        <w:t>Khosa’s</w:t>
      </w:r>
      <w:proofErr w:type="spellEnd"/>
      <w:r w:rsidR="009815FA" w:rsidRPr="004F0B86">
        <w:rPr>
          <w:rFonts w:cs="Times New Roman"/>
          <w:sz w:val="24"/>
          <w:szCs w:val="24"/>
        </w:rPr>
        <w:t xml:space="preserve"> narrative as a peripheral, yet distinct, refusal of white racial capitalism</w:t>
      </w:r>
      <w:r w:rsidR="00C82F5C" w:rsidRPr="004F0B86">
        <w:rPr>
          <w:rFonts w:cs="Times New Roman"/>
          <w:sz w:val="24"/>
          <w:szCs w:val="24"/>
        </w:rPr>
        <w:t xml:space="preserve"> in all its </w:t>
      </w:r>
      <w:r w:rsidR="00016C95" w:rsidRPr="004F0B86">
        <w:rPr>
          <w:rFonts w:cs="Times New Roman"/>
          <w:sz w:val="24"/>
          <w:szCs w:val="24"/>
        </w:rPr>
        <w:t>guises and iterations</w:t>
      </w:r>
      <w:r w:rsidR="00C82F5C" w:rsidRPr="004F0B86">
        <w:rPr>
          <w:rFonts w:cs="Times New Roman"/>
          <w:sz w:val="24"/>
          <w:szCs w:val="24"/>
        </w:rPr>
        <w:t>.</w:t>
      </w:r>
    </w:p>
    <w:p w14:paraId="156A05B6" w14:textId="288789BC" w:rsidR="005D6091" w:rsidRPr="004F0B86" w:rsidRDefault="00AC5EE6" w:rsidP="004F0B86">
      <w:pPr>
        <w:pStyle w:val="Body"/>
        <w:spacing w:line="360" w:lineRule="auto"/>
        <w:rPr>
          <w:rFonts w:cs="Times New Roman"/>
          <w:sz w:val="24"/>
          <w:szCs w:val="24"/>
        </w:rPr>
      </w:pPr>
      <w:r w:rsidRPr="004F0B86">
        <w:rPr>
          <w:rFonts w:cs="Times New Roman"/>
          <w:sz w:val="24"/>
          <w:szCs w:val="24"/>
        </w:rPr>
        <w:tab/>
        <w:t>Given the early strategic and ideological alliance of Frelimo and ZANU (later the ZANU-PF), led for nearly four decades by Robert Mugabe, it is to be expected that the political use of futurity in post-liberation Zimbabwe had, at first, much in common with that of post-independence Mozambique.</w:t>
      </w:r>
      <w:r w:rsidRPr="004F0B86">
        <w:rPr>
          <w:rFonts w:eastAsia="Times New Roman" w:cs="Times New Roman"/>
          <w:sz w:val="24"/>
          <w:szCs w:val="24"/>
          <w:vertAlign w:val="superscript"/>
        </w:rPr>
        <w:endnoteReference w:id="34"/>
      </w:r>
      <w:r w:rsidRPr="004F0B86">
        <w:rPr>
          <w:rFonts w:cs="Times New Roman"/>
          <w:sz w:val="24"/>
          <w:szCs w:val="24"/>
        </w:rPr>
        <w:t xml:space="preserve"> Mugabe’s speeches from this early period, alongside wider ZANU propaganda materials, make clear that production and reproduction, </w:t>
      </w:r>
      <w:r w:rsidR="00881AD3">
        <w:rPr>
          <w:rFonts w:cs="Times New Roman"/>
          <w:sz w:val="24"/>
          <w:szCs w:val="24"/>
        </w:rPr>
        <w:t>together with</w:t>
      </w:r>
      <w:r w:rsidR="00881AD3" w:rsidRPr="004F0B86">
        <w:rPr>
          <w:rFonts w:cs="Times New Roman"/>
          <w:sz w:val="24"/>
          <w:szCs w:val="24"/>
        </w:rPr>
        <w:t xml:space="preserve"> </w:t>
      </w:r>
      <w:r w:rsidRPr="004F0B86">
        <w:rPr>
          <w:rFonts w:cs="Times New Roman"/>
          <w:sz w:val="24"/>
          <w:szCs w:val="24"/>
        </w:rPr>
        <w:t xml:space="preserve">continued struggle for land redistribution, </w:t>
      </w:r>
      <w:r w:rsidR="00016C95" w:rsidRPr="004F0B86">
        <w:rPr>
          <w:rFonts w:cs="Times New Roman"/>
          <w:sz w:val="24"/>
          <w:szCs w:val="24"/>
        </w:rPr>
        <w:t xml:space="preserve">would </w:t>
      </w:r>
      <w:r w:rsidRPr="004F0B86">
        <w:rPr>
          <w:rFonts w:cs="Times New Roman"/>
          <w:sz w:val="24"/>
          <w:szCs w:val="24"/>
        </w:rPr>
        <w:t>form the bedrock of the Zimbabwean nation to come.</w:t>
      </w:r>
      <w:r w:rsidRPr="004F0B86">
        <w:rPr>
          <w:rFonts w:eastAsia="Times New Roman" w:cs="Times New Roman"/>
          <w:sz w:val="24"/>
          <w:szCs w:val="24"/>
          <w:vertAlign w:val="superscript"/>
        </w:rPr>
        <w:endnoteReference w:id="35"/>
      </w:r>
      <w:r w:rsidRPr="004F0B86">
        <w:rPr>
          <w:rFonts w:cs="Times New Roman"/>
          <w:sz w:val="24"/>
          <w:szCs w:val="24"/>
        </w:rPr>
        <w:t xml:space="preserve"> The corporeal and sexual instrumental</w:t>
      </w:r>
      <w:r w:rsidR="00EA6CEB" w:rsidRPr="004F0B86">
        <w:rPr>
          <w:rFonts w:cs="Times New Roman"/>
          <w:sz w:val="24"/>
          <w:szCs w:val="24"/>
        </w:rPr>
        <w:t>iza</w:t>
      </w:r>
      <w:r w:rsidRPr="004F0B86">
        <w:rPr>
          <w:rFonts w:cs="Times New Roman"/>
          <w:sz w:val="24"/>
          <w:szCs w:val="24"/>
        </w:rPr>
        <w:t>tion implicit in Mozambique’s conflation of these two pillars was clear, too, in the Zimbabwean case, as evidenced by ZANU’s anti-birth control stance.</w:t>
      </w:r>
      <w:r w:rsidRPr="004F0B86">
        <w:rPr>
          <w:rFonts w:eastAsia="Times New Roman" w:cs="Times New Roman"/>
          <w:sz w:val="24"/>
          <w:szCs w:val="24"/>
          <w:vertAlign w:val="superscript"/>
        </w:rPr>
        <w:endnoteReference w:id="36"/>
      </w:r>
      <w:r w:rsidRPr="004F0B86">
        <w:rPr>
          <w:rFonts w:cs="Times New Roman"/>
          <w:sz w:val="24"/>
          <w:szCs w:val="24"/>
        </w:rPr>
        <w:t xml:space="preserve"> As Clement </w:t>
      </w:r>
      <w:proofErr w:type="spellStart"/>
      <w:r w:rsidRPr="004F0B86">
        <w:rPr>
          <w:rFonts w:cs="Times New Roman"/>
          <w:sz w:val="24"/>
          <w:szCs w:val="24"/>
        </w:rPr>
        <w:t>Masakure</w:t>
      </w:r>
      <w:proofErr w:type="spellEnd"/>
      <w:r w:rsidRPr="004F0B86">
        <w:rPr>
          <w:rFonts w:cs="Times New Roman"/>
          <w:sz w:val="24"/>
          <w:szCs w:val="24"/>
        </w:rPr>
        <w:t xml:space="preserve"> shows, the same year </w:t>
      </w:r>
      <w:proofErr w:type="spellStart"/>
      <w:r w:rsidRPr="004F0B86">
        <w:rPr>
          <w:rFonts w:cs="Times New Roman"/>
          <w:sz w:val="24"/>
          <w:szCs w:val="24"/>
        </w:rPr>
        <w:t>Operação</w:t>
      </w:r>
      <w:proofErr w:type="spellEnd"/>
      <w:r w:rsidRPr="004F0B86">
        <w:rPr>
          <w:rFonts w:cs="Times New Roman"/>
          <w:sz w:val="24"/>
          <w:szCs w:val="24"/>
        </w:rPr>
        <w:t xml:space="preserve"> </w:t>
      </w:r>
      <w:proofErr w:type="spellStart"/>
      <w:r w:rsidRPr="004F0B86">
        <w:rPr>
          <w:rFonts w:cs="Times New Roman"/>
          <w:sz w:val="24"/>
          <w:szCs w:val="24"/>
        </w:rPr>
        <w:t>Produção</w:t>
      </w:r>
      <w:proofErr w:type="spellEnd"/>
      <w:r w:rsidRPr="004F0B86">
        <w:rPr>
          <w:rFonts w:cs="Times New Roman"/>
          <w:sz w:val="24"/>
          <w:szCs w:val="24"/>
        </w:rPr>
        <w:t xml:space="preserve"> took hold in Mozambique, Zimbabwe launched its own version, ‘Operation Clean-Up’, a social engineering project that, like Frelimo’s anti-sex-work campaigns, reproduced the oppressive regulation of sexuality and </w:t>
      </w:r>
      <w:proofErr w:type="spellStart"/>
      <w:r w:rsidRPr="004F0B86">
        <w:rPr>
          <w:rFonts w:cs="Times New Roman"/>
          <w:sz w:val="24"/>
          <w:szCs w:val="24"/>
        </w:rPr>
        <w:t>labour</w:t>
      </w:r>
      <w:proofErr w:type="spellEnd"/>
      <w:r w:rsidRPr="004F0B86">
        <w:rPr>
          <w:rFonts w:cs="Times New Roman"/>
          <w:sz w:val="24"/>
          <w:szCs w:val="24"/>
        </w:rPr>
        <w:t xml:space="preserve"> installed by the colonial regime.</w:t>
      </w:r>
      <w:r w:rsidRPr="004F0B86">
        <w:rPr>
          <w:rFonts w:eastAsia="Times New Roman" w:cs="Times New Roman"/>
          <w:sz w:val="24"/>
          <w:szCs w:val="24"/>
          <w:vertAlign w:val="superscript"/>
        </w:rPr>
        <w:endnoteReference w:id="37"/>
      </w:r>
      <w:r w:rsidRPr="004F0B86">
        <w:rPr>
          <w:rFonts w:cs="Times New Roman"/>
          <w:sz w:val="24"/>
          <w:szCs w:val="24"/>
        </w:rPr>
        <w:t xml:space="preserve"> Despite these similarities at the level of early political discourse,</w:t>
      </w:r>
      <w:r w:rsidR="00016C95" w:rsidRPr="004F0B86">
        <w:rPr>
          <w:rFonts w:cs="Times New Roman"/>
          <w:sz w:val="24"/>
          <w:szCs w:val="24"/>
        </w:rPr>
        <w:t xml:space="preserve"> however,</w:t>
      </w:r>
      <w:r w:rsidRPr="004F0B86">
        <w:rPr>
          <w:rFonts w:cs="Times New Roman"/>
          <w:sz w:val="24"/>
          <w:szCs w:val="24"/>
        </w:rPr>
        <w:t xml:space="preserve"> the countries’ distinct histories, demographics, and relationships with their former colon</w:t>
      </w:r>
      <w:r w:rsidR="00EA6CEB" w:rsidRPr="004F0B86">
        <w:rPr>
          <w:rFonts w:cs="Times New Roman"/>
          <w:sz w:val="24"/>
          <w:szCs w:val="24"/>
        </w:rPr>
        <w:t>ize</w:t>
      </w:r>
      <w:r w:rsidRPr="004F0B86">
        <w:rPr>
          <w:rFonts w:cs="Times New Roman"/>
          <w:sz w:val="24"/>
          <w:szCs w:val="24"/>
        </w:rPr>
        <w:t xml:space="preserve">rs and </w:t>
      </w:r>
      <w:proofErr w:type="spellStart"/>
      <w:r w:rsidRPr="004F0B86">
        <w:rPr>
          <w:rFonts w:cs="Times New Roman"/>
          <w:sz w:val="24"/>
          <w:szCs w:val="24"/>
        </w:rPr>
        <w:t>neighbouring</w:t>
      </w:r>
      <w:proofErr w:type="spellEnd"/>
      <w:r w:rsidRPr="004F0B86">
        <w:rPr>
          <w:rFonts w:cs="Times New Roman"/>
          <w:sz w:val="24"/>
          <w:szCs w:val="24"/>
        </w:rPr>
        <w:t xml:space="preserve"> countries ensured </w:t>
      </w:r>
      <w:r w:rsidR="00881AD3">
        <w:rPr>
          <w:rFonts w:cs="Times New Roman"/>
          <w:sz w:val="24"/>
          <w:szCs w:val="24"/>
        </w:rPr>
        <w:t xml:space="preserve">that </w:t>
      </w:r>
      <w:r w:rsidRPr="004F0B86">
        <w:rPr>
          <w:rFonts w:cs="Times New Roman"/>
          <w:sz w:val="24"/>
          <w:szCs w:val="24"/>
        </w:rPr>
        <w:t>their ultimate trajectories were very different. As the twentieth century drew to a close, the entrenched inequalities of property and land, a legacy of British settler colonialism and white minority rule that dominated Zimbabwe long after liberation</w:t>
      </w:r>
      <w:r w:rsidR="00120647">
        <w:rPr>
          <w:rFonts w:cs="Times New Roman"/>
          <w:sz w:val="24"/>
          <w:szCs w:val="24"/>
        </w:rPr>
        <w:t>,</w:t>
      </w:r>
      <w:r w:rsidRPr="004F0B86">
        <w:rPr>
          <w:rFonts w:cs="Times New Roman"/>
          <w:sz w:val="24"/>
          <w:szCs w:val="24"/>
        </w:rPr>
        <w:t xml:space="preserve"> acted in tandem with Mugabe’s increasingly ferocious authoritarianism and demagoguery to weaken the new country’s social fabric. </w:t>
      </w:r>
    </w:p>
    <w:p w14:paraId="20E50840" w14:textId="77777777" w:rsidR="00881AD3" w:rsidRDefault="00AC5EE6" w:rsidP="004F0B86">
      <w:pPr>
        <w:pStyle w:val="Body"/>
        <w:spacing w:line="360" w:lineRule="auto"/>
        <w:rPr>
          <w:rFonts w:cs="Times New Roman"/>
          <w:sz w:val="24"/>
          <w:szCs w:val="24"/>
        </w:rPr>
      </w:pPr>
      <w:r w:rsidRPr="004F0B86">
        <w:rPr>
          <w:rFonts w:cs="Times New Roman"/>
          <w:sz w:val="24"/>
          <w:szCs w:val="24"/>
        </w:rPr>
        <w:tab/>
        <w:t xml:space="preserve">The headlines of that period are well known: </w:t>
      </w:r>
      <w:proofErr w:type="spellStart"/>
      <w:r w:rsidRPr="004F0B86">
        <w:rPr>
          <w:rFonts w:cs="Times New Roman"/>
          <w:sz w:val="24"/>
          <w:szCs w:val="24"/>
        </w:rPr>
        <w:t>spiralling</w:t>
      </w:r>
      <w:proofErr w:type="spellEnd"/>
      <w:r w:rsidRPr="004F0B86">
        <w:rPr>
          <w:rFonts w:cs="Times New Roman"/>
          <w:sz w:val="24"/>
          <w:szCs w:val="24"/>
        </w:rPr>
        <w:t xml:space="preserve"> hyperinflation that left currency worthless;</w:t>
      </w:r>
      <w:r w:rsidR="00456A1D" w:rsidRPr="004F0B86">
        <w:rPr>
          <w:rStyle w:val="EndnoteReference"/>
          <w:rFonts w:cs="Times New Roman"/>
          <w:sz w:val="24"/>
          <w:szCs w:val="24"/>
        </w:rPr>
        <w:endnoteReference w:id="38"/>
      </w:r>
      <w:r w:rsidRPr="004F0B86">
        <w:rPr>
          <w:rFonts w:cs="Times New Roman"/>
          <w:sz w:val="24"/>
          <w:szCs w:val="24"/>
        </w:rPr>
        <w:t xml:space="preserve"> a dizzyingly complex series of land reforms implemented under the official rhetoric of decolon</w:t>
      </w:r>
      <w:r w:rsidR="00EA6CEB" w:rsidRPr="004F0B86">
        <w:rPr>
          <w:rFonts w:cs="Times New Roman"/>
          <w:sz w:val="24"/>
          <w:szCs w:val="24"/>
        </w:rPr>
        <w:t>iza</w:t>
      </w:r>
      <w:r w:rsidRPr="004F0B86">
        <w:rPr>
          <w:rFonts w:cs="Times New Roman"/>
          <w:sz w:val="24"/>
          <w:szCs w:val="24"/>
        </w:rPr>
        <w:t>tion that served cronyism well and the vast majority of Zimbabweans poorly; and an ever-intensifying intolerance of dissidence and political plurality. This latter aspect was manifest perhaps most conspicuously in the abject ethnopolitical terrorism of the Gukurahundi atrocities and the class violence of Operation Murambatsvina, both of which drew on the grammars and apparatuses of white supremacy even as decolon</w:t>
      </w:r>
      <w:r w:rsidR="00EA6CEB" w:rsidRPr="004F0B86">
        <w:rPr>
          <w:rFonts w:cs="Times New Roman"/>
          <w:sz w:val="24"/>
          <w:szCs w:val="24"/>
        </w:rPr>
        <w:t>iza</w:t>
      </w:r>
      <w:r w:rsidRPr="004F0B86">
        <w:rPr>
          <w:rFonts w:cs="Times New Roman"/>
          <w:sz w:val="24"/>
          <w:szCs w:val="24"/>
        </w:rPr>
        <w:t xml:space="preserve">tion was </w:t>
      </w:r>
      <w:proofErr w:type="spellStart"/>
      <w:r w:rsidRPr="004F0B86">
        <w:rPr>
          <w:rFonts w:cs="Times New Roman"/>
          <w:sz w:val="24"/>
          <w:szCs w:val="24"/>
        </w:rPr>
        <w:t>centred</w:t>
      </w:r>
      <w:proofErr w:type="spellEnd"/>
      <w:r w:rsidRPr="004F0B86">
        <w:rPr>
          <w:rFonts w:cs="Times New Roman"/>
          <w:sz w:val="24"/>
          <w:szCs w:val="24"/>
        </w:rPr>
        <w:t xml:space="preserve"> as their aim</w:t>
      </w:r>
      <w:r w:rsidR="0028120E" w:rsidRPr="004F0B86">
        <w:rPr>
          <w:rFonts w:cs="Times New Roman"/>
          <w:sz w:val="24"/>
          <w:szCs w:val="24"/>
        </w:rPr>
        <w:t>.</w:t>
      </w:r>
      <w:r w:rsidR="0028120E" w:rsidRPr="004F0B86">
        <w:rPr>
          <w:rFonts w:eastAsia="Times New Roman" w:cs="Times New Roman"/>
          <w:sz w:val="24"/>
          <w:szCs w:val="24"/>
          <w:vertAlign w:val="superscript"/>
        </w:rPr>
        <w:endnoteReference w:id="39"/>
      </w:r>
      <w:r w:rsidR="00B566E5" w:rsidRPr="004F0B86">
        <w:rPr>
          <w:rFonts w:cs="Times New Roman"/>
          <w:sz w:val="24"/>
          <w:szCs w:val="24"/>
        </w:rPr>
        <w:t xml:space="preserve"> </w:t>
      </w:r>
      <w:r w:rsidR="0028120E" w:rsidRPr="004F0B86">
        <w:rPr>
          <w:rFonts w:cs="Times New Roman"/>
          <w:sz w:val="24"/>
          <w:szCs w:val="24"/>
        </w:rPr>
        <w:t xml:space="preserve">In </w:t>
      </w:r>
      <w:proofErr w:type="spellStart"/>
      <w:r w:rsidR="0028120E" w:rsidRPr="004F0B86">
        <w:rPr>
          <w:rFonts w:cs="Times New Roman"/>
          <w:sz w:val="24"/>
          <w:szCs w:val="24"/>
        </w:rPr>
        <w:t>Rudo</w:t>
      </w:r>
      <w:proofErr w:type="spellEnd"/>
      <w:r w:rsidR="0028120E" w:rsidRPr="004F0B86">
        <w:rPr>
          <w:rFonts w:cs="Times New Roman"/>
          <w:sz w:val="24"/>
          <w:szCs w:val="24"/>
        </w:rPr>
        <w:t xml:space="preserve"> </w:t>
      </w:r>
      <w:proofErr w:type="spellStart"/>
      <w:r w:rsidR="0028120E" w:rsidRPr="004F0B86">
        <w:rPr>
          <w:rFonts w:cs="Times New Roman"/>
          <w:sz w:val="24"/>
          <w:szCs w:val="24"/>
        </w:rPr>
        <w:lastRenderedPageBreak/>
        <w:t>Mudiwa’s</w:t>
      </w:r>
      <w:proofErr w:type="spellEnd"/>
      <w:r w:rsidR="0028120E" w:rsidRPr="004F0B86">
        <w:rPr>
          <w:rFonts w:cs="Times New Roman"/>
          <w:sz w:val="24"/>
          <w:szCs w:val="24"/>
        </w:rPr>
        <w:t xml:space="preserve"> words, this appropriation of decolonial rhetoric highlights how ‘even radical signifiers have been ransacked of their meaning in Zimbabwe’</w:t>
      </w:r>
      <w:r w:rsidRPr="004F0B86">
        <w:rPr>
          <w:rFonts w:cs="Times New Roman"/>
          <w:sz w:val="24"/>
          <w:szCs w:val="24"/>
        </w:rPr>
        <w:t>.</w:t>
      </w:r>
      <w:r w:rsidR="0028120E" w:rsidRPr="004F0B86">
        <w:rPr>
          <w:rStyle w:val="EndnoteReference"/>
          <w:rFonts w:cs="Times New Roman"/>
          <w:sz w:val="24"/>
          <w:szCs w:val="24"/>
        </w:rPr>
        <w:endnoteReference w:id="40"/>
      </w:r>
      <w:r w:rsidRPr="004F0B86">
        <w:rPr>
          <w:rFonts w:cs="Times New Roman"/>
          <w:sz w:val="24"/>
          <w:szCs w:val="24"/>
        </w:rPr>
        <w:t xml:space="preserve"> The forestalling of futurity entailed by state violence, and by the absolute uncertainty of hyperinflation and everyday scarcity, was compounded in visceral fashion by the AIDS crisis. Significant too, however, was the discursive displacement of futurity implicit in ZANU-PF’s relentless evocation of the past as a means of legitim</w:t>
      </w:r>
      <w:r w:rsidR="00120647">
        <w:rPr>
          <w:rFonts w:cs="Times New Roman"/>
          <w:sz w:val="24"/>
          <w:szCs w:val="24"/>
        </w:rPr>
        <w:t>izin</w:t>
      </w:r>
      <w:r w:rsidRPr="004F0B86">
        <w:rPr>
          <w:rFonts w:cs="Times New Roman"/>
          <w:sz w:val="24"/>
          <w:szCs w:val="24"/>
        </w:rPr>
        <w:t xml:space="preserve">g its actions in the present. As </w:t>
      </w:r>
      <w:proofErr w:type="spellStart"/>
      <w:r w:rsidRPr="004F0B86">
        <w:rPr>
          <w:rFonts w:cs="Times New Roman"/>
          <w:sz w:val="24"/>
          <w:szCs w:val="24"/>
        </w:rPr>
        <w:t>Chigumadzi</w:t>
      </w:r>
      <w:proofErr w:type="spellEnd"/>
      <w:r w:rsidRPr="004F0B86">
        <w:rPr>
          <w:rFonts w:cs="Times New Roman"/>
          <w:sz w:val="24"/>
          <w:szCs w:val="24"/>
        </w:rPr>
        <w:t xml:space="preserve"> </w:t>
      </w:r>
      <w:r w:rsidR="00016C95" w:rsidRPr="004F0B86">
        <w:rPr>
          <w:rFonts w:cs="Times New Roman"/>
          <w:sz w:val="24"/>
          <w:szCs w:val="24"/>
        </w:rPr>
        <w:t>puts it</w:t>
      </w:r>
      <w:r w:rsidRPr="004F0B86">
        <w:rPr>
          <w:rFonts w:cs="Times New Roman"/>
          <w:sz w:val="24"/>
          <w:szCs w:val="24"/>
        </w:rPr>
        <w:t>, this represented an appropriation of ‘old colonial ideas</w:t>
      </w:r>
      <w:r w:rsidR="00881AD3">
        <w:rPr>
          <w:rFonts w:cs="Times New Roman"/>
          <w:sz w:val="24"/>
          <w:szCs w:val="24"/>
        </w:rPr>
        <w:t>’ designed</w:t>
      </w:r>
    </w:p>
    <w:p w14:paraId="2679DE68" w14:textId="77777777" w:rsidR="00881AD3" w:rsidRDefault="00881AD3" w:rsidP="004F0B86">
      <w:pPr>
        <w:pStyle w:val="Body"/>
        <w:spacing w:line="360" w:lineRule="auto"/>
        <w:rPr>
          <w:rFonts w:cs="Times New Roman"/>
          <w:sz w:val="24"/>
          <w:szCs w:val="24"/>
        </w:rPr>
      </w:pPr>
    </w:p>
    <w:p w14:paraId="79FCBFBF" w14:textId="1F9A603C" w:rsidR="00881AD3" w:rsidRPr="00881AD3" w:rsidRDefault="00AC5EE6" w:rsidP="004F0B86">
      <w:pPr>
        <w:pStyle w:val="Body"/>
        <w:spacing w:line="360" w:lineRule="auto"/>
        <w:rPr>
          <w:rFonts w:cs="Times New Roman"/>
        </w:rPr>
      </w:pPr>
      <w:r w:rsidRPr="00881AD3">
        <w:rPr>
          <w:rFonts w:cs="Times New Roman"/>
        </w:rPr>
        <w:t xml:space="preserve">to create a new post-independence politics of time and space […]. In a complex management of time, ZANU-PF </w:t>
      </w:r>
      <w:r w:rsidR="00881AD3">
        <w:rPr>
          <w:rFonts w:cs="Times New Roman"/>
        </w:rPr>
        <w:t>‘</w:t>
      </w:r>
      <w:proofErr w:type="spellStart"/>
      <w:r w:rsidRPr="00881AD3">
        <w:rPr>
          <w:rFonts w:cs="Times New Roman"/>
        </w:rPr>
        <w:t>inappropriated</w:t>
      </w:r>
      <w:proofErr w:type="spellEnd"/>
      <w:r w:rsidRPr="00881AD3">
        <w:rPr>
          <w:rFonts w:cs="Times New Roman"/>
        </w:rPr>
        <w:t xml:space="preserve"> the now</w:t>
      </w:r>
      <w:r w:rsidR="00881AD3">
        <w:rPr>
          <w:rFonts w:cs="Times New Roman"/>
        </w:rPr>
        <w:t>’</w:t>
      </w:r>
      <w:r w:rsidRPr="00881AD3">
        <w:rPr>
          <w:rFonts w:cs="Times New Roman"/>
        </w:rPr>
        <w:t>, so that present struggles were a necessary sacrifice to the fulfilment of a revolutionary future which was a re-articulation of a glorious African past</w:t>
      </w:r>
      <w:r w:rsidR="00881AD3" w:rsidRPr="00881AD3">
        <w:rPr>
          <w:rFonts w:cs="Times New Roman"/>
        </w:rPr>
        <w:t>.</w:t>
      </w:r>
      <w:r w:rsidRPr="00881AD3">
        <w:rPr>
          <w:rFonts w:eastAsia="Times New Roman" w:cs="Times New Roman"/>
          <w:vertAlign w:val="superscript"/>
        </w:rPr>
        <w:endnoteReference w:id="41"/>
      </w:r>
      <w:r w:rsidRPr="00881AD3">
        <w:rPr>
          <w:rFonts w:cs="Times New Roman"/>
        </w:rPr>
        <w:t xml:space="preserve"> </w:t>
      </w:r>
    </w:p>
    <w:p w14:paraId="058B2C7A" w14:textId="77777777" w:rsidR="00881AD3" w:rsidRDefault="00881AD3" w:rsidP="004F0B86">
      <w:pPr>
        <w:pStyle w:val="Body"/>
        <w:spacing w:line="360" w:lineRule="auto"/>
        <w:rPr>
          <w:rFonts w:cs="Times New Roman"/>
          <w:sz w:val="24"/>
          <w:szCs w:val="24"/>
        </w:rPr>
      </w:pPr>
    </w:p>
    <w:p w14:paraId="1F69E2CC" w14:textId="24062D98" w:rsidR="005D6091" w:rsidRPr="004F0B86" w:rsidRDefault="00AC5EE6" w:rsidP="004F0B86">
      <w:pPr>
        <w:pStyle w:val="Body"/>
        <w:spacing w:line="360" w:lineRule="auto"/>
        <w:rPr>
          <w:rFonts w:cs="Times New Roman"/>
          <w:sz w:val="24"/>
          <w:szCs w:val="24"/>
        </w:rPr>
      </w:pPr>
      <w:r w:rsidRPr="004F0B86">
        <w:rPr>
          <w:rFonts w:cs="Times New Roman"/>
          <w:sz w:val="24"/>
          <w:szCs w:val="24"/>
        </w:rPr>
        <w:t xml:space="preserve">For many Zimbabweans, as </w:t>
      </w:r>
      <w:proofErr w:type="spellStart"/>
      <w:r w:rsidR="00881AD3" w:rsidRPr="004F0B86">
        <w:rPr>
          <w:rFonts w:cs="Times New Roman"/>
          <w:sz w:val="24"/>
          <w:szCs w:val="24"/>
        </w:rPr>
        <w:t>NoViolet</w:t>
      </w:r>
      <w:proofErr w:type="spellEnd"/>
      <w:r w:rsidR="00881AD3" w:rsidRPr="004F0B86">
        <w:rPr>
          <w:rFonts w:cs="Times New Roman"/>
          <w:sz w:val="24"/>
          <w:szCs w:val="24"/>
        </w:rPr>
        <w:t xml:space="preserve"> Bulawayo’s</w:t>
      </w:r>
      <w:r w:rsidR="00881AD3">
        <w:rPr>
          <w:rFonts w:cs="Times New Roman"/>
          <w:sz w:val="24"/>
          <w:szCs w:val="24"/>
        </w:rPr>
        <w:t xml:space="preserve"> novel</w:t>
      </w:r>
      <w:r w:rsidR="00881AD3" w:rsidRPr="004F0B86">
        <w:rPr>
          <w:rFonts w:cs="Times New Roman"/>
          <w:sz w:val="24"/>
          <w:szCs w:val="24"/>
        </w:rPr>
        <w:t xml:space="preserve"> </w:t>
      </w:r>
      <w:r w:rsidR="00881AD3" w:rsidRPr="004F0B86">
        <w:rPr>
          <w:rFonts w:cs="Times New Roman"/>
          <w:i/>
          <w:iCs/>
          <w:sz w:val="24"/>
          <w:szCs w:val="24"/>
        </w:rPr>
        <w:t>We Need New Names</w:t>
      </w:r>
      <w:r w:rsidRPr="004F0B86">
        <w:rPr>
          <w:rFonts w:cs="Times New Roman"/>
          <w:sz w:val="24"/>
          <w:szCs w:val="24"/>
        </w:rPr>
        <w:t xml:space="preserve"> makes clear, the future became one dependent on leaving, often indefinitely. In this way, the twin pillars of national future-building initially shared with Mozambique </w:t>
      </w:r>
      <w:r w:rsidR="002E0FFB">
        <w:rPr>
          <w:rFonts w:cs="Times New Roman"/>
          <w:sz w:val="24"/>
          <w:szCs w:val="24"/>
        </w:rPr>
        <w:t>–</w:t>
      </w:r>
      <w:r w:rsidRPr="004F0B86">
        <w:rPr>
          <w:rFonts w:cs="Times New Roman"/>
          <w:sz w:val="24"/>
          <w:szCs w:val="24"/>
        </w:rPr>
        <w:t xml:space="preserve"> production and reproduction </w:t>
      </w:r>
      <w:r w:rsidR="002E0FFB">
        <w:rPr>
          <w:rFonts w:cs="Times New Roman"/>
          <w:sz w:val="24"/>
          <w:szCs w:val="24"/>
        </w:rPr>
        <w:t>–</w:t>
      </w:r>
      <w:r w:rsidRPr="004F0B86">
        <w:rPr>
          <w:rFonts w:cs="Times New Roman"/>
          <w:sz w:val="24"/>
          <w:szCs w:val="24"/>
        </w:rPr>
        <w:t xml:space="preserve"> were waylaid, as families were separated and </w:t>
      </w:r>
      <w:proofErr w:type="spellStart"/>
      <w:r w:rsidRPr="004F0B86">
        <w:rPr>
          <w:rFonts w:cs="Times New Roman"/>
          <w:sz w:val="24"/>
          <w:szCs w:val="24"/>
        </w:rPr>
        <w:t>labour</w:t>
      </w:r>
      <w:proofErr w:type="spellEnd"/>
      <w:r w:rsidRPr="004F0B86">
        <w:rPr>
          <w:rFonts w:cs="Times New Roman"/>
          <w:sz w:val="24"/>
          <w:szCs w:val="24"/>
        </w:rPr>
        <w:t xml:space="preserve"> </w:t>
      </w:r>
      <w:r w:rsidR="00881AD3">
        <w:rPr>
          <w:rFonts w:cs="Times New Roman"/>
          <w:sz w:val="24"/>
          <w:szCs w:val="24"/>
        </w:rPr>
        <w:t xml:space="preserve">was </w:t>
      </w:r>
      <w:r w:rsidRPr="004F0B86">
        <w:rPr>
          <w:rFonts w:cs="Times New Roman"/>
          <w:sz w:val="24"/>
          <w:szCs w:val="24"/>
        </w:rPr>
        <w:t>precluded by migration, disease and disability.</w:t>
      </w:r>
    </w:p>
    <w:p w14:paraId="3C2E711E" w14:textId="2A04B9A0" w:rsidR="007977A0" w:rsidRPr="004F0B86" w:rsidRDefault="00AC5EE6" w:rsidP="004F0B86">
      <w:pPr>
        <w:pStyle w:val="Body"/>
        <w:spacing w:line="360" w:lineRule="auto"/>
        <w:rPr>
          <w:rFonts w:cs="Times New Roman"/>
          <w:sz w:val="24"/>
          <w:szCs w:val="24"/>
        </w:rPr>
      </w:pPr>
      <w:r w:rsidRPr="004F0B86">
        <w:rPr>
          <w:rFonts w:cs="Times New Roman"/>
          <w:sz w:val="24"/>
          <w:szCs w:val="24"/>
        </w:rPr>
        <w:tab/>
        <w:t xml:space="preserve">In </w:t>
      </w:r>
      <w:r w:rsidRPr="004F0B86">
        <w:rPr>
          <w:rFonts w:cs="Times New Roman"/>
          <w:i/>
          <w:iCs/>
          <w:sz w:val="24"/>
          <w:szCs w:val="24"/>
        </w:rPr>
        <w:t>We Need New Names</w:t>
      </w:r>
      <w:r w:rsidRPr="004F0B86">
        <w:rPr>
          <w:rFonts w:cs="Times New Roman"/>
          <w:sz w:val="24"/>
          <w:szCs w:val="24"/>
        </w:rPr>
        <w:t xml:space="preserve">, these dislocations of normative ties form the basis of the plot as a whole, </w:t>
      </w:r>
      <w:proofErr w:type="spellStart"/>
      <w:r w:rsidRPr="004F0B86">
        <w:rPr>
          <w:rFonts w:cs="Times New Roman"/>
          <w:sz w:val="24"/>
          <w:szCs w:val="24"/>
        </w:rPr>
        <w:t>centred</w:t>
      </w:r>
      <w:proofErr w:type="spellEnd"/>
      <w:r w:rsidRPr="004F0B86">
        <w:rPr>
          <w:rFonts w:cs="Times New Roman"/>
          <w:sz w:val="24"/>
          <w:szCs w:val="24"/>
        </w:rPr>
        <w:t xml:space="preserve"> on the story of </w:t>
      </w:r>
      <w:r w:rsidR="00881AD3">
        <w:rPr>
          <w:rFonts w:cs="Times New Roman"/>
          <w:sz w:val="24"/>
          <w:szCs w:val="24"/>
        </w:rPr>
        <w:t xml:space="preserve">the </w:t>
      </w:r>
      <w:r w:rsidRPr="004F0B86">
        <w:rPr>
          <w:rFonts w:cs="Times New Roman"/>
          <w:sz w:val="24"/>
          <w:szCs w:val="24"/>
        </w:rPr>
        <w:t>narrator Darling. Darling is ten years old when we first meet her in an unnamed Zimbabwean city in the mid</w:t>
      </w:r>
      <w:r w:rsidR="00881AD3">
        <w:rPr>
          <w:rFonts w:cs="Times New Roman"/>
          <w:sz w:val="24"/>
          <w:szCs w:val="24"/>
        </w:rPr>
        <w:t xml:space="preserve"> to </w:t>
      </w:r>
      <w:r w:rsidRPr="004F0B86">
        <w:rPr>
          <w:rFonts w:cs="Times New Roman"/>
          <w:sz w:val="24"/>
          <w:szCs w:val="24"/>
        </w:rPr>
        <w:t xml:space="preserve">late 2000s, shortly after Operation Murambatsvina. Midway through the novel, following the death of her father from AIDS, Darling is sent to live with her aunt in Detroit, Michigan. It is when Darling attends a wedding with her aunt and uncle that we are introduced to the minor character </w:t>
      </w:r>
      <w:proofErr w:type="spellStart"/>
      <w:r w:rsidRPr="004F0B86">
        <w:rPr>
          <w:rFonts w:cs="Times New Roman"/>
          <w:sz w:val="24"/>
          <w:szCs w:val="24"/>
        </w:rPr>
        <w:t>Tshaka</w:t>
      </w:r>
      <w:proofErr w:type="spellEnd"/>
      <w:r w:rsidRPr="004F0B86">
        <w:rPr>
          <w:rFonts w:cs="Times New Roman"/>
          <w:sz w:val="24"/>
          <w:szCs w:val="24"/>
        </w:rPr>
        <w:t xml:space="preserve"> Zulu, who is performing a traditional song following the ceremony. </w:t>
      </w:r>
      <w:r w:rsidR="007977A0" w:rsidRPr="004F0B86">
        <w:rPr>
          <w:rFonts w:cs="Times New Roman"/>
          <w:sz w:val="24"/>
          <w:szCs w:val="24"/>
        </w:rPr>
        <w:t>The character’s</w:t>
      </w:r>
      <w:r w:rsidR="008B3C19" w:rsidRPr="004F0B86">
        <w:rPr>
          <w:rFonts w:cs="Times New Roman"/>
          <w:sz w:val="24"/>
          <w:szCs w:val="24"/>
        </w:rPr>
        <w:t xml:space="preserve"> name refers to </w:t>
      </w:r>
      <w:r w:rsidR="00881AD3">
        <w:rPr>
          <w:rFonts w:cs="Times New Roman"/>
          <w:sz w:val="24"/>
          <w:szCs w:val="24"/>
        </w:rPr>
        <w:t xml:space="preserve">the </w:t>
      </w:r>
      <w:r w:rsidR="008B3C19" w:rsidRPr="004F0B86">
        <w:rPr>
          <w:rFonts w:cs="Times New Roman"/>
          <w:sz w:val="24"/>
          <w:szCs w:val="24"/>
        </w:rPr>
        <w:t xml:space="preserve">early-nineteenth-century precolonial Zulu king </w:t>
      </w:r>
      <w:proofErr w:type="spellStart"/>
      <w:r w:rsidR="008B3C19" w:rsidRPr="004F0B86">
        <w:rPr>
          <w:rFonts w:cs="Times New Roman"/>
          <w:sz w:val="24"/>
          <w:szCs w:val="24"/>
        </w:rPr>
        <w:t>Shaka</w:t>
      </w:r>
      <w:proofErr w:type="spellEnd"/>
      <w:r w:rsidR="008B3C19" w:rsidRPr="004F0B86">
        <w:rPr>
          <w:rFonts w:cs="Times New Roman"/>
          <w:sz w:val="24"/>
          <w:szCs w:val="24"/>
        </w:rPr>
        <w:t xml:space="preserve"> </w:t>
      </w:r>
      <w:proofErr w:type="spellStart"/>
      <w:r w:rsidR="008B3C19" w:rsidRPr="004F0B86">
        <w:rPr>
          <w:rFonts w:cs="Times New Roman"/>
          <w:sz w:val="24"/>
          <w:szCs w:val="24"/>
        </w:rPr>
        <w:t>kaSenzangakhona</w:t>
      </w:r>
      <w:proofErr w:type="spellEnd"/>
      <w:r w:rsidR="008B3C19" w:rsidRPr="004F0B86">
        <w:rPr>
          <w:rFonts w:cs="Times New Roman"/>
          <w:sz w:val="24"/>
          <w:szCs w:val="24"/>
        </w:rPr>
        <w:t>, an icon of Zulu history and culture</w:t>
      </w:r>
      <w:r w:rsidR="00FE09AE" w:rsidRPr="004F0B86">
        <w:rPr>
          <w:rFonts w:cs="Times New Roman"/>
          <w:sz w:val="24"/>
          <w:szCs w:val="24"/>
        </w:rPr>
        <w:t>,</w:t>
      </w:r>
      <w:r w:rsidR="008B3C19" w:rsidRPr="004F0B86">
        <w:rPr>
          <w:rFonts w:cs="Times New Roman"/>
          <w:sz w:val="24"/>
          <w:szCs w:val="24"/>
        </w:rPr>
        <w:t xml:space="preserve"> </w:t>
      </w:r>
      <w:r w:rsidR="00FE09AE" w:rsidRPr="004F0B86">
        <w:rPr>
          <w:rFonts w:cs="Times New Roman"/>
          <w:sz w:val="24"/>
          <w:szCs w:val="24"/>
        </w:rPr>
        <w:t>cast as monstrously cruel</w:t>
      </w:r>
      <w:r w:rsidR="008B3C19" w:rsidRPr="004F0B86">
        <w:rPr>
          <w:rFonts w:cs="Times New Roman"/>
          <w:sz w:val="24"/>
          <w:szCs w:val="24"/>
        </w:rPr>
        <w:t xml:space="preserve"> </w:t>
      </w:r>
      <w:r w:rsidR="00FE09AE" w:rsidRPr="004F0B86">
        <w:rPr>
          <w:rFonts w:cs="Times New Roman"/>
          <w:sz w:val="24"/>
          <w:szCs w:val="24"/>
        </w:rPr>
        <w:t>by the apartheid regime as part of its narrative of precolonial southern Africa as chaotic, violent and in need of white governance.</w:t>
      </w:r>
      <w:r w:rsidR="002D671E" w:rsidRPr="004F0B86">
        <w:rPr>
          <w:rStyle w:val="EndnoteReference"/>
          <w:rFonts w:cs="Times New Roman"/>
          <w:sz w:val="24"/>
          <w:szCs w:val="24"/>
        </w:rPr>
        <w:endnoteReference w:id="42"/>
      </w:r>
      <w:r w:rsidR="00FE09AE" w:rsidRPr="004F0B86">
        <w:rPr>
          <w:rFonts w:cs="Times New Roman"/>
          <w:sz w:val="24"/>
          <w:szCs w:val="24"/>
        </w:rPr>
        <w:t xml:space="preserve"> </w:t>
      </w:r>
      <w:r w:rsidRPr="004F0B86">
        <w:rPr>
          <w:rFonts w:cs="Times New Roman"/>
          <w:sz w:val="24"/>
          <w:szCs w:val="24"/>
        </w:rPr>
        <w:t>Darling describes</w:t>
      </w:r>
      <w:r w:rsidR="00FE09AE" w:rsidRPr="004F0B86">
        <w:rPr>
          <w:rFonts w:cs="Times New Roman"/>
          <w:sz w:val="24"/>
          <w:szCs w:val="24"/>
        </w:rPr>
        <w:t xml:space="preserve"> </w:t>
      </w:r>
      <w:proofErr w:type="spellStart"/>
      <w:r w:rsidR="005A3C02" w:rsidRPr="004F0B86">
        <w:rPr>
          <w:rFonts w:cs="Times New Roman"/>
          <w:sz w:val="24"/>
          <w:szCs w:val="24"/>
        </w:rPr>
        <w:t>Tshaka</w:t>
      </w:r>
      <w:proofErr w:type="spellEnd"/>
      <w:r w:rsidR="005A3C02" w:rsidRPr="004F0B86">
        <w:rPr>
          <w:rFonts w:cs="Times New Roman"/>
          <w:sz w:val="24"/>
          <w:szCs w:val="24"/>
        </w:rPr>
        <w:t xml:space="preserve"> Zulu</w:t>
      </w:r>
      <w:r w:rsidR="00FE09AE" w:rsidRPr="004F0B86">
        <w:rPr>
          <w:rFonts w:cs="Times New Roman"/>
          <w:sz w:val="24"/>
          <w:szCs w:val="24"/>
        </w:rPr>
        <w:t xml:space="preserve"> </w:t>
      </w:r>
      <w:r w:rsidRPr="004F0B86">
        <w:rPr>
          <w:rFonts w:cs="Times New Roman"/>
          <w:sz w:val="24"/>
          <w:szCs w:val="24"/>
        </w:rPr>
        <w:t xml:space="preserve">as ‘beautiful and fierce in a knee-length skirt made of </w:t>
      </w:r>
      <w:proofErr w:type="spellStart"/>
      <w:r w:rsidRPr="004F0B86">
        <w:rPr>
          <w:rFonts w:cs="Times New Roman"/>
          <w:sz w:val="24"/>
          <w:szCs w:val="24"/>
        </w:rPr>
        <w:t>colourful</w:t>
      </w:r>
      <w:proofErr w:type="spellEnd"/>
      <w:r w:rsidRPr="004F0B86">
        <w:rPr>
          <w:rFonts w:cs="Times New Roman"/>
          <w:sz w:val="24"/>
          <w:szCs w:val="24"/>
        </w:rPr>
        <w:t xml:space="preserve"> animal skins. On his head is a hat made of animal fur. He wears matching armbands around his thin arms. In one hand is a long white shield scattered with little black spots’</w:t>
      </w:r>
      <w:r w:rsidR="00A3674F">
        <w:rPr>
          <w:rFonts w:cs="Times New Roman"/>
          <w:sz w:val="24"/>
          <w:szCs w:val="24"/>
        </w:rPr>
        <w:t xml:space="preserve"> (</w:t>
      </w:r>
      <w:r w:rsidR="00A3674F" w:rsidRPr="00F878ED">
        <w:rPr>
          <w:rFonts w:cs="Times New Roman"/>
          <w:i/>
          <w:iCs/>
          <w:sz w:val="24"/>
          <w:szCs w:val="24"/>
        </w:rPr>
        <w:t>WNNN</w:t>
      </w:r>
      <w:r w:rsidR="00A3674F">
        <w:rPr>
          <w:rFonts w:cs="Times New Roman"/>
          <w:sz w:val="24"/>
          <w:szCs w:val="24"/>
        </w:rPr>
        <w:t>, p. 177)</w:t>
      </w:r>
      <w:r w:rsidRPr="004F0B86">
        <w:rPr>
          <w:rFonts w:cs="Times New Roman"/>
          <w:sz w:val="24"/>
          <w:szCs w:val="24"/>
        </w:rPr>
        <w:t xml:space="preserve">. Singing at weddings, Darling explains, is </w:t>
      </w:r>
      <w:proofErr w:type="spellStart"/>
      <w:r w:rsidRPr="004F0B86">
        <w:rPr>
          <w:rFonts w:cs="Times New Roman"/>
          <w:sz w:val="24"/>
          <w:szCs w:val="24"/>
        </w:rPr>
        <w:t>Tshaka</w:t>
      </w:r>
      <w:proofErr w:type="spellEnd"/>
      <w:r w:rsidRPr="004F0B86">
        <w:rPr>
          <w:rFonts w:cs="Times New Roman"/>
          <w:sz w:val="24"/>
          <w:szCs w:val="24"/>
        </w:rPr>
        <w:t xml:space="preserve"> Zulu’s ‘thing’, and ‘looking at him at it you would never think there was something wrong with him, that he was really a patient at </w:t>
      </w:r>
      <w:proofErr w:type="spellStart"/>
      <w:r w:rsidRPr="004F0B86">
        <w:rPr>
          <w:rFonts w:cs="Times New Roman"/>
          <w:sz w:val="24"/>
          <w:szCs w:val="24"/>
        </w:rPr>
        <w:t>Shadybrook</w:t>
      </w:r>
      <w:proofErr w:type="spellEnd"/>
      <w:r w:rsidRPr="004F0B86">
        <w:rPr>
          <w:rFonts w:cs="Times New Roman"/>
          <w:sz w:val="24"/>
          <w:szCs w:val="24"/>
        </w:rPr>
        <w:t>’</w:t>
      </w:r>
      <w:r w:rsidR="00A3674F">
        <w:rPr>
          <w:rFonts w:cs="Times New Roman"/>
          <w:sz w:val="24"/>
          <w:szCs w:val="24"/>
        </w:rPr>
        <w:t xml:space="preserve"> (</w:t>
      </w:r>
      <w:r w:rsidR="00A3674F" w:rsidRPr="00F878ED">
        <w:rPr>
          <w:rFonts w:cs="Times New Roman"/>
          <w:i/>
          <w:iCs/>
          <w:sz w:val="24"/>
          <w:szCs w:val="24"/>
        </w:rPr>
        <w:t>WNNN</w:t>
      </w:r>
      <w:r w:rsidR="00A3674F">
        <w:rPr>
          <w:rFonts w:cs="Times New Roman"/>
          <w:sz w:val="24"/>
          <w:szCs w:val="24"/>
        </w:rPr>
        <w:t>, p. 178)</w:t>
      </w:r>
      <w:r w:rsidRPr="004F0B86">
        <w:rPr>
          <w:rFonts w:cs="Times New Roman"/>
          <w:sz w:val="24"/>
          <w:szCs w:val="24"/>
        </w:rPr>
        <w:t xml:space="preserve">. </w:t>
      </w:r>
    </w:p>
    <w:p w14:paraId="5CB670E6" w14:textId="4E70642C" w:rsidR="005D6091" w:rsidRPr="004F0B86" w:rsidRDefault="00AC5EE6" w:rsidP="004F0B86">
      <w:pPr>
        <w:pStyle w:val="Body"/>
        <w:spacing w:line="360" w:lineRule="auto"/>
        <w:ind w:firstLine="720"/>
        <w:rPr>
          <w:rFonts w:cs="Times New Roman"/>
          <w:sz w:val="24"/>
          <w:szCs w:val="24"/>
        </w:rPr>
      </w:pPr>
      <w:proofErr w:type="spellStart"/>
      <w:r w:rsidRPr="004F0B86">
        <w:rPr>
          <w:rFonts w:cs="Times New Roman"/>
          <w:sz w:val="24"/>
          <w:szCs w:val="24"/>
        </w:rPr>
        <w:t>Shadybrook</w:t>
      </w:r>
      <w:proofErr w:type="spellEnd"/>
      <w:r w:rsidRPr="004F0B86">
        <w:rPr>
          <w:rFonts w:cs="Times New Roman"/>
          <w:sz w:val="24"/>
          <w:szCs w:val="24"/>
        </w:rPr>
        <w:t xml:space="preserve">, we later find out, is a psychiatric nursing home, where </w:t>
      </w:r>
      <w:proofErr w:type="spellStart"/>
      <w:r w:rsidRPr="004F0B86">
        <w:rPr>
          <w:rFonts w:cs="Times New Roman"/>
          <w:sz w:val="24"/>
          <w:szCs w:val="24"/>
        </w:rPr>
        <w:t>Tshaka</w:t>
      </w:r>
      <w:proofErr w:type="spellEnd"/>
      <w:r w:rsidRPr="004F0B86">
        <w:rPr>
          <w:rFonts w:cs="Times New Roman"/>
          <w:sz w:val="24"/>
          <w:szCs w:val="24"/>
        </w:rPr>
        <w:t xml:space="preserve"> Zulu is confined indefinitely for an unspecified mental illness. The next time we encounter him is some years later, when Darling and her aunt visit him at </w:t>
      </w:r>
      <w:proofErr w:type="spellStart"/>
      <w:r w:rsidRPr="004F0B86">
        <w:rPr>
          <w:rFonts w:cs="Times New Roman"/>
          <w:sz w:val="24"/>
          <w:szCs w:val="24"/>
        </w:rPr>
        <w:t>Shadybrook</w:t>
      </w:r>
      <w:proofErr w:type="spellEnd"/>
      <w:r w:rsidRPr="004F0B86">
        <w:rPr>
          <w:rFonts w:cs="Times New Roman"/>
          <w:sz w:val="24"/>
          <w:szCs w:val="24"/>
        </w:rPr>
        <w:t xml:space="preserve"> in order to talk to him in Shona</w:t>
      </w:r>
      <w:r w:rsidR="00120647">
        <w:rPr>
          <w:rFonts w:cs="Times New Roman"/>
          <w:sz w:val="24"/>
          <w:szCs w:val="24"/>
        </w:rPr>
        <w:t>,</w:t>
      </w:r>
      <w:r w:rsidR="00120647" w:rsidRPr="004F0B86">
        <w:rPr>
          <w:rFonts w:cs="Times New Roman"/>
          <w:sz w:val="24"/>
          <w:szCs w:val="24"/>
        </w:rPr>
        <w:t xml:space="preserve"> </w:t>
      </w:r>
      <w:r w:rsidR="00120647">
        <w:rPr>
          <w:rFonts w:cs="Times New Roman"/>
          <w:sz w:val="24"/>
          <w:szCs w:val="24"/>
        </w:rPr>
        <w:t>b</w:t>
      </w:r>
      <w:r w:rsidRPr="004F0B86">
        <w:rPr>
          <w:rFonts w:cs="Times New Roman"/>
          <w:sz w:val="24"/>
          <w:szCs w:val="24"/>
        </w:rPr>
        <w:t>ecause ‘when the medicines they keep him on stop working, he refuses to speak in English’</w:t>
      </w:r>
      <w:r w:rsidR="00A3674F">
        <w:rPr>
          <w:rFonts w:cs="Times New Roman"/>
          <w:sz w:val="24"/>
          <w:szCs w:val="24"/>
        </w:rPr>
        <w:t xml:space="preserve"> (</w:t>
      </w:r>
      <w:r w:rsidR="00A3674F" w:rsidRPr="00F878ED">
        <w:rPr>
          <w:rFonts w:cs="Times New Roman"/>
          <w:i/>
          <w:iCs/>
          <w:sz w:val="24"/>
          <w:szCs w:val="24"/>
        </w:rPr>
        <w:t>WNNN</w:t>
      </w:r>
      <w:r w:rsidR="00A3674F">
        <w:rPr>
          <w:rFonts w:cs="Times New Roman"/>
          <w:sz w:val="24"/>
          <w:szCs w:val="24"/>
        </w:rPr>
        <w:t>, p. 233)</w:t>
      </w:r>
      <w:r w:rsidRPr="004F0B86">
        <w:rPr>
          <w:rFonts w:cs="Times New Roman"/>
          <w:sz w:val="24"/>
          <w:szCs w:val="24"/>
        </w:rPr>
        <w:t xml:space="preserve">. </w:t>
      </w:r>
      <w:r w:rsidRPr="004F0B86">
        <w:rPr>
          <w:rFonts w:cs="Times New Roman"/>
          <w:sz w:val="24"/>
          <w:szCs w:val="24"/>
        </w:rPr>
        <w:lastRenderedPageBreak/>
        <w:t xml:space="preserve">When they arrive, </w:t>
      </w:r>
      <w:proofErr w:type="spellStart"/>
      <w:r w:rsidRPr="004F0B86">
        <w:rPr>
          <w:rFonts w:cs="Times New Roman"/>
          <w:sz w:val="24"/>
          <w:szCs w:val="24"/>
        </w:rPr>
        <w:t>Tshaka</w:t>
      </w:r>
      <w:proofErr w:type="spellEnd"/>
      <w:r w:rsidRPr="004F0B86">
        <w:rPr>
          <w:rFonts w:cs="Times New Roman"/>
          <w:sz w:val="24"/>
          <w:szCs w:val="24"/>
        </w:rPr>
        <w:t xml:space="preserve"> Zulu is wearing traditional dress, and is surrounded by clippings of Nelson Mandela, Kwame Nkrumah, Desmond Tutu, Kofi Annan, a young Robert Mugabe and other pan-African popular heroes, alongside photographs of his children and grandchildren back in Zimbabwe</w:t>
      </w:r>
      <w:r w:rsidR="00F878ED">
        <w:rPr>
          <w:rFonts w:cs="Times New Roman"/>
          <w:sz w:val="24"/>
          <w:szCs w:val="24"/>
        </w:rPr>
        <w:t xml:space="preserve"> (</w:t>
      </w:r>
      <w:r w:rsidR="00F878ED" w:rsidRPr="00F878ED">
        <w:rPr>
          <w:rFonts w:cs="Times New Roman"/>
          <w:i/>
          <w:iCs/>
          <w:sz w:val="24"/>
          <w:szCs w:val="24"/>
        </w:rPr>
        <w:t>WNNN</w:t>
      </w:r>
      <w:r w:rsidR="00F878ED">
        <w:rPr>
          <w:rFonts w:cs="Times New Roman"/>
          <w:sz w:val="24"/>
          <w:szCs w:val="24"/>
        </w:rPr>
        <w:t>, pp. 235–36)</w:t>
      </w:r>
      <w:r w:rsidRPr="004F0B86">
        <w:rPr>
          <w:rFonts w:cs="Times New Roman"/>
          <w:sz w:val="24"/>
          <w:szCs w:val="24"/>
        </w:rPr>
        <w:t>. Years later still, in the closing pages of the novel, we see him for the last time. He has painted his body red and adorned his hair with feathers, and is highly agitated and brandishing an assegai</w:t>
      </w:r>
      <w:r w:rsidR="00F878ED">
        <w:rPr>
          <w:rFonts w:cs="Times New Roman"/>
          <w:sz w:val="24"/>
          <w:szCs w:val="24"/>
        </w:rPr>
        <w:t xml:space="preserve"> </w:t>
      </w:r>
      <w:r w:rsidR="00FD1D7B">
        <w:rPr>
          <w:rFonts w:cs="Times New Roman"/>
          <w:sz w:val="24"/>
          <w:szCs w:val="24"/>
        </w:rPr>
        <w:t xml:space="preserve">(short spear) </w:t>
      </w:r>
      <w:r w:rsidR="00F878ED">
        <w:rPr>
          <w:rFonts w:cs="Times New Roman"/>
          <w:sz w:val="24"/>
          <w:szCs w:val="24"/>
        </w:rPr>
        <w:t>(</w:t>
      </w:r>
      <w:r w:rsidR="00F878ED" w:rsidRPr="00F878ED">
        <w:rPr>
          <w:rFonts w:cs="Times New Roman"/>
          <w:i/>
          <w:iCs/>
          <w:sz w:val="24"/>
          <w:szCs w:val="24"/>
        </w:rPr>
        <w:t>WNNN</w:t>
      </w:r>
      <w:r w:rsidR="00F878ED">
        <w:rPr>
          <w:rFonts w:cs="Times New Roman"/>
          <w:sz w:val="24"/>
          <w:szCs w:val="24"/>
        </w:rPr>
        <w:t>, p. 270)</w:t>
      </w:r>
      <w:r w:rsidRPr="004F0B86">
        <w:rPr>
          <w:rFonts w:cs="Times New Roman"/>
          <w:sz w:val="24"/>
          <w:szCs w:val="24"/>
        </w:rPr>
        <w:t xml:space="preserve">. Before Darling or her uncle are able to stop him, </w:t>
      </w:r>
      <w:proofErr w:type="spellStart"/>
      <w:r w:rsidRPr="004F0B86">
        <w:rPr>
          <w:rFonts w:cs="Times New Roman"/>
          <w:sz w:val="24"/>
          <w:szCs w:val="24"/>
        </w:rPr>
        <w:t>Tshaka</w:t>
      </w:r>
      <w:proofErr w:type="spellEnd"/>
      <w:r w:rsidRPr="004F0B86">
        <w:rPr>
          <w:rFonts w:cs="Times New Roman"/>
          <w:sz w:val="24"/>
          <w:szCs w:val="24"/>
        </w:rPr>
        <w:t xml:space="preserve"> Zulu runs out into the street, where he is met by armed police; refusing to drop his spear, he is shot dead</w:t>
      </w:r>
      <w:r w:rsidR="00F878ED">
        <w:rPr>
          <w:rFonts w:cs="Times New Roman"/>
          <w:sz w:val="24"/>
          <w:szCs w:val="24"/>
        </w:rPr>
        <w:t xml:space="preserve"> (</w:t>
      </w:r>
      <w:r w:rsidR="00F878ED" w:rsidRPr="00F878ED">
        <w:rPr>
          <w:rFonts w:cs="Times New Roman"/>
          <w:i/>
          <w:iCs/>
          <w:sz w:val="24"/>
          <w:szCs w:val="24"/>
        </w:rPr>
        <w:t>WNNN</w:t>
      </w:r>
      <w:r w:rsidR="00F878ED">
        <w:rPr>
          <w:rFonts w:cs="Times New Roman"/>
          <w:sz w:val="24"/>
          <w:szCs w:val="24"/>
        </w:rPr>
        <w:t>, p. 273)</w:t>
      </w:r>
      <w:r w:rsidRPr="004F0B86">
        <w:rPr>
          <w:rFonts w:cs="Times New Roman"/>
          <w:sz w:val="24"/>
          <w:szCs w:val="24"/>
        </w:rPr>
        <w:t xml:space="preserve">. Darling’s aunt and uncle have his body cremated and keep his remains in their house in Detroit, in the room of their son, who is fighting in Afghanistan. Just as the novel ends, we learn that </w:t>
      </w:r>
      <w:proofErr w:type="spellStart"/>
      <w:r w:rsidRPr="004F0B86">
        <w:rPr>
          <w:rFonts w:cs="Times New Roman"/>
          <w:sz w:val="24"/>
          <w:szCs w:val="24"/>
        </w:rPr>
        <w:t>Tshaka</w:t>
      </w:r>
      <w:proofErr w:type="spellEnd"/>
      <w:r w:rsidRPr="004F0B86">
        <w:rPr>
          <w:rFonts w:cs="Times New Roman"/>
          <w:sz w:val="24"/>
          <w:szCs w:val="24"/>
        </w:rPr>
        <w:t xml:space="preserve"> Zulu had wanted his ashes to be scattered in his father’s village, but Darling</w:t>
      </w:r>
      <w:r w:rsidR="00725A1E">
        <w:rPr>
          <w:rFonts w:cs="Times New Roman"/>
          <w:sz w:val="24"/>
          <w:szCs w:val="24"/>
        </w:rPr>
        <w:t>’s</w:t>
      </w:r>
      <w:r w:rsidRPr="004F0B86">
        <w:rPr>
          <w:rFonts w:cs="Times New Roman"/>
          <w:sz w:val="24"/>
          <w:szCs w:val="24"/>
        </w:rPr>
        <w:t xml:space="preserve"> and her aunt’s undocumented status prevents them from carrying out his wishes just yet</w:t>
      </w:r>
      <w:r w:rsidR="00F878ED">
        <w:rPr>
          <w:rFonts w:cs="Times New Roman"/>
          <w:sz w:val="24"/>
          <w:szCs w:val="24"/>
        </w:rPr>
        <w:t xml:space="preserve"> (</w:t>
      </w:r>
      <w:r w:rsidR="00F878ED" w:rsidRPr="00F878ED">
        <w:rPr>
          <w:rFonts w:cs="Times New Roman"/>
          <w:i/>
          <w:iCs/>
          <w:sz w:val="24"/>
          <w:szCs w:val="24"/>
        </w:rPr>
        <w:t>WNNN</w:t>
      </w:r>
      <w:r w:rsidR="00F878ED">
        <w:rPr>
          <w:rFonts w:cs="Times New Roman"/>
          <w:sz w:val="24"/>
          <w:szCs w:val="24"/>
        </w:rPr>
        <w:t>, pp. 287–88)</w:t>
      </w:r>
      <w:r w:rsidRPr="004F0B86">
        <w:rPr>
          <w:rFonts w:cs="Times New Roman"/>
          <w:sz w:val="24"/>
          <w:szCs w:val="24"/>
        </w:rPr>
        <w:t>.</w:t>
      </w:r>
      <w:r w:rsidR="007A055F" w:rsidRPr="004F0B86">
        <w:rPr>
          <w:rFonts w:cs="Times New Roman"/>
          <w:sz w:val="24"/>
          <w:szCs w:val="24"/>
        </w:rPr>
        <w:t xml:space="preserve"> </w:t>
      </w:r>
    </w:p>
    <w:p w14:paraId="5E162210" w14:textId="0C330996" w:rsidR="005D6091" w:rsidRPr="004F0B86" w:rsidRDefault="00AC5EE6" w:rsidP="004F0B86">
      <w:pPr>
        <w:pStyle w:val="Body"/>
        <w:spacing w:line="360" w:lineRule="auto"/>
        <w:rPr>
          <w:rFonts w:cs="Times New Roman"/>
          <w:sz w:val="24"/>
          <w:szCs w:val="24"/>
        </w:rPr>
      </w:pPr>
      <w:r w:rsidRPr="004F0B86">
        <w:rPr>
          <w:rFonts w:cs="Times New Roman"/>
          <w:sz w:val="24"/>
          <w:szCs w:val="24"/>
        </w:rPr>
        <w:tab/>
      </w:r>
      <w:r w:rsidR="00C20E90" w:rsidRPr="004F0B86">
        <w:rPr>
          <w:rFonts w:cs="Times New Roman"/>
          <w:sz w:val="24"/>
          <w:szCs w:val="24"/>
        </w:rPr>
        <w:t>Th</w:t>
      </w:r>
      <w:r w:rsidR="00AF0E5A" w:rsidRPr="004F0B86">
        <w:rPr>
          <w:rFonts w:cs="Times New Roman"/>
          <w:sz w:val="24"/>
          <w:szCs w:val="24"/>
        </w:rPr>
        <w:t>e</w:t>
      </w:r>
      <w:r w:rsidR="00C20E90" w:rsidRPr="004F0B86">
        <w:rPr>
          <w:rFonts w:cs="Times New Roman"/>
          <w:sz w:val="24"/>
          <w:szCs w:val="24"/>
        </w:rPr>
        <w:t xml:space="preserve"> juxtaposing of a precolonial Zulu icon, demonized in service of apartheid, with the signifiers of </w:t>
      </w:r>
      <w:r w:rsidR="00AF0E5A" w:rsidRPr="004F0B86">
        <w:rPr>
          <w:rFonts w:cs="Times New Roman"/>
          <w:sz w:val="24"/>
          <w:szCs w:val="24"/>
        </w:rPr>
        <w:t xml:space="preserve">racialized </w:t>
      </w:r>
      <w:r w:rsidR="00C20E90" w:rsidRPr="004F0B86">
        <w:rPr>
          <w:rFonts w:cs="Times New Roman"/>
          <w:sz w:val="24"/>
          <w:szCs w:val="24"/>
        </w:rPr>
        <w:t xml:space="preserve">police brutality across the Atlantic speaks to the multifarious ways that white supremacy is reproduced across space and time, something </w:t>
      </w:r>
      <w:proofErr w:type="spellStart"/>
      <w:r w:rsidR="00C20E90" w:rsidRPr="004F0B86">
        <w:rPr>
          <w:rFonts w:cs="Times New Roman"/>
          <w:sz w:val="24"/>
          <w:szCs w:val="24"/>
        </w:rPr>
        <w:t>Chigumadzi</w:t>
      </w:r>
      <w:proofErr w:type="spellEnd"/>
      <w:r w:rsidR="00C20E90" w:rsidRPr="004F0B86">
        <w:rPr>
          <w:rFonts w:cs="Times New Roman"/>
          <w:sz w:val="24"/>
          <w:szCs w:val="24"/>
        </w:rPr>
        <w:t xml:space="preserve"> reiterates when she reminds us that ‘the indifference to the missing Chibok girls in Nigeria […] is as much linked to the unpunished police shootings of unarmed black people in America as it is linked to the murder of black mine workers demanding better wages in South Africa as it is to extra-judicial killings in Kenya.’</w:t>
      </w:r>
      <w:r w:rsidR="00C20E90" w:rsidRPr="004F0B86">
        <w:rPr>
          <w:rStyle w:val="EndnoteReference"/>
          <w:rFonts w:cs="Times New Roman"/>
          <w:sz w:val="24"/>
          <w:szCs w:val="24"/>
        </w:rPr>
        <w:endnoteReference w:id="43"/>
      </w:r>
      <w:r w:rsidR="00C20E90" w:rsidRPr="004F0B86">
        <w:rPr>
          <w:rFonts w:cs="Times New Roman"/>
          <w:sz w:val="24"/>
          <w:szCs w:val="24"/>
        </w:rPr>
        <w:t xml:space="preserve"> </w:t>
      </w:r>
      <w:r w:rsidR="00AF0E5A" w:rsidRPr="004F0B86">
        <w:rPr>
          <w:rFonts w:cs="Times New Roman"/>
          <w:sz w:val="24"/>
          <w:szCs w:val="24"/>
        </w:rPr>
        <w:t xml:space="preserve">That </w:t>
      </w:r>
      <w:proofErr w:type="spellStart"/>
      <w:r w:rsidR="00AF0E5A" w:rsidRPr="004F0B86">
        <w:rPr>
          <w:rFonts w:cs="Times New Roman"/>
          <w:sz w:val="24"/>
          <w:szCs w:val="24"/>
        </w:rPr>
        <w:t>Tshaka</w:t>
      </w:r>
      <w:proofErr w:type="spellEnd"/>
      <w:r w:rsidR="00AF0E5A" w:rsidRPr="004F0B86">
        <w:rPr>
          <w:rFonts w:cs="Times New Roman"/>
          <w:sz w:val="24"/>
          <w:szCs w:val="24"/>
        </w:rPr>
        <w:t xml:space="preserve"> Zulu’s madness manifests in this</w:t>
      </w:r>
      <w:r w:rsidRPr="004F0B86">
        <w:rPr>
          <w:rFonts w:cs="Times New Roman"/>
          <w:sz w:val="24"/>
          <w:szCs w:val="24"/>
        </w:rPr>
        <w:t xml:space="preserve"> specific way</w:t>
      </w:r>
      <w:r w:rsidR="00AF0E5A" w:rsidRPr="004F0B86">
        <w:rPr>
          <w:rFonts w:cs="Times New Roman"/>
          <w:sz w:val="24"/>
          <w:szCs w:val="24"/>
        </w:rPr>
        <w:t xml:space="preserve"> </w:t>
      </w:r>
      <w:r w:rsidR="00245F72">
        <w:rPr>
          <w:rFonts w:cs="Times New Roman"/>
          <w:sz w:val="24"/>
          <w:szCs w:val="24"/>
        </w:rPr>
        <w:t>–</w:t>
      </w:r>
      <w:r w:rsidRPr="004F0B86">
        <w:rPr>
          <w:rFonts w:cs="Times New Roman"/>
          <w:sz w:val="24"/>
          <w:szCs w:val="24"/>
        </w:rPr>
        <w:t xml:space="preserve"> as an increasingly hyperbolic physical performance of a very real historical past </w:t>
      </w:r>
      <w:r w:rsidR="00245F72">
        <w:rPr>
          <w:rFonts w:cs="Times New Roman"/>
          <w:sz w:val="24"/>
          <w:szCs w:val="24"/>
        </w:rPr>
        <w:t>–</w:t>
      </w:r>
      <w:r w:rsidRPr="004F0B86">
        <w:rPr>
          <w:rFonts w:cs="Times New Roman"/>
          <w:sz w:val="24"/>
          <w:szCs w:val="24"/>
        </w:rPr>
        <w:t xml:space="preserve"> serves</w:t>
      </w:r>
      <w:r w:rsidR="00AF0E5A" w:rsidRPr="004F0B86">
        <w:rPr>
          <w:rFonts w:cs="Times New Roman"/>
          <w:sz w:val="24"/>
          <w:szCs w:val="24"/>
        </w:rPr>
        <w:t>, too,</w:t>
      </w:r>
      <w:r w:rsidRPr="004F0B86">
        <w:rPr>
          <w:rFonts w:cs="Times New Roman"/>
          <w:sz w:val="24"/>
          <w:szCs w:val="24"/>
        </w:rPr>
        <w:t xml:space="preserve"> as a poignant parody of the Mugabe government’s cynical invocation of past struggle in their forestalling of a national future, their ‘complex management of time’, as identified by </w:t>
      </w:r>
      <w:proofErr w:type="spellStart"/>
      <w:r w:rsidRPr="004F0B86">
        <w:rPr>
          <w:rFonts w:cs="Times New Roman"/>
          <w:sz w:val="24"/>
          <w:szCs w:val="24"/>
        </w:rPr>
        <w:t>Chigumadzi</w:t>
      </w:r>
      <w:proofErr w:type="spellEnd"/>
      <w:r w:rsidRPr="004F0B86">
        <w:rPr>
          <w:rFonts w:cs="Times New Roman"/>
          <w:sz w:val="24"/>
          <w:szCs w:val="24"/>
        </w:rPr>
        <w:t>.</w:t>
      </w:r>
      <w:r w:rsidRPr="004F0B86">
        <w:rPr>
          <w:rFonts w:eastAsia="Times New Roman" w:cs="Times New Roman"/>
          <w:sz w:val="24"/>
          <w:szCs w:val="24"/>
          <w:vertAlign w:val="superscript"/>
        </w:rPr>
        <w:endnoteReference w:id="44"/>
      </w:r>
      <w:r w:rsidRPr="004F0B86">
        <w:rPr>
          <w:rFonts w:cs="Times New Roman"/>
          <w:sz w:val="24"/>
          <w:szCs w:val="24"/>
        </w:rPr>
        <w:t xml:space="preserve"> Like </w:t>
      </w:r>
      <w:proofErr w:type="spellStart"/>
      <w:r w:rsidRPr="004F0B86">
        <w:rPr>
          <w:rFonts w:cs="Times New Roman"/>
          <w:sz w:val="24"/>
          <w:szCs w:val="24"/>
        </w:rPr>
        <w:t>Khosa’s</w:t>
      </w:r>
      <w:proofErr w:type="spellEnd"/>
      <w:r w:rsidRPr="004F0B86">
        <w:rPr>
          <w:rFonts w:cs="Times New Roman"/>
          <w:sz w:val="24"/>
          <w:szCs w:val="24"/>
        </w:rPr>
        <w:t xml:space="preserve"> João </w:t>
      </w:r>
      <w:proofErr w:type="spellStart"/>
      <w:r w:rsidRPr="004F0B86">
        <w:rPr>
          <w:rFonts w:cs="Times New Roman"/>
          <w:sz w:val="24"/>
          <w:szCs w:val="24"/>
        </w:rPr>
        <w:t>Chaúque</w:t>
      </w:r>
      <w:proofErr w:type="spellEnd"/>
      <w:r w:rsidRPr="004F0B86">
        <w:rPr>
          <w:rFonts w:cs="Times New Roman"/>
          <w:sz w:val="24"/>
          <w:szCs w:val="24"/>
        </w:rPr>
        <w:t xml:space="preserve">, </w:t>
      </w:r>
      <w:proofErr w:type="spellStart"/>
      <w:r w:rsidRPr="004F0B86">
        <w:rPr>
          <w:rFonts w:cs="Times New Roman"/>
          <w:sz w:val="24"/>
          <w:szCs w:val="24"/>
        </w:rPr>
        <w:t>Tshaka</w:t>
      </w:r>
      <w:proofErr w:type="spellEnd"/>
      <w:r w:rsidRPr="004F0B86">
        <w:rPr>
          <w:rFonts w:cs="Times New Roman"/>
          <w:sz w:val="24"/>
          <w:szCs w:val="24"/>
        </w:rPr>
        <w:t xml:space="preserve"> Zulu’s story resists the forwards motion of curative time, but while João’s refusal of time is found in inertia, </w:t>
      </w:r>
      <w:proofErr w:type="spellStart"/>
      <w:r w:rsidRPr="004F0B86">
        <w:rPr>
          <w:rFonts w:cs="Times New Roman"/>
          <w:sz w:val="24"/>
          <w:szCs w:val="24"/>
        </w:rPr>
        <w:t>Tshaka</w:t>
      </w:r>
      <w:proofErr w:type="spellEnd"/>
      <w:r w:rsidRPr="004F0B86">
        <w:rPr>
          <w:rFonts w:cs="Times New Roman"/>
          <w:sz w:val="24"/>
          <w:szCs w:val="24"/>
        </w:rPr>
        <w:t xml:space="preserve"> Zulu’s story sees him inverting colonial time in pursuit of an imagined precolonial life in a borderless southern Africa. Not only does his disability place him out of colonial and curative time, then; it also resists the colonial and curative spaces of both nation and nursing home. Yet </w:t>
      </w:r>
      <w:proofErr w:type="spellStart"/>
      <w:r w:rsidRPr="004F0B86">
        <w:rPr>
          <w:rFonts w:cs="Times New Roman"/>
          <w:sz w:val="24"/>
          <w:szCs w:val="24"/>
        </w:rPr>
        <w:t>Tshaka</w:t>
      </w:r>
      <w:proofErr w:type="spellEnd"/>
      <w:r w:rsidRPr="004F0B86">
        <w:rPr>
          <w:rFonts w:cs="Times New Roman"/>
          <w:sz w:val="24"/>
          <w:szCs w:val="24"/>
        </w:rPr>
        <w:t xml:space="preserve"> Zulu’s forced dislocation from normative family ties and from the dream of decolon</w:t>
      </w:r>
      <w:r w:rsidR="00EA6CEB" w:rsidRPr="004F0B86">
        <w:rPr>
          <w:rFonts w:cs="Times New Roman"/>
          <w:sz w:val="24"/>
          <w:szCs w:val="24"/>
        </w:rPr>
        <w:t>iza</w:t>
      </w:r>
      <w:r w:rsidRPr="004F0B86">
        <w:rPr>
          <w:rFonts w:cs="Times New Roman"/>
          <w:sz w:val="24"/>
          <w:szCs w:val="24"/>
        </w:rPr>
        <w:t xml:space="preserve">tion, signified side-by-side in photographic form, at the hands of the Zimbabwean state is also, ultimately, what leads to his death. </w:t>
      </w:r>
      <w:r w:rsidR="00A14357" w:rsidRPr="004F0B86">
        <w:rPr>
          <w:rFonts w:cs="Times New Roman"/>
          <w:sz w:val="24"/>
          <w:szCs w:val="24"/>
        </w:rPr>
        <w:t>T</w:t>
      </w:r>
      <w:r w:rsidRPr="004F0B86">
        <w:rPr>
          <w:rFonts w:cs="Times New Roman"/>
          <w:sz w:val="24"/>
          <w:szCs w:val="24"/>
        </w:rPr>
        <w:t xml:space="preserve">he way that he is killed </w:t>
      </w:r>
      <w:r w:rsidR="00C77A3F">
        <w:rPr>
          <w:rFonts w:cs="Times New Roman"/>
          <w:sz w:val="24"/>
          <w:szCs w:val="24"/>
        </w:rPr>
        <w:t>–</w:t>
      </w:r>
      <w:r w:rsidRPr="004F0B86">
        <w:rPr>
          <w:rFonts w:cs="Times New Roman"/>
          <w:sz w:val="24"/>
          <w:szCs w:val="24"/>
        </w:rPr>
        <w:t xml:space="preserve"> for his Blackness,</w:t>
      </w:r>
      <w:r w:rsidR="00A14357" w:rsidRPr="004F0B86">
        <w:rPr>
          <w:rFonts w:cs="Times New Roman"/>
          <w:sz w:val="24"/>
          <w:szCs w:val="24"/>
        </w:rPr>
        <w:t xml:space="preserve"> for his </w:t>
      </w:r>
      <w:proofErr w:type="spellStart"/>
      <w:r w:rsidR="00A14357" w:rsidRPr="004F0B86">
        <w:rPr>
          <w:rFonts w:cs="Times New Roman"/>
          <w:sz w:val="24"/>
          <w:szCs w:val="24"/>
        </w:rPr>
        <w:t>Africanness</w:t>
      </w:r>
      <w:proofErr w:type="spellEnd"/>
      <w:r w:rsidR="00A14357" w:rsidRPr="004F0B86">
        <w:rPr>
          <w:rFonts w:cs="Times New Roman"/>
          <w:sz w:val="24"/>
          <w:szCs w:val="24"/>
        </w:rPr>
        <w:t>,</w:t>
      </w:r>
      <w:r w:rsidRPr="004F0B86">
        <w:rPr>
          <w:rFonts w:cs="Times New Roman"/>
          <w:sz w:val="24"/>
          <w:szCs w:val="24"/>
        </w:rPr>
        <w:t xml:space="preserve"> for his madness, for his aloneness </w:t>
      </w:r>
      <w:r w:rsidR="00C77A3F">
        <w:rPr>
          <w:rFonts w:cs="Times New Roman"/>
          <w:sz w:val="24"/>
          <w:szCs w:val="24"/>
        </w:rPr>
        <w:t>–</w:t>
      </w:r>
      <w:r w:rsidRPr="004F0B86">
        <w:rPr>
          <w:rFonts w:cs="Times New Roman"/>
          <w:sz w:val="24"/>
          <w:szCs w:val="24"/>
        </w:rPr>
        <w:t xml:space="preserve"> reveals in stark terms the collusion of compulsory able-</w:t>
      </w:r>
      <w:proofErr w:type="spellStart"/>
      <w:r w:rsidRPr="004F0B86">
        <w:rPr>
          <w:rFonts w:cs="Times New Roman"/>
          <w:sz w:val="24"/>
          <w:szCs w:val="24"/>
        </w:rPr>
        <w:t>bodiedness</w:t>
      </w:r>
      <w:proofErr w:type="spellEnd"/>
      <w:r w:rsidRPr="004F0B86">
        <w:rPr>
          <w:rFonts w:cs="Times New Roman"/>
          <w:sz w:val="24"/>
          <w:szCs w:val="24"/>
        </w:rPr>
        <w:t>, compulsory heterosexuality and white supremacy, embodied in the faceless figure of the armed US police officer and the machinery of guns, cars and sirens.</w:t>
      </w:r>
      <w:r w:rsidR="00A14357" w:rsidRPr="004F0B86">
        <w:rPr>
          <w:rFonts w:cs="Times New Roman"/>
          <w:sz w:val="24"/>
          <w:szCs w:val="24"/>
        </w:rPr>
        <w:t xml:space="preserve"> </w:t>
      </w:r>
      <w:r w:rsidRPr="004F0B86">
        <w:rPr>
          <w:rFonts w:cs="Times New Roman"/>
          <w:sz w:val="24"/>
          <w:szCs w:val="24"/>
        </w:rPr>
        <w:t xml:space="preserve">For those inhabiting this intersection, </w:t>
      </w:r>
      <w:proofErr w:type="spellStart"/>
      <w:r w:rsidRPr="004F0B86">
        <w:rPr>
          <w:rFonts w:cs="Times New Roman"/>
          <w:sz w:val="24"/>
          <w:szCs w:val="24"/>
        </w:rPr>
        <w:t>Tshaka</w:t>
      </w:r>
      <w:proofErr w:type="spellEnd"/>
      <w:r w:rsidRPr="004F0B86">
        <w:rPr>
          <w:rFonts w:cs="Times New Roman"/>
          <w:sz w:val="24"/>
          <w:szCs w:val="24"/>
        </w:rPr>
        <w:t xml:space="preserve"> Zulu’s story suggests</w:t>
      </w:r>
      <w:r w:rsidR="00120647">
        <w:rPr>
          <w:rFonts w:cs="Times New Roman"/>
          <w:sz w:val="24"/>
          <w:szCs w:val="24"/>
        </w:rPr>
        <w:t xml:space="preserve"> </w:t>
      </w:r>
      <w:r w:rsidRPr="004F0B86">
        <w:rPr>
          <w:rFonts w:cs="Times New Roman"/>
          <w:sz w:val="24"/>
          <w:szCs w:val="24"/>
        </w:rPr>
        <w:t>there is no ‘</w:t>
      </w:r>
      <w:proofErr w:type="spellStart"/>
      <w:r w:rsidRPr="004F0B86">
        <w:rPr>
          <w:rFonts w:cs="Times New Roman"/>
          <w:sz w:val="24"/>
          <w:szCs w:val="24"/>
        </w:rPr>
        <w:t>elsewhen</w:t>
      </w:r>
      <w:proofErr w:type="spellEnd"/>
      <w:r w:rsidRPr="004F0B86">
        <w:rPr>
          <w:rFonts w:cs="Times New Roman"/>
          <w:sz w:val="24"/>
          <w:szCs w:val="24"/>
        </w:rPr>
        <w:t>’. Even the possibility that the character’s fragmented remains may reach his desired final resting place is displaced, located outside of narrative time altogether.</w:t>
      </w:r>
      <w:r w:rsidR="008123C4" w:rsidRPr="004F0B86">
        <w:rPr>
          <w:rFonts w:cs="Times New Roman"/>
          <w:sz w:val="24"/>
          <w:szCs w:val="24"/>
        </w:rPr>
        <w:t xml:space="preserve"> </w:t>
      </w:r>
    </w:p>
    <w:p w14:paraId="122598FB" w14:textId="13229A99" w:rsidR="00F50AE8" w:rsidRPr="004F0B86" w:rsidRDefault="00AC5EE6" w:rsidP="004F0B86">
      <w:pPr>
        <w:pStyle w:val="Body"/>
        <w:spacing w:line="360" w:lineRule="auto"/>
        <w:rPr>
          <w:rFonts w:cs="Times New Roman"/>
          <w:sz w:val="24"/>
          <w:szCs w:val="24"/>
        </w:rPr>
      </w:pPr>
      <w:r w:rsidRPr="004F0B86">
        <w:rPr>
          <w:rFonts w:cs="Times New Roman"/>
          <w:sz w:val="24"/>
          <w:szCs w:val="24"/>
        </w:rPr>
        <w:lastRenderedPageBreak/>
        <w:tab/>
        <w:t>While Mozambique’s late twentieth century saw an increasing instrumental</w:t>
      </w:r>
      <w:r w:rsidR="00EA6CEB" w:rsidRPr="004F0B86">
        <w:rPr>
          <w:rFonts w:cs="Times New Roman"/>
          <w:sz w:val="24"/>
          <w:szCs w:val="24"/>
        </w:rPr>
        <w:t>iza</w:t>
      </w:r>
      <w:r w:rsidRPr="004F0B86">
        <w:rPr>
          <w:rFonts w:cs="Times New Roman"/>
          <w:sz w:val="24"/>
          <w:szCs w:val="24"/>
        </w:rPr>
        <w:t>tion of reproductive heterosexuality and able-</w:t>
      </w:r>
      <w:proofErr w:type="spellStart"/>
      <w:r w:rsidRPr="004F0B86">
        <w:rPr>
          <w:rFonts w:cs="Times New Roman"/>
          <w:sz w:val="24"/>
          <w:szCs w:val="24"/>
        </w:rPr>
        <w:t>bodiedness</w:t>
      </w:r>
      <w:proofErr w:type="spellEnd"/>
      <w:r w:rsidRPr="004F0B86">
        <w:rPr>
          <w:rFonts w:cs="Times New Roman"/>
          <w:sz w:val="24"/>
          <w:szCs w:val="24"/>
        </w:rPr>
        <w:t xml:space="preserve"> triangulated with national futurity, and the turn of the millennium in Zimbabwe saw a forestalling of futurity in part via the erosion of familial integrity and public health, the early twenty-first century in Uganda has seen both disability and national futurity weapon</w:t>
      </w:r>
      <w:r w:rsidR="00EA6CEB" w:rsidRPr="004F0B86">
        <w:rPr>
          <w:rFonts w:cs="Times New Roman"/>
          <w:sz w:val="24"/>
          <w:szCs w:val="24"/>
        </w:rPr>
        <w:t>ize</w:t>
      </w:r>
      <w:r w:rsidRPr="004F0B86">
        <w:rPr>
          <w:rFonts w:cs="Times New Roman"/>
          <w:sz w:val="24"/>
          <w:szCs w:val="24"/>
        </w:rPr>
        <w:t xml:space="preserve">d in the violent enforcement of compulsory heterosexuality. </w:t>
      </w:r>
      <w:r w:rsidR="00074002" w:rsidRPr="004F0B86">
        <w:rPr>
          <w:rFonts w:cs="Times New Roman"/>
          <w:sz w:val="24"/>
          <w:szCs w:val="24"/>
        </w:rPr>
        <w:t>Predictably</w:t>
      </w:r>
      <w:r w:rsidR="005B0575" w:rsidRPr="004F0B86">
        <w:rPr>
          <w:rFonts w:cs="Times New Roman"/>
          <w:sz w:val="24"/>
          <w:szCs w:val="24"/>
        </w:rPr>
        <w:t xml:space="preserve">, the West’s response to this sociopolitical scene has been couched as much in oversimplification, amnesia and paternalism as outrage and, indeed, prurience: the staging of ‘homophobia as spectacle’, in </w:t>
      </w:r>
      <w:proofErr w:type="spellStart"/>
      <w:r w:rsidR="005B0575" w:rsidRPr="004F0B86">
        <w:rPr>
          <w:rFonts w:cs="Times New Roman"/>
          <w:sz w:val="24"/>
          <w:szCs w:val="24"/>
        </w:rPr>
        <w:t>Keguro</w:t>
      </w:r>
      <w:proofErr w:type="spellEnd"/>
      <w:r w:rsidR="005B0575" w:rsidRPr="004F0B86">
        <w:rPr>
          <w:rFonts w:cs="Times New Roman"/>
          <w:sz w:val="24"/>
          <w:szCs w:val="24"/>
        </w:rPr>
        <w:t xml:space="preserve"> Macharia’s terms.</w:t>
      </w:r>
      <w:r w:rsidR="005B0575" w:rsidRPr="004F0B86">
        <w:rPr>
          <w:rStyle w:val="EndnoteReference"/>
          <w:rFonts w:cs="Times New Roman"/>
          <w:sz w:val="24"/>
          <w:szCs w:val="24"/>
        </w:rPr>
        <w:endnoteReference w:id="45"/>
      </w:r>
      <w:r w:rsidR="005B0575" w:rsidRPr="004F0B86">
        <w:rPr>
          <w:rFonts w:cs="Times New Roman"/>
          <w:sz w:val="24"/>
          <w:szCs w:val="24"/>
        </w:rPr>
        <w:t xml:space="preserve"> </w:t>
      </w:r>
      <w:r w:rsidR="00861245" w:rsidRPr="004F0B86">
        <w:rPr>
          <w:rFonts w:cs="Times New Roman"/>
          <w:sz w:val="24"/>
          <w:szCs w:val="24"/>
        </w:rPr>
        <w:t xml:space="preserve">As Macharia shows us, in </w:t>
      </w:r>
      <w:r w:rsidR="00293B24" w:rsidRPr="004F0B86">
        <w:rPr>
          <w:rFonts w:cs="Times New Roman"/>
          <w:sz w:val="24"/>
          <w:szCs w:val="24"/>
        </w:rPr>
        <w:t>the same way that</w:t>
      </w:r>
      <w:r w:rsidR="00074002" w:rsidRPr="004F0B86">
        <w:rPr>
          <w:rFonts w:cs="Times New Roman"/>
          <w:sz w:val="24"/>
          <w:szCs w:val="24"/>
        </w:rPr>
        <w:t xml:space="preserve"> </w:t>
      </w:r>
      <w:r w:rsidR="00293B24" w:rsidRPr="004F0B86">
        <w:rPr>
          <w:rFonts w:cs="Times New Roman"/>
          <w:sz w:val="24"/>
          <w:szCs w:val="24"/>
        </w:rPr>
        <w:t xml:space="preserve">Western identity was long formulated in opposition to the colonial narration of Africa as depraved and sexually atavistic, </w:t>
      </w:r>
      <w:r w:rsidR="0028538E" w:rsidRPr="004F0B86">
        <w:rPr>
          <w:rFonts w:cs="Times New Roman"/>
          <w:sz w:val="24"/>
          <w:szCs w:val="24"/>
        </w:rPr>
        <w:t xml:space="preserve">the West has set the renewed mobilization of laws and policies that </w:t>
      </w:r>
      <w:r w:rsidR="00134840" w:rsidRPr="004F0B86">
        <w:rPr>
          <w:rFonts w:cs="Times New Roman"/>
          <w:sz w:val="24"/>
          <w:szCs w:val="24"/>
        </w:rPr>
        <w:t>‘[</w:t>
      </w:r>
      <w:r w:rsidR="0028538E" w:rsidRPr="004F0B86">
        <w:rPr>
          <w:rFonts w:cs="Times New Roman"/>
          <w:sz w:val="24"/>
          <w:szCs w:val="24"/>
        </w:rPr>
        <w:t>define</w:t>
      </w:r>
      <w:r w:rsidR="00134840" w:rsidRPr="004F0B86">
        <w:rPr>
          <w:rFonts w:cs="Times New Roman"/>
          <w:sz w:val="24"/>
          <w:szCs w:val="24"/>
        </w:rPr>
        <w:t>]</w:t>
      </w:r>
      <w:r w:rsidR="0028538E" w:rsidRPr="004F0B86">
        <w:rPr>
          <w:rFonts w:cs="Times New Roman"/>
          <w:sz w:val="24"/>
          <w:szCs w:val="24"/>
        </w:rPr>
        <w:t xml:space="preserve"> African masculinities and femininities against the gender-bending and sexuality-fracturing specters of the trans and the queer’ against its own supposed acceptance of queerness as </w:t>
      </w:r>
      <w:r w:rsidR="005A3C02" w:rsidRPr="004F0B86">
        <w:rPr>
          <w:rFonts w:cs="Times New Roman"/>
          <w:sz w:val="24"/>
          <w:szCs w:val="24"/>
        </w:rPr>
        <w:t>‘</w:t>
      </w:r>
      <w:r w:rsidR="0028538E" w:rsidRPr="004F0B86">
        <w:rPr>
          <w:rFonts w:cs="Times New Roman"/>
          <w:sz w:val="24"/>
          <w:szCs w:val="24"/>
        </w:rPr>
        <w:t>proof</w:t>
      </w:r>
      <w:r w:rsidR="005A3C02" w:rsidRPr="004F0B86">
        <w:rPr>
          <w:rFonts w:cs="Times New Roman"/>
          <w:sz w:val="24"/>
          <w:szCs w:val="24"/>
        </w:rPr>
        <w:t>’</w:t>
      </w:r>
      <w:r w:rsidR="0028538E" w:rsidRPr="004F0B86">
        <w:rPr>
          <w:rFonts w:cs="Times New Roman"/>
          <w:sz w:val="24"/>
          <w:szCs w:val="24"/>
        </w:rPr>
        <w:t xml:space="preserve"> of its superior progressiveness.</w:t>
      </w:r>
      <w:r w:rsidR="0028538E" w:rsidRPr="004F0B86">
        <w:rPr>
          <w:rStyle w:val="EndnoteReference"/>
          <w:rFonts w:cs="Times New Roman"/>
          <w:sz w:val="24"/>
          <w:szCs w:val="24"/>
        </w:rPr>
        <w:endnoteReference w:id="46"/>
      </w:r>
      <w:r w:rsidR="00880C49" w:rsidRPr="004F0B86">
        <w:rPr>
          <w:rFonts w:cs="Times New Roman"/>
          <w:sz w:val="24"/>
          <w:szCs w:val="24"/>
        </w:rPr>
        <w:t xml:space="preserve"> </w:t>
      </w:r>
      <w:r w:rsidR="00861245" w:rsidRPr="004F0B86">
        <w:rPr>
          <w:rFonts w:cs="Times New Roman"/>
          <w:sz w:val="24"/>
          <w:szCs w:val="24"/>
        </w:rPr>
        <w:t>I</w:t>
      </w:r>
      <w:r w:rsidR="00880C49" w:rsidRPr="004F0B86">
        <w:rPr>
          <w:rFonts w:cs="Times New Roman"/>
          <w:sz w:val="24"/>
          <w:szCs w:val="24"/>
        </w:rPr>
        <w:t>n his historiography of state homophobia i</w:t>
      </w:r>
      <w:r w:rsidR="00064494" w:rsidRPr="004F0B86">
        <w:rPr>
          <w:rFonts w:cs="Times New Roman"/>
          <w:sz w:val="24"/>
          <w:szCs w:val="24"/>
        </w:rPr>
        <w:t>n Uganda,</w:t>
      </w:r>
      <w:r w:rsidR="00861245" w:rsidRPr="004F0B86">
        <w:rPr>
          <w:rFonts w:cs="Times New Roman"/>
          <w:sz w:val="24"/>
          <w:szCs w:val="24"/>
        </w:rPr>
        <w:t xml:space="preserve"> </w:t>
      </w:r>
      <w:proofErr w:type="spellStart"/>
      <w:r w:rsidR="00861245" w:rsidRPr="004F0B86">
        <w:rPr>
          <w:rFonts w:cs="Times New Roman"/>
          <w:sz w:val="24"/>
          <w:szCs w:val="24"/>
        </w:rPr>
        <w:t>Kalemba</w:t>
      </w:r>
      <w:proofErr w:type="spellEnd"/>
      <w:r w:rsidR="00861245" w:rsidRPr="004F0B86">
        <w:rPr>
          <w:rFonts w:cs="Times New Roman"/>
          <w:sz w:val="24"/>
          <w:szCs w:val="24"/>
        </w:rPr>
        <w:t xml:space="preserve"> Kizito illustrates how</w:t>
      </w:r>
      <w:r w:rsidR="00064494" w:rsidRPr="004F0B86">
        <w:rPr>
          <w:rFonts w:cs="Times New Roman"/>
          <w:sz w:val="24"/>
          <w:szCs w:val="24"/>
        </w:rPr>
        <w:t xml:space="preserve"> Western observers have failed to acknowledge the entanglement of legally codified compulsory heterosexuality with white racial capitalism: first as a </w:t>
      </w:r>
      <w:r w:rsidR="00880C49" w:rsidRPr="004F0B86">
        <w:rPr>
          <w:rFonts w:cs="Times New Roman"/>
          <w:sz w:val="24"/>
          <w:szCs w:val="24"/>
        </w:rPr>
        <w:t>tool of British colonial surveillance</w:t>
      </w:r>
      <w:r w:rsidR="00064494" w:rsidRPr="004F0B86">
        <w:rPr>
          <w:rFonts w:cs="Times New Roman"/>
          <w:sz w:val="24"/>
          <w:szCs w:val="24"/>
        </w:rPr>
        <w:t xml:space="preserve">, and in more recent years as a vehicle for </w:t>
      </w:r>
      <w:r w:rsidR="00F50AE8" w:rsidRPr="004F0B86">
        <w:rPr>
          <w:rFonts w:cs="Times New Roman"/>
          <w:sz w:val="24"/>
          <w:szCs w:val="24"/>
        </w:rPr>
        <w:t>expansion</w:t>
      </w:r>
      <w:r w:rsidR="00064494" w:rsidRPr="004F0B86">
        <w:rPr>
          <w:rFonts w:cs="Times New Roman"/>
          <w:sz w:val="24"/>
          <w:szCs w:val="24"/>
        </w:rPr>
        <w:t xml:space="preserve"> by US evangelist churches</w:t>
      </w:r>
      <w:r w:rsidR="00880C49" w:rsidRPr="004F0B86">
        <w:rPr>
          <w:rFonts w:cs="Times New Roman"/>
          <w:sz w:val="24"/>
          <w:szCs w:val="24"/>
        </w:rPr>
        <w:t>.</w:t>
      </w:r>
      <w:r w:rsidR="00880C49" w:rsidRPr="004F0B86">
        <w:rPr>
          <w:rStyle w:val="EndnoteReference"/>
          <w:rFonts w:cs="Times New Roman"/>
          <w:sz w:val="24"/>
          <w:szCs w:val="24"/>
        </w:rPr>
        <w:endnoteReference w:id="47"/>
      </w:r>
      <w:r w:rsidR="00F50AE8" w:rsidRPr="004F0B86">
        <w:rPr>
          <w:rFonts w:cs="Times New Roman"/>
          <w:sz w:val="24"/>
          <w:szCs w:val="24"/>
        </w:rPr>
        <w:t xml:space="preserve"> </w:t>
      </w:r>
      <w:r w:rsidR="00134840" w:rsidRPr="004F0B86">
        <w:rPr>
          <w:rFonts w:cs="Times New Roman"/>
          <w:sz w:val="24"/>
          <w:szCs w:val="24"/>
        </w:rPr>
        <w:t>Neither do Western media narratives acknowledge the work of queer activism and scholarship in Uganda, including the extensive efforts of Sylvia Tamale to</w:t>
      </w:r>
      <w:r w:rsidR="00E92C77" w:rsidRPr="004F0B86">
        <w:rPr>
          <w:rFonts w:cs="Times New Roman"/>
          <w:sz w:val="24"/>
          <w:szCs w:val="24"/>
        </w:rPr>
        <w:t xml:space="preserve"> resist the notion that queerness is an un-African colonial import by</w:t>
      </w:r>
      <w:r w:rsidR="00134840" w:rsidRPr="004F0B86">
        <w:rPr>
          <w:rFonts w:cs="Times New Roman"/>
          <w:sz w:val="24"/>
          <w:szCs w:val="24"/>
        </w:rPr>
        <w:t xml:space="preserve"> identify</w:t>
      </w:r>
      <w:r w:rsidR="00E92C77" w:rsidRPr="004F0B86">
        <w:rPr>
          <w:rFonts w:cs="Times New Roman"/>
          <w:sz w:val="24"/>
          <w:szCs w:val="24"/>
        </w:rPr>
        <w:t>ing</w:t>
      </w:r>
      <w:r w:rsidR="00134840" w:rsidRPr="004F0B86">
        <w:rPr>
          <w:rFonts w:cs="Times New Roman"/>
          <w:sz w:val="24"/>
          <w:szCs w:val="24"/>
        </w:rPr>
        <w:t xml:space="preserve"> and </w:t>
      </w:r>
      <w:r w:rsidR="00E92C77" w:rsidRPr="004F0B86">
        <w:rPr>
          <w:rFonts w:cs="Times New Roman"/>
          <w:sz w:val="24"/>
          <w:szCs w:val="24"/>
        </w:rPr>
        <w:t xml:space="preserve">theorizing its presence </w:t>
      </w:r>
      <w:r w:rsidR="00134840" w:rsidRPr="004F0B86">
        <w:rPr>
          <w:rFonts w:cs="Times New Roman"/>
          <w:sz w:val="24"/>
          <w:szCs w:val="24"/>
        </w:rPr>
        <w:t>in the everyday of Uganda’s past and present.</w:t>
      </w:r>
      <w:r w:rsidR="00134840" w:rsidRPr="004F0B86">
        <w:rPr>
          <w:rStyle w:val="EndnoteReference"/>
          <w:rFonts w:cs="Times New Roman"/>
          <w:sz w:val="24"/>
          <w:szCs w:val="24"/>
        </w:rPr>
        <w:endnoteReference w:id="48"/>
      </w:r>
      <w:r w:rsidR="00134840" w:rsidRPr="004F0B86">
        <w:rPr>
          <w:rFonts w:cs="Times New Roman"/>
          <w:sz w:val="24"/>
          <w:szCs w:val="24"/>
        </w:rPr>
        <w:t xml:space="preserve"> </w:t>
      </w:r>
      <w:r w:rsidR="00861245" w:rsidRPr="004F0B86">
        <w:rPr>
          <w:rFonts w:cs="Times New Roman"/>
          <w:sz w:val="24"/>
          <w:szCs w:val="24"/>
        </w:rPr>
        <w:t>They</w:t>
      </w:r>
      <w:r w:rsidRPr="004F0B86">
        <w:rPr>
          <w:rFonts w:cs="Times New Roman"/>
          <w:sz w:val="24"/>
          <w:szCs w:val="24"/>
        </w:rPr>
        <w:t xml:space="preserve"> have failed</w:t>
      </w:r>
      <w:r w:rsidR="00861245" w:rsidRPr="004F0B86">
        <w:rPr>
          <w:rFonts w:cs="Times New Roman"/>
          <w:sz w:val="24"/>
          <w:szCs w:val="24"/>
        </w:rPr>
        <w:t>, too,</w:t>
      </w:r>
      <w:r w:rsidRPr="004F0B86">
        <w:rPr>
          <w:rFonts w:cs="Times New Roman"/>
          <w:sz w:val="24"/>
          <w:szCs w:val="24"/>
        </w:rPr>
        <w:t xml:space="preserve"> to understand the complex and </w:t>
      </w:r>
      <w:r w:rsidR="00861245" w:rsidRPr="004F0B86">
        <w:rPr>
          <w:rFonts w:cs="Times New Roman"/>
          <w:sz w:val="24"/>
          <w:szCs w:val="24"/>
        </w:rPr>
        <w:t>expansive nature of</w:t>
      </w:r>
      <w:r w:rsidRPr="004F0B86">
        <w:rPr>
          <w:rFonts w:cs="Times New Roman"/>
          <w:sz w:val="24"/>
          <w:szCs w:val="24"/>
        </w:rPr>
        <w:t xml:space="preserve"> anti-gay </w:t>
      </w:r>
      <w:r w:rsidR="001457AE" w:rsidRPr="004F0B86">
        <w:rPr>
          <w:rFonts w:cs="Times New Roman"/>
          <w:sz w:val="24"/>
          <w:szCs w:val="24"/>
        </w:rPr>
        <w:t xml:space="preserve">sentiment and </w:t>
      </w:r>
      <w:r w:rsidR="00861245" w:rsidRPr="004F0B86">
        <w:rPr>
          <w:rFonts w:cs="Times New Roman"/>
          <w:sz w:val="24"/>
          <w:szCs w:val="24"/>
        </w:rPr>
        <w:t xml:space="preserve">policymaking </w:t>
      </w:r>
      <w:r w:rsidRPr="004F0B86">
        <w:rPr>
          <w:rFonts w:cs="Times New Roman"/>
          <w:sz w:val="24"/>
          <w:szCs w:val="24"/>
        </w:rPr>
        <w:t>in the present</w:t>
      </w:r>
      <w:r w:rsidR="001457AE" w:rsidRPr="004F0B86">
        <w:rPr>
          <w:rFonts w:cs="Times New Roman"/>
          <w:sz w:val="24"/>
          <w:szCs w:val="24"/>
        </w:rPr>
        <w:t>,</w:t>
      </w:r>
      <w:r w:rsidR="00F50AE8" w:rsidRPr="004F0B86">
        <w:rPr>
          <w:rFonts w:cs="Times New Roman"/>
          <w:sz w:val="24"/>
          <w:szCs w:val="24"/>
        </w:rPr>
        <w:t xml:space="preserve"> such as</w:t>
      </w:r>
      <w:r w:rsidR="00861245" w:rsidRPr="004F0B86">
        <w:rPr>
          <w:rFonts w:cs="Times New Roman"/>
          <w:sz w:val="24"/>
          <w:szCs w:val="24"/>
        </w:rPr>
        <w:t xml:space="preserve"> </w:t>
      </w:r>
      <w:r w:rsidR="001457AE" w:rsidRPr="004F0B86">
        <w:rPr>
          <w:rFonts w:cs="Times New Roman"/>
          <w:sz w:val="24"/>
          <w:szCs w:val="24"/>
        </w:rPr>
        <w:t>the</w:t>
      </w:r>
      <w:r w:rsidR="00861245" w:rsidRPr="004F0B86">
        <w:rPr>
          <w:rFonts w:cs="Times New Roman"/>
          <w:sz w:val="24"/>
          <w:szCs w:val="24"/>
        </w:rPr>
        <w:t xml:space="preserve"> position</w:t>
      </w:r>
      <w:r w:rsidR="001457AE" w:rsidRPr="004F0B86">
        <w:rPr>
          <w:rFonts w:cs="Times New Roman"/>
          <w:sz w:val="24"/>
          <w:szCs w:val="24"/>
        </w:rPr>
        <w:t xml:space="preserve"> of homophobic laws</w:t>
      </w:r>
      <w:r w:rsidR="00861245" w:rsidRPr="004F0B86">
        <w:rPr>
          <w:rFonts w:cs="Times New Roman"/>
          <w:sz w:val="24"/>
          <w:szCs w:val="24"/>
        </w:rPr>
        <w:t xml:space="preserve"> in relation to the emergence or revival</w:t>
      </w:r>
      <w:r w:rsidR="00F50AE8" w:rsidRPr="004F0B86">
        <w:rPr>
          <w:rFonts w:cs="Times New Roman"/>
          <w:sz w:val="24"/>
          <w:szCs w:val="24"/>
        </w:rPr>
        <w:t xml:space="preserve"> </w:t>
      </w:r>
      <w:r w:rsidR="00861245" w:rsidRPr="004F0B86">
        <w:rPr>
          <w:rFonts w:cs="Times New Roman"/>
          <w:sz w:val="24"/>
          <w:szCs w:val="24"/>
        </w:rPr>
        <w:t>of</w:t>
      </w:r>
      <w:r w:rsidR="00F50AE8" w:rsidRPr="004F0B86">
        <w:rPr>
          <w:rFonts w:cs="Times New Roman"/>
          <w:sz w:val="24"/>
          <w:szCs w:val="24"/>
        </w:rPr>
        <w:t xml:space="preserve"> </w:t>
      </w:r>
      <w:r w:rsidR="001457AE" w:rsidRPr="004F0B86">
        <w:rPr>
          <w:rFonts w:cs="Times New Roman"/>
          <w:sz w:val="24"/>
          <w:szCs w:val="24"/>
        </w:rPr>
        <w:t>others</w:t>
      </w:r>
      <w:r w:rsidR="00F50AE8" w:rsidRPr="004F0B86">
        <w:rPr>
          <w:rFonts w:cs="Times New Roman"/>
          <w:sz w:val="24"/>
          <w:szCs w:val="24"/>
        </w:rPr>
        <w:t xml:space="preserve"> that aim to ‘re-organize and discipline the public and private life of intimacy’</w:t>
      </w:r>
      <w:r w:rsidR="001457AE" w:rsidRPr="004F0B86">
        <w:rPr>
          <w:rFonts w:cs="Times New Roman"/>
          <w:sz w:val="24"/>
          <w:szCs w:val="24"/>
        </w:rPr>
        <w:t>,</w:t>
      </w:r>
      <w:r w:rsidR="007A055F" w:rsidRPr="004F0B86">
        <w:rPr>
          <w:rFonts w:cs="Times New Roman"/>
          <w:sz w:val="24"/>
          <w:szCs w:val="24"/>
        </w:rPr>
        <w:t xml:space="preserve"> including anti-sex work campaigns like those described above,</w:t>
      </w:r>
      <w:r w:rsidR="00F50AE8" w:rsidRPr="004F0B86">
        <w:rPr>
          <w:rStyle w:val="EndnoteReference"/>
          <w:rFonts w:cs="Times New Roman"/>
          <w:sz w:val="24"/>
          <w:szCs w:val="24"/>
        </w:rPr>
        <w:endnoteReference w:id="49"/>
      </w:r>
      <w:r w:rsidR="00861245" w:rsidRPr="004F0B86">
        <w:rPr>
          <w:rFonts w:cs="Times New Roman"/>
          <w:sz w:val="24"/>
          <w:szCs w:val="24"/>
        </w:rPr>
        <w:t xml:space="preserve"> or the </w:t>
      </w:r>
      <w:r w:rsidR="001457AE" w:rsidRPr="004F0B86">
        <w:rPr>
          <w:rFonts w:cs="Times New Roman"/>
          <w:sz w:val="24"/>
          <w:szCs w:val="24"/>
        </w:rPr>
        <w:t>Ugandan popular belief, alluded to by Tamale, that those who speak publicly in support of homosexuality are doing so for</w:t>
      </w:r>
      <w:r w:rsidR="00134840" w:rsidRPr="004F0B86">
        <w:rPr>
          <w:rFonts w:cs="Times New Roman"/>
          <w:sz w:val="24"/>
          <w:szCs w:val="24"/>
        </w:rPr>
        <w:t xml:space="preserve"> their own</w:t>
      </w:r>
      <w:r w:rsidR="001457AE" w:rsidRPr="004F0B86">
        <w:rPr>
          <w:rFonts w:cs="Times New Roman"/>
          <w:sz w:val="24"/>
          <w:szCs w:val="24"/>
        </w:rPr>
        <w:t xml:space="preserve"> financial gain.</w:t>
      </w:r>
      <w:r w:rsidR="008C7EFD" w:rsidRPr="004F0B86">
        <w:rPr>
          <w:rStyle w:val="EndnoteReference"/>
          <w:rFonts w:cs="Times New Roman"/>
          <w:sz w:val="24"/>
          <w:szCs w:val="24"/>
        </w:rPr>
        <w:endnoteReference w:id="50"/>
      </w:r>
      <w:r w:rsidR="001457AE" w:rsidRPr="004F0B86">
        <w:rPr>
          <w:rFonts w:cs="Times New Roman"/>
          <w:sz w:val="24"/>
          <w:szCs w:val="24"/>
        </w:rPr>
        <w:t xml:space="preserve">  </w:t>
      </w:r>
    </w:p>
    <w:p w14:paraId="476A8E81" w14:textId="6C41E355" w:rsidR="005D6091" w:rsidRPr="004F0B86" w:rsidRDefault="009E775E" w:rsidP="004F0B86">
      <w:pPr>
        <w:pStyle w:val="Body"/>
        <w:spacing w:line="360" w:lineRule="auto"/>
        <w:rPr>
          <w:rFonts w:cs="Times New Roman"/>
          <w:sz w:val="24"/>
          <w:szCs w:val="24"/>
        </w:rPr>
      </w:pPr>
      <w:r w:rsidRPr="004F0B86">
        <w:rPr>
          <w:rFonts w:cs="Times New Roman"/>
          <w:sz w:val="24"/>
          <w:szCs w:val="24"/>
        </w:rPr>
        <w:tab/>
        <w:t xml:space="preserve">This latter </w:t>
      </w:r>
      <w:r w:rsidR="00462FE2" w:rsidRPr="004F0B86">
        <w:rPr>
          <w:rFonts w:cs="Times New Roman"/>
          <w:sz w:val="24"/>
          <w:szCs w:val="24"/>
        </w:rPr>
        <w:t xml:space="preserve">phenomenon is the subject of Joanna </w:t>
      </w:r>
      <w:proofErr w:type="spellStart"/>
      <w:r w:rsidR="00462FE2" w:rsidRPr="004F0B86">
        <w:rPr>
          <w:rFonts w:cs="Times New Roman"/>
          <w:sz w:val="24"/>
          <w:szCs w:val="24"/>
        </w:rPr>
        <w:t>Sadgrove</w:t>
      </w:r>
      <w:proofErr w:type="spellEnd"/>
      <w:r w:rsidR="00462FE2" w:rsidRPr="004F0B86">
        <w:rPr>
          <w:rFonts w:cs="Times New Roman"/>
          <w:sz w:val="24"/>
          <w:szCs w:val="24"/>
        </w:rPr>
        <w:t xml:space="preserve"> et </w:t>
      </w:r>
      <w:proofErr w:type="spellStart"/>
      <w:r w:rsidR="00462FE2" w:rsidRPr="004F0B86">
        <w:rPr>
          <w:rFonts w:cs="Times New Roman"/>
          <w:sz w:val="24"/>
          <w:szCs w:val="24"/>
        </w:rPr>
        <w:t>al’s</w:t>
      </w:r>
      <w:proofErr w:type="spellEnd"/>
      <w:r w:rsidR="00462FE2" w:rsidRPr="004F0B86">
        <w:rPr>
          <w:rFonts w:cs="Times New Roman"/>
          <w:sz w:val="24"/>
          <w:szCs w:val="24"/>
        </w:rPr>
        <w:t xml:space="preserve"> ethnography of anti-gay sentiment in Uganda, which identifies a correlation between Ugandan popular anxiety toward</w:t>
      </w:r>
      <w:r w:rsidR="00725A1E">
        <w:rPr>
          <w:rFonts w:cs="Times New Roman"/>
          <w:sz w:val="24"/>
          <w:szCs w:val="24"/>
        </w:rPr>
        <w:t>s</w:t>
      </w:r>
      <w:r w:rsidR="00462FE2" w:rsidRPr="004F0B86">
        <w:rPr>
          <w:rFonts w:cs="Times New Roman"/>
          <w:sz w:val="24"/>
          <w:szCs w:val="24"/>
        </w:rPr>
        <w:t xml:space="preserve"> homosexuality and ‘profound economic insecurity and fears for the future’, and cites the country’s HIV pandemic as a significant contributor to that anxiety.</w:t>
      </w:r>
      <w:r w:rsidR="00462FE2" w:rsidRPr="004F0B86">
        <w:rPr>
          <w:rFonts w:eastAsia="Times New Roman" w:cs="Times New Roman"/>
          <w:sz w:val="24"/>
          <w:szCs w:val="24"/>
          <w:vertAlign w:val="superscript"/>
        </w:rPr>
        <w:endnoteReference w:id="51"/>
      </w:r>
      <w:r w:rsidR="00D2593F" w:rsidRPr="004F0B86">
        <w:rPr>
          <w:rFonts w:cs="Times New Roman"/>
          <w:sz w:val="24"/>
          <w:szCs w:val="24"/>
        </w:rPr>
        <w:t xml:space="preserve"> The study does not a</w:t>
      </w:r>
      <w:r w:rsidR="00AC5EE6" w:rsidRPr="004F0B86">
        <w:rPr>
          <w:rFonts w:cs="Times New Roman"/>
          <w:sz w:val="24"/>
          <w:szCs w:val="24"/>
        </w:rPr>
        <w:t xml:space="preserve">ttempt to deconstruct this confluence of hopes and fears, or the political exploitation thereof. Yet its presence is felt </w:t>
      </w:r>
      <w:r w:rsidR="00725A1E">
        <w:rPr>
          <w:rFonts w:cs="Times New Roman"/>
          <w:sz w:val="24"/>
          <w:szCs w:val="24"/>
        </w:rPr>
        <w:t xml:space="preserve">both </w:t>
      </w:r>
      <w:r w:rsidR="00AC5EE6" w:rsidRPr="004F0B86">
        <w:rPr>
          <w:rFonts w:cs="Times New Roman"/>
          <w:sz w:val="24"/>
          <w:szCs w:val="24"/>
        </w:rPr>
        <w:t>throughout the codification of anti-gay discourse and in the propaganda upholding it. On the very first page of the ‘Anti-Homosexuality Bill’, the private member’s bill that in 2009 sought to strengthen Uganda’s existing anti-gay laws,</w:t>
      </w:r>
      <w:r w:rsidR="00AC5EE6" w:rsidRPr="004F0B86">
        <w:rPr>
          <w:rFonts w:eastAsia="Times New Roman" w:cs="Times New Roman"/>
          <w:sz w:val="24"/>
          <w:szCs w:val="24"/>
          <w:vertAlign w:val="superscript"/>
        </w:rPr>
        <w:endnoteReference w:id="52"/>
      </w:r>
      <w:r w:rsidR="00AC5EE6" w:rsidRPr="004F0B86">
        <w:rPr>
          <w:rFonts w:cs="Times New Roman"/>
          <w:sz w:val="24"/>
          <w:szCs w:val="24"/>
        </w:rPr>
        <w:t xml:space="preserve"> the ‘protect[ion of] the traditional family’ and the ‘need to protect children and youths […] who are made vulnerable to sexual abuse and deviation’ are invoked as justification for the proposed measures.</w:t>
      </w:r>
      <w:r w:rsidR="00AC5EE6" w:rsidRPr="004F0B86">
        <w:rPr>
          <w:rFonts w:eastAsia="Times New Roman" w:cs="Times New Roman"/>
          <w:sz w:val="24"/>
          <w:szCs w:val="24"/>
          <w:vertAlign w:val="superscript"/>
        </w:rPr>
        <w:endnoteReference w:id="53"/>
      </w:r>
      <w:r w:rsidR="00AC5EE6" w:rsidRPr="004F0B86">
        <w:rPr>
          <w:rFonts w:cs="Times New Roman"/>
          <w:sz w:val="24"/>
          <w:szCs w:val="24"/>
        </w:rPr>
        <w:t xml:space="preserve"> Future security is thus staked in the </w:t>
      </w:r>
      <w:r w:rsidR="00AC5EE6" w:rsidRPr="004F0B86">
        <w:rPr>
          <w:rFonts w:cs="Times New Roman"/>
          <w:sz w:val="24"/>
          <w:szCs w:val="24"/>
        </w:rPr>
        <w:lastRenderedPageBreak/>
        <w:t xml:space="preserve">enforcement and regulation of heterosexuality, with homosexuality cast as a contagious threat to an implicitly pure, homogeneous and immutable ‘Ugandan </w:t>
      </w:r>
      <w:r w:rsidR="00AC5EE6" w:rsidRPr="00F15388">
        <w:rPr>
          <w:rFonts w:cs="Times New Roman"/>
          <w:sz w:val="24"/>
          <w:szCs w:val="24"/>
        </w:rPr>
        <w:t xml:space="preserve">culture’. This latent semantic connection to health is reinforced by the bill’s ‘aggravated homosexuality’ clause, </w:t>
      </w:r>
      <w:r w:rsidR="00AC5EE6" w:rsidRPr="00A3674F">
        <w:rPr>
          <w:rFonts w:cs="Times New Roman"/>
          <w:sz w:val="24"/>
          <w:szCs w:val="24"/>
        </w:rPr>
        <w:t>which recommends the death penalty in cases of ‘homosexual activity’ where the ‘offender’ is HIV-positive or the ‘victim’ is a</w:t>
      </w:r>
      <w:r w:rsidR="00AC5EE6" w:rsidRPr="004F0B86">
        <w:rPr>
          <w:rFonts w:cs="Times New Roman"/>
          <w:sz w:val="24"/>
          <w:szCs w:val="24"/>
        </w:rPr>
        <w:t xml:space="preserve"> ‘person with a disability’.</w:t>
      </w:r>
      <w:r w:rsidR="00AC5EE6" w:rsidRPr="004F0B86">
        <w:rPr>
          <w:rFonts w:eastAsia="Times New Roman" w:cs="Times New Roman"/>
          <w:sz w:val="24"/>
          <w:szCs w:val="24"/>
          <w:vertAlign w:val="superscript"/>
        </w:rPr>
        <w:endnoteReference w:id="54"/>
      </w:r>
      <w:r w:rsidR="00AC5EE6" w:rsidRPr="004F0B86">
        <w:rPr>
          <w:rFonts w:cs="Times New Roman"/>
          <w:sz w:val="24"/>
          <w:szCs w:val="24"/>
        </w:rPr>
        <w:t xml:space="preserve"> The definition of ‘homosexual activity’ used by the proposal</w:t>
      </w:r>
      <w:r w:rsidR="00922E29" w:rsidRPr="004F0B86">
        <w:rPr>
          <w:rFonts w:cs="Times New Roman"/>
          <w:sz w:val="24"/>
          <w:szCs w:val="24"/>
        </w:rPr>
        <w:t>,</w:t>
      </w:r>
      <w:r w:rsidR="00AC5EE6" w:rsidRPr="004F0B86">
        <w:rPr>
          <w:rFonts w:cs="Times New Roman"/>
          <w:sz w:val="24"/>
          <w:szCs w:val="24"/>
        </w:rPr>
        <w:t xml:space="preserve"> however, is so wide-reaching that it could extend to fully-clothed embracing</w:t>
      </w:r>
      <w:r w:rsidR="00D2593F" w:rsidRPr="004F0B86">
        <w:rPr>
          <w:rFonts w:cs="Times New Roman"/>
          <w:sz w:val="24"/>
          <w:szCs w:val="24"/>
        </w:rPr>
        <w:t xml:space="preserve"> (or indeed, as Macharia notes, ‘touching a friend’s sex toy’)</w:t>
      </w:r>
      <w:r w:rsidR="00AC5EE6" w:rsidRPr="004F0B86">
        <w:rPr>
          <w:rFonts w:cs="Times New Roman"/>
          <w:sz w:val="24"/>
          <w:szCs w:val="24"/>
        </w:rPr>
        <w:t xml:space="preserve">, and the definition of ‘disability’ is likewise left so vague that it could apply to any impairment or chronic illness </w:t>
      </w:r>
      <w:r w:rsidR="00C77A3F">
        <w:rPr>
          <w:rFonts w:cs="Times New Roman"/>
          <w:sz w:val="24"/>
          <w:szCs w:val="24"/>
        </w:rPr>
        <w:t>–</w:t>
      </w:r>
      <w:r w:rsidR="00AC5EE6" w:rsidRPr="004F0B86">
        <w:rPr>
          <w:rFonts w:cs="Times New Roman"/>
          <w:sz w:val="24"/>
          <w:szCs w:val="24"/>
        </w:rPr>
        <w:t xml:space="preserve"> including HIV.</w:t>
      </w:r>
      <w:r w:rsidR="00D2593F" w:rsidRPr="004F0B86">
        <w:rPr>
          <w:rStyle w:val="EndnoteReference"/>
          <w:rFonts w:cs="Times New Roman"/>
          <w:sz w:val="24"/>
          <w:szCs w:val="24"/>
        </w:rPr>
        <w:endnoteReference w:id="55"/>
      </w:r>
      <w:r w:rsidR="00AC5EE6" w:rsidRPr="004F0B86">
        <w:rPr>
          <w:rFonts w:cs="Times New Roman"/>
          <w:sz w:val="24"/>
          <w:szCs w:val="24"/>
        </w:rPr>
        <w:t xml:space="preserve"> It is this nebulousness</w:t>
      </w:r>
      <w:r w:rsidR="00D2593F" w:rsidRPr="004F0B86">
        <w:rPr>
          <w:rFonts w:cs="Times New Roman"/>
          <w:sz w:val="24"/>
          <w:szCs w:val="24"/>
        </w:rPr>
        <w:t xml:space="preserve"> and </w:t>
      </w:r>
      <w:r w:rsidR="00AC5EE6" w:rsidRPr="004F0B86">
        <w:rPr>
          <w:rFonts w:cs="Times New Roman"/>
          <w:sz w:val="24"/>
          <w:szCs w:val="24"/>
        </w:rPr>
        <w:t xml:space="preserve">lack of coherence, coupled with its frequent references to both children and disease, that speak to the bill’s exploitation of individual and collective affect: its subtle </w:t>
      </w:r>
      <w:proofErr w:type="spellStart"/>
      <w:r w:rsidR="00AC5EE6" w:rsidRPr="004F0B86">
        <w:rPr>
          <w:rFonts w:cs="Times New Roman"/>
          <w:sz w:val="24"/>
          <w:szCs w:val="24"/>
        </w:rPr>
        <w:t>channelling</w:t>
      </w:r>
      <w:proofErr w:type="spellEnd"/>
      <w:r w:rsidR="00AC5EE6" w:rsidRPr="004F0B86">
        <w:rPr>
          <w:rFonts w:cs="Times New Roman"/>
          <w:sz w:val="24"/>
          <w:szCs w:val="24"/>
        </w:rPr>
        <w:t xml:space="preserve"> of a broad range of anxieties around futurity, illness and disability into a lurid projected image of gay intimacy. At the same time, the bill’s ‘failure to disclose’ clause, which criminal</w:t>
      </w:r>
      <w:r w:rsidR="00EA6CEB" w:rsidRPr="004F0B86">
        <w:rPr>
          <w:rFonts w:cs="Times New Roman"/>
          <w:sz w:val="24"/>
          <w:szCs w:val="24"/>
        </w:rPr>
        <w:t>ize</w:t>
      </w:r>
      <w:r w:rsidR="0065300D" w:rsidRPr="004F0B86">
        <w:rPr>
          <w:rFonts w:cs="Times New Roman"/>
          <w:sz w:val="24"/>
          <w:szCs w:val="24"/>
        </w:rPr>
        <w:t>s</w:t>
      </w:r>
      <w:r w:rsidR="00AC5EE6" w:rsidRPr="004F0B86">
        <w:rPr>
          <w:rFonts w:cs="Times New Roman"/>
          <w:sz w:val="24"/>
          <w:szCs w:val="24"/>
        </w:rPr>
        <w:t xml:space="preserve"> anyone in a position of authority </w:t>
      </w:r>
      <w:r w:rsidR="00F15388">
        <w:rPr>
          <w:rFonts w:cs="Times New Roman"/>
          <w:sz w:val="24"/>
          <w:szCs w:val="24"/>
        </w:rPr>
        <w:t>who</w:t>
      </w:r>
      <w:r w:rsidR="00F15388" w:rsidRPr="004F0B86">
        <w:rPr>
          <w:rFonts w:cs="Times New Roman"/>
          <w:sz w:val="24"/>
          <w:szCs w:val="24"/>
        </w:rPr>
        <w:t xml:space="preserve"> </w:t>
      </w:r>
      <w:r w:rsidR="00AC5EE6" w:rsidRPr="004F0B86">
        <w:rPr>
          <w:rFonts w:cs="Times New Roman"/>
          <w:sz w:val="24"/>
          <w:szCs w:val="24"/>
        </w:rPr>
        <w:t>fails to report ‘homosexual activity’, create</w:t>
      </w:r>
      <w:r w:rsidR="002F466D" w:rsidRPr="004F0B86">
        <w:rPr>
          <w:rFonts w:cs="Times New Roman"/>
          <w:sz w:val="24"/>
          <w:szCs w:val="24"/>
        </w:rPr>
        <w:t>s</w:t>
      </w:r>
      <w:r w:rsidR="00AC5EE6" w:rsidRPr="004F0B86">
        <w:rPr>
          <w:rFonts w:cs="Times New Roman"/>
          <w:sz w:val="24"/>
          <w:szCs w:val="24"/>
        </w:rPr>
        <w:t xml:space="preserve"> of these indefinite acts a very definite, and very unyielding, civic obligation.</w:t>
      </w:r>
    </w:p>
    <w:p w14:paraId="5DE9C2FA" w14:textId="1D4DD5B6" w:rsidR="005D6091" w:rsidRPr="004F0B86" w:rsidRDefault="00AC5EE6" w:rsidP="004F0B86">
      <w:pPr>
        <w:pStyle w:val="Body"/>
        <w:spacing w:line="360" w:lineRule="auto"/>
        <w:rPr>
          <w:rFonts w:cs="Times New Roman"/>
          <w:sz w:val="24"/>
          <w:szCs w:val="24"/>
        </w:rPr>
      </w:pPr>
      <w:r w:rsidRPr="004F0B86">
        <w:rPr>
          <w:rFonts w:cs="Times New Roman"/>
          <w:sz w:val="24"/>
          <w:szCs w:val="24"/>
        </w:rPr>
        <w:tab/>
        <w:t xml:space="preserve">The ill-defined and </w:t>
      </w:r>
      <w:proofErr w:type="spellStart"/>
      <w:r w:rsidRPr="004F0B86">
        <w:rPr>
          <w:rFonts w:cs="Times New Roman"/>
          <w:sz w:val="24"/>
          <w:szCs w:val="24"/>
        </w:rPr>
        <w:t>manipulable</w:t>
      </w:r>
      <w:proofErr w:type="spellEnd"/>
      <w:r w:rsidRPr="004F0B86">
        <w:rPr>
          <w:rFonts w:cs="Times New Roman"/>
          <w:sz w:val="24"/>
          <w:szCs w:val="24"/>
        </w:rPr>
        <w:t xml:space="preserve"> interrelation of futurity and health shown in the 2009 bill is reflected in Uganda’s state-allied national daily </w:t>
      </w:r>
      <w:r w:rsidRPr="004F0B86">
        <w:rPr>
          <w:rFonts w:cs="Times New Roman"/>
          <w:i/>
          <w:iCs/>
          <w:sz w:val="24"/>
          <w:szCs w:val="24"/>
        </w:rPr>
        <w:t>New Vision</w:t>
      </w:r>
      <w:r w:rsidRPr="004F0B86">
        <w:rPr>
          <w:rFonts w:cs="Times New Roman"/>
          <w:sz w:val="24"/>
          <w:szCs w:val="24"/>
        </w:rPr>
        <w:t xml:space="preserve">. In article after article, blurred lines are drawn between ill health, homosexuality and threats to an imagined national future. While religion does feature, it is secondary to a more amorphous Ugandan or African ‘culture’, </w:t>
      </w:r>
      <w:r w:rsidR="00492238">
        <w:rPr>
          <w:rFonts w:cs="Times New Roman"/>
          <w:sz w:val="24"/>
          <w:szCs w:val="24"/>
        </w:rPr>
        <w:t>portrayed</w:t>
      </w:r>
      <w:r w:rsidR="00E07511">
        <w:rPr>
          <w:rFonts w:cs="Times New Roman"/>
          <w:sz w:val="24"/>
          <w:szCs w:val="24"/>
        </w:rPr>
        <w:t xml:space="preserve"> as under </w:t>
      </w:r>
      <w:r w:rsidRPr="004F0B86">
        <w:rPr>
          <w:rFonts w:cs="Times New Roman"/>
          <w:sz w:val="24"/>
          <w:szCs w:val="24"/>
        </w:rPr>
        <w:t>threat</w:t>
      </w:r>
      <w:r w:rsidR="00E07511">
        <w:rPr>
          <w:rFonts w:cs="Times New Roman"/>
          <w:sz w:val="24"/>
          <w:szCs w:val="24"/>
        </w:rPr>
        <w:t xml:space="preserve"> from </w:t>
      </w:r>
      <w:r w:rsidRPr="004F0B86">
        <w:rPr>
          <w:rFonts w:cs="Times New Roman"/>
          <w:sz w:val="24"/>
          <w:szCs w:val="24"/>
        </w:rPr>
        <w:t>an equally indefinite Western equivalent whose neocolonial encroachment through aid agencies and popular media is cast as the driving force behind the normal</w:t>
      </w:r>
      <w:r w:rsidR="00EA6CEB" w:rsidRPr="004F0B86">
        <w:rPr>
          <w:rFonts w:cs="Times New Roman"/>
          <w:sz w:val="24"/>
          <w:szCs w:val="24"/>
        </w:rPr>
        <w:t>iza</w:t>
      </w:r>
      <w:r w:rsidRPr="004F0B86">
        <w:rPr>
          <w:rFonts w:cs="Times New Roman"/>
          <w:sz w:val="24"/>
          <w:szCs w:val="24"/>
        </w:rPr>
        <w:t>tion of homosexuality. To draw on a few examples among many: we see an MP warn young people to ‘keep away from homosexuality because they could contract sexually transmitted diseases’.</w:t>
      </w:r>
      <w:r w:rsidRPr="004F0B86">
        <w:rPr>
          <w:rFonts w:eastAsia="Times New Roman" w:cs="Times New Roman"/>
          <w:sz w:val="24"/>
          <w:szCs w:val="24"/>
          <w:vertAlign w:val="superscript"/>
        </w:rPr>
        <w:endnoteReference w:id="56"/>
      </w:r>
      <w:r w:rsidRPr="004F0B86">
        <w:rPr>
          <w:rFonts w:cs="Times New Roman"/>
          <w:sz w:val="24"/>
          <w:szCs w:val="24"/>
        </w:rPr>
        <w:t xml:space="preserve"> We see president Yoweri Museveni affirming that ‘the purpose of life is to have a family for propagation of the human race’, and that Ugandans should therefore be commended for ‘rejecting homosexuality’. He lauds the Church of Uganda for cutting ties with the then-Archbishop of Canterbury, Rowan Williams, over his relative tolerance of homosexuality in the Anglican Church, and warns his subjects to continue to ‘distance themselves from negative foreign cultures’.</w:t>
      </w:r>
      <w:r w:rsidRPr="004F0B86">
        <w:rPr>
          <w:rFonts w:eastAsia="Times New Roman" w:cs="Times New Roman"/>
          <w:sz w:val="24"/>
          <w:szCs w:val="24"/>
          <w:vertAlign w:val="superscript"/>
        </w:rPr>
        <w:endnoteReference w:id="57"/>
      </w:r>
      <w:r w:rsidRPr="004F0B86">
        <w:rPr>
          <w:rFonts w:cs="Times New Roman"/>
          <w:sz w:val="24"/>
          <w:szCs w:val="24"/>
        </w:rPr>
        <w:t xml:space="preserve"> Another MP, decrying pro-gay Africans as ‘slaves living under neocolonialism’, states that gay sex puts ‘organisms in unexpected places’, causing rare cancers and, ‘worse still after sometime […] a leaking anus’, and will thus place strain on the public health system, as (she notes) is already the case in North America.</w:t>
      </w:r>
      <w:r w:rsidRPr="004F0B86">
        <w:rPr>
          <w:rFonts w:eastAsia="Times New Roman" w:cs="Times New Roman"/>
          <w:sz w:val="24"/>
          <w:szCs w:val="24"/>
          <w:vertAlign w:val="superscript"/>
        </w:rPr>
        <w:endnoteReference w:id="58"/>
      </w:r>
      <w:r w:rsidRPr="004F0B86">
        <w:rPr>
          <w:rFonts w:cs="Times New Roman"/>
          <w:sz w:val="24"/>
          <w:szCs w:val="24"/>
        </w:rPr>
        <w:t xml:space="preserve"> The Ethics and Integrity Minister, James </w:t>
      </w:r>
      <w:proofErr w:type="spellStart"/>
      <w:r w:rsidRPr="004F0B86">
        <w:rPr>
          <w:rFonts w:cs="Times New Roman"/>
          <w:sz w:val="24"/>
          <w:szCs w:val="24"/>
        </w:rPr>
        <w:t>Nsaba</w:t>
      </w:r>
      <w:proofErr w:type="spellEnd"/>
      <w:r w:rsidRPr="004F0B86">
        <w:rPr>
          <w:rFonts w:cs="Times New Roman"/>
          <w:sz w:val="24"/>
          <w:szCs w:val="24"/>
        </w:rPr>
        <w:t xml:space="preserve"> </w:t>
      </w:r>
      <w:proofErr w:type="spellStart"/>
      <w:r w:rsidRPr="004F0B86">
        <w:rPr>
          <w:rFonts w:cs="Times New Roman"/>
          <w:sz w:val="24"/>
          <w:szCs w:val="24"/>
        </w:rPr>
        <w:t>Buturo</w:t>
      </w:r>
      <w:proofErr w:type="spellEnd"/>
      <w:r w:rsidRPr="004F0B86">
        <w:rPr>
          <w:rFonts w:cs="Times New Roman"/>
          <w:sz w:val="24"/>
          <w:szCs w:val="24"/>
        </w:rPr>
        <w:t xml:space="preserve">, affirms that homosexuality, an ‘abnormal, unhealthy, unnatural as well as illegal lifestyle’, happens ‘at the expense of heterosexual sex as a means to maintain human production’, making it ‘a threat to human </w:t>
      </w:r>
      <w:proofErr w:type="spellStart"/>
      <w:r w:rsidRPr="004F0B86">
        <w:rPr>
          <w:rFonts w:cs="Times New Roman"/>
          <w:sz w:val="24"/>
          <w:szCs w:val="24"/>
        </w:rPr>
        <w:t>civilisation</w:t>
      </w:r>
      <w:proofErr w:type="spellEnd"/>
      <w:r w:rsidRPr="004F0B86">
        <w:rPr>
          <w:rFonts w:cs="Times New Roman"/>
          <w:sz w:val="24"/>
          <w:szCs w:val="24"/>
        </w:rPr>
        <w:t>’.</w:t>
      </w:r>
      <w:r w:rsidRPr="004F0B86">
        <w:rPr>
          <w:rFonts w:eastAsia="Times New Roman" w:cs="Times New Roman"/>
          <w:sz w:val="24"/>
          <w:szCs w:val="24"/>
          <w:vertAlign w:val="superscript"/>
        </w:rPr>
        <w:endnoteReference w:id="59"/>
      </w:r>
      <w:r w:rsidRPr="004F0B86">
        <w:rPr>
          <w:rFonts w:cs="Times New Roman"/>
          <w:sz w:val="24"/>
          <w:szCs w:val="24"/>
        </w:rPr>
        <w:t xml:space="preserve"> </w:t>
      </w:r>
    </w:p>
    <w:p w14:paraId="6BE9E209" w14:textId="4E7D228A" w:rsidR="005D6091" w:rsidRPr="004F0B86" w:rsidRDefault="00AC5EE6" w:rsidP="004F0B86">
      <w:pPr>
        <w:pStyle w:val="Body"/>
        <w:spacing w:line="360" w:lineRule="auto"/>
        <w:rPr>
          <w:rFonts w:cs="Times New Roman"/>
          <w:sz w:val="24"/>
          <w:szCs w:val="24"/>
        </w:rPr>
      </w:pPr>
      <w:r w:rsidRPr="004F0B86">
        <w:rPr>
          <w:rFonts w:cs="Times New Roman"/>
          <w:sz w:val="24"/>
          <w:szCs w:val="24"/>
        </w:rPr>
        <w:lastRenderedPageBreak/>
        <w:tab/>
        <w:t xml:space="preserve">This visceral conflation of queerness, disease and future disability as existential threat to both the Ugandan nation and the ‘human race’ </w:t>
      </w:r>
      <w:r w:rsidRPr="004F0B86">
        <w:rPr>
          <w:rFonts w:cs="Times New Roman"/>
          <w:i/>
          <w:iCs/>
          <w:sz w:val="24"/>
          <w:szCs w:val="24"/>
        </w:rPr>
        <w:t>per se</w:t>
      </w:r>
      <w:r w:rsidRPr="004F0B86">
        <w:rPr>
          <w:rFonts w:cs="Times New Roman"/>
          <w:sz w:val="24"/>
          <w:szCs w:val="24"/>
        </w:rPr>
        <w:t xml:space="preserve"> reveals, in lucid terms, the endurance of what </w:t>
      </w:r>
      <w:proofErr w:type="spellStart"/>
      <w:r w:rsidRPr="004F0B86">
        <w:rPr>
          <w:rFonts w:cs="Times New Roman"/>
          <w:sz w:val="24"/>
          <w:szCs w:val="24"/>
        </w:rPr>
        <w:t>Mbembe</w:t>
      </w:r>
      <w:proofErr w:type="spellEnd"/>
      <w:r w:rsidRPr="004F0B86">
        <w:rPr>
          <w:rFonts w:cs="Times New Roman"/>
          <w:sz w:val="24"/>
          <w:szCs w:val="24"/>
        </w:rPr>
        <w:t xml:space="preserve"> refers to as colonialism’s ‘racial syntax’ even within rhetoric that is explicitly anticolonial.</w:t>
      </w:r>
      <w:r w:rsidRPr="004F0B86">
        <w:rPr>
          <w:rFonts w:eastAsia="Times New Roman" w:cs="Times New Roman"/>
          <w:sz w:val="24"/>
          <w:szCs w:val="24"/>
          <w:vertAlign w:val="superscript"/>
        </w:rPr>
        <w:endnoteReference w:id="60"/>
      </w:r>
      <w:r w:rsidRPr="004F0B86">
        <w:rPr>
          <w:rFonts w:cs="Times New Roman"/>
          <w:sz w:val="24"/>
          <w:szCs w:val="24"/>
        </w:rPr>
        <w:t xml:space="preserve"> The elimination of disability and disease through a rigid regulation of sexuality as a precondition of futurity converged with the colonial </w:t>
      </w:r>
      <w:proofErr w:type="spellStart"/>
      <w:r w:rsidRPr="004F0B86">
        <w:rPr>
          <w:rFonts w:cs="Times New Roman"/>
          <w:sz w:val="24"/>
          <w:szCs w:val="24"/>
        </w:rPr>
        <w:t>biolog</w:t>
      </w:r>
      <w:r w:rsidR="00EA6CEB" w:rsidRPr="004F0B86">
        <w:rPr>
          <w:rFonts w:cs="Times New Roman"/>
          <w:sz w:val="24"/>
          <w:szCs w:val="24"/>
        </w:rPr>
        <w:t>iza</w:t>
      </w:r>
      <w:r w:rsidRPr="004F0B86">
        <w:rPr>
          <w:rFonts w:cs="Times New Roman"/>
          <w:sz w:val="24"/>
          <w:szCs w:val="24"/>
        </w:rPr>
        <w:t>tion</w:t>
      </w:r>
      <w:proofErr w:type="spellEnd"/>
      <w:r w:rsidRPr="004F0B86">
        <w:rPr>
          <w:rFonts w:cs="Times New Roman"/>
          <w:sz w:val="24"/>
          <w:szCs w:val="24"/>
        </w:rPr>
        <w:t xml:space="preserve"> of race at its very root, such that even where whiteness is putatively displaced its logics remain in the enforcement of compulsory heterosexuality</w:t>
      </w:r>
      <w:r w:rsidR="00D2593F" w:rsidRPr="004F0B86">
        <w:rPr>
          <w:rFonts w:cs="Times New Roman"/>
          <w:sz w:val="24"/>
          <w:szCs w:val="24"/>
        </w:rPr>
        <w:t xml:space="preserve"> and the broader surveillance of intimacy </w:t>
      </w:r>
      <w:r w:rsidR="009A6B35">
        <w:rPr>
          <w:rFonts w:cs="Times New Roman"/>
          <w:sz w:val="24"/>
          <w:szCs w:val="24"/>
        </w:rPr>
        <w:t>it</w:t>
      </w:r>
      <w:r w:rsidR="00D2593F" w:rsidRPr="004F0B86">
        <w:rPr>
          <w:rFonts w:cs="Times New Roman"/>
          <w:sz w:val="24"/>
          <w:szCs w:val="24"/>
        </w:rPr>
        <w:t xml:space="preserve"> entails</w:t>
      </w:r>
      <w:r w:rsidRPr="004F0B86">
        <w:rPr>
          <w:rFonts w:cs="Times New Roman"/>
          <w:sz w:val="24"/>
          <w:szCs w:val="24"/>
        </w:rPr>
        <w:t>.</w:t>
      </w:r>
      <w:r w:rsidR="00D2593F" w:rsidRPr="004F0B86">
        <w:rPr>
          <w:rStyle w:val="EndnoteReference"/>
          <w:rFonts w:cs="Times New Roman"/>
          <w:sz w:val="24"/>
          <w:szCs w:val="24"/>
        </w:rPr>
        <w:endnoteReference w:id="61"/>
      </w:r>
      <w:r w:rsidRPr="004F0B86">
        <w:rPr>
          <w:rFonts w:cs="Times New Roman"/>
          <w:sz w:val="24"/>
          <w:szCs w:val="24"/>
        </w:rPr>
        <w:t xml:space="preserve"> Like the hinging of Mozambican post-liberation futurity on production and reproduction, and the Zimbabwean forestalling of futurity as a means to sovereignty, the predication of Ugandan futurity on the elimination of queerness attests to the continued presence of the logics of whiteness in the perpetuation of that convergence.</w:t>
      </w:r>
    </w:p>
    <w:p w14:paraId="06915EB8" w14:textId="31A2F41B" w:rsidR="005D6091" w:rsidRPr="004F0B86" w:rsidRDefault="00AC5EE6" w:rsidP="004F0B86">
      <w:pPr>
        <w:pStyle w:val="Body"/>
        <w:spacing w:line="360" w:lineRule="auto"/>
        <w:rPr>
          <w:rFonts w:cs="Times New Roman"/>
          <w:i/>
          <w:iCs/>
          <w:sz w:val="24"/>
          <w:szCs w:val="24"/>
        </w:rPr>
      </w:pPr>
      <w:r w:rsidRPr="004F0B86">
        <w:rPr>
          <w:rFonts w:cs="Times New Roman"/>
          <w:i/>
          <w:iCs/>
          <w:sz w:val="24"/>
          <w:szCs w:val="24"/>
        </w:rPr>
        <w:tab/>
      </w:r>
      <w:r w:rsidRPr="004F0B86">
        <w:rPr>
          <w:rFonts w:cs="Times New Roman"/>
          <w:sz w:val="24"/>
          <w:szCs w:val="24"/>
        </w:rPr>
        <w:t xml:space="preserve">Jennifer Makumbi explicitly engages with the colonial origins of compulsory heterosexuality in Uganda in </w:t>
      </w:r>
      <w:proofErr w:type="spellStart"/>
      <w:r w:rsidRPr="004F0B86">
        <w:rPr>
          <w:rFonts w:cs="Times New Roman"/>
          <w:i/>
          <w:iCs/>
          <w:sz w:val="24"/>
          <w:szCs w:val="24"/>
        </w:rPr>
        <w:t>Kintu</w:t>
      </w:r>
      <w:proofErr w:type="spellEnd"/>
      <w:r w:rsidRPr="004F0B86">
        <w:rPr>
          <w:rFonts w:cs="Times New Roman"/>
          <w:sz w:val="24"/>
          <w:szCs w:val="24"/>
        </w:rPr>
        <w:t>, which narrates the history of Uganda from the eighteenth to the twenty-first century, tracing successive generations of the eponymous family through to the 2010s</w:t>
      </w:r>
      <w:r w:rsidR="00757D5D" w:rsidRPr="004F0B86">
        <w:rPr>
          <w:rFonts w:cs="Times New Roman"/>
          <w:sz w:val="24"/>
          <w:szCs w:val="24"/>
        </w:rPr>
        <w:t>:</w:t>
      </w:r>
      <w:r w:rsidRPr="004F0B86">
        <w:rPr>
          <w:rFonts w:cs="Times New Roman"/>
          <w:sz w:val="24"/>
          <w:szCs w:val="24"/>
        </w:rPr>
        <w:t xml:space="preserve"> </w:t>
      </w:r>
      <w:r w:rsidR="00757D5D" w:rsidRPr="004F0B86">
        <w:rPr>
          <w:rFonts w:cs="Times New Roman"/>
          <w:sz w:val="24"/>
          <w:szCs w:val="24"/>
        </w:rPr>
        <w:t>i</w:t>
      </w:r>
      <w:r w:rsidRPr="004F0B86">
        <w:rPr>
          <w:rFonts w:cs="Times New Roman"/>
          <w:sz w:val="24"/>
          <w:szCs w:val="24"/>
        </w:rPr>
        <w:t>n the first part of the text, set in the Buganda Kingdom prior to colon</w:t>
      </w:r>
      <w:r w:rsidR="00EA6CEB" w:rsidRPr="004F0B86">
        <w:rPr>
          <w:rFonts w:cs="Times New Roman"/>
          <w:sz w:val="24"/>
          <w:szCs w:val="24"/>
        </w:rPr>
        <w:t>iza</w:t>
      </w:r>
      <w:r w:rsidRPr="004F0B86">
        <w:rPr>
          <w:rFonts w:cs="Times New Roman"/>
          <w:sz w:val="24"/>
          <w:szCs w:val="24"/>
        </w:rPr>
        <w:t xml:space="preserve">tion, warrior </w:t>
      </w:r>
      <w:proofErr w:type="spellStart"/>
      <w:r w:rsidRPr="004F0B86">
        <w:rPr>
          <w:rFonts w:cs="Times New Roman"/>
          <w:sz w:val="24"/>
          <w:szCs w:val="24"/>
        </w:rPr>
        <w:t>Ssentalo’s</w:t>
      </w:r>
      <w:proofErr w:type="spellEnd"/>
      <w:r w:rsidRPr="004F0B86">
        <w:rPr>
          <w:rFonts w:cs="Times New Roman"/>
          <w:sz w:val="24"/>
          <w:szCs w:val="24"/>
        </w:rPr>
        <w:t xml:space="preserve"> superior manliness is attributed in part to his ability to ‘[make] both men and women groan beneath him’</w:t>
      </w:r>
      <w:r w:rsidR="004C46A2">
        <w:rPr>
          <w:rFonts w:cs="Times New Roman"/>
          <w:sz w:val="24"/>
          <w:szCs w:val="24"/>
        </w:rPr>
        <w:t xml:space="preserve"> (</w:t>
      </w:r>
      <w:r w:rsidR="004C46A2" w:rsidRPr="0051467F">
        <w:rPr>
          <w:rFonts w:cs="Times New Roman"/>
          <w:i/>
          <w:iCs/>
          <w:sz w:val="24"/>
          <w:szCs w:val="24"/>
        </w:rPr>
        <w:t>K</w:t>
      </w:r>
      <w:r w:rsidR="004C46A2">
        <w:rPr>
          <w:rFonts w:cs="Times New Roman"/>
          <w:sz w:val="24"/>
          <w:szCs w:val="24"/>
        </w:rPr>
        <w:t>, p. 53)</w:t>
      </w:r>
      <w:r w:rsidRPr="004F0B86">
        <w:rPr>
          <w:rFonts w:cs="Times New Roman"/>
          <w:sz w:val="24"/>
          <w:szCs w:val="24"/>
        </w:rPr>
        <w:t xml:space="preserve">. </w:t>
      </w:r>
      <w:r w:rsidR="00D27D7C" w:rsidRPr="004F0B86">
        <w:rPr>
          <w:rFonts w:cs="Times New Roman"/>
          <w:sz w:val="24"/>
          <w:szCs w:val="24"/>
        </w:rPr>
        <w:t>While this brief early moment does not</w:t>
      </w:r>
      <w:r w:rsidR="009A6B35">
        <w:rPr>
          <w:rFonts w:cs="Times New Roman"/>
          <w:sz w:val="24"/>
          <w:szCs w:val="24"/>
        </w:rPr>
        <w:t xml:space="preserve"> foreshadow</w:t>
      </w:r>
      <w:r w:rsidR="00D27D7C" w:rsidRPr="004F0B86">
        <w:rPr>
          <w:rFonts w:cs="Times New Roman"/>
          <w:sz w:val="24"/>
          <w:szCs w:val="24"/>
        </w:rPr>
        <w:t xml:space="preserve"> a consistent queer theme in the novel, we can see an implicit invocation of the colonial suppression of </w:t>
      </w:r>
      <w:r w:rsidR="00A91804" w:rsidRPr="004F0B86">
        <w:rPr>
          <w:rFonts w:cs="Times New Roman"/>
          <w:sz w:val="24"/>
          <w:szCs w:val="24"/>
        </w:rPr>
        <w:t>this</w:t>
      </w:r>
      <w:r w:rsidR="00D27D7C" w:rsidRPr="004F0B86">
        <w:rPr>
          <w:rFonts w:cs="Times New Roman"/>
          <w:sz w:val="24"/>
          <w:szCs w:val="24"/>
        </w:rPr>
        <w:t xml:space="preserve"> </w:t>
      </w:r>
      <w:r w:rsidR="00A91804" w:rsidRPr="004F0B86">
        <w:rPr>
          <w:rFonts w:cs="Times New Roman"/>
          <w:sz w:val="24"/>
          <w:szCs w:val="24"/>
        </w:rPr>
        <w:t xml:space="preserve">sexual </w:t>
      </w:r>
      <w:r w:rsidR="00D27D7C" w:rsidRPr="004F0B86">
        <w:rPr>
          <w:rFonts w:cs="Times New Roman"/>
          <w:sz w:val="24"/>
          <w:szCs w:val="24"/>
        </w:rPr>
        <w:t>multiplicity</w:t>
      </w:r>
      <w:r w:rsidR="00A91804" w:rsidRPr="004F0B86">
        <w:rPr>
          <w:rFonts w:cs="Times New Roman"/>
          <w:sz w:val="24"/>
          <w:szCs w:val="24"/>
        </w:rPr>
        <w:t xml:space="preserve"> </w:t>
      </w:r>
      <w:r w:rsidR="00E9672B" w:rsidRPr="004F0B86">
        <w:rPr>
          <w:rFonts w:cs="Times New Roman"/>
          <w:sz w:val="24"/>
          <w:szCs w:val="24"/>
        </w:rPr>
        <w:t xml:space="preserve">in its final narrative thread, </w:t>
      </w:r>
      <w:proofErr w:type="spellStart"/>
      <w:r w:rsidR="00E9672B" w:rsidRPr="004F0B86">
        <w:rPr>
          <w:rFonts w:cs="Times New Roman"/>
          <w:sz w:val="24"/>
          <w:szCs w:val="24"/>
        </w:rPr>
        <w:t>centred</w:t>
      </w:r>
      <w:proofErr w:type="spellEnd"/>
      <w:r w:rsidR="00E9672B" w:rsidRPr="004F0B86">
        <w:rPr>
          <w:rFonts w:cs="Times New Roman"/>
          <w:sz w:val="24"/>
          <w:szCs w:val="24"/>
        </w:rPr>
        <w:t xml:space="preserve"> on</w:t>
      </w:r>
      <w:r w:rsidR="00D27D7C" w:rsidRPr="004F0B86">
        <w:rPr>
          <w:rFonts w:cs="Times New Roman"/>
          <w:sz w:val="24"/>
          <w:szCs w:val="24"/>
        </w:rPr>
        <w:t xml:space="preserve"> Isaac </w:t>
      </w:r>
      <w:proofErr w:type="spellStart"/>
      <w:r w:rsidR="00D27D7C" w:rsidRPr="004F0B86">
        <w:rPr>
          <w:rFonts w:cs="Times New Roman"/>
          <w:sz w:val="24"/>
          <w:szCs w:val="24"/>
        </w:rPr>
        <w:t>Kintu</w:t>
      </w:r>
      <w:proofErr w:type="spellEnd"/>
      <w:r w:rsidR="00D27D7C" w:rsidRPr="004F0B86">
        <w:rPr>
          <w:rFonts w:cs="Times New Roman"/>
          <w:sz w:val="24"/>
          <w:szCs w:val="24"/>
        </w:rPr>
        <w:t xml:space="preserve">. </w:t>
      </w:r>
      <w:r w:rsidRPr="004F0B86">
        <w:rPr>
          <w:rFonts w:cs="Times New Roman"/>
          <w:sz w:val="24"/>
          <w:szCs w:val="24"/>
        </w:rPr>
        <w:t>We first see Isaac preparing for the funeral of his wife, victim to what is assumed to be AIDS</w:t>
      </w:r>
      <w:r w:rsidR="004C46A2">
        <w:rPr>
          <w:rFonts w:cs="Times New Roman"/>
          <w:sz w:val="24"/>
          <w:szCs w:val="24"/>
        </w:rPr>
        <w:t xml:space="preserve"> (</w:t>
      </w:r>
      <w:r w:rsidR="004C46A2" w:rsidRPr="0051467F">
        <w:rPr>
          <w:rFonts w:cs="Times New Roman"/>
          <w:i/>
          <w:iCs/>
          <w:sz w:val="24"/>
          <w:szCs w:val="24"/>
        </w:rPr>
        <w:t>K</w:t>
      </w:r>
      <w:r w:rsidR="004C46A2">
        <w:rPr>
          <w:rFonts w:cs="Times New Roman"/>
          <w:sz w:val="24"/>
          <w:szCs w:val="24"/>
        </w:rPr>
        <w:t>, p. 249)</w:t>
      </w:r>
      <w:r w:rsidRPr="004F0B86">
        <w:rPr>
          <w:rFonts w:cs="Times New Roman"/>
          <w:sz w:val="24"/>
          <w:szCs w:val="24"/>
        </w:rPr>
        <w:t xml:space="preserve">. The narrator leads us through various scenes from Isaac’s traumatic past: the profound neglect he suffered as an unwanted child, conceived by rape; his mother’s abandonment of him, leaving him to be raised by his grandmother; his passing through episodes of the psychosis he shares with his ancestors; and the death of his grandmother during the reign of Idi Amin, leaving him consumed by isolation and anxiety. After witnessing the death of his friend </w:t>
      </w:r>
      <w:proofErr w:type="spellStart"/>
      <w:r w:rsidRPr="004F0B86">
        <w:rPr>
          <w:rFonts w:cs="Times New Roman"/>
          <w:sz w:val="24"/>
          <w:szCs w:val="24"/>
        </w:rPr>
        <w:t>Sasa</w:t>
      </w:r>
      <w:proofErr w:type="spellEnd"/>
      <w:r w:rsidRPr="004F0B86">
        <w:rPr>
          <w:rFonts w:cs="Times New Roman"/>
          <w:sz w:val="24"/>
          <w:szCs w:val="24"/>
        </w:rPr>
        <w:t xml:space="preserve"> </w:t>
      </w:r>
      <w:r w:rsidR="00C77A3F">
        <w:rPr>
          <w:rFonts w:cs="Times New Roman"/>
          <w:sz w:val="24"/>
          <w:szCs w:val="24"/>
        </w:rPr>
        <w:t>–</w:t>
      </w:r>
      <w:r w:rsidRPr="004F0B86">
        <w:rPr>
          <w:rFonts w:cs="Times New Roman"/>
          <w:sz w:val="24"/>
          <w:szCs w:val="24"/>
        </w:rPr>
        <w:t xml:space="preserve"> a name meaning ‘now’ in Swahili </w:t>
      </w:r>
      <w:r w:rsidR="00C77A3F">
        <w:rPr>
          <w:rFonts w:cs="Times New Roman"/>
          <w:sz w:val="24"/>
          <w:szCs w:val="24"/>
        </w:rPr>
        <w:t>–</w:t>
      </w:r>
      <w:r w:rsidRPr="004F0B86">
        <w:rPr>
          <w:rFonts w:cs="Times New Roman"/>
          <w:sz w:val="24"/>
          <w:szCs w:val="24"/>
        </w:rPr>
        <w:t xml:space="preserve"> from an AIDS-related illness, the fear of contracting HIV begins to dominate his life. Following the death of his wife, that terror becomes an obsessive focus. He is plagued by intrusive thoughts about his son, </w:t>
      </w:r>
      <w:proofErr w:type="spellStart"/>
      <w:r w:rsidRPr="004F0B86">
        <w:rPr>
          <w:rFonts w:cs="Times New Roman"/>
          <w:sz w:val="24"/>
          <w:szCs w:val="24"/>
        </w:rPr>
        <w:t>Kizza</w:t>
      </w:r>
      <w:proofErr w:type="spellEnd"/>
      <w:r w:rsidRPr="004F0B86">
        <w:rPr>
          <w:rFonts w:cs="Times New Roman"/>
          <w:sz w:val="24"/>
          <w:szCs w:val="24"/>
        </w:rPr>
        <w:t xml:space="preserve">, and the possibility that he might have infected him. Such is the intensity of Isaac’s anxiety that he refuses to allow blood tests for either </w:t>
      </w:r>
      <w:proofErr w:type="spellStart"/>
      <w:r w:rsidRPr="004F0B86">
        <w:rPr>
          <w:rFonts w:cs="Times New Roman"/>
          <w:sz w:val="24"/>
          <w:szCs w:val="24"/>
        </w:rPr>
        <w:t>Kizza</w:t>
      </w:r>
      <w:proofErr w:type="spellEnd"/>
      <w:r w:rsidRPr="004F0B86">
        <w:rPr>
          <w:rFonts w:cs="Times New Roman"/>
          <w:sz w:val="24"/>
          <w:szCs w:val="24"/>
        </w:rPr>
        <w:t xml:space="preserve"> or himself, preferring to inhabit uncertainty. As he puts it to a frustrated friend, ‘I don’t want this certainty that you want. In my mind, I am certain that I have it, but in my </w:t>
      </w:r>
      <w:proofErr w:type="gramStart"/>
      <w:r w:rsidRPr="004F0B86">
        <w:rPr>
          <w:rFonts w:cs="Times New Roman"/>
          <w:sz w:val="24"/>
          <w:szCs w:val="24"/>
        </w:rPr>
        <w:t>mind</w:t>
      </w:r>
      <w:proofErr w:type="gramEnd"/>
      <w:r w:rsidRPr="004F0B86">
        <w:rPr>
          <w:rFonts w:cs="Times New Roman"/>
          <w:sz w:val="24"/>
          <w:szCs w:val="24"/>
        </w:rPr>
        <w:t xml:space="preserve"> I am also certain that I don’t. Don’t take my doubt away’</w:t>
      </w:r>
      <w:r w:rsidR="004C46A2">
        <w:rPr>
          <w:rFonts w:cs="Times New Roman"/>
          <w:sz w:val="24"/>
          <w:szCs w:val="24"/>
        </w:rPr>
        <w:t xml:space="preserve"> (</w:t>
      </w:r>
      <w:r w:rsidR="004C46A2" w:rsidRPr="0051467F">
        <w:rPr>
          <w:rFonts w:cs="Times New Roman"/>
          <w:i/>
          <w:iCs/>
          <w:sz w:val="24"/>
          <w:szCs w:val="24"/>
        </w:rPr>
        <w:t>K</w:t>
      </w:r>
      <w:r w:rsidR="004C46A2">
        <w:rPr>
          <w:rFonts w:cs="Times New Roman"/>
          <w:sz w:val="24"/>
          <w:szCs w:val="24"/>
        </w:rPr>
        <w:t>, p. 271)</w:t>
      </w:r>
      <w:r w:rsidRPr="004F0B86">
        <w:rPr>
          <w:rFonts w:cs="Times New Roman"/>
          <w:sz w:val="24"/>
          <w:szCs w:val="24"/>
        </w:rPr>
        <w:t xml:space="preserve">. Eventually, after </w:t>
      </w:r>
      <w:proofErr w:type="spellStart"/>
      <w:r w:rsidRPr="004F0B86">
        <w:rPr>
          <w:rFonts w:cs="Times New Roman"/>
          <w:sz w:val="24"/>
          <w:szCs w:val="24"/>
        </w:rPr>
        <w:t>Kizza</w:t>
      </w:r>
      <w:proofErr w:type="spellEnd"/>
      <w:r w:rsidRPr="004F0B86">
        <w:rPr>
          <w:rFonts w:cs="Times New Roman"/>
          <w:sz w:val="24"/>
          <w:szCs w:val="24"/>
        </w:rPr>
        <w:t xml:space="preserve"> falls momentarily ill, he submits to blood tests, but refuses to read the results, instead placing the unopened envelopes in the glove compartment of his car. A few weeks later, the results still unread, his dread of the future reaches its peak. Consumed by anxiety and intrusive thoughts, </w:t>
      </w:r>
      <w:r w:rsidRPr="004F0B86">
        <w:rPr>
          <w:rFonts w:cs="Times New Roman"/>
          <w:sz w:val="24"/>
          <w:szCs w:val="24"/>
        </w:rPr>
        <w:lastRenderedPageBreak/>
        <w:t xml:space="preserve">he plans to take his own life by driving his car into the path of a truck, killing his son at the same time. </w:t>
      </w:r>
    </w:p>
    <w:p w14:paraId="11EB7E9B" w14:textId="67BE7DFC" w:rsidR="0039560F" w:rsidRPr="004F0B86" w:rsidRDefault="00AC5EE6" w:rsidP="004F0B86">
      <w:pPr>
        <w:pStyle w:val="Body"/>
        <w:spacing w:line="360" w:lineRule="auto"/>
        <w:rPr>
          <w:rFonts w:cs="Times New Roman"/>
          <w:b/>
          <w:sz w:val="24"/>
          <w:szCs w:val="24"/>
        </w:rPr>
      </w:pPr>
      <w:r w:rsidRPr="004F0B86">
        <w:rPr>
          <w:rFonts w:cs="Times New Roman"/>
          <w:sz w:val="24"/>
          <w:szCs w:val="24"/>
        </w:rPr>
        <w:tab/>
        <w:t xml:space="preserve">If </w:t>
      </w:r>
      <w:proofErr w:type="spellStart"/>
      <w:r w:rsidRPr="004F0B86">
        <w:rPr>
          <w:rFonts w:cs="Times New Roman"/>
          <w:sz w:val="24"/>
          <w:szCs w:val="24"/>
        </w:rPr>
        <w:t>Khosa’s</w:t>
      </w:r>
      <w:proofErr w:type="spellEnd"/>
      <w:r w:rsidRPr="004F0B86">
        <w:rPr>
          <w:rFonts w:cs="Times New Roman"/>
          <w:sz w:val="24"/>
          <w:szCs w:val="24"/>
        </w:rPr>
        <w:t xml:space="preserve"> portrayal of João </w:t>
      </w:r>
      <w:proofErr w:type="spellStart"/>
      <w:r w:rsidRPr="004F0B86">
        <w:rPr>
          <w:rFonts w:cs="Times New Roman"/>
          <w:sz w:val="24"/>
          <w:szCs w:val="24"/>
        </w:rPr>
        <w:t>Chaúque’s</w:t>
      </w:r>
      <w:proofErr w:type="spellEnd"/>
      <w:r w:rsidRPr="004F0B86">
        <w:rPr>
          <w:rFonts w:cs="Times New Roman"/>
          <w:sz w:val="24"/>
          <w:szCs w:val="24"/>
        </w:rPr>
        <w:t xml:space="preserve"> impotent inertia follows Frelimo’s conflation of productivity and reproductivity through to its absurd conclusion, and Bulawayo’s presentation of </w:t>
      </w:r>
      <w:proofErr w:type="spellStart"/>
      <w:r w:rsidRPr="004F0B86">
        <w:rPr>
          <w:rFonts w:cs="Times New Roman"/>
          <w:sz w:val="24"/>
          <w:szCs w:val="24"/>
        </w:rPr>
        <w:t>Tshaka</w:t>
      </w:r>
      <w:proofErr w:type="spellEnd"/>
      <w:r w:rsidRPr="004F0B86">
        <w:rPr>
          <w:rFonts w:cs="Times New Roman"/>
          <w:sz w:val="24"/>
          <w:szCs w:val="24"/>
        </w:rPr>
        <w:t xml:space="preserve"> Zulu literal</w:t>
      </w:r>
      <w:r w:rsidR="00EA6CEB" w:rsidRPr="004F0B86">
        <w:rPr>
          <w:rFonts w:cs="Times New Roman"/>
          <w:sz w:val="24"/>
          <w:szCs w:val="24"/>
        </w:rPr>
        <w:t>ize</w:t>
      </w:r>
      <w:r w:rsidRPr="004F0B86">
        <w:rPr>
          <w:rFonts w:cs="Times New Roman"/>
          <w:sz w:val="24"/>
          <w:szCs w:val="24"/>
        </w:rPr>
        <w:t xml:space="preserve">s in hyperbolic fashion the Mugabe regime’s relentless invocation of the past, then Isaac’s decision to kill both himself and his own child due to fear of future disease and disability exposes the devastating implications of the </w:t>
      </w:r>
      <w:r w:rsidR="00A91804" w:rsidRPr="004F0B86">
        <w:rPr>
          <w:rFonts w:cs="Times New Roman"/>
          <w:sz w:val="24"/>
          <w:szCs w:val="24"/>
        </w:rPr>
        <w:t xml:space="preserve">Ugandan state’s </w:t>
      </w:r>
      <w:r w:rsidRPr="004F0B86">
        <w:rPr>
          <w:rFonts w:cs="Times New Roman"/>
          <w:sz w:val="24"/>
          <w:szCs w:val="24"/>
        </w:rPr>
        <w:t>instrumental</w:t>
      </w:r>
      <w:r w:rsidR="00EA6CEB" w:rsidRPr="004F0B86">
        <w:rPr>
          <w:rFonts w:cs="Times New Roman"/>
          <w:sz w:val="24"/>
          <w:szCs w:val="24"/>
        </w:rPr>
        <w:t>iza</w:t>
      </w:r>
      <w:r w:rsidRPr="004F0B86">
        <w:rPr>
          <w:rFonts w:cs="Times New Roman"/>
          <w:sz w:val="24"/>
          <w:szCs w:val="24"/>
        </w:rPr>
        <w:t xml:space="preserve">tion of ableism and futurity in service of compulsory heterosexuality. </w:t>
      </w:r>
      <w:r w:rsidR="006C22F5" w:rsidRPr="004F0B86">
        <w:rPr>
          <w:rFonts w:cs="Times New Roman"/>
          <w:sz w:val="24"/>
          <w:szCs w:val="24"/>
        </w:rPr>
        <w:t>The</w:t>
      </w:r>
      <w:r w:rsidR="00A91804" w:rsidRPr="004F0B86">
        <w:rPr>
          <w:rFonts w:cs="Times New Roman"/>
          <w:sz w:val="24"/>
          <w:szCs w:val="24"/>
        </w:rPr>
        <w:t xml:space="preserve"> signifiers of surveillance, control, futurity, intimacy and genealogy saturate Isaac’s narrative </w:t>
      </w:r>
      <w:r w:rsidR="006C22F5" w:rsidRPr="004F0B86">
        <w:rPr>
          <w:rFonts w:cs="Times New Roman"/>
          <w:sz w:val="24"/>
          <w:szCs w:val="24"/>
        </w:rPr>
        <w:t xml:space="preserve">to produce an implicit critique of state homophobia even </w:t>
      </w:r>
      <w:r w:rsidR="009A6B35">
        <w:rPr>
          <w:rFonts w:cs="Times New Roman"/>
          <w:sz w:val="24"/>
          <w:szCs w:val="24"/>
        </w:rPr>
        <w:t>though</w:t>
      </w:r>
      <w:r w:rsidR="009A6B35" w:rsidRPr="004F0B86">
        <w:rPr>
          <w:rFonts w:cs="Times New Roman"/>
          <w:sz w:val="24"/>
          <w:szCs w:val="24"/>
        </w:rPr>
        <w:t xml:space="preserve"> </w:t>
      </w:r>
      <w:r w:rsidR="006C22F5" w:rsidRPr="004F0B86">
        <w:rPr>
          <w:rFonts w:cs="Times New Roman"/>
          <w:sz w:val="24"/>
          <w:szCs w:val="24"/>
        </w:rPr>
        <w:t>it is never mentioned outright.</w:t>
      </w:r>
      <w:r w:rsidR="00A91804" w:rsidRPr="004F0B86">
        <w:rPr>
          <w:rFonts w:cs="Times New Roman"/>
          <w:sz w:val="24"/>
          <w:szCs w:val="24"/>
        </w:rPr>
        <w:t xml:space="preserve"> </w:t>
      </w:r>
      <w:r w:rsidRPr="004F0B86">
        <w:rPr>
          <w:rFonts w:cs="Times New Roman"/>
          <w:sz w:val="24"/>
          <w:szCs w:val="24"/>
        </w:rPr>
        <w:t>For Isaac, disability is very literally a fate worse than death, such that he is willing to kill and be killed to avoid a future that includes it.</w:t>
      </w:r>
      <w:r w:rsidR="006C22F5" w:rsidRPr="004F0B86">
        <w:rPr>
          <w:rFonts w:cs="Times New Roman"/>
          <w:sz w:val="24"/>
          <w:szCs w:val="24"/>
        </w:rPr>
        <w:t xml:space="preserve"> In so doing, he would end the lineage that coheres the novel, and which Makumbi makes inextricable from the story of Uganda itself, in a </w:t>
      </w:r>
      <w:r w:rsidR="0063688E" w:rsidRPr="004F0B86">
        <w:rPr>
          <w:rFonts w:cs="Times New Roman"/>
          <w:sz w:val="24"/>
          <w:szCs w:val="24"/>
        </w:rPr>
        <w:t>violently queer negation of</w:t>
      </w:r>
      <w:r w:rsidR="006C22F5" w:rsidRPr="004F0B86">
        <w:rPr>
          <w:rFonts w:cs="Times New Roman"/>
          <w:sz w:val="24"/>
          <w:szCs w:val="24"/>
        </w:rPr>
        <w:t xml:space="preserve"> the heteronormative </w:t>
      </w:r>
      <w:r w:rsidR="0063688E" w:rsidRPr="004F0B86">
        <w:rPr>
          <w:rFonts w:cs="Times New Roman"/>
          <w:sz w:val="24"/>
          <w:szCs w:val="24"/>
        </w:rPr>
        <w:t>monoliths of patrilineality and nation</w:t>
      </w:r>
      <w:r w:rsidR="006C22F5" w:rsidRPr="004F0B86">
        <w:rPr>
          <w:rFonts w:cs="Times New Roman"/>
          <w:sz w:val="24"/>
          <w:szCs w:val="24"/>
        </w:rPr>
        <w:t xml:space="preserve">. </w:t>
      </w:r>
      <w:r w:rsidRPr="004F0B86">
        <w:rPr>
          <w:rFonts w:cs="Times New Roman"/>
          <w:sz w:val="24"/>
          <w:szCs w:val="24"/>
        </w:rPr>
        <w:t>This excessive performance of eugenic logic brings into relief, once again, the persistence of white supremacy long after whiteness is displaced. The planned suicide-filicide, however, is also an act of complex dislocation beyond these concerns. It is a final claim to agency and autonomy,</w:t>
      </w:r>
      <w:r w:rsidR="006C22F5" w:rsidRPr="004F0B86">
        <w:rPr>
          <w:rFonts w:cs="Times New Roman"/>
          <w:sz w:val="24"/>
          <w:szCs w:val="24"/>
        </w:rPr>
        <w:t xml:space="preserve"> to control,</w:t>
      </w:r>
      <w:r w:rsidRPr="004F0B86">
        <w:rPr>
          <w:rFonts w:cs="Times New Roman"/>
          <w:sz w:val="24"/>
          <w:szCs w:val="24"/>
        </w:rPr>
        <w:t xml:space="preserve"> that leaves its agent utterly without power. It is an expression of absolute defiance in the face of futurity, disavowing the imperatives of productivity, reproductivity, health and capital even as it obliterates defiance forever. In the grip of the act, Isaac would disidentify from time in its totality, at the precise moment that his subjectivity was destroyed and the </w:t>
      </w:r>
      <w:proofErr w:type="spellStart"/>
      <w:r w:rsidRPr="004F0B86">
        <w:rPr>
          <w:rFonts w:cs="Times New Roman"/>
          <w:sz w:val="24"/>
          <w:szCs w:val="24"/>
        </w:rPr>
        <w:t>Kintu</w:t>
      </w:r>
      <w:proofErr w:type="spellEnd"/>
      <w:r w:rsidRPr="004F0B86">
        <w:rPr>
          <w:rFonts w:cs="Times New Roman"/>
          <w:sz w:val="24"/>
          <w:szCs w:val="24"/>
        </w:rPr>
        <w:t xml:space="preserve"> lineage</w:t>
      </w:r>
      <w:r w:rsidR="006C22F5" w:rsidRPr="004F0B86">
        <w:rPr>
          <w:rFonts w:cs="Times New Roman"/>
          <w:sz w:val="24"/>
          <w:szCs w:val="24"/>
        </w:rPr>
        <w:t xml:space="preserve"> ended</w:t>
      </w:r>
      <w:r w:rsidRPr="004F0B86">
        <w:rPr>
          <w:rFonts w:cs="Times New Roman"/>
          <w:sz w:val="24"/>
          <w:szCs w:val="24"/>
        </w:rPr>
        <w:t>. This moment, however, remains conditional, because Isaac and his son survive the crash, as we discover in the novel’s final pages. Moreover, as Isaac learns in hospital, neither he nor his son have HIV. The future both gains and loses certainty, in a fragmentation and divergence of time that is resistant in its multiplicity.</w:t>
      </w:r>
    </w:p>
    <w:p w14:paraId="1264B7E9" w14:textId="6600B2CF" w:rsidR="005D6091" w:rsidRPr="004F0B86" w:rsidRDefault="00AC5EE6" w:rsidP="003F5962">
      <w:pPr>
        <w:pStyle w:val="Body"/>
        <w:spacing w:line="360" w:lineRule="auto"/>
        <w:ind w:firstLine="720"/>
        <w:rPr>
          <w:rFonts w:cs="Times New Roman"/>
          <w:sz w:val="24"/>
          <w:szCs w:val="24"/>
        </w:rPr>
      </w:pPr>
      <w:r w:rsidRPr="004F0B86">
        <w:rPr>
          <w:rFonts w:cs="Times New Roman"/>
          <w:sz w:val="24"/>
          <w:szCs w:val="24"/>
        </w:rPr>
        <w:t xml:space="preserve">In this article, I have sought to demonstrate the critical value of reading </w:t>
      </w:r>
      <w:r w:rsidR="0074136A" w:rsidRPr="004F0B86">
        <w:rPr>
          <w:rFonts w:cs="Times New Roman"/>
          <w:sz w:val="24"/>
          <w:szCs w:val="24"/>
        </w:rPr>
        <w:t>colonialism, heteronormativity and ableism</w:t>
      </w:r>
      <w:r w:rsidRPr="004F0B86">
        <w:rPr>
          <w:rFonts w:cs="Times New Roman"/>
          <w:sz w:val="24"/>
          <w:szCs w:val="24"/>
        </w:rPr>
        <w:t xml:space="preserve"> as reciprocal and inextricable </w:t>
      </w:r>
      <w:r w:rsidR="0074136A" w:rsidRPr="004F0B86">
        <w:rPr>
          <w:rFonts w:cs="Times New Roman"/>
          <w:sz w:val="24"/>
          <w:szCs w:val="24"/>
        </w:rPr>
        <w:t>systems</w:t>
      </w:r>
      <w:r w:rsidRPr="004F0B86">
        <w:rPr>
          <w:rFonts w:cs="Times New Roman"/>
          <w:sz w:val="24"/>
          <w:szCs w:val="24"/>
        </w:rPr>
        <w:t xml:space="preserve">. The coincidence of settler </w:t>
      </w:r>
      <w:r w:rsidR="0074136A" w:rsidRPr="004F0B86">
        <w:rPr>
          <w:rFonts w:cs="Times New Roman"/>
          <w:sz w:val="24"/>
          <w:szCs w:val="24"/>
        </w:rPr>
        <w:t xml:space="preserve">colonial </w:t>
      </w:r>
      <w:proofErr w:type="spellStart"/>
      <w:r w:rsidRPr="004F0B86">
        <w:rPr>
          <w:rFonts w:cs="Times New Roman"/>
          <w:sz w:val="24"/>
          <w:szCs w:val="24"/>
        </w:rPr>
        <w:t>extractivism</w:t>
      </w:r>
      <w:proofErr w:type="spellEnd"/>
      <w:r w:rsidRPr="004F0B86">
        <w:rPr>
          <w:rFonts w:cs="Times New Roman"/>
          <w:sz w:val="24"/>
          <w:szCs w:val="24"/>
        </w:rPr>
        <w:t>, Darwinism and eugenics in the latter part of the nineteenth century meant that biolog</w:t>
      </w:r>
      <w:r w:rsidR="00EA6CEB" w:rsidRPr="004F0B86">
        <w:rPr>
          <w:rFonts w:cs="Times New Roman"/>
          <w:sz w:val="24"/>
          <w:szCs w:val="24"/>
        </w:rPr>
        <w:t>ize</w:t>
      </w:r>
      <w:r w:rsidRPr="004F0B86">
        <w:rPr>
          <w:rFonts w:cs="Times New Roman"/>
          <w:sz w:val="24"/>
          <w:szCs w:val="24"/>
        </w:rPr>
        <w:t xml:space="preserve">d productions of race were couched </w:t>
      </w:r>
      <w:r w:rsidRPr="004F0B86">
        <w:rPr>
          <w:rFonts w:cs="Times New Roman"/>
          <w:i/>
          <w:iCs/>
          <w:sz w:val="24"/>
          <w:szCs w:val="24"/>
        </w:rPr>
        <w:t xml:space="preserve">a priori </w:t>
      </w:r>
      <w:r w:rsidRPr="004F0B86">
        <w:rPr>
          <w:rFonts w:cs="Times New Roman"/>
          <w:sz w:val="24"/>
          <w:szCs w:val="24"/>
        </w:rPr>
        <w:t xml:space="preserve">in eliminationist attitudes </w:t>
      </w:r>
      <w:r w:rsidR="006D4E8F" w:rsidRPr="004F0B86">
        <w:rPr>
          <w:rFonts w:cs="Times New Roman"/>
          <w:sz w:val="24"/>
          <w:szCs w:val="24"/>
        </w:rPr>
        <w:t>to</w:t>
      </w:r>
      <w:r w:rsidR="00120647">
        <w:rPr>
          <w:rFonts w:cs="Times New Roman"/>
          <w:sz w:val="24"/>
          <w:szCs w:val="24"/>
        </w:rPr>
        <w:t xml:space="preserve"> </w:t>
      </w:r>
      <w:r w:rsidR="00120647">
        <w:rPr>
          <w:rFonts w:cs="Times New Roman"/>
          <w:bdr w:val="none" w:sz="0" w:space="0" w:color="auto" w:frame="1"/>
          <w:lang w:val="en-GB"/>
        </w:rPr>
        <w:t>–</w:t>
      </w:r>
      <w:r w:rsidR="00120647">
        <w:rPr>
          <w:rStyle w:val="CommentReference"/>
          <w:rFonts w:ascii="New York" w:eastAsia="Times New Roman" w:hAnsi="New York" w:cs="New York"/>
          <w:color w:val="auto"/>
          <w:bdr w:val="none" w:sz="0" w:space="0" w:color="auto"/>
        </w:rPr>
        <w:t xml:space="preserve"> </w:t>
      </w:r>
      <w:r w:rsidR="00120647">
        <w:rPr>
          <w:rFonts w:cs="Times New Roman"/>
          <w:sz w:val="24"/>
          <w:szCs w:val="24"/>
        </w:rPr>
        <w:t>an</w:t>
      </w:r>
      <w:r w:rsidRPr="004F0B86">
        <w:rPr>
          <w:rFonts w:cs="Times New Roman"/>
          <w:sz w:val="24"/>
          <w:szCs w:val="24"/>
        </w:rPr>
        <w:t xml:space="preserve">d policies </w:t>
      </w:r>
      <w:r w:rsidR="00520921" w:rsidRPr="004F0B86">
        <w:rPr>
          <w:rFonts w:cs="Times New Roman"/>
          <w:sz w:val="24"/>
          <w:szCs w:val="24"/>
        </w:rPr>
        <w:t>around</w:t>
      </w:r>
      <w:r w:rsidR="00120647">
        <w:rPr>
          <w:rStyle w:val="CommentReference"/>
          <w:rFonts w:ascii="New York" w:eastAsia="Times New Roman" w:hAnsi="New York" w:cs="New York"/>
          <w:color w:val="auto"/>
          <w:bdr w:val="none" w:sz="0" w:space="0" w:color="auto"/>
        </w:rPr>
        <w:t xml:space="preserve"> </w:t>
      </w:r>
      <w:r w:rsidR="00120647">
        <w:rPr>
          <w:rFonts w:cs="Times New Roman"/>
          <w:bdr w:val="none" w:sz="0" w:space="0" w:color="auto" w:frame="1"/>
          <w:lang w:val="en-GB"/>
        </w:rPr>
        <w:t>– d</w:t>
      </w:r>
      <w:proofErr w:type="spellStart"/>
      <w:r w:rsidRPr="004F0B86">
        <w:rPr>
          <w:rFonts w:cs="Times New Roman"/>
          <w:sz w:val="24"/>
          <w:szCs w:val="24"/>
        </w:rPr>
        <w:t>isability</w:t>
      </w:r>
      <w:proofErr w:type="spellEnd"/>
      <w:r w:rsidRPr="004F0B86">
        <w:rPr>
          <w:rFonts w:cs="Times New Roman"/>
          <w:sz w:val="24"/>
          <w:szCs w:val="24"/>
        </w:rPr>
        <w:t>, enforced through the strict regulation of sexuality, all of which served to produce an imagined futurity figured through whiteness, health and reproductive heterosexuality. For this reason, it is in the uneven triangulations of able-</w:t>
      </w:r>
      <w:proofErr w:type="spellStart"/>
      <w:r w:rsidRPr="004F0B86">
        <w:rPr>
          <w:rFonts w:cs="Times New Roman"/>
          <w:sz w:val="24"/>
          <w:szCs w:val="24"/>
        </w:rPr>
        <w:t>bodiedness</w:t>
      </w:r>
      <w:proofErr w:type="spellEnd"/>
      <w:r w:rsidRPr="004F0B86">
        <w:rPr>
          <w:rFonts w:cs="Times New Roman"/>
          <w:sz w:val="24"/>
          <w:szCs w:val="24"/>
        </w:rPr>
        <w:t xml:space="preserve">, heterosexuality and futurity in post-independence Mozambican, Zimbabwean and Ugandan political cultures </w:t>
      </w:r>
      <w:r w:rsidR="00B1156A">
        <w:rPr>
          <w:rFonts w:cs="Times New Roman"/>
          <w:sz w:val="24"/>
          <w:szCs w:val="24"/>
        </w:rPr>
        <w:t>–</w:t>
      </w:r>
      <w:r w:rsidRPr="004F0B86">
        <w:rPr>
          <w:rFonts w:cs="Times New Roman"/>
          <w:sz w:val="24"/>
          <w:szCs w:val="24"/>
        </w:rPr>
        <w:t xml:space="preserve"> manifest in the meanings ascribed to futurity, and </w:t>
      </w:r>
      <w:r w:rsidR="00D5596E" w:rsidRPr="00D5596E">
        <w:rPr>
          <w:rFonts w:cs="Times New Roman"/>
          <w:b/>
          <w:bCs/>
          <w:color w:val="FF0000"/>
          <w:sz w:val="24"/>
          <w:szCs w:val="24"/>
        </w:rPr>
        <w:t>just</w:t>
      </w:r>
      <w:r w:rsidR="00D5596E">
        <w:rPr>
          <w:rFonts w:cs="Times New Roman"/>
          <w:sz w:val="24"/>
          <w:szCs w:val="24"/>
        </w:rPr>
        <w:t xml:space="preserve"> </w:t>
      </w:r>
      <w:r w:rsidRPr="004F0B86">
        <w:rPr>
          <w:rFonts w:cs="Times New Roman"/>
          <w:sz w:val="24"/>
          <w:szCs w:val="24"/>
        </w:rPr>
        <w:t xml:space="preserve">which bodies are </w:t>
      </w:r>
      <w:r w:rsidR="005F6416">
        <w:rPr>
          <w:rFonts w:cs="Times New Roman"/>
          <w:sz w:val="24"/>
          <w:szCs w:val="24"/>
        </w:rPr>
        <w:t>permitted</w:t>
      </w:r>
      <w:r w:rsidR="005F6416" w:rsidRPr="004F0B86">
        <w:rPr>
          <w:rFonts w:cs="Times New Roman"/>
          <w:sz w:val="24"/>
          <w:szCs w:val="24"/>
        </w:rPr>
        <w:t xml:space="preserve"> </w:t>
      </w:r>
      <w:r w:rsidR="005F6416">
        <w:rPr>
          <w:rFonts w:cs="Times New Roman"/>
          <w:sz w:val="24"/>
          <w:szCs w:val="24"/>
        </w:rPr>
        <w:t>(</w:t>
      </w:r>
      <w:r w:rsidRPr="004F0B86">
        <w:rPr>
          <w:rFonts w:cs="Times New Roman"/>
          <w:sz w:val="24"/>
          <w:szCs w:val="24"/>
        </w:rPr>
        <w:t>or required</w:t>
      </w:r>
      <w:r w:rsidR="005F6416">
        <w:rPr>
          <w:rFonts w:cs="Times New Roman"/>
          <w:sz w:val="24"/>
          <w:szCs w:val="24"/>
        </w:rPr>
        <w:t>)</w:t>
      </w:r>
      <w:r w:rsidRPr="004F0B86">
        <w:rPr>
          <w:rFonts w:cs="Times New Roman"/>
          <w:sz w:val="24"/>
          <w:szCs w:val="24"/>
        </w:rPr>
        <w:t xml:space="preserve"> to bear it </w:t>
      </w:r>
      <w:r w:rsidR="00B1156A">
        <w:rPr>
          <w:rFonts w:cs="Times New Roman"/>
          <w:sz w:val="24"/>
          <w:szCs w:val="24"/>
        </w:rPr>
        <w:t>–</w:t>
      </w:r>
      <w:r w:rsidRPr="004F0B86">
        <w:rPr>
          <w:rFonts w:cs="Times New Roman"/>
          <w:sz w:val="24"/>
          <w:szCs w:val="24"/>
        </w:rPr>
        <w:t xml:space="preserve"> that the logics of white racial capitalism stand revealed, even where whiteness itself is displaced and its supremacy disavowed. In </w:t>
      </w:r>
      <w:proofErr w:type="spellStart"/>
      <w:r w:rsidRPr="004F0B86">
        <w:rPr>
          <w:rFonts w:cs="Times New Roman"/>
          <w:sz w:val="24"/>
          <w:szCs w:val="24"/>
        </w:rPr>
        <w:t>channelling</w:t>
      </w:r>
      <w:proofErr w:type="spellEnd"/>
      <w:r w:rsidRPr="004F0B86">
        <w:rPr>
          <w:rFonts w:cs="Times New Roman"/>
          <w:sz w:val="24"/>
          <w:szCs w:val="24"/>
        </w:rPr>
        <w:t xml:space="preserve"> queer-disabled existence in order to deconstruct national uses </w:t>
      </w:r>
      <w:r w:rsidRPr="004F0B86">
        <w:rPr>
          <w:rFonts w:cs="Times New Roman"/>
          <w:sz w:val="24"/>
          <w:szCs w:val="24"/>
        </w:rPr>
        <w:lastRenderedPageBreak/>
        <w:t xml:space="preserve">and abuses of time and futurity, then, authors </w:t>
      </w:r>
      <w:r w:rsidR="009F6D50">
        <w:rPr>
          <w:rFonts w:cs="Times New Roman"/>
          <w:sz w:val="24"/>
          <w:szCs w:val="24"/>
        </w:rPr>
        <w:t>are able to haul</w:t>
      </w:r>
      <w:r w:rsidRPr="004F0B86">
        <w:rPr>
          <w:rFonts w:cs="Times New Roman"/>
          <w:sz w:val="24"/>
          <w:szCs w:val="24"/>
        </w:rPr>
        <w:t xml:space="preserve"> these unspoken latencies to the surface.</w:t>
      </w:r>
    </w:p>
    <w:p w14:paraId="0FD275A7" w14:textId="77777777" w:rsidR="004F0B86" w:rsidRPr="004F0B86" w:rsidRDefault="004F0B86" w:rsidP="004F0B86">
      <w:pPr>
        <w:pStyle w:val="Body"/>
        <w:spacing w:line="360" w:lineRule="auto"/>
        <w:rPr>
          <w:rFonts w:cs="Times New Roman"/>
          <w:b/>
          <w:bCs/>
          <w:sz w:val="24"/>
          <w:szCs w:val="24"/>
        </w:rPr>
      </w:pPr>
    </w:p>
    <w:p w14:paraId="01C743E8" w14:textId="10205141" w:rsidR="004F0B86" w:rsidRDefault="004F0B86" w:rsidP="004F0B86">
      <w:pPr>
        <w:spacing w:line="360" w:lineRule="auto"/>
        <w:jc w:val="right"/>
        <w:rPr>
          <w:i/>
          <w:iCs/>
          <w:sz w:val="22"/>
          <w:szCs w:val="22"/>
        </w:rPr>
      </w:pPr>
      <w:r>
        <w:rPr>
          <w:i/>
          <w:iCs/>
          <w:sz w:val="22"/>
          <w:szCs w:val="22"/>
        </w:rPr>
        <w:t>Department of Modern Languages and Linguistics</w:t>
      </w:r>
    </w:p>
    <w:p w14:paraId="6805050B" w14:textId="1EA801CA" w:rsidR="004F0B86" w:rsidRDefault="004F0B86" w:rsidP="004F0B86">
      <w:pPr>
        <w:spacing w:line="360" w:lineRule="auto"/>
        <w:jc w:val="right"/>
        <w:rPr>
          <w:i/>
          <w:iCs/>
          <w:sz w:val="22"/>
          <w:szCs w:val="22"/>
        </w:rPr>
      </w:pPr>
      <w:r w:rsidRPr="004F0B86">
        <w:rPr>
          <w:i/>
          <w:iCs/>
          <w:sz w:val="22"/>
          <w:szCs w:val="22"/>
        </w:rPr>
        <w:t>University of Southampton</w:t>
      </w:r>
    </w:p>
    <w:p w14:paraId="2E59710F" w14:textId="0D3CC824" w:rsidR="004F0B86" w:rsidRDefault="004F0B86" w:rsidP="004F0B86">
      <w:pPr>
        <w:spacing w:line="360" w:lineRule="auto"/>
        <w:jc w:val="right"/>
        <w:rPr>
          <w:i/>
          <w:iCs/>
          <w:sz w:val="22"/>
          <w:szCs w:val="22"/>
        </w:rPr>
      </w:pPr>
      <w:r>
        <w:rPr>
          <w:i/>
          <w:iCs/>
          <w:sz w:val="22"/>
          <w:szCs w:val="22"/>
        </w:rPr>
        <w:t>Avenue Campus</w:t>
      </w:r>
    </w:p>
    <w:p w14:paraId="6FD6C2F3" w14:textId="1B9AE038" w:rsidR="004F0B86" w:rsidRDefault="004F0B86" w:rsidP="004F0B86">
      <w:pPr>
        <w:spacing w:line="360" w:lineRule="auto"/>
        <w:jc w:val="right"/>
        <w:rPr>
          <w:i/>
          <w:iCs/>
          <w:sz w:val="22"/>
          <w:szCs w:val="22"/>
        </w:rPr>
      </w:pPr>
      <w:r>
        <w:rPr>
          <w:i/>
          <w:iCs/>
          <w:sz w:val="22"/>
          <w:szCs w:val="22"/>
        </w:rPr>
        <w:t>Southampton SO17 1BF</w:t>
      </w:r>
    </w:p>
    <w:p w14:paraId="5005776A" w14:textId="4E95A9D7" w:rsidR="004F0B86" w:rsidRPr="004F0B86" w:rsidRDefault="004F0B86" w:rsidP="004F0B86">
      <w:pPr>
        <w:spacing w:line="360" w:lineRule="auto"/>
        <w:jc w:val="right"/>
        <w:rPr>
          <w:i/>
          <w:iCs/>
          <w:sz w:val="22"/>
          <w:szCs w:val="22"/>
        </w:rPr>
      </w:pPr>
      <w:r>
        <w:rPr>
          <w:i/>
          <w:iCs/>
          <w:sz w:val="22"/>
          <w:szCs w:val="22"/>
        </w:rPr>
        <w:t>United Kingdom</w:t>
      </w:r>
    </w:p>
    <w:p w14:paraId="17F83F6B" w14:textId="58E1C30F" w:rsidR="004F0B86" w:rsidRPr="004F0B86" w:rsidRDefault="004F0B86" w:rsidP="004F0B86">
      <w:pPr>
        <w:spacing w:line="360" w:lineRule="auto"/>
        <w:jc w:val="right"/>
        <w:rPr>
          <w:i/>
          <w:iCs/>
          <w:sz w:val="22"/>
          <w:szCs w:val="22"/>
        </w:rPr>
      </w:pPr>
      <w:r w:rsidRPr="004F0B86">
        <w:rPr>
          <w:i/>
          <w:iCs/>
          <w:sz w:val="22"/>
          <w:szCs w:val="22"/>
        </w:rPr>
        <w:t>e.k.jones@soton.ac.uk</w:t>
      </w:r>
    </w:p>
    <w:p w14:paraId="33C10B12" w14:textId="77777777" w:rsidR="004F0B86" w:rsidRPr="004F0B86" w:rsidRDefault="004F0B86" w:rsidP="004F0B86">
      <w:pPr>
        <w:pStyle w:val="Body"/>
        <w:spacing w:line="360" w:lineRule="auto"/>
        <w:jc w:val="right"/>
        <w:rPr>
          <w:rFonts w:cs="Times New Roman"/>
          <w:sz w:val="24"/>
          <w:szCs w:val="24"/>
        </w:rPr>
      </w:pPr>
    </w:p>
    <w:p w14:paraId="5DBF3B0A" w14:textId="11BEC62D" w:rsidR="004F0B86" w:rsidRDefault="004F0B86" w:rsidP="003C4FC4">
      <w:pPr>
        <w:spacing w:line="360" w:lineRule="auto"/>
        <w:jc w:val="center"/>
      </w:pPr>
      <w:r>
        <w:t>ACKNOWLEDGMENTS</w:t>
      </w:r>
    </w:p>
    <w:p w14:paraId="3CF01094" w14:textId="047F4FAC" w:rsidR="004F0B86" w:rsidRPr="004F0B86" w:rsidRDefault="004F0B86" w:rsidP="004F0B86">
      <w:pPr>
        <w:spacing w:line="360" w:lineRule="auto"/>
        <w:sectPr w:rsidR="004F0B86" w:rsidRPr="004F0B86">
          <w:headerReference w:type="even" r:id="rId8"/>
          <w:headerReference w:type="default" r:id="rId9"/>
          <w:footerReference w:type="default" r:id="rId10"/>
          <w:endnotePr>
            <w:numFmt w:val="decimal"/>
          </w:endnotePr>
          <w:pgSz w:w="11906" w:h="16838"/>
          <w:pgMar w:top="1134" w:right="1134" w:bottom="1134" w:left="1134" w:header="709" w:footer="850" w:gutter="0"/>
          <w:cols w:space="720"/>
        </w:sectPr>
      </w:pPr>
      <w:r>
        <w:rPr>
          <w:rFonts w:cs="Arial Unicode MS"/>
        </w:rPr>
        <w:t xml:space="preserve">This article benefited hugely from conversations with Vivienne Orchard and </w:t>
      </w:r>
      <w:proofErr w:type="spellStart"/>
      <w:r>
        <w:rPr>
          <w:rFonts w:cs="Arial Unicode MS"/>
        </w:rPr>
        <w:t>Emanuelle</w:t>
      </w:r>
      <w:proofErr w:type="spellEnd"/>
      <w:r>
        <w:rPr>
          <w:rFonts w:cs="Arial Unicode MS"/>
        </w:rPr>
        <w:t xml:space="preserve"> Santos, and from their feedback on early versions of the manuscript. Many thanks indeed to them, and to the anonymous peer reviewers for making me interrogate and reconsider some lines of though</w:t>
      </w:r>
      <w:r w:rsidR="00B1156A">
        <w:rPr>
          <w:rFonts w:cs="Arial Unicode MS"/>
        </w:rPr>
        <w:t>t</w:t>
      </w:r>
      <w:r w:rsidR="00ED230B">
        <w:rPr>
          <w:rFonts w:cs="Arial Unicode MS"/>
        </w:rPr>
        <w:t>.</w:t>
      </w:r>
    </w:p>
    <w:p w14:paraId="04A47718" w14:textId="77777777" w:rsidR="0051467F" w:rsidRPr="004F0B86" w:rsidRDefault="0051467F" w:rsidP="004F0B86">
      <w:pPr>
        <w:pStyle w:val="Footnote"/>
        <w:spacing w:line="360" w:lineRule="auto"/>
        <w:rPr>
          <w:sz w:val="24"/>
          <w:szCs w:val="24"/>
        </w:rPr>
      </w:pPr>
    </w:p>
    <w:sectPr w:rsidR="0051467F" w:rsidRPr="004F0B86">
      <w:head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E2262" w14:textId="77777777" w:rsidR="00280F74" w:rsidRDefault="00280F74"/>
  </w:endnote>
  <w:endnote w:type="continuationSeparator" w:id="0">
    <w:p w14:paraId="0ED9E5EF" w14:textId="77777777" w:rsidR="00280F74" w:rsidRDefault="00280F74"/>
  </w:endnote>
  <w:endnote w:type="continuationNotice" w:id="1">
    <w:p w14:paraId="151692E0" w14:textId="77777777" w:rsidR="00280F74" w:rsidRDefault="00280F74"/>
  </w:endnote>
  <w:endnote w:id="2">
    <w:p w14:paraId="06202DF2" w14:textId="595F73F1" w:rsidR="00F2262D" w:rsidRPr="003F5962" w:rsidRDefault="004F0B86" w:rsidP="004F0B86">
      <w:pPr>
        <w:spacing w:line="360" w:lineRule="auto"/>
        <w:jc w:val="center"/>
        <w:rPr>
          <w:sz w:val="22"/>
          <w:szCs w:val="22"/>
        </w:rPr>
      </w:pPr>
      <w:r w:rsidRPr="003F5962">
        <w:rPr>
          <w:sz w:val="22"/>
          <w:szCs w:val="22"/>
        </w:rPr>
        <w:t>NOTES</w:t>
      </w:r>
    </w:p>
    <w:p w14:paraId="7F941738" w14:textId="77777777"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See Josiah Blackmore, </w:t>
      </w:r>
      <w:r w:rsidRPr="003F5962">
        <w:rPr>
          <w:rFonts w:eastAsia="Arial Unicode MS"/>
          <w:i/>
          <w:iCs/>
          <w:lang w:val="en-US"/>
        </w:rPr>
        <w:t>Moorings: Portuguese Expansion and the Writing of Africa</w:t>
      </w:r>
      <w:r w:rsidRPr="003F5962">
        <w:rPr>
          <w:rFonts w:eastAsia="Arial Unicode MS"/>
          <w:lang w:val="en-US"/>
        </w:rPr>
        <w:t xml:space="preserve"> (Minneapolis: University of Minnesota Press, 2002).</w:t>
      </w:r>
    </w:p>
  </w:endnote>
  <w:endnote w:id="3">
    <w:p w14:paraId="6F4BC65D" w14:textId="7B3D9BD8"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Chinua Achebe, ‘An Image of Africa: Racism in Conrad’s </w:t>
      </w:r>
      <w:r w:rsidRPr="003F5962">
        <w:rPr>
          <w:rFonts w:eastAsia="Arial Unicode MS"/>
          <w:i/>
          <w:iCs/>
          <w:lang w:val="en-US"/>
        </w:rPr>
        <w:t>Heart of Darkness</w:t>
      </w:r>
      <w:r w:rsidRPr="003F5962">
        <w:rPr>
          <w:rFonts w:eastAsia="Arial Unicode MS"/>
          <w:lang w:val="en-US"/>
        </w:rPr>
        <w:t xml:space="preserve">’, </w:t>
      </w:r>
      <w:r w:rsidRPr="003F5962">
        <w:rPr>
          <w:rFonts w:eastAsia="Arial Unicode MS"/>
          <w:i/>
          <w:iCs/>
          <w:lang w:val="en-US"/>
        </w:rPr>
        <w:t>Massachusetts Review</w:t>
      </w:r>
      <w:r w:rsidRPr="003F5962">
        <w:rPr>
          <w:rFonts w:eastAsia="Arial Unicode MS"/>
          <w:lang w:val="en-US"/>
        </w:rPr>
        <w:t>, 18</w:t>
      </w:r>
      <w:r w:rsidR="00B1156A" w:rsidRPr="003F5962">
        <w:rPr>
          <w:rFonts w:eastAsia="Arial Unicode MS"/>
          <w:lang w:val="en-US"/>
        </w:rPr>
        <w:t>.</w:t>
      </w:r>
      <w:r w:rsidRPr="003F5962">
        <w:rPr>
          <w:rFonts w:eastAsia="Arial Unicode MS"/>
          <w:lang w:val="en-US"/>
        </w:rPr>
        <w:t xml:space="preserve">4 (1977), repr. in </w:t>
      </w:r>
      <w:r w:rsidRPr="003F5962">
        <w:rPr>
          <w:rFonts w:eastAsia="Arial Unicode MS"/>
          <w:i/>
          <w:iCs/>
          <w:lang w:val="en-US"/>
        </w:rPr>
        <w:t xml:space="preserve">An Image of Africa </w:t>
      </w:r>
      <w:r w:rsidRPr="003F5962">
        <w:rPr>
          <w:rFonts w:eastAsia="Arial Unicode MS"/>
          <w:lang w:val="en-US"/>
        </w:rPr>
        <w:t>(London: Penguin, 2010), pp. 1</w:t>
      </w:r>
      <w:r w:rsidR="00B1156A" w:rsidRPr="003F5962">
        <w:t>–</w:t>
      </w:r>
      <w:r w:rsidRPr="003F5962">
        <w:rPr>
          <w:rFonts w:eastAsia="Arial Unicode MS"/>
          <w:lang w:val="en-US"/>
        </w:rPr>
        <w:t>21 (p. 13).</w:t>
      </w:r>
    </w:p>
  </w:endnote>
  <w:endnote w:id="4">
    <w:p w14:paraId="4905C3EA" w14:textId="77777777"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Achille Mbembe, </w:t>
      </w:r>
      <w:r w:rsidRPr="003F5962">
        <w:rPr>
          <w:rFonts w:eastAsia="Arial Unicode MS"/>
          <w:i/>
          <w:iCs/>
          <w:lang w:val="en-US"/>
        </w:rPr>
        <w:t>On the Postcolony</w:t>
      </w:r>
      <w:r w:rsidRPr="003F5962">
        <w:rPr>
          <w:rFonts w:eastAsia="Arial Unicode MS"/>
          <w:lang w:val="en-US"/>
        </w:rPr>
        <w:t xml:space="preserve"> (Berkeley: University of California Press, 2001), p. 3.</w:t>
      </w:r>
    </w:p>
  </w:endnote>
  <w:endnote w:id="5">
    <w:p w14:paraId="7D39B1A9" w14:textId="77777777"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Achille Mbembe, </w:t>
      </w:r>
      <w:r w:rsidRPr="003F5962">
        <w:rPr>
          <w:rFonts w:eastAsia="Arial Unicode MS"/>
          <w:i/>
          <w:iCs/>
          <w:lang w:val="en-US"/>
        </w:rPr>
        <w:t>A Critique of Black Reason</w:t>
      </w:r>
      <w:r w:rsidRPr="003F5962">
        <w:rPr>
          <w:rFonts w:eastAsia="Arial Unicode MS"/>
          <w:lang w:val="en-US"/>
        </w:rPr>
        <w:t xml:space="preserve"> (Durham, NC: Duke University Press, 2017), p. 13.</w:t>
      </w:r>
    </w:p>
  </w:endnote>
  <w:endnote w:id="6">
    <w:p w14:paraId="29618F71" w14:textId="4EE5EC45"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Panashe Chigumadzi, ‘Why I’m no longer talking to Nigerians about race: On writers, empathy and (black) solidarity politics’, </w:t>
      </w:r>
      <w:r w:rsidRPr="003F5962">
        <w:rPr>
          <w:rFonts w:eastAsia="Arial Unicode MS"/>
          <w:i/>
          <w:iCs/>
          <w:lang w:val="en-US"/>
        </w:rPr>
        <w:t>Africa is a Country</w:t>
      </w:r>
      <w:r w:rsidRPr="003F5962">
        <w:rPr>
          <w:rFonts w:eastAsia="Arial Unicode MS"/>
          <w:lang w:val="en-US"/>
        </w:rPr>
        <w:t>, 7 April 2019, &lt;</w:t>
      </w:r>
      <w:hyperlink r:id="rId1" w:history="1">
        <w:r w:rsidRPr="003F5962">
          <w:rPr>
            <w:rStyle w:val="Hyperlink0"/>
            <w:rFonts w:eastAsia="Arial Unicode MS"/>
            <w:u w:val="none"/>
            <w:lang w:val="en-US"/>
          </w:rPr>
          <w:t>https://africasacountry.com/2019/04/why-im-no-longer-talking-to-nigerians-about-race</w:t>
        </w:r>
      </w:hyperlink>
      <w:r w:rsidRPr="003F5962">
        <w:rPr>
          <w:rFonts w:eastAsia="Arial Unicode MS"/>
          <w:lang w:val="en-US"/>
        </w:rPr>
        <w:t xml:space="preserve">&gt; [accessed </w:t>
      </w:r>
      <w:r w:rsidR="0081606B" w:rsidRPr="003F5962">
        <w:rPr>
          <w:rFonts w:eastAsia="Arial Unicode MS"/>
          <w:lang w:val="en-US"/>
        </w:rPr>
        <w:t>26 June</w:t>
      </w:r>
      <w:r w:rsidRPr="003F5962">
        <w:rPr>
          <w:rFonts w:eastAsia="Arial Unicode MS"/>
          <w:lang w:val="en-US"/>
        </w:rPr>
        <w:t xml:space="preserve"> 2019].</w:t>
      </w:r>
      <w:r w:rsidR="004C3B44" w:rsidRPr="003F5962">
        <w:rPr>
          <w:rFonts w:eastAsia="Arial Unicode MS"/>
          <w:lang w:val="en-US"/>
        </w:rPr>
        <w:t xml:space="preserve"> Where possible, online sources in this article have been archived by the author. In case of dead links, enter the URL into the Internet Archive’s ‘WayBack Machine’, available at &lt;</w:t>
      </w:r>
      <w:hyperlink r:id="rId2" w:history="1">
        <w:r w:rsidR="004C3B44" w:rsidRPr="003F5962">
          <w:rPr>
            <w:rStyle w:val="Hyperlink0"/>
            <w:rFonts w:eastAsia="Arial Unicode MS"/>
            <w:u w:val="none"/>
          </w:rPr>
          <w:t>https://archive.org/web/</w:t>
        </w:r>
      </w:hyperlink>
      <w:r w:rsidR="004C3B44" w:rsidRPr="003F5962">
        <w:rPr>
          <w:rFonts w:eastAsia="Arial Unicode MS"/>
          <w:lang w:val="en-US"/>
        </w:rPr>
        <w:t>&gt;.</w:t>
      </w:r>
    </w:p>
  </w:endnote>
  <w:endnote w:id="7">
    <w:p w14:paraId="61491157" w14:textId="63090C7C" w:rsidR="00783FD8" w:rsidRPr="003F5962" w:rsidRDefault="00783FD8" w:rsidP="00783FD8">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Ungulani Ba Ka Khosa, </w:t>
      </w:r>
      <w:r w:rsidRPr="003F5962">
        <w:rPr>
          <w:rFonts w:eastAsia="Arial Unicode MS"/>
          <w:i/>
          <w:iCs/>
          <w:lang w:val="en-US"/>
        </w:rPr>
        <w:t>Entre as memórias silenciadas</w:t>
      </w:r>
      <w:r w:rsidRPr="003F5962">
        <w:rPr>
          <w:rFonts w:eastAsia="Arial Unicode MS"/>
          <w:lang w:val="en-US"/>
        </w:rPr>
        <w:t xml:space="preserve"> (Maputo: Alcance Editoras, 2013); </w:t>
      </w:r>
      <w:r w:rsidR="004C46A2" w:rsidRPr="003F5962">
        <w:rPr>
          <w:rFonts w:eastAsia="Arial Unicode MS"/>
          <w:lang w:val="en-US"/>
        </w:rPr>
        <w:t xml:space="preserve">further references will be given in the text as </w:t>
      </w:r>
      <w:r w:rsidR="004C46A2" w:rsidRPr="003F5962">
        <w:rPr>
          <w:rFonts w:eastAsia="Arial Unicode MS"/>
          <w:i/>
          <w:iCs/>
          <w:lang w:val="en-US"/>
        </w:rPr>
        <w:t>EMS</w:t>
      </w:r>
      <w:r w:rsidR="004C46A2" w:rsidRPr="003F5962">
        <w:rPr>
          <w:rFonts w:eastAsia="Arial Unicode MS"/>
          <w:lang w:val="en-US"/>
        </w:rPr>
        <w:t xml:space="preserve"> followed by the page number; </w:t>
      </w:r>
      <w:r w:rsidRPr="003F5962">
        <w:rPr>
          <w:rFonts w:eastAsia="Arial Unicode MS"/>
          <w:lang w:val="en-US"/>
        </w:rPr>
        <w:t xml:space="preserve">all translations from Portuguese in this article are my own. NoViolet Bulawayo, </w:t>
      </w:r>
      <w:r w:rsidRPr="003F5962">
        <w:rPr>
          <w:rFonts w:eastAsia="Arial Unicode MS"/>
          <w:i/>
          <w:iCs/>
          <w:lang w:val="en-US"/>
        </w:rPr>
        <w:t>We Need New Names</w:t>
      </w:r>
      <w:r w:rsidRPr="003F5962">
        <w:rPr>
          <w:rFonts w:eastAsia="Arial Unicode MS"/>
          <w:lang w:val="en-US"/>
        </w:rPr>
        <w:t xml:space="preserve"> (</w:t>
      </w:r>
      <w:r w:rsidRPr="003F5962">
        <w:rPr>
          <w:rFonts w:eastAsia="Arial Unicode MS"/>
          <w:lang w:val="it-IT"/>
        </w:rPr>
        <w:t>London: Chatto &amp; Windus, 2013; repr. London: Vintage, 2014);</w:t>
      </w:r>
      <w:r w:rsidRPr="003F5962">
        <w:rPr>
          <w:rFonts w:eastAsia="Arial Unicode MS"/>
          <w:lang w:val="en-US"/>
        </w:rPr>
        <w:t xml:space="preserve"> further references will be given in the text as </w:t>
      </w:r>
      <w:r w:rsidRPr="003F5962">
        <w:rPr>
          <w:rFonts w:eastAsia="Arial Unicode MS"/>
          <w:i/>
          <w:iCs/>
          <w:lang w:val="en-US"/>
        </w:rPr>
        <w:t>WNNN</w:t>
      </w:r>
      <w:r w:rsidRPr="003F5962">
        <w:rPr>
          <w:rFonts w:eastAsia="Arial Unicode MS"/>
          <w:lang w:val="en-US"/>
        </w:rPr>
        <w:t xml:space="preserve"> followed by the page number. </w:t>
      </w:r>
      <w:r w:rsidRPr="003F5962">
        <w:t>Jennifer Nansubuga Makumbi</w:t>
      </w:r>
      <w:r w:rsidR="005F6416" w:rsidRPr="003F5962">
        <w:t>,</w:t>
      </w:r>
      <w:r w:rsidRPr="003F5962">
        <w:t xml:space="preserve"> </w:t>
      </w:r>
      <w:r w:rsidRPr="003F5962">
        <w:rPr>
          <w:i/>
          <w:iCs/>
        </w:rPr>
        <w:t xml:space="preserve">Kintu </w:t>
      </w:r>
      <w:r w:rsidRPr="003F5962">
        <w:t>(</w:t>
      </w:r>
      <w:r w:rsidR="005F6416" w:rsidRPr="003F5962">
        <w:t>Nairobi: Kwani Trust, 2014; repr. Oakland: Transit, 2017</w:t>
      </w:r>
      <w:r w:rsidRPr="003F5962">
        <w:t xml:space="preserve">); further references will be given in the text as </w:t>
      </w:r>
      <w:r w:rsidRPr="003F5962">
        <w:rPr>
          <w:i/>
          <w:iCs/>
        </w:rPr>
        <w:t>K</w:t>
      </w:r>
      <w:r w:rsidRPr="003F5962">
        <w:t xml:space="preserve"> followed by the page number.</w:t>
      </w:r>
    </w:p>
  </w:endnote>
  <w:endnote w:id="8">
    <w:p w14:paraId="113CA0C9" w14:textId="1BF8B407"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00A3674F" w:rsidRPr="003F5962">
        <w:rPr>
          <w:rFonts w:eastAsia="Arial Unicode MS"/>
        </w:rPr>
        <w:t xml:space="preserve">Mbembe, </w:t>
      </w:r>
      <w:r w:rsidRPr="003F5962">
        <w:rPr>
          <w:rFonts w:eastAsia="Arial Unicode MS"/>
          <w:i/>
          <w:iCs/>
          <w:lang w:val="en-US"/>
        </w:rPr>
        <w:t>A Critique of Black Reason</w:t>
      </w:r>
      <w:r w:rsidRPr="003F5962">
        <w:rPr>
          <w:rFonts w:eastAsia="Arial Unicode MS"/>
          <w:lang w:val="en-US"/>
        </w:rPr>
        <w:t>, p. 121.</w:t>
      </w:r>
    </w:p>
  </w:endnote>
  <w:endnote w:id="9">
    <w:p w14:paraId="5DF0FBEF" w14:textId="42D3E41B"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Alison Kafer, </w:t>
      </w:r>
      <w:r w:rsidRPr="003F5962">
        <w:rPr>
          <w:rFonts w:eastAsia="Arial Unicode MS"/>
          <w:i/>
          <w:iCs/>
          <w:lang w:val="en-US"/>
        </w:rPr>
        <w:t>Feminist, Queer, Crip</w:t>
      </w:r>
      <w:r w:rsidRPr="003F5962">
        <w:rPr>
          <w:rFonts w:eastAsia="Arial Unicode MS"/>
          <w:lang w:val="en-US"/>
        </w:rPr>
        <w:t xml:space="preserve"> (Bloomington: Indiana University Press, 2013).</w:t>
      </w:r>
      <w:r w:rsidR="008C1DF7" w:rsidRPr="003F5962">
        <w:rPr>
          <w:rFonts w:eastAsia="Arial Unicode MS"/>
          <w:lang w:val="en-US"/>
        </w:rPr>
        <w:t xml:space="preserve"> Further references will be given in the text as </w:t>
      </w:r>
      <w:r w:rsidR="008C1DF7" w:rsidRPr="003F5962">
        <w:rPr>
          <w:rFonts w:eastAsia="Arial Unicode MS"/>
          <w:i/>
          <w:iCs/>
          <w:lang w:val="en-US"/>
        </w:rPr>
        <w:t>FQC</w:t>
      </w:r>
      <w:r w:rsidR="008C1DF7" w:rsidRPr="003F5962">
        <w:rPr>
          <w:rFonts w:eastAsia="Arial Unicode MS"/>
          <w:lang w:val="en-US"/>
        </w:rPr>
        <w:t xml:space="preserve"> followed by the page number.</w:t>
      </w:r>
    </w:p>
  </w:endnote>
  <w:endnote w:id="10">
    <w:p w14:paraId="00FDF385" w14:textId="17B75003"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Carrie Sandahl, ‘Queering the crip or cripping the queer? Intersections of queer and crip identities in solo autobiographical performance’, </w:t>
      </w:r>
      <w:r w:rsidRPr="003F5962">
        <w:rPr>
          <w:rFonts w:eastAsia="Arial Unicode MS"/>
          <w:i/>
          <w:iCs/>
          <w:lang w:val="en-US"/>
        </w:rPr>
        <w:t>GLQ: A Journal of Lesbian and Gay Studies</w:t>
      </w:r>
      <w:r w:rsidRPr="003F5962">
        <w:rPr>
          <w:rFonts w:eastAsia="Arial Unicode MS"/>
          <w:lang w:val="en-US"/>
        </w:rPr>
        <w:t>, 9</w:t>
      </w:r>
      <w:r w:rsidR="00B1156A" w:rsidRPr="003F5962">
        <w:rPr>
          <w:rFonts w:eastAsia="Arial Unicode MS"/>
          <w:lang w:val="en-US"/>
        </w:rPr>
        <w:t>.</w:t>
      </w:r>
      <w:r w:rsidRPr="003F5962">
        <w:rPr>
          <w:rFonts w:eastAsia="Arial Unicode MS"/>
          <w:lang w:val="en-US"/>
        </w:rPr>
        <w:t>1-2 (2003), 25</w:t>
      </w:r>
      <w:r w:rsidR="00B1156A" w:rsidRPr="003F5962">
        <w:t>–</w:t>
      </w:r>
      <w:r w:rsidRPr="003F5962">
        <w:rPr>
          <w:rFonts w:eastAsia="Arial Unicode MS"/>
          <w:lang w:val="en-US"/>
        </w:rPr>
        <w:t>56 (p. 26).</w:t>
      </w:r>
    </w:p>
  </w:endnote>
  <w:endnote w:id="11">
    <w:p w14:paraId="2973D3D0" w14:textId="6E8552D0"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Ato Quayson, </w:t>
      </w:r>
      <w:r w:rsidRPr="003F5962">
        <w:rPr>
          <w:rFonts w:eastAsia="Arial Unicode MS"/>
          <w:i/>
          <w:iCs/>
          <w:lang w:val="en-US"/>
        </w:rPr>
        <w:t>Calibrations: Reading for the Social</w:t>
      </w:r>
      <w:r w:rsidRPr="003F5962">
        <w:rPr>
          <w:rFonts w:eastAsia="Arial Unicode MS"/>
          <w:lang w:val="en-US"/>
        </w:rPr>
        <w:t xml:space="preserve"> (Minneapolis: University of Minnesota Press, 2003), pp. 107</w:t>
      </w:r>
      <w:r w:rsidR="00B1156A" w:rsidRPr="003F5962">
        <w:t>–</w:t>
      </w:r>
      <w:r w:rsidRPr="003F5962">
        <w:rPr>
          <w:rFonts w:eastAsia="Arial Unicode MS"/>
          <w:lang w:val="en-US"/>
        </w:rPr>
        <w:t>08.</w:t>
      </w:r>
    </w:p>
  </w:endnote>
  <w:endnote w:id="12">
    <w:p w14:paraId="5B91A9A1" w14:textId="77777777"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Susan Sontag, </w:t>
      </w:r>
      <w:r w:rsidRPr="003F5962">
        <w:rPr>
          <w:rFonts w:eastAsia="Arial Unicode MS"/>
          <w:i/>
          <w:iCs/>
          <w:lang w:val="en-US"/>
        </w:rPr>
        <w:t>AIDS and its Metaphors</w:t>
      </w:r>
      <w:r w:rsidRPr="003F5962">
        <w:rPr>
          <w:rFonts w:eastAsia="Arial Unicode MS"/>
          <w:lang w:val="en-US"/>
        </w:rPr>
        <w:t xml:space="preserve"> (London: Penguin, 1989).</w:t>
      </w:r>
    </w:p>
  </w:endnote>
  <w:endnote w:id="13">
    <w:p w14:paraId="7E256D5F" w14:textId="3928978D"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See, for example, </w:t>
      </w:r>
      <w:r w:rsidRPr="003F5962">
        <w:rPr>
          <w:rFonts w:eastAsia="Arial Unicode MS"/>
        </w:rPr>
        <w:t>Gloria</w:t>
      </w:r>
      <w:r w:rsidRPr="003F5962">
        <w:rPr>
          <w:rFonts w:eastAsia="Arial Unicode MS"/>
          <w:lang w:val="en-US"/>
        </w:rPr>
        <w:t xml:space="preserve"> Anzaldúa</w:t>
      </w:r>
      <w:r w:rsidRPr="003F5962">
        <w:rPr>
          <w:rFonts w:eastAsia="Arial Unicode MS"/>
        </w:rPr>
        <w:t xml:space="preserve">, </w:t>
      </w:r>
      <w:r w:rsidRPr="003F5962">
        <w:rPr>
          <w:rFonts w:eastAsia="Arial Unicode MS"/>
          <w:i/>
          <w:iCs/>
          <w:lang w:val="nl-NL"/>
        </w:rPr>
        <w:t>Borderlands/La Frontera: The New Mestiza</w:t>
      </w:r>
      <w:r w:rsidRPr="003F5962">
        <w:rPr>
          <w:rFonts w:eastAsia="Arial Unicode MS"/>
          <w:lang w:val="es-ES_tradnl"/>
        </w:rPr>
        <w:t xml:space="preserve"> (San Francisco: Aunt Lute Books, 1987</w:t>
      </w:r>
      <w:r w:rsidRPr="003F5962">
        <w:rPr>
          <w:rFonts w:eastAsia="Arial Unicode MS"/>
          <w:lang w:val="en-US"/>
        </w:rPr>
        <w:t xml:space="preserve">); Combahee River Collective, ‘A Black Feminist Statement’, </w:t>
      </w:r>
      <w:r w:rsidRPr="003F5962">
        <w:rPr>
          <w:rFonts w:eastAsia="Arial Unicode MS"/>
          <w:i/>
          <w:iCs/>
          <w:lang w:val="en-US"/>
        </w:rPr>
        <w:t>Women’s Studies Quarterly</w:t>
      </w:r>
      <w:r w:rsidRPr="003F5962">
        <w:rPr>
          <w:rFonts w:eastAsia="Arial Unicode MS"/>
          <w:lang w:val="en-US"/>
        </w:rPr>
        <w:t>, 42</w:t>
      </w:r>
      <w:r w:rsidR="00B1156A" w:rsidRPr="003F5962">
        <w:rPr>
          <w:rFonts w:eastAsia="Arial Unicode MS"/>
          <w:lang w:val="en-US"/>
        </w:rPr>
        <w:t>.</w:t>
      </w:r>
      <w:r w:rsidRPr="003F5962">
        <w:rPr>
          <w:rFonts w:eastAsia="Arial Unicode MS"/>
          <w:lang w:val="en-US"/>
        </w:rPr>
        <w:t>3</w:t>
      </w:r>
      <w:r w:rsidR="00B1156A" w:rsidRPr="003F5962">
        <w:t xml:space="preserve"> –</w:t>
      </w:r>
      <w:r w:rsidRPr="003F5962">
        <w:rPr>
          <w:rFonts w:eastAsia="Arial Unicode MS"/>
          <w:lang w:val="en-US"/>
        </w:rPr>
        <w:t>4 (1979), 271</w:t>
      </w:r>
      <w:r w:rsidR="00B1156A" w:rsidRPr="003F5962">
        <w:t>–</w:t>
      </w:r>
      <w:r w:rsidRPr="003F5962">
        <w:rPr>
          <w:rFonts w:eastAsia="Arial Unicode MS"/>
          <w:lang w:val="en-US"/>
        </w:rPr>
        <w:t xml:space="preserve">80; Angela Y. Davis, </w:t>
      </w:r>
      <w:r w:rsidRPr="003F5962">
        <w:rPr>
          <w:rFonts w:eastAsia="Arial Unicode MS"/>
          <w:i/>
          <w:iCs/>
          <w:lang w:val="en-US"/>
        </w:rPr>
        <w:t xml:space="preserve">Women, Race and </w:t>
      </w:r>
      <w:r w:rsidRPr="003F5962">
        <w:rPr>
          <w:rFonts w:eastAsia="Arial Unicode MS"/>
          <w:lang w:val="en-US"/>
        </w:rPr>
        <w:t xml:space="preserve">Class (New York: Random House, 1981); </w:t>
      </w:r>
      <w:r w:rsidRPr="003F5962">
        <w:rPr>
          <w:rFonts w:eastAsia="Arial Unicode MS"/>
          <w:lang w:val="it-IT"/>
        </w:rPr>
        <w:t>bell</w:t>
      </w:r>
      <w:r w:rsidRPr="003F5962">
        <w:rPr>
          <w:rFonts w:eastAsia="Arial Unicode MS"/>
          <w:lang w:val="en-US"/>
        </w:rPr>
        <w:t xml:space="preserve"> hooks</w:t>
      </w:r>
      <w:r w:rsidRPr="003F5962">
        <w:rPr>
          <w:rFonts w:eastAsia="Arial Unicode MS"/>
        </w:rPr>
        <w:t xml:space="preserve">, </w:t>
      </w:r>
      <w:r w:rsidRPr="003F5962">
        <w:rPr>
          <w:rFonts w:eastAsia="Arial Unicode MS"/>
          <w:i/>
          <w:iCs/>
        </w:rPr>
        <w:t>Ain’</w:t>
      </w:r>
      <w:r w:rsidRPr="003F5962">
        <w:rPr>
          <w:rFonts w:eastAsia="Arial Unicode MS"/>
          <w:i/>
          <w:iCs/>
          <w:lang w:val="en-US"/>
        </w:rPr>
        <w:t>t I a Woman: Black Women and Feminism</w:t>
      </w:r>
      <w:r w:rsidRPr="003F5962">
        <w:rPr>
          <w:rFonts w:eastAsia="Arial Unicode MS"/>
          <w:lang w:val="en-US"/>
        </w:rPr>
        <w:t xml:space="preserve"> (Cambridge, MA: South End Press, 1981); </w:t>
      </w:r>
      <w:r w:rsidRPr="003F5962">
        <w:rPr>
          <w:rFonts w:eastAsia="Arial Unicode MS"/>
          <w:lang w:val="fr-FR"/>
        </w:rPr>
        <w:t>Audre</w:t>
      </w:r>
      <w:r w:rsidRPr="003F5962">
        <w:rPr>
          <w:rFonts w:eastAsia="Arial Unicode MS"/>
          <w:lang w:val="en-US"/>
        </w:rPr>
        <w:t xml:space="preserve"> Lorde</w:t>
      </w:r>
      <w:r w:rsidRPr="003F5962">
        <w:rPr>
          <w:rFonts w:eastAsia="Arial Unicode MS"/>
        </w:rPr>
        <w:t xml:space="preserve">, </w:t>
      </w:r>
      <w:r w:rsidRPr="003F5962">
        <w:rPr>
          <w:rFonts w:eastAsia="Arial Unicode MS"/>
          <w:i/>
          <w:iCs/>
          <w:lang w:val="en-US"/>
        </w:rPr>
        <w:t xml:space="preserve">Sister Outsider: Essays and Speeches </w:t>
      </w:r>
      <w:r w:rsidRPr="003F5962">
        <w:rPr>
          <w:rFonts w:eastAsia="Arial Unicode MS"/>
          <w:lang w:val="nl-NL"/>
        </w:rPr>
        <w:t>(Freedom</w:t>
      </w:r>
      <w:r w:rsidRPr="003F5962">
        <w:rPr>
          <w:rFonts w:eastAsia="Arial Unicode MS"/>
          <w:lang w:val="en-US"/>
        </w:rPr>
        <w:t>, CA</w:t>
      </w:r>
      <w:r w:rsidRPr="003F5962">
        <w:rPr>
          <w:rFonts w:eastAsia="Arial Unicode MS"/>
          <w:lang w:val="it-IT"/>
        </w:rPr>
        <w:t>: Crossing Press, 1984)</w:t>
      </w:r>
      <w:r w:rsidRPr="003F5962">
        <w:rPr>
          <w:rFonts w:eastAsia="Arial Unicode MS"/>
          <w:lang w:val="en-US"/>
        </w:rPr>
        <w:t xml:space="preserve">; </w:t>
      </w:r>
      <w:r w:rsidRPr="003F5962">
        <w:rPr>
          <w:rFonts w:eastAsia="Arial Unicode MS"/>
          <w:i/>
          <w:iCs/>
          <w:lang w:val="en-US"/>
        </w:rPr>
        <w:t>This Bridge Called My Back: Writings by Radical Women of Colour</w:t>
      </w:r>
      <w:r w:rsidRPr="003F5962">
        <w:rPr>
          <w:rFonts w:eastAsia="Arial Unicode MS"/>
          <w:lang w:val="en-US"/>
        </w:rPr>
        <w:t>, ed. by</w:t>
      </w:r>
      <w:r w:rsidRPr="003F5962">
        <w:rPr>
          <w:rFonts w:eastAsia="Arial Unicode MS"/>
          <w:i/>
          <w:iCs/>
          <w:lang w:val="en-US"/>
        </w:rPr>
        <w:t xml:space="preserve"> </w:t>
      </w:r>
      <w:r w:rsidRPr="003F5962">
        <w:rPr>
          <w:rFonts w:eastAsia="Arial Unicode MS"/>
          <w:lang w:val="en-US"/>
        </w:rPr>
        <w:t>Cherríe Moraga and Gloria Anzaldúa</w:t>
      </w:r>
      <w:r w:rsidRPr="003F5962">
        <w:rPr>
          <w:rFonts w:eastAsia="Arial Unicode MS"/>
        </w:rPr>
        <w:t xml:space="preserve"> </w:t>
      </w:r>
      <w:r w:rsidRPr="003F5962">
        <w:rPr>
          <w:rFonts w:eastAsia="Arial Unicode MS"/>
          <w:lang w:val="en-US"/>
        </w:rPr>
        <w:t>(Watertown, MA: Persephone Press, 1981).</w:t>
      </w:r>
    </w:p>
  </w:endnote>
  <w:endnote w:id="14">
    <w:p w14:paraId="7CE1E2F9" w14:textId="77777777"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Robert McRuer, </w:t>
      </w:r>
      <w:r w:rsidRPr="003F5962">
        <w:rPr>
          <w:rFonts w:eastAsia="Arial Unicode MS"/>
          <w:i/>
          <w:iCs/>
          <w:lang w:val="en-US"/>
        </w:rPr>
        <w:t>Crip Theory: Cultural Signs of Queerness and Disability</w:t>
      </w:r>
      <w:r w:rsidRPr="003F5962">
        <w:rPr>
          <w:rFonts w:eastAsia="Arial Unicode MS"/>
          <w:lang w:val="en-US"/>
        </w:rPr>
        <w:t xml:space="preserve"> (New York: NYU Press, 2006).</w:t>
      </w:r>
    </w:p>
  </w:endnote>
  <w:endnote w:id="15">
    <w:p w14:paraId="00CD6844" w14:textId="25583665" w:rsidR="00F50AE8" w:rsidRPr="003F5962" w:rsidRDefault="00F50AE8" w:rsidP="004F0B86">
      <w:pPr>
        <w:pStyle w:val="Footnote"/>
        <w:spacing w:line="360" w:lineRule="auto"/>
      </w:pPr>
      <w:r w:rsidRPr="003F5962">
        <w:rPr>
          <w:vertAlign w:val="superscript"/>
        </w:rPr>
        <w:endnoteRef/>
      </w:r>
      <w:r w:rsidRPr="003F5962">
        <w:rPr>
          <w:rFonts w:eastAsia="Arial Unicode MS"/>
          <w:lang w:val="en-US"/>
        </w:rPr>
        <w:t xml:space="preserve"> For a more detailed explication of the relationship between ‘disabled’ and ‘crip’ see Carrie Sandahl, </w:t>
      </w:r>
      <w:r w:rsidRPr="003F5962">
        <w:rPr>
          <w:rFonts w:eastAsia="Arial Unicode MS"/>
        </w:rPr>
        <w:t>‘</w:t>
      </w:r>
      <w:r w:rsidRPr="003F5962">
        <w:rPr>
          <w:rFonts w:eastAsia="Arial Unicode MS"/>
          <w:lang w:val="en-US"/>
        </w:rPr>
        <w:t>Queering the crip or cripping the queer? Intersections of queer and crip identities in solo autobiographical performance</w:t>
      </w:r>
      <w:r w:rsidRPr="003F5962">
        <w:rPr>
          <w:rFonts w:eastAsia="Arial Unicode MS"/>
        </w:rPr>
        <w:t>’</w:t>
      </w:r>
      <w:r w:rsidRPr="003F5962">
        <w:rPr>
          <w:rFonts w:eastAsia="Arial Unicode MS"/>
          <w:lang w:val="en-US"/>
        </w:rPr>
        <w:t xml:space="preserve">, </w:t>
      </w:r>
      <w:r w:rsidRPr="003F5962">
        <w:rPr>
          <w:rFonts w:eastAsia="Arial Unicode MS"/>
          <w:i/>
          <w:iCs/>
          <w:lang w:val="en-US"/>
        </w:rPr>
        <w:t>GLQ: A Journal of Lesbian and Gay Studies</w:t>
      </w:r>
      <w:r w:rsidRPr="003F5962">
        <w:rPr>
          <w:rFonts w:eastAsia="Arial Unicode MS"/>
          <w:lang w:val="en-US"/>
        </w:rPr>
        <w:t>, 9</w:t>
      </w:r>
      <w:r w:rsidR="00B1156A" w:rsidRPr="003F5962">
        <w:rPr>
          <w:rFonts w:eastAsia="Arial Unicode MS"/>
          <w:lang w:val="en-US"/>
        </w:rPr>
        <w:t>.</w:t>
      </w:r>
      <w:r w:rsidRPr="003F5962">
        <w:rPr>
          <w:rFonts w:eastAsia="Arial Unicode MS"/>
          <w:lang w:val="en-US"/>
        </w:rPr>
        <w:t>1</w:t>
      </w:r>
      <w:r w:rsidR="00B1156A" w:rsidRPr="003F5962">
        <w:t>–</w:t>
      </w:r>
      <w:r w:rsidRPr="003F5962">
        <w:rPr>
          <w:rFonts w:eastAsia="Arial Unicode MS"/>
          <w:lang w:val="en-US"/>
        </w:rPr>
        <w:t>2 (2003), 25</w:t>
      </w:r>
      <w:r w:rsidR="00B1156A" w:rsidRPr="003F5962">
        <w:t>–</w:t>
      </w:r>
      <w:r w:rsidRPr="003F5962">
        <w:rPr>
          <w:rFonts w:eastAsia="Arial Unicode MS"/>
          <w:lang w:val="en-US"/>
        </w:rPr>
        <w:t>56.</w:t>
      </w:r>
    </w:p>
  </w:endnote>
  <w:endnote w:id="16">
    <w:p w14:paraId="6325AB47" w14:textId="338F2421"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McRuer, </w:t>
      </w:r>
      <w:r w:rsidR="003C4FC4" w:rsidRPr="003F5962">
        <w:rPr>
          <w:rFonts w:eastAsia="Arial Unicode MS"/>
          <w:i/>
          <w:iCs/>
          <w:lang w:val="en-US"/>
        </w:rPr>
        <w:t>Crip Theory</w:t>
      </w:r>
      <w:r w:rsidR="003C4FC4" w:rsidRPr="003F5962">
        <w:rPr>
          <w:rFonts w:eastAsia="Arial Unicode MS"/>
          <w:lang w:val="en-US"/>
        </w:rPr>
        <w:t xml:space="preserve">, </w:t>
      </w:r>
      <w:r w:rsidRPr="003F5962">
        <w:rPr>
          <w:rFonts w:eastAsia="Arial Unicode MS"/>
          <w:lang w:val="en-US"/>
        </w:rPr>
        <w:t>p. 2.</w:t>
      </w:r>
    </w:p>
  </w:endnote>
  <w:endnote w:id="17">
    <w:p w14:paraId="3728B3F0" w14:textId="56027A07"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Mark Sherry, ‘Overlaps and contradictions between queer theory and disability studies’, </w:t>
      </w:r>
      <w:r w:rsidRPr="003F5962">
        <w:rPr>
          <w:rFonts w:eastAsia="Arial Unicode MS"/>
          <w:i/>
          <w:iCs/>
          <w:lang w:val="en-US"/>
        </w:rPr>
        <w:t>Disability and Society</w:t>
      </w:r>
      <w:r w:rsidRPr="003F5962">
        <w:rPr>
          <w:rFonts w:eastAsia="Arial Unicode MS"/>
          <w:lang w:val="en-US"/>
        </w:rPr>
        <w:t>, 19</w:t>
      </w:r>
      <w:r w:rsidR="00B1156A" w:rsidRPr="003F5962">
        <w:rPr>
          <w:rFonts w:eastAsia="Arial Unicode MS"/>
          <w:lang w:val="en-US"/>
        </w:rPr>
        <w:t>.</w:t>
      </w:r>
      <w:r w:rsidRPr="003F5962">
        <w:rPr>
          <w:rFonts w:eastAsia="Arial Unicode MS"/>
          <w:lang w:val="en-US"/>
        </w:rPr>
        <w:t>7 (2004), 769</w:t>
      </w:r>
      <w:r w:rsidR="00B1156A" w:rsidRPr="003F5962">
        <w:t>–</w:t>
      </w:r>
      <w:r w:rsidRPr="003F5962">
        <w:rPr>
          <w:rFonts w:eastAsia="Arial Unicode MS"/>
          <w:lang w:val="en-US"/>
        </w:rPr>
        <w:t xml:space="preserve">83 (p. 781). </w:t>
      </w:r>
    </w:p>
  </w:endnote>
  <w:endnote w:id="18">
    <w:p w14:paraId="207B9248" w14:textId="6D30ED20"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Michael Gerson, ‘The Eugenics Temptation’, </w:t>
      </w:r>
      <w:r w:rsidRPr="003F5962">
        <w:rPr>
          <w:rFonts w:eastAsia="Arial Unicode MS"/>
          <w:i/>
          <w:iCs/>
          <w:lang w:val="en-US"/>
        </w:rPr>
        <w:t>Washington Post</w:t>
      </w:r>
      <w:r w:rsidRPr="003F5962">
        <w:rPr>
          <w:rFonts w:eastAsia="Arial Unicode MS"/>
          <w:lang w:val="en-US"/>
        </w:rPr>
        <w:t>, 24 October 2007, &lt;</w:t>
      </w:r>
      <w:hyperlink r:id="rId3" w:history="1">
        <w:r w:rsidRPr="003F5962">
          <w:rPr>
            <w:rStyle w:val="Hyperlink0"/>
            <w:rFonts w:eastAsia="Arial Unicode MS"/>
            <w:u w:val="none"/>
            <w:lang w:val="en-US"/>
          </w:rPr>
          <w:t>http://www.washingtonpost.com/wp-dyn/content/article/2007/10/23/AR2007102301803.html</w:t>
        </w:r>
      </w:hyperlink>
      <w:r w:rsidRPr="003F5962">
        <w:rPr>
          <w:rFonts w:eastAsia="Arial Unicode MS"/>
          <w:lang w:val="en-US"/>
        </w:rPr>
        <w:t xml:space="preserve">&gt; [accessed </w:t>
      </w:r>
      <w:r w:rsidR="0081606B" w:rsidRPr="003F5962">
        <w:rPr>
          <w:rFonts w:eastAsia="Arial Unicode MS"/>
          <w:lang w:val="en-US"/>
        </w:rPr>
        <w:t>26 June</w:t>
      </w:r>
      <w:r w:rsidRPr="003F5962">
        <w:rPr>
          <w:rFonts w:eastAsia="Arial Unicode MS"/>
          <w:lang w:val="en-US"/>
        </w:rPr>
        <w:t xml:space="preserve"> 2019].</w:t>
      </w:r>
    </w:p>
  </w:endnote>
  <w:endnote w:id="19">
    <w:p w14:paraId="6B0CEF69" w14:textId="77777777"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Lee Edelman, </w:t>
      </w:r>
      <w:r w:rsidRPr="003F5962">
        <w:rPr>
          <w:rFonts w:eastAsia="Arial Unicode MS"/>
          <w:i/>
          <w:iCs/>
          <w:lang w:val="en-US"/>
        </w:rPr>
        <w:t>No Future: Queer Theory and the Death Drive</w:t>
      </w:r>
      <w:r w:rsidRPr="003F5962">
        <w:rPr>
          <w:rFonts w:eastAsia="Arial Unicode MS"/>
          <w:lang w:val="en-US"/>
        </w:rPr>
        <w:t xml:space="preserve"> (Durham, NC: Duke University Press, 2004).</w:t>
      </w:r>
    </w:p>
  </w:endnote>
  <w:endnote w:id="20">
    <w:p w14:paraId="6A497AAA" w14:textId="502BF7B0"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003C4FC4" w:rsidRPr="003F5962">
        <w:rPr>
          <w:rFonts w:eastAsia="Arial Unicode MS"/>
          <w:lang w:val="en-US"/>
        </w:rPr>
        <w:t xml:space="preserve">Ibid., </w:t>
      </w:r>
      <w:r w:rsidRPr="003F5962">
        <w:rPr>
          <w:rFonts w:eastAsia="Arial Unicode MS"/>
          <w:lang w:val="en-US"/>
        </w:rPr>
        <w:t>p. 4.</w:t>
      </w:r>
    </w:p>
  </w:endnote>
  <w:endnote w:id="21">
    <w:p w14:paraId="1FF3BEC6" w14:textId="77777777"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00895643" w:rsidRPr="003F5962">
        <w:rPr>
          <w:rFonts w:eastAsia="Arial Unicode MS"/>
          <w:lang w:val="en-US"/>
        </w:rPr>
        <w:t>Ibid.</w:t>
      </w:r>
      <w:r w:rsidRPr="003F5962">
        <w:rPr>
          <w:rFonts w:eastAsia="Arial Unicode MS"/>
          <w:lang w:val="en-US"/>
        </w:rPr>
        <w:t>, p. 31.</w:t>
      </w:r>
    </w:p>
  </w:endnote>
  <w:endnote w:id="22">
    <w:p w14:paraId="4C9343B8" w14:textId="77777777"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José Esteban Muñoz, </w:t>
      </w:r>
      <w:r w:rsidRPr="003F5962">
        <w:rPr>
          <w:rFonts w:eastAsia="Arial Unicode MS"/>
          <w:i/>
          <w:iCs/>
          <w:lang w:val="en-US"/>
        </w:rPr>
        <w:t>Cruising Utopia: The Then and There of Queer Futurity</w:t>
      </w:r>
      <w:r w:rsidRPr="003F5962">
        <w:rPr>
          <w:rFonts w:eastAsia="Arial Unicode MS"/>
          <w:lang w:val="en-US"/>
        </w:rPr>
        <w:t xml:space="preserve"> (New York: NYU Press, 2009), p. 95.</w:t>
      </w:r>
    </w:p>
  </w:endnote>
  <w:endnote w:id="23">
    <w:p w14:paraId="4CBE7036" w14:textId="77777777"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V. Y. Mudimbe, </w:t>
      </w:r>
      <w:r w:rsidRPr="003F5962">
        <w:rPr>
          <w:rFonts w:eastAsia="Arial Unicode MS"/>
          <w:i/>
          <w:iCs/>
          <w:lang w:val="en-US"/>
        </w:rPr>
        <w:t>The Invention of Africa: Gnosis, Philosophy, and the Order of Knowledge</w:t>
      </w:r>
      <w:r w:rsidRPr="003F5962">
        <w:rPr>
          <w:rFonts w:eastAsia="Arial Unicode MS"/>
          <w:lang w:val="en-US"/>
        </w:rPr>
        <w:t xml:space="preserve"> (Bloomington: Indiana University Press, 1988). </w:t>
      </w:r>
    </w:p>
  </w:endnote>
  <w:endnote w:id="24">
    <w:p w14:paraId="40E3B816" w14:textId="77777777" w:rsidR="00F50AE8" w:rsidRPr="003F5962" w:rsidRDefault="00F50AE8" w:rsidP="004F0B86">
      <w:pPr>
        <w:pStyle w:val="EndnoteText"/>
        <w:spacing w:line="360" w:lineRule="auto"/>
        <w:rPr>
          <w:sz w:val="22"/>
          <w:szCs w:val="22"/>
          <w:lang w:val="en-GB"/>
        </w:rPr>
      </w:pPr>
      <w:r w:rsidRPr="003F5962">
        <w:rPr>
          <w:rStyle w:val="EndnoteReference"/>
          <w:sz w:val="22"/>
          <w:szCs w:val="22"/>
        </w:rPr>
        <w:endnoteRef/>
      </w:r>
      <w:r w:rsidRPr="003F5962">
        <w:rPr>
          <w:sz w:val="22"/>
          <w:szCs w:val="22"/>
        </w:rPr>
        <w:t xml:space="preserve"> </w:t>
      </w:r>
      <w:r w:rsidRPr="003F5962">
        <w:rPr>
          <w:sz w:val="22"/>
          <w:szCs w:val="22"/>
          <w:lang w:val="en-GB"/>
        </w:rPr>
        <w:t xml:space="preserve">Ellen Samuels, </w:t>
      </w:r>
      <w:r w:rsidRPr="003F5962">
        <w:rPr>
          <w:i/>
          <w:sz w:val="22"/>
          <w:szCs w:val="22"/>
          <w:lang w:val="en-GB"/>
        </w:rPr>
        <w:t>Fantasies of Identification: Disability, Gender, Race</w:t>
      </w:r>
      <w:r w:rsidRPr="003F5962">
        <w:rPr>
          <w:sz w:val="22"/>
          <w:szCs w:val="22"/>
          <w:lang w:val="en-GB"/>
        </w:rPr>
        <w:t xml:space="preserve"> (New York: New York University Press, 2014</w:t>
      </w:r>
      <w:r w:rsidR="001B041E" w:rsidRPr="003F5962">
        <w:rPr>
          <w:sz w:val="22"/>
          <w:szCs w:val="22"/>
          <w:lang w:val="en-GB"/>
        </w:rPr>
        <w:t>)</w:t>
      </w:r>
      <w:r w:rsidRPr="003F5962">
        <w:rPr>
          <w:sz w:val="22"/>
          <w:szCs w:val="22"/>
          <w:lang w:val="en-GB"/>
        </w:rPr>
        <w:t xml:space="preserve">; Therí Alyce Pickens, </w:t>
      </w:r>
      <w:r w:rsidRPr="003F5962">
        <w:rPr>
          <w:i/>
          <w:sz w:val="22"/>
          <w:szCs w:val="22"/>
          <w:lang w:val="en-GB"/>
        </w:rPr>
        <w:t>Black Madness::Mad Blackness</w:t>
      </w:r>
      <w:r w:rsidRPr="003F5962">
        <w:rPr>
          <w:sz w:val="22"/>
          <w:szCs w:val="22"/>
          <w:lang w:val="en-GB"/>
        </w:rPr>
        <w:t xml:space="preserve"> (Durham, NC: Duke University Press, 2019).</w:t>
      </w:r>
    </w:p>
  </w:endnote>
  <w:endnote w:id="25">
    <w:p w14:paraId="7B19F01E" w14:textId="0905DD0A"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Charlotte Hunt-Grubbe, ‘The elementary DNA of Dr Watson’, </w:t>
      </w:r>
      <w:r w:rsidRPr="003F5962">
        <w:rPr>
          <w:rFonts w:eastAsia="Arial Unicode MS"/>
          <w:i/>
          <w:iCs/>
          <w:lang w:val="en-US"/>
        </w:rPr>
        <w:t>The Sunday Times</w:t>
      </w:r>
      <w:r w:rsidRPr="003F5962">
        <w:rPr>
          <w:rFonts w:eastAsia="Arial Unicode MS"/>
          <w:lang w:val="en-US"/>
        </w:rPr>
        <w:t>, 14 October 2007, &lt;</w:t>
      </w:r>
      <w:hyperlink r:id="rId4" w:history="1">
        <w:r w:rsidRPr="003F5962">
          <w:rPr>
            <w:rStyle w:val="Hyperlink0"/>
            <w:rFonts w:eastAsia="Arial Unicode MS"/>
            <w:u w:val="none"/>
            <w:lang w:val="en-US"/>
          </w:rPr>
          <w:t>https://www.thetimes.co.uk/article/the-elementary-dna-of-dr-watson-gllb6w2vpdr</w:t>
        </w:r>
      </w:hyperlink>
      <w:r w:rsidRPr="003F5962">
        <w:rPr>
          <w:rFonts w:eastAsia="Arial Unicode MS"/>
          <w:lang w:val="en-US"/>
        </w:rPr>
        <w:t xml:space="preserve">&gt; [accessed </w:t>
      </w:r>
      <w:r w:rsidR="0081606B" w:rsidRPr="003F5962">
        <w:rPr>
          <w:rFonts w:eastAsia="Arial Unicode MS"/>
          <w:lang w:val="en-US"/>
        </w:rPr>
        <w:t>26 June</w:t>
      </w:r>
      <w:r w:rsidRPr="003F5962">
        <w:rPr>
          <w:rFonts w:eastAsia="Arial Unicode MS"/>
          <w:lang w:val="en-US"/>
        </w:rPr>
        <w:t xml:space="preserve"> 2019].</w:t>
      </w:r>
    </w:p>
  </w:endnote>
  <w:endnote w:id="26">
    <w:p w14:paraId="2D1D9DB8" w14:textId="696529F7"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003C4FC4" w:rsidRPr="003F5962">
        <w:rPr>
          <w:rFonts w:eastAsia="Arial Unicode MS"/>
        </w:rPr>
        <w:t>Mbembe,</w:t>
      </w:r>
      <w:r w:rsidR="00B1156A" w:rsidRPr="003F5962">
        <w:rPr>
          <w:rFonts w:eastAsia="Arial Unicode MS"/>
        </w:rPr>
        <w:t xml:space="preserve"> </w:t>
      </w:r>
      <w:r w:rsidRPr="003F5962">
        <w:rPr>
          <w:rFonts w:eastAsia="Arial Unicode MS"/>
          <w:i/>
          <w:iCs/>
          <w:lang w:val="en-US"/>
        </w:rPr>
        <w:t>Critique of Black Reason</w:t>
      </w:r>
      <w:r w:rsidRPr="003F5962">
        <w:rPr>
          <w:rFonts w:eastAsia="Arial Unicode MS"/>
          <w:lang w:val="en-US"/>
        </w:rPr>
        <w:t>, p. 121.</w:t>
      </w:r>
    </w:p>
  </w:endnote>
  <w:endnote w:id="27">
    <w:p w14:paraId="64386832" w14:textId="77777777"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Frelimo stands for </w:t>
      </w:r>
      <w:r w:rsidRPr="003F5962">
        <w:rPr>
          <w:rFonts w:eastAsia="Arial Unicode MS"/>
          <w:i/>
          <w:iCs/>
          <w:lang w:val="en-US"/>
        </w:rPr>
        <w:t>Frente de Libertação de Moçambique</w:t>
      </w:r>
      <w:r w:rsidRPr="003F5962">
        <w:rPr>
          <w:rFonts w:eastAsia="Arial Unicode MS"/>
          <w:lang w:val="en-US"/>
        </w:rPr>
        <w:t xml:space="preserve"> [Mozambican Liberation Front]. </w:t>
      </w:r>
    </w:p>
  </w:endnote>
  <w:endnote w:id="28">
    <w:p w14:paraId="63022386" w14:textId="7651E5F3"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For more on the role of the symbolic Child in Frelimo discourse, see Eleanor K. Jones, </w:t>
      </w:r>
      <w:r w:rsidRPr="003F5962">
        <w:rPr>
          <w:rFonts w:eastAsia="Arial Unicode MS"/>
          <w:i/>
          <w:iCs/>
          <w:lang w:val="en-US"/>
        </w:rPr>
        <w:t>Battleground Bodies: Gender and Sexuality in Mozambican Literature</w:t>
      </w:r>
      <w:r w:rsidRPr="003F5962">
        <w:rPr>
          <w:rFonts w:eastAsia="Arial Unicode MS"/>
          <w:lang w:val="en-US"/>
        </w:rPr>
        <w:t xml:space="preserve"> (Oxford: Peter Lang, 2017), pp. 111</w:t>
      </w:r>
      <w:r w:rsidR="00B1156A" w:rsidRPr="003F5962">
        <w:t>–</w:t>
      </w:r>
      <w:r w:rsidRPr="003F5962">
        <w:rPr>
          <w:rFonts w:eastAsia="Arial Unicode MS"/>
          <w:lang w:val="en-US"/>
        </w:rPr>
        <w:t>13.</w:t>
      </w:r>
    </w:p>
  </w:endnote>
  <w:endnote w:id="29">
    <w:p w14:paraId="6419B1F4" w14:textId="3EEF8E11"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See, for example, Fernando Manuel, ‘50° aniversário do presidente Samora Machel’, </w:t>
      </w:r>
      <w:r w:rsidRPr="003F5962">
        <w:rPr>
          <w:rFonts w:eastAsia="Arial Unicode MS"/>
          <w:i/>
          <w:iCs/>
          <w:lang w:val="en-US"/>
        </w:rPr>
        <w:t>Tempo</w:t>
      </w:r>
      <w:r w:rsidR="00494C3B" w:rsidRPr="003F5962">
        <w:rPr>
          <w:rFonts w:eastAsia="Arial Unicode MS"/>
          <w:lang w:val="en-US"/>
        </w:rPr>
        <w:t xml:space="preserve">, </w:t>
      </w:r>
      <w:r w:rsidRPr="003F5962">
        <w:rPr>
          <w:rFonts w:eastAsia="Arial Unicode MS"/>
          <w:lang w:val="en-US"/>
        </w:rPr>
        <w:t>9 October 1983, 17</w:t>
      </w:r>
      <w:r w:rsidR="00B1156A" w:rsidRPr="003F5962">
        <w:t>–</w:t>
      </w:r>
      <w:r w:rsidRPr="003F5962">
        <w:rPr>
          <w:rFonts w:eastAsia="Arial Unicode MS"/>
          <w:lang w:val="en-US"/>
        </w:rPr>
        <w:t>21 (p. 20).</w:t>
      </w:r>
    </w:p>
  </w:endnote>
  <w:endnote w:id="30">
    <w:p w14:paraId="48CCDB85" w14:textId="6079517E"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See, for example, Fátima Albuquerque, ‘Leite da mãe é o ideal para o bebé: Amamentar é garantir saúde das crianças’, </w:t>
      </w:r>
      <w:r w:rsidRPr="003F5962">
        <w:rPr>
          <w:rFonts w:eastAsia="Arial Unicode MS"/>
          <w:i/>
          <w:iCs/>
          <w:lang w:val="en-US"/>
        </w:rPr>
        <w:t>Tempo</w:t>
      </w:r>
      <w:r w:rsidRPr="003F5962">
        <w:rPr>
          <w:rFonts w:eastAsia="Arial Unicode MS"/>
          <w:lang w:val="en-US"/>
        </w:rPr>
        <w:t>, 18 December 1983, pp. 9</w:t>
      </w:r>
      <w:r w:rsidR="00B1156A" w:rsidRPr="003F5962">
        <w:t>–</w:t>
      </w:r>
      <w:r w:rsidRPr="003F5962">
        <w:rPr>
          <w:rFonts w:eastAsia="Arial Unicode MS"/>
          <w:lang w:val="en-US"/>
        </w:rPr>
        <w:t xml:space="preserve">11; Fátima Albuquerque, ‘Crianças mais sadias com leite materno’, </w:t>
      </w:r>
      <w:r w:rsidRPr="003F5962">
        <w:rPr>
          <w:rFonts w:eastAsia="Arial Unicode MS"/>
          <w:i/>
          <w:iCs/>
          <w:lang w:val="en-US"/>
        </w:rPr>
        <w:t>Tempo</w:t>
      </w:r>
      <w:r w:rsidRPr="003F5962">
        <w:rPr>
          <w:rFonts w:eastAsia="Arial Unicode MS"/>
          <w:lang w:val="en-US"/>
        </w:rPr>
        <w:t>, 25 December 1983, pp. 20</w:t>
      </w:r>
      <w:r w:rsidR="00B1156A" w:rsidRPr="003F5962">
        <w:t>–</w:t>
      </w:r>
      <w:r w:rsidRPr="003F5962">
        <w:rPr>
          <w:rFonts w:eastAsia="Arial Unicode MS"/>
          <w:lang w:val="en-US"/>
        </w:rPr>
        <w:t>23;</w:t>
      </w:r>
      <w:r w:rsidRPr="003F5962">
        <w:rPr>
          <w:rFonts w:eastAsia="Arial Unicode MS"/>
          <w:i/>
          <w:iCs/>
          <w:lang w:val="en-US"/>
        </w:rPr>
        <w:t xml:space="preserve"> </w:t>
      </w:r>
      <w:r w:rsidRPr="003F5962">
        <w:rPr>
          <w:rFonts w:eastAsia="Arial Unicode MS"/>
          <w:lang w:val="en-US"/>
        </w:rPr>
        <w:t xml:space="preserve">Samora Machel, </w:t>
      </w:r>
      <w:r w:rsidRPr="003F5962">
        <w:rPr>
          <w:rFonts w:eastAsia="Arial Unicode MS"/>
          <w:i/>
          <w:iCs/>
          <w:lang w:val="en-US"/>
        </w:rPr>
        <w:t>Revolução: Transformação profunda das estruturas, transformação profunda da nossa vida</w:t>
      </w:r>
      <w:r w:rsidRPr="003F5962">
        <w:rPr>
          <w:rFonts w:eastAsia="Arial Unicode MS"/>
          <w:lang w:val="en-US"/>
        </w:rPr>
        <w:t xml:space="preserve"> (Lourenço Marques [Maputo]: Imprensa Nacional, 1975); Fernando Manuel, ‘Leite e derivados: Vem longe a fartura’, </w:t>
      </w:r>
      <w:r w:rsidRPr="003F5962">
        <w:rPr>
          <w:rFonts w:eastAsia="Arial Unicode MS"/>
          <w:i/>
          <w:iCs/>
          <w:lang w:val="en-US"/>
        </w:rPr>
        <w:t>Tempo</w:t>
      </w:r>
      <w:r w:rsidRPr="003F5962">
        <w:rPr>
          <w:rFonts w:eastAsia="Arial Unicode MS"/>
          <w:lang w:val="en-US"/>
        </w:rPr>
        <w:t>, 13 November 1983, pp. 18</w:t>
      </w:r>
      <w:r w:rsidR="00B1156A" w:rsidRPr="003F5962">
        <w:t>–</w:t>
      </w:r>
      <w:r w:rsidRPr="003F5962">
        <w:rPr>
          <w:rFonts w:eastAsia="Arial Unicode MS"/>
          <w:lang w:val="en-US"/>
        </w:rPr>
        <w:t xml:space="preserve">23; António Marmelo, ‘Fracturas que a revolução vai cimentar’, </w:t>
      </w:r>
      <w:r w:rsidRPr="003F5962">
        <w:rPr>
          <w:rFonts w:eastAsia="Arial Unicode MS"/>
          <w:i/>
          <w:iCs/>
          <w:lang w:val="en-US"/>
        </w:rPr>
        <w:t>Tempo</w:t>
      </w:r>
      <w:r w:rsidRPr="003F5962">
        <w:rPr>
          <w:rFonts w:eastAsia="Arial Unicode MS"/>
          <w:lang w:val="en-US"/>
        </w:rPr>
        <w:t>, 31 May 1981, pp. 18</w:t>
      </w:r>
      <w:r w:rsidR="00B1156A" w:rsidRPr="003F5962">
        <w:t>–</w:t>
      </w:r>
      <w:r w:rsidRPr="003F5962">
        <w:rPr>
          <w:rFonts w:eastAsia="Arial Unicode MS"/>
          <w:lang w:val="en-US"/>
        </w:rPr>
        <w:t xml:space="preserve">24; ‘Nutrição e sub-nutrição’, </w:t>
      </w:r>
      <w:r w:rsidRPr="003F5962">
        <w:rPr>
          <w:rFonts w:eastAsia="Arial Unicode MS"/>
          <w:i/>
          <w:iCs/>
          <w:lang w:val="en-US"/>
        </w:rPr>
        <w:t>Tempo</w:t>
      </w:r>
      <w:r w:rsidRPr="003F5962">
        <w:rPr>
          <w:rFonts w:eastAsia="Arial Unicode MS"/>
          <w:lang w:val="en-US"/>
        </w:rPr>
        <w:t>, 29 February 1976, pp. 30</w:t>
      </w:r>
      <w:r w:rsidR="00B1156A" w:rsidRPr="003F5962">
        <w:t>–</w:t>
      </w:r>
      <w:r w:rsidRPr="003F5962">
        <w:rPr>
          <w:rFonts w:eastAsia="Arial Unicode MS"/>
          <w:lang w:val="en-US"/>
        </w:rPr>
        <w:t>39.</w:t>
      </w:r>
    </w:p>
  </w:endnote>
  <w:endnote w:id="31">
    <w:p w14:paraId="760E5D26" w14:textId="40FD7836"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Maria Paula Meneses, ‘Xiconhoca, o inimigo: Narrativas de violência sobre a construção da nação em Moçambique’, </w:t>
      </w:r>
      <w:r w:rsidRPr="003F5962">
        <w:rPr>
          <w:rFonts w:eastAsia="Arial Unicode MS"/>
          <w:i/>
          <w:iCs/>
          <w:lang w:val="en-US"/>
        </w:rPr>
        <w:t>Revista Critica de Ciências Sociais</w:t>
      </w:r>
      <w:r w:rsidRPr="003F5962">
        <w:rPr>
          <w:rFonts w:eastAsia="Arial Unicode MS"/>
          <w:lang w:val="en-US"/>
        </w:rPr>
        <w:t>, 106 (2015), &lt;</w:t>
      </w:r>
      <w:hyperlink r:id="rId5" w:history="1">
        <w:r w:rsidRPr="003F5962">
          <w:rPr>
            <w:rStyle w:val="Hyperlink0"/>
            <w:rFonts w:eastAsia="Arial Unicode MS"/>
            <w:u w:val="none"/>
            <w:lang w:val="en-US"/>
          </w:rPr>
          <w:t>https://journals.openedition.org/rccs/5869</w:t>
        </w:r>
      </w:hyperlink>
      <w:r w:rsidRPr="003F5962">
        <w:rPr>
          <w:rFonts w:eastAsia="Arial Unicode MS"/>
          <w:lang w:val="en-US"/>
        </w:rPr>
        <w:t xml:space="preserve">&gt; [accessed </w:t>
      </w:r>
      <w:r w:rsidR="0081606B" w:rsidRPr="003F5962">
        <w:rPr>
          <w:rFonts w:eastAsia="Arial Unicode MS"/>
          <w:lang w:val="en-US"/>
        </w:rPr>
        <w:t>26 June</w:t>
      </w:r>
      <w:r w:rsidRPr="003F5962">
        <w:rPr>
          <w:rFonts w:eastAsia="Arial Unicode MS"/>
          <w:lang w:val="en-US"/>
        </w:rPr>
        <w:t xml:space="preserve"> 2019].</w:t>
      </w:r>
    </w:p>
  </w:endnote>
  <w:endnote w:id="32">
    <w:p w14:paraId="201860DC" w14:textId="1C269E15"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See, for example, Narciso Castanheira, ‘Viver por dentro a “Operação Produção”’, Tempo, 21 August 1983, 20</w:t>
      </w:r>
      <w:r w:rsidR="00B1156A" w:rsidRPr="003F5962">
        <w:t>–2</w:t>
      </w:r>
      <w:r w:rsidRPr="003F5962">
        <w:rPr>
          <w:rFonts w:eastAsia="Arial Unicode MS"/>
          <w:lang w:val="en-US"/>
        </w:rPr>
        <w:t>2; Samora Machel, ‘Povo é construtor da paz’, Tempo, 27 February 1983, 14</w:t>
      </w:r>
      <w:r w:rsidR="00B1156A" w:rsidRPr="003F5962">
        <w:t>–</w:t>
      </w:r>
      <w:r w:rsidRPr="003F5962">
        <w:rPr>
          <w:rFonts w:eastAsia="Arial Unicode MS"/>
          <w:lang w:val="en-US"/>
        </w:rPr>
        <w:t xml:space="preserve">23; Albino Magaia, ‘Prostituição: Tráfico sexual mata a fome’, </w:t>
      </w:r>
      <w:r w:rsidRPr="003F5962">
        <w:rPr>
          <w:rFonts w:eastAsia="Arial Unicode MS"/>
          <w:i/>
          <w:iCs/>
          <w:lang w:val="en-US"/>
        </w:rPr>
        <w:t>Tempo</w:t>
      </w:r>
      <w:r w:rsidRPr="003F5962">
        <w:rPr>
          <w:rFonts w:eastAsia="Arial Unicode MS"/>
          <w:lang w:val="en-US"/>
        </w:rPr>
        <w:t>, 13 October 1974, 18</w:t>
      </w:r>
      <w:r w:rsidR="00B1156A" w:rsidRPr="003F5962">
        <w:t>–</w:t>
      </w:r>
      <w:r w:rsidRPr="003F5962">
        <w:rPr>
          <w:rFonts w:eastAsia="Arial Unicode MS"/>
          <w:lang w:val="en-US"/>
        </w:rPr>
        <w:t xml:space="preserve">25; António Marmelo, ‘Fracturas que a revolução vai cimentar’, </w:t>
      </w:r>
      <w:r w:rsidRPr="003F5962">
        <w:rPr>
          <w:rFonts w:eastAsia="Arial Unicode MS"/>
          <w:i/>
          <w:iCs/>
          <w:lang w:val="en-US"/>
        </w:rPr>
        <w:t>Tempo</w:t>
      </w:r>
      <w:r w:rsidRPr="003F5962">
        <w:rPr>
          <w:rFonts w:eastAsia="Arial Unicode MS"/>
          <w:lang w:val="en-US"/>
        </w:rPr>
        <w:t>, 31 May 1981, 18</w:t>
      </w:r>
      <w:r w:rsidR="00B1156A" w:rsidRPr="003F5962">
        <w:t>–</w:t>
      </w:r>
      <w:r w:rsidRPr="003F5962">
        <w:rPr>
          <w:rFonts w:eastAsia="Arial Unicode MS"/>
          <w:lang w:val="en-US"/>
        </w:rPr>
        <w:t xml:space="preserve">25; ‘Para onde foram as prostitutas?’, </w:t>
      </w:r>
      <w:r w:rsidRPr="003F5962">
        <w:rPr>
          <w:rFonts w:eastAsia="Arial Unicode MS"/>
          <w:i/>
          <w:iCs/>
          <w:lang w:val="en-US"/>
        </w:rPr>
        <w:t>Tempo</w:t>
      </w:r>
      <w:r w:rsidRPr="003F5962">
        <w:rPr>
          <w:rFonts w:eastAsia="Arial Unicode MS"/>
          <w:lang w:val="en-US"/>
        </w:rPr>
        <w:t>, 31 August 1975, 27</w:t>
      </w:r>
      <w:r w:rsidR="00B1156A" w:rsidRPr="003F5962">
        <w:t>–2</w:t>
      </w:r>
      <w:r w:rsidRPr="003F5962">
        <w:rPr>
          <w:rFonts w:eastAsia="Arial Unicode MS"/>
          <w:lang w:val="en-US"/>
        </w:rPr>
        <w:t xml:space="preserve">9; ‘Problemas sociais </w:t>
      </w:r>
      <w:r w:rsidR="00B1156A" w:rsidRPr="003F5962">
        <w:t>–</w:t>
      </w:r>
      <w:r w:rsidRPr="003F5962">
        <w:rPr>
          <w:rFonts w:eastAsia="Arial Unicode MS"/>
          <w:lang w:val="en-US"/>
        </w:rPr>
        <w:t xml:space="preserve"> aspectos gerais’, </w:t>
      </w:r>
      <w:r w:rsidRPr="003F5962">
        <w:rPr>
          <w:rFonts w:eastAsia="Arial Unicode MS"/>
          <w:i/>
          <w:iCs/>
          <w:lang w:val="en-US"/>
        </w:rPr>
        <w:t>Tempo</w:t>
      </w:r>
      <w:r w:rsidRPr="003F5962">
        <w:rPr>
          <w:rFonts w:eastAsia="Arial Unicode MS"/>
          <w:lang w:val="en-US"/>
        </w:rPr>
        <w:t>, 23 February 1975, 37</w:t>
      </w:r>
      <w:r w:rsidR="00B1156A" w:rsidRPr="003F5962">
        <w:t>–3</w:t>
      </w:r>
      <w:r w:rsidRPr="003F5962">
        <w:rPr>
          <w:rFonts w:eastAsia="Arial Unicode MS"/>
          <w:lang w:val="en-US"/>
        </w:rPr>
        <w:t xml:space="preserve">8; Calane da Silva, ‘Prostituição: Primeiros e decisivos golpes’, </w:t>
      </w:r>
      <w:r w:rsidRPr="003F5962">
        <w:rPr>
          <w:rFonts w:eastAsia="Arial Unicode MS"/>
          <w:i/>
          <w:iCs/>
          <w:lang w:val="en-US"/>
        </w:rPr>
        <w:t>Tempo</w:t>
      </w:r>
      <w:r w:rsidRPr="003F5962">
        <w:rPr>
          <w:rFonts w:eastAsia="Arial Unicode MS"/>
          <w:lang w:val="en-US"/>
        </w:rPr>
        <w:t xml:space="preserve">, 17 November 1974, 34; ‘Plenário Nacional de Mocuba [1975]’, in </w:t>
      </w:r>
      <w:r w:rsidR="00B1156A" w:rsidRPr="003F5962">
        <w:rPr>
          <w:rFonts w:eastAsia="Arial Unicode MS"/>
          <w:i/>
          <w:iCs/>
          <w:lang w:val="en-US"/>
        </w:rPr>
        <w:t xml:space="preserve">Datas e Documentos da História da FRELIMO, </w:t>
      </w:r>
      <w:r w:rsidR="00B1156A" w:rsidRPr="003F5962">
        <w:rPr>
          <w:rFonts w:eastAsia="Arial Unicode MS"/>
          <w:lang w:val="en-US"/>
        </w:rPr>
        <w:t xml:space="preserve">ed. by </w:t>
      </w:r>
      <w:r w:rsidRPr="003F5962">
        <w:rPr>
          <w:rFonts w:eastAsia="Arial Unicode MS"/>
          <w:lang w:val="en-US"/>
        </w:rPr>
        <w:t>Armando Pedro Muiuane</w:t>
      </w:r>
      <w:r w:rsidR="00B1156A" w:rsidRPr="003F5962">
        <w:rPr>
          <w:rFonts w:eastAsia="Arial Unicode MS"/>
          <w:lang w:val="en-US"/>
        </w:rPr>
        <w:t xml:space="preserve"> </w:t>
      </w:r>
      <w:r w:rsidRPr="003F5962">
        <w:rPr>
          <w:rFonts w:eastAsia="Arial Unicode MS"/>
          <w:lang w:val="en-US"/>
        </w:rPr>
        <w:t>(Maputo: Ministério da Educação e Cultura, 2006), pp. 277</w:t>
      </w:r>
      <w:r w:rsidR="00B1156A" w:rsidRPr="003F5962">
        <w:rPr>
          <w:rFonts w:eastAsia="Arial Unicode MS"/>
          <w:lang w:val="en-US"/>
        </w:rPr>
        <w:t>–</w:t>
      </w:r>
      <w:r w:rsidRPr="003F5962">
        <w:rPr>
          <w:rFonts w:eastAsia="Arial Unicode MS"/>
          <w:lang w:val="en-US"/>
        </w:rPr>
        <w:t>314.</w:t>
      </w:r>
    </w:p>
  </w:endnote>
  <w:endnote w:id="33">
    <w:p w14:paraId="62489AAE" w14:textId="48994523"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Eleanor K. Jones, ‘Discipline, disease, dissent: The pathologized body in Mozambican post-independence discourse’, </w:t>
      </w:r>
      <w:r w:rsidRPr="003F5962">
        <w:rPr>
          <w:rFonts w:eastAsia="Arial Unicode MS"/>
          <w:i/>
          <w:iCs/>
          <w:lang w:val="en-US"/>
        </w:rPr>
        <w:t>Journal of Lusophone Studies</w:t>
      </w:r>
      <w:r w:rsidRPr="003F5962">
        <w:rPr>
          <w:rFonts w:eastAsia="Arial Unicode MS"/>
          <w:lang w:val="en-US"/>
        </w:rPr>
        <w:t>, 1</w:t>
      </w:r>
      <w:r w:rsidR="00B1156A" w:rsidRPr="003F5962">
        <w:rPr>
          <w:rFonts w:eastAsia="Arial Unicode MS"/>
          <w:lang w:val="en-US"/>
        </w:rPr>
        <w:t>.</w:t>
      </w:r>
      <w:r w:rsidRPr="003F5962">
        <w:rPr>
          <w:rFonts w:eastAsia="Arial Unicode MS"/>
          <w:lang w:val="en-US"/>
        </w:rPr>
        <w:t>2 (2016), 205</w:t>
      </w:r>
      <w:r w:rsidR="00B1156A" w:rsidRPr="003F5962">
        <w:rPr>
          <w:rFonts w:eastAsia="Arial Unicode MS"/>
          <w:lang w:val="en-US"/>
        </w:rPr>
        <w:t>–</w:t>
      </w:r>
      <w:r w:rsidRPr="003F5962">
        <w:rPr>
          <w:rFonts w:eastAsia="Arial Unicode MS"/>
          <w:lang w:val="en-US"/>
        </w:rPr>
        <w:t>21 (p. 208).</w:t>
      </w:r>
    </w:p>
  </w:endnote>
  <w:endnote w:id="34">
    <w:p w14:paraId="3C618DF5" w14:textId="0B66B4C5"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ZANU-PF stands for Zimbabwe African National Union </w:t>
      </w:r>
      <w:r w:rsidR="00455952" w:rsidRPr="003F5962">
        <w:rPr>
          <w:rFonts w:eastAsia="Arial Unicode MS"/>
          <w:lang w:val="en-US"/>
        </w:rPr>
        <w:t>–</w:t>
      </w:r>
      <w:r w:rsidRPr="003F5962">
        <w:rPr>
          <w:rFonts w:eastAsia="Arial Unicode MS"/>
          <w:lang w:val="en-US"/>
        </w:rPr>
        <w:t xml:space="preserve"> People’s Front.</w:t>
      </w:r>
    </w:p>
  </w:endnote>
  <w:endnote w:id="35">
    <w:p w14:paraId="058FC640" w14:textId="42B847D4"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See, for example, Department of Information, </w:t>
      </w:r>
      <w:r w:rsidRPr="003F5962">
        <w:rPr>
          <w:rFonts w:eastAsia="Arial Unicode MS"/>
        </w:rPr>
        <w:t>‘</w:t>
      </w:r>
      <w:r w:rsidRPr="003F5962">
        <w:rPr>
          <w:rFonts w:eastAsia="Arial Unicode MS"/>
          <w:lang w:val="en-US"/>
        </w:rPr>
        <w:t>Ushewokunze speaks on prospects and problems of socialist development in Zimbabwe</w:t>
      </w:r>
      <w:r w:rsidRPr="003F5962">
        <w:rPr>
          <w:rFonts w:eastAsia="Arial Unicode MS"/>
        </w:rPr>
        <w:t>’</w:t>
      </w:r>
      <w:r w:rsidRPr="003F5962">
        <w:rPr>
          <w:rFonts w:eastAsia="Arial Unicode MS"/>
          <w:lang w:val="en-US"/>
        </w:rPr>
        <w:t xml:space="preserve">, 3 August 1982; Robert Mugabe, ‘First Zimbabwe Women’s Seminar: Opening Speech by Comrade Robert Mugabe’, in </w:t>
      </w:r>
      <w:r w:rsidRPr="003F5962">
        <w:rPr>
          <w:rFonts w:eastAsia="Arial Unicode MS"/>
          <w:i/>
          <w:iCs/>
          <w:lang w:val="en-US"/>
        </w:rPr>
        <w:t>Liberation through Participation: Women in the Zimbabwean Revolution: Writings and Documents from ZANU and the ZANU Women’s League</w:t>
      </w:r>
      <w:r w:rsidRPr="003F5962">
        <w:rPr>
          <w:rFonts w:eastAsia="Arial Unicode MS"/>
          <w:lang w:val="en-US"/>
        </w:rPr>
        <w:t xml:space="preserve"> (New York: National Campaign in Solidarity with the ZANU Women’s League, c. 1980), pp. 2</w:t>
      </w:r>
      <w:r w:rsidR="00ED230B" w:rsidRPr="003F5962">
        <w:rPr>
          <w:rFonts w:eastAsia="Arial Unicode MS"/>
          <w:lang w:val="en-US"/>
        </w:rPr>
        <w:t>–</w:t>
      </w:r>
      <w:r w:rsidRPr="003F5962">
        <w:rPr>
          <w:rFonts w:eastAsia="Arial Unicode MS"/>
          <w:lang w:val="en-US"/>
        </w:rPr>
        <w:t xml:space="preserve">9; Robert Mugabe, ‘Speech by Comrade Robert Mugabe, Prime Minister of Zimbabwe, 3rd Anniversary of Independence’, 18 April 1983; Fungai Tichavapedza, ‘Zimbabwe Women’, in </w:t>
      </w:r>
      <w:r w:rsidRPr="003F5962">
        <w:rPr>
          <w:rFonts w:eastAsia="Arial Unicode MS"/>
          <w:i/>
          <w:iCs/>
          <w:lang w:val="en-US"/>
        </w:rPr>
        <w:t>Liberation through Participation: Women in the Zimbabwean Revolution: Writings and Documents from ZANU and the ZANU Women’s League</w:t>
      </w:r>
      <w:r w:rsidRPr="003F5962">
        <w:rPr>
          <w:rFonts w:eastAsia="Arial Unicode MS"/>
          <w:lang w:val="en-US"/>
        </w:rPr>
        <w:t xml:space="preserve"> (New York: National Campaign in Solidarity with the ZANU Women’s League, c. 1980), pp. 12</w:t>
      </w:r>
      <w:r w:rsidR="00ED230B" w:rsidRPr="003F5962">
        <w:rPr>
          <w:rFonts w:eastAsia="Arial Unicode MS"/>
          <w:lang w:val="en-US"/>
        </w:rPr>
        <w:t>–</w:t>
      </w:r>
      <w:r w:rsidRPr="003F5962">
        <w:rPr>
          <w:rFonts w:eastAsia="Arial Unicode MS"/>
          <w:lang w:val="en-US"/>
        </w:rPr>
        <w:t>15.</w:t>
      </w:r>
    </w:p>
  </w:endnote>
  <w:endnote w:id="36">
    <w:p w14:paraId="77B53B58" w14:textId="32D8DFC7" w:rsidR="00F50AE8" w:rsidRPr="003F5962" w:rsidRDefault="00F50AE8" w:rsidP="004F0B86">
      <w:pPr>
        <w:pStyle w:val="Footnote"/>
        <w:spacing w:line="360" w:lineRule="auto"/>
        <w:rPr>
          <w:rFonts w:eastAsia="Arial Unicode MS"/>
          <w:lang w:val="en-US"/>
        </w:rPr>
      </w:pPr>
      <w:r w:rsidRPr="003F5962">
        <w:rPr>
          <w:vertAlign w:val="superscript"/>
        </w:rPr>
        <w:endnoteRef/>
      </w:r>
      <w:r w:rsidRPr="003F5962">
        <w:rPr>
          <w:rFonts w:eastAsia="Arial Unicode MS"/>
        </w:rPr>
        <w:t xml:space="preserve"> </w:t>
      </w:r>
      <w:r w:rsidR="003F5962" w:rsidRPr="003F5962">
        <w:rPr>
          <w:rFonts w:eastAsia="Arial Unicode MS"/>
        </w:rPr>
        <w:t>Anon.,</w:t>
      </w:r>
      <w:r w:rsidR="005F6416" w:rsidRPr="003F5962">
        <w:rPr>
          <w:rFonts w:eastAsia="Arial Unicode MS"/>
        </w:rPr>
        <w:t xml:space="preserve"> </w:t>
      </w:r>
      <w:r w:rsidRPr="003F5962">
        <w:rPr>
          <w:rFonts w:eastAsia="Arial Unicode MS"/>
          <w:lang w:val="en-US"/>
        </w:rPr>
        <w:t xml:space="preserve">‘Women are Part and Parcel of the Revolution and Part and Parcel of Zimbabwe: An Interview with Teurai Ropa Nhongo’, </w:t>
      </w:r>
      <w:r w:rsidR="00ED230B" w:rsidRPr="003F5962">
        <w:rPr>
          <w:rFonts w:eastAsia="Arial Unicode MS"/>
          <w:lang w:val="en-US"/>
        </w:rPr>
        <w:t xml:space="preserve">in </w:t>
      </w:r>
      <w:r w:rsidRPr="003F5962">
        <w:rPr>
          <w:rFonts w:eastAsia="Arial Unicode MS"/>
          <w:i/>
          <w:iCs/>
          <w:lang w:val="en-US"/>
        </w:rPr>
        <w:t>Liberation through Participation: Women in the Zimbabwean Revolution: Writings and Documents from ZANU and the ZANU Women’s League</w:t>
      </w:r>
      <w:r w:rsidRPr="003F5962">
        <w:rPr>
          <w:rFonts w:eastAsia="Arial Unicode MS"/>
          <w:lang w:val="en-US"/>
        </w:rPr>
        <w:t xml:space="preserve"> (New York: National Campaign in Solidarity with the ZANU Women’s League, </w:t>
      </w:r>
      <w:r w:rsidRPr="003F5962">
        <w:rPr>
          <w:rFonts w:eastAsia="Arial Unicode MS"/>
          <w:i/>
          <w:iCs/>
          <w:lang w:val="en-US"/>
        </w:rPr>
        <w:t>c.</w:t>
      </w:r>
      <w:r w:rsidRPr="003F5962">
        <w:rPr>
          <w:rFonts w:eastAsia="Arial Unicode MS"/>
          <w:lang w:val="en-US"/>
        </w:rPr>
        <w:t xml:space="preserve"> 1980), pp. 27</w:t>
      </w:r>
      <w:r w:rsidR="00ED230B" w:rsidRPr="003F5962">
        <w:rPr>
          <w:rFonts w:eastAsia="Arial Unicode MS"/>
          <w:lang w:val="en-US"/>
        </w:rPr>
        <w:t>–</w:t>
      </w:r>
      <w:r w:rsidRPr="003F5962">
        <w:rPr>
          <w:rFonts w:eastAsia="Arial Unicode MS"/>
          <w:lang w:val="en-US"/>
        </w:rPr>
        <w:t>31.</w:t>
      </w:r>
    </w:p>
  </w:endnote>
  <w:endnote w:id="37">
    <w:p w14:paraId="7EB2A4B6" w14:textId="6ACE1C52"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Clement Masakure, ‘“We will make sure they are rehabilitated”: Nation-building and social engineering in Operation Clean-Up, Zimbabwe, 1983’, </w:t>
      </w:r>
      <w:r w:rsidRPr="003F5962">
        <w:rPr>
          <w:rFonts w:eastAsia="Arial Unicode MS"/>
          <w:i/>
          <w:iCs/>
          <w:lang w:val="en-US"/>
        </w:rPr>
        <w:t>South African Historical Journal</w:t>
      </w:r>
      <w:r w:rsidRPr="003F5962">
        <w:rPr>
          <w:rFonts w:eastAsia="Arial Unicode MS"/>
          <w:lang w:val="en-US"/>
        </w:rPr>
        <w:t>, 68</w:t>
      </w:r>
      <w:r w:rsidR="00ED230B" w:rsidRPr="003F5962">
        <w:rPr>
          <w:rFonts w:eastAsia="Arial Unicode MS"/>
          <w:lang w:val="en-US"/>
        </w:rPr>
        <w:t>.</w:t>
      </w:r>
      <w:r w:rsidRPr="003F5962">
        <w:rPr>
          <w:rFonts w:eastAsia="Arial Unicode MS"/>
          <w:lang w:val="en-US"/>
        </w:rPr>
        <w:t>1 (2016), 92</w:t>
      </w:r>
      <w:r w:rsidR="00ED230B" w:rsidRPr="003F5962">
        <w:rPr>
          <w:rFonts w:eastAsia="Arial Unicode MS"/>
          <w:lang w:val="en-US"/>
        </w:rPr>
        <w:t>–</w:t>
      </w:r>
      <w:r w:rsidRPr="003F5962">
        <w:rPr>
          <w:rFonts w:eastAsia="Arial Unicode MS"/>
          <w:lang w:val="en-US"/>
        </w:rPr>
        <w:t>111 (p. 93).</w:t>
      </w:r>
    </w:p>
  </w:endnote>
  <w:endnote w:id="38">
    <w:p w14:paraId="2665E32A" w14:textId="77777777" w:rsidR="00456A1D" w:rsidRPr="003F5962" w:rsidRDefault="00456A1D" w:rsidP="004F0B86">
      <w:pPr>
        <w:pStyle w:val="EndnoteText"/>
        <w:spacing w:line="360" w:lineRule="auto"/>
        <w:rPr>
          <w:sz w:val="22"/>
          <w:szCs w:val="22"/>
          <w:lang w:val="en-GB"/>
        </w:rPr>
      </w:pPr>
      <w:r w:rsidRPr="003F5962">
        <w:rPr>
          <w:rStyle w:val="EndnoteReference"/>
          <w:sz w:val="22"/>
          <w:szCs w:val="22"/>
        </w:rPr>
        <w:endnoteRef/>
      </w:r>
      <w:r w:rsidRPr="003F5962">
        <w:rPr>
          <w:sz w:val="22"/>
          <w:szCs w:val="22"/>
        </w:rPr>
        <w:t xml:space="preserve"> </w:t>
      </w:r>
      <w:r w:rsidRPr="003F5962">
        <w:rPr>
          <w:sz w:val="22"/>
          <w:szCs w:val="22"/>
          <w:lang w:val="en-GB"/>
        </w:rPr>
        <w:t xml:space="preserve">For more on the affective impact of hyperinflation in Zimbabwe, see Rudo Mudiwa, ‘Crisis and the meaning of money in Zimbabwe’, </w:t>
      </w:r>
      <w:r w:rsidRPr="003F5962">
        <w:rPr>
          <w:i/>
          <w:sz w:val="22"/>
          <w:szCs w:val="22"/>
          <w:lang w:val="en-GB"/>
        </w:rPr>
        <w:t>Africa is a Country</w:t>
      </w:r>
      <w:r w:rsidRPr="003F5962">
        <w:rPr>
          <w:sz w:val="22"/>
          <w:szCs w:val="22"/>
          <w:lang w:val="en-GB"/>
        </w:rPr>
        <w:t>, 18 November 2016, &lt;</w:t>
      </w:r>
      <w:hyperlink r:id="rId6" w:history="1">
        <w:r w:rsidRPr="003F5962">
          <w:rPr>
            <w:rStyle w:val="Hyperlink"/>
            <w:sz w:val="22"/>
            <w:szCs w:val="22"/>
            <w:u w:val="none"/>
            <w:lang w:val="en-GB"/>
          </w:rPr>
          <w:t>https://www.africasacountry.com/2016/11/crisis-and-the-meaning-of-money-in-zimbabwe</w:t>
        </w:r>
      </w:hyperlink>
      <w:r w:rsidRPr="003F5962">
        <w:rPr>
          <w:sz w:val="22"/>
          <w:szCs w:val="22"/>
          <w:lang w:val="en-GB"/>
        </w:rPr>
        <w:t>&gt; [accessed 26 June 2019].</w:t>
      </w:r>
    </w:p>
  </w:endnote>
  <w:endnote w:id="39">
    <w:p w14:paraId="2DC87E47" w14:textId="757E4F30"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The Shona word ‘Gukurahundi’ refers to both a strategy espoused by ZANU </w:t>
      </w:r>
      <w:r w:rsidR="00ED230B" w:rsidRPr="003F5962">
        <w:rPr>
          <w:rFonts w:eastAsia="Arial Unicode MS"/>
          <w:lang w:val="en-US"/>
        </w:rPr>
        <w:t xml:space="preserve">– </w:t>
      </w:r>
      <w:r w:rsidRPr="003F5962">
        <w:rPr>
          <w:rFonts w:eastAsia="Arial Unicode MS"/>
          <w:lang w:val="en-US"/>
        </w:rPr>
        <w:t xml:space="preserve">the ‘violent and physical elimination of enemies and opponents’ (Ndlovu-Gatsheni) </w:t>
      </w:r>
      <w:r w:rsidR="00ED230B" w:rsidRPr="003F5962">
        <w:rPr>
          <w:rFonts w:eastAsia="Arial Unicode MS"/>
          <w:lang w:val="en-US"/>
        </w:rPr>
        <w:t>–</w:t>
      </w:r>
      <w:r w:rsidRPr="003F5962">
        <w:rPr>
          <w:rFonts w:eastAsia="Arial Unicode MS"/>
          <w:lang w:val="en-US"/>
        </w:rPr>
        <w:t xml:space="preserve"> and to a specific series of state-sanctioned atrocities committed primarily against Ndebele people in the Matabeleland and Midlands regions of Zimbabwe. See Ruth Murambadoro, ‘“We cannot reconcile until the past has been acknowledged”: Perspectives on </w:t>
      </w:r>
      <w:r w:rsidRPr="003F5962">
        <w:rPr>
          <w:rFonts w:eastAsia="Arial Unicode MS"/>
          <w:i/>
          <w:iCs/>
          <w:lang w:val="en-US"/>
        </w:rPr>
        <w:t>Gukurahundi</w:t>
      </w:r>
      <w:r w:rsidRPr="003F5962">
        <w:rPr>
          <w:rFonts w:eastAsia="Arial Unicode MS"/>
          <w:lang w:val="en-US"/>
        </w:rPr>
        <w:t xml:space="preserve"> from Matabeleland, Zimbabwe’, </w:t>
      </w:r>
      <w:r w:rsidRPr="003F5962">
        <w:rPr>
          <w:rFonts w:eastAsia="Arial Unicode MS"/>
          <w:i/>
          <w:iCs/>
          <w:lang w:val="en-US"/>
        </w:rPr>
        <w:t>African Journal on Conflict Resolution</w:t>
      </w:r>
      <w:r w:rsidRPr="003F5962">
        <w:rPr>
          <w:rFonts w:eastAsia="Arial Unicode MS"/>
          <w:lang w:val="en-US"/>
        </w:rPr>
        <w:t>, 15</w:t>
      </w:r>
      <w:r w:rsidR="00ED230B" w:rsidRPr="003F5962">
        <w:rPr>
          <w:rFonts w:eastAsia="Arial Unicode MS"/>
          <w:lang w:val="en-US"/>
        </w:rPr>
        <w:t>.</w:t>
      </w:r>
      <w:r w:rsidRPr="003F5962">
        <w:rPr>
          <w:rFonts w:eastAsia="Arial Unicode MS"/>
          <w:lang w:val="en-US"/>
        </w:rPr>
        <w:t>1 (2015), 33</w:t>
      </w:r>
      <w:r w:rsidR="00ED230B" w:rsidRPr="003F5962">
        <w:rPr>
          <w:rFonts w:eastAsia="Arial Unicode MS"/>
          <w:lang w:val="en-US"/>
        </w:rPr>
        <w:t>–</w:t>
      </w:r>
      <w:r w:rsidRPr="003F5962">
        <w:rPr>
          <w:rFonts w:eastAsia="Arial Unicode MS"/>
          <w:lang w:val="en-US"/>
        </w:rPr>
        <w:t xml:space="preserve">57; Sabelo J. Ndlovu-Gatsheni, ‘Rethinking </w:t>
      </w:r>
      <w:r w:rsidRPr="003F5962">
        <w:rPr>
          <w:rFonts w:eastAsia="Arial Unicode MS"/>
          <w:i/>
          <w:iCs/>
          <w:lang w:val="en-US"/>
        </w:rPr>
        <w:t>Chimurenga</w:t>
      </w:r>
      <w:r w:rsidRPr="003F5962">
        <w:rPr>
          <w:rFonts w:eastAsia="Arial Unicode MS"/>
          <w:lang w:val="en-US"/>
        </w:rPr>
        <w:t xml:space="preserve"> and </w:t>
      </w:r>
      <w:r w:rsidRPr="003F5962">
        <w:rPr>
          <w:rFonts w:eastAsia="Arial Unicode MS"/>
          <w:i/>
          <w:iCs/>
          <w:lang w:val="en-US"/>
        </w:rPr>
        <w:t>Gukurahundi</w:t>
      </w:r>
      <w:r w:rsidRPr="003F5962">
        <w:rPr>
          <w:rFonts w:eastAsia="Arial Unicode MS"/>
          <w:lang w:val="en-US"/>
        </w:rPr>
        <w:t xml:space="preserve"> in Zimbabwe: A critique of partisan national history’, </w:t>
      </w:r>
      <w:r w:rsidRPr="003F5962">
        <w:rPr>
          <w:rFonts w:eastAsia="Arial Unicode MS"/>
          <w:i/>
          <w:iCs/>
          <w:lang w:val="en-US"/>
        </w:rPr>
        <w:t>African Studies Review</w:t>
      </w:r>
      <w:r w:rsidRPr="003F5962">
        <w:rPr>
          <w:rFonts w:eastAsia="Arial Unicode MS"/>
          <w:lang w:val="en-US"/>
        </w:rPr>
        <w:t>, 55</w:t>
      </w:r>
      <w:r w:rsidR="00ED230B" w:rsidRPr="003F5962">
        <w:rPr>
          <w:rFonts w:eastAsia="Arial Unicode MS"/>
          <w:lang w:val="en-US"/>
        </w:rPr>
        <w:t>.</w:t>
      </w:r>
      <w:r w:rsidRPr="003F5962">
        <w:rPr>
          <w:rFonts w:eastAsia="Arial Unicode MS"/>
          <w:lang w:val="en-US"/>
        </w:rPr>
        <w:t>3 (2012), 1</w:t>
      </w:r>
      <w:r w:rsidR="00ED230B" w:rsidRPr="003F5962">
        <w:rPr>
          <w:rFonts w:eastAsia="Arial Unicode MS"/>
          <w:lang w:val="en-US"/>
        </w:rPr>
        <w:t>–</w:t>
      </w:r>
      <w:r w:rsidRPr="003F5962">
        <w:rPr>
          <w:rFonts w:eastAsia="Arial Unicode MS"/>
          <w:lang w:val="en-US"/>
        </w:rPr>
        <w:t>26. For a recent, fictional</w:t>
      </w:r>
      <w:r w:rsidR="00EA6CEB" w:rsidRPr="003F5962">
        <w:rPr>
          <w:rFonts w:eastAsia="Arial Unicode MS"/>
          <w:lang w:val="en-US"/>
        </w:rPr>
        <w:t>ize</w:t>
      </w:r>
      <w:r w:rsidRPr="003F5962">
        <w:rPr>
          <w:rFonts w:eastAsia="Arial Unicode MS"/>
          <w:lang w:val="en-US"/>
        </w:rPr>
        <w:t xml:space="preserve">d account of the devastation of Gukurahundi, see Novuyo Rosa Tshuma, </w:t>
      </w:r>
      <w:r w:rsidRPr="003F5962">
        <w:rPr>
          <w:rFonts w:eastAsia="Arial Unicode MS"/>
          <w:i/>
          <w:iCs/>
          <w:lang w:val="en-US"/>
        </w:rPr>
        <w:t>House of Stone</w:t>
      </w:r>
      <w:r w:rsidRPr="003F5962">
        <w:rPr>
          <w:rFonts w:eastAsia="Arial Unicode MS"/>
          <w:lang w:val="en-US"/>
        </w:rPr>
        <w:t xml:space="preserve"> (London: Atlantic Books, 2018). Operation Murambatsvina, launched in 2005, had as its ostensible aim a crackdown on the informal economy; in reality, it entailed the forcible clearing and bulldozing of slums, one of the key voting bases for the opposition party Movement for Democratic Change. Operation Murambatsvina, which translates roughly from Shona as ‘Operation Drive Out Rubbish’, left millions of Zimbabweans homeless or jobless. See Michael Bratton and Eldred Masunungure, ‘Popular reactions to state oppression: Operation Murambatsvina in Zimbabwe’, </w:t>
      </w:r>
      <w:r w:rsidRPr="003F5962">
        <w:rPr>
          <w:rFonts w:eastAsia="Arial Unicode MS"/>
          <w:i/>
          <w:iCs/>
          <w:lang w:val="en-US"/>
        </w:rPr>
        <w:t>African Affairs</w:t>
      </w:r>
      <w:r w:rsidRPr="003F5962">
        <w:rPr>
          <w:rFonts w:eastAsia="Arial Unicode MS"/>
          <w:lang w:val="en-US"/>
        </w:rPr>
        <w:t>, 106</w:t>
      </w:r>
      <w:r w:rsidR="00ED230B" w:rsidRPr="003F5962">
        <w:rPr>
          <w:rFonts w:eastAsia="Arial Unicode MS"/>
          <w:lang w:val="en-US"/>
        </w:rPr>
        <w:t>.</w:t>
      </w:r>
      <w:r w:rsidRPr="003F5962">
        <w:rPr>
          <w:rFonts w:eastAsia="Arial Unicode MS"/>
          <w:lang w:val="en-US"/>
        </w:rPr>
        <w:t>422 (2007), 21</w:t>
      </w:r>
      <w:r w:rsidR="00ED230B" w:rsidRPr="003F5962">
        <w:rPr>
          <w:rFonts w:eastAsia="Arial Unicode MS"/>
          <w:lang w:val="en-US"/>
        </w:rPr>
        <w:t>–</w:t>
      </w:r>
      <w:r w:rsidRPr="003F5962">
        <w:rPr>
          <w:rFonts w:eastAsia="Arial Unicode MS"/>
          <w:lang w:val="en-US"/>
        </w:rPr>
        <w:t xml:space="preserve">45; </w:t>
      </w:r>
      <w:r w:rsidRPr="003F5962">
        <w:rPr>
          <w:rFonts w:eastAsia="Arial Unicode MS"/>
          <w:i/>
          <w:iCs/>
          <w:lang w:val="en-US"/>
        </w:rPr>
        <w:t>The Hidden Dimensions of Operation Murambatsvina in Zimbabwe</w:t>
      </w:r>
      <w:r w:rsidRPr="003F5962">
        <w:rPr>
          <w:rFonts w:eastAsia="Arial Unicode MS"/>
          <w:lang w:val="en-US"/>
        </w:rPr>
        <w:t xml:space="preserve">, ed. by Maurice Vambe (Harare: Weaver Press, 2008). </w:t>
      </w:r>
    </w:p>
  </w:endnote>
  <w:endnote w:id="40">
    <w:p w14:paraId="7FA13039" w14:textId="490D813A" w:rsidR="00F50AE8" w:rsidRPr="003F5962" w:rsidRDefault="00F50AE8" w:rsidP="004F0B86">
      <w:pPr>
        <w:pStyle w:val="EndnoteText"/>
        <w:spacing w:line="360" w:lineRule="auto"/>
        <w:rPr>
          <w:sz w:val="22"/>
          <w:szCs w:val="22"/>
          <w:lang w:val="en-GB"/>
        </w:rPr>
      </w:pPr>
      <w:r w:rsidRPr="003F5962">
        <w:rPr>
          <w:rStyle w:val="EndnoteReference"/>
          <w:sz w:val="22"/>
          <w:szCs w:val="22"/>
        </w:rPr>
        <w:endnoteRef/>
      </w:r>
      <w:r w:rsidRPr="003F5962">
        <w:rPr>
          <w:sz w:val="22"/>
          <w:szCs w:val="22"/>
        </w:rPr>
        <w:t xml:space="preserve"> </w:t>
      </w:r>
      <w:r w:rsidRPr="003F5962">
        <w:rPr>
          <w:sz w:val="22"/>
          <w:szCs w:val="22"/>
          <w:lang w:val="en-GB"/>
        </w:rPr>
        <w:t>Mudiwa</w:t>
      </w:r>
      <w:r w:rsidR="004E7B05" w:rsidRPr="003F5962">
        <w:rPr>
          <w:sz w:val="22"/>
          <w:szCs w:val="22"/>
          <w:lang w:val="en-GB"/>
        </w:rPr>
        <w:t>, ‘Crisis and the meaning of money in Zimbabwe’.</w:t>
      </w:r>
    </w:p>
  </w:endnote>
  <w:endnote w:id="41">
    <w:p w14:paraId="65C3F104" w14:textId="09B0E29F"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Panashe Chigumadzi, </w:t>
      </w:r>
      <w:r w:rsidRPr="003F5962">
        <w:rPr>
          <w:rFonts w:eastAsia="Arial Unicode MS"/>
          <w:i/>
          <w:iCs/>
          <w:lang w:val="en-US"/>
        </w:rPr>
        <w:t>These Bones Will Rise Again</w:t>
      </w:r>
      <w:r w:rsidRPr="003F5962">
        <w:rPr>
          <w:rFonts w:eastAsia="Arial Unicode MS"/>
          <w:lang w:val="en-US"/>
        </w:rPr>
        <w:t xml:space="preserve"> (London: Indigo Press, 2018), pp. 93</w:t>
      </w:r>
      <w:r w:rsidR="00ED230B" w:rsidRPr="003F5962">
        <w:rPr>
          <w:rFonts w:eastAsia="Arial Unicode MS"/>
          <w:lang w:val="en-US"/>
        </w:rPr>
        <w:t>–</w:t>
      </w:r>
      <w:r w:rsidRPr="003F5962">
        <w:rPr>
          <w:rFonts w:eastAsia="Arial Unicode MS"/>
          <w:lang w:val="en-US"/>
        </w:rPr>
        <w:t>94.</w:t>
      </w:r>
    </w:p>
  </w:endnote>
  <w:endnote w:id="42">
    <w:p w14:paraId="517DD91E" w14:textId="77777777" w:rsidR="00F50AE8" w:rsidRPr="003F5962" w:rsidRDefault="00F50AE8" w:rsidP="004F0B86">
      <w:pPr>
        <w:pStyle w:val="EndnoteText"/>
        <w:spacing w:line="360" w:lineRule="auto"/>
        <w:rPr>
          <w:sz w:val="22"/>
          <w:szCs w:val="22"/>
          <w:lang w:val="en-GB"/>
        </w:rPr>
      </w:pPr>
      <w:r w:rsidRPr="003F5962">
        <w:rPr>
          <w:rStyle w:val="EndnoteReference"/>
          <w:sz w:val="22"/>
          <w:szCs w:val="22"/>
        </w:rPr>
        <w:endnoteRef/>
      </w:r>
      <w:r w:rsidRPr="003F5962">
        <w:rPr>
          <w:sz w:val="22"/>
          <w:szCs w:val="22"/>
        </w:rPr>
        <w:t xml:space="preserve"> </w:t>
      </w:r>
      <w:r w:rsidRPr="003F5962">
        <w:rPr>
          <w:sz w:val="22"/>
          <w:szCs w:val="22"/>
          <w:lang w:val="en-GB"/>
        </w:rPr>
        <w:t xml:space="preserve">Carolyn Hamilton, </w:t>
      </w:r>
      <w:r w:rsidRPr="003F5962">
        <w:rPr>
          <w:i/>
          <w:sz w:val="22"/>
          <w:szCs w:val="22"/>
          <w:lang w:val="en-GB"/>
        </w:rPr>
        <w:t>Terrific Majesty: The powers of Shaka Zulu and the limits of historical invention</w:t>
      </w:r>
      <w:r w:rsidRPr="003F5962">
        <w:rPr>
          <w:sz w:val="22"/>
          <w:szCs w:val="22"/>
          <w:lang w:val="en-GB"/>
        </w:rPr>
        <w:t xml:space="preserve"> (Cambridge, MA: Harvard University Press, 1998).</w:t>
      </w:r>
    </w:p>
  </w:endnote>
  <w:endnote w:id="43">
    <w:p w14:paraId="17EA4725" w14:textId="119A162F" w:rsidR="00F50AE8" w:rsidRPr="003F5962" w:rsidRDefault="00F50AE8" w:rsidP="004F0B86">
      <w:pPr>
        <w:pStyle w:val="EndnoteText"/>
        <w:spacing w:line="360" w:lineRule="auto"/>
        <w:rPr>
          <w:sz w:val="22"/>
          <w:szCs w:val="22"/>
          <w:lang w:val="en-GB"/>
        </w:rPr>
      </w:pPr>
      <w:r w:rsidRPr="003F5962">
        <w:rPr>
          <w:rStyle w:val="EndnoteReference"/>
          <w:sz w:val="22"/>
          <w:szCs w:val="22"/>
        </w:rPr>
        <w:endnoteRef/>
      </w:r>
      <w:r w:rsidRPr="003F5962">
        <w:rPr>
          <w:sz w:val="22"/>
          <w:szCs w:val="22"/>
        </w:rPr>
        <w:t xml:space="preserve"> </w:t>
      </w:r>
      <w:r w:rsidR="004E7B05" w:rsidRPr="003F5962">
        <w:rPr>
          <w:sz w:val="22"/>
          <w:szCs w:val="22"/>
        </w:rPr>
        <w:t>Chigumadzi,</w:t>
      </w:r>
      <w:r w:rsidR="004E7B05" w:rsidRPr="003F5962">
        <w:rPr>
          <w:sz w:val="22"/>
          <w:szCs w:val="22"/>
          <w:lang w:val="en-GB"/>
        </w:rPr>
        <w:t xml:space="preserve"> </w:t>
      </w:r>
      <w:r w:rsidRPr="003F5962">
        <w:rPr>
          <w:sz w:val="22"/>
          <w:szCs w:val="22"/>
          <w:lang w:val="en-GB"/>
        </w:rPr>
        <w:t>‘Why I’m no longer talking to Nigerians about race</w:t>
      </w:r>
      <w:r w:rsidR="00455952" w:rsidRPr="003F5962">
        <w:rPr>
          <w:sz w:val="22"/>
          <w:szCs w:val="22"/>
          <w:lang w:val="en-GB"/>
        </w:rPr>
        <w:t>’.</w:t>
      </w:r>
    </w:p>
  </w:endnote>
  <w:endnote w:id="44">
    <w:p w14:paraId="11B81D07" w14:textId="6859F861"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004E7B05" w:rsidRPr="003F5962">
        <w:rPr>
          <w:rFonts w:eastAsia="Arial Unicode MS"/>
          <w:lang w:val="en-US"/>
        </w:rPr>
        <w:t xml:space="preserve">Chigumadzi, </w:t>
      </w:r>
      <w:r w:rsidRPr="003F5962">
        <w:rPr>
          <w:rFonts w:eastAsia="Arial Unicode MS"/>
          <w:i/>
          <w:iCs/>
          <w:lang w:val="en-US"/>
        </w:rPr>
        <w:t>These Bones Will Rise Again</w:t>
      </w:r>
      <w:r w:rsidRPr="003F5962">
        <w:rPr>
          <w:rFonts w:eastAsia="Arial Unicode MS"/>
          <w:lang w:val="en-US"/>
        </w:rPr>
        <w:t>, p. 94.</w:t>
      </w:r>
    </w:p>
  </w:endnote>
  <w:endnote w:id="45">
    <w:p w14:paraId="5F3E4D10" w14:textId="1221657E" w:rsidR="00F50AE8" w:rsidRPr="003F5962" w:rsidRDefault="00F50AE8" w:rsidP="004F0B86">
      <w:pPr>
        <w:pStyle w:val="EndnoteText"/>
        <w:spacing w:line="360" w:lineRule="auto"/>
        <w:rPr>
          <w:sz w:val="22"/>
          <w:szCs w:val="22"/>
          <w:lang w:val="en-GB"/>
        </w:rPr>
      </w:pPr>
      <w:r w:rsidRPr="003F5962">
        <w:rPr>
          <w:rStyle w:val="EndnoteReference"/>
          <w:sz w:val="22"/>
          <w:szCs w:val="22"/>
        </w:rPr>
        <w:endnoteRef/>
      </w:r>
      <w:r w:rsidRPr="003F5962">
        <w:rPr>
          <w:sz w:val="22"/>
          <w:szCs w:val="22"/>
        </w:rPr>
        <w:t xml:space="preserve"> </w:t>
      </w:r>
      <w:r w:rsidRPr="003F5962">
        <w:rPr>
          <w:sz w:val="22"/>
          <w:szCs w:val="22"/>
          <w:lang w:val="en-GB"/>
        </w:rPr>
        <w:t xml:space="preserve">Keguro Macharia, ‘Spectacular Homophobia’, </w:t>
      </w:r>
      <w:r w:rsidRPr="003F5962">
        <w:rPr>
          <w:i/>
          <w:sz w:val="22"/>
          <w:szCs w:val="22"/>
          <w:lang w:val="en-GB"/>
        </w:rPr>
        <w:t>Gukira: With(out) Predicates</w:t>
      </w:r>
      <w:r w:rsidRPr="003F5962">
        <w:rPr>
          <w:sz w:val="22"/>
          <w:szCs w:val="22"/>
          <w:lang w:val="en-GB"/>
        </w:rPr>
        <w:t xml:space="preserve">, </w:t>
      </w:r>
      <w:r w:rsidR="00ED230B" w:rsidRPr="003F5962">
        <w:rPr>
          <w:sz w:val="22"/>
          <w:szCs w:val="22"/>
          <w:lang w:val="en-GB"/>
        </w:rPr>
        <w:t>&lt;</w:t>
      </w:r>
      <w:hyperlink r:id="rId7" w:history="1">
        <w:r w:rsidR="00ED230B" w:rsidRPr="003F5962">
          <w:rPr>
            <w:rStyle w:val="Hyperlink"/>
            <w:sz w:val="22"/>
            <w:szCs w:val="22"/>
            <w:u w:val="none"/>
            <w:lang w:val="en-GB"/>
          </w:rPr>
          <w:t>https://gukira.wordpress.com/2010/09/04/spectacular-homophobia/</w:t>
        </w:r>
      </w:hyperlink>
      <w:r w:rsidR="00ED230B" w:rsidRPr="003F5962">
        <w:rPr>
          <w:sz w:val="22"/>
          <w:szCs w:val="22"/>
          <w:lang w:val="en-GB"/>
        </w:rPr>
        <w:t>&gt;</w:t>
      </w:r>
      <w:r w:rsidRPr="003F5962">
        <w:rPr>
          <w:sz w:val="22"/>
          <w:szCs w:val="22"/>
          <w:lang w:val="en-GB"/>
        </w:rPr>
        <w:t xml:space="preserve"> [accessed 26 June 2019]. </w:t>
      </w:r>
    </w:p>
  </w:endnote>
  <w:endnote w:id="46">
    <w:p w14:paraId="741F4F80" w14:textId="03615D55" w:rsidR="00F50AE8" w:rsidRPr="003F5962" w:rsidRDefault="00F50AE8" w:rsidP="004F0B86">
      <w:pPr>
        <w:pStyle w:val="EndnoteText"/>
        <w:spacing w:line="360" w:lineRule="auto"/>
        <w:rPr>
          <w:sz w:val="22"/>
          <w:szCs w:val="22"/>
          <w:lang w:val="en-GB"/>
        </w:rPr>
      </w:pPr>
      <w:r w:rsidRPr="003F5962">
        <w:rPr>
          <w:rStyle w:val="EndnoteReference"/>
          <w:sz w:val="22"/>
          <w:szCs w:val="22"/>
        </w:rPr>
        <w:endnoteRef/>
      </w:r>
      <w:r w:rsidRPr="003F5962">
        <w:rPr>
          <w:sz w:val="22"/>
          <w:szCs w:val="22"/>
        </w:rPr>
        <w:t xml:space="preserve"> </w:t>
      </w:r>
      <w:r w:rsidRPr="003F5962">
        <w:rPr>
          <w:sz w:val="22"/>
          <w:szCs w:val="22"/>
          <w:lang w:val="en-GB"/>
        </w:rPr>
        <w:t xml:space="preserve">Keguro Macharia, ‘Against: Homophobia, Transphobia, Imperialism’, </w:t>
      </w:r>
      <w:r w:rsidRPr="003F5962">
        <w:rPr>
          <w:i/>
          <w:sz w:val="22"/>
          <w:szCs w:val="22"/>
          <w:lang w:val="en-GB"/>
        </w:rPr>
        <w:t>Gukira: With(out) Predicates</w:t>
      </w:r>
      <w:r w:rsidRPr="003F5962">
        <w:rPr>
          <w:sz w:val="22"/>
          <w:szCs w:val="22"/>
          <w:lang w:val="en-GB"/>
        </w:rPr>
        <w:t>, &lt;</w:t>
      </w:r>
      <w:hyperlink r:id="rId8" w:history="1">
        <w:r w:rsidR="00ED230B" w:rsidRPr="003F5962">
          <w:rPr>
            <w:rStyle w:val="Hyperlink"/>
            <w:sz w:val="22"/>
            <w:szCs w:val="22"/>
            <w:u w:val="none"/>
            <w:lang w:val="en-GB"/>
          </w:rPr>
          <w:t>https://gukira.wordpress.com/2011/10/17/against-homophobia-transphobia-imperialism/</w:t>
        </w:r>
      </w:hyperlink>
      <w:r w:rsidRPr="003F5962">
        <w:rPr>
          <w:sz w:val="22"/>
          <w:szCs w:val="22"/>
          <w:lang w:val="en-GB"/>
        </w:rPr>
        <w:t>&gt; [accessed 26 June 2019].</w:t>
      </w:r>
    </w:p>
  </w:endnote>
  <w:endnote w:id="47">
    <w:p w14:paraId="7039E8E5" w14:textId="55E25817" w:rsidR="00F50AE8" w:rsidRPr="003F5962" w:rsidRDefault="00F50AE8" w:rsidP="004F0B86">
      <w:pPr>
        <w:pStyle w:val="EndnoteText"/>
        <w:spacing w:line="360" w:lineRule="auto"/>
        <w:rPr>
          <w:sz w:val="22"/>
          <w:szCs w:val="22"/>
          <w:lang w:val="en-GB"/>
        </w:rPr>
      </w:pPr>
      <w:r w:rsidRPr="003F5962">
        <w:rPr>
          <w:rStyle w:val="EndnoteReference"/>
          <w:sz w:val="22"/>
          <w:szCs w:val="22"/>
        </w:rPr>
        <w:endnoteRef/>
      </w:r>
      <w:r w:rsidRPr="003F5962">
        <w:rPr>
          <w:sz w:val="22"/>
          <w:szCs w:val="22"/>
        </w:rPr>
        <w:t xml:space="preserve"> </w:t>
      </w:r>
      <w:r w:rsidRPr="003F5962">
        <w:rPr>
          <w:sz w:val="22"/>
          <w:szCs w:val="22"/>
          <w:lang w:val="en-GB"/>
        </w:rPr>
        <w:t xml:space="preserve">Kalemba Kizito, ‘Bequeathed legacies: Colonialism and state-led homophobia in Uganda’, </w:t>
      </w:r>
      <w:r w:rsidRPr="003F5962">
        <w:rPr>
          <w:i/>
          <w:sz w:val="22"/>
          <w:szCs w:val="22"/>
          <w:lang w:val="en-GB"/>
        </w:rPr>
        <w:t>Surveillance and Society</w:t>
      </w:r>
      <w:r w:rsidRPr="003F5962">
        <w:rPr>
          <w:sz w:val="22"/>
          <w:szCs w:val="22"/>
          <w:lang w:val="en-GB"/>
        </w:rPr>
        <w:t>, 15</w:t>
      </w:r>
      <w:r w:rsidR="00ED230B" w:rsidRPr="003F5962">
        <w:rPr>
          <w:sz w:val="22"/>
          <w:szCs w:val="22"/>
          <w:lang w:val="en-GB"/>
        </w:rPr>
        <w:t>.</w:t>
      </w:r>
      <w:r w:rsidRPr="003F5962">
        <w:rPr>
          <w:sz w:val="22"/>
          <w:szCs w:val="22"/>
          <w:lang w:val="en-GB"/>
        </w:rPr>
        <w:t>3/4 (2017), 567</w:t>
      </w:r>
      <w:r w:rsidR="00ED230B" w:rsidRPr="003F5962">
        <w:rPr>
          <w:sz w:val="22"/>
          <w:szCs w:val="22"/>
        </w:rPr>
        <w:t>–</w:t>
      </w:r>
      <w:r w:rsidRPr="003F5962">
        <w:rPr>
          <w:sz w:val="22"/>
          <w:szCs w:val="22"/>
          <w:lang w:val="en-GB"/>
        </w:rPr>
        <w:t>72 (pp. 568</w:t>
      </w:r>
      <w:r w:rsidR="00ED230B" w:rsidRPr="003F5962">
        <w:rPr>
          <w:sz w:val="22"/>
          <w:szCs w:val="22"/>
        </w:rPr>
        <w:t>–</w:t>
      </w:r>
      <w:r w:rsidRPr="003F5962">
        <w:rPr>
          <w:sz w:val="22"/>
          <w:szCs w:val="22"/>
          <w:lang w:val="en-GB"/>
        </w:rPr>
        <w:t>69).</w:t>
      </w:r>
    </w:p>
  </w:endnote>
  <w:endnote w:id="48">
    <w:p w14:paraId="78A87BB8" w14:textId="450DA46B" w:rsidR="00134840" w:rsidRPr="003F5962" w:rsidRDefault="00134840" w:rsidP="004F0B86">
      <w:pPr>
        <w:pStyle w:val="EndnoteText"/>
        <w:spacing w:line="360" w:lineRule="auto"/>
        <w:rPr>
          <w:sz w:val="22"/>
          <w:szCs w:val="22"/>
          <w:lang w:val="en-GB"/>
        </w:rPr>
      </w:pPr>
      <w:r w:rsidRPr="003F5962">
        <w:rPr>
          <w:rStyle w:val="EndnoteReference"/>
          <w:sz w:val="22"/>
          <w:szCs w:val="22"/>
        </w:rPr>
        <w:endnoteRef/>
      </w:r>
      <w:r w:rsidRPr="003F5962">
        <w:rPr>
          <w:sz w:val="22"/>
          <w:szCs w:val="22"/>
        </w:rPr>
        <w:t xml:space="preserve"> </w:t>
      </w:r>
      <w:r w:rsidRPr="003F5962">
        <w:rPr>
          <w:sz w:val="22"/>
          <w:szCs w:val="22"/>
          <w:lang w:val="en-GB"/>
        </w:rPr>
        <w:t xml:space="preserve">Keguro Macharia, ‘Explaining African Homophobia?’, </w:t>
      </w:r>
      <w:r w:rsidRPr="003F5962">
        <w:rPr>
          <w:i/>
          <w:sz w:val="22"/>
          <w:szCs w:val="22"/>
          <w:lang w:val="en-GB"/>
        </w:rPr>
        <w:t>Gukira: With(out) Predicates</w:t>
      </w:r>
      <w:r w:rsidRPr="003F5962">
        <w:rPr>
          <w:sz w:val="22"/>
          <w:szCs w:val="22"/>
          <w:lang w:val="en-GB"/>
        </w:rPr>
        <w:t>, 24 May 2010, &lt;</w:t>
      </w:r>
      <w:hyperlink r:id="rId9" w:history="1">
        <w:r w:rsidR="00ED230B" w:rsidRPr="003F5962">
          <w:rPr>
            <w:rStyle w:val="Hyperlink"/>
            <w:sz w:val="22"/>
            <w:szCs w:val="22"/>
            <w:u w:val="none"/>
            <w:lang w:val="en-GB"/>
          </w:rPr>
          <w:t>https://gukira.wordpress.com/2010/05/24/explaining-african-homophobia/</w:t>
        </w:r>
      </w:hyperlink>
      <w:r w:rsidRPr="003F5962">
        <w:rPr>
          <w:sz w:val="22"/>
          <w:szCs w:val="22"/>
          <w:lang w:val="en-GB"/>
        </w:rPr>
        <w:t>&gt; [accessed 2</w:t>
      </w:r>
      <w:r w:rsidR="0081606B" w:rsidRPr="003F5962">
        <w:rPr>
          <w:sz w:val="22"/>
          <w:szCs w:val="22"/>
          <w:lang w:val="en-GB"/>
        </w:rPr>
        <w:t>6</w:t>
      </w:r>
      <w:r w:rsidRPr="003F5962">
        <w:rPr>
          <w:sz w:val="22"/>
          <w:szCs w:val="22"/>
          <w:lang w:val="en-GB"/>
        </w:rPr>
        <w:t xml:space="preserve"> June 2019].</w:t>
      </w:r>
    </w:p>
  </w:endnote>
  <w:endnote w:id="49">
    <w:p w14:paraId="729F3CA6" w14:textId="77777777" w:rsidR="00F50AE8" w:rsidRPr="003F5962" w:rsidRDefault="00F50AE8" w:rsidP="004F0B86">
      <w:pPr>
        <w:pStyle w:val="EndnoteText"/>
        <w:spacing w:line="360" w:lineRule="auto"/>
        <w:rPr>
          <w:sz w:val="22"/>
          <w:szCs w:val="22"/>
          <w:lang w:val="en-GB"/>
        </w:rPr>
      </w:pPr>
      <w:r w:rsidRPr="003F5962">
        <w:rPr>
          <w:rStyle w:val="EndnoteReference"/>
          <w:sz w:val="22"/>
          <w:szCs w:val="22"/>
        </w:rPr>
        <w:endnoteRef/>
      </w:r>
      <w:r w:rsidRPr="003F5962">
        <w:rPr>
          <w:sz w:val="22"/>
          <w:szCs w:val="22"/>
        </w:rPr>
        <w:t xml:space="preserve"> </w:t>
      </w:r>
      <w:r w:rsidRPr="003F5962">
        <w:rPr>
          <w:sz w:val="22"/>
          <w:szCs w:val="22"/>
          <w:lang w:val="en-GB"/>
        </w:rPr>
        <w:t xml:space="preserve">Keguro Macharia, ‘Intimate Uganda (with thanks to Dr. Stella Nyanzi)’, </w:t>
      </w:r>
      <w:r w:rsidRPr="003F5962">
        <w:rPr>
          <w:i/>
          <w:sz w:val="22"/>
          <w:szCs w:val="22"/>
          <w:lang w:val="en-GB"/>
        </w:rPr>
        <w:t>Gukira: With(out) Predicates</w:t>
      </w:r>
      <w:r w:rsidRPr="003F5962">
        <w:rPr>
          <w:sz w:val="22"/>
          <w:szCs w:val="22"/>
          <w:lang w:val="en-GB"/>
        </w:rPr>
        <w:t xml:space="preserve">, </w:t>
      </w:r>
      <w:hyperlink r:id="rId10" w:history="1">
        <w:r w:rsidR="00861245" w:rsidRPr="003F5962">
          <w:rPr>
            <w:rStyle w:val="Hyperlink"/>
            <w:sz w:val="22"/>
            <w:szCs w:val="22"/>
            <w:u w:val="none"/>
            <w:lang w:val="en-GB"/>
          </w:rPr>
          <w:t>https://gukira.wordpress.com/2014/06/09/intimate-uganda-with-thanks-to-dr-stella-nyanzi/</w:t>
        </w:r>
      </w:hyperlink>
      <w:r w:rsidR="00861245" w:rsidRPr="003F5962">
        <w:rPr>
          <w:sz w:val="22"/>
          <w:szCs w:val="22"/>
          <w:lang w:val="en-GB"/>
        </w:rPr>
        <w:t xml:space="preserve"> [accessed 26 June 2019].</w:t>
      </w:r>
      <w:r w:rsidRPr="003F5962">
        <w:rPr>
          <w:sz w:val="22"/>
          <w:szCs w:val="22"/>
          <w:lang w:val="en-GB"/>
        </w:rPr>
        <w:t xml:space="preserve"> </w:t>
      </w:r>
    </w:p>
  </w:endnote>
  <w:endnote w:id="50">
    <w:p w14:paraId="61E6A16A" w14:textId="77777777" w:rsidR="008C7EFD" w:rsidRPr="003F5962" w:rsidRDefault="008C7EFD" w:rsidP="004F0B86">
      <w:pPr>
        <w:pStyle w:val="EndnoteText"/>
        <w:spacing w:line="360" w:lineRule="auto"/>
        <w:rPr>
          <w:sz w:val="22"/>
          <w:szCs w:val="22"/>
          <w:lang w:val="en-GB"/>
        </w:rPr>
      </w:pPr>
      <w:r w:rsidRPr="003F5962">
        <w:rPr>
          <w:rStyle w:val="EndnoteReference"/>
          <w:sz w:val="22"/>
          <w:szCs w:val="22"/>
        </w:rPr>
        <w:endnoteRef/>
      </w:r>
      <w:r w:rsidRPr="003F5962">
        <w:rPr>
          <w:sz w:val="22"/>
          <w:szCs w:val="22"/>
        </w:rPr>
        <w:t xml:space="preserve"> </w:t>
      </w:r>
      <w:r w:rsidRPr="003F5962">
        <w:rPr>
          <w:sz w:val="22"/>
          <w:szCs w:val="22"/>
          <w:lang w:val="en-GB"/>
        </w:rPr>
        <w:t>Sylvia Tamale, ‘Out of the closet: Unveiling sexuality discourses in Uganda’</w:t>
      </w:r>
      <w:r w:rsidR="00CC0212" w:rsidRPr="003F5962">
        <w:rPr>
          <w:sz w:val="22"/>
          <w:szCs w:val="22"/>
          <w:lang w:val="en-GB"/>
        </w:rPr>
        <w:t xml:space="preserve">, </w:t>
      </w:r>
      <w:r w:rsidR="00CC0212" w:rsidRPr="003F5962">
        <w:rPr>
          <w:i/>
          <w:iCs/>
          <w:sz w:val="22"/>
          <w:szCs w:val="22"/>
          <w:lang w:val="en-GB"/>
        </w:rPr>
        <w:t>Feminist Africa</w:t>
      </w:r>
      <w:r w:rsidR="00CC0212" w:rsidRPr="003F5962">
        <w:rPr>
          <w:sz w:val="22"/>
          <w:szCs w:val="22"/>
          <w:lang w:val="en-GB"/>
        </w:rPr>
        <w:t xml:space="preserve">, 2 (2003), </w:t>
      </w:r>
      <w:hyperlink r:id="rId11" w:history="1">
        <w:r w:rsidR="00CC0212" w:rsidRPr="003F5962">
          <w:rPr>
            <w:rStyle w:val="Hyperlink"/>
            <w:sz w:val="22"/>
            <w:szCs w:val="22"/>
            <w:u w:val="none"/>
            <w:lang w:val="en-GB"/>
          </w:rPr>
          <w:t>https://web.archive.org/web/20161110032034/http://feministafrica.org/index.php/out-of-the-closet/</w:t>
        </w:r>
      </w:hyperlink>
      <w:r w:rsidR="00CC0212" w:rsidRPr="003F5962">
        <w:rPr>
          <w:sz w:val="22"/>
          <w:szCs w:val="22"/>
          <w:lang w:val="en-GB"/>
        </w:rPr>
        <w:t xml:space="preserve"> [accessed 26 June 2019]</w:t>
      </w:r>
      <w:r w:rsidR="008818F5" w:rsidRPr="003F5962">
        <w:rPr>
          <w:sz w:val="22"/>
          <w:szCs w:val="22"/>
          <w:lang w:val="en-GB"/>
        </w:rPr>
        <w:t xml:space="preserve">. </w:t>
      </w:r>
    </w:p>
  </w:endnote>
  <w:endnote w:id="51">
    <w:p w14:paraId="67CB5C1D" w14:textId="7B1CC7EA" w:rsidR="00462FE2" w:rsidRPr="003F5962" w:rsidRDefault="00462FE2"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Joanna Sadgrove, Robert M. Vanderbeck, Johan Andersson, Gill Valentine and Kevin Ward, ‘Morality plays and money matters: towards a situated understanding of the politics of homosexuality in Uganda’, </w:t>
      </w:r>
      <w:r w:rsidRPr="003F5962">
        <w:rPr>
          <w:rFonts w:eastAsia="Arial Unicode MS"/>
          <w:i/>
          <w:iCs/>
          <w:lang w:val="en-US"/>
        </w:rPr>
        <w:t>Journal of Modern African Studies</w:t>
      </w:r>
      <w:r w:rsidRPr="003F5962">
        <w:rPr>
          <w:rFonts w:eastAsia="Arial Unicode MS"/>
          <w:lang w:val="en-US"/>
        </w:rPr>
        <w:t>, 50</w:t>
      </w:r>
      <w:r w:rsidR="00ED230B" w:rsidRPr="003F5962">
        <w:rPr>
          <w:rFonts w:eastAsia="Arial Unicode MS"/>
          <w:lang w:val="en-US"/>
        </w:rPr>
        <w:t>.</w:t>
      </w:r>
      <w:r w:rsidRPr="003F5962">
        <w:rPr>
          <w:rFonts w:eastAsia="Arial Unicode MS"/>
          <w:lang w:val="en-US"/>
        </w:rPr>
        <w:t>1 (2012), 103</w:t>
      </w:r>
      <w:r w:rsidR="00ED230B" w:rsidRPr="003F5962">
        <w:rPr>
          <w:rFonts w:eastAsia="Arial Unicode MS"/>
          <w:lang w:val="en-US"/>
        </w:rPr>
        <w:t>–</w:t>
      </w:r>
      <w:r w:rsidRPr="003F5962">
        <w:rPr>
          <w:rFonts w:eastAsia="Arial Unicode MS"/>
          <w:lang w:val="en-US"/>
        </w:rPr>
        <w:t>29 (p. 109).</w:t>
      </w:r>
    </w:p>
  </w:endnote>
  <w:endnote w:id="52">
    <w:p w14:paraId="7F99A0FE" w14:textId="37696F85" w:rsidR="00F50AE8" w:rsidRPr="003F5962" w:rsidRDefault="00F50AE8" w:rsidP="004F0B86">
      <w:pPr>
        <w:pStyle w:val="Footnote"/>
        <w:spacing w:line="360" w:lineRule="auto"/>
      </w:pPr>
      <w:r w:rsidRPr="003F5962">
        <w:rPr>
          <w:vertAlign w:val="superscript"/>
        </w:rPr>
        <w:endnoteRef/>
      </w:r>
      <w:r w:rsidRPr="003F5962">
        <w:rPr>
          <w:rFonts w:eastAsia="Arial Unicode MS"/>
          <w:lang w:val="en-US"/>
        </w:rPr>
        <w:t xml:space="preserve"> Under the existing penal code, same-sex sexual acts between men can be punished with life imprisonment, and between women with seven years in prison. See ‘145: Unnatural offences’ and ‘148: Indecent practices’, </w:t>
      </w:r>
      <w:r w:rsidRPr="003F5962">
        <w:rPr>
          <w:rFonts w:eastAsia="Arial Unicode MS"/>
          <w:i/>
          <w:iCs/>
          <w:lang w:val="en-US"/>
        </w:rPr>
        <w:t>Uganda: The Penal Code Act</w:t>
      </w:r>
      <w:r w:rsidRPr="003F5962">
        <w:rPr>
          <w:rFonts w:eastAsia="Arial Unicode MS"/>
          <w:lang w:val="en-US"/>
        </w:rPr>
        <w:t>, 15 June 1950, &lt;</w:t>
      </w:r>
      <w:hyperlink r:id="rId12" w:history="1">
        <w:r w:rsidRPr="003F5962">
          <w:rPr>
            <w:rStyle w:val="Hyperlink0"/>
            <w:rFonts w:eastAsia="Arial Unicode MS"/>
            <w:u w:val="none"/>
            <w:lang w:val="en-US"/>
          </w:rPr>
          <w:t>http://www.upf.go.ug/download/resources/Penal_Code_Act_1950.pdf</w:t>
        </w:r>
      </w:hyperlink>
      <w:r w:rsidRPr="003F5962">
        <w:rPr>
          <w:rFonts w:eastAsia="Arial Unicode MS"/>
          <w:lang w:val="en-US"/>
        </w:rPr>
        <w:t xml:space="preserve">&gt; [accessed </w:t>
      </w:r>
      <w:r w:rsidR="0081606B" w:rsidRPr="003F5962">
        <w:rPr>
          <w:rFonts w:eastAsia="Arial Unicode MS"/>
          <w:lang w:val="en-US"/>
        </w:rPr>
        <w:t xml:space="preserve">26 June </w:t>
      </w:r>
      <w:r w:rsidRPr="003F5962">
        <w:rPr>
          <w:rFonts w:eastAsia="Arial Unicode MS"/>
          <w:lang w:val="en-US"/>
        </w:rPr>
        <w:t>2019].</w:t>
      </w:r>
    </w:p>
  </w:endnote>
  <w:endnote w:id="53">
    <w:p w14:paraId="43C23605" w14:textId="77777777"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‘Anti-Homosexuality Bill’, supplement to the </w:t>
      </w:r>
      <w:r w:rsidRPr="003F5962">
        <w:rPr>
          <w:rFonts w:eastAsia="Arial Unicode MS"/>
          <w:i/>
          <w:iCs/>
          <w:lang w:val="en-US"/>
        </w:rPr>
        <w:t>Uganda Gazette</w:t>
      </w:r>
      <w:r w:rsidRPr="003F5962">
        <w:rPr>
          <w:rFonts w:eastAsia="Arial Unicode MS"/>
          <w:lang w:val="en-US"/>
        </w:rPr>
        <w:t>, 47, 25 September 2009, p. 1.</w:t>
      </w:r>
    </w:p>
  </w:endnote>
  <w:endnote w:id="54">
    <w:p w14:paraId="0C9F4080" w14:textId="11A0AFDD"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‘Anti-Homosexuality Bill’, p. 6. Life imprisonment was substituted for the death penalty in the final version of the bill, which was signed into law in 2014 but ultimately invalidated on technical grounds by the Constitutional Court of Uganda several months later. Museveni declined to rush through a new version, citing cuts to aid from the US and Europe in response to the bill. At the time of writing, no new bill had been moved, but pressure remained both within parliament and from the media to enact one; homosexuality remains punishable via prison sentence, however. See Ndinawe Byekwaso, ‘Technicality has defeated the people on homosexuality’, </w:t>
      </w:r>
      <w:r w:rsidRPr="003F5962">
        <w:rPr>
          <w:rFonts w:eastAsia="Arial Unicode MS"/>
          <w:i/>
          <w:iCs/>
          <w:lang w:val="en-US"/>
        </w:rPr>
        <w:t>New Vision</w:t>
      </w:r>
      <w:r w:rsidRPr="003F5962">
        <w:rPr>
          <w:rFonts w:eastAsia="Arial Unicode MS"/>
          <w:lang w:val="en-US"/>
        </w:rPr>
        <w:t>, 5 August 2014, &lt;</w:t>
      </w:r>
      <w:hyperlink r:id="rId13" w:history="1">
        <w:r w:rsidRPr="003F5962">
          <w:rPr>
            <w:rStyle w:val="Hyperlink0"/>
            <w:rFonts w:eastAsia="Arial Unicode MS"/>
            <w:u w:val="none"/>
            <w:lang w:val="en-US"/>
          </w:rPr>
          <w:t>https://www.newvision.co.ug/new_vision/news/1306196/technicality-defeated-people-homosexuality</w:t>
        </w:r>
      </w:hyperlink>
      <w:r w:rsidRPr="003F5962">
        <w:rPr>
          <w:rFonts w:eastAsia="Arial Unicode MS"/>
          <w:lang w:val="en-US"/>
        </w:rPr>
        <w:t xml:space="preserve">&gt; [accessed </w:t>
      </w:r>
      <w:r w:rsidR="0081606B" w:rsidRPr="003F5962">
        <w:rPr>
          <w:rFonts w:eastAsia="Arial Unicode MS"/>
          <w:lang w:val="en-US"/>
        </w:rPr>
        <w:t xml:space="preserve">26 June </w:t>
      </w:r>
      <w:r w:rsidRPr="003F5962">
        <w:rPr>
          <w:rFonts w:eastAsia="Arial Unicode MS"/>
          <w:lang w:val="en-US"/>
        </w:rPr>
        <w:t xml:space="preserve">2019]; Henry Sekanjako and Moses Walubiri, ‘Gay Bill: Museveni warns MPs’, </w:t>
      </w:r>
      <w:r w:rsidRPr="003F5962">
        <w:rPr>
          <w:rFonts w:eastAsia="Arial Unicode MS"/>
          <w:i/>
          <w:iCs/>
          <w:lang w:val="en-US"/>
        </w:rPr>
        <w:t>New Vision</w:t>
      </w:r>
      <w:r w:rsidRPr="003F5962">
        <w:rPr>
          <w:rFonts w:eastAsia="Arial Unicode MS"/>
          <w:lang w:val="en-US"/>
        </w:rPr>
        <w:t>, 12 August 2014, &lt;</w:t>
      </w:r>
      <w:hyperlink r:id="rId14" w:history="1">
        <w:r w:rsidRPr="003F5962">
          <w:rPr>
            <w:rStyle w:val="Hyperlink0"/>
            <w:rFonts w:eastAsia="Arial Unicode MS"/>
            <w:u w:val="none"/>
            <w:lang w:val="en-US"/>
          </w:rPr>
          <w:t>https://www.newvision.co.ug/new_vision/news/1306786/gay-museveni-warns-mps</w:t>
        </w:r>
      </w:hyperlink>
      <w:r w:rsidRPr="003F5962">
        <w:rPr>
          <w:rFonts w:eastAsia="Arial Unicode MS"/>
          <w:lang w:val="en-US"/>
        </w:rPr>
        <w:t xml:space="preserve">&gt; [accessed </w:t>
      </w:r>
      <w:r w:rsidR="0081606B" w:rsidRPr="003F5962">
        <w:rPr>
          <w:rFonts w:eastAsia="Arial Unicode MS"/>
          <w:lang w:val="en-US"/>
        </w:rPr>
        <w:t>26 June</w:t>
      </w:r>
      <w:r w:rsidRPr="003F5962">
        <w:rPr>
          <w:rFonts w:eastAsia="Arial Unicode MS"/>
          <w:lang w:val="en-US"/>
        </w:rPr>
        <w:t xml:space="preserve"> 2019]; Nicholas Wassajja and Henry Sekanjako, </w:t>
      </w:r>
      <w:r w:rsidR="00ED230B" w:rsidRPr="003F5962">
        <w:rPr>
          <w:rFonts w:eastAsia="Arial Unicode MS"/>
          <w:lang w:val="en-US"/>
        </w:rPr>
        <w:t>‘</w:t>
      </w:r>
      <w:r w:rsidRPr="003F5962">
        <w:rPr>
          <w:rFonts w:eastAsia="Arial Unicode MS"/>
          <w:lang w:val="en-US"/>
        </w:rPr>
        <w:t xml:space="preserve">MPs renew call for anti-homosexual law’, </w:t>
      </w:r>
      <w:r w:rsidRPr="003F5962">
        <w:rPr>
          <w:rFonts w:eastAsia="Arial Unicode MS"/>
          <w:i/>
          <w:iCs/>
          <w:lang w:val="en-US"/>
        </w:rPr>
        <w:t>New Vision</w:t>
      </w:r>
      <w:r w:rsidRPr="003F5962">
        <w:rPr>
          <w:rFonts w:eastAsia="Arial Unicode MS"/>
          <w:lang w:val="en-US"/>
        </w:rPr>
        <w:t>, 17 April 2018, &lt;</w:t>
      </w:r>
      <w:hyperlink r:id="rId15" w:history="1">
        <w:r w:rsidRPr="003F5962">
          <w:rPr>
            <w:rStyle w:val="Hyperlink0"/>
            <w:rFonts w:eastAsia="Arial Unicode MS"/>
            <w:u w:val="none"/>
            <w:lang w:val="en-US"/>
          </w:rPr>
          <w:t>https://www.newvision.co.ug/new_vision/news/1475795/mps-renew-anti-homosexual-law</w:t>
        </w:r>
      </w:hyperlink>
      <w:r w:rsidRPr="003F5962">
        <w:rPr>
          <w:rFonts w:eastAsia="Arial Unicode MS"/>
          <w:lang w:val="en-US"/>
        </w:rPr>
        <w:t xml:space="preserve">&gt; [accessed </w:t>
      </w:r>
      <w:r w:rsidR="0081606B" w:rsidRPr="003F5962">
        <w:rPr>
          <w:rFonts w:eastAsia="Arial Unicode MS"/>
          <w:lang w:val="en-US"/>
        </w:rPr>
        <w:t>26 June</w:t>
      </w:r>
      <w:r w:rsidRPr="003F5962">
        <w:rPr>
          <w:rFonts w:eastAsia="Arial Unicode MS"/>
          <w:lang w:val="en-US"/>
        </w:rPr>
        <w:t xml:space="preserve"> 2019]; Okoth Josue, ‘Sexuality education in schools: is it a spiritual or a physical issue?’, </w:t>
      </w:r>
      <w:r w:rsidRPr="003F5962">
        <w:rPr>
          <w:rFonts w:eastAsia="Arial Unicode MS"/>
          <w:i/>
          <w:iCs/>
          <w:lang w:val="en-US"/>
        </w:rPr>
        <w:t>New Vision</w:t>
      </w:r>
      <w:r w:rsidRPr="003F5962">
        <w:rPr>
          <w:rFonts w:eastAsia="Arial Unicode MS"/>
          <w:lang w:val="en-US"/>
        </w:rPr>
        <w:t>, 17 March 2019, &lt;</w:t>
      </w:r>
      <w:hyperlink r:id="rId16" w:history="1">
        <w:r w:rsidRPr="003F5962">
          <w:rPr>
            <w:rStyle w:val="Hyperlink0"/>
            <w:rFonts w:eastAsia="Arial Unicode MS"/>
            <w:u w:val="none"/>
            <w:lang w:val="en-US"/>
          </w:rPr>
          <w:t>https://www.newvision.co.ug/new_vision/news/1496301/sexuality-education-schools-spiritual-physical-issue</w:t>
        </w:r>
      </w:hyperlink>
      <w:r w:rsidRPr="003F5962">
        <w:rPr>
          <w:rFonts w:eastAsia="Arial Unicode MS"/>
          <w:lang w:val="en-US"/>
        </w:rPr>
        <w:t xml:space="preserve">&gt; [accessed </w:t>
      </w:r>
      <w:r w:rsidR="0081606B" w:rsidRPr="003F5962">
        <w:rPr>
          <w:rFonts w:eastAsia="Arial Unicode MS"/>
          <w:lang w:val="en-US"/>
        </w:rPr>
        <w:t>26 June</w:t>
      </w:r>
      <w:r w:rsidRPr="003F5962">
        <w:rPr>
          <w:rFonts w:eastAsia="Arial Unicode MS"/>
          <w:lang w:val="en-US"/>
        </w:rPr>
        <w:t xml:space="preserve"> 2019]. </w:t>
      </w:r>
    </w:p>
  </w:endnote>
  <w:endnote w:id="55">
    <w:p w14:paraId="547A2A71" w14:textId="314419AA" w:rsidR="00D2593F" w:rsidRPr="003F5962" w:rsidRDefault="00D2593F" w:rsidP="004F0B86">
      <w:pPr>
        <w:pStyle w:val="EndnoteText"/>
        <w:spacing w:line="360" w:lineRule="auto"/>
        <w:rPr>
          <w:sz w:val="22"/>
          <w:szCs w:val="22"/>
          <w:lang w:val="en-GB"/>
        </w:rPr>
      </w:pPr>
      <w:r w:rsidRPr="003F5962">
        <w:rPr>
          <w:rStyle w:val="EndnoteReference"/>
          <w:sz w:val="22"/>
          <w:szCs w:val="22"/>
        </w:rPr>
        <w:endnoteRef/>
      </w:r>
      <w:r w:rsidRPr="003F5962">
        <w:rPr>
          <w:sz w:val="22"/>
          <w:szCs w:val="22"/>
        </w:rPr>
        <w:t xml:space="preserve"> </w:t>
      </w:r>
      <w:r w:rsidR="004E7B05" w:rsidRPr="003F5962">
        <w:rPr>
          <w:sz w:val="22"/>
          <w:szCs w:val="22"/>
          <w:lang w:val="en-GB"/>
        </w:rPr>
        <w:t xml:space="preserve">Macharia, </w:t>
      </w:r>
      <w:r w:rsidRPr="003F5962">
        <w:rPr>
          <w:sz w:val="22"/>
          <w:szCs w:val="22"/>
          <w:lang w:val="en-GB"/>
        </w:rPr>
        <w:t>‘Intimate Uganda’</w:t>
      </w:r>
      <w:r w:rsidR="004E7B05" w:rsidRPr="003F5962">
        <w:rPr>
          <w:sz w:val="22"/>
          <w:szCs w:val="22"/>
          <w:lang w:val="en-GB"/>
        </w:rPr>
        <w:t>.</w:t>
      </w:r>
    </w:p>
  </w:endnote>
  <w:endnote w:id="56">
    <w:p w14:paraId="6DBB16E0" w14:textId="6F34C5E3"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003F5962" w:rsidRPr="003F5962">
        <w:rPr>
          <w:rFonts w:eastAsia="Arial Unicode MS"/>
        </w:rPr>
        <w:t>Anon.,</w:t>
      </w:r>
      <w:r w:rsidR="005F6416" w:rsidRPr="003F5962">
        <w:rPr>
          <w:rFonts w:eastAsia="Arial Unicode MS"/>
        </w:rPr>
        <w:t xml:space="preserve"> </w:t>
      </w:r>
      <w:r w:rsidRPr="003F5962">
        <w:rPr>
          <w:rFonts w:eastAsia="Arial Unicode MS"/>
          <w:lang w:val="en-US"/>
        </w:rPr>
        <w:t xml:space="preserve">‘Youth advised against homosexuality’, </w:t>
      </w:r>
      <w:r w:rsidRPr="003F5962">
        <w:rPr>
          <w:rFonts w:eastAsia="Arial Unicode MS"/>
          <w:i/>
          <w:iCs/>
          <w:lang w:val="en-US"/>
        </w:rPr>
        <w:t>New Vision</w:t>
      </w:r>
      <w:r w:rsidRPr="003F5962">
        <w:rPr>
          <w:rFonts w:eastAsia="Arial Unicode MS"/>
          <w:lang w:val="en-US"/>
        </w:rPr>
        <w:t>, 10 September 2009, &lt;</w:t>
      </w:r>
      <w:hyperlink r:id="rId17" w:history="1">
        <w:r w:rsidRPr="003F5962">
          <w:rPr>
            <w:rStyle w:val="Hyperlink0"/>
            <w:rFonts w:eastAsia="Arial Unicode MS"/>
            <w:u w:val="none"/>
            <w:lang w:val="en-US"/>
          </w:rPr>
          <w:t>https://www.newvision.co.ug/new_vision/news/1205893/youth-advised-homosexuality</w:t>
        </w:r>
      </w:hyperlink>
      <w:r w:rsidRPr="003F5962">
        <w:rPr>
          <w:rFonts w:eastAsia="Arial Unicode MS"/>
          <w:lang w:val="en-US"/>
        </w:rPr>
        <w:t xml:space="preserve">&gt; [accessed </w:t>
      </w:r>
      <w:r w:rsidR="0081606B" w:rsidRPr="003F5962">
        <w:rPr>
          <w:rFonts w:eastAsia="Arial Unicode MS"/>
          <w:lang w:val="en-US"/>
        </w:rPr>
        <w:t xml:space="preserve">26 June </w:t>
      </w:r>
      <w:r w:rsidRPr="003F5962">
        <w:rPr>
          <w:rFonts w:eastAsia="Arial Unicode MS"/>
          <w:lang w:val="en-US"/>
        </w:rPr>
        <w:t>2019].</w:t>
      </w:r>
    </w:p>
  </w:endnote>
  <w:endnote w:id="57">
    <w:p w14:paraId="3D6989CF" w14:textId="5698760C"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Raymond Baguma, ‘Museveni lauds Ugandans on anti gay stand’, </w:t>
      </w:r>
      <w:r w:rsidRPr="003F5962">
        <w:rPr>
          <w:rFonts w:eastAsia="Arial Unicode MS"/>
          <w:i/>
          <w:iCs/>
          <w:lang w:val="en-US"/>
        </w:rPr>
        <w:t>New Vision</w:t>
      </w:r>
      <w:r w:rsidRPr="003F5962">
        <w:rPr>
          <w:rFonts w:eastAsia="Arial Unicode MS"/>
          <w:lang w:val="en-US"/>
        </w:rPr>
        <w:t>, 14 July 2008, &lt;</w:t>
      </w:r>
      <w:hyperlink r:id="rId18" w:history="1">
        <w:r w:rsidRPr="003F5962">
          <w:rPr>
            <w:rStyle w:val="Hyperlink0"/>
            <w:rFonts w:eastAsia="Arial Unicode MS"/>
            <w:u w:val="none"/>
            <w:lang w:val="en-US"/>
          </w:rPr>
          <w:t>https://www.newvision.co.ug/new_vision/news/1185501/museveni-lauds-ugandans-anti-gay-stand</w:t>
        </w:r>
      </w:hyperlink>
      <w:r w:rsidRPr="003F5962">
        <w:rPr>
          <w:rFonts w:eastAsia="Arial Unicode MS"/>
          <w:lang w:val="en-US"/>
        </w:rPr>
        <w:t xml:space="preserve">&gt; [accessed </w:t>
      </w:r>
      <w:r w:rsidR="0081606B" w:rsidRPr="003F5962">
        <w:rPr>
          <w:rFonts w:eastAsia="Arial Unicode MS"/>
          <w:lang w:val="en-US"/>
        </w:rPr>
        <w:t xml:space="preserve">26 June </w:t>
      </w:r>
      <w:r w:rsidRPr="003F5962">
        <w:rPr>
          <w:rFonts w:eastAsia="Arial Unicode MS"/>
          <w:lang w:val="en-US"/>
        </w:rPr>
        <w:t>2019].</w:t>
      </w:r>
    </w:p>
  </w:endnote>
  <w:endnote w:id="58">
    <w:p w14:paraId="14D89C8C" w14:textId="31F58972"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Margaret </w:t>
      </w:r>
      <w:r w:rsidRPr="003F5962">
        <w:rPr>
          <w:rFonts w:eastAsia="Arial Unicode MS"/>
        </w:rPr>
        <w:t>Muhanga,</w:t>
      </w:r>
      <w:r w:rsidRPr="003F5962">
        <w:rPr>
          <w:rFonts w:eastAsia="Arial Unicode MS"/>
          <w:lang w:val="en-US"/>
        </w:rPr>
        <w:t xml:space="preserve">’Neo colonialism fuels homosexuality in Africa’, </w:t>
      </w:r>
      <w:r w:rsidRPr="003F5962">
        <w:rPr>
          <w:rFonts w:eastAsia="Arial Unicode MS"/>
          <w:i/>
          <w:iCs/>
          <w:lang w:val="en-US"/>
        </w:rPr>
        <w:t>New Vision</w:t>
      </w:r>
      <w:r w:rsidRPr="003F5962">
        <w:rPr>
          <w:rFonts w:eastAsia="Arial Unicode MS"/>
          <w:lang w:val="en-US"/>
        </w:rPr>
        <w:t>, 26 October 2009, &lt;</w:t>
      </w:r>
      <w:hyperlink r:id="rId19" w:history="1">
        <w:r w:rsidRPr="003F5962">
          <w:rPr>
            <w:rStyle w:val="Hyperlink0"/>
            <w:rFonts w:eastAsia="Arial Unicode MS"/>
            <w:u w:val="none"/>
            <w:lang w:val="en-US"/>
          </w:rPr>
          <w:t>https://www.newvision.co.ug/new_vision/news/1233779/neo-colonialism-fuels-homosexuality-africa</w:t>
        </w:r>
      </w:hyperlink>
      <w:r w:rsidRPr="003F5962">
        <w:rPr>
          <w:rFonts w:eastAsia="Arial Unicode MS"/>
          <w:lang w:val="en-US"/>
        </w:rPr>
        <w:t xml:space="preserve">&gt; [accessed </w:t>
      </w:r>
      <w:r w:rsidR="0081606B" w:rsidRPr="003F5962">
        <w:rPr>
          <w:rFonts w:eastAsia="Arial Unicode MS"/>
          <w:lang w:val="en-US"/>
        </w:rPr>
        <w:t xml:space="preserve">26 June </w:t>
      </w:r>
      <w:r w:rsidRPr="003F5962">
        <w:rPr>
          <w:rFonts w:eastAsia="Arial Unicode MS"/>
          <w:lang w:val="en-US"/>
        </w:rPr>
        <w:t>2019].</w:t>
      </w:r>
    </w:p>
  </w:endnote>
  <w:endnote w:id="59">
    <w:p w14:paraId="54FA723C" w14:textId="33A6A126"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Pr="003F5962">
        <w:rPr>
          <w:rFonts w:eastAsia="Arial Unicode MS"/>
          <w:lang w:val="en-US"/>
        </w:rPr>
        <w:t xml:space="preserve">Milton </w:t>
      </w:r>
      <w:r w:rsidRPr="003F5962">
        <w:rPr>
          <w:rFonts w:eastAsia="Arial Unicode MS"/>
        </w:rPr>
        <w:t xml:space="preserve">Olupot, </w:t>
      </w:r>
      <w:r w:rsidRPr="003F5962">
        <w:rPr>
          <w:rFonts w:eastAsia="Arial Unicode MS"/>
          <w:lang w:val="en-US"/>
        </w:rPr>
        <w:t xml:space="preserve">and Cyprian Musoke, ‘UNICEF, Amnesty promote homos’, </w:t>
      </w:r>
      <w:r w:rsidRPr="003F5962">
        <w:rPr>
          <w:rFonts w:eastAsia="Arial Unicode MS"/>
          <w:i/>
          <w:iCs/>
          <w:lang w:val="en-US"/>
        </w:rPr>
        <w:t>New Vision</w:t>
      </w:r>
      <w:r w:rsidRPr="003F5962">
        <w:rPr>
          <w:rFonts w:eastAsia="Arial Unicode MS"/>
          <w:lang w:val="en-US"/>
        </w:rPr>
        <w:t>, 15 April 2009, &lt;</w:t>
      </w:r>
      <w:hyperlink r:id="rId20" w:history="1">
        <w:r w:rsidRPr="003F5962">
          <w:rPr>
            <w:rStyle w:val="Hyperlink0"/>
            <w:rFonts w:eastAsia="Arial Unicode MS"/>
            <w:u w:val="none"/>
            <w:lang w:val="en-US"/>
          </w:rPr>
          <w:t>https://www.newvision.co.ug/new_vision/news/1245936/unicef-amnesty-promote-homos</w:t>
        </w:r>
      </w:hyperlink>
      <w:r w:rsidRPr="003F5962">
        <w:rPr>
          <w:rFonts w:eastAsia="Arial Unicode MS"/>
          <w:lang w:val="en-US"/>
        </w:rPr>
        <w:t xml:space="preserve">&gt; [accessed </w:t>
      </w:r>
      <w:r w:rsidR="0081606B" w:rsidRPr="003F5962">
        <w:rPr>
          <w:rFonts w:eastAsia="Arial Unicode MS"/>
          <w:lang w:val="en-US"/>
        </w:rPr>
        <w:t>26 June</w:t>
      </w:r>
      <w:r w:rsidRPr="003F5962">
        <w:rPr>
          <w:rFonts w:eastAsia="Arial Unicode MS"/>
          <w:lang w:val="en-US"/>
        </w:rPr>
        <w:t xml:space="preserve"> 2019].</w:t>
      </w:r>
    </w:p>
  </w:endnote>
  <w:endnote w:id="60">
    <w:p w14:paraId="26FD5DA9" w14:textId="6A7B9D22" w:rsidR="00F50AE8" w:rsidRPr="003F5962" w:rsidRDefault="00F50AE8" w:rsidP="004F0B86">
      <w:pPr>
        <w:pStyle w:val="Footnote"/>
        <w:spacing w:line="360" w:lineRule="auto"/>
      </w:pPr>
      <w:r w:rsidRPr="003F5962">
        <w:rPr>
          <w:vertAlign w:val="superscript"/>
        </w:rPr>
        <w:endnoteRef/>
      </w:r>
      <w:r w:rsidRPr="003F5962">
        <w:rPr>
          <w:rFonts w:eastAsia="Arial Unicode MS"/>
        </w:rPr>
        <w:t xml:space="preserve"> </w:t>
      </w:r>
      <w:r w:rsidR="004E7B05" w:rsidRPr="003F5962">
        <w:rPr>
          <w:rFonts w:eastAsia="Arial Unicode MS"/>
        </w:rPr>
        <w:t xml:space="preserve">Mbembe, </w:t>
      </w:r>
      <w:r w:rsidRPr="003F5962">
        <w:rPr>
          <w:rFonts w:eastAsia="Arial Unicode MS"/>
          <w:i/>
          <w:iCs/>
          <w:lang w:val="en-US"/>
        </w:rPr>
        <w:t>Critique of Black Reason</w:t>
      </w:r>
      <w:r w:rsidRPr="003F5962">
        <w:rPr>
          <w:rFonts w:eastAsia="Arial Unicode MS"/>
          <w:lang w:val="en-US"/>
        </w:rPr>
        <w:t xml:space="preserve">, p. 21. </w:t>
      </w:r>
    </w:p>
  </w:endnote>
  <w:endnote w:id="61">
    <w:p w14:paraId="60FEEB84" w14:textId="091C132C" w:rsidR="00D2593F" w:rsidRPr="003F5962" w:rsidRDefault="00D2593F" w:rsidP="004F0B86">
      <w:pPr>
        <w:pStyle w:val="EndnoteText"/>
        <w:spacing w:line="360" w:lineRule="auto"/>
        <w:rPr>
          <w:sz w:val="22"/>
          <w:szCs w:val="22"/>
          <w:lang w:val="en-GB"/>
        </w:rPr>
      </w:pPr>
      <w:r w:rsidRPr="003F5962">
        <w:rPr>
          <w:rStyle w:val="EndnoteReference"/>
          <w:sz w:val="22"/>
          <w:szCs w:val="22"/>
        </w:rPr>
        <w:endnoteRef/>
      </w:r>
      <w:r w:rsidRPr="003F5962">
        <w:rPr>
          <w:sz w:val="22"/>
          <w:szCs w:val="22"/>
        </w:rPr>
        <w:t xml:space="preserve"> </w:t>
      </w:r>
      <w:r w:rsidRPr="003F5962">
        <w:rPr>
          <w:sz w:val="22"/>
          <w:szCs w:val="22"/>
          <w:lang w:val="en-GB"/>
        </w:rPr>
        <w:t>For more on</w:t>
      </w:r>
      <w:r w:rsidR="00BF3CDE" w:rsidRPr="003F5962">
        <w:rPr>
          <w:sz w:val="22"/>
          <w:szCs w:val="22"/>
          <w:lang w:val="en-GB"/>
        </w:rPr>
        <w:t xml:space="preserve"> the surveillance of intimacy in Ugandan state homophobia, see Macharia, ‘Intimate Uganda’, and Kizito, ‘Bequeathed legacies’</w:t>
      </w:r>
      <w:r w:rsidR="004E7B05" w:rsidRPr="003F5962">
        <w:rPr>
          <w:sz w:val="22"/>
          <w:szCs w:val="22"/>
          <w:lang w:val="en-GB"/>
        </w:rPr>
        <w:t>.</w:t>
      </w:r>
    </w:p>
    <w:p w14:paraId="3395EC29" w14:textId="1991B6B1" w:rsidR="0051467F" w:rsidRPr="003F5962" w:rsidRDefault="0051467F" w:rsidP="004F0B86">
      <w:pPr>
        <w:pStyle w:val="EndnoteText"/>
        <w:spacing w:line="360" w:lineRule="auto"/>
        <w:rPr>
          <w:sz w:val="22"/>
          <w:szCs w:val="22"/>
          <w:lang w:val="en-GB"/>
        </w:rPr>
      </w:pPr>
    </w:p>
    <w:p w14:paraId="061A56F5" w14:textId="70127C43" w:rsidR="0051467F" w:rsidRPr="003F5962" w:rsidRDefault="0051467F" w:rsidP="00455952">
      <w:pPr>
        <w:pStyle w:val="EndnoteText"/>
        <w:spacing w:line="360" w:lineRule="auto"/>
        <w:jc w:val="center"/>
        <w:rPr>
          <w:bCs/>
          <w:caps/>
          <w:sz w:val="22"/>
          <w:szCs w:val="22"/>
        </w:rPr>
      </w:pPr>
      <w:r w:rsidRPr="003F5962">
        <w:rPr>
          <w:sz w:val="22"/>
          <w:szCs w:val="22"/>
          <w:lang w:val="en-GB"/>
        </w:rPr>
        <w:t>[</w:t>
      </w:r>
      <w:r w:rsidRPr="003F5962">
        <w:rPr>
          <w:bCs/>
          <w:caps/>
          <w:sz w:val="22"/>
          <w:szCs w:val="22"/>
        </w:rPr>
        <w:t>Eleanor K. Jones</w:t>
      </w:r>
    </w:p>
    <w:p w14:paraId="1036090F" w14:textId="46245ECA" w:rsidR="0051467F" w:rsidRPr="003F5962" w:rsidRDefault="0051467F" w:rsidP="00455952">
      <w:pPr>
        <w:pStyle w:val="EndnoteText"/>
        <w:spacing w:line="360" w:lineRule="auto"/>
        <w:jc w:val="center"/>
        <w:rPr>
          <w:sz w:val="22"/>
          <w:szCs w:val="22"/>
          <w:lang w:val="en-GB"/>
        </w:rPr>
      </w:pPr>
      <w:r w:rsidRPr="003F5962">
        <w:rPr>
          <w:bCs/>
          <w:caps/>
          <w:sz w:val="22"/>
          <w:szCs w:val="22"/>
        </w:rPr>
        <w:t>disability, sexuality and futurity</w:t>
      </w:r>
      <w:r w:rsidR="00AB1770" w:rsidRPr="003F5962">
        <w:rPr>
          <w:bCs/>
          <w:caps/>
          <w:sz w:val="22"/>
          <w:szCs w:val="22"/>
        </w:rPr>
        <w:t>]</w:t>
      </w:r>
    </w:p>
    <w:p w14:paraId="4685D2DC" w14:textId="16F71505" w:rsidR="0051467F" w:rsidRPr="003F5962" w:rsidRDefault="0051467F" w:rsidP="004F0B86">
      <w:pPr>
        <w:pStyle w:val="EndnoteText"/>
        <w:spacing w:line="360" w:lineRule="auto"/>
        <w:rPr>
          <w:sz w:val="22"/>
          <w:szCs w:val="22"/>
          <w:lang w:val="en-GB"/>
        </w:rPr>
      </w:pPr>
    </w:p>
    <w:p w14:paraId="1FEE2527" w14:textId="77777777" w:rsidR="0051467F" w:rsidRPr="003F5962" w:rsidRDefault="0051467F" w:rsidP="00AB1770">
      <w:pPr>
        <w:pStyle w:val="EndnoteText"/>
        <w:spacing w:line="360" w:lineRule="auto"/>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 York">
    <w:altName w:val="Tahoma"/>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2EE62" w14:textId="77777777" w:rsidR="00F50AE8" w:rsidRDefault="00F50AE8">
    <w:pPr>
      <w:pStyle w:val="HeaderFooter"/>
      <w:tabs>
        <w:tab w:val="clear" w:pos="9020"/>
        <w:tab w:val="center" w:pos="4819"/>
        <w:tab w:val="right" w:pos="963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6F019" w14:textId="77777777" w:rsidR="00280F74" w:rsidRDefault="00280F74">
      <w:r>
        <w:separator/>
      </w:r>
    </w:p>
  </w:footnote>
  <w:footnote w:type="continuationSeparator" w:id="0">
    <w:p w14:paraId="3C1DE7DA" w14:textId="77777777" w:rsidR="00280F74" w:rsidRDefault="0028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9860640"/>
      <w:docPartObj>
        <w:docPartGallery w:val="Page Numbers (Top of Page)"/>
        <w:docPartUnique/>
      </w:docPartObj>
    </w:sdtPr>
    <w:sdtEndPr>
      <w:rPr>
        <w:rStyle w:val="PageNumber"/>
      </w:rPr>
    </w:sdtEndPr>
    <w:sdtContent>
      <w:p w14:paraId="2FFB13C3" w14:textId="77777777" w:rsidR="00F50AE8" w:rsidRDefault="00F50AE8" w:rsidP="006F3F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31F2DC" w14:textId="77777777" w:rsidR="00F50AE8" w:rsidRDefault="00F50AE8" w:rsidP="000F75A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6871" w14:textId="1FF88E51" w:rsidR="00F50AE8" w:rsidRDefault="00F50AE8" w:rsidP="006F3F10">
    <w:pPr>
      <w:pStyle w:val="Header"/>
      <w:framePr w:wrap="none" w:vAnchor="text" w:hAnchor="margin" w:xAlign="right" w:y="1"/>
      <w:rPr>
        <w:rStyle w:val="PageNumber"/>
      </w:rPr>
    </w:pPr>
  </w:p>
  <w:p w14:paraId="2E8089B3" w14:textId="77777777" w:rsidR="00F50AE8" w:rsidRDefault="00F50AE8" w:rsidP="000F75A2">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5916A" w14:textId="77777777" w:rsidR="00F50AE8" w:rsidRDefault="00F50A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E39E1"/>
    <w:multiLevelType w:val="hybridMultilevel"/>
    <w:tmpl w:val="BF3E33B2"/>
    <w:lvl w:ilvl="0" w:tplc="A8345E78">
      <w:numFmt w:val="bullet"/>
      <w:lvlText w:val=""/>
      <w:lvlJc w:val="left"/>
      <w:pPr>
        <w:ind w:left="720" w:hanging="360"/>
      </w:pPr>
      <w:rPr>
        <w:rFonts w:ascii="Wingdings" w:eastAsia="Times New Roman" w:hAnsi="Wingdings" w:cs="New Yor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isplayBackgroundShape/>
  <w:proofState w:spelling="clean" w:grammar="clean"/>
  <w:defaultTabStop w:val="720"/>
  <w:characterSpacingControl w:val="doNotCompress"/>
  <w:footnotePr>
    <w:footnote w:id="-1"/>
    <w:footnote w:id="0"/>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91"/>
    <w:rsid w:val="00010D8E"/>
    <w:rsid w:val="00016C95"/>
    <w:rsid w:val="00027FFE"/>
    <w:rsid w:val="00050734"/>
    <w:rsid w:val="00060AAC"/>
    <w:rsid w:val="0006138E"/>
    <w:rsid w:val="00064494"/>
    <w:rsid w:val="00074002"/>
    <w:rsid w:val="00082E8F"/>
    <w:rsid w:val="0008591A"/>
    <w:rsid w:val="000A0A41"/>
    <w:rsid w:val="000B6087"/>
    <w:rsid w:val="000C2AEC"/>
    <w:rsid w:val="000E4659"/>
    <w:rsid w:val="000F280D"/>
    <w:rsid w:val="000F4229"/>
    <w:rsid w:val="000F46FE"/>
    <w:rsid w:val="000F75A2"/>
    <w:rsid w:val="001053C4"/>
    <w:rsid w:val="00120647"/>
    <w:rsid w:val="00134840"/>
    <w:rsid w:val="00141681"/>
    <w:rsid w:val="001457AE"/>
    <w:rsid w:val="00170676"/>
    <w:rsid w:val="00181DB9"/>
    <w:rsid w:val="001A7521"/>
    <w:rsid w:val="001B041E"/>
    <w:rsid w:val="001B3762"/>
    <w:rsid w:val="001C01C8"/>
    <w:rsid w:val="002231C2"/>
    <w:rsid w:val="00242061"/>
    <w:rsid w:val="00245F72"/>
    <w:rsid w:val="0025177C"/>
    <w:rsid w:val="00253051"/>
    <w:rsid w:val="0025690F"/>
    <w:rsid w:val="00280F74"/>
    <w:rsid w:val="0028120E"/>
    <w:rsid w:val="0028538E"/>
    <w:rsid w:val="00293B24"/>
    <w:rsid w:val="00297B46"/>
    <w:rsid w:val="002C34CF"/>
    <w:rsid w:val="002D4425"/>
    <w:rsid w:val="002D671E"/>
    <w:rsid w:val="002D7FD5"/>
    <w:rsid w:val="002E0FFB"/>
    <w:rsid w:val="002F466D"/>
    <w:rsid w:val="003206A6"/>
    <w:rsid w:val="00323744"/>
    <w:rsid w:val="00343106"/>
    <w:rsid w:val="00354868"/>
    <w:rsid w:val="0036708E"/>
    <w:rsid w:val="0039560F"/>
    <w:rsid w:val="003A26D9"/>
    <w:rsid w:val="003A60D9"/>
    <w:rsid w:val="003A72EB"/>
    <w:rsid w:val="003B6B22"/>
    <w:rsid w:val="003C4FC4"/>
    <w:rsid w:val="003E36D0"/>
    <w:rsid w:val="003F5962"/>
    <w:rsid w:val="003F6FE7"/>
    <w:rsid w:val="003F7D92"/>
    <w:rsid w:val="00425536"/>
    <w:rsid w:val="00455081"/>
    <w:rsid w:val="00455952"/>
    <w:rsid w:val="00456A1D"/>
    <w:rsid w:val="00462FE2"/>
    <w:rsid w:val="00467EE5"/>
    <w:rsid w:val="00492238"/>
    <w:rsid w:val="00494C3B"/>
    <w:rsid w:val="004A03B9"/>
    <w:rsid w:val="004B260B"/>
    <w:rsid w:val="004C119E"/>
    <w:rsid w:val="004C3B44"/>
    <w:rsid w:val="004C46A2"/>
    <w:rsid w:val="004D1BFE"/>
    <w:rsid w:val="004D2E8D"/>
    <w:rsid w:val="004E7A49"/>
    <w:rsid w:val="004E7B05"/>
    <w:rsid w:val="004F0B86"/>
    <w:rsid w:val="004F6028"/>
    <w:rsid w:val="0051467F"/>
    <w:rsid w:val="005152BF"/>
    <w:rsid w:val="005156D7"/>
    <w:rsid w:val="00520921"/>
    <w:rsid w:val="00521599"/>
    <w:rsid w:val="00523250"/>
    <w:rsid w:val="00544D8C"/>
    <w:rsid w:val="00551813"/>
    <w:rsid w:val="00556210"/>
    <w:rsid w:val="00586822"/>
    <w:rsid w:val="00592554"/>
    <w:rsid w:val="005A3C02"/>
    <w:rsid w:val="005B0575"/>
    <w:rsid w:val="005C4C9E"/>
    <w:rsid w:val="005D6091"/>
    <w:rsid w:val="005D7DF0"/>
    <w:rsid w:val="005E6029"/>
    <w:rsid w:val="005F3854"/>
    <w:rsid w:val="005F6416"/>
    <w:rsid w:val="00625A67"/>
    <w:rsid w:val="0062714E"/>
    <w:rsid w:val="006306D1"/>
    <w:rsid w:val="00634F22"/>
    <w:rsid w:val="00635F3C"/>
    <w:rsid w:val="00636051"/>
    <w:rsid w:val="0063688E"/>
    <w:rsid w:val="0065300D"/>
    <w:rsid w:val="00681FDA"/>
    <w:rsid w:val="006958F3"/>
    <w:rsid w:val="006C22F5"/>
    <w:rsid w:val="006D4E8F"/>
    <w:rsid w:val="006E36CA"/>
    <w:rsid w:val="006E40C7"/>
    <w:rsid w:val="006E60CE"/>
    <w:rsid w:val="006F3F10"/>
    <w:rsid w:val="00725A1E"/>
    <w:rsid w:val="0074136A"/>
    <w:rsid w:val="0075152D"/>
    <w:rsid w:val="00751E94"/>
    <w:rsid w:val="00757D5D"/>
    <w:rsid w:val="00767C69"/>
    <w:rsid w:val="00777980"/>
    <w:rsid w:val="00783FD8"/>
    <w:rsid w:val="007977A0"/>
    <w:rsid w:val="007A055F"/>
    <w:rsid w:val="007B49E0"/>
    <w:rsid w:val="007C1F4D"/>
    <w:rsid w:val="007E59FD"/>
    <w:rsid w:val="00806DF6"/>
    <w:rsid w:val="00810CDB"/>
    <w:rsid w:val="008123C4"/>
    <w:rsid w:val="0081606B"/>
    <w:rsid w:val="008171F6"/>
    <w:rsid w:val="00830AE4"/>
    <w:rsid w:val="00831EF3"/>
    <w:rsid w:val="00835348"/>
    <w:rsid w:val="00852B8A"/>
    <w:rsid w:val="0085469B"/>
    <w:rsid w:val="00861245"/>
    <w:rsid w:val="00871B63"/>
    <w:rsid w:val="00880C49"/>
    <w:rsid w:val="008818F5"/>
    <w:rsid w:val="00881AD3"/>
    <w:rsid w:val="00895643"/>
    <w:rsid w:val="008A5EED"/>
    <w:rsid w:val="008B3C19"/>
    <w:rsid w:val="008C1DF7"/>
    <w:rsid w:val="008C7EFD"/>
    <w:rsid w:val="008D7ADE"/>
    <w:rsid w:val="008E5C09"/>
    <w:rsid w:val="00922E29"/>
    <w:rsid w:val="00925626"/>
    <w:rsid w:val="00931688"/>
    <w:rsid w:val="00931834"/>
    <w:rsid w:val="00942EC9"/>
    <w:rsid w:val="0094417A"/>
    <w:rsid w:val="0096712C"/>
    <w:rsid w:val="009815FA"/>
    <w:rsid w:val="009A6B35"/>
    <w:rsid w:val="009C64E4"/>
    <w:rsid w:val="009E775E"/>
    <w:rsid w:val="009F2D8D"/>
    <w:rsid w:val="009F6ACC"/>
    <w:rsid w:val="009F6D50"/>
    <w:rsid w:val="00A04966"/>
    <w:rsid w:val="00A12025"/>
    <w:rsid w:val="00A14357"/>
    <w:rsid w:val="00A349E8"/>
    <w:rsid w:val="00A3674F"/>
    <w:rsid w:val="00A521D4"/>
    <w:rsid w:val="00A64CD2"/>
    <w:rsid w:val="00A77A17"/>
    <w:rsid w:val="00A82456"/>
    <w:rsid w:val="00A91804"/>
    <w:rsid w:val="00AA6B7B"/>
    <w:rsid w:val="00AB1770"/>
    <w:rsid w:val="00AC5EE6"/>
    <w:rsid w:val="00AE3E35"/>
    <w:rsid w:val="00AE67C1"/>
    <w:rsid w:val="00AE76A4"/>
    <w:rsid w:val="00AF0551"/>
    <w:rsid w:val="00AF0E5A"/>
    <w:rsid w:val="00AF371F"/>
    <w:rsid w:val="00B06194"/>
    <w:rsid w:val="00B1156A"/>
    <w:rsid w:val="00B20224"/>
    <w:rsid w:val="00B23896"/>
    <w:rsid w:val="00B34D8B"/>
    <w:rsid w:val="00B530F8"/>
    <w:rsid w:val="00B566E5"/>
    <w:rsid w:val="00B77B4E"/>
    <w:rsid w:val="00B77EFE"/>
    <w:rsid w:val="00B81D80"/>
    <w:rsid w:val="00B86C49"/>
    <w:rsid w:val="00BF3CDE"/>
    <w:rsid w:val="00C14F66"/>
    <w:rsid w:val="00C20E90"/>
    <w:rsid w:val="00C2400D"/>
    <w:rsid w:val="00C262B8"/>
    <w:rsid w:val="00C32CF3"/>
    <w:rsid w:val="00C42882"/>
    <w:rsid w:val="00C502BD"/>
    <w:rsid w:val="00C52470"/>
    <w:rsid w:val="00C530B1"/>
    <w:rsid w:val="00C5396F"/>
    <w:rsid w:val="00C56011"/>
    <w:rsid w:val="00C70F20"/>
    <w:rsid w:val="00C763A9"/>
    <w:rsid w:val="00C77A3F"/>
    <w:rsid w:val="00C82F5C"/>
    <w:rsid w:val="00CA0A01"/>
    <w:rsid w:val="00CC0212"/>
    <w:rsid w:val="00CE45DE"/>
    <w:rsid w:val="00CF053B"/>
    <w:rsid w:val="00D15766"/>
    <w:rsid w:val="00D20721"/>
    <w:rsid w:val="00D2593F"/>
    <w:rsid w:val="00D27D7C"/>
    <w:rsid w:val="00D465F0"/>
    <w:rsid w:val="00D4784C"/>
    <w:rsid w:val="00D5596E"/>
    <w:rsid w:val="00D61949"/>
    <w:rsid w:val="00D7290B"/>
    <w:rsid w:val="00D72E99"/>
    <w:rsid w:val="00DA5D79"/>
    <w:rsid w:val="00DF3CB1"/>
    <w:rsid w:val="00DF7C2A"/>
    <w:rsid w:val="00E07511"/>
    <w:rsid w:val="00E4228E"/>
    <w:rsid w:val="00E4490A"/>
    <w:rsid w:val="00E44F5E"/>
    <w:rsid w:val="00E50B5E"/>
    <w:rsid w:val="00E538AF"/>
    <w:rsid w:val="00E703C3"/>
    <w:rsid w:val="00E77946"/>
    <w:rsid w:val="00E92C77"/>
    <w:rsid w:val="00E9672B"/>
    <w:rsid w:val="00EA6CEB"/>
    <w:rsid w:val="00EB39EC"/>
    <w:rsid w:val="00EB5620"/>
    <w:rsid w:val="00ED230B"/>
    <w:rsid w:val="00ED6828"/>
    <w:rsid w:val="00ED74A5"/>
    <w:rsid w:val="00EE6B52"/>
    <w:rsid w:val="00F0354D"/>
    <w:rsid w:val="00F15388"/>
    <w:rsid w:val="00F2262D"/>
    <w:rsid w:val="00F275DF"/>
    <w:rsid w:val="00F30669"/>
    <w:rsid w:val="00F35ABA"/>
    <w:rsid w:val="00F50AE8"/>
    <w:rsid w:val="00F7331B"/>
    <w:rsid w:val="00F878ED"/>
    <w:rsid w:val="00F9034E"/>
    <w:rsid w:val="00F92F05"/>
    <w:rsid w:val="00F9711E"/>
    <w:rsid w:val="00FC0330"/>
    <w:rsid w:val="00FD1D7B"/>
    <w:rsid w:val="00FD5A85"/>
    <w:rsid w:val="00FE09AE"/>
    <w:rsid w:val="00FF7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F650"/>
  <w15:docId w15:val="{8624A74A-4F7C-2048-BB0A-375790BC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rPr>
  </w:style>
  <w:style w:type="paragraph" w:customStyle="1" w:styleId="Body">
    <w:name w:val="Body"/>
    <w:pPr>
      <w:spacing w:line="480" w:lineRule="auto"/>
    </w:pPr>
    <w:rPr>
      <w:rFonts w:cs="Arial Unicode MS"/>
      <w:color w:val="000000"/>
      <w:sz w:val="22"/>
      <w:szCs w:val="22"/>
      <w:lang w:val="en-US"/>
    </w:rPr>
  </w:style>
  <w:style w:type="paragraph" w:customStyle="1" w:styleId="Footnote">
    <w:name w:val="Footnote"/>
    <w:rPr>
      <w:rFonts w:eastAsia="Times New Roman"/>
      <w:color w:val="000000"/>
      <w:sz w:val="22"/>
      <w:szCs w:val="22"/>
    </w:rPr>
  </w:style>
  <w:style w:type="character" w:customStyle="1" w:styleId="Hyperlink0">
    <w:name w:val="Hyperlink.0"/>
    <w:basedOn w:val="Hyperlink"/>
    <w:rPr>
      <w:u w:val="single"/>
    </w:rPr>
  </w:style>
  <w:style w:type="paragraph" w:styleId="EndnoteText">
    <w:name w:val="endnote text"/>
    <w:basedOn w:val="Normal"/>
    <w:link w:val="EndnoteTextChar"/>
    <w:uiPriority w:val="99"/>
    <w:unhideWhenUsed/>
    <w:rsid w:val="00E77946"/>
    <w:rPr>
      <w:sz w:val="20"/>
      <w:szCs w:val="20"/>
    </w:rPr>
  </w:style>
  <w:style w:type="character" w:customStyle="1" w:styleId="EndnoteTextChar">
    <w:name w:val="Endnote Text Char"/>
    <w:basedOn w:val="DefaultParagraphFont"/>
    <w:link w:val="EndnoteText"/>
    <w:uiPriority w:val="99"/>
    <w:rsid w:val="00E77946"/>
    <w:rPr>
      <w:lang w:val="en-US"/>
    </w:rPr>
  </w:style>
  <w:style w:type="character" w:styleId="EndnoteReference">
    <w:name w:val="endnote reference"/>
    <w:basedOn w:val="DefaultParagraphFont"/>
    <w:uiPriority w:val="99"/>
    <w:semiHidden/>
    <w:unhideWhenUsed/>
    <w:rsid w:val="00E77946"/>
    <w:rPr>
      <w:vertAlign w:val="superscript"/>
    </w:rPr>
  </w:style>
  <w:style w:type="paragraph" w:styleId="Header">
    <w:name w:val="header"/>
    <w:basedOn w:val="Normal"/>
    <w:link w:val="HeaderChar"/>
    <w:uiPriority w:val="99"/>
    <w:unhideWhenUsed/>
    <w:rsid w:val="000F75A2"/>
    <w:pPr>
      <w:tabs>
        <w:tab w:val="center" w:pos="4680"/>
        <w:tab w:val="right" w:pos="9360"/>
      </w:tabs>
    </w:pPr>
  </w:style>
  <w:style w:type="character" w:customStyle="1" w:styleId="HeaderChar">
    <w:name w:val="Header Char"/>
    <w:basedOn w:val="DefaultParagraphFont"/>
    <w:link w:val="Header"/>
    <w:uiPriority w:val="99"/>
    <w:rsid w:val="000F75A2"/>
    <w:rPr>
      <w:sz w:val="24"/>
      <w:szCs w:val="24"/>
      <w:lang w:val="en-US"/>
    </w:rPr>
  </w:style>
  <w:style w:type="character" w:styleId="PageNumber">
    <w:name w:val="page number"/>
    <w:basedOn w:val="DefaultParagraphFont"/>
    <w:uiPriority w:val="99"/>
    <w:semiHidden/>
    <w:unhideWhenUsed/>
    <w:rsid w:val="000F75A2"/>
  </w:style>
  <w:style w:type="paragraph" w:styleId="Footer">
    <w:name w:val="footer"/>
    <w:basedOn w:val="Normal"/>
    <w:link w:val="FooterChar"/>
    <w:uiPriority w:val="99"/>
    <w:unhideWhenUsed/>
    <w:rsid w:val="000F75A2"/>
    <w:pPr>
      <w:tabs>
        <w:tab w:val="center" w:pos="4680"/>
        <w:tab w:val="right" w:pos="9360"/>
      </w:tabs>
    </w:pPr>
  </w:style>
  <w:style w:type="character" w:customStyle="1" w:styleId="FooterChar">
    <w:name w:val="Footer Char"/>
    <w:basedOn w:val="DefaultParagraphFont"/>
    <w:link w:val="Footer"/>
    <w:uiPriority w:val="99"/>
    <w:rsid w:val="000F75A2"/>
    <w:rPr>
      <w:sz w:val="24"/>
      <w:szCs w:val="24"/>
      <w:lang w:val="en-US"/>
    </w:rPr>
  </w:style>
  <w:style w:type="paragraph" w:styleId="BalloonText">
    <w:name w:val="Balloon Text"/>
    <w:basedOn w:val="Normal"/>
    <w:link w:val="BalloonTextChar"/>
    <w:uiPriority w:val="99"/>
    <w:semiHidden/>
    <w:unhideWhenUsed/>
    <w:rsid w:val="008123C4"/>
    <w:rPr>
      <w:sz w:val="18"/>
      <w:szCs w:val="18"/>
    </w:rPr>
  </w:style>
  <w:style w:type="character" w:customStyle="1" w:styleId="BalloonTextChar">
    <w:name w:val="Balloon Text Char"/>
    <w:basedOn w:val="DefaultParagraphFont"/>
    <w:link w:val="BalloonText"/>
    <w:uiPriority w:val="99"/>
    <w:semiHidden/>
    <w:rsid w:val="008123C4"/>
    <w:rPr>
      <w:sz w:val="18"/>
      <w:szCs w:val="18"/>
      <w:lang w:val="en-US"/>
    </w:rPr>
  </w:style>
  <w:style w:type="character" w:styleId="UnresolvedMention">
    <w:name w:val="Unresolved Mention"/>
    <w:basedOn w:val="DefaultParagraphFont"/>
    <w:uiPriority w:val="99"/>
    <w:semiHidden/>
    <w:unhideWhenUsed/>
    <w:rsid w:val="0028120E"/>
    <w:rPr>
      <w:color w:val="605E5C"/>
      <w:shd w:val="clear" w:color="auto" w:fill="E1DFDD"/>
    </w:rPr>
  </w:style>
  <w:style w:type="character" w:styleId="FollowedHyperlink">
    <w:name w:val="FollowedHyperlink"/>
    <w:basedOn w:val="DefaultParagraphFont"/>
    <w:uiPriority w:val="99"/>
    <w:semiHidden/>
    <w:unhideWhenUsed/>
    <w:rsid w:val="0028120E"/>
    <w:rPr>
      <w:color w:val="FF00FF" w:themeColor="followedHyperlink"/>
      <w:u w:val="single"/>
    </w:rPr>
  </w:style>
  <w:style w:type="paragraph" w:styleId="FootnoteText">
    <w:name w:val="footnote text"/>
    <w:basedOn w:val="Normal"/>
    <w:link w:val="FootnoteTextChar"/>
    <w:uiPriority w:val="99"/>
    <w:semiHidden/>
    <w:unhideWhenUsed/>
    <w:rsid w:val="004D2E8D"/>
    <w:rPr>
      <w:sz w:val="20"/>
      <w:szCs w:val="20"/>
    </w:rPr>
  </w:style>
  <w:style w:type="character" w:customStyle="1" w:styleId="FootnoteTextChar">
    <w:name w:val="Footnote Text Char"/>
    <w:basedOn w:val="DefaultParagraphFont"/>
    <w:link w:val="FootnoteText"/>
    <w:uiPriority w:val="99"/>
    <w:semiHidden/>
    <w:rsid w:val="004D2E8D"/>
    <w:rPr>
      <w:lang w:val="en-US"/>
    </w:rPr>
  </w:style>
  <w:style w:type="character" w:styleId="FootnoteReference">
    <w:name w:val="footnote reference"/>
    <w:basedOn w:val="DefaultParagraphFont"/>
    <w:uiPriority w:val="99"/>
    <w:semiHidden/>
    <w:unhideWhenUsed/>
    <w:rsid w:val="004D2E8D"/>
    <w:rPr>
      <w:vertAlign w:val="superscript"/>
    </w:rPr>
  </w:style>
  <w:style w:type="character" w:styleId="CommentReference">
    <w:name w:val="annotation reference"/>
    <w:rsid w:val="004F0B86"/>
    <w:rPr>
      <w:sz w:val="16"/>
      <w:szCs w:val="16"/>
    </w:rPr>
  </w:style>
  <w:style w:type="paragraph" w:styleId="CommentText">
    <w:name w:val="annotation text"/>
    <w:basedOn w:val="Normal"/>
    <w:link w:val="CommentTextChar"/>
    <w:rsid w:val="004F0B86"/>
    <w:pPr>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cs="New York"/>
      <w:sz w:val="20"/>
      <w:szCs w:val="20"/>
      <w:bdr w:val="none" w:sz="0" w:space="0" w:color="auto"/>
    </w:rPr>
  </w:style>
  <w:style w:type="character" w:customStyle="1" w:styleId="CommentTextChar">
    <w:name w:val="Comment Text Char"/>
    <w:basedOn w:val="DefaultParagraphFont"/>
    <w:link w:val="CommentText"/>
    <w:rsid w:val="004F0B86"/>
    <w:rPr>
      <w:rFonts w:ascii="New York" w:eastAsia="Times New Roman" w:hAnsi="New York" w:cs="New York"/>
      <w:bdr w:val="none" w:sz="0" w:space="0" w:color="auto"/>
      <w:lang w:val="en-US"/>
    </w:rPr>
  </w:style>
  <w:style w:type="paragraph" w:styleId="CommentSubject">
    <w:name w:val="annotation subject"/>
    <w:basedOn w:val="CommentText"/>
    <w:next w:val="CommentText"/>
    <w:link w:val="CommentSubjectChar"/>
    <w:uiPriority w:val="99"/>
    <w:semiHidden/>
    <w:unhideWhenUsed/>
    <w:rsid w:val="004F0B86"/>
    <w:pPr>
      <w:pBdr>
        <w:top w:val="nil"/>
        <w:left w:val="nil"/>
        <w:bottom w:val="nil"/>
        <w:right w:val="nil"/>
        <w:between w:val="nil"/>
        <w:bar w:val="nil"/>
      </w:pBdr>
    </w:pPr>
    <w:rPr>
      <w:rFonts w:ascii="Times New Roman" w:eastAsia="Arial Unicode MS" w:hAnsi="Times New Roman" w:cs="Times New Roman"/>
      <w:b/>
      <w:bCs/>
      <w:bdr w:val="nil"/>
    </w:rPr>
  </w:style>
  <w:style w:type="character" w:customStyle="1" w:styleId="CommentSubjectChar">
    <w:name w:val="Comment Subject Char"/>
    <w:basedOn w:val="CommentTextChar"/>
    <w:link w:val="CommentSubject"/>
    <w:uiPriority w:val="99"/>
    <w:semiHidden/>
    <w:rsid w:val="004F0B86"/>
    <w:rPr>
      <w:rFonts w:ascii="New York" w:eastAsia="Times New Roman" w:hAnsi="New York" w:cs="New York"/>
      <w:b/>
      <w:bCs/>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12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gukira.wordpress.com/2011/10/17/against-homophobia-transphobia-imperialism/" TargetMode="External"/><Relationship Id="rId13" Type="http://schemas.openxmlformats.org/officeDocument/2006/relationships/hyperlink" Target="https://www.newvision.co.ug/new_vision/news/1306196/technicality-defeated-people-homosexuality" TargetMode="External"/><Relationship Id="rId18" Type="http://schemas.openxmlformats.org/officeDocument/2006/relationships/hyperlink" Target="https://www.newvision.co.ug/new_vision/news/1185501/museveni-lauds-ugandans-anti-gay-stand" TargetMode="External"/><Relationship Id="rId3" Type="http://schemas.openxmlformats.org/officeDocument/2006/relationships/hyperlink" Target="http://www.washingtonpost.com/wp-dyn/content/article/2007/10/23/AR2007102301803.html" TargetMode="External"/><Relationship Id="rId7" Type="http://schemas.openxmlformats.org/officeDocument/2006/relationships/hyperlink" Target="https://gukira.wordpress.com/2010/09/04/spectacular-homophobia/" TargetMode="External"/><Relationship Id="rId12" Type="http://schemas.openxmlformats.org/officeDocument/2006/relationships/hyperlink" Target="http://www.upf.go.ug/download/resources/Penal_Code_Act_1950.pdf" TargetMode="External"/><Relationship Id="rId17" Type="http://schemas.openxmlformats.org/officeDocument/2006/relationships/hyperlink" Target="https://www.newvision.co.ug/new_vision/news/1205893/youth-advised-homosexuality" TargetMode="External"/><Relationship Id="rId2" Type="http://schemas.openxmlformats.org/officeDocument/2006/relationships/hyperlink" Target="https://archive.org/web/" TargetMode="External"/><Relationship Id="rId16" Type="http://schemas.openxmlformats.org/officeDocument/2006/relationships/hyperlink" Target="https://www.newvision.co.ug/new_vision/news/1496301/sexuality-education-schools-spiritual-physical-issue" TargetMode="External"/><Relationship Id="rId20" Type="http://schemas.openxmlformats.org/officeDocument/2006/relationships/hyperlink" Target="https://www.newvision.co.ug/new_vision/news/1245936/unicef-amnesty-promote-homos" TargetMode="External"/><Relationship Id="rId1" Type="http://schemas.openxmlformats.org/officeDocument/2006/relationships/hyperlink" Target="https://africasacountry.com/2019/04/why-im-no-longer-talking-to-nigerians-about-race" TargetMode="External"/><Relationship Id="rId6" Type="http://schemas.openxmlformats.org/officeDocument/2006/relationships/hyperlink" Target="https://www.africasacountry.com/2016/11/crisis-and-the-meaning-of-money-in-zimbabwe" TargetMode="External"/><Relationship Id="rId11" Type="http://schemas.openxmlformats.org/officeDocument/2006/relationships/hyperlink" Target="https://web.archive.org/web/20161110032034/http://feministafrica.org/index.php/out-of-the-closet/" TargetMode="External"/><Relationship Id="rId5" Type="http://schemas.openxmlformats.org/officeDocument/2006/relationships/hyperlink" Target="https://journals.openedition.org/rccs/5869" TargetMode="External"/><Relationship Id="rId15" Type="http://schemas.openxmlformats.org/officeDocument/2006/relationships/hyperlink" Target="https://www.newvision.co.ug/new_vision/news/1475795/mps-renew-anti-homosexual-law" TargetMode="External"/><Relationship Id="rId10" Type="http://schemas.openxmlformats.org/officeDocument/2006/relationships/hyperlink" Target="https://gukira.wordpress.com/2014/06/09/intimate-uganda-with-thanks-to-dr-stella-nyanzi/" TargetMode="External"/><Relationship Id="rId19" Type="http://schemas.openxmlformats.org/officeDocument/2006/relationships/hyperlink" Target="https://www.newvision.co.ug/new_vision/news/1233779/neo-colonialism-fuels-homosexuality-africa" TargetMode="External"/><Relationship Id="rId4" Type="http://schemas.openxmlformats.org/officeDocument/2006/relationships/hyperlink" Target="https://www.thetimes.co.uk/article/the-elementary-dna-of-dr-watson-gllb6w2vpdr" TargetMode="External"/><Relationship Id="rId9" Type="http://schemas.openxmlformats.org/officeDocument/2006/relationships/hyperlink" Target="https://gukira.wordpress.com/2010/05/24/explaining-african-homophobia/" TargetMode="External"/><Relationship Id="rId14" Type="http://schemas.openxmlformats.org/officeDocument/2006/relationships/hyperlink" Target="https://www.newvision.co.ug/new_vision/news/1306786/gay-museveni-warns-mps"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2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12266-2A75-E349-881F-63E4B7B7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6807</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Eleanor Jones</cp:lastModifiedBy>
  <cp:revision>5</cp:revision>
  <dcterms:created xsi:type="dcterms:W3CDTF">2019-10-02T08:52:00Z</dcterms:created>
  <dcterms:modified xsi:type="dcterms:W3CDTF">2019-11-13T09:39:00Z</dcterms:modified>
</cp:coreProperties>
</file>